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54" w:rsidRDefault="009C6954">
      <w:pPr>
        <w:tabs>
          <w:tab w:val="left" w:pos="540"/>
          <w:tab w:val="left" w:pos="900"/>
          <w:tab w:val="left" w:pos="1260"/>
        </w:tabs>
        <w:snapToGrid w:val="0"/>
        <w:jc w:val="center"/>
        <w:rPr>
          <w:rFonts w:eastAsia="方正小标宋_GBK" w:hint="eastAsia"/>
          <w:sz w:val="44"/>
          <w:szCs w:val="44"/>
        </w:rPr>
      </w:pPr>
      <w:bookmarkStart w:id="0" w:name="_GoBack"/>
      <w:bookmarkEnd w:id="0"/>
      <w:r>
        <w:rPr>
          <w:rFonts w:eastAsia="方正小标宋_GBK"/>
          <w:sz w:val="44"/>
          <w:szCs w:val="44"/>
        </w:rPr>
        <w:t>《盐城市</w:t>
      </w:r>
      <w:r>
        <w:rPr>
          <w:rFonts w:eastAsia="方正小标宋_GBK" w:hint="eastAsia"/>
          <w:sz w:val="44"/>
          <w:szCs w:val="44"/>
        </w:rPr>
        <w:t>市级体育产业发展专项资金</w:t>
      </w:r>
    </w:p>
    <w:p w:rsidR="009C6954" w:rsidRDefault="009C6954">
      <w:pPr>
        <w:tabs>
          <w:tab w:val="left" w:pos="540"/>
          <w:tab w:val="left" w:pos="900"/>
          <w:tab w:val="left" w:pos="1260"/>
        </w:tabs>
        <w:snapToGrid w:val="0"/>
        <w:jc w:val="center"/>
        <w:rPr>
          <w:rFonts w:eastAsia="方正小标宋_GBK"/>
          <w:bCs/>
          <w:sz w:val="44"/>
          <w:szCs w:val="44"/>
        </w:rPr>
      </w:pPr>
      <w:r>
        <w:rPr>
          <w:rFonts w:eastAsia="方正小标宋_GBK"/>
          <w:sz w:val="44"/>
          <w:szCs w:val="44"/>
        </w:rPr>
        <w:t>管理办法》制定说明</w:t>
      </w:r>
    </w:p>
    <w:p w:rsidR="009C6954" w:rsidRDefault="009C6954">
      <w:pPr>
        <w:rPr>
          <w:rFonts w:eastAsia="仿宋_GB2312"/>
          <w:sz w:val="32"/>
          <w:szCs w:val="32"/>
        </w:rPr>
      </w:pPr>
    </w:p>
    <w:p w:rsidR="009C6954" w:rsidRDefault="009C6954">
      <w:pPr>
        <w:ind w:firstLine="600"/>
        <w:rPr>
          <w:rFonts w:eastAsia="方正仿宋_GBK"/>
          <w:sz w:val="34"/>
          <w:szCs w:val="34"/>
        </w:rPr>
      </w:pPr>
      <w:r>
        <w:rPr>
          <w:rFonts w:eastAsia="方正仿宋_GBK"/>
          <w:sz w:val="34"/>
          <w:szCs w:val="34"/>
        </w:rPr>
        <w:t>现将</w:t>
      </w:r>
      <w:r>
        <w:rPr>
          <w:rFonts w:eastAsia="方正仿宋_GBK" w:hint="eastAsia"/>
          <w:sz w:val="34"/>
          <w:szCs w:val="34"/>
        </w:rPr>
        <w:t>《盐城市市级体育产业发展专项资金管理办法》</w:t>
      </w:r>
      <w:r>
        <w:rPr>
          <w:rFonts w:eastAsia="方正仿宋_GBK"/>
          <w:sz w:val="34"/>
          <w:szCs w:val="34"/>
        </w:rPr>
        <w:t>的制定情况说明如下：</w:t>
      </w:r>
    </w:p>
    <w:p w:rsidR="009C6954" w:rsidRDefault="009C6954">
      <w:pPr>
        <w:ind w:left="600"/>
        <w:rPr>
          <w:rFonts w:ascii="方正黑体_GBK" w:eastAsia="方正黑体_GBK" w:hint="eastAsia"/>
          <w:sz w:val="34"/>
          <w:szCs w:val="34"/>
        </w:rPr>
      </w:pPr>
      <w:r>
        <w:rPr>
          <w:rFonts w:ascii="方正黑体_GBK" w:eastAsia="方正黑体_GBK" w:hint="eastAsia"/>
          <w:sz w:val="34"/>
          <w:szCs w:val="34"/>
        </w:rPr>
        <w:t xml:space="preserve">一、必要性 </w:t>
      </w:r>
    </w:p>
    <w:p w:rsidR="009C6954" w:rsidRDefault="009C6954">
      <w:pPr>
        <w:ind w:firstLine="600"/>
        <w:rPr>
          <w:rFonts w:eastAsia="方正仿宋_GBK"/>
          <w:color w:val="000000"/>
          <w:spacing w:val="-4"/>
          <w:sz w:val="34"/>
          <w:szCs w:val="34"/>
        </w:rPr>
      </w:pPr>
      <w:r>
        <w:rPr>
          <w:rFonts w:eastAsia="方正仿宋_GBK" w:hint="eastAsia"/>
          <w:color w:val="000000"/>
          <w:spacing w:val="-4"/>
          <w:sz w:val="34"/>
          <w:szCs w:val="34"/>
        </w:rPr>
        <w:t>为引导我市体育产业加快发展，支持市区体育产业关键领域、重点区域、新兴行业项目建设，设立了市级体育产业发展专项资金。为进一步规范财政项目资金管理，严格资金申报、拨付、使用、监管流程，切实提高财政专项资金使用绩效，根据《盐城市市级财政专项资金管理办法》（盐政发〔</w:t>
      </w:r>
      <w:r>
        <w:rPr>
          <w:rFonts w:eastAsia="方正仿宋_GBK" w:hint="eastAsia"/>
          <w:color w:val="000000"/>
          <w:spacing w:val="-4"/>
          <w:sz w:val="34"/>
          <w:szCs w:val="34"/>
        </w:rPr>
        <w:t>2013</w:t>
      </w:r>
      <w:r>
        <w:rPr>
          <w:rFonts w:eastAsia="方正仿宋_GBK" w:hint="eastAsia"/>
          <w:color w:val="000000"/>
          <w:spacing w:val="-4"/>
          <w:sz w:val="34"/>
          <w:szCs w:val="34"/>
        </w:rPr>
        <w:t>〕</w:t>
      </w:r>
      <w:r>
        <w:rPr>
          <w:rFonts w:eastAsia="方正仿宋_GBK" w:hint="eastAsia"/>
          <w:color w:val="000000"/>
          <w:spacing w:val="-4"/>
          <w:sz w:val="34"/>
          <w:szCs w:val="34"/>
        </w:rPr>
        <w:t>245</w:t>
      </w:r>
      <w:r>
        <w:rPr>
          <w:rFonts w:eastAsia="方正仿宋_GBK" w:hint="eastAsia"/>
          <w:color w:val="000000"/>
          <w:spacing w:val="-4"/>
          <w:sz w:val="34"/>
          <w:szCs w:val="34"/>
        </w:rPr>
        <w:t>号）规定，需制定相应的管理办法。</w:t>
      </w:r>
    </w:p>
    <w:p w:rsidR="009C6954" w:rsidRDefault="009C6954">
      <w:pPr>
        <w:ind w:left="600"/>
        <w:rPr>
          <w:rFonts w:ascii="方正黑体_GBK" w:eastAsia="方正黑体_GBK"/>
          <w:sz w:val="34"/>
          <w:szCs w:val="34"/>
        </w:rPr>
      </w:pPr>
      <w:r>
        <w:rPr>
          <w:rFonts w:ascii="方正黑体_GBK" w:eastAsia="方正黑体_GBK"/>
          <w:sz w:val="34"/>
          <w:szCs w:val="34"/>
        </w:rPr>
        <w:t>二、制定依据</w:t>
      </w:r>
    </w:p>
    <w:p w:rsidR="009C6954" w:rsidRDefault="009C6954">
      <w:pPr>
        <w:ind w:firstLineChars="200" w:firstLine="664"/>
        <w:rPr>
          <w:rFonts w:eastAsia="方正仿宋_GBK" w:hint="eastAsia"/>
          <w:color w:val="000000"/>
          <w:spacing w:val="-4"/>
          <w:sz w:val="34"/>
          <w:szCs w:val="34"/>
        </w:rPr>
      </w:pPr>
      <w:r>
        <w:rPr>
          <w:rFonts w:eastAsia="方正仿宋_GBK" w:hint="eastAsia"/>
          <w:color w:val="000000"/>
          <w:spacing w:val="-4"/>
          <w:sz w:val="34"/>
          <w:szCs w:val="34"/>
        </w:rPr>
        <w:t>《江苏省省级财政专项资金管理办法》（省政府令第</w:t>
      </w:r>
      <w:r>
        <w:rPr>
          <w:rFonts w:eastAsia="方正仿宋_GBK" w:hint="eastAsia"/>
          <w:color w:val="000000"/>
          <w:spacing w:val="-4"/>
          <w:sz w:val="34"/>
          <w:szCs w:val="34"/>
        </w:rPr>
        <w:t>138</w:t>
      </w:r>
      <w:r>
        <w:rPr>
          <w:rFonts w:eastAsia="方正仿宋_GBK" w:hint="eastAsia"/>
          <w:color w:val="000000"/>
          <w:spacing w:val="-4"/>
          <w:sz w:val="34"/>
          <w:szCs w:val="34"/>
        </w:rPr>
        <w:t>号）</w:t>
      </w:r>
    </w:p>
    <w:p w:rsidR="009C6954" w:rsidRDefault="009C6954">
      <w:pPr>
        <w:ind w:firstLineChars="200" w:firstLine="664"/>
        <w:rPr>
          <w:rFonts w:eastAsia="方正仿宋_GBK" w:hint="eastAsia"/>
          <w:color w:val="000000"/>
          <w:spacing w:val="-4"/>
          <w:sz w:val="34"/>
          <w:szCs w:val="34"/>
        </w:rPr>
      </w:pPr>
      <w:r>
        <w:rPr>
          <w:rFonts w:eastAsia="方正仿宋_GBK" w:hint="eastAsia"/>
          <w:color w:val="000000"/>
          <w:spacing w:val="-4"/>
          <w:sz w:val="34"/>
          <w:szCs w:val="34"/>
        </w:rPr>
        <w:t>《省政府关于加快发展体育产业的实施意见》（苏政发〔</w:t>
      </w:r>
      <w:r>
        <w:rPr>
          <w:rFonts w:eastAsia="方正仿宋_GBK" w:hint="eastAsia"/>
          <w:color w:val="000000"/>
          <w:spacing w:val="-4"/>
          <w:sz w:val="34"/>
          <w:szCs w:val="34"/>
        </w:rPr>
        <w:t>2010</w:t>
      </w:r>
      <w:r>
        <w:rPr>
          <w:rFonts w:eastAsia="方正仿宋_GBK" w:hint="eastAsia"/>
          <w:color w:val="000000"/>
          <w:spacing w:val="-4"/>
          <w:sz w:val="34"/>
          <w:szCs w:val="34"/>
        </w:rPr>
        <w:t>〕</w:t>
      </w:r>
      <w:r>
        <w:rPr>
          <w:rFonts w:eastAsia="方正仿宋_GBK" w:hint="eastAsia"/>
          <w:color w:val="000000"/>
          <w:spacing w:val="-4"/>
          <w:sz w:val="34"/>
          <w:szCs w:val="34"/>
        </w:rPr>
        <w:t>110</w:t>
      </w:r>
      <w:r>
        <w:rPr>
          <w:rFonts w:eastAsia="方正仿宋_GBK" w:hint="eastAsia"/>
          <w:color w:val="000000"/>
          <w:spacing w:val="-4"/>
          <w:sz w:val="34"/>
          <w:szCs w:val="34"/>
        </w:rPr>
        <w:t>号）</w:t>
      </w:r>
    </w:p>
    <w:p w:rsidR="009C6954" w:rsidRDefault="009C6954">
      <w:pPr>
        <w:ind w:firstLineChars="200" w:firstLine="664"/>
        <w:rPr>
          <w:rFonts w:eastAsia="方正仿宋_GBK" w:hint="eastAsia"/>
          <w:color w:val="000000"/>
          <w:spacing w:val="-4"/>
          <w:sz w:val="34"/>
          <w:szCs w:val="34"/>
        </w:rPr>
      </w:pPr>
      <w:r>
        <w:rPr>
          <w:rFonts w:eastAsia="方正仿宋_GBK" w:hint="eastAsia"/>
          <w:color w:val="000000"/>
          <w:spacing w:val="-4"/>
          <w:sz w:val="34"/>
          <w:szCs w:val="34"/>
        </w:rPr>
        <w:t>《江苏省体育事业发展专项资金（体育产业发展）项目实施细则》（苏体规〔</w:t>
      </w:r>
      <w:r>
        <w:rPr>
          <w:rFonts w:eastAsia="方正仿宋_GBK" w:hint="eastAsia"/>
          <w:color w:val="000000"/>
          <w:spacing w:val="-4"/>
          <w:sz w:val="34"/>
          <w:szCs w:val="34"/>
        </w:rPr>
        <w:t>2021</w:t>
      </w:r>
      <w:r>
        <w:rPr>
          <w:rFonts w:eastAsia="方正仿宋_GBK" w:hint="eastAsia"/>
          <w:color w:val="000000"/>
          <w:spacing w:val="-4"/>
          <w:sz w:val="34"/>
          <w:szCs w:val="34"/>
        </w:rPr>
        <w:t>〕</w:t>
      </w:r>
      <w:r>
        <w:rPr>
          <w:rFonts w:eastAsia="方正仿宋_GBK" w:hint="eastAsia"/>
          <w:color w:val="000000"/>
          <w:spacing w:val="-4"/>
          <w:sz w:val="34"/>
          <w:szCs w:val="34"/>
        </w:rPr>
        <w:t>2</w:t>
      </w:r>
      <w:r>
        <w:rPr>
          <w:rFonts w:eastAsia="方正仿宋_GBK" w:hint="eastAsia"/>
          <w:color w:val="000000"/>
          <w:spacing w:val="-4"/>
          <w:sz w:val="34"/>
          <w:szCs w:val="34"/>
        </w:rPr>
        <w:t>号）；</w:t>
      </w:r>
    </w:p>
    <w:p w:rsidR="009C6954" w:rsidRDefault="009C6954">
      <w:pPr>
        <w:ind w:firstLineChars="200" w:firstLine="664"/>
        <w:rPr>
          <w:rFonts w:eastAsia="方正仿宋_GBK" w:hint="eastAsia"/>
          <w:color w:val="000000"/>
          <w:spacing w:val="-4"/>
          <w:sz w:val="34"/>
          <w:szCs w:val="34"/>
        </w:rPr>
      </w:pPr>
      <w:r>
        <w:rPr>
          <w:rFonts w:eastAsia="方正仿宋_GBK" w:hint="eastAsia"/>
          <w:color w:val="000000"/>
          <w:spacing w:val="-4"/>
          <w:sz w:val="34"/>
          <w:szCs w:val="34"/>
        </w:rPr>
        <w:t>《江苏省体育事业发展专项资金管理办法》（苏体规〔</w:t>
      </w:r>
      <w:r>
        <w:rPr>
          <w:rFonts w:eastAsia="方正仿宋_GBK" w:hint="eastAsia"/>
          <w:color w:val="000000"/>
          <w:spacing w:val="-4"/>
          <w:sz w:val="34"/>
          <w:szCs w:val="34"/>
        </w:rPr>
        <w:t>2021</w:t>
      </w:r>
      <w:r>
        <w:rPr>
          <w:rFonts w:eastAsia="方正仿宋_GBK" w:hint="eastAsia"/>
          <w:color w:val="000000"/>
          <w:spacing w:val="-4"/>
          <w:sz w:val="34"/>
          <w:szCs w:val="34"/>
        </w:rPr>
        <w:t>〕</w:t>
      </w:r>
      <w:r>
        <w:rPr>
          <w:rFonts w:eastAsia="方正仿宋_GBK" w:hint="eastAsia"/>
          <w:color w:val="000000"/>
          <w:spacing w:val="-4"/>
          <w:sz w:val="34"/>
          <w:szCs w:val="34"/>
        </w:rPr>
        <w:t>4</w:t>
      </w:r>
      <w:r>
        <w:rPr>
          <w:rFonts w:eastAsia="方正仿宋_GBK" w:hint="eastAsia"/>
          <w:color w:val="000000"/>
          <w:spacing w:val="-4"/>
          <w:sz w:val="34"/>
          <w:szCs w:val="34"/>
        </w:rPr>
        <w:t>号）</w:t>
      </w:r>
    </w:p>
    <w:p w:rsidR="009C6954" w:rsidRDefault="009C6954">
      <w:pPr>
        <w:ind w:firstLineChars="200" w:firstLine="664"/>
        <w:rPr>
          <w:rFonts w:eastAsia="方正仿宋_GBK" w:hint="eastAsia"/>
          <w:color w:val="000000"/>
          <w:spacing w:val="-4"/>
          <w:sz w:val="34"/>
          <w:szCs w:val="34"/>
        </w:rPr>
      </w:pPr>
      <w:r>
        <w:rPr>
          <w:rFonts w:eastAsia="方正仿宋_GBK" w:hint="eastAsia"/>
          <w:color w:val="000000"/>
          <w:spacing w:val="-4"/>
          <w:sz w:val="34"/>
          <w:szCs w:val="34"/>
        </w:rPr>
        <w:t>《盐城市市级财政专项资金管理办法》（盐政发〔</w:t>
      </w:r>
      <w:r>
        <w:rPr>
          <w:rFonts w:eastAsia="方正仿宋_GBK" w:hint="eastAsia"/>
          <w:color w:val="000000"/>
          <w:spacing w:val="-4"/>
          <w:sz w:val="34"/>
          <w:szCs w:val="34"/>
        </w:rPr>
        <w:t>2013</w:t>
      </w:r>
      <w:r>
        <w:rPr>
          <w:rFonts w:eastAsia="方正仿宋_GBK" w:hint="eastAsia"/>
          <w:color w:val="000000"/>
          <w:spacing w:val="-4"/>
          <w:sz w:val="34"/>
          <w:szCs w:val="34"/>
        </w:rPr>
        <w:t>〕</w:t>
      </w:r>
      <w:r>
        <w:rPr>
          <w:rFonts w:eastAsia="方正仿宋_GBK" w:hint="eastAsia"/>
          <w:color w:val="000000"/>
          <w:spacing w:val="-4"/>
          <w:sz w:val="34"/>
          <w:szCs w:val="34"/>
        </w:rPr>
        <w:lastRenderedPageBreak/>
        <w:t>245</w:t>
      </w:r>
      <w:r>
        <w:rPr>
          <w:rFonts w:eastAsia="方正仿宋_GBK" w:hint="eastAsia"/>
          <w:color w:val="000000"/>
          <w:spacing w:val="-4"/>
          <w:sz w:val="34"/>
          <w:szCs w:val="34"/>
        </w:rPr>
        <w:t>号）。</w:t>
      </w:r>
    </w:p>
    <w:p w:rsidR="009C6954" w:rsidRDefault="009C6954">
      <w:pPr>
        <w:ind w:left="600"/>
        <w:rPr>
          <w:rFonts w:ascii="方正黑体_GBK" w:eastAsia="方正黑体_GBK"/>
          <w:sz w:val="34"/>
          <w:szCs w:val="34"/>
        </w:rPr>
      </w:pPr>
      <w:r>
        <w:rPr>
          <w:rFonts w:ascii="方正黑体_GBK" w:eastAsia="方正黑体_GBK"/>
          <w:sz w:val="34"/>
          <w:szCs w:val="34"/>
        </w:rPr>
        <w:t>三、制定过程</w:t>
      </w:r>
    </w:p>
    <w:p w:rsidR="009C6954" w:rsidRDefault="009C6954">
      <w:pPr>
        <w:ind w:firstLine="630"/>
        <w:rPr>
          <w:rFonts w:eastAsia="方正仿宋_GBK"/>
          <w:sz w:val="34"/>
          <w:szCs w:val="34"/>
        </w:rPr>
      </w:pPr>
      <w:r>
        <w:rPr>
          <w:rFonts w:eastAsia="方正仿宋_GBK"/>
          <w:sz w:val="34"/>
          <w:szCs w:val="34"/>
        </w:rPr>
        <w:t>根据</w:t>
      </w:r>
      <w:r>
        <w:rPr>
          <w:rFonts w:eastAsia="方正仿宋_GBK"/>
          <w:color w:val="000000"/>
          <w:spacing w:val="-4"/>
          <w:sz w:val="34"/>
          <w:szCs w:val="34"/>
        </w:rPr>
        <w:t>《盐城市市级财政专项资金管理办法》</w:t>
      </w:r>
      <w:r>
        <w:rPr>
          <w:rFonts w:eastAsia="方正仿宋_GBK" w:hint="eastAsia"/>
          <w:color w:val="000000"/>
          <w:spacing w:val="-4"/>
          <w:sz w:val="34"/>
          <w:szCs w:val="34"/>
        </w:rPr>
        <w:t>（</w:t>
      </w:r>
      <w:r>
        <w:rPr>
          <w:rFonts w:eastAsia="方正仿宋_GBK"/>
          <w:sz w:val="34"/>
          <w:szCs w:val="34"/>
        </w:rPr>
        <w:t>盐政发</w:t>
      </w:r>
      <w:r>
        <w:rPr>
          <w:rFonts w:eastAsia="方正仿宋_GBK"/>
          <w:color w:val="000000"/>
          <w:kern w:val="0"/>
          <w:sz w:val="34"/>
          <w:szCs w:val="34"/>
        </w:rPr>
        <w:t>〔</w:t>
      </w:r>
      <w:r>
        <w:rPr>
          <w:rFonts w:eastAsia="方正仿宋_GBK"/>
          <w:color w:val="000000"/>
          <w:kern w:val="0"/>
          <w:sz w:val="34"/>
          <w:szCs w:val="34"/>
        </w:rPr>
        <w:t>201</w:t>
      </w:r>
      <w:r>
        <w:rPr>
          <w:rFonts w:eastAsia="方正仿宋_GBK" w:hint="eastAsia"/>
          <w:color w:val="000000"/>
          <w:kern w:val="0"/>
          <w:sz w:val="34"/>
          <w:szCs w:val="34"/>
        </w:rPr>
        <w:t>3</w:t>
      </w:r>
      <w:r>
        <w:rPr>
          <w:rFonts w:eastAsia="方正仿宋_GBK"/>
          <w:color w:val="000000"/>
          <w:kern w:val="0"/>
          <w:sz w:val="34"/>
          <w:szCs w:val="34"/>
        </w:rPr>
        <w:t>〕</w:t>
      </w:r>
      <w:r>
        <w:rPr>
          <w:rFonts w:eastAsia="方正仿宋_GBK"/>
          <w:sz w:val="34"/>
          <w:szCs w:val="34"/>
        </w:rPr>
        <w:t>245</w:t>
      </w:r>
      <w:r>
        <w:rPr>
          <w:rFonts w:eastAsia="方正仿宋_GBK"/>
          <w:sz w:val="34"/>
          <w:szCs w:val="34"/>
        </w:rPr>
        <w:t>号</w:t>
      </w:r>
      <w:r>
        <w:rPr>
          <w:rFonts w:eastAsia="方正仿宋_GBK" w:hint="eastAsia"/>
          <w:color w:val="000000"/>
          <w:spacing w:val="-4"/>
          <w:sz w:val="34"/>
          <w:szCs w:val="34"/>
        </w:rPr>
        <w:t>）、《省政府关于加快发展体育产业的实施意见》（苏政发〔</w:t>
      </w:r>
      <w:r>
        <w:rPr>
          <w:rFonts w:eastAsia="方正仿宋_GBK" w:hint="eastAsia"/>
          <w:color w:val="000000"/>
          <w:spacing w:val="-4"/>
          <w:sz w:val="34"/>
          <w:szCs w:val="34"/>
        </w:rPr>
        <w:t>2010</w:t>
      </w:r>
      <w:r>
        <w:rPr>
          <w:rFonts w:eastAsia="方正仿宋_GBK" w:hint="eastAsia"/>
          <w:color w:val="000000"/>
          <w:spacing w:val="-4"/>
          <w:sz w:val="34"/>
          <w:szCs w:val="34"/>
        </w:rPr>
        <w:t>〕</w:t>
      </w:r>
      <w:r>
        <w:rPr>
          <w:rFonts w:eastAsia="方正仿宋_GBK" w:hint="eastAsia"/>
          <w:color w:val="000000"/>
          <w:spacing w:val="-4"/>
          <w:sz w:val="34"/>
          <w:szCs w:val="34"/>
        </w:rPr>
        <w:t>110</w:t>
      </w:r>
      <w:r>
        <w:rPr>
          <w:rFonts w:eastAsia="方正仿宋_GBK" w:hint="eastAsia"/>
          <w:color w:val="000000"/>
          <w:spacing w:val="-4"/>
          <w:sz w:val="34"/>
          <w:szCs w:val="34"/>
        </w:rPr>
        <w:t>号）</w:t>
      </w:r>
      <w:r>
        <w:rPr>
          <w:rFonts w:eastAsia="方正仿宋_GBK"/>
          <w:sz w:val="34"/>
          <w:szCs w:val="34"/>
        </w:rPr>
        <w:t>要求，我们</w:t>
      </w:r>
      <w:r>
        <w:rPr>
          <w:rFonts w:eastAsia="方正仿宋_GBK" w:hint="eastAsia"/>
          <w:sz w:val="34"/>
          <w:szCs w:val="34"/>
        </w:rPr>
        <w:t>会同市体育局</w:t>
      </w:r>
      <w:r>
        <w:rPr>
          <w:rFonts w:eastAsia="方正仿宋_GBK"/>
          <w:sz w:val="34"/>
          <w:szCs w:val="34"/>
        </w:rPr>
        <w:t>草拟了《</w:t>
      </w:r>
      <w:r>
        <w:rPr>
          <w:rFonts w:eastAsia="方正仿宋_GBK"/>
          <w:kern w:val="0"/>
          <w:sz w:val="34"/>
          <w:szCs w:val="34"/>
        </w:rPr>
        <w:t>盐城市</w:t>
      </w:r>
      <w:r>
        <w:rPr>
          <w:rFonts w:eastAsia="方正仿宋_GBK" w:hint="eastAsia"/>
          <w:kern w:val="0"/>
          <w:sz w:val="34"/>
          <w:szCs w:val="34"/>
        </w:rPr>
        <w:t>市级体育产业发展专项资金管理办法</w:t>
      </w:r>
      <w:r>
        <w:rPr>
          <w:rFonts w:eastAsia="方正仿宋_GBK"/>
          <w:sz w:val="34"/>
          <w:szCs w:val="34"/>
        </w:rPr>
        <w:t>》，征求了本局预算处</w:t>
      </w:r>
      <w:r>
        <w:rPr>
          <w:rFonts w:eastAsia="方正仿宋_GBK" w:hint="eastAsia"/>
          <w:sz w:val="34"/>
          <w:szCs w:val="34"/>
        </w:rPr>
        <w:t>、</w:t>
      </w:r>
      <w:r>
        <w:rPr>
          <w:rFonts w:eastAsia="方正仿宋_GBK"/>
          <w:sz w:val="34"/>
          <w:szCs w:val="34"/>
        </w:rPr>
        <w:t>绩效处</w:t>
      </w:r>
      <w:r>
        <w:rPr>
          <w:rFonts w:eastAsia="方正仿宋_GBK" w:hint="eastAsia"/>
          <w:sz w:val="34"/>
          <w:szCs w:val="34"/>
        </w:rPr>
        <w:t>、财监处、税政处</w:t>
      </w:r>
      <w:r>
        <w:rPr>
          <w:rFonts w:eastAsia="方正仿宋_GBK"/>
          <w:sz w:val="34"/>
          <w:szCs w:val="34"/>
        </w:rPr>
        <w:t>意见</w:t>
      </w:r>
      <w:r>
        <w:rPr>
          <w:rFonts w:eastAsia="方正仿宋_GBK" w:hint="eastAsia"/>
          <w:sz w:val="34"/>
          <w:szCs w:val="34"/>
        </w:rPr>
        <w:t>，</w:t>
      </w:r>
      <w:r>
        <w:rPr>
          <w:rFonts w:eastAsia="方正仿宋_GBK"/>
          <w:sz w:val="34"/>
          <w:szCs w:val="34"/>
        </w:rPr>
        <w:t>并采纳了合理建议；送交本局税政法规处进行法律审核，并按法律审核意见进行了修改。</w:t>
      </w:r>
    </w:p>
    <w:p w:rsidR="009C6954" w:rsidRDefault="009C6954">
      <w:pPr>
        <w:ind w:left="600"/>
        <w:rPr>
          <w:rFonts w:ascii="方正黑体_GBK" w:eastAsia="方正黑体_GBK"/>
          <w:sz w:val="34"/>
          <w:szCs w:val="34"/>
        </w:rPr>
      </w:pPr>
      <w:r>
        <w:rPr>
          <w:rFonts w:ascii="方正黑体_GBK" w:eastAsia="方正黑体_GBK"/>
          <w:sz w:val="34"/>
          <w:szCs w:val="34"/>
        </w:rPr>
        <w:t>四、主要制度</w:t>
      </w:r>
    </w:p>
    <w:p w:rsidR="009C6954" w:rsidRDefault="009C6954">
      <w:pPr>
        <w:ind w:firstLine="600"/>
        <w:rPr>
          <w:rFonts w:eastAsia="方正仿宋_GBK"/>
          <w:sz w:val="34"/>
          <w:szCs w:val="34"/>
        </w:rPr>
      </w:pPr>
      <w:r>
        <w:rPr>
          <w:rFonts w:eastAsia="方正仿宋_GBK"/>
          <w:sz w:val="34"/>
          <w:szCs w:val="34"/>
        </w:rPr>
        <w:t>1.</w:t>
      </w:r>
      <w:r>
        <w:rPr>
          <w:rFonts w:eastAsia="方正仿宋_GBK"/>
          <w:sz w:val="34"/>
          <w:szCs w:val="34"/>
        </w:rPr>
        <w:t>明确职责分工，强化监督责任。财政部门对</w:t>
      </w:r>
      <w:r>
        <w:rPr>
          <w:rFonts w:eastAsia="方正仿宋_GBK" w:hint="eastAsia"/>
          <w:sz w:val="34"/>
          <w:szCs w:val="34"/>
        </w:rPr>
        <w:t>体育产业</w:t>
      </w:r>
      <w:r>
        <w:rPr>
          <w:rFonts w:eastAsia="方正仿宋_GBK"/>
          <w:sz w:val="34"/>
          <w:szCs w:val="34"/>
        </w:rPr>
        <w:t>资金的设立审核、预算安排、审核拨付、绩效管理和财政监督检查等负责。主管部门对</w:t>
      </w:r>
      <w:r>
        <w:rPr>
          <w:rFonts w:eastAsia="方正仿宋_GBK" w:hint="eastAsia"/>
          <w:sz w:val="34"/>
          <w:szCs w:val="34"/>
        </w:rPr>
        <w:t>体育产业</w:t>
      </w:r>
      <w:r>
        <w:rPr>
          <w:rFonts w:eastAsia="方正仿宋_GBK"/>
          <w:sz w:val="34"/>
          <w:szCs w:val="34"/>
        </w:rPr>
        <w:t>资金的设立申请、项目审查、资金分配、项目监管、检查验收和项目绩效等负责。</w:t>
      </w:r>
    </w:p>
    <w:p w:rsidR="009C6954" w:rsidRDefault="009C6954">
      <w:pPr>
        <w:ind w:firstLine="600"/>
        <w:rPr>
          <w:rFonts w:eastAsia="方正仿宋_GBK"/>
          <w:sz w:val="34"/>
          <w:szCs w:val="34"/>
        </w:rPr>
      </w:pPr>
      <w:r>
        <w:rPr>
          <w:rFonts w:eastAsia="方正仿宋_GBK"/>
          <w:sz w:val="34"/>
          <w:szCs w:val="34"/>
        </w:rPr>
        <w:t>2.</w:t>
      </w:r>
      <w:r>
        <w:rPr>
          <w:rFonts w:eastAsia="方正仿宋_GBK"/>
          <w:sz w:val="34"/>
          <w:szCs w:val="34"/>
        </w:rPr>
        <w:t>充分发挥社会力量加强监督。利用政府购买服务方式，委托社会中介机构开展监督检查，加强涉企专项资金监督。支持涉企专项资金管理部门，委托社会中介机构开展专项资金申报审核、验收。财政部门对主管部门委托社会中介机构监督检查经费予以保证。</w:t>
      </w:r>
    </w:p>
    <w:p w:rsidR="009C6954" w:rsidRDefault="009C6954">
      <w:pPr>
        <w:ind w:firstLine="600"/>
        <w:rPr>
          <w:rFonts w:eastAsia="方正仿宋_GBK"/>
          <w:sz w:val="34"/>
          <w:szCs w:val="34"/>
        </w:rPr>
      </w:pPr>
      <w:r>
        <w:rPr>
          <w:rFonts w:eastAsia="方正仿宋_GBK"/>
          <w:sz w:val="34"/>
          <w:szCs w:val="34"/>
        </w:rPr>
        <w:t>3.</w:t>
      </w:r>
      <w:r>
        <w:rPr>
          <w:rFonts w:eastAsia="方正仿宋_GBK"/>
          <w:sz w:val="34"/>
          <w:szCs w:val="34"/>
        </w:rPr>
        <w:t>建立与信用挂钩的失信惩戒制度。</w:t>
      </w:r>
      <w:r>
        <w:rPr>
          <w:rFonts w:eastAsia="方正仿宋_GBK" w:hint="eastAsia"/>
          <w:sz w:val="34"/>
          <w:szCs w:val="34"/>
        </w:rPr>
        <w:t>体育产业</w:t>
      </w:r>
      <w:r>
        <w:rPr>
          <w:rFonts w:eastAsia="方正仿宋_GBK"/>
          <w:sz w:val="34"/>
          <w:szCs w:val="34"/>
        </w:rPr>
        <w:t>资金项目的申报单位和个人应当保证申报材料的真实性和合法</w:t>
      </w:r>
      <w:r>
        <w:rPr>
          <w:rFonts w:eastAsia="方正仿宋_GBK"/>
          <w:sz w:val="34"/>
          <w:szCs w:val="34"/>
        </w:rPr>
        <w:lastRenderedPageBreak/>
        <w:t>性，不得虚报冒领，不得伪造文件、资料等骗取财政资金。在</w:t>
      </w:r>
      <w:r>
        <w:rPr>
          <w:rFonts w:eastAsia="方正仿宋_GBK" w:hint="eastAsia"/>
          <w:sz w:val="34"/>
          <w:szCs w:val="34"/>
        </w:rPr>
        <w:t>体育产业</w:t>
      </w:r>
      <w:r>
        <w:rPr>
          <w:rFonts w:eastAsia="方正仿宋_GBK"/>
          <w:sz w:val="34"/>
          <w:szCs w:val="34"/>
        </w:rPr>
        <w:t>专项资金安排工作中，应建立激励守信、约束和惩戒失信的管理机制；对有严重失信行为的申报单位，在一定期限内取消专项资金扶持。相关主管部门、财政部门应当按照有关规定将失信行为和行政处罚结果报送公共信用信息系统。</w:t>
      </w:r>
    </w:p>
    <w:p w:rsidR="009C6954" w:rsidRDefault="009C6954">
      <w:pPr>
        <w:ind w:firstLine="600"/>
        <w:rPr>
          <w:rFonts w:eastAsia="方正仿宋_GBK"/>
          <w:sz w:val="34"/>
          <w:szCs w:val="34"/>
        </w:rPr>
      </w:pPr>
      <w:r>
        <w:rPr>
          <w:rFonts w:eastAsia="方正仿宋_GBK"/>
          <w:sz w:val="34"/>
          <w:szCs w:val="34"/>
        </w:rPr>
        <w:t>4.</w:t>
      </w:r>
      <w:r>
        <w:rPr>
          <w:rFonts w:eastAsia="方正仿宋_GBK"/>
          <w:sz w:val="34"/>
          <w:szCs w:val="34"/>
        </w:rPr>
        <w:t>全面推进绩效监督。按照《江苏省财政监督条例》对财政涉企专项资金分配的合理性、时效性、公平性，使用的安全性、经济性、效益性，制度建设和执行情况实施绩效监督。</w:t>
      </w:r>
    </w:p>
    <w:p w:rsidR="009C6954" w:rsidRDefault="009C6954">
      <w:pPr>
        <w:ind w:firstLineChars="1600" w:firstLine="5440"/>
        <w:rPr>
          <w:rFonts w:eastAsia="方正仿宋_GBK"/>
          <w:sz w:val="34"/>
          <w:szCs w:val="34"/>
        </w:rPr>
      </w:pPr>
    </w:p>
    <w:sectPr w:rsidR="009C6954">
      <w:footerReference w:type="even" r:id="rId7"/>
      <w:footerReference w:type="default" r:id="rId8"/>
      <w:pgSz w:w="11906" w:h="16838"/>
      <w:pgMar w:top="1440" w:right="164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FD" w:rsidRDefault="001711FD">
      <w:r>
        <w:separator/>
      </w:r>
    </w:p>
  </w:endnote>
  <w:endnote w:type="continuationSeparator" w:id="0">
    <w:p w:rsidR="001711FD" w:rsidRDefault="0017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54" w:rsidRDefault="009C6954">
    <w:pPr>
      <w:pStyle w:val="a5"/>
      <w:framePr w:wrap="around" w:vAnchor="text" w:hAnchor="margin" w:xAlign="center" w:y="1"/>
      <w:rPr>
        <w:rStyle w:val="a6"/>
      </w:rPr>
    </w:pPr>
    <w:r>
      <w:fldChar w:fldCharType="begin"/>
    </w:r>
    <w:r>
      <w:rPr>
        <w:rStyle w:val="a6"/>
      </w:rPr>
      <w:instrText xml:space="preserve">PAGE  </w:instrText>
    </w:r>
    <w:r>
      <w:fldChar w:fldCharType="end"/>
    </w:r>
  </w:p>
  <w:p w:rsidR="009C6954" w:rsidRDefault="009C69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54" w:rsidRDefault="009C6954">
    <w:pPr>
      <w:pStyle w:val="a5"/>
      <w:framePr w:wrap="around" w:vAnchor="text" w:hAnchor="margin" w:xAlign="center" w:y="1"/>
      <w:rPr>
        <w:rStyle w:val="a6"/>
      </w:rPr>
    </w:pPr>
    <w:r>
      <w:fldChar w:fldCharType="begin"/>
    </w:r>
    <w:r>
      <w:rPr>
        <w:rStyle w:val="a6"/>
      </w:rPr>
      <w:instrText xml:space="preserve">PAGE  </w:instrText>
    </w:r>
    <w:r>
      <w:fldChar w:fldCharType="separate"/>
    </w:r>
    <w:r w:rsidR="0052039C">
      <w:rPr>
        <w:rStyle w:val="a6"/>
        <w:noProof/>
      </w:rPr>
      <w:t>2</w:t>
    </w:r>
    <w:r>
      <w:fldChar w:fldCharType="end"/>
    </w:r>
  </w:p>
  <w:p w:rsidR="009C6954" w:rsidRDefault="009C69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FD" w:rsidRDefault="001711FD">
      <w:r>
        <w:separator/>
      </w:r>
    </w:p>
  </w:footnote>
  <w:footnote w:type="continuationSeparator" w:id="0">
    <w:p w:rsidR="001711FD" w:rsidRDefault="00171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OGQyZjdiMWNiZmNjYjYxNWIyMTQ5NWY1NmIyMGEifQ=="/>
  </w:docVars>
  <w:rsids>
    <w:rsidRoot w:val="008665FE"/>
    <w:rsid w:val="00004451"/>
    <w:rsid w:val="00017FC9"/>
    <w:rsid w:val="00031128"/>
    <w:rsid w:val="000417FD"/>
    <w:rsid w:val="000E7CB6"/>
    <w:rsid w:val="00102ADF"/>
    <w:rsid w:val="0014501B"/>
    <w:rsid w:val="0015020B"/>
    <w:rsid w:val="001711FD"/>
    <w:rsid w:val="001A2868"/>
    <w:rsid w:val="001A4002"/>
    <w:rsid w:val="00204EDD"/>
    <w:rsid w:val="002263B9"/>
    <w:rsid w:val="002339B8"/>
    <w:rsid w:val="00233F67"/>
    <w:rsid w:val="00234CCA"/>
    <w:rsid w:val="00247B97"/>
    <w:rsid w:val="00261A52"/>
    <w:rsid w:val="00281571"/>
    <w:rsid w:val="002A185C"/>
    <w:rsid w:val="002A281A"/>
    <w:rsid w:val="002D0623"/>
    <w:rsid w:val="002D0EA3"/>
    <w:rsid w:val="0034138B"/>
    <w:rsid w:val="003545A4"/>
    <w:rsid w:val="003A7B4F"/>
    <w:rsid w:val="003C6C07"/>
    <w:rsid w:val="003F04BE"/>
    <w:rsid w:val="003F358C"/>
    <w:rsid w:val="003F43EF"/>
    <w:rsid w:val="003F514A"/>
    <w:rsid w:val="00422694"/>
    <w:rsid w:val="00441240"/>
    <w:rsid w:val="0044328F"/>
    <w:rsid w:val="0044395C"/>
    <w:rsid w:val="00443C3C"/>
    <w:rsid w:val="004525AB"/>
    <w:rsid w:val="00453FC6"/>
    <w:rsid w:val="00472D08"/>
    <w:rsid w:val="00474153"/>
    <w:rsid w:val="0048558E"/>
    <w:rsid w:val="004A56B6"/>
    <w:rsid w:val="004A7FB6"/>
    <w:rsid w:val="004B1261"/>
    <w:rsid w:val="004B179B"/>
    <w:rsid w:val="004F437C"/>
    <w:rsid w:val="005006F7"/>
    <w:rsid w:val="0051337A"/>
    <w:rsid w:val="0052039C"/>
    <w:rsid w:val="005463E7"/>
    <w:rsid w:val="00573CFD"/>
    <w:rsid w:val="0057768E"/>
    <w:rsid w:val="005A3B6A"/>
    <w:rsid w:val="005A58BA"/>
    <w:rsid w:val="005B18E5"/>
    <w:rsid w:val="005C1193"/>
    <w:rsid w:val="005E18F5"/>
    <w:rsid w:val="005E7A38"/>
    <w:rsid w:val="005F49A8"/>
    <w:rsid w:val="00612599"/>
    <w:rsid w:val="006432DA"/>
    <w:rsid w:val="00646FCA"/>
    <w:rsid w:val="00676DB5"/>
    <w:rsid w:val="00680E86"/>
    <w:rsid w:val="0069725E"/>
    <w:rsid w:val="006A6A89"/>
    <w:rsid w:val="006C3BDC"/>
    <w:rsid w:val="006D5D76"/>
    <w:rsid w:val="006F1211"/>
    <w:rsid w:val="00711B39"/>
    <w:rsid w:val="00713D97"/>
    <w:rsid w:val="0073126A"/>
    <w:rsid w:val="00774717"/>
    <w:rsid w:val="007D133E"/>
    <w:rsid w:val="007E4B4C"/>
    <w:rsid w:val="007F1F9F"/>
    <w:rsid w:val="007F4244"/>
    <w:rsid w:val="00800E0B"/>
    <w:rsid w:val="00817065"/>
    <w:rsid w:val="008456FD"/>
    <w:rsid w:val="00856B6E"/>
    <w:rsid w:val="008665FE"/>
    <w:rsid w:val="0086796C"/>
    <w:rsid w:val="00902EB5"/>
    <w:rsid w:val="00915C9D"/>
    <w:rsid w:val="0094380F"/>
    <w:rsid w:val="00952CC4"/>
    <w:rsid w:val="00966642"/>
    <w:rsid w:val="009718CD"/>
    <w:rsid w:val="00984A41"/>
    <w:rsid w:val="00992E6A"/>
    <w:rsid w:val="00994AE5"/>
    <w:rsid w:val="0099610A"/>
    <w:rsid w:val="00996ED4"/>
    <w:rsid w:val="00997CDF"/>
    <w:rsid w:val="009A7AFB"/>
    <w:rsid w:val="009B06DF"/>
    <w:rsid w:val="009B4A94"/>
    <w:rsid w:val="009C6954"/>
    <w:rsid w:val="009E3D7E"/>
    <w:rsid w:val="009F3784"/>
    <w:rsid w:val="00A00EC5"/>
    <w:rsid w:val="00A22215"/>
    <w:rsid w:val="00A24A6A"/>
    <w:rsid w:val="00A6682D"/>
    <w:rsid w:val="00A66ABE"/>
    <w:rsid w:val="00A77FAF"/>
    <w:rsid w:val="00A82CD8"/>
    <w:rsid w:val="00A85D3B"/>
    <w:rsid w:val="00AD38E4"/>
    <w:rsid w:val="00AF03E2"/>
    <w:rsid w:val="00B165D2"/>
    <w:rsid w:val="00B5480D"/>
    <w:rsid w:val="00B704B0"/>
    <w:rsid w:val="00B91711"/>
    <w:rsid w:val="00BF2860"/>
    <w:rsid w:val="00C11AD2"/>
    <w:rsid w:val="00C25193"/>
    <w:rsid w:val="00C255A7"/>
    <w:rsid w:val="00C26DC5"/>
    <w:rsid w:val="00C27FD3"/>
    <w:rsid w:val="00C3536E"/>
    <w:rsid w:val="00C70BDD"/>
    <w:rsid w:val="00CC3657"/>
    <w:rsid w:val="00CD628D"/>
    <w:rsid w:val="00CD6B63"/>
    <w:rsid w:val="00D14515"/>
    <w:rsid w:val="00D34431"/>
    <w:rsid w:val="00D5480A"/>
    <w:rsid w:val="00D75421"/>
    <w:rsid w:val="00D93667"/>
    <w:rsid w:val="00DB0D8A"/>
    <w:rsid w:val="00DC461C"/>
    <w:rsid w:val="00DC5F8E"/>
    <w:rsid w:val="00DE0CC5"/>
    <w:rsid w:val="00DE2CCA"/>
    <w:rsid w:val="00DE3AF1"/>
    <w:rsid w:val="00DE600E"/>
    <w:rsid w:val="00DF3EC5"/>
    <w:rsid w:val="00DF506B"/>
    <w:rsid w:val="00E37156"/>
    <w:rsid w:val="00E6643F"/>
    <w:rsid w:val="00E8115E"/>
    <w:rsid w:val="00EC5F2E"/>
    <w:rsid w:val="00ED6EF8"/>
    <w:rsid w:val="00EF21DD"/>
    <w:rsid w:val="00EF5B83"/>
    <w:rsid w:val="00F07D94"/>
    <w:rsid w:val="00F22DA8"/>
    <w:rsid w:val="00F67756"/>
    <w:rsid w:val="00F70493"/>
    <w:rsid w:val="0438617D"/>
    <w:rsid w:val="0BEC2E51"/>
    <w:rsid w:val="0C4F76AE"/>
    <w:rsid w:val="22DA618C"/>
    <w:rsid w:val="24796CEE"/>
    <w:rsid w:val="29620FEC"/>
    <w:rsid w:val="2A480D3F"/>
    <w:rsid w:val="308B5F62"/>
    <w:rsid w:val="381B3425"/>
    <w:rsid w:val="3B1C259B"/>
    <w:rsid w:val="46E71615"/>
    <w:rsid w:val="686134A7"/>
    <w:rsid w:val="6C2A303E"/>
    <w:rsid w:val="7D9918FC"/>
    <w:rsid w:val="7DE3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link w:val="Char1"/>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Cambria" w:hAnsi="Cambria" w:cs="Cambria"/>
      <w:b/>
      <w:bCs/>
      <w:szCs w:val="32"/>
    </w:rPr>
  </w:style>
  <w:style w:type="paragraph" w:styleId="a4">
    <w:name w:val="Date"/>
    <w:basedOn w:val="a"/>
    <w:next w:val="a"/>
    <w:pPr>
      <w:ind w:leftChars="2500" w:left="100"/>
    </w:pPr>
  </w:style>
  <w:style w:type="paragraph" w:styleId="a5">
    <w:name w:val="footer"/>
    <w:basedOn w:val="a"/>
    <w:pPr>
      <w:tabs>
        <w:tab w:val="center" w:pos="4153"/>
        <w:tab w:val="right" w:pos="8306"/>
      </w:tabs>
      <w:snapToGrid w:val="0"/>
      <w:jc w:val="left"/>
    </w:pPr>
    <w:rPr>
      <w:sz w:val="18"/>
      <w:szCs w:val="18"/>
    </w:rPr>
  </w:style>
  <w:style w:type="paragraph" w:customStyle="1" w:styleId="Char1">
    <w:name w:val=" Char1"/>
    <w:basedOn w:val="a"/>
    <w:link w:val="a1"/>
    <w:rPr>
      <w:rFonts w:ascii="仿宋_GB2312" w:eastAsia="仿宋_GB2312"/>
      <w:b/>
      <w:sz w:val="32"/>
      <w:szCs w:val="32"/>
    </w:rPr>
  </w:style>
  <w:style w:type="character" w:styleId="a6">
    <w:name w:val="page number"/>
  </w:style>
  <w:style w:type="paragraph" w:customStyle="1" w:styleId="Char">
    <w:name w:val=" Char"/>
    <w:basedOn w:val="a"/>
    <w:rPr>
      <w:rFonts w:ascii="仿宋_GB2312" w:eastAsia="仿宋_GB2312"/>
      <w:b/>
      <w:sz w:val="32"/>
      <w:szCs w:val="32"/>
    </w:rPr>
  </w:style>
  <w:style w:type="paragraph" w:customStyle="1" w:styleId="Char1CharCharCharCharCharCharCharCharChar">
    <w:name w:val=" Char1 Char Char Char Char Char Char Char Char Char"/>
    <w:basedOn w:val="a"/>
    <w:pPr>
      <w:widowControl/>
      <w:spacing w:after="160" w:line="240" w:lineRule="exact"/>
      <w:jc w:val="left"/>
    </w:pPr>
    <w:rPr>
      <w:szCs w:val="20"/>
    </w:rPr>
  </w:style>
  <w:style w:type="paragraph" w:styleId="a7">
    <w:name w:val="header"/>
    <w:basedOn w:val="a"/>
    <w:link w:val="Char0"/>
    <w:rsid w:val="00C27FD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C27FD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link w:val="Char1"/>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Cambria" w:hAnsi="Cambria" w:cs="Cambria"/>
      <w:b/>
      <w:bCs/>
      <w:szCs w:val="32"/>
    </w:rPr>
  </w:style>
  <w:style w:type="paragraph" w:styleId="a4">
    <w:name w:val="Date"/>
    <w:basedOn w:val="a"/>
    <w:next w:val="a"/>
    <w:pPr>
      <w:ind w:leftChars="2500" w:left="100"/>
    </w:pPr>
  </w:style>
  <w:style w:type="paragraph" w:styleId="a5">
    <w:name w:val="footer"/>
    <w:basedOn w:val="a"/>
    <w:pPr>
      <w:tabs>
        <w:tab w:val="center" w:pos="4153"/>
        <w:tab w:val="right" w:pos="8306"/>
      </w:tabs>
      <w:snapToGrid w:val="0"/>
      <w:jc w:val="left"/>
    </w:pPr>
    <w:rPr>
      <w:sz w:val="18"/>
      <w:szCs w:val="18"/>
    </w:rPr>
  </w:style>
  <w:style w:type="paragraph" w:customStyle="1" w:styleId="Char1">
    <w:name w:val=" Char1"/>
    <w:basedOn w:val="a"/>
    <w:link w:val="a1"/>
    <w:rPr>
      <w:rFonts w:ascii="仿宋_GB2312" w:eastAsia="仿宋_GB2312"/>
      <w:b/>
      <w:sz w:val="32"/>
      <w:szCs w:val="32"/>
    </w:rPr>
  </w:style>
  <w:style w:type="character" w:styleId="a6">
    <w:name w:val="page number"/>
  </w:style>
  <w:style w:type="paragraph" w:customStyle="1" w:styleId="Char">
    <w:name w:val=" Char"/>
    <w:basedOn w:val="a"/>
    <w:rPr>
      <w:rFonts w:ascii="仿宋_GB2312" w:eastAsia="仿宋_GB2312"/>
      <w:b/>
      <w:sz w:val="32"/>
      <w:szCs w:val="32"/>
    </w:rPr>
  </w:style>
  <w:style w:type="paragraph" w:customStyle="1" w:styleId="Char1CharCharCharCharCharCharCharCharChar">
    <w:name w:val=" Char1 Char Char Char Char Char Char Char Char Char"/>
    <w:basedOn w:val="a"/>
    <w:pPr>
      <w:widowControl/>
      <w:spacing w:after="160" w:line="240" w:lineRule="exact"/>
      <w:jc w:val="left"/>
    </w:pPr>
    <w:rPr>
      <w:szCs w:val="20"/>
    </w:rPr>
  </w:style>
  <w:style w:type="paragraph" w:styleId="a7">
    <w:name w:val="header"/>
    <w:basedOn w:val="a"/>
    <w:link w:val="Char0"/>
    <w:rsid w:val="00C27FD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C27F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912</Characters>
  <Application>Microsoft Office Word</Application>
  <DocSecurity>0</DocSecurity>
  <Lines>7</Lines>
  <Paragraphs>2</Paragraphs>
  <ScaleCrop>false</ScaleCrop>
  <Company>yccz</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关于《盐城市市级旅游业发展引导资金管理办法(暂行)》的制定说明</dc:title>
  <cp:lastModifiedBy>郑丽钦</cp:lastModifiedBy>
  <cp:revision>2</cp:revision>
  <dcterms:created xsi:type="dcterms:W3CDTF">2024-11-11T01:38:00Z</dcterms:created>
  <dcterms:modified xsi:type="dcterms:W3CDTF">2024-11-11T01:38:00Z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DC46B1AF14F7496CAA77B8D9163D8CC2</vt:lpwstr>
  </property>
</Properties>
</file>