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8D812">
      <w:pPr>
        <w:spacing w:line="640" w:lineRule="exact"/>
        <w:jc w:val="center"/>
        <w:rPr>
          <w:rFonts w:hint="eastAsia" w:eastAsia="方正小标宋_GBK"/>
          <w:color w:val="auto"/>
          <w:sz w:val="44"/>
          <w:szCs w:val="44"/>
        </w:rPr>
      </w:pPr>
      <w:r>
        <w:rPr>
          <w:rFonts w:hint="eastAsia" w:eastAsia="方正小标宋_GBK"/>
          <w:color w:val="auto"/>
          <w:sz w:val="44"/>
          <w:szCs w:val="44"/>
        </w:rPr>
        <w:t>盐城市市本级生态</w:t>
      </w:r>
      <w:bookmarkStart w:id="0" w:name="_GoBack"/>
      <w:bookmarkEnd w:id="0"/>
      <w:r>
        <w:rPr>
          <w:rFonts w:hint="eastAsia" w:eastAsia="方正小标宋_GBK"/>
          <w:color w:val="auto"/>
          <w:sz w:val="44"/>
          <w:szCs w:val="44"/>
        </w:rPr>
        <w:t>环境保护专项资金管理办法</w:t>
      </w:r>
    </w:p>
    <w:p w14:paraId="48E2F792">
      <w:pPr>
        <w:spacing w:line="640" w:lineRule="exact"/>
        <w:jc w:val="center"/>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（征求意见稿）</w:t>
      </w:r>
    </w:p>
    <w:p w14:paraId="73444730">
      <w:pPr>
        <w:rPr>
          <w:rFonts w:hint="eastAsia"/>
        </w:rPr>
      </w:pPr>
    </w:p>
    <w:p w14:paraId="5692B38D">
      <w:pPr>
        <w:spacing w:after="312" w:afterLines="100" w:line="570" w:lineRule="exact"/>
        <w:jc w:val="center"/>
        <w:rPr>
          <w:rFonts w:hint="eastAsia" w:eastAsia="方正小标宋_GBK"/>
          <w:color w:val="auto"/>
          <w:sz w:val="32"/>
          <w:szCs w:val="32"/>
        </w:rPr>
      </w:pPr>
      <w:r>
        <w:rPr>
          <w:rFonts w:hint="eastAsia" w:eastAsia="方正小标宋_GBK"/>
          <w:color w:val="auto"/>
          <w:sz w:val="32"/>
          <w:szCs w:val="32"/>
        </w:rPr>
        <w:t>第一章  总  则</w:t>
      </w:r>
    </w:p>
    <w:p w14:paraId="5F87413E">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第一条 </w:t>
      </w:r>
      <w:r>
        <w:rPr>
          <w:rFonts w:hint="eastAsia" w:eastAsia="方正仿宋_GBK"/>
          <w:color w:val="auto"/>
          <w:sz w:val="32"/>
          <w:szCs w:val="32"/>
        </w:rPr>
        <w:t xml:space="preserve"> 为进一步规范和加强盐城市生态环境保护专项资金管理，提高财政资金使用绩效，根据《中华人民共和国预算法》《江苏省省级财政专项资金管理办法》《江苏省生态环境保护专项资金管理办法》等有关规定，制定本办法。</w:t>
      </w:r>
    </w:p>
    <w:p w14:paraId="1E6B93C7">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第二条 </w:t>
      </w:r>
      <w:r>
        <w:rPr>
          <w:rFonts w:hint="eastAsia" w:eastAsia="方正仿宋_GBK"/>
          <w:color w:val="auto"/>
          <w:sz w:val="32"/>
          <w:szCs w:val="32"/>
        </w:rPr>
        <w:t xml:space="preserve"> 本办法所称市生态环境保护专项资金（以下简称“专项资金”）是指由市本级财政预算安排，纳入市本级财政预算管理，用于支持市本级污染防治和生态环境保护的资金。</w:t>
      </w:r>
    </w:p>
    <w:p w14:paraId="24284B8E">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第三条</w:t>
      </w:r>
      <w:r>
        <w:rPr>
          <w:rFonts w:hint="eastAsia" w:eastAsia="方正仿宋_GBK"/>
          <w:color w:val="auto"/>
          <w:sz w:val="32"/>
          <w:szCs w:val="32"/>
        </w:rPr>
        <w:t xml:space="preserve">  本办法适用于管理和使用专项资金的财政部门、业务主管部门、项目实施单位。</w:t>
      </w:r>
    </w:p>
    <w:p w14:paraId="4A4066C0">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第四条 </w:t>
      </w:r>
      <w:r>
        <w:rPr>
          <w:rFonts w:hint="eastAsia" w:eastAsia="方正仿宋_GBK"/>
          <w:color w:val="auto"/>
          <w:sz w:val="32"/>
          <w:szCs w:val="32"/>
        </w:rPr>
        <w:t xml:space="preserve"> 本专项资金的执行期为2026年—2030年。到时确需延期的，应当在执行期届满的当年9月底前，按规定程序重新申请设立。</w:t>
      </w:r>
    </w:p>
    <w:p w14:paraId="66251E46">
      <w:pPr>
        <w:spacing w:after="312" w:afterLines="100" w:line="570" w:lineRule="exact"/>
        <w:jc w:val="center"/>
        <w:rPr>
          <w:rFonts w:hint="eastAsia" w:eastAsia="方正小标宋_GBK"/>
          <w:color w:val="auto"/>
          <w:sz w:val="32"/>
          <w:szCs w:val="32"/>
        </w:rPr>
      </w:pPr>
      <w:r>
        <w:rPr>
          <w:rFonts w:hint="eastAsia" w:eastAsia="方正小标宋_GBK"/>
          <w:color w:val="auto"/>
          <w:sz w:val="32"/>
          <w:szCs w:val="32"/>
        </w:rPr>
        <w:t>第二章  管理职责</w:t>
      </w:r>
    </w:p>
    <w:p w14:paraId="3DD708A5">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第五条 </w:t>
      </w:r>
      <w:r>
        <w:rPr>
          <w:rFonts w:hint="eastAsia" w:eastAsia="方正仿宋_GBK"/>
          <w:color w:val="auto"/>
          <w:sz w:val="32"/>
          <w:szCs w:val="32"/>
        </w:rPr>
        <w:t xml:space="preserve"> 专项资金由市财政局和市生态环境局共同管理，相关部门和单位按照各自职责分工负责。</w:t>
      </w:r>
    </w:p>
    <w:p w14:paraId="2F8C4164">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第六条  </w:t>
      </w:r>
      <w:r>
        <w:rPr>
          <w:rFonts w:hint="eastAsia" w:eastAsia="方正仿宋_GBK"/>
          <w:color w:val="auto"/>
          <w:sz w:val="32"/>
          <w:szCs w:val="32"/>
        </w:rPr>
        <w:t>市财政局主要职责：</w:t>
      </w:r>
    </w:p>
    <w:p w14:paraId="34C7C377">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1.会同市生态环境局制定或修订专项资金管理办法；</w:t>
      </w:r>
    </w:p>
    <w:p w14:paraId="6A709863">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2.负责专项资金设立、调整和撤销等事项的审核工作；</w:t>
      </w:r>
    </w:p>
    <w:p w14:paraId="6168BA3A">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3.组织专项资金预算的编制；</w:t>
      </w:r>
    </w:p>
    <w:p w14:paraId="3FB12652">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4.组织开展预算绩效管理工作，对专项资金政策执行情况进行监督；</w:t>
      </w:r>
    </w:p>
    <w:p w14:paraId="22238D59">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5.组织专项资金执行期届满或者被撤销后的清算、资金回收以及其他相关管理工作；</w:t>
      </w:r>
    </w:p>
    <w:p w14:paraId="1FEEFAC3">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6.法律、法规、规章等规定的其他职责。</w:t>
      </w:r>
    </w:p>
    <w:p w14:paraId="333EFE33">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第七条 </w:t>
      </w:r>
      <w:r>
        <w:rPr>
          <w:rFonts w:hint="eastAsia" w:eastAsia="方正仿宋_GBK"/>
          <w:color w:val="auto"/>
          <w:sz w:val="32"/>
          <w:szCs w:val="32"/>
        </w:rPr>
        <w:t xml:space="preserve"> 市生态环境局主要职责：</w:t>
      </w:r>
    </w:p>
    <w:p w14:paraId="6C20FB2F">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1.参与制定专项资金管理办法；</w:t>
      </w:r>
    </w:p>
    <w:p w14:paraId="21B6B8A9">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2.编制专项资金年度预算；</w:t>
      </w:r>
    </w:p>
    <w:p w14:paraId="7936CBDF">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3.提出资金分配建议；</w:t>
      </w:r>
    </w:p>
    <w:p w14:paraId="2CF26826">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4.监督管理已批复的专项资金预算执行，组织项目实施、督促和验收等工作；</w:t>
      </w:r>
    </w:p>
    <w:p w14:paraId="40C3468C">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5.按照规定使用专项资金并做好财务管理和会计核算；</w:t>
      </w:r>
    </w:p>
    <w:p w14:paraId="3C988CF4">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6.落实预算绩效管理主体责任，组织实施专项资金预算绩效评价；</w:t>
      </w:r>
    </w:p>
    <w:p w14:paraId="2AFFBD8D">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7.参与专项资金财政绩效评价工作；</w:t>
      </w:r>
    </w:p>
    <w:p w14:paraId="19AF797D">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8.法律、法规、规章等规定的其他职责。</w:t>
      </w:r>
    </w:p>
    <w:p w14:paraId="4E8551F7">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第八条 </w:t>
      </w:r>
      <w:r>
        <w:rPr>
          <w:rFonts w:hint="eastAsia" w:eastAsia="方正仿宋_GBK"/>
          <w:color w:val="auto"/>
          <w:sz w:val="32"/>
          <w:szCs w:val="32"/>
        </w:rPr>
        <w:t xml:space="preserve"> 项目实施单位责任与义务：</w:t>
      </w:r>
    </w:p>
    <w:p w14:paraId="23D764D2">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1.按要求做好项目日常管理，及时报告项目实施过程中的重要变化等事项；</w:t>
      </w:r>
    </w:p>
    <w:p w14:paraId="4FDA942E">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2.按规定使用专项资金，做好财务管理、会计核算和绩效自评价；</w:t>
      </w:r>
    </w:p>
    <w:p w14:paraId="31C7958B">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3.配合做好项目监督检查、考核验收、资金清算、绩效评价及审计等工作；</w:t>
      </w:r>
    </w:p>
    <w:p w14:paraId="78BDCFBA">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4.对项目实施质量和预算绩效负责；</w:t>
      </w:r>
    </w:p>
    <w:p w14:paraId="394E6AA4">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5.对各环节提供资料的真实性、完整性负责；</w:t>
      </w:r>
    </w:p>
    <w:p w14:paraId="36551CB6">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6.其他与项目实施有关的工作等。</w:t>
      </w:r>
    </w:p>
    <w:p w14:paraId="64859C69">
      <w:pPr>
        <w:spacing w:after="312" w:afterLines="100" w:line="570" w:lineRule="exact"/>
        <w:jc w:val="center"/>
        <w:rPr>
          <w:rFonts w:hint="eastAsia" w:eastAsia="方正小标宋_GBK"/>
          <w:color w:val="auto"/>
          <w:sz w:val="32"/>
          <w:szCs w:val="32"/>
        </w:rPr>
      </w:pPr>
      <w:r>
        <w:rPr>
          <w:rFonts w:hint="eastAsia" w:eastAsia="方正小标宋_GBK"/>
          <w:color w:val="auto"/>
          <w:sz w:val="32"/>
          <w:szCs w:val="32"/>
        </w:rPr>
        <w:t>第三章  支持范围</w:t>
      </w:r>
    </w:p>
    <w:p w14:paraId="4E90E56C">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第九条 </w:t>
      </w:r>
      <w:r>
        <w:rPr>
          <w:rFonts w:hint="eastAsia" w:eastAsia="方正仿宋_GBK"/>
          <w:color w:val="auto"/>
          <w:sz w:val="32"/>
          <w:szCs w:val="32"/>
        </w:rPr>
        <w:t xml:space="preserve"> 专项资金由市生态环境局会同市财政局根据零基预算改革要求，结合市委、市政府确定的重点工作，重点支持以下项目：</w:t>
      </w:r>
    </w:p>
    <w:p w14:paraId="41AD9926">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（一）重大创新项目。主要支持“无废城市”建设、“生态岛”试验区建设、生态安全缓冲区建设、农业面源污染治理试点、“美丽海湾”建设、“美丽河湖”建设、“绿岛”建设等；</w:t>
      </w:r>
    </w:p>
    <w:p w14:paraId="79FBD170">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二）污染防治和能力建设项目。包括美丽城市、美丽乡村、美丽河湖等建设，水污染防治、大气污染防治、土壤和地下水污染防治、农村环境整治、固体废物污染防治、新污染物治理、自然生态保护、入海河流总氮治理及近岸海域污染防治、放射性污染防治，以及生态环境部门的能力建设项目。</w:t>
      </w:r>
    </w:p>
    <w:p w14:paraId="650D13BD">
      <w:pPr>
        <w:spacing w:line="570" w:lineRule="exact"/>
        <w:ind w:firstLine="640" w:firstLineChars="200"/>
        <w:rPr>
          <w:rFonts w:hint="eastAsia" w:eastAsia="方正仿宋_GBK"/>
          <w:color w:val="auto"/>
          <w:sz w:val="32"/>
          <w:szCs w:val="32"/>
        </w:rPr>
      </w:pPr>
      <w:r>
        <w:rPr>
          <w:rFonts w:hint="eastAsia" w:eastAsia="方正仿宋_GBK"/>
          <w:color w:val="auto"/>
          <w:sz w:val="32"/>
          <w:szCs w:val="32"/>
        </w:rPr>
        <w:t>（三）省生态环境厅、省财政厅和市委、市政府确定的其他需要支持的事项。</w:t>
      </w:r>
    </w:p>
    <w:p w14:paraId="2B76D668">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第十条 </w:t>
      </w:r>
      <w:r>
        <w:rPr>
          <w:rFonts w:hint="eastAsia" w:eastAsia="方正仿宋_GBK"/>
          <w:color w:val="auto"/>
          <w:sz w:val="32"/>
          <w:szCs w:val="32"/>
        </w:rPr>
        <w:t xml:space="preserve"> 专项资金不得用于人员工资福利、日常公用经费、偿还债务，以及楼堂馆所等中央和省、市明令禁止的相关项目建设，不支持景观、道路等基础设施建设，以及征地拆迁补偿等与生态环境保护不直接相关的项目。</w:t>
      </w:r>
    </w:p>
    <w:p w14:paraId="52666C59">
      <w:pPr>
        <w:spacing w:after="312" w:afterLines="100" w:line="570" w:lineRule="exact"/>
        <w:jc w:val="center"/>
        <w:rPr>
          <w:rFonts w:hint="eastAsia" w:eastAsia="方正小标宋_GBK"/>
          <w:color w:val="auto"/>
          <w:sz w:val="32"/>
          <w:szCs w:val="32"/>
        </w:rPr>
      </w:pPr>
      <w:r>
        <w:rPr>
          <w:rFonts w:hint="eastAsia" w:eastAsia="方正小标宋_GBK"/>
          <w:color w:val="auto"/>
          <w:sz w:val="32"/>
          <w:szCs w:val="32"/>
        </w:rPr>
        <w:t>第四章  预算编制及执行</w:t>
      </w:r>
    </w:p>
    <w:p w14:paraId="6FB29CC9">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第十一条  </w:t>
      </w:r>
      <w:r>
        <w:rPr>
          <w:rFonts w:hint="eastAsia" w:eastAsia="方正仿宋_GBK"/>
          <w:color w:val="auto"/>
          <w:sz w:val="32"/>
          <w:szCs w:val="32"/>
        </w:rPr>
        <w:t>市财政局、市生态环境局根据零基预算改革要求，按照国家和省、市生态环境保护相关政策和重点工作任务，合理编制专项资金年度预算。</w:t>
      </w:r>
    </w:p>
    <w:p w14:paraId="6709F8E4">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第十二条 </w:t>
      </w:r>
      <w:r>
        <w:rPr>
          <w:rFonts w:hint="eastAsia" w:eastAsia="方正仿宋_GBK"/>
          <w:color w:val="auto"/>
          <w:sz w:val="32"/>
          <w:szCs w:val="32"/>
        </w:rPr>
        <w:t xml:space="preserve"> 市生态环境局在年度预算批复后根据项目实施计划要求，提出资金分配建议报市政府审批，市财政局根据审批结果按时下达资金。专项资金的使用按照国库集中支付的规定办理，涉及政府采购的按照政府采购有关规定执行。专项资金实行专款专用，专账核算，不得截留、挤占或挪用。</w:t>
      </w:r>
    </w:p>
    <w:p w14:paraId="0CCD16DB">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第十三条 </w:t>
      </w:r>
      <w:r>
        <w:rPr>
          <w:rFonts w:hint="eastAsia" w:eastAsia="方正仿宋_GBK"/>
          <w:color w:val="auto"/>
          <w:sz w:val="32"/>
          <w:szCs w:val="32"/>
        </w:rPr>
        <w:t xml:space="preserve"> 专项资金在执行期间需要变更使用范围或者资金规模的，应当由市生态环境局提出书面申请，经市政府批准后变更。</w:t>
      </w:r>
    </w:p>
    <w:p w14:paraId="1F090639">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第十四条 </w:t>
      </w:r>
      <w:r>
        <w:rPr>
          <w:rFonts w:hint="eastAsia" w:eastAsia="方正仿宋_GBK"/>
          <w:color w:val="auto"/>
          <w:sz w:val="32"/>
          <w:szCs w:val="32"/>
        </w:rPr>
        <w:t xml:space="preserve"> 市生态环境局应加强项目管理，加快市本级各项目实施进度，提高预算执行进度，避免出现“资金等项目”的现象。对资金执行进度较慢的市本级实施的项目，按照上年度结余结转数额相应压减本年度专项资金。</w:t>
      </w:r>
    </w:p>
    <w:p w14:paraId="4BA78933">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第十五条 </w:t>
      </w:r>
      <w:r>
        <w:rPr>
          <w:rFonts w:hint="eastAsia" w:eastAsia="方正仿宋_GBK"/>
          <w:color w:val="auto"/>
          <w:sz w:val="32"/>
          <w:szCs w:val="32"/>
        </w:rPr>
        <w:t xml:space="preserve"> 专项资金按照规定形成国有资产的，应当及时办理决算验收，进行产权、财产物资移交，办理登记入账手续，并按规定纳入国有资产管理。</w:t>
      </w:r>
    </w:p>
    <w:p w14:paraId="5709D92B">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第十六条 </w:t>
      </w:r>
      <w:r>
        <w:rPr>
          <w:rFonts w:hint="eastAsia" w:eastAsia="方正仿宋_GBK"/>
          <w:color w:val="auto"/>
          <w:sz w:val="32"/>
          <w:szCs w:val="32"/>
        </w:rPr>
        <w:t xml:space="preserve"> 专项资金原则上当年安排，当年使用。11月底前未分配的专项资金结余原则上由财政收回，用于其他急需项目。确需跨年度实施的项目，实施结束后的结余，财政予以收回；对需年度结束后考核拨付的，考核兑现结束后的结余，财政予以收回。</w:t>
      </w:r>
    </w:p>
    <w:p w14:paraId="4C887F40">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第十七条  </w:t>
      </w:r>
      <w:r>
        <w:rPr>
          <w:rFonts w:hint="eastAsia" w:eastAsia="方正仿宋_GBK"/>
          <w:color w:val="auto"/>
          <w:sz w:val="32"/>
          <w:szCs w:val="32"/>
        </w:rPr>
        <w:t>项目实施单位应当按照项目实施方案使用专项资金，不得擅自变更项目建设内容和资金用途。确需变更的，按规定程序履行变更手续，未履行变更手续的，一经发现，涉及的专项资金予以收回。</w:t>
      </w:r>
    </w:p>
    <w:p w14:paraId="68277A1B">
      <w:pPr>
        <w:spacing w:after="312" w:afterLines="100" w:line="570" w:lineRule="exact"/>
        <w:jc w:val="center"/>
        <w:rPr>
          <w:rFonts w:hint="eastAsia" w:eastAsia="方正小标宋_GBK"/>
          <w:color w:val="auto"/>
          <w:sz w:val="32"/>
          <w:szCs w:val="32"/>
        </w:rPr>
      </w:pPr>
      <w:r>
        <w:rPr>
          <w:rFonts w:hint="eastAsia" w:eastAsia="方正小标宋_GBK"/>
          <w:color w:val="auto"/>
          <w:sz w:val="32"/>
          <w:szCs w:val="32"/>
        </w:rPr>
        <w:t>第五章  绩效管理</w:t>
      </w:r>
    </w:p>
    <w:p w14:paraId="22FD3F7D">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第十八条 </w:t>
      </w:r>
      <w:r>
        <w:rPr>
          <w:rFonts w:hint="eastAsia" w:eastAsia="方正仿宋_GBK"/>
          <w:color w:val="auto"/>
          <w:sz w:val="32"/>
          <w:szCs w:val="32"/>
        </w:rPr>
        <w:t xml:space="preserve"> 市财政局和市生态环境局根据《关于全面实施预算绩效管理的实施意见》（盐发〔2019〕14号），对专项资金实施全过程绩效管理，包括事前绩效评估、绩效目标管理、绩效运行监控、绩效评价、结果应用和公开。</w:t>
      </w:r>
    </w:p>
    <w:p w14:paraId="6D8EF612">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第十九条 </w:t>
      </w:r>
      <w:r>
        <w:rPr>
          <w:rFonts w:hint="eastAsia" w:eastAsia="方正仿宋_GBK"/>
          <w:color w:val="auto"/>
          <w:sz w:val="32"/>
          <w:szCs w:val="32"/>
        </w:rPr>
        <w:t xml:space="preserve"> 市生态环境局在专项资金重新设立或到期延续执行时，应当按照事前绩效评估管理办法规定，开展事前绩效评估，并向市财政局报送评估报告；在预算编制时，应当按照绩效目标管理办法规定，编制和报送专项资金绩效目标；在预算执行中，按照绩效运行监控管理办法规定，对专项资金绩效目标实现程度和预算执行进度开展“双监控”。</w:t>
      </w:r>
    </w:p>
    <w:p w14:paraId="1A786119">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第二十条 </w:t>
      </w:r>
      <w:r>
        <w:rPr>
          <w:rFonts w:hint="eastAsia" w:eastAsia="方正仿宋_GBK"/>
          <w:color w:val="auto"/>
          <w:sz w:val="32"/>
          <w:szCs w:val="32"/>
        </w:rPr>
        <w:t xml:space="preserve"> 市生态环境局应当对本部门管理的专项资金实施绩效自评，市财政局负责对自评结果进行抽查，并根据需要对专项资金实施财政绩效评价。</w:t>
      </w:r>
    </w:p>
    <w:p w14:paraId="4579E3BE">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第二十一条 </w:t>
      </w:r>
      <w:r>
        <w:rPr>
          <w:rFonts w:hint="eastAsia" w:eastAsia="方正仿宋_GBK"/>
          <w:color w:val="auto"/>
          <w:sz w:val="32"/>
          <w:szCs w:val="32"/>
        </w:rPr>
        <w:t xml:space="preserve"> 市财政局和市生态环境局应当按照绩效管理结果应用办法规定，将专项资金绩效管理结果作为政策调整、预算安排和优化管理的重要依据。除涉密信息外，市生态环境局应及时向社会公开专项资金绩效目标和绩效评价报告。</w:t>
      </w:r>
    </w:p>
    <w:p w14:paraId="3C33D480">
      <w:pPr>
        <w:spacing w:after="312" w:afterLines="100" w:line="570" w:lineRule="exact"/>
        <w:jc w:val="center"/>
        <w:rPr>
          <w:rFonts w:hint="eastAsia" w:eastAsia="方正小标宋_GBK"/>
          <w:color w:val="auto"/>
          <w:sz w:val="32"/>
          <w:szCs w:val="32"/>
        </w:rPr>
      </w:pPr>
      <w:r>
        <w:rPr>
          <w:rFonts w:hint="eastAsia" w:eastAsia="方正小标宋_GBK"/>
          <w:color w:val="auto"/>
          <w:sz w:val="32"/>
          <w:szCs w:val="32"/>
        </w:rPr>
        <w:t>第六章  监督和责任追究</w:t>
      </w:r>
    </w:p>
    <w:p w14:paraId="5F184D8E">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第二十二条  </w:t>
      </w:r>
      <w:r>
        <w:rPr>
          <w:rFonts w:hint="eastAsia" w:eastAsia="方正仿宋_GBK"/>
          <w:color w:val="auto"/>
          <w:sz w:val="32"/>
          <w:szCs w:val="32"/>
        </w:rPr>
        <w:t>项目实施单位应当按照《中华人民共和国会计法》和专项资金的有关规定，规范会计核算和财务管理，自觉接受财政、环保、审计等部门和纪检监察机关的监督检查，如实提供会计资料。</w:t>
      </w:r>
    </w:p>
    <w:p w14:paraId="30EE43CB">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第二十三条 </w:t>
      </w:r>
      <w:r>
        <w:rPr>
          <w:rFonts w:hint="eastAsia" w:eastAsia="方正仿宋_GBK"/>
          <w:color w:val="auto"/>
          <w:sz w:val="32"/>
          <w:szCs w:val="32"/>
        </w:rPr>
        <w:t xml:space="preserve"> 项目实施单位应当按照《中华人民共和国档案法》《江苏省档案管理条例》等规定，归档管理项目申报、执行和验收资料，以备核查。</w:t>
      </w:r>
    </w:p>
    <w:p w14:paraId="3EEE58B0">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第二十四条 </w:t>
      </w:r>
      <w:r>
        <w:rPr>
          <w:rFonts w:hint="eastAsia" w:eastAsia="方正仿宋_GBK"/>
          <w:color w:val="auto"/>
          <w:sz w:val="32"/>
          <w:szCs w:val="32"/>
        </w:rPr>
        <w:t xml:space="preserve"> 项目实施单位有违反本办法规定行为的，由市财政局、市生态环境局按照规定向市公共信用信息系统提交信用情况记录并责令改正；情节严重的，三年内不予安排专项资金。涉及收回财政资金的，经市生态环境局会同市财政局认定后，由市财政局收回资金。</w:t>
      </w:r>
    </w:p>
    <w:p w14:paraId="3465AA75">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第二十五条 </w:t>
      </w:r>
      <w:r>
        <w:rPr>
          <w:rFonts w:hint="eastAsia" w:eastAsia="方正仿宋_GBK"/>
          <w:color w:val="auto"/>
          <w:sz w:val="32"/>
          <w:szCs w:val="32"/>
        </w:rPr>
        <w:t xml:space="preserve"> 项目实施单位存在税收较重失信行为的，在专项资金支持范围招投标活动中，对其予以降级或扣分处理；存在税收严重失信行为的，不得参加政府采购活动，不予安排专项资金。</w:t>
      </w:r>
    </w:p>
    <w:p w14:paraId="57CBF26A">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第二十六条 </w:t>
      </w:r>
      <w:r>
        <w:rPr>
          <w:rFonts w:hint="eastAsia" w:eastAsia="方正仿宋_GBK"/>
          <w:color w:val="auto"/>
          <w:sz w:val="32"/>
          <w:szCs w:val="32"/>
        </w:rPr>
        <w:t xml:space="preserve"> 各级财政部门和生态环保部门相关工作人员在专项资金申报、安排、拨付等过程中，存在违反规定分配资金以及其他滥用职权、玩忽职守、徇私舞弊等违法违纪行为的，按照党和国家有关法律规定及纪律规定追究相应责任，由相关部门和纪检监察机关依纪依规依法处理。</w:t>
      </w:r>
    </w:p>
    <w:p w14:paraId="368F6832">
      <w:pPr>
        <w:spacing w:after="312" w:afterLines="100" w:line="570" w:lineRule="exact"/>
        <w:jc w:val="center"/>
        <w:rPr>
          <w:rFonts w:hint="eastAsia" w:eastAsia="方正小标宋_GBK"/>
          <w:color w:val="auto"/>
          <w:sz w:val="32"/>
          <w:szCs w:val="32"/>
        </w:rPr>
      </w:pPr>
      <w:r>
        <w:rPr>
          <w:rFonts w:hint="eastAsia" w:eastAsia="方正小标宋_GBK"/>
          <w:color w:val="auto"/>
          <w:sz w:val="32"/>
          <w:szCs w:val="32"/>
        </w:rPr>
        <w:t>第七章  附  则</w:t>
      </w:r>
    </w:p>
    <w:p w14:paraId="397B5BE0">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 xml:space="preserve">第二十七条 </w:t>
      </w:r>
      <w:r>
        <w:rPr>
          <w:rFonts w:hint="eastAsia" w:eastAsia="方正仿宋_GBK"/>
          <w:color w:val="auto"/>
          <w:sz w:val="32"/>
          <w:szCs w:val="32"/>
        </w:rPr>
        <w:t xml:space="preserve"> 本办法由市财政局、市生态环境局负责解释。</w:t>
      </w:r>
    </w:p>
    <w:p w14:paraId="40E12C51">
      <w:pPr>
        <w:spacing w:line="570" w:lineRule="exact"/>
        <w:ind w:firstLine="640" w:firstLineChars="200"/>
        <w:rPr>
          <w:rFonts w:hint="eastAsia" w:eastAsia="方正仿宋_GBK"/>
          <w:color w:val="auto"/>
          <w:sz w:val="32"/>
          <w:szCs w:val="32"/>
        </w:rPr>
      </w:pPr>
      <w:r>
        <w:rPr>
          <w:rFonts w:hint="eastAsia" w:eastAsia="方正黑体_GBK"/>
          <w:color w:val="auto"/>
          <w:sz w:val="32"/>
          <w:szCs w:val="32"/>
        </w:rPr>
        <w:t>第二十八条</w:t>
      </w:r>
      <w:r>
        <w:rPr>
          <w:rFonts w:hint="eastAsia" w:eastAsia="方正仿宋_GBK"/>
          <w:color w:val="auto"/>
          <w:sz w:val="32"/>
          <w:szCs w:val="32"/>
        </w:rPr>
        <w:t xml:space="preserve">  本办法自2026年1月1日起施行，有效期至2030年12月31日。《盐城市生态环境保护专项资金管理办法》（盐财规〔2021〕18号）同时废止。</w:t>
      </w:r>
    </w:p>
    <w:p w14:paraId="294055B5">
      <w:pPr>
        <w:spacing w:line="570" w:lineRule="exact"/>
        <w:ind w:firstLine="640" w:firstLineChars="200"/>
        <w:rPr>
          <w:rFonts w:hint="eastAsia" w:eastAsia="方正仿宋_GBK"/>
          <w:color w:val="auto"/>
          <w:sz w:val="32"/>
          <w:szCs w:val="32"/>
        </w:rPr>
      </w:pPr>
    </w:p>
    <w:p w14:paraId="6D50F173">
      <w:pPr>
        <w:spacing w:line="570" w:lineRule="exact"/>
        <w:ind w:firstLine="640" w:firstLineChars="200"/>
        <w:rPr>
          <w:rFonts w:hint="eastAsia" w:eastAsia="方正仿宋_GBK"/>
          <w:color w:val="auto"/>
          <w:sz w:val="32"/>
          <w:szCs w:val="32"/>
        </w:rPr>
      </w:pPr>
    </w:p>
    <w:p w14:paraId="637E27EF">
      <w:pPr>
        <w:spacing w:line="570" w:lineRule="exact"/>
        <w:ind w:firstLine="640" w:firstLineChars="200"/>
        <w:rPr>
          <w:rFonts w:hint="eastAsia" w:eastAsia="方正仿宋_GBK"/>
          <w:color w:val="auto"/>
          <w:sz w:val="32"/>
          <w:szCs w:val="32"/>
        </w:rPr>
      </w:pPr>
    </w:p>
    <w:p w14:paraId="2DF4857B">
      <w:pPr>
        <w:spacing w:line="570" w:lineRule="exact"/>
        <w:ind w:firstLine="640" w:firstLineChars="200"/>
        <w:rPr>
          <w:rFonts w:hint="eastAsia" w:eastAsia="方正仿宋_GBK"/>
          <w:color w:val="auto"/>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871"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14418">
    <w:pPr>
      <w:pStyle w:val="3"/>
      <w:framePr w:wrap="around" w:vAnchor="text" w:hAnchor="margin" w:xAlign="outside" w:y="1"/>
      <w:rPr>
        <w:rStyle w:val="7"/>
        <w:rFonts w:hint="eastAsia" w:ascii="宋体" w:hAnsi="宋体"/>
        <w:sz w:val="28"/>
        <w:szCs w:val="28"/>
      </w:rPr>
    </w:pPr>
    <w:r>
      <w:rPr>
        <w:rStyle w:val="7"/>
        <w:rFonts w:hint="eastAsia" w:ascii="宋体" w:hAnsi="宋体"/>
        <w:color w:val="FFFFFF"/>
        <w:sz w:val="28"/>
        <w:szCs w:val="28"/>
      </w:rPr>
      <w:t>□</w:t>
    </w:r>
    <w:r>
      <w:rPr>
        <w:rStyle w:val="7"/>
        <w:rFonts w:hint="eastAsia" w:ascii="宋体" w:hAnsi="宋体"/>
        <w:sz w:val="28"/>
        <w:szCs w:val="28"/>
      </w:rPr>
      <w:t xml:space="preserve">— </w:t>
    </w:r>
    <w:r>
      <w:rPr>
        <w:rStyle w:val="7"/>
        <w:rFonts w:hint="eastAsia"/>
        <w:sz w:val="28"/>
        <w:szCs w:val="28"/>
      </w:rPr>
      <w:fldChar w:fldCharType="begin"/>
    </w:r>
    <w:r>
      <w:rPr>
        <w:rStyle w:val="7"/>
        <w:rFonts w:hint="eastAsia"/>
        <w:sz w:val="28"/>
        <w:szCs w:val="28"/>
      </w:rPr>
      <w:instrText xml:space="preserve">PAGE  </w:instrText>
    </w:r>
    <w:r>
      <w:rPr>
        <w:rStyle w:val="7"/>
        <w:rFonts w:hint="eastAsia"/>
        <w:sz w:val="28"/>
        <w:szCs w:val="28"/>
      </w:rPr>
      <w:fldChar w:fldCharType="separate"/>
    </w:r>
    <w:r>
      <w:rPr>
        <w:rStyle w:val="7"/>
        <w:sz w:val="28"/>
        <w:szCs w:val="28"/>
      </w:rPr>
      <w:t>7</w:t>
    </w:r>
    <w:r>
      <w:rPr>
        <w:rStyle w:val="7"/>
        <w:rFonts w:hint="eastAsia"/>
        <w:sz w:val="28"/>
        <w:szCs w:val="28"/>
      </w:rPr>
      <w:fldChar w:fldCharType="end"/>
    </w:r>
    <w:r>
      <w:rPr>
        <w:rStyle w:val="7"/>
        <w:rFonts w:hint="eastAsia"/>
        <w:sz w:val="28"/>
        <w:szCs w:val="28"/>
      </w:rPr>
      <w:t xml:space="preserve"> </w:t>
    </w:r>
    <w:r>
      <w:rPr>
        <w:rStyle w:val="7"/>
        <w:rFonts w:hint="eastAsia" w:ascii="宋体" w:hAnsi="宋体"/>
        <w:sz w:val="28"/>
        <w:szCs w:val="28"/>
      </w:rPr>
      <w:t>—</w:t>
    </w:r>
    <w:r>
      <w:rPr>
        <w:rStyle w:val="7"/>
        <w:rFonts w:hint="eastAsia" w:ascii="宋体" w:hAnsi="宋体"/>
        <w:color w:val="FFFFFF"/>
        <w:sz w:val="28"/>
        <w:szCs w:val="28"/>
      </w:rPr>
      <w:t>□</w:t>
    </w:r>
  </w:p>
  <w:p w14:paraId="3DA4C07D">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D1938">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282E98D0">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95DF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7C8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6E37">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D61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84C87"/>
    <w:rsid w:val="0E627828"/>
    <w:rsid w:val="1FA84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2025-12-18T09:23:00Z</dcterms:created>
  <dc:creator>徐晨晓</dc:creator>
  <cp:lastModifiedBy>徐晨晓</cp:lastModifiedBy>
  <dcterms:modified xsi:type="dcterms:W3CDTF">2025-12-18T09:28:14Z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09948170F8854027BF44790991B3B6E2_11</vt:lpwstr>
  </property>
  <property fmtid="{D5CDD505-2E9C-101B-9397-08002B2CF9AE}" pid="4" name="KSOTemplateDocerSaveRecord">
    <vt:lpwstr>eyJoZGlkIjoiYmZkZjdhNzczMWU5NmJiMGYzODM1M2RkOTk0ZmIzMDciLCJ1c2VySWQiOiI1Mjk1ODM3NTAifQ==</vt:lpwstr>
  </property>
</Properties>
</file>