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C9" w:rsidRDefault="00E969C9" w:rsidP="00E969C9">
      <w:pPr>
        <w:spacing w:line="700" w:lineRule="exact"/>
        <w:ind w:left="561"/>
        <w:jc w:val="center"/>
        <w:rPr>
          <w:rFonts w:ascii="楷体_GB2312" w:eastAsia="楷体_GB2312"/>
          <w:sz w:val="32"/>
          <w:szCs w:val="32"/>
        </w:rPr>
      </w:pPr>
      <w:r>
        <w:rPr>
          <w:rFonts w:ascii="方正小标宋简体" w:eastAsia="方正小标宋简体" w:hint="eastAsia"/>
          <w:sz w:val="32"/>
          <w:szCs w:val="32"/>
        </w:rPr>
        <w:t>报价单及有关承诺、说明</w:t>
      </w:r>
    </w:p>
    <w:p w:rsidR="00E969C9" w:rsidRDefault="00E969C9" w:rsidP="00E969C9">
      <w:pPr>
        <w:snapToGrid w:val="0"/>
        <w:spacing w:line="300" w:lineRule="auto"/>
        <w:ind w:firstLineChars="50" w:firstLine="105"/>
        <w:rPr>
          <w:rFonts w:hAnsi="宋体"/>
          <w:b/>
          <w:sz w:val="21"/>
          <w:szCs w:val="21"/>
        </w:rPr>
      </w:pPr>
    </w:p>
    <w:p w:rsidR="00E969C9" w:rsidRDefault="00E969C9" w:rsidP="00E969C9">
      <w:pPr>
        <w:snapToGrid w:val="0"/>
        <w:spacing w:line="300" w:lineRule="auto"/>
        <w:ind w:firstLineChars="50" w:firstLine="105"/>
        <w:rPr>
          <w:rFonts w:hAnsi="宋体"/>
        </w:rPr>
      </w:pPr>
      <w:r>
        <w:rPr>
          <w:rFonts w:hAnsi="宋体" w:hint="eastAsia"/>
          <w:sz w:val="21"/>
          <w:szCs w:val="21"/>
        </w:rPr>
        <w:t>采购人：</w:t>
      </w:r>
      <w:r>
        <w:rPr>
          <w:rFonts w:ascii="楷体" w:eastAsia="楷体" w:hAnsi="楷体" w:cs="楷体" w:hint="eastAsia"/>
        </w:rPr>
        <w:t>江苏省盐城中学</w:t>
      </w:r>
    </w:p>
    <w:p w:rsidR="00E969C9" w:rsidRDefault="00E969C9" w:rsidP="00E969C9">
      <w:pPr>
        <w:autoSpaceDE w:val="0"/>
        <w:autoSpaceDN w:val="0"/>
        <w:adjustRightInd w:val="0"/>
        <w:spacing w:afterLines="50" w:line="560" w:lineRule="exact"/>
        <w:ind w:firstLineChars="300" w:firstLine="720"/>
        <w:rPr>
          <w:rFonts w:ascii="黑体" w:eastAsia="黑体"/>
          <w:lang w:val="zh-CN"/>
        </w:rPr>
      </w:pPr>
      <w:r>
        <w:rPr>
          <w:rFonts w:hint="eastAsia"/>
        </w:rPr>
        <w:t>我单位愿意按照本询价文件（</w:t>
      </w:r>
      <w:r>
        <w:rPr>
          <w:rFonts w:ascii="黑体" w:eastAsia="黑体" w:hAnsi="黑体"/>
        </w:rPr>
        <w:t>YCJYZB</w:t>
      </w:r>
      <w:r>
        <w:rPr>
          <w:rFonts w:ascii="黑体" w:eastAsia="黑体" w:hAnsi="黑体" w:hint="eastAsia"/>
        </w:rPr>
        <w:t>2011-04-1</w:t>
      </w:r>
      <w:r>
        <w:rPr>
          <w:rFonts w:hint="eastAsia"/>
        </w:rPr>
        <w:t>）的要求和下面的报价提供所需商品和服务，并保证所供商品为原厂原配产品。</w:t>
      </w:r>
    </w:p>
    <w:p w:rsidR="00E969C9" w:rsidRDefault="00E969C9" w:rsidP="00E969C9">
      <w:pPr>
        <w:pStyle w:val="a5"/>
        <w:numPr>
          <w:ilvl w:val="0"/>
          <w:numId w:val="1"/>
        </w:numPr>
        <w:snapToGrid w:val="0"/>
        <w:spacing w:beforeLines="50" w:line="300" w:lineRule="auto"/>
        <w:ind w:firstLineChars="0"/>
      </w:pPr>
      <w:r>
        <w:rPr>
          <w:rFonts w:ascii="楷体" w:eastAsia="楷体" w:hAnsi="楷体" w:cs="楷体" w:hint="eastAsia"/>
          <w:b/>
          <w:bCs/>
        </w:rPr>
        <w:t>盐城中学可视化多媒体采购询价</w:t>
      </w:r>
      <w:r>
        <w:rPr>
          <w:rFonts w:hint="eastAsia"/>
        </w:rPr>
        <w:t>报价单</w:t>
      </w:r>
    </w:p>
    <w:tbl>
      <w:tblPr>
        <w:tblW w:w="5922" w:type="pct"/>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659"/>
        <w:gridCol w:w="812"/>
        <w:gridCol w:w="689"/>
        <w:gridCol w:w="868"/>
        <w:gridCol w:w="3014"/>
        <w:gridCol w:w="658"/>
        <w:gridCol w:w="704"/>
        <w:gridCol w:w="874"/>
        <w:gridCol w:w="1064"/>
        <w:gridCol w:w="751"/>
      </w:tblGrid>
      <w:tr w:rsidR="00E969C9" w:rsidTr="00755259">
        <w:trPr>
          <w:trHeight w:val="993"/>
        </w:trPr>
        <w:tc>
          <w:tcPr>
            <w:tcW w:w="326" w:type="pct"/>
            <w:tcBorders>
              <w:bottom w:val="single" w:sz="4" w:space="0" w:color="000000"/>
            </w:tcBorders>
            <w:shd w:val="clear" w:color="auto" w:fill="FFFFFF"/>
            <w:vAlign w:val="center"/>
          </w:tcPr>
          <w:p w:rsidR="00E969C9" w:rsidRDefault="00E969C9" w:rsidP="00755259">
            <w:pPr>
              <w:spacing w:line="280" w:lineRule="exact"/>
              <w:jc w:val="center"/>
              <w:rPr>
                <w:rFonts w:ascii="微软雅黑" w:eastAsia="微软雅黑" w:hAnsi="微软雅黑"/>
                <w:b/>
                <w:sz w:val="20"/>
              </w:rPr>
            </w:pPr>
            <w:r>
              <w:rPr>
                <w:rFonts w:ascii="微软雅黑" w:eastAsia="微软雅黑" w:hAnsi="微软雅黑" w:hint="eastAsia"/>
                <w:b/>
                <w:sz w:val="20"/>
              </w:rPr>
              <w:t>序号</w:t>
            </w:r>
          </w:p>
        </w:tc>
        <w:tc>
          <w:tcPr>
            <w:tcW w:w="401" w:type="pct"/>
            <w:tcBorders>
              <w:bottom w:val="single" w:sz="4" w:space="0" w:color="000000"/>
            </w:tcBorders>
            <w:shd w:val="clear" w:color="auto" w:fill="FFFFFF"/>
            <w:vAlign w:val="center"/>
          </w:tcPr>
          <w:p w:rsidR="00E969C9" w:rsidRDefault="00E969C9" w:rsidP="00755259">
            <w:pPr>
              <w:spacing w:line="280" w:lineRule="exact"/>
              <w:jc w:val="center"/>
              <w:rPr>
                <w:rFonts w:ascii="微软雅黑" w:eastAsia="微软雅黑" w:hAnsi="微软雅黑"/>
                <w:b/>
                <w:sz w:val="20"/>
              </w:rPr>
            </w:pPr>
            <w:r>
              <w:rPr>
                <w:rFonts w:ascii="微软雅黑" w:eastAsia="微软雅黑" w:hAnsi="微软雅黑" w:hint="eastAsia"/>
                <w:b/>
                <w:sz w:val="20"/>
              </w:rPr>
              <w:t>采购商品</w:t>
            </w:r>
          </w:p>
        </w:tc>
        <w:tc>
          <w:tcPr>
            <w:tcW w:w="341" w:type="pct"/>
            <w:tcBorders>
              <w:bottom w:val="single" w:sz="4" w:space="0" w:color="000000"/>
            </w:tcBorders>
            <w:shd w:val="clear" w:color="auto" w:fill="FFFFFF"/>
            <w:vAlign w:val="center"/>
          </w:tcPr>
          <w:p w:rsidR="00E969C9" w:rsidRDefault="00E969C9" w:rsidP="00755259">
            <w:pPr>
              <w:spacing w:line="280" w:lineRule="exact"/>
              <w:jc w:val="center"/>
              <w:rPr>
                <w:rFonts w:ascii="微软雅黑" w:eastAsia="微软雅黑" w:hAnsi="微软雅黑"/>
                <w:b/>
                <w:sz w:val="20"/>
              </w:rPr>
            </w:pPr>
            <w:r>
              <w:rPr>
                <w:rFonts w:ascii="微软雅黑" w:eastAsia="微软雅黑" w:hAnsi="微软雅黑" w:hint="eastAsia"/>
                <w:b/>
                <w:sz w:val="20"/>
              </w:rPr>
              <w:t>品牌</w:t>
            </w:r>
          </w:p>
        </w:tc>
        <w:tc>
          <w:tcPr>
            <w:tcW w:w="430" w:type="pct"/>
            <w:tcBorders>
              <w:bottom w:val="single" w:sz="4" w:space="0" w:color="000000"/>
            </w:tcBorders>
            <w:shd w:val="clear" w:color="auto" w:fill="FFFFFF"/>
            <w:vAlign w:val="center"/>
          </w:tcPr>
          <w:p w:rsidR="00E969C9" w:rsidRDefault="00E969C9" w:rsidP="00755259">
            <w:pPr>
              <w:spacing w:line="280" w:lineRule="exact"/>
              <w:jc w:val="center"/>
              <w:rPr>
                <w:rFonts w:ascii="微软雅黑" w:eastAsia="微软雅黑" w:hAnsi="微软雅黑"/>
                <w:b/>
                <w:sz w:val="20"/>
              </w:rPr>
            </w:pPr>
            <w:r>
              <w:rPr>
                <w:rFonts w:ascii="微软雅黑" w:eastAsia="微软雅黑" w:hAnsi="微软雅黑" w:hint="eastAsia"/>
                <w:b/>
                <w:sz w:val="20"/>
              </w:rPr>
              <w:t>型 号</w:t>
            </w:r>
          </w:p>
        </w:tc>
        <w:tc>
          <w:tcPr>
            <w:tcW w:w="1492" w:type="pct"/>
            <w:tcBorders>
              <w:bottom w:val="single" w:sz="4" w:space="0" w:color="000000"/>
            </w:tcBorders>
            <w:shd w:val="clear" w:color="auto" w:fill="FFFFFF"/>
            <w:vAlign w:val="center"/>
          </w:tcPr>
          <w:p w:rsidR="00E969C9" w:rsidRDefault="00E969C9" w:rsidP="00755259">
            <w:pPr>
              <w:spacing w:line="280" w:lineRule="exact"/>
              <w:jc w:val="center"/>
              <w:rPr>
                <w:rFonts w:ascii="微软雅黑" w:eastAsia="微软雅黑" w:hAnsi="微软雅黑"/>
                <w:b/>
                <w:sz w:val="20"/>
              </w:rPr>
            </w:pPr>
            <w:r>
              <w:rPr>
                <w:rFonts w:ascii="微软雅黑" w:eastAsia="微软雅黑" w:hAnsi="微软雅黑" w:hint="eastAsia"/>
                <w:b/>
                <w:sz w:val="20"/>
              </w:rPr>
              <w:t>技术参数</w:t>
            </w:r>
          </w:p>
        </w:tc>
        <w:tc>
          <w:tcPr>
            <w:tcW w:w="326" w:type="pct"/>
            <w:tcBorders>
              <w:bottom w:val="single" w:sz="4" w:space="0" w:color="000000"/>
            </w:tcBorders>
            <w:shd w:val="clear" w:color="auto" w:fill="FFFFFF"/>
          </w:tcPr>
          <w:p w:rsidR="00E969C9" w:rsidRDefault="00E969C9" w:rsidP="00755259">
            <w:pPr>
              <w:spacing w:line="280" w:lineRule="exact"/>
              <w:jc w:val="center"/>
              <w:rPr>
                <w:rFonts w:ascii="微软雅黑" w:eastAsia="微软雅黑" w:hAnsi="微软雅黑"/>
                <w:b/>
                <w:sz w:val="20"/>
              </w:rPr>
            </w:pPr>
            <w:r>
              <w:rPr>
                <w:rFonts w:ascii="微软雅黑" w:eastAsia="微软雅黑" w:hAnsi="微软雅黑" w:hint="eastAsia"/>
                <w:b/>
                <w:sz w:val="20"/>
              </w:rPr>
              <w:t>数量</w:t>
            </w:r>
          </w:p>
        </w:tc>
        <w:tc>
          <w:tcPr>
            <w:tcW w:w="349" w:type="pct"/>
            <w:tcBorders>
              <w:bottom w:val="single" w:sz="4" w:space="0" w:color="000000"/>
            </w:tcBorders>
            <w:shd w:val="clear" w:color="auto" w:fill="FFFFFF"/>
          </w:tcPr>
          <w:p w:rsidR="00E969C9" w:rsidRDefault="00E969C9" w:rsidP="00755259">
            <w:pPr>
              <w:spacing w:line="280" w:lineRule="exact"/>
              <w:jc w:val="center"/>
              <w:rPr>
                <w:rFonts w:ascii="微软雅黑" w:eastAsia="微软雅黑" w:hAnsi="微软雅黑"/>
                <w:b/>
                <w:sz w:val="20"/>
              </w:rPr>
            </w:pPr>
            <w:r>
              <w:rPr>
                <w:rFonts w:ascii="微软雅黑" w:eastAsia="微软雅黑" w:hAnsi="微软雅黑" w:hint="eastAsia"/>
                <w:b/>
                <w:sz w:val="20"/>
              </w:rPr>
              <w:t>单位</w:t>
            </w:r>
          </w:p>
        </w:tc>
        <w:tc>
          <w:tcPr>
            <w:tcW w:w="430" w:type="pct"/>
            <w:tcBorders>
              <w:bottom w:val="single" w:sz="4" w:space="0" w:color="000000"/>
            </w:tcBorders>
            <w:shd w:val="clear" w:color="auto" w:fill="FFFFFF"/>
          </w:tcPr>
          <w:p w:rsidR="00E969C9" w:rsidRDefault="00E969C9" w:rsidP="00755259">
            <w:pPr>
              <w:spacing w:line="280" w:lineRule="exact"/>
              <w:jc w:val="center"/>
              <w:rPr>
                <w:rFonts w:ascii="微软雅黑" w:eastAsia="微软雅黑" w:hAnsi="微软雅黑"/>
                <w:b/>
                <w:sz w:val="20"/>
              </w:rPr>
            </w:pPr>
            <w:r>
              <w:rPr>
                <w:rFonts w:ascii="微软雅黑" w:eastAsia="微软雅黑" w:hAnsi="微软雅黑" w:hint="eastAsia"/>
                <w:b/>
                <w:sz w:val="20"/>
              </w:rPr>
              <w:t>单价</w:t>
            </w:r>
          </w:p>
        </w:tc>
        <w:tc>
          <w:tcPr>
            <w:tcW w:w="527" w:type="pct"/>
            <w:tcBorders>
              <w:bottom w:val="single" w:sz="4" w:space="0" w:color="000000"/>
            </w:tcBorders>
            <w:shd w:val="clear" w:color="auto" w:fill="FFFFFF"/>
          </w:tcPr>
          <w:p w:rsidR="00E969C9" w:rsidRDefault="00E969C9" w:rsidP="00755259">
            <w:pPr>
              <w:spacing w:line="280" w:lineRule="exact"/>
              <w:jc w:val="center"/>
              <w:rPr>
                <w:rFonts w:ascii="微软雅黑" w:eastAsia="微软雅黑" w:hAnsi="微软雅黑"/>
                <w:b/>
                <w:sz w:val="20"/>
              </w:rPr>
            </w:pPr>
            <w:r>
              <w:rPr>
                <w:rFonts w:ascii="微软雅黑" w:eastAsia="微软雅黑" w:hAnsi="微软雅黑" w:hint="eastAsia"/>
                <w:b/>
                <w:sz w:val="20"/>
              </w:rPr>
              <w:t>金额</w:t>
            </w:r>
          </w:p>
        </w:tc>
        <w:tc>
          <w:tcPr>
            <w:tcW w:w="371" w:type="pct"/>
            <w:tcBorders>
              <w:bottom w:val="single" w:sz="4" w:space="0" w:color="000000"/>
            </w:tcBorders>
            <w:shd w:val="clear" w:color="auto" w:fill="FFFFFF"/>
          </w:tcPr>
          <w:p w:rsidR="00E969C9" w:rsidRDefault="00E969C9" w:rsidP="00755259">
            <w:pPr>
              <w:spacing w:line="280" w:lineRule="exact"/>
              <w:jc w:val="center"/>
              <w:rPr>
                <w:rFonts w:ascii="微软雅黑" w:eastAsia="微软雅黑" w:hAnsi="微软雅黑"/>
                <w:b/>
                <w:sz w:val="20"/>
              </w:rPr>
            </w:pPr>
            <w:r>
              <w:rPr>
                <w:rFonts w:ascii="微软雅黑" w:eastAsia="微软雅黑" w:hAnsi="微软雅黑" w:hint="eastAsia"/>
                <w:b/>
                <w:sz w:val="20"/>
              </w:rPr>
              <w:t>技术、商务偏离情况</w:t>
            </w:r>
          </w:p>
        </w:tc>
      </w:tr>
      <w:tr w:rsidR="00E969C9" w:rsidTr="00755259">
        <w:trPr>
          <w:trHeight w:val="283"/>
        </w:trPr>
        <w:tc>
          <w:tcPr>
            <w:tcW w:w="326" w:type="pct"/>
            <w:vMerge w:val="restart"/>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r>
              <w:rPr>
                <w:rFonts w:ascii="微软雅黑" w:eastAsia="微软雅黑" w:hAnsi="微软雅黑" w:cs="宋体" w:hint="eastAsia"/>
                <w:sz w:val="20"/>
              </w:rPr>
              <w:t>1</w:t>
            </w:r>
          </w:p>
        </w:tc>
        <w:tc>
          <w:tcPr>
            <w:tcW w:w="401" w:type="pct"/>
            <w:vMerge w:val="restart"/>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r>
              <w:rPr>
                <w:rFonts w:ascii="微软雅黑" w:eastAsia="微软雅黑" w:hAnsi="微软雅黑" w:cs="宋体" w:hint="eastAsia"/>
                <w:sz w:val="20"/>
              </w:rPr>
              <w:t>可视化多媒体教学系统</w:t>
            </w:r>
          </w:p>
        </w:tc>
        <w:tc>
          <w:tcPr>
            <w:tcW w:w="341"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希沃</w:t>
            </w:r>
          </w:p>
        </w:tc>
        <w:tc>
          <w:tcPr>
            <w:tcW w:w="430"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教学显示系统</w:t>
            </w:r>
            <w:r>
              <w:rPr>
                <w:rFonts w:ascii="微软雅黑" w:eastAsia="微软雅黑" w:hAnsi="微软雅黑" w:cs="宋体"/>
                <w:sz w:val="18"/>
                <w:szCs w:val="18"/>
              </w:rPr>
              <w:t>F75EC</w:t>
            </w:r>
          </w:p>
        </w:tc>
        <w:tc>
          <w:tcPr>
            <w:tcW w:w="1492" w:type="pct"/>
            <w:shd w:val="clear" w:color="auto" w:fill="FFFFFF"/>
          </w:tcPr>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hint="eastAsia"/>
                <w:sz w:val="18"/>
                <w:szCs w:val="18"/>
              </w:rPr>
              <w:t>1、屏75英寸，显示性能满足UD超高清点对点要求；屏幕显示灰度分辨等级达到128灰阶以上，保证画面显示效果细腻。</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hint="eastAsia"/>
                <w:sz w:val="18"/>
                <w:szCs w:val="18"/>
              </w:rPr>
              <w:t>2、触摸框免驱：支持Windows XP、Windows 7、Windows 8、Windows 8.1、Linux、Mac Os系统外置电脑操作系统接入时，无需安装触摸框驱动。整机电视开关、电脑开关和节能待机键三合一，确保用户操作便捷。</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hint="eastAsia"/>
                <w:sz w:val="18"/>
                <w:szCs w:val="18"/>
              </w:rPr>
              <w:t>3、内置触摸中控菜单，将信号源通道切换、亮度对比度调节、声音图像调节等整合到同一菜单下，无须实体按键，在任意显示通道下均可通过手势在屏幕上调取该触摸菜单，方便快捷。</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sz w:val="18"/>
                <w:szCs w:val="18"/>
              </w:rPr>
              <w:t>4</w:t>
            </w:r>
            <w:r>
              <w:rPr>
                <w:rFonts w:ascii="微软雅黑" w:eastAsia="微软雅黑" w:hAnsi="微软雅黑" w:cs="宋体" w:hint="eastAsia"/>
                <w:sz w:val="18"/>
                <w:szCs w:val="18"/>
              </w:rPr>
              <w:t>、无需借助PC，整机可一键进行硬件自检，包括对触摸框、PC模块、光感系统等模块进行检测，并针对不同模块给出问题原因提示，支持直接扫描系统提供的二维码进行在线客服问题保修。</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sz w:val="18"/>
                <w:szCs w:val="18"/>
              </w:rPr>
              <w:t>5</w:t>
            </w:r>
            <w:r>
              <w:rPr>
                <w:rFonts w:ascii="微软雅黑" w:eastAsia="微软雅黑" w:hAnsi="微软雅黑" w:cs="宋体" w:hint="eastAsia"/>
                <w:sz w:val="18"/>
                <w:szCs w:val="18"/>
              </w:rPr>
              <w:t>、采用模块化电脑方案，抽拉内置式，采用80pin或以上接口，实现无单独接线的插拔。</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sz w:val="18"/>
                <w:szCs w:val="18"/>
              </w:rPr>
              <w:t>6</w:t>
            </w:r>
            <w:r>
              <w:rPr>
                <w:rFonts w:ascii="微软雅黑" w:eastAsia="微软雅黑" w:hAnsi="微软雅黑" w:cs="宋体" w:hint="eastAsia"/>
                <w:sz w:val="18"/>
                <w:szCs w:val="18"/>
              </w:rPr>
              <w:t>、处理器：Intel Core i5,</w:t>
            </w:r>
            <w:r>
              <w:rPr>
                <w:rFonts w:ascii="微软雅黑" w:eastAsia="微软雅黑" w:hAnsi="微软雅黑" w:cs="宋体"/>
                <w:sz w:val="18"/>
                <w:szCs w:val="18"/>
              </w:rPr>
              <w:t>WIN10</w:t>
            </w:r>
            <w:r>
              <w:rPr>
                <w:rFonts w:ascii="微软雅黑" w:eastAsia="微软雅黑" w:hAnsi="微软雅黑" w:cs="宋体" w:hint="eastAsia"/>
                <w:sz w:val="18"/>
                <w:szCs w:val="18"/>
              </w:rPr>
              <w:t>系统，主频为双核四线程；内存：8G DDR4笔记本内存或以上配置；硬盘：256G或以上SSD固态硬盘；具有独立非外扩展的电脑USB接口：电脑上至少6个USB接口，其中至少包含2个USB3.0接口。</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sz w:val="18"/>
                <w:szCs w:val="18"/>
              </w:rPr>
              <w:t>7</w:t>
            </w:r>
            <w:r>
              <w:rPr>
                <w:rFonts w:ascii="微软雅黑" w:eastAsia="微软雅黑" w:hAnsi="微软雅黑" w:cs="宋体" w:hint="eastAsia"/>
                <w:sz w:val="18"/>
                <w:szCs w:val="18"/>
              </w:rPr>
              <w:t>、全金属外观，一体化设计，外部</w:t>
            </w:r>
            <w:r>
              <w:rPr>
                <w:rFonts w:ascii="微软雅黑" w:eastAsia="微软雅黑" w:hAnsi="微软雅黑" w:cs="宋体" w:hint="eastAsia"/>
                <w:sz w:val="18"/>
                <w:szCs w:val="18"/>
              </w:rPr>
              <w:lastRenderedPageBreak/>
              <w:t>无任何可见内部功能模块连接线。</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sz w:val="18"/>
                <w:szCs w:val="18"/>
              </w:rPr>
              <w:t>8</w:t>
            </w:r>
            <w:r>
              <w:rPr>
                <w:rFonts w:ascii="微软雅黑" w:eastAsia="微软雅黑" w:hAnsi="微软雅黑" w:cs="宋体" w:hint="eastAsia"/>
                <w:sz w:val="18"/>
                <w:szCs w:val="18"/>
              </w:rPr>
              <w:t>、整机屏幕采用LED 液晶屏，显示比例16:9，具备防眩光效果。</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sz w:val="18"/>
                <w:szCs w:val="18"/>
              </w:rPr>
              <w:t>9</w:t>
            </w:r>
            <w:r>
              <w:rPr>
                <w:rFonts w:ascii="微软雅黑" w:eastAsia="微软雅黑" w:hAnsi="微软雅黑" w:cs="宋体" w:hint="eastAsia"/>
                <w:sz w:val="18"/>
                <w:szCs w:val="18"/>
              </w:rPr>
              <w:t>、整机经过产品可靠性检验，MTBF大于80000小时。</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sz w:val="18"/>
                <w:szCs w:val="18"/>
              </w:rPr>
              <w:t>10</w:t>
            </w:r>
            <w:r>
              <w:rPr>
                <w:rFonts w:ascii="微软雅黑" w:eastAsia="微软雅黑" w:hAnsi="微软雅黑" w:cs="宋体" w:hint="eastAsia"/>
                <w:sz w:val="18"/>
                <w:szCs w:val="18"/>
              </w:rPr>
              <w:t>、 ★设备支持通过前置物理按键一键启动录屏功能，可将屏幕中显示的课件、音频等内容与老师人声同步录制，方便制作教学视频；（投标时提供权威检测报告复印件加盖原厂公章）</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sz w:val="18"/>
                <w:szCs w:val="18"/>
              </w:rPr>
              <w:t>11</w:t>
            </w:r>
            <w:r>
              <w:rPr>
                <w:rFonts w:ascii="微软雅黑" w:eastAsia="微软雅黑" w:hAnsi="微软雅黑" w:cs="宋体" w:hint="eastAsia"/>
                <w:sz w:val="18"/>
                <w:szCs w:val="18"/>
              </w:rPr>
              <w:t>、★整机具有减滤蓝光功能，可通过前置物理功能按键一键启用减滤蓝光模式；（投标时提供权威检测报告复印件加盖原厂公章）</w:t>
            </w:r>
          </w:p>
          <w:p w:rsidR="00E969C9" w:rsidRDefault="00E969C9" w:rsidP="00755259">
            <w:pPr>
              <w:widowControl/>
              <w:spacing w:line="280" w:lineRule="exact"/>
              <w:jc w:val="left"/>
              <w:rPr>
                <w:rFonts w:ascii="微软雅黑" w:eastAsia="微软雅黑" w:hAnsi="微软雅黑" w:cs="宋体"/>
                <w:sz w:val="18"/>
                <w:szCs w:val="18"/>
              </w:rPr>
            </w:pPr>
            <w:r>
              <w:rPr>
                <w:rFonts w:ascii="微软雅黑" w:eastAsia="微软雅黑" w:hAnsi="微软雅黑" w:cs="宋体"/>
                <w:sz w:val="18"/>
                <w:szCs w:val="18"/>
              </w:rPr>
              <w:t>12</w:t>
            </w:r>
            <w:r>
              <w:rPr>
                <w:rFonts w:ascii="微软雅黑" w:eastAsia="微软雅黑" w:hAnsi="微软雅黑" w:cs="宋体" w:hint="eastAsia"/>
                <w:sz w:val="18"/>
                <w:szCs w:val="18"/>
              </w:rPr>
              <w:t>、★内置非独立外扩展的拾音麦克风，拾音距离3米以上，方便录制教师人声,内置非独立外扩展的摄像头，像素至少500万，支持二维码扫码识别功能，帮助用户调用在线资源；（投标时提供权威检测报告复印件加盖原厂公章）</w:t>
            </w:r>
          </w:p>
        </w:tc>
        <w:tc>
          <w:tcPr>
            <w:tcW w:w="326"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lastRenderedPageBreak/>
              <w:t>30</w:t>
            </w:r>
          </w:p>
        </w:tc>
        <w:tc>
          <w:tcPr>
            <w:tcW w:w="349"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套</w:t>
            </w:r>
          </w:p>
        </w:tc>
        <w:tc>
          <w:tcPr>
            <w:tcW w:w="430"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19200</w:t>
            </w:r>
          </w:p>
        </w:tc>
        <w:tc>
          <w:tcPr>
            <w:tcW w:w="527"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576000</w:t>
            </w:r>
          </w:p>
        </w:tc>
        <w:tc>
          <w:tcPr>
            <w:tcW w:w="371"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无</w:t>
            </w:r>
          </w:p>
        </w:tc>
      </w:tr>
      <w:tr w:rsidR="00E969C9" w:rsidTr="00755259">
        <w:trPr>
          <w:trHeight w:val="561"/>
        </w:trPr>
        <w:tc>
          <w:tcPr>
            <w:tcW w:w="326" w:type="pct"/>
            <w:vMerge/>
            <w:shd w:val="clear" w:color="auto" w:fill="FFFFFF"/>
            <w:vAlign w:val="center"/>
          </w:tcPr>
          <w:p w:rsidR="00E969C9" w:rsidRDefault="00E969C9" w:rsidP="00755259">
            <w:pPr>
              <w:spacing w:line="280" w:lineRule="exact"/>
              <w:jc w:val="center"/>
              <w:rPr>
                <w:rFonts w:ascii="微软雅黑" w:eastAsia="微软雅黑" w:hAnsi="微软雅黑" w:cs="宋体"/>
                <w:sz w:val="20"/>
              </w:rPr>
            </w:pPr>
          </w:p>
        </w:tc>
        <w:tc>
          <w:tcPr>
            <w:tcW w:w="401" w:type="pct"/>
            <w:vMerge/>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p>
        </w:tc>
        <w:tc>
          <w:tcPr>
            <w:tcW w:w="341" w:type="pct"/>
            <w:shd w:val="clear" w:color="auto" w:fill="FFFFFF"/>
          </w:tcPr>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p>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希沃</w:t>
            </w:r>
          </w:p>
        </w:tc>
        <w:tc>
          <w:tcPr>
            <w:tcW w:w="430"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备授课系统</w:t>
            </w:r>
            <w:r>
              <w:rPr>
                <w:rFonts w:ascii="微软雅黑" w:eastAsia="微软雅黑" w:hAnsi="微软雅黑" w:cs="宋体"/>
                <w:sz w:val="18"/>
                <w:szCs w:val="18"/>
              </w:rPr>
              <w:t>EN5</w:t>
            </w:r>
          </w:p>
        </w:tc>
        <w:tc>
          <w:tcPr>
            <w:tcW w:w="1492" w:type="pct"/>
            <w:shd w:val="clear" w:color="auto" w:fill="FFFFFF"/>
          </w:tcPr>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1、书写擦除：支持硬笔、荧光笔、毛笔等六种以上笔迹书写及不少于三种便捷擦除方式；</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2、边写边擦：支持多个学生同时在白板上操作，当一个人书写的同时，另一个人可使用手势擦除，互不影响；</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3、提供非线性教学工具，方便老师对课件进行非线性教学展示，提高课堂活跃度与效率；</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4、页面切换：支持多种页面浏览及切换方式，满足不同老师的教学习惯，包括PPT式切换、动态滑动切换及3D球状图片廊等；</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5、Office集成：提供PPT、Word、Excel文档的嵌入打开，演示、批注，及批注保存功能。PPT导入时可保持文件中对象的独立性，其中图片、音频、视频、文本框以对象形式导入且可进行再次编辑、保存；</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6、备课软件：可以实现分年级，分学科提供教学工具和素材；具有蒙层、容器和线性思维轴功能，可以一键同步课件到自己账户，上课只需登录自己云端账户即可上课；</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7、移动授课：通过手持移动终端实现大小屏同步操作、双向批注，支持</w:t>
            </w:r>
            <w:r>
              <w:rPr>
                <w:rFonts w:ascii="微软雅黑" w:eastAsia="微软雅黑" w:hAnsi="微软雅黑" w:cs="宋体" w:hint="eastAsia"/>
                <w:sz w:val="18"/>
                <w:szCs w:val="18"/>
              </w:rPr>
              <w:lastRenderedPageBreak/>
              <w:t>对PPT、WPS及白板软件进行远程翻页、任意页面预览，并且可通过终端即时拍照上传实现移动展台功能；</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8、微课工具：支持全屏录制及任意区域截屏录制，且支持与双摄像头展台配合进行双路摄像画面录制，录制后的微课视频可进行自由裁剪、编辑、添加水印等操作，并可一键导出至教学白板软件或另存到本地，也可以上传到资源分享平台；</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9、学生行为评价系统：可在PC客户端、PC网页端、安卓手机端、苹果手机端多种方式登录；老师通过一个账号实现对班级的基础信息管理、学生的课堂表现评价、家校互联互通功能及操作，家长可以通过登录账号看到孩子在校表现情况。</w:t>
            </w:r>
          </w:p>
        </w:tc>
        <w:tc>
          <w:tcPr>
            <w:tcW w:w="326"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lastRenderedPageBreak/>
              <w:t>30</w:t>
            </w:r>
          </w:p>
        </w:tc>
        <w:tc>
          <w:tcPr>
            <w:tcW w:w="349"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套</w:t>
            </w:r>
          </w:p>
        </w:tc>
        <w:tc>
          <w:tcPr>
            <w:tcW w:w="430"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260</w:t>
            </w:r>
          </w:p>
        </w:tc>
        <w:tc>
          <w:tcPr>
            <w:tcW w:w="527"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7800</w:t>
            </w:r>
          </w:p>
        </w:tc>
        <w:tc>
          <w:tcPr>
            <w:tcW w:w="371" w:type="pct"/>
            <w:shd w:val="clear" w:color="auto" w:fill="FFFFFF"/>
          </w:tcPr>
          <w:p w:rsidR="00E969C9" w:rsidRDefault="00E969C9" w:rsidP="00755259">
            <w:pPr>
              <w:widowControl/>
              <w:spacing w:line="280" w:lineRule="exact"/>
              <w:jc w:val="left"/>
              <w:textAlignment w:val="center"/>
              <w:rPr>
                <w:rFonts w:ascii="微软雅黑" w:eastAsia="微软雅黑" w:hAnsi="微软雅黑" w:cs="宋体"/>
                <w:sz w:val="18"/>
                <w:szCs w:val="18"/>
              </w:rPr>
            </w:pPr>
          </w:p>
        </w:tc>
      </w:tr>
      <w:tr w:rsidR="00E969C9" w:rsidTr="00755259">
        <w:trPr>
          <w:trHeight w:val="1047"/>
        </w:trPr>
        <w:tc>
          <w:tcPr>
            <w:tcW w:w="326" w:type="pct"/>
            <w:vMerge/>
            <w:shd w:val="clear" w:color="auto" w:fill="FFFFFF"/>
            <w:vAlign w:val="center"/>
          </w:tcPr>
          <w:p w:rsidR="00E969C9" w:rsidRDefault="00E969C9" w:rsidP="00755259">
            <w:pPr>
              <w:spacing w:line="280" w:lineRule="exact"/>
              <w:jc w:val="center"/>
              <w:rPr>
                <w:rFonts w:ascii="微软雅黑" w:eastAsia="微软雅黑" w:hAnsi="微软雅黑" w:cs="宋体"/>
                <w:sz w:val="20"/>
              </w:rPr>
            </w:pPr>
          </w:p>
        </w:tc>
        <w:tc>
          <w:tcPr>
            <w:tcW w:w="401" w:type="pct"/>
            <w:vMerge/>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p>
        </w:tc>
        <w:tc>
          <w:tcPr>
            <w:tcW w:w="341"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希沃</w:t>
            </w:r>
          </w:p>
        </w:tc>
        <w:tc>
          <w:tcPr>
            <w:tcW w:w="430"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课堂反馈系统</w:t>
            </w:r>
            <w:r>
              <w:rPr>
                <w:rFonts w:ascii="微软雅黑" w:eastAsia="微软雅黑" w:hAnsi="微软雅黑" w:cs="宋体"/>
                <w:sz w:val="18"/>
                <w:szCs w:val="18"/>
              </w:rPr>
              <w:t>EasiCare</w:t>
            </w:r>
          </w:p>
        </w:tc>
        <w:tc>
          <w:tcPr>
            <w:tcW w:w="1492" w:type="pct"/>
            <w:shd w:val="clear" w:color="auto" w:fill="FFFFFF"/>
          </w:tcPr>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1、支持PC客户端、PC网页端、安卓手机端、苹果手机端登陆使用，且各个端的数据同步互通，方便老师随时随地对学生进行管理与评价。</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2、支持邀请家长入班，使家长可查看到自己的孩子在学校的各种表现。</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3、支持查看学校下某个班级的详细信息，包括该班级的表现情况、考勤记录，并支持导出数据，方便管理员进行分析查看。</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4、支持查看课堂表现评价统计报表，按饼状图形式展现学生课堂表现情况，支持查看班级或学生个人的评价情况，并可具体查看到每一条评价的原因、对象、分值，便于老师做统计分析。报表数据支持导出成excel文件。</w:t>
            </w:r>
          </w:p>
        </w:tc>
        <w:tc>
          <w:tcPr>
            <w:tcW w:w="326"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30</w:t>
            </w:r>
          </w:p>
        </w:tc>
        <w:tc>
          <w:tcPr>
            <w:tcW w:w="349"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套</w:t>
            </w:r>
          </w:p>
        </w:tc>
        <w:tc>
          <w:tcPr>
            <w:tcW w:w="430"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260</w:t>
            </w:r>
          </w:p>
        </w:tc>
        <w:tc>
          <w:tcPr>
            <w:tcW w:w="527"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7800</w:t>
            </w:r>
          </w:p>
        </w:tc>
        <w:tc>
          <w:tcPr>
            <w:tcW w:w="371"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无</w:t>
            </w:r>
          </w:p>
        </w:tc>
      </w:tr>
      <w:tr w:rsidR="00E969C9" w:rsidTr="00755259">
        <w:trPr>
          <w:trHeight w:val="699"/>
        </w:trPr>
        <w:tc>
          <w:tcPr>
            <w:tcW w:w="326" w:type="pct"/>
            <w:vMerge/>
            <w:shd w:val="clear" w:color="auto" w:fill="FFFFFF"/>
            <w:vAlign w:val="center"/>
          </w:tcPr>
          <w:p w:rsidR="00E969C9" w:rsidRDefault="00E969C9" w:rsidP="00755259">
            <w:pPr>
              <w:spacing w:line="280" w:lineRule="exact"/>
              <w:jc w:val="center"/>
              <w:rPr>
                <w:rFonts w:ascii="微软雅黑" w:eastAsia="微软雅黑" w:hAnsi="微软雅黑" w:cs="宋体"/>
                <w:sz w:val="20"/>
              </w:rPr>
            </w:pPr>
          </w:p>
        </w:tc>
        <w:tc>
          <w:tcPr>
            <w:tcW w:w="401" w:type="pct"/>
            <w:vMerge/>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p>
        </w:tc>
        <w:tc>
          <w:tcPr>
            <w:tcW w:w="341"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希沃</w:t>
            </w:r>
          </w:p>
        </w:tc>
        <w:tc>
          <w:tcPr>
            <w:tcW w:w="430" w:type="pct"/>
            <w:tcBorders>
              <w:right w:val="single" w:sz="4" w:space="0" w:color="auto"/>
            </w:tcBorders>
            <w:shd w:val="clear" w:color="auto" w:fill="FFFFFF"/>
            <w:vAlign w:val="center"/>
          </w:tcPr>
          <w:p w:rsidR="00E969C9" w:rsidRDefault="00E969C9" w:rsidP="00755259">
            <w:pPr>
              <w:widowControl/>
              <w:spacing w:line="28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移动授课系统</w:t>
            </w:r>
            <w:r>
              <w:rPr>
                <w:rFonts w:ascii="微软雅黑" w:eastAsia="微软雅黑" w:hAnsi="微软雅黑" w:cs="宋体"/>
                <w:sz w:val="18"/>
                <w:szCs w:val="18"/>
              </w:rPr>
              <w:t>SeewoLink</w:t>
            </w:r>
          </w:p>
        </w:tc>
        <w:tc>
          <w:tcPr>
            <w:tcW w:w="1492" w:type="pct"/>
            <w:shd w:val="clear" w:color="auto" w:fill="FFFFFF"/>
          </w:tcPr>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1、不需借助任何外接设备，可支持同一网段下的手机与电脑的屏幕画面在交互智能平板进行同时显示，可将手机音频通过智能平板进行扩音。</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2、具备客户端生成热点功能，在没有路由器的情况下，可通过客户端生成局域网热点供外部终端进行无线连接，并支持二维码扫描连接，无需手动设置。</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3、支持模拟电脑触摸板功能，能够对智能平板进行远程控制，支持鼠标左键/右键、双指滚轮，并有常用快捷键按键集成，如一键关闭窗口、一键切换窗口、一键回到桌面、一键打开键盘等。同时，可通过对移动端实</w:t>
            </w:r>
            <w:r>
              <w:rPr>
                <w:rFonts w:ascii="微软雅黑" w:eastAsia="微软雅黑" w:hAnsi="微软雅黑" w:cs="宋体" w:hint="eastAsia"/>
                <w:sz w:val="18"/>
                <w:szCs w:val="18"/>
              </w:rPr>
              <w:lastRenderedPageBreak/>
              <w:t>现激光笔、聚光灯、双向批注及撤销功能，其中批注功能支持3种或以上颜色。</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4、支持移动展台功能，可一键对试卷、课本等实物进行拍摄，将实物照片一键上传至智能平板中，并可通过移动端实现激光笔、聚光灯、双向批注及撤销功能，其中批注功能支持3种或以上颜色。同时，还能将实物照片一键在白板教学软件里打开，进行双向批注、缩放、旋转等操作。</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5、支持对移动终端设备进行接入锁定，防止学生随意接入影响老师使用。</w:t>
            </w:r>
          </w:p>
        </w:tc>
        <w:tc>
          <w:tcPr>
            <w:tcW w:w="326"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lastRenderedPageBreak/>
              <w:t>30</w:t>
            </w:r>
          </w:p>
        </w:tc>
        <w:tc>
          <w:tcPr>
            <w:tcW w:w="349"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套</w:t>
            </w:r>
          </w:p>
        </w:tc>
        <w:tc>
          <w:tcPr>
            <w:tcW w:w="430"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220</w:t>
            </w:r>
          </w:p>
        </w:tc>
        <w:tc>
          <w:tcPr>
            <w:tcW w:w="527"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6600</w:t>
            </w:r>
          </w:p>
        </w:tc>
        <w:tc>
          <w:tcPr>
            <w:tcW w:w="371"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无</w:t>
            </w:r>
          </w:p>
        </w:tc>
      </w:tr>
      <w:tr w:rsidR="00E969C9" w:rsidTr="00755259">
        <w:trPr>
          <w:trHeight w:val="1140"/>
        </w:trPr>
        <w:tc>
          <w:tcPr>
            <w:tcW w:w="326" w:type="pct"/>
            <w:shd w:val="clear" w:color="auto" w:fill="FFFFFF"/>
            <w:vAlign w:val="center"/>
          </w:tcPr>
          <w:p w:rsidR="00E969C9" w:rsidRDefault="00E969C9" w:rsidP="00755259">
            <w:pPr>
              <w:spacing w:line="280" w:lineRule="exact"/>
              <w:jc w:val="center"/>
              <w:rPr>
                <w:rFonts w:ascii="微软雅黑" w:eastAsia="微软雅黑" w:hAnsi="微软雅黑" w:cs="宋体"/>
                <w:sz w:val="20"/>
              </w:rPr>
            </w:pPr>
            <w:r>
              <w:rPr>
                <w:rFonts w:ascii="微软雅黑" w:eastAsia="微软雅黑" w:hAnsi="微软雅黑" w:cs="宋体" w:hint="eastAsia"/>
                <w:sz w:val="20"/>
              </w:rPr>
              <w:lastRenderedPageBreak/>
              <w:t>2</w:t>
            </w:r>
          </w:p>
        </w:tc>
        <w:tc>
          <w:tcPr>
            <w:tcW w:w="401"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r>
              <w:rPr>
                <w:rFonts w:ascii="微软雅黑" w:eastAsia="微软雅黑" w:hAnsi="微软雅黑" w:cs="宋体" w:hint="eastAsia"/>
                <w:sz w:val="20"/>
              </w:rPr>
              <w:t>实物展台</w:t>
            </w:r>
          </w:p>
        </w:tc>
        <w:tc>
          <w:tcPr>
            <w:tcW w:w="341"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希沃</w:t>
            </w:r>
            <w:r>
              <w:rPr>
                <w:rFonts w:ascii="微软雅黑" w:eastAsia="微软雅黑" w:hAnsi="微软雅黑" w:cs="宋体"/>
                <w:sz w:val="18"/>
                <w:szCs w:val="18"/>
              </w:rPr>
              <w:t>SC03</w:t>
            </w:r>
          </w:p>
        </w:tc>
        <w:tc>
          <w:tcPr>
            <w:tcW w:w="1923" w:type="pct"/>
            <w:gridSpan w:val="2"/>
            <w:shd w:val="clear" w:color="auto" w:fill="FFFFFF"/>
            <w:vAlign w:val="center"/>
          </w:tcPr>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1、铝合金外壳，无锐角无利边设计，塑胶包裹，有效防止师生碰伤、划伤。 内置机箱锁，壁挂式安装，防盗防破坏。展台按键采用电容式触摸按键，无缝防尘，使用寿命长。</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2、采用三折叠开合式托板，展开后托板尺寸≥A4面积，收起时小巧不占空间，高效利用挂墙面积。</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3、采用USB3.0高速接口，单根USB线实现供电、高清数据传输需求。</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4、采用800w像素自动对焦摄像头，可拍摄A4画幅，最高分辨率为3264×2448，且1080P分辨率下视频帧数可达到30帧，有效满足课堂演示清晰度和流畅度的要求。</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5、展台画面放大、缩小、旋转、截图等操作，既可通过展台按键实现，也可在一体机上进行操作。</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6、整机自带均光罩LED补光灯，光线不足时可进行亮度补充，亮度。</w:t>
            </w:r>
          </w:p>
        </w:tc>
        <w:tc>
          <w:tcPr>
            <w:tcW w:w="326"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30</w:t>
            </w:r>
          </w:p>
        </w:tc>
        <w:tc>
          <w:tcPr>
            <w:tcW w:w="349"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台</w:t>
            </w:r>
          </w:p>
        </w:tc>
        <w:tc>
          <w:tcPr>
            <w:tcW w:w="430"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800</w:t>
            </w:r>
          </w:p>
        </w:tc>
        <w:tc>
          <w:tcPr>
            <w:tcW w:w="527"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24000</w:t>
            </w:r>
          </w:p>
        </w:tc>
        <w:tc>
          <w:tcPr>
            <w:tcW w:w="371"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无</w:t>
            </w:r>
          </w:p>
        </w:tc>
      </w:tr>
      <w:tr w:rsidR="00E969C9" w:rsidTr="00755259">
        <w:trPr>
          <w:trHeight w:val="1140"/>
        </w:trPr>
        <w:tc>
          <w:tcPr>
            <w:tcW w:w="326" w:type="pct"/>
            <w:shd w:val="clear" w:color="auto" w:fill="FFFFFF"/>
            <w:vAlign w:val="center"/>
          </w:tcPr>
          <w:p w:rsidR="00E969C9" w:rsidRDefault="00E969C9" w:rsidP="00755259">
            <w:pPr>
              <w:spacing w:line="280" w:lineRule="exact"/>
              <w:jc w:val="center"/>
              <w:rPr>
                <w:rFonts w:ascii="微软雅黑" w:eastAsia="微软雅黑" w:hAnsi="微软雅黑" w:cs="宋体"/>
                <w:sz w:val="20"/>
              </w:rPr>
            </w:pPr>
            <w:r>
              <w:rPr>
                <w:rFonts w:ascii="微软雅黑" w:eastAsia="微软雅黑" w:hAnsi="微软雅黑" w:cs="宋体" w:hint="eastAsia"/>
                <w:sz w:val="20"/>
              </w:rPr>
              <w:t>3</w:t>
            </w:r>
          </w:p>
        </w:tc>
        <w:tc>
          <w:tcPr>
            <w:tcW w:w="401"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r>
              <w:rPr>
                <w:rFonts w:ascii="微软雅黑" w:eastAsia="微软雅黑" w:hAnsi="微软雅黑" w:cs="宋体" w:hint="eastAsia"/>
                <w:sz w:val="20"/>
              </w:rPr>
              <w:t>黑板</w:t>
            </w:r>
          </w:p>
        </w:tc>
        <w:tc>
          <w:tcPr>
            <w:tcW w:w="341"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蓝贝思特(定制）</w:t>
            </w:r>
          </w:p>
        </w:tc>
        <w:tc>
          <w:tcPr>
            <w:tcW w:w="1923" w:type="pct"/>
            <w:gridSpan w:val="2"/>
            <w:shd w:val="clear" w:color="auto" w:fill="FFFFFF"/>
            <w:vAlign w:val="center"/>
          </w:tcPr>
          <w:p w:rsidR="00E969C9" w:rsidRDefault="00E969C9" w:rsidP="00755259">
            <w:pPr>
              <w:widowControl/>
              <w:spacing w:line="280" w:lineRule="exact"/>
              <w:jc w:val="left"/>
              <w:textAlignment w:val="center"/>
              <w:rPr>
                <w:rFonts w:ascii="微软雅黑" w:eastAsia="微软雅黑" w:hAnsi="微软雅黑" w:cs="宋体"/>
                <w:color w:val="000000"/>
                <w:sz w:val="20"/>
              </w:rPr>
            </w:pPr>
            <w:r>
              <w:rPr>
                <w:rFonts w:ascii="微软雅黑" w:eastAsia="微软雅黑" w:hAnsi="微软雅黑" w:cs="宋体" w:hint="eastAsia"/>
                <w:color w:val="000000"/>
                <w:sz w:val="20"/>
              </w:rPr>
              <w:t>1.规格：推拉双层结构(内置轨道,外框和轨道一体化设计)；基本尺寸约： 外径 约4</w:t>
            </w:r>
            <w:r>
              <w:rPr>
                <w:rFonts w:ascii="微软雅黑" w:eastAsia="微软雅黑" w:hAnsi="微软雅黑" w:cs="宋体"/>
                <w:color w:val="000000"/>
                <w:sz w:val="20"/>
              </w:rPr>
              <w:t>2</w:t>
            </w:r>
            <w:r>
              <w:rPr>
                <w:rFonts w:ascii="微软雅黑" w:eastAsia="微软雅黑" w:hAnsi="微软雅黑" w:cs="宋体" w:hint="eastAsia"/>
                <w:color w:val="000000"/>
                <w:sz w:val="20"/>
              </w:rPr>
              <w:t>0*135cm，设备三开居中安装，需保证与教学显示系统尺寸有效对接；并可根据学校实际情况进行调整。</w:t>
            </w:r>
          </w:p>
          <w:p w:rsidR="00E969C9" w:rsidRDefault="00E969C9" w:rsidP="00755259">
            <w:pPr>
              <w:widowControl/>
              <w:spacing w:line="280" w:lineRule="exact"/>
              <w:jc w:val="left"/>
              <w:textAlignment w:val="center"/>
              <w:rPr>
                <w:rFonts w:ascii="微软雅黑" w:eastAsia="微软雅黑" w:hAnsi="微软雅黑" w:cs="宋体"/>
                <w:color w:val="000000"/>
                <w:sz w:val="20"/>
              </w:rPr>
            </w:pPr>
            <w:r>
              <w:rPr>
                <w:rFonts w:ascii="微软雅黑" w:eastAsia="微软雅黑" w:hAnsi="微软雅黑" w:cs="宋体" w:hint="eastAsia"/>
                <w:color w:val="000000"/>
                <w:sz w:val="20"/>
              </w:rPr>
              <w:t>2.书写面颜色：绿色。</w:t>
            </w:r>
          </w:p>
          <w:p w:rsidR="00E969C9" w:rsidRDefault="00E969C9" w:rsidP="00755259">
            <w:pPr>
              <w:widowControl/>
              <w:spacing w:line="280" w:lineRule="exact"/>
              <w:jc w:val="left"/>
              <w:textAlignment w:val="center"/>
              <w:rPr>
                <w:rFonts w:ascii="微软雅黑" w:eastAsia="微软雅黑" w:hAnsi="微软雅黑" w:cs="宋体"/>
                <w:color w:val="000000"/>
                <w:sz w:val="20"/>
              </w:rPr>
            </w:pPr>
            <w:r>
              <w:rPr>
                <w:rFonts w:ascii="微软雅黑" w:eastAsia="微软雅黑" w:hAnsi="微软雅黑" w:cs="宋体" w:hint="eastAsia"/>
                <w:color w:val="000000"/>
                <w:sz w:val="20"/>
              </w:rPr>
              <w:t>3.书写面板材质：面板采用:厚度≥0.3 ㎜,双面涂层，表面粗糙度:RA1.2um—</w:t>
            </w:r>
          </w:p>
          <w:p w:rsidR="00E969C9" w:rsidRDefault="00E969C9" w:rsidP="00755259">
            <w:pPr>
              <w:widowControl/>
              <w:spacing w:line="280" w:lineRule="exact"/>
              <w:jc w:val="left"/>
              <w:textAlignment w:val="center"/>
              <w:rPr>
                <w:rFonts w:ascii="微软雅黑" w:eastAsia="微软雅黑" w:hAnsi="微软雅黑" w:cs="宋体"/>
                <w:color w:val="000000"/>
                <w:sz w:val="20"/>
              </w:rPr>
            </w:pPr>
            <w:r>
              <w:rPr>
                <w:rFonts w:ascii="微软雅黑" w:eastAsia="微软雅黑" w:hAnsi="微软雅黑" w:cs="宋体" w:hint="eastAsia"/>
                <w:color w:val="000000"/>
                <w:sz w:val="20"/>
              </w:rPr>
              <w:t>3.2um，经一万次摩擦后表面粗糙度仍可达到 1.6um。光泽度＜12%，没有明显眩光；表面硬度≥3 莫氏度。字迹清晰，无龟裂，表面附无色保护膜。光泽度≤6%，在灯光下没有明显眩光。</w:t>
            </w:r>
          </w:p>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color w:val="000000"/>
                <w:sz w:val="20"/>
              </w:rPr>
              <w:t>4.黑板橡胶刷：采用优质橡胶刷安置在移动黑板下方两侧，方便粉笔灰尘和粉笔头的清洁。</w:t>
            </w:r>
          </w:p>
        </w:tc>
        <w:tc>
          <w:tcPr>
            <w:tcW w:w="326"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30</w:t>
            </w:r>
          </w:p>
        </w:tc>
        <w:tc>
          <w:tcPr>
            <w:tcW w:w="349"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套</w:t>
            </w:r>
          </w:p>
        </w:tc>
        <w:tc>
          <w:tcPr>
            <w:tcW w:w="430"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1500</w:t>
            </w:r>
          </w:p>
        </w:tc>
        <w:tc>
          <w:tcPr>
            <w:tcW w:w="527"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45000</w:t>
            </w:r>
          </w:p>
        </w:tc>
        <w:tc>
          <w:tcPr>
            <w:tcW w:w="371"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无</w:t>
            </w:r>
          </w:p>
        </w:tc>
      </w:tr>
      <w:tr w:rsidR="00E969C9" w:rsidTr="00755259">
        <w:trPr>
          <w:trHeight w:val="1140"/>
        </w:trPr>
        <w:tc>
          <w:tcPr>
            <w:tcW w:w="326"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r>
              <w:rPr>
                <w:rFonts w:ascii="微软雅黑" w:eastAsia="微软雅黑" w:hAnsi="微软雅黑" w:cs="宋体" w:hint="eastAsia"/>
                <w:sz w:val="20"/>
              </w:rPr>
              <w:lastRenderedPageBreak/>
              <w:t>4</w:t>
            </w:r>
          </w:p>
        </w:tc>
        <w:tc>
          <w:tcPr>
            <w:tcW w:w="401"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r>
              <w:rPr>
                <w:rFonts w:ascii="微软雅黑" w:eastAsia="微软雅黑" w:hAnsi="微软雅黑" w:cs="宋体" w:hint="eastAsia"/>
                <w:sz w:val="20"/>
              </w:rPr>
              <w:t>集成、施工</w:t>
            </w:r>
          </w:p>
        </w:tc>
        <w:tc>
          <w:tcPr>
            <w:tcW w:w="341" w:type="pct"/>
            <w:shd w:val="clear" w:color="auto" w:fill="FFFFFF"/>
          </w:tcPr>
          <w:p w:rsidR="00E969C9" w:rsidRDefault="00E969C9" w:rsidP="00755259">
            <w:pPr>
              <w:widowControl/>
              <w:spacing w:line="280" w:lineRule="exact"/>
              <w:jc w:val="left"/>
              <w:textAlignment w:val="center"/>
              <w:rPr>
                <w:rFonts w:ascii="微软雅黑" w:eastAsia="微软雅黑" w:hAnsi="微软雅黑" w:cs="宋体"/>
                <w:sz w:val="18"/>
                <w:szCs w:val="18"/>
              </w:rPr>
            </w:pPr>
          </w:p>
        </w:tc>
        <w:tc>
          <w:tcPr>
            <w:tcW w:w="1923" w:type="pct"/>
            <w:gridSpan w:val="2"/>
            <w:shd w:val="clear" w:color="auto" w:fill="FFFFFF"/>
            <w:vAlign w:val="center"/>
          </w:tcPr>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优质，含所需线材及配件、施工；</w:t>
            </w:r>
          </w:p>
        </w:tc>
        <w:tc>
          <w:tcPr>
            <w:tcW w:w="326"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30</w:t>
            </w:r>
          </w:p>
        </w:tc>
        <w:tc>
          <w:tcPr>
            <w:tcW w:w="349"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台</w:t>
            </w:r>
          </w:p>
        </w:tc>
        <w:tc>
          <w:tcPr>
            <w:tcW w:w="430"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400</w:t>
            </w:r>
          </w:p>
        </w:tc>
        <w:tc>
          <w:tcPr>
            <w:tcW w:w="527"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12000</w:t>
            </w:r>
          </w:p>
        </w:tc>
        <w:tc>
          <w:tcPr>
            <w:tcW w:w="371"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p>
        </w:tc>
      </w:tr>
      <w:tr w:rsidR="00E969C9" w:rsidTr="00755259">
        <w:trPr>
          <w:trHeight w:val="1140"/>
        </w:trPr>
        <w:tc>
          <w:tcPr>
            <w:tcW w:w="326"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r>
              <w:rPr>
                <w:rFonts w:ascii="微软雅黑" w:eastAsia="微软雅黑" w:hAnsi="微软雅黑" w:cs="宋体" w:hint="eastAsia"/>
                <w:sz w:val="20"/>
              </w:rPr>
              <w:t>5</w:t>
            </w:r>
          </w:p>
        </w:tc>
        <w:tc>
          <w:tcPr>
            <w:tcW w:w="401" w:type="pct"/>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r>
              <w:rPr>
                <w:rFonts w:ascii="微软雅黑" w:eastAsia="微软雅黑" w:hAnsi="微软雅黑" w:cs="宋体" w:hint="eastAsia"/>
                <w:sz w:val="20"/>
              </w:rPr>
              <w:t>数据集成</w:t>
            </w:r>
          </w:p>
        </w:tc>
        <w:tc>
          <w:tcPr>
            <w:tcW w:w="341" w:type="pct"/>
            <w:shd w:val="clear" w:color="auto" w:fill="FFFFFF"/>
          </w:tcPr>
          <w:p w:rsidR="00E969C9" w:rsidRDefault="00E969C9" w:rsidP="00755259">
            <w:pPr>
              <w:widowControl/>
              <w:spacing w:line="280" w:lineRule="exact"/>
              <w:jc w:val="left"/>
              <w:textAlignment w:val="center"/>
              <w:rPr>
                <w:rFonts w:ascii="微软雅黑" w:eastAsia="微软雅黑" w:hAnsi="微软雅黑" w:cs="宋体"/>
                <w:sz w:val="18"/>
                <w:szCs w:val="18"/>
              </w:rPr>
            </w:pPr>
          </w:p>
        </w:tc>
        <w:tc>
          <w:tcPr>
            <w:tcW w:w="1923" w:type="pct"/>
            <w:gridSpan w:val="2"/>
            <w:shd w:val="clear" w:color="auto" w:fill="FFFFFF"/>
            <w:vAlign w:val="center"/>
          </w:tcPr>
          <w:p w:rsidR="00E969C9" w:rsidRDefault="00E969C9" w:rsidP="00755259">
            <w:pPr>
              <w:widowControl/>
              <w:spacing w:line="280" w:lineRule="exact"/>
              <w:jc w:val="left"/>
              <w:textAlignment w:val="center"/>
              <w:rPr>
                <w:rFonts w:ascii="微软雅黑" w:eastAsia="微软雅黑" w:hAnsi="微软雅黑" w:cs="宋体"/>
                <w:sz w:val="18"/>
                <w:szCs w:val="18"/>
              </w:rPr>
            </w:pPr>
            <w:r>
              <w:rPr>
                <w:rFonts w:ascii="微软雅黑" w:eastAsia="微软雅黑" w:hAnsi="微软雅黑" w:cs="宋体" w:hint="eastAsia"/>
                <w:sz w:val="18"/>
                <w:szCs w:val="18"/>
              </w:rPr>
              <w:t>★集成教学系统数据到学校运维管理平台各应用中，实现数据无缝对接，投标时出具数据对接承诺函原件。</w:t>
            </w:r>
          </w:p>
        </w:tc>
        <w:tc>
          <w:tcPr>
            <w:tcW w:w="326"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1</w:t>
            </w:r>
          </w:p>
        </w:tc>
        <w:tc>
          <w:tcPr>
            <w:tcW w:w="349"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批</w:t>
            </w:r>
          </w:p>
        </w:tc>
        <w:tc>
          <w:tcPr>
            <w:tcW w:w="430"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400</w:t>
            </w:r>
          </w:p>
        </w:tc>
        <w:tc>
          <w:tcPr>
            <w:tcW w:w="527"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400</w:t>
            </w:r>
          </w:p>
        </w:tc>
        <w:tc>
          <w:tcPr>
            <w:tcW w:w="371"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p>
        </w:tc>
      </w:tr>
      <w:tr w:rsidR="00E969C9" w:rsidTr="00755259">
        <w:trPr>
          <w:trHeight w:val="706"/>
        </w:trPr>
        <w:tc>
          <w:tcPr>
            <w:tcW w:w="728" w:type="pct"/>
            <w:gridSpan w:val="2"/>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r>
              <w:rPr>
                <w:rFonts w:ascii="微软雅黑" w:eastAsia="微软雅黑" w:hAnsi="微软雅黑" w:cs="宋体" w:hint="eastAsia"/>
                <w:sz w:val="20"/>
              </w:rPr>
              <w:t>合计</w:t>
            </w:r>
          </w:p>
        </w:tc>
        <w:tc>
          <w:tcPr>
            <w:tcW w:w="3372" w:type="pct"/>
            <w:gridSpan w:val="6"/>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sz w:val="28"/>
                <w:szCs w:val="28"/>
              </w:rPr>
              <w:fldChar w:fldCharType="begin"/>
            </w:r>
            <w:r>
              <w:rPr>
                <w:rFonts w:ascii="微软雅黑" w:eastAsia="微软雅黑" w:hAnsi="微软雅黑" w:cs="宋体"/>
                <w:sz w:val="28"/>
                <w:szCs w:val="28"/>
              </w:rPr>
              <w:instrText xml:space="preserve"> = 678100 \* CHINESENUM2 \* MERGEFORMAT </w:instrText>
            </w:r>
            <w:r>
              <w:rPr>
                <w:rFonts w:ascii="微软雅黑" w:eastAsia="微软雅黑" w:hAnsi="微软雅黑" w:cs="宋体"/>
                <w:sz w:val="28"/>
                <w:szCs w:val="28"/>
              </w:rPr>
              <w:fldChar w:fldCharType="separate"/>
            </w:r>
            <w:r>
              <w:rPr>
                <w:sz w:val="28"/>
                <w:szCs w:val="28"/>
              </w:rPr>
              <w:t>陆拾柒万</w:t>
            </w:r>
            <w:r>
              <w:rPr>
                <w:rFonts w:hint="eastAsia"/>
                <w:sz w:val="28"/>
                <w:szCs w:val="28"/>
              </w:rPr>
              <w:t>玖</w:t>
            </w:r>
            <w:r>
              <w:rPr>
                <w:sz w:val="28"/>
                <w:szCs w:val="28"/>
              </w:rPr>
              <w:t>仟</w:t>
            </w:r>
            <w:r>
              <w:rPr>
                <w:rFonts w:hint="eastAsia"/>
                <w:sz w:val="28"/>
                <w:szCs w:val="28"/>
              </w:rPr>
              <w:t>陆</w:t>
            </w:r>
            <w:r>
              <w:rPr>
                <w:sz w:val="28"/>
                <w:szCs w:val="28"/>
              </w:rPr>
              <w:t>佰</w:t>
            </w:r>
            <w:r>
              <w:rPr>
                <w:rFonts w:ascii="微软雅黑" w:eastAsia="微软雅黑" w:hAnsi="微软雅黑" w:cs="宋体"/>
                <w:sz w:val="28"/>
                <w:szCs w:val="28"/>
              </w:rPr>
              <w:fldChar w:fldCharType="end"/>
            </w:r>
            <w:r>
              <w:rPr>
                <w:rFonts w:ascii="微软雅黑" w:eastAsia="微软雅黑" w:hAnsi="微软雅黑" w:cs="宋体" w:hint="eastAsia"/>
                <w:sz w:val="28"/>
                <w:szCs w:val="28"/>
              </w:rPr>
              <w:t>元。</w:t>
            </w:r>
          </w:p>
        </w:tc>
        <w:tc>
          <w:tcPr>
            <w:tcW w:w="527"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r>
              <w:rPr>
                <w:rFonts w:ascii="微软雅黑" w:eastAsia="微软雅黑" w:hAnsi="微软雅黑" w:cs="宋体" w:hint="eastAsia"/>
                <w:sz w:val="18"/>
                <w:szCs w:val="18"/>
              </w:rPr>
              <w:t>679600</w:t>
            </w:r>
          </w:p>
        </w:tc>
        <w:tc>
          <w:tcPr>
            <w:tcW w:w="371" w:type="pct"/>
            <w:shd w:val="clear" w:color="auto" w:fill="FFFFFF"/>
            <w:vAlign w:val="center"/>
          </w:tcPr>
          <w:p w:rsidR="00E969C9" w:rsidRDefault="00E969C9" w:rsidP="00755259">
            <w:pPr>
              <w:widowControl/>
              <w:spacing w:line="280" w:lineRule="exact"/>
              <w:jc w:val="center"/>
              <w:textAlignment w:val="center"/>
              <w:rPr>
                <w:rFonts w:ascii="微软雅黑" w:eastAsia="微软雅黑" w:hAnsi="微软雅黑" w:cs="宋体"/>
                <w:sz w:val="18"/>
                <w:szCs w:val="18"/>
              </w:rPr>
            </w:pPr>
          </w:p>
        </w:tc>
      </w:tr>
      <w:tr w:rsidR="00E969C9" w:rsidTr="00755259">
        <w:trPr>
          <w:trHeight w:val="706"/>
        </w:trPr>
        <w:tc>
          <w:tcPr>
            <w:tcW w:w="728" w:type="pct"/>
            <w:gridSpan w:val="2"/>
            <w:shd w:val="clear" w:color="auto" w:fill="FFFFFF"/>
            <w:vAlign w:val="center"/>
          </w:tcPr>
          <w:p w:rsidR="00E969C9" w:rsidRDefault="00E969C9" w:rsidP="00755259">
            <w:pPr>
              <w:widowControl/>
              <w:spacing w:line="280" w:lineRule="exact"/>
              <w:jc w:val="center"/>
              <w:rPr>
                <w:rFonts w:ascii="微软雅黑" w:eastAsia="微软雅黑" w:hAnsi="微软雅黑" w:cs="宋体"/>
                <w:sz w:val="20"/>
              </w:rPr>
            </w:pPr>
          </w:p>
        </w:tc>
        <w:tc>
          <w:tcPr>
            <w:tcW w:w="4271" w:type="pct"/>
            <w:gridSpan w:val="8"/>
            <w:shd w:val="clear" w:color="auto" w:fill="FFFFFF"/>
            <w:vAlign w:val="center"/>
          </w:tcPr>
          <w:p w:rsidR="00E969C9" w:rsidRDefault="00E969C9" w:rsidP="00755259">
            <w:pPr>
              <w:widowControl/>
              <w:spacing w:line="280" w:lineRule="exact"/>
              <w:textAlignment w:val="center"/>
              <w:rPr>
                <w:rFonts w:ascii="微软雅黑" w:eastAsia="微软雅黑" w:hAnsi="微软雅黑" w:cs="宋体"/>
                <w:sz w:val="18"/>
                <w:szCs w:val="18"/>
              </w:rPr>
            </w:pPr>
            <w:r>
              <w:rPr>
                <w:rFonts w:ascii="黑体" w:eastAsia="黑体" w:hint="eastAsia"/>
                <w:sz w:val="18"/>
                <w:szCs w:val="18"/>
              </w:rPr>
              <w:t>供货期限：合同签定后 15日内交货并安装调试完毕。</w:t>
            </w:r>
          </w:p>
        </w:tc>
      </w:tr>
    </w:tbl>
    <w:p w:rsidR="00E969C9" w:rsidRDefault="00E969C9" w:rsidP="00E969C9">
      <w:pPr>
        <w:spacing w:beforeLines="50"/>
      </w:pPr>
      <w:r>
        <w:rPr>
          <w:rFonts w:hint="eastAsia"/>
        </w:rPr>
        <w:t>二、详细方案、承诺及说明：严格按标书要求执行。</w:t>
      </w: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szCs w:val="21"/>
        </w:rPr>
      </w:pPr>
    </w:p>
    <w:p w:rsidR="00E969C9" w:rsidRDefault="00E969C9" w:rsidP="00E969C9">
      <w:pPr>
        <w:ind w:firstLineChars="2300" w:firstLine="5520"/>
        <w:rPr>
          <w:rFonts w:hAnsi="宋体" w:hint="eastAsia"/>
          <w:szCs w:val="21"/>
        </w:rPr>
      </w:pPr>
    </w:p>
    <w:p w:rsidR="00E969C9" w:rsidRDefault="00E969C9" w:rsidP="00E969C9">
      <w:pPr>
        <w:ind w:firstLineChars="2300" w:firstLine="5520"/>
        <w:rPr>
          <w:rFonts w:hAnsi="宋体" w:hint="eastAsia"/>
          <w:szCs w:val="21"/>
        </w:rPr>
      </w:pPr>
    </w:p>
    <w:p w:rsidR="00E969C9" w:rsidRDefault="00E969C9" w:rsidP="00E969C9">
      <w:pPr>
        <w:ind w:firstLineChars="2300" w:firstLine="5520"/>
        <w:rPr>
          <w:rFonts w:hAnsi="宋体" w:hint="eastAsia"/>
          <w:szCs w:val="21"/>
        </w:rPr>
      </w:pPr>
    </w:p>
    <w:p w:rsidR="00E969C9" w:rsidRDefault="00E969C9" w:rsidP="00E969C9">
      <w:pPr>
        <w:ind w:firstLineChars="2300" w:firstLine="5520"/>
        <w:rPr>
          <w:rFonts w:hAnsi="宋体" w:hint="eastAsia"/>
          <w:szCs w:val="21"/>
        </w:rPr>
      </w:pPr>
    </w:p>
    <w:p w:rsidR="00E969C9" w:rsidRDefault="00E969C9" w:rsidP="00E969C9">
      <w:pPr>
        <w:ind w:firstLineChars="2300" w:firstLine="5520"/>
        <w:rPr>
          <w:rFonts w:hAnsi="宋体" w:hint="eastAsia"/>
          <w:szCs w:val="21"/>
        </w:rPr>
      </w:pPr>
    </w:p>
    <w:p w:rsidR="00E969C9" w:rsidRDefault="00E969C9" w:rsidP="00E969C9">
      <w:pPr>
        <w:ind w:firstLineChars="2300" w:firstLine="5520"/>
        <w:rPr>
          <w:rFonts w:hAnsi="宋体" w:hint="eastAsia"/>
          <w:szCs w:val="21"/>
        </w:rPr>
      </w:pPr>
    </w:p>
    <w:p w:rsidR="00E969C9" w:rsidRDefault="00E969C9" w:rsidP="00E969C9">
      <w:pPr>
        <w:ind w:firstLineChars="2300" w:firstLine="5520"/>
        <w:rPr>
          <w:rFonts w:hAnsi="宋体"/>
          <w:szCs w:val="21"/>
        </w:rPr>
      </w:pPr>
    </w:p>
    <w:p w:rsidR="00E969C9" w:rsidRDefault="00E969C9" w:rsidP="00E969C9">
      <w:pPr>
        <w:spacing w:beforeLines="50"/>
        <w:ind w:firstLineChars="1100" w:firstLine="3520"/>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承诺书</w:t>
      </w:r>
    </w:p>
    <w:p w:rsidR="00E969C9" w:rsidRDefault="00E969C9" w:rsidP="00E969C9">
      <w:pPr>
        <w:spacing w:line="400" w:lineRule="exact"/>
        <w:ind w:leftChars="200" w:left="480"/>
        <w:jc w:val="left"/>
        <w:rPr>
          <w:rFonts w:asciiTheme="majorEastAsia" w:eastAsiaTheme="majorEastAsia" w:hAnsiTheme="majorEastAsia"/>
        </w:rPr>
      </w:pPr>
    </w:p>
    <w:p w:rsidR="00E969C9" w:rsidRDefault="00E969C9" w:rsidP="00E969C9">
      <w:pPr>
        <w:numPr>
          <w:ilvl w:val="0"/>
          <w:numId w:val="2"/>
        </w:numPr>
        <w:spacing w:line="440" w:lineRule="exact"/>
        <w:jc w:val="left"/>
        <w:rPr>
          <w:rFonts w:hAnsi="宋体"/>
          <w:szCs w:val="28"/>
        </w:rPr>
      </w:pPr>
      <w:r>
        <w:rPr>
          <w:rFonts w:hAnsi="宋体" w:hint="eastAsia"/>
          <w:szCs w:val="28"/>
        </w:rPr>
        <w:t>质保期：五年</w:t>
      </w:r>
    </w:p>
    <w:p w:rsidR="00E969C9" w:rsidRDefault="00E969C9" w:rsidP="00E969C9">
      <w:pPr>
        <w:spacing w:line="440" w:lineRule="exact"/>
        <w:ind w:firstLineChars="200" w:firstLine="480"/>
        <w:jc w:val="left"/>
        <w:rPr>
          <w:rFonts w:hAnsi="宋体"/>
          <w:szCs w:val="28"/>
        </w:rPr>
      </w:pPr>
      <w:r>
        <w:rPr>
          <w:rFonts w:hAnsi="宋体" w:hint="eastAsia"/>
          <w:szCs w:val="28"/>
        </w:rPr>
        <w:t>本次采购产品提供五年免费质保服务。（自验收/签收报告签字确认日起，开始进入质保期）。</w:t>
      </w:r>
    </w:p>
    <w:p w:rsidR="00E969C9" w:rsidRDefault="00E969C9" w:rsidP="00E969C9">
      <w:pPr>
        <w:numPr>
          <w:ilvl w:val="0"/>
          <w:numId w:val="2"/>
        </w:numPr>
        <w:spacing w:line="440" w:lineRule="exact"/>
        <w:jc w:val="left"/>
        <w:rPr>
          <w:rFonts w:hAnsi="宋体"/>
          <w:szCs w:val="28"/>
        </w:rPr>
      </w:pPr>
      <w:r>
        <w:rPr>
          <w:rFonts w:hAnsi="宋体" w:hint="eastAsia"/>
          <w:szCs w:val="28"/>
        </w:rPr>
        <w:t>售后服务要求：</w:t>
      </w:r>
    </w:p>
    <w:p w:rsidR="00E969C9" w:rsidRDefault="00E969C9" w:rsidP="00E969C9">
      <w:pPr>
        <w:spacing w:line="440" w:lineRule="exact"/>
        <w:ind w:firstLineChars="200" w:firstLine="480"/>
        <w:jc w:val="left"/>
        <w:rPr>
          <w:rFonts w:hAnsi="宋体"/>
          <w:szCs w:val="28"/>
        </w:rPr>
      </w:pPr>
      <w:r>
        <w:rPr>
          <w:rFonts w:hAnsi="宋体" w:hint="eastAsia"/>
          <w:szCs w:val="28"/>
        </w:rPr>
        <w:t>免费维护期内，本合同项目产品发生任何非人为故障，由供应商免费解决。</w:t>
      </w:r>
    </w:p>
    <w:p w:rsidR="00E969C9" w:rsidRDefault="00E969C9" w:rsidP="00E969C9">
      <w:pPr>
        <w:spacing w:line="440" w:lineRule="exact"/>
        <w:ind w:leftChars="200" w:left="480"/>
        <w:jc w:val="left"/>
        <w:rPr>
          <w:rFonts w:hAnsi="宋体"/>
          <w:szCs w:val="28"/>
        </w:rPr>
      </w:pPr>
      <w:r>
        <w:rPr>
          <w:rFonts w:hAnsi="宋体" w:hint="eastAsia"/>
          <w:szCs w:val="28"/>
        </w:rPr>
        <w:t>免费维护期内，对采购人提出的合理服务要求，供应商必须即时进行电话、邮件及远程网络支持，并在2小时内到场服务。如不到场，采购人有权自行处理，相关费用由供应商负责。</w:t>
      </w:r>
    </w:p>
    <w:p w:rsidR="00E969C9" w:rsidRDefault="00E969C9" w:rsidP="00E969C9">
      <w:pPr>
        <w:spacing w:line="440" w:lineRule="exact"/>
        <w:ind w:leftChars="200" w:left="720" w:hangingChars="100" w:hanging="240"/>
        <w:jc w:val="left"/>
        <w:rPr>
          <w:rFonts w:hAnsi="宋体"/>
          <w:szCs w:val="28"/>
        </w:rPr>
      </w:pPr>
      <w:r>
        <w:rPr>
          <w:rFonts w:hAnsi="宋体" w:hint="eastAsia"/>
          <w:szCs w:val="28"/>
        </w:rPr>
        <w:t>供应商需提供定期回访服务，对采购人提出的合理优化建议应提供免费服务。</w:t>
      </w:r>
    </w:p>
    <w:p w:rsidR="00E969C9" w:rsidRDefault="00E969C9" w:rsidP="00E969C9">
      <w:pPr>
        <w:spacing w:line="440" w:lineRule="exact"/>
        <w:ind w:firstLineChars="200" w:firstLine="480"/>
        <w:jc w:val="left"/>
        <w:rPr>
          <w:rFonts w:hAnsi="宋体"/>
          <w:szCs w:val="28"/>
        </w:rPr>
      </w:pPr>
      <w:r>
        <w:rPr>
          <w:rFonts w:hAnsi="宋体" w:hint="eastAsia"/>
          <w:szCs w:val="28"/>
        </w:rPr>
        <w:t>售后服务包括：按国家产品三包要求。</w:t>
      </w:r>
    </w:p>
    <w:p w:rsidR="00E969C9" w:rsidRDefault="00E969C9" w:rsidP="00E969C9">
      <w:pPr>
        <w:rPr>
          <w:rFonts w:asciiTheme="majorEastAsia" w:eastAsiaTheme="majorEastAsia" w:hAnsiTheme="majorEastAsia"/>
        </w:rPr>
      </w:pPr>
    </w:p>
    <w:p w:rsidR="00E969C9" w:rsidRDefault="00E969C9" w:rsidP="00E969C9">
      <w:pPr>
        <w:spacing w:line="500" w:lineRule="exact"/>
        <w:ind w:leftChars="200" w:left="480"/>
      </w:pPr>
      <w:r>
        <w:rPr>
          <w:rFonts w:hint="eastAsia"/>
        </w:rPr>
        <w:t>公司将免费为客户提供所售产品的定期上门为客户所购产品的常规保养及维护。为提高服务品质厂家在盐城设有有15名厂家认证授权工程师和专业配件库存的独立维修站同时我司配有5名专业工程师为确保用户正常使用提供双重保证及服务。并有严格的管理制度和服务流程（用户可随时登录厂家官方网站查看）及监督电话（4006103888）确保为用户提供规范、高质量的售后服务。服务执线：13961996718    88306661.</w:t>
      </w:r>
    </w:p>
    <w:p w:rsidR="00E969C9" w:rsidRDefault="00E969C9" w:rsidP="00E969C9">
      <w:pPr>
        <w:spacing w:line="500" w:lineRule="exact"/>
        <w:ind w:leftChars="200" w:left="480"/>
      </w:pPr>
    </w:p>
    <w:p w:rsidR="00C91614" w:rsidRDefault="00C91614"/>
    <w:sectPr w:rsidR="00C916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14" w:rsidRDefault="00C91614" w:rsidP="00E969C9">
      <w:r>
        <w:separator/>
      </w:r>
    </w:p>
  </w:endnote>
  <w:endnote w:type="continuationSeparator" w:id="1">
    <w:p w:rsidR="00C91614" w:rsidRDefault="00C91614" w:rsidP="00E96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14" w:rsidRDefault="00C91614" w:rsidP="00E969C9">
      <w:r>
        <w:separator/>
      </w:r>
    </w:p>
  </w:footnote>
  <w:footnote w:type="continuationSeparator" w:id="1">
    <w:p w:rsidR="00C91614" w:rsidRDefault="00C91614" w:rsidP="00E96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13887"/>
    <w:multiLevelType w:val="multilevel"/>
    <w:tmpl w:val="38F13887"/>
    <w:lvl w:ilvl="0">
      <w:start w:val="1"/>
      <w:numFmt w:val="decimal"/>
      <w:lvlText w:val="%1)"/>
      <w:lvlJc w:val="left"/>
      <w:pPr>
        <w:ind w:left="910" w:hanging="420"/>
      </w:pPr>
    </w:lvl>
    <w:lvl w:ilvl="1">
      <w:start w:val="1"/>
      <w:numFmt w:val="lowerLetter"/>
      <w:lvlText w:val="%2)"/>
      <w:lvlJc w:val="left"/>
      <w:pPr>
        <w:ind w:left="1330" w:hanging="420"/>
      </w:pPr>
    </w:lvl>
    <w:lvl w:ilvl="2">
      <w:start w:val="1"/>
      <w:numFmt w:val="lowerRoman"/>
      <w:lvlText w:val="%3."/>
      <w:lvlJc w:val="right"/>
      <w:pPr>
        <w:ind w:left="1750" w:hanging="420"/>
      </w:pPr>
    </w:lvl>
    <w:lvl w:ilvl="3">
      <w:start w:val="1"/>
      <w:numFmt w:val="decimal"/>
      <w:lvlText w:val="%4."/>
      <w:lvlJc w:val="left"/>
      <w:pPr>
        <w:ind w:left="2170" w:hanging="420"/>
      </w:pPr>
    </w:lvl>
    <w:lvl w:ilvl="4">
      <w:start w:val="1"/>
      <w:numFmt w:val="lowerLetter"/>
      <w:lvlText w:val="%5)"/>
      <w:lvlJc w:val="left"/>
      <w:pPr>
        <w:ind w:left="2590" w:hanging="420"/>
      </w:pPr>
    </w:lvl>
    <w:lvl w:ilvl="5">
      <w:start w:val="1"/>
      <w:numFmt w:val="lowerRoman"/>
      <w:lvlText w:val="%6."/>
      <w:lvlJc w:val="right"/>
      <w:pPr>
        <w:ind w:left="3010" w:hanging="420"/>
      </w:pPr>
    </w:lvl>
    <w:lvl w:ilvl="6">
      <w:start w:val="1"/>
      <w:numFmt w:val="decimal"/>
      <w:lvlText w:val="%7."/>
      <w:lvlJc w:val="left"/>
      <w:pPr>
        <w:ind w:left="3430" w:hanging="420"/>
      </w:pPr>
    </w:lvl>
    <w:lvl w:ilvl="7">
      <w:start w:val="1"/>
      <w:numFmt w:val="lowerLetter"/>
      <w:lvlText w:val="%8)"/>
      <w:lvlJc w:val="left"/>
      <w:pPr>
        <w:ind w:left="3850" w:hanging="420"/>
      </w:pPr>
    </w:lvl>
    <w:lvl w:ilvl="8">
      <w:start w:val="1"/>
      <w:numFmt w:val="lowerRoman"/>
      <w:lvlText w:val="%9."/>
      <w:lvlJc w:val="right"/>
      <w:pPr>
        <w:ind w:left="4270" w:hanging="420"/>
      </w:pPr>
    </w:lvl>
  </w:abstractNum>
  <w:abstractNum w:abstractNumId="1">
    <w:nsid w:val="7BC16B9F"/>
    <w:multiLevelType w:val="multilevel"/>
    <w:tmpl w:val="7BC16B9F"/>
    <w:lvl w:ilvl="0">
      <w:start w:val="1"/>
      <w:numFmt w:val="japaneseCounting"/>
      <w:lvlText w:val="%1、"/>
      <w:lvlJc w:val="left"/>
      <w:pPr>
        <w:ind w:left="1200" w:hanging="720"/>
      </w:pPr>
      <w:rPr>
        <w:rFonts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69C9"/>
    <w:rsid w:val="00C91614"/>
    <w:rsid w:val="00E969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C9"/>
    <w:pPr>
      <w:widowControl w:val="0"/>
      <w:jc w:val="both"/>
    </w:pPr>
    <w:rPr>
      <w:rFonts w:ascii="宋体" w:eastAsia="宋体"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6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69C9"/>
    <w:rPr>
      <w:sz w:val="18"/>
      <w:szCs w:val="18"/>
    </w:rPr>
  </w:style>
  <w:style w:type="paragraph" w:styleId="a4">
    <w:name w:val="footer"/>
    <w:basedOn w:val="a"/>
    <w:link w:val="Char0"/>
    <w:uiPriority w:val="99"/>
    <w:semiHidden/>
    <w:unhideWhenUsed/>
    <w:rsid w:val="00E969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69C9"/>
    <w:rPr>
      <w:sz w:val="18"/>
      <w:szCs w:val="18"/>
    </w:rPr>
  </w:style>
  <w:style w:type="paragraph" w:styleId="a5">
    <w:name w:val="List Paragraph"/>
    <w:basedOn w:val="a"/>
    <w:uiPriority w:val="34"/>
    <w:qFormat/>
    <w:rsid w:val="00E969C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580</Words>
  <Characters>3306</Characters>
  <Application>Microsoft Office Word</Application>
  <DocSecurity>0</DocSecurity>
  <Lines>27</Lines>
  <Paragraphs>7</Paragraphs>
  <ScaleCrop>false</ScaleCrop>
  <Company>Microsoft</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2020-11-13T08:10:00Z</dcterms:created>
  <dcterms:modified xsi:type="dcterms:W3CDTF">2020-11-13T08:11:00Z</dcterms:modified>
</cp:coreProperties>
</file>