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outlineLvl w:val="0"/>
        <w:rPr>
          <w:b/>
        </w:rPr>
      </w:pPr>
      <w:bookmarkStart w:id="0" w:name="_GoBack"/>
      <w:bookmarkEnd w:id="0"/>
      <w:r>
        <w:rPr>
          <w:b/>
        </w:rPr>
        <w:t>NO：20</w:t>
      </w:r>
      <w:r>
        <w:rPr>
          <w:rFonts w:hint="eastAsia"/>
          <w:b/>
        </w:rPr>
        <w:t>19X</w:t>
      </w:r>
      <w:r>
        <w:rPr>
          <w:rFonts w:hint="eastAsia"/>
          <w:b/>
          <w:color w:val="FF0000"/>
          <w:u w:val="single" w:color="FF0000"/>
        </w:rPr>
        <w:t>0</w:t>
      </w:r>
      <w:r>
        <w:rPr>
          <w:rFonts w:hint="eastAsia"/>
          <w:b/>
          <w:color w:val="FF0000"/>
          <w:u w:val="single"/>
          <w:lang w:val="en-US" w:eastAsia="zh-CN"/>
        </w:rPr>
        <w:t>3</w:t>
      </w:r>
      <w:r>
        <w:rPr>
          <w:rFonts w:hint="eastAsia"/>
          <w:b/>
          <w:color w:val="FF0000"/>
          <w:u w:val="single"/>
        </w:rPr>
        <w:t>0</w:t>
      </w:r>
      <w:r>
        <w:rPr>
          <w:rFonts w:hint="eastAsia"/>
          <w:b/>
          <w:color w:val="FF0000"/>
          <w:u w:val="single"/>
          <w:lang w:eastAsia="zh-CN"/>
        </w:rPr>
        <w:t>（</w:t>
      </w:r>
      <w:r>
        <w:rPr>
          <w:rFonts w:hint="eastAsia"/>
          <w:b/>
          <w:color w:val="FF0000"/>
          <w:u w:val="single"/>
          <w:lang w:val="en-US" w:eastAsia="zh-CN"/>
        </w:rPr>
        <w:t>新</w:t>
      </w:r>
      <w:r>
        <w:rPr>
          <w:rFonts w:hint="eastAsia"/>
          <w:b/>
          <w:color w:val="FF0000"/>
          <w:u w:val="single"/>
          <w:lang w:eastAsia="zh-CN"/>
        </w:rPr>
        <w:t>）</w:t>
      </w:r>
      <w:r>
        <w:rPr>
          <w:rFonts w:hint="eastAsia"/>
          <w:b/>
        </w:rPr>
        <w:t xml:space="preserve"> </w:t>
      </w:r>
    </w:p>
    <w:p>
      <w:pPr>
        <w:spacing w:afterLines="50"/>
        <w:jc w:val="center"/>
        <w:rPr>
          <w:rFonts w:ascii="黑体" w:eastAsia="黑体"/>
          <w:b/>
          <w:sz w:val="44"/>
        </w:rPr>
      </w:pPr>
      <w:r>
        <w:rPr>
          <w:rFonts w:hint="eastAsia" w:ascii="黑体" w:eastAsia="黑体"/>
          <w:b/>
          <w:sz w:val="44"/>
        </w:rPr>
        <w:t>询价采购报价单</w:t>
      </w:r>
    </w:p>
    <w:p>
      <w:pPr>
        <w:rPr>
          <w:rFonts w:ascii="宋体" w:hAnsi="宋体"/>
        </w:rPr>
      </w:pPr>
      <w:r>
        <w:rPr>
          <w:rFonts w:hint="eastAsia" w:ascii="宋体" w:hAnsi="宋体"/>
          <w:b/>
        </w:rPr>
        <w:t>项目名称：东台市实验小学惠阳路分校灯光、音响询价采购</w:t>
      </w:r>
    </w:p>
    <w:tbl>
      <w:tblPr>
        <w:tblStyle w:val="8"/>
        <w:tblW w:w="97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2"/>
        <w:gridCol w:w="3850"/>
        <w:gridCol w:w="500"/>
        <w:gridCol w:w="475"/>
        <w:gridCol w:w="1029"/>
        <w:gridCol w:w="1040"/>
        <w:gridCol w:w="1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33" w:type="dxa"/>
            <w:vAlign w:val="center"/>
          </w:tcPr>
          <w:p>
            <w:pPr>
              <w:widowControl/>
              <w:jc w:val="center"/>
              <w:rPr>
                <w:rFonts w:hint="eastAsia" w:ascii="宋体" w:hAnsi="宋体" w:eastAsia="宋体"/>
                <w:b/>
                <w:kern w:val="0"/>
                <w:sz w:val="18"/>
                <w:szCs w:val="18"/>
                <w:lang w:val="en-US" w:eastAsia="zh-CN"/>
              </w:rPr>
            </w:pPr>
            <w:r>
              <w:rPr>
                <w:rFonts w:hint="eastAsia" w:ascii="宋体" w:hAnsi="宋体"/>
                <w:b/>
                <w:kern w:val="0"/>
                <w:sz w:val="18"/>
                <w:szCs w:val="18"/>
                <w:lang w:val="en-US" w:eastAsia="zh-CN"/>
              </w:rPr>
              <w:t>序号</w:t>
            </w:r>
          </w:p>
        </w:tc>
        <w:tc>
          <w:tcPr>
            <w:tcW w:w="1162" w:type="dxa"/>
            <w:vAlign w:val="center"/>
          </w:tcPr>
          <w:p>
            <w:pPr>
              <w:widowControl/>
              <w:jc w:val="center"/>
              <w:rPr>
                <w:rFonts w:hint="eastAsia" w:ascii="宋体" w:hAnsi="宋体"/>
                <w:b/>
                <w:kern w:val="0"/>
                <w:sz w:val="18"/>
                <w:szCs w:val="18"/>
              </w:rPr>
            </w:pPr>
            <w:r>
              <w:rPr>
                <w:rFonts w:hint="eastAsia" w:ascii="宋体" w:hAnsi="宋体"/>
                <w:b/>
                <w:kern w:val="0"/>
                <w:sz w:val="18"/>
                <w:szCs w:val="18"/>
              </w:rPr>
              <w:t>名  称</w:t>
            </w:r>
          </w:p>
        </w:tc>
        <w:tc>
          <w:tcPr>
            <w:tcW w:w="3850" w:type="dxa"/>
            <w:vAlign w:val="center"/>
          </w:tcPr>
          <w:p>
            <w:pPr>
              <w:widowControl/>
              <w:jc w:val="center"/>
              <w:rPr>
                <w:rFonts w:hint="eastAsia" w:ascii="宋体" w:hAnsi="宋体" w:eastAsia="宋体"/>
                <w:b/>
                <w:kern w:val="0"/>
                <w:sz w:val="18"/>
                <w:szCs w:val="18"/>
                <w:lang w:val="en-US" w:eastAsia="zh-CN"/>
              </w:rPr>
            </w:pPr>
            <w:r>
              <w:rPr>
                <w:rFonts w:hint="eastAsia" w:ascii="宋体" w:hAnsi="宋体"/>
                <w:b/>
                <w:kern w:val="0"/>
                <w:sz w:val="18"/>
                <w:szCs w:val="18"/>
              </w:rPr>
              <w:t>配 置</w:t>
            </w:r>
            <w:r>
              <w:rPr>
                <w:rFonts w:hint="eastAsia" w:ascii="宋体" w:hAnsi="宋体"/>
                <w:b/>
                <w:kern w:val="0"/>
                <w:sz w:val="18"/>
                <w:szCs w:val="18"/>
                <w:lang w:val="en-US" w:eastAsia="zh-CN"/>
              </w:rPr>
              <w:t xml:space="preserve"> 要 求</w:t>
            </w:r>
          </w:p>
        </w:tc>
        <w:tc>
          <w:tcPr>
            <w:tcW w:w="500" w:type="dxa"/>
            <w:vAlign w:val="center"/>
          </w:tcPr>
          <w:p>
            <w:pPr>
              <w:widowControl/>
              <w:jc w:val="center"/>
              <w:rPr>
                <w:rFonts w:hint="eastAsia" w:ascii="宋体" w:hAnsi="宋体"/>
                <w:b/>
                <w:kern w:val="0"/>
                <w:sz w:val="18"/>
                <w:szCs w:val="18"/>
              </w:rPr>
            </w:pPr>
            <w:r>
              <w:rPr>
                <w:rFonts w:hint="eastAsia" w:ascii="宋体" w:hAnsi="宋体"/>
                <w:b/>
                <w:kern w:val="0"/>
                <w:sz w:val="18"/>
                <w:szCs w:val="18"/>
              </w:rPr>
              <w:t>单位</w:t>
            </w:r>
          </w:p>
        </w:tc>
        <w:tc>
          <w:tcPr>
            <w:tcW w:w="475" w:type="dxa"/>
            <w:vAlign w:val="center"/>
          </w:tcPr>
          <w:p>
            <w:pPr>
              <w:widowControl/>
              <w:jc w:val="center"/>
              <w:rPr>
                <w:rFonts w:hint="eastAsia" w:ascii="宋体" w:hAnsi="宋体"/>
                <w:b/>
                <w:kern w:val="0"/>
                <w:sz w:val="18"/>
                <w:szCs w:val="18"/>
              </w:rPr>
            </w:pPr>
            <w:r>
              <w:rPr>
                <w:rFonts w:hint="eastAsia" w:ascii="宋体" w:hAnsi="宋体"/>
                <w:b/>
                <w:kern w:val="0"/>
                <w:sz w:val="18"/>
                <w:szCs w:val="18"/>
              </w:rPr>
              <w:t>数量</w:t>
            </w:r>
          </w:p>
        </w:tc>
        <w:tc>
          <w:tcPr>
            <w:tcW w:w="1029" w:type="dxa"/>
            <w:vAlign w:val="center"/>
          </w:tcPr>
          <w:p>
            <w:pPr>
              <w:widowControl/>
              <w:jc w:val="center"/>
              <w:rPr>
                <w:rFonts w:hint="eastAsia" w:ascii="宋体" w:hAnsi="宋体"/>
                <w:b/>
                <w:kern w:val="0"/>
                <w:sz w:val="18"/>
                <w:szCs w:val="18"/>
              </w:rPr>
            </w:pPr>
            <w:r>
              <w:rPr>
                <w:rFonts w:hint="eastAsia" w:ascii="宋体" w:hAnsi="宋体"/>
                <w:b/>
                <w:kern w:val="0"/>
                <w:sz w:val="18"/>
                <w:szCs w:val="18"/>
              </w:rPr>
              <w:t>单 价</w:t>
            </w:r>
          </w:p>
        </w:tc>
        <w:tc>
          <w:tcPr>
            <w:tcW w:w="1040" w:type="dxa"/>
            <w:vAlign w:val="center"/>
          </w:tcPr>
          <w:p>
            <w:pPr>
              <w:widowControl/>
              <w:jc w:val="center"/>
              <w:rPr>
                <w:rFonts w:hint="eastAsia" w:ascii="宋体" w:hAnsi="宋体"/>
                <w:b/>
                <w:kern w:val="0"/>
                <w:sz w:val="18"/>
                <w:szCs w:val="18"/>
              </w:rPr>
            </w:pPr>
            <w:r>
              <w:rPr>
                <w:rFonts w:hint="eastAsia" w:ascii="宋体" w:hAnsi="宋体"/>
                <w:b/>
                <w:kern w:val="0"/>
                <w:sz w:val="18"/>
                <w:szCs w:val="18"/>
              </w:rPr>
              <w:t>报 价</w:t>
            </w:r>
          </w:p>
        </w:tc>
        <w:tc>
          <w:tcPr>
            <w:tcW w:w="1150" w:type="dxa"/>
            <w:vAlign w:val="center"/>
          </w:tcPr>
          <w:p>
            <w:pPr>
              <w:widowControl/>
              <w:jc w:val="center"/>
              <w:rPr>
                <w:rFonts w:hint="eastAsia" w:ascii="宋体" w:hAnsi="宋体"/>
                <w:b/>
                <w:kern w:val="0"/>
                <w:sz w:val="18"/>
                <w:szCs w:val="18"/>
              </w:rPr>
            </w:pPr>
            <w:r>
              <w:rPr>
                <w:rFonts w:hint="eastAsia" w:ascii="宋体" w:hAnsi="宋体"/>
                <w:b/>
                <w:kern w:val="0"/>
                <w:sz w:val="18"/>
                <w:szCs w:val="18"/>
              </w:rPr>
              <w:t>所投品牌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739" w:type="dxa"/>
            <w:gridSpan w:val="8"/>
            <w:vAlign w:val="center"/>
          </w:tcPr>
          <w:p>
            <w:pPr>
              <w:jc w:val="left"/>
              <w:rPr>
                <w:rFonts w:hint="eastAsia" w:ascii="仿宋_GB2312" w:eastAsia="仿宋_GB2312"/>
                <w:color w:val="000000"/>
                <w:sz w:val="18"/>
                <w:szCs w:val="18"/>
              </w:rPr>
            </w:pPr>
            <w:r>
              <w:rPr>
                <w:rFonts w:hint="eastAsia" w:ascii="宋体" w:hAnsi="宋体"/>
                <w:b/>
                <w:bCs/>
                <w:sz w:val="30"/>
                <w:szCs w:val="30"/>
                <w:lang w:val="en-US" w:eastAsia="zh-CN"/>
              </w:rPr>
              <w:t>一、</w:t>
            </w:r>
            <w:r>
              <w:rPr>
                <w:rFonts w:hint="eastAsia" w:ascii="宋体" w:hAnsi="宋体"/>
                <w:b/>
                <w:bCs/>
                <w:sz w:val="30"/>
                <w:szCs w:val="30"/>
              </w:rPr>
              <w:t>大报告厅舞台灯光系统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LED帕灯</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电  源：220V/50Hz  AC</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◆光  源：不少于 3WLED  55颗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◆光束角：25度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调  光：0-100%线性调节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频  闪：1～15 次/秒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控制方式：国际标准DMX512 信号，3芯接口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通道数：8通道可调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lang w:val="en-US" w:eastAsia="zh-CN"/>
              </w:rPr>
              <w:t>签订合同</w:t>
            </w:r>
            <w:r>
              <w:rPr>
                <w:rFonts w:hint="eastAsia" w:ascii="宋体" w:hAnsi="宋体" w:cs="宋体"/>
                <w:b/>
                <w:bCs/>
                <w:sz w:val="18"/>
                <w:szCs w:val="18"/>
              </w:rPr>
              <w:t>时提供原厂三年质保函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推荐品牌：大江/NJSLEI/影烽</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72</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2</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LED成像灯</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输入电源：220V/50Hz  AC</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额定功率：不低于150W</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灯珠：COB集成白光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灯珠寿命：≥50000小时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色温：3200K或5600K可选（±10%）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显色指数：≥90Ra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调光：0-100%线性调光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◆出光角度:26°</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控制模式：国际标准的DMX512信号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防护等级：IP20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lang w:val="en-US" w:eastAsia="zh-CN"/>
              </w:rPr>
              <w:t>签订合同</w:t>
            </w:r>
            <w:r>
              <w:rPr>
                <w:rFonts w:hint="eastAsia" w:ascii="宋体" w:hAnsi="宋体" w:cs="宋体"/>
                <w:b/>
                <w:bCs/>
                <w:sz w:val="18"/>
                <w:szCs w:val="18"/>
              </w:rPr>
              <w:t>时提供原厂三年质保函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推荐品牌：大江/NJSLEI/影烽</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12</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3</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LED聚光灯</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输入电源：220V/50Hz  AC</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额定功率：不低于150W</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灯珠：COB集成白光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灯珠寿命：≥50000小时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色温：3200K或5600K可选（±10%）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显色指数：≥90Ra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调光：0-100%线性调光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控制模式：国际标准的DMX512信号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防护等级：IP20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lang w:val="en-US" w:eastAsia="zh-CN"/>
              </w:rPr>
              <w:t>签订合同</w:t>
            </w:r>
            <w:r>
              <w:rPr>
                <w:rFonts w:hint="eastAsia" w:ascii="宋体" w:hAnsi="宋体" w:cs="宋体"/>
                <w:b/>
                <w:bCs/>
                <w:sz w:val="18"/>
                <w:szCs w:val="18"/>
              </w:rPr>
              <w:t>时提供原厂三年质保函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推荐品牌：大江/NJSLEI/影烽</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8</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4</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三合一电脑灯</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电压： AC100V-240V 50/60HZ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额定功率： 420W</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◆光源： 进口，功率不低于350W</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DMX通道：16/24通道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控制模式：DMX512，主从模式，自走，声控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棱镜：不少于8+5双棱镜效果，2个棱镜可重叠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色盘：不少于12种颜色+白色，可半色效果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图案盘：双图案盘，一块固定图案片+一块可旋转玻璃图案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调焦：线性调焦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调光：0-100%线性调光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显示：LCD液晶显示屏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信号连接：3芯 XLR信号输入输出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电源插座：卡龙头电源进出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防水等级：IP20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灯泡寿命：不低于1200小时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色温：不低于8200K</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lang w:val="en-US" w:eastAsia="zh-CN"/>
              </w:rPr>
              <w:t>签订合同</w:t>
            </w:r>
            <w:r>
              <w:rPr>
                <w:rFonts w:hint="eastAsia" w:ascii="宋体" w:hAnsi="宋体" w:cs="宋体"/>
                <w:b/>
                <w:bCs/>
                <w:sz w:val="18"/>
                <w:szCs w:val="18"/>
              </w:rPr>
              <w:t>时提供原厂三年质保函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推荐品牌：大江/NJSLEI/影烽</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8</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5</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数字调光台</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◆最大2048个 DMX 控制通道，DMX512/1990 标准， 光电隔离信号输出。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◆控制不少于230台电脑灯或230路调光。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每灯不少于40个控制通道，</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存储不少于580个重演程序，不少于180个编组与200个预置数据，不少于90个快照。</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不少于170个内置效果发生器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带USB数据接口，支持U盘数据备份及系统升级</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鹅颈工作灯，适合室内外演出使用。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b/>
                <w:kern w:val="0"/>
                <w:sz w:val="18"/>
                <w:szCs w:val="18"/>
              </w:rPr>
            </w:pPr>
            <w:r>
              <w:rPr>
                <w:rFonts w:hint="eastAsia" w:ascii="宋体" w:hAnsi="宋体" w:cs="宋体"/>
                <w:b/>
                <w:bCs/>
                <w:sz w:val="18"/>
                <w:szCs w:val="18"/>
                <w:lang w:val="en-US" w:eastAsia="zh-CN"/>
              </w:rPr>
              <w:t>推荐品牌：NET.DO/CODE/韵鹏</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6</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DMX信号分配器</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1路DMX512数码输入，1路DMX512直接输出。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输入/输出光电隔离。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◆不少于8路独立放大驱动输出。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信号放大整形功能，延长信号传输距离。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增强数据总线接入设备数量的能力。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推荐品牌NET.DO/CODE/韵鹏</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2</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7</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电源直通柜</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供    电：三相四线制，单相220V±5%，50/60Hz,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带TN-S保护接地系统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最大功率： 6KW/路；具体由所配置各分路空气开决定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◆不少于36路输出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带三相电压表和三相指示灯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推荐品牌：SUB/RGB/影烽</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8</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电源线</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阻燃3*2.5平方，扁平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推荐品牌:通济/远东/江南</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1400</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米</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9</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DMX512信号线</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二芯带屏蔽线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推荐品牌：通济/远东/江南</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1000</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 xml:space="preserve">米 </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10</w:t>
            </w:r>
          </w:p>
        </w:tc>
        <w:tc>
          <w:tcPr>
            <w:tcW w:w="11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固定吊杆</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定制，400KG承重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舞台机械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顶光4道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面光1道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侧光2道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推荐品牌：沪光、星熠、天河</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7</w:t>
            </w:r>
          </w:p>
        </w:tc>
        <w:tc>
          <w:tcPr>
            <w:tcW w:w="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739" w:type="dxa"/>
            <w:gridSpan w:val="8"/>
            <w:vAlign w:val="center"/>
          </w:tcPr>
          <w:p>
            <w:pPr>
              <w:jc w:val="left"/>
              <w:rPr>
                <w:rFonts w:hint="eastAsia" w:ascii="仿宋_GB2312" w:eastAsia="仿宋_GB2312"/>
                <w:color w:val="000000"/>
                <w:sz w:val="18"/>
                <w:szCs w:val="18"/>
              </w:rPr>
            </w:pPr>
            <w:r>
              <w:rPr>
                <w:rFonts w:hint="eastAsia" w:ascii="宋体" w:hAnsi="宋体"/>
                <w:b/>
                <w:bCs/>
                <w:sz w:val="30"/>
                <w:szCs w:val="30"/>
                <w:lang w:val="en-US" w:eastAsia="zh-CN"/>
              </w:rPr>
              <w:t>二、</w:t>
            </w:r>
            <w:r>
              <w:rPr>
                <w:rFonts w:hint="eastAsia" w:ascii="宋体" w:hAnsi="宋体"/>
                <w:b/>
                <w:bCs/>
                <w:sz w:val="30"/>
                <w:szCs w:val="30"/>
              </w:rPr>
              <w:t>大报告厅舞台音响系统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全频线阵列扬声器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◆频率响应（-6dB）不窄于 120Hz - 20kHz；</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◆最大声压级≥126dB；</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◆指向角度（HXV）≥120°X 16°；</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◆扬声器中音单元≥8个2.8寸钕磁单元，0.75寸音圈；</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◆扬声器高音单元≥7个寸钕磁单丝膜高音，1寸音圈；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功放类型：Class D功放；</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额定功率（RMS）：不小于400W</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信号处理器：DSP，48KHz，24bts</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推荐品牌;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Electro-Voice/SE-AUDIOTECHNIK/CREST AUDIO</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8</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只</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2</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超低音扬声器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◆频率响应（-6dB）不窄于40Hz-250Hz；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标称阻抗：4Ω；</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 xml:space="preserve">◆最大声压级≥129dB；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◆扬声器低音单元≥2个10寸低音扬声器,带冷却模块，2”音圈；</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功放类型：Class D功放，SMPS电源；</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额定功率（RMS）：不小于400W</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信号处理：DSP，48KHz，24bts；</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推荐品牌：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Electro-Voice/SE-AUDIOTECHNIK/CREST AUDIO</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4</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只</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3</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线阵列吊架</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线阵列扬声器配套吊架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推荐品牌:Electro-Voice</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/SE-AUDIOTECHNIK</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/CREST AUDIO</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2</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4</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舞台返听扬声器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◆频率响应：不窄于 80Hz--20KHz</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 xml:space="preserve">额定功率（RMS）：不小于250W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阻抗：4Ω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 xml:space="preserve">◆最大声压级：≥124 dB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◆单元组成：≥12”x1/1”同轴驱动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◆投射角： ≥75°× 75°</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 xml:space="preserve">保护：限幅器、短路和过热保护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 xml:space="preserve">指示灯：信号指示，电源指示，限制指示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控制器：主音量控制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推荐品牌：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Electro-Voice/SE-AUDIOTECHNIK/CREST AUDIO</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2</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只</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5</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数字调音台</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◆不少于33个带触感的电动推杆,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不少于32个（增益）可召回话放,</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◆每个输入通道不少于有4段参量均衡、压缩、延时、实时频谱分析等功能，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◆输出通道不少于6段参量均衡、具有实时频谱分析功能，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◆有不小于7英寸彩色触摸屏，</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具有不少于8个用户自定义的按键和旋钮，</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不少于40路信号输入通道；</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不少于16 路自由输出；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不少于10个DCA编组；</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可手机、ipad、电脑等无线终端控制；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不少于4个独立的效果器，录音级别的插件；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推荐品牌：MIDAS/PRESONUS/CREST AUDIO</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6</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音频处理器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◆不少于4进8出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每个输入输出通道均不少于6段参数均衡；</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每个输入输出通道具有不低于1000ms延时功能；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所有通道都具备延时器，分频器，限幅器等处理功能；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设有多个功能场景预设快捷键FAP(Fast Access Preset)，能够一键切换用户预设程序，能应对各种不同的场景用途；</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具备保密性，可根据需要设置密码，防止非专业技术人员错误操作；</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sz w:val="18"/>
                <w:szCs w:val="18"/>
              </w:rPr>
            </w:pPr>
            <w:r>
              <w:rPr>
                <w:rFonts w:hint="eastAsia" w:ascii="宋体" w:hAnsi="宋体" w:cs="宋体"/>
                <w:b/>
                <w:bCs/>
                <w:sz w:val="18"/>
                <w:szCs w:val="18"/>
              </w:rPr>
              <w:t>推荐品牌：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SABINE/CRESTAUDIO/Electro-Voice</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7</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电源时序器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sz w:val="18"/>
                <w:szCs w:val="18"/>
              </w:rPr>
              <w:t>10路电源，8路可控</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8</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无线手持话筒</w:t>
            </w:r>
          </w:p>
        </w:tc>
        <w:tc>
          <w:tcPr>
            <w:tcW w:w="3850"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cs="宋体"/>
                <w:sz w:val="18"/>
                <w:szCs w:val="18"/>
              </w:rPr>
            </w:pPr>
            <w:r>
              <w:rPr>
                <w:rFonts w:hint="eastAsia" w:ascii="宋体" w:hAnsi="宋体" w:cs="宋体"/>
                <w:sz w:val="18"/>
                <w:szCs w:val="18"/>
              </w:rPr>
              <w:t>接收机</w:t>
            </w:r>
            <w:r>
              <w:rPr>
                <w:rFonts w:hint="eastAsia" w:ascii="宋体" w:hAnsi="宋体" w:cs="宋体"/>
                <w:sz w:val="18"/>
                <w:szCs w:val="18"/>
              </w:rPr>
              <w:br w:type="textWrapping"/>
            </w:r>
            <w:r>
              <w:rPr>
                <w:rFonts w:hint="eastAsia" w:ascii="宋体" w:hAnsi="宋体" w:cs="宋体"/>
                <w:sz w:val="18"/>
                <w:szCs w:val="18"/>
              </w:rPr>
              <w:t>1.外置直流供电，配备机架安装套件，具备多功能背光LCD显示屏，五段音频仪可监测来自发射机的信号。</w:t>
            </w:r>
            <w:r>
              <w:rPr>
                <w:rFonts w:hint="eastAsia" w:ascii="宋体" w:hAnsi="宋体" w:cs="宋体"/>
                <w:sz w:val="18"/>
                <w:szCs w:val="18"/>
              </w:rPr>
              <w:br w:type="textWrapping"/>
            </w:r>
            <w:r>
              <w:rPr>
                <w:rFonts w:hint="eastAsia" w:ascii="宋体" w:hAnsi="宋体" w:cs="宋体"/>
                <w:sz w:val="18"/>
                <w:szCs w:val="18"/>
              </w:rPr>
              <w:t>2.自动频率选择，自动发射机设置。</w:t>
            </w:r>
            <w:r>
              <w:rPr>
                <w:rFonts w:hint="eastAsia" w:ascii="宋体" w:hAnsi="宋体" w:cs="宋体"/>
                <w:sz w:val="18"/>
                <w:szCs w:val="18"/>
              </w:rPr>
              <w:br w:type="textWrapping"/>
            </w:r>
            <w:r>
              <w:rPr>
                <w:rFonts w:hint="eastAsia" w:ascii="宋体" w:hAnsi="宋体" w:cs="宋体"/>
                <w:sz w:val="18"/>
                <w:szCs w:val="18"/>
              </w:rPr>
              <w:t>3.设备背后有音量控制</w:t>
            </w:r>
            <w:r>
              <w:rPr>
                <w:rFonts w:hint="eastAsia" w:ascii="宋体" w:hAnsi="宋体" w:cs="宋体"/>
                <w:sz w:val="18"/>
                <w:szCs w:val="18"/>
              </w:rPr>
              <w:br w:type="textWrapping"/>
            </w:r>
            <w:r>
              <w:rPr>
                <w:rFonts w:hint="eastAsia" w:ascii="宋体" w:hAnsi="宋体" w:cs="宋体"/>
                <w:sz w:val="18"/>
                <w:szCs w:val="18"/>
              </w:rPr>
              <w:t>4.可拆卸式1/4波长天线</w:t>
            </w:r>
            <w:r>
              <w:rPr>
                <w:rFonts w:hint="eastAsia" w:ascii="宋体" w:hAnsi="宋体" w:cs="宋体"/>
                <w:sz w:val="18"/>
                <w:szCs w:val="18"/>
              </w:rPr>
              <w:br w:type="textWrapping"/>
            </w:r>
            <w:r>
              <w:rPr>
                <w:rFonts w:hint="eastAsia" w:ascii="宋体" w:hAnsi="宋体" w:cs="宋体"/>
                <w:sz w:val="18"/>
                <w:szCs w:val="18"/>
              </w:rPr>
              <w:t>5.频率和电源锁定</w:t>
            </w:r>
            <w:r>
              <w:rPr>
                <w:rFonts w:hint="eastAsia" w:ascii="宋体" w:hAnsi="宋体" w:cs="宋体"/>
                <w:sz w:val="18"/>
                <w:szCs w:val="18"/>
              </w:rPr>
              <w:br w:type="textWrapping"/>
            </w:r>
            <w:r>
              <w:rPr>
                <w:rFonts w:hint="eastAsia" w:ascii="宋体" w:hAnsi="宋体" w:cs="宋体"/>
                <w:sz w:val="18"/>
                <w:szCs w:val="18"/>
              </w:rPr>
              <w:t>6.金属外壳：镀锌钢</w:t>
            </w:r>
            <w:r>
              <w:rPr>
                <w:rFonts w:hint="eastAsia" w:ascii="宋体" w:hAnsi="宋体" w:cs="宋体"/>
                <w:sz w:val="18"/>
                <w:szCs w:val="18"/>
              </w:rPr>
              <w:br w:type="textWrapping"/>
            </w:r>
            <w:r>
              <w:rPr>
                <w:rFonts w:hint="eastAsia" w:ascii="宋体" w:hAnsi="宋体" w:cs="宋体"/>
                <w:sz w:val="18"/>
                <w:szCs w:val="18"/>
              </w:rPr>
              <w:t>7.有6.35MM和XLR音频输出</w:t>
            </w:r>
            <w:r>
              <w:rPr>
                <w:rFonts w:hint="eastAsia" w:ascii="宋体" w:hAnsi="宋体" w:cs="宋体"/>
                <w:sz w:val="18"/>
                <w:szCs w:val="18"/>
              </w:rPr>
              <w:br w:type="textWrapping"/>
            </w:r>
            <w:r>
              <w:rPr>
                <w:rFonts w:hint="eastAsia" w:ascii="宋体" w:hAnsi="宋体" w:cs="宋体"/>
                <w:sz w:val="18"/>
                <w:szCs w:val="18"/>
              </w:rPr>
              <w:t>8.音频输出电平： XLR接口（连接至600 Ω负载）： -13 dBV 1/4英寸接口（连接至3000 Ω负载）： –2 dBV</w:t>
            </w:r>
            <w:r>
              <w:rPr>
                <w:rFonts w:hint="eastAsia" w:ascii="宋体" w:hAnsi="宋体" w:cs="宋体"/>
                <w:sz w:val="18"/>
                <w:szCs w:val="18"/>
              </w:rPr>
              <w:br w:type="textWrapping"/>
            </w:r>
            <w:r>
              <w:rPr>
                <w:rFonts w:hint="eastAsia" w:ascii="宋体" w:hAnsi="宋体" w:cs="宋体"/>
                <w:sz w:val="18"/>
                <w:szCs w:val="18"/>
              </w:rPr>
              <w:t>9.输出阻抗：XLR接口： 200 Ω，1/4英寸接口： 1 kΩ</w:t>
            </w:r>
            <w:r>
              <w:rPr>
                <w:rFonts w:hint="eastAsia" w:ascii="宋体" w:hAnsi="宋体" w:cs="宋体"/>
                <w:sz w:val="18"/>
                <w:szCs w:val="18"/>
              </w:rPr>
              <w:br w:type="textWrapping"/>
            </w:r>
            <w:r>
              <w:rPr>
                <w:rFonts w:hint="eastAsia" w:ascii="宋体" w:hAnsi="宋体" w:cs="宋体"/>
                <w:sz w:val="18"/>
                <w:szCs w:val="18"/>
              </w:rPr>
              <w:t>10.灵敏度：-105 dBm，12 dB信噪比（典型值）</w:t>
            </w:r>
            <w:r>
              <w:rPr>
                <w:rFonts w:hint="eastAsia" w:ascii="宋体" w:hAnsi="宋体" w:cs="宋体"/>
                <w:sz w:val="18"/>
                <w:szCs w:val="18"/>
              </w:rPr>
              <w:br w:type="textWrapping"/>
            </w:r>
            <w:r>
              <w:rPr>
                <w:rFonts w:hint="eastAsia" w:ascii="宋体" w:hAnsi="宋体" w:cs="宋体"/>
                <w:sz w:val="18"/>
                <w:szCs w:val="18"/>
              </w:rPr>
              <w:t>11.镜频抑制：&gt;70 dB（典型值）</w:t>
            </w:r>
            <w:r>
              <w:rPr>
                <w:rFonts w:hint="eastAsia" w:ascii="宋体" w:hAnsi="宋体" w:cs="宋体"/>
                <w:sz w:val="18"/>
                <w:szCs w:val="18"/>
              </w:rPr>
              <w:br w:type="textWrapping"/>
            </w:r>
            <w:r>
              <w:rPr>
                <w:rFonts w:hint="eastAsia" w:ascii="宋体" w:hAnsi="宋体" w:cs="宋体"/>
                <w:sz w:val="18"/>
                <w:szCs w:val="18"/>
              </w:rPr>
              <w:t>12.音频频率响应：（+/-2 dB）：最小： 45 Hz，最大： 15 kHz</w:t>
            </w:r>
            <w:r>
              <w:rPr>
                <w:rFonts w:hint="eastAsia" w:ascii="宋体" w:hAnsi="宋体" w:cs="宋体"/>
                <w:sz w:val="18"/>
                <w:szCs w:val="18"/>
              </w:rPr>
              <w:br w:type="textWrapping"/>
            </w:r>
            <w:r>
              <w:rPr>
                <w:rFonts w:hint="eastAsia" w:ascii="宋体" w:hAnsi="宋体" w:cs="宋体"/>
                <w:sz w:val="18"/>
                <w:szCs w:val="18"/>
              </w:rPr>
              <w:t>发射器</w:t>
            </w:r>
            <w:r>
              <w:rPr>
                <w:rFonts w:hint="eastAsia" w:ascii="宋体" w:hAnsi="宋体" w:cs="宋体"/>
                <w:sz w:val="18"/>
                <w:szCs w:val="18"/>
              </w:rPr>
              <w:br w:type="textWrapping"/>
            </w:r>
            <w:r>
              <w:rPr>
                <w:rFonts w:hint="eastAsia" w:ascii="宋体" w:hAnsi="宋体" w:cs="宋体"/>
                <w:sz w:val="18"/>
                <w:szCs w:val="18"/>
              </w:rPr>
              <w:t>与接收机配套</w:t>
            </w:r>
            <w:r>
              <w:rPr>
                <w:rFonts w:hint="eastAsia" w:ascii="宋体" w:hAnsi="宋体" w:cs="宋体"/>
                <w:sz w:val="18"/>
                <w:szCs w:val="18"/>
              </w:rPr>
              <w:br w:type="textWrapping"/>
            </w:r>
            <w:r>
              <w:rPr>
                <w:rFonts w:hint="eastAsia" w:ascii="宋体" w:hAnsi="宋体" w:cs="宋体"/>
                <w:sz w:val="18"/>
                <w:szCs w:val="18"/>
              </w:rPr>
              <w:t>拾音器</w:t>
            </w:r>
            <w:r>
              <w:rPr>
                <w:rFonts w:hint="eastAsia" w:ascii="宋体" w:hAnsi="宋体" w:cs="宋体"/>
                <w:sz w:val="18"/>
                <w:szCs w:val="18"/>
              </w:rPr>
              <w:br w:type="textWrapping"/>
            </w:r>
            <w:r>
              <w:rPr>
                <w:rFonts w:hint="eastAsia" w:ascii="宋体" w:hAnsi="宋体" w:cs="宋体"/>
                <w:sz w:val="18"/>
                <w:szCs w:val="18"/>
              </w:rPr>
              <w:t>传感器类型: 动圈</w:t>
            </w:r>
            <w:r>
              <w:rPr>
                <w:rFonts w:hint="eastAsia" w:ascii="宋体" w:hAnsi="宋体" w:cs="宋体"/>
                <w:sz w:val="18"/>
                <w:szCs w:val="18"/>
              </w:rPr>
              <w:br w:type="textWrapping"/>
            </w:r>
            <w:r>
              <w:rPr>
                <w:rFonts w:hint="eastAsia" w:ascii="宋体" w:hAnsi="宋体" w:cs="宋体"/>
                <w:sz w:val="18"/>
                <w:szCs w:val="18"/>
              </w:rPr>
              <w:t>拾音模式: 心形</w:t>
            </w:r>
            <w:r>
              <w:rPr>
                <w:rFonts w:hint="eastAsia" w:ascii="宋体" w:hAnsi="宋体" w:cs="宋体"/>
                <w:sz w:val="18"/>
                <w:szCs w:val="18"/>
              </w:rPr>
              <w:br w:type="textWrapping"/>
            </w:r>
            <w:r>
              <w:rPr>
                <w:rFonts w:hint="eastAsia" w:ascii="宋体" w:hAnsi="宋体" w:cs="宋体"/>
                <w:sz w:val="18"/>
                <w:szCs w:val="18"/>
              </w:rPr>
              <w:t>频率响应: 不窄于50Hz-15KHz</w:t>
            </w:r>
            <w:r>
              <w:rPr>
                <w:rFonts w:hint="eastAsia" w:ascii="宋体" w:hAnsi="宋体" w:cs="宋体"/>
                <w:sz w:val="18"/>
                <w:szCs w:val="18"/>
              </w:rPr>
              <w:br w:type="textWrapping"/>
            </w:r>
            <w:r>
              <w:rPr>
                <w:rFonts w:hint="eastAsia" w:ascii="宋体" w:hAnsi="宋体" w:cs="宋体"/>
                <w:sz w:val="18"/>
                <w:szCs w:val="18"/>
              </w:rPr>
              <w:t>灵敏度 (dBV/Pa): -54,5 dBV/Pa</w:t>
            </w:r>
            <w:r>
              <w:rPr>
                <w:rFonts w:hint="eastAsia" w:ascii="宋体" w:hAnsi="宋体" w:cs="宋体"/>
                <w:sz w:val="18"/>
                <w:szCs w:val="18"/>
              </w:rPr>
              <w:br w:type="textWrapping"/>
            </w:r>
            <w:r>
              <w:rPr>
                <w:rFonts w:hint="eastAsia" w:ascii="宋体" w:hAnsi="宋体" w:cs="宋体"/>
                <w:sz w:val="18"/>
                <w:szCs w:val="18"/>
              </w:rPr>
              <w:t>灵敏度 (mV/Pa): 1,88 mV/Pa</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b/>
                <w:kern w:val="0"/>
                <w:sz w:val="18"/>
                <w:szCs w:val="18"/>
              </w:rPr>
            </w:pPr>
            <w:r>
              <w:rPr>
                <w:rFonts w:hint="eastAsia" w:ascii="宋体" w:hAnsi="宋体" w:cs="宋体"/>
                <w:b/>
                <w:bCs/>
                <w:sz w:val="18"/>
                <w:szCs w:val="18"/>
              </w:rPr>
              <w:t>推荐品牌SHURE/Sennheiser/AKG</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4</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9</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无线头戴话筒</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接收机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1.外置直流供电，配备机架安装套件，具备多功能背光LCD显示屏，五段音频仪可监测来自发射机的信号。</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2.自动频率选择，自动发射机设置。</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3.设备背后有音量控制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4.可拆卸式1/4波长天线</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5.频率和电源锁定</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6.金属外壳：镀锌钢</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7.有6.35MM和XLR音频输出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8.音频输出电平： XLR接口（连接至600 Ω负载）： -13 dBV 1/4英寸接口（连接至3000 Ω负载）： –2 dBV</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9.输出阻抗：XLR接口： 200 Ω，1/4英寸接口：1 kΩ</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10.灵敏度：-105 dBm，12 dB信噪比（典型值）</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11.镜频抑制：&gt;70 dB（典型值）</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12.音频频率响应：（+/-2 dB）：最小： 45 Hz，最大： 15 kHz</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发射器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与接收机配套</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拾音器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传感器类型: 电容</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拾音模式: 心形</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频率响应: 不窄于40 Hz-20kHz</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灵敏度 (dBV/Pa): -59 dBV/Pa</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推荐品牌：SHURE/Sennheiser/JDS</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6</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10</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天线放大器</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与无线话筒系统配套同一品牌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推荐品牌：SHURE/Sennheiser/JDS</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3</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11</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指向性天线</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与无线分配器配套</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SHURE/Sennheiser/JDS</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2</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片</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12</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无线会议系统</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含1台主机，8个无线代表单元，1个充电箱</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推荐品牌：SHURE/Sennheiser/JDS</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13</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机柜</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sz w:val="18"/>
                <w:szCs w:val="18"/>
              </w:rPr>
              <w:t>定制</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台</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14</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手拉葫芦</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sz w:val="18"/>
                <w:szCs w:val="18"/>
              </w:rPr>
              <w:t>国产优质</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2</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套</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15</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电源线</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sz w:val="18"/>
                <w:szCs w:val="18"/>
              </w:rPr>
              <w:t>3*1.5²</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300</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米</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16</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音频线</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18"/>
                <w:szCs w:val="18"/>
              </w:rPr>
            </w:pPr>
            <w:r>
              <w:rPr>
                <w:rFonts w:hint="eastAsia" w:ascii="宋体" w:hAnsi="宋体" w:cs="宋体"/>
                <w:sz w:val="18"/>
                <w:szCs w:val="18"/>
              </w:rPr>
              <w:t>2*0.22²+屏蔽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推荐品牌：音王、星辰、远东</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800</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米</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17</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卡侬头</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推荐品牌：音王、甬声、纽崔克</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100</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对</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18</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电源头</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b/>
                <w:bCs/>
                <w:sz w:val="18"/>
                <w:szCs w:val="18"/>
              </w:rPr>
              <w:t>推荐品牌：音王、甬声、纽崔克</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14</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对</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b/>
                <w:bCs/>
                <w:sz w:val="18"/>
                <w:szCs w:val="18"/>
              </w:rPr>
            </w:pPr>
            <w:r>
              <w:rPr>
                <w:rFonts w:hint="eastAsia" w:ascii="宋体" w:hAnsi="宋体" w:cs="宋体"/>
                <w:sz w:val="18"/>
                <w:szCs w:val="18"/>
              </w:rPr>
              <w:t>19</w:t>
            </w:r>
          </w:p>
        </w:tc>
        <w:tc>
          <w:tcPr>
            <w:tcW w:w="116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bCs/>
                <w:sz w:val="18"/>
                <w:szCs w:val="18"/>
              </w:rPr>
            </w:pPr>
            <w:r>
              <w:rPr>
                <w:rFonts w:hint="eastAsia" w:ascii="宋体" w:hAnsi="宋体" w:cs="宋体"/>
                <w:sz w:val="18"/>
                <w:szCs w:val="18"/>
              </w:rPr>
              <w:t>施工安装及辅材</w:t>
            </w:r>
          </w:p>
        </w:tc>
        <w:tc>
          <w:tcPr>
            <w:tcW w:w="3850"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b/>
                <w:kern w:val="0"/>
                <w:sz w:val="18"/>
                <w:szCs w:val="18"/>
              </w:rPr>
            </w:pPr>
            <w:r>
              <w:rPr>
                <w:rFonts w:hint="eastAsia" w:ascii="宋体" w:hAnsi="宋体" w:cs="宋体"/>
                <w:color w:val="000000"/>
                <w:kern w:val="0"/>
                <w:sz w:val="18"/>
                <w:szCs w:val="18"/>
              </w:rPr>
              <w:t>施工、布线包含主机房一切材料及辅助材料和人工费用，请投标人自行核算成本费用。所有强电部分所有接线板和插头必须为</w:t>
            </w:r>
            <w:r>
              <w:rPr>
                <w:rFonts w:hint="eastAsia" w:ascii="宋体" w:hAnsi="宋体" w:cs="宋体"/>
                <w:color w:val="000000"/>
                <w:kern w:val="0"/>
                <w:sz w:val="18"/>
                <w:szCs w:val="18"/>
                <w:lang w:val="en-US" w:eastAsia="zh-CN"/>
              </w:rPr>
              <w:t>国标产品</w:t>
            </w:r>
            <w:r>
              <w:rPr>
                <w:rFonts w:hint="eastAsia" w:ascii="宋体" w:hAnsi="宋体" w:cs="宋体"/>
                <w:color w:val="000000"/>
                <w:kern w:val="0"/>
                <w:sz w:val="18"/>
                <w:szCs w:val="18"/>
              </w:rPr>
              <w:t>。</w:t>
            </w:r>
          </w:p>
        </w:tc>
        <w:tc>
          <w:tcPr>
            <w:tcW w:w="5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1</w:t>
            </w:r>
          </w:p>
        </w:tc>
        <w:tc>
          <w:tcPr>
            <w:tcW w:w="4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仿宋_GB2312"/>
                <w:b/>
                <w:color w:val="000000"/>
                <w:sz w:val="18"/>
                <w:szCs w:val="18"/>
              </w:rPr>
            </w:pPr>
            <w:r>
              <w:rPr>
                <w:rFonts w:hint="eastAsia" w:ascii="宋体" w:hAnsi="宋体" w:cs="宋体"/>
                <w:sz w:val="18"/>
                <w:szCs w:val="18"/>
              </w:rPr>
              <w:t>批</w:t>
            </w:r>
          </w:p>
        </w:tc>
        <w:tc>
          <w:tcPr>
            <w:tcW w:w="1029" w:type="dxa"/>
            <w:vAlign w:val="center"/>
          </w:tcPr>
          <w:p>
            <w:pPr>
              <w:jc w:val="center"/>
              <w:rPr>
                <w:rFonts w:hint="eastAsia" w:ascii="仿宋_GB2312" w:eastAsia="仿宋_GB2312"/>
                <w:b/>
                <w:color w:val="000000"/>
                <w:sz w:val="18"/>
                <w:szCs w:val="18"/>
              </w:rPr>
            </w:pPr>
          </w:p>
        </w:tc>
        <w:tc>
          <w:tcPr>
            <w:tcW w:w="1040" w:type="dxa"/>
            <w:vAlign w:val="center"/>
          </w:tcPr>
          <w:p>
            <w:pPr>
              <w:jc w:val="center"/>
              <w:rPr>
                <w:rFonts w:hint="eastAsia" w:ascii="仿宋_GB2312" w:eastAsia="仿宋_GB2312"/>
                <w:color w:val="000000"/>
                <w:sz w:val="18"/>
                <w:szCs w:val="18"/>
              </w:rPr>
            </w:pPr>
          </w:p>
        </w:tc>
        <w:tc>
          <w:tcPr>
            <w:tcW w:w="1150" w:type="dxa"/>
            <w:vAlign w:val="center"/>
          </w:tcPr>
          <w:p>
            <w:pPr>
              <w:jc w:val="center"/>
              <w:rPr>
                <w:rFonts w:hint="eastAsia" w:ascii="仿宋_GB2312"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695" w:type="dxa"/>
            <w:gridSpan w:val="2"/>
            <w:vAlign w:val="center"/>
          </w:tcPr>
          <w:p>
            <w:pPr>
              <w:widowControl/>
              <w:jc w:val="center"/>
              <w:rPr>
                <w:rFonts w:hint="eastAsia" w:ascii="宋体" w:hAnsi="宋体"/>
                <w:b/>
                <w:kern w:val="0"/>
                <w:sz w:val="18"/>
                <w:szCs w:val="18"/>
              </w:rPr>
            </w:pPr>
            <w:r>
              <w:rPr>
                <w:rFonts w:hint="eastAsia" w:ascii="宋体" w:hAnsi="宋体"/>
                <w:b/>
                <w:kern w:val="0"/>
                <w:sz w:val="18"/>
                <w:szCs w:val="18"/>
              </w:rPr>
              <w:t>总价（大写：）</w:t>
            </w:r>
          </w:p>
        </w:tc>
        <w:tc>
          <w:tcPr>
            <w:tcW w:w="8044" w:type="dxa"/>
            <w:gridSpan w:val="6"/>
            <w:vAlign w:val="center"/>
          </w:tcPr>
          <w:p>
            <w:pPr>
              <w:widowControl/>
              <w:jc w:val="center"/>
              <w:rPr>
                <w:rFonts w:ascii="Arial" w:hAnsi="Arial"/>
                <w:kern w:val="0"/>
                <w:sz w:val="18"/>
                <w:szCs w:val="18"/>
              </w:rPr>
            </w:pPr>
          </w:p>
        </w:tc>
      </w:tr>
    </w:tbl>
    <w:p>
      <w:pPr>
        <w:spacing w:line="400" w:lineRule="exact"/>
        <w:ind w:firstLine="630" w:firstLineChars="300"/>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rPr>
          <w:rFonts w:hint="eastAsia" w:ascii="宋体" w:hAnsi="宋体"/>
        </w:rPr>
      </w:pPr>
      <w:r>
        <w:rPr>
          <w:rFonts w:hint="eastAsia" w:ascii="宋体" w:hAnsi="宋体"/>
        </w:rPr>
        <w:t>报价单位联系人及电话：</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ascii="宋体" w:hAnsi="宋体"/>
        </w:rPr>
      </w:pPr>
      <w:r>
        <w:rPr>
          <w:rFonts w:hint="eastAsia" w:ascii="宋体" w:hAnsi="宋体"/>
        </w:rPr>
        <w:t xml:space="preserve">                                       报价单位：（盖章）</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right"/>
        <w:textAlignment w:val="auto"/>
        <w:rPr>
          <w:rFonts w:ascii="宋体" w:hAnsi="宋体"/>
        </w:rPr>
      </w:pP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r>
        <w:rPr>
          <w:rFonts w:hint="eastAsia" w:ascii="宋体" w:hAnsi="宋体"/>
        </w:rPr>
        <w:t xml:space="preserve">                                                                2019年   月   日</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480" w:lineRule="exact"/>
        <w:ind w:right="-105" w:rightChars="-50"/>
        <w:jc w:val="both"/>
        <w:textAlignment w:val="auto"/>
        <w:rPr>
          <w:rFonts w:ascii="宋体" w:hAnsi="宋体"/>
          <w:b/>
        </w:rPr>
      </w:pPr>
      <w:r>
        <w:rPr>
          <w:rFonts w:hint="eastAsia" w:ascii="宋体" w:hAnsi="宋体"/>
          <w:b/>
        </w:rPr>
        <w:t>询价要求：</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105" w:rightChars="-50" w:firstLine="420" w:firstLineChars="200"/>
        <w:textAlignment w:val="auto"/>
        <w:rPr>
          <w:rFonts w:hint="eastAsia" w:ascii="宋体" w:hAnsi="宋体"/>
          <w:szCs w:val="22"/>
        </w:rPr>
      </w:pPr>
      <w:r>
        <w:rPr>
          <w:rFonts w:hint="eastAsia" w:ascii="宋体" w:hAnsi="宋体"/>
          <w:szCs w:val="22"/>
        </w:rPr>
        <w:t>参加报价的供应商须从事本次询价货物的生产或销售，投标时提供营业执照副本复印件。</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2" w:firstLineChars="200"/>
        <w:textAlignment w:val="auto"/>
        <w:rPr>
          <w:rFonts w:hint="eastAsia" w:ascii="宋体" w:hAnsi="宋体"/>
          <w:b/>
          <w:szCs w:val="22"/>
        </w:rPr>
      </w:pPr>
      <w:r>
        <w:rPr>
          <w:rFonts w:hint="eastAsia" w:ascii="宋体" w:hAnsi="宋体"/>
          <w:b/>
          <w:szCs w:val="22"/>
          <w:lang w:val="en-US" w:eastAsia="zh-CN"/>
        </w:rPr>
        <w:t>2、投标须知</w:t>
      </w:r>
      <w:r>
        <w:rPr>
          <w:rFonts w:hint="eastAsia" w:ascii="宋体" w:hAnsi="宋体"/>
          <w:b/>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05" w:rightChars="-50" w:firstLine="420" w:firstLineChars="200"/>
        <w:textAlignment w:val="auto"/>
        <w:rPr>
          <w:rFonts w:hint="eastAsia" w:ascii="宋体" w:hAnsi="宋体"/>
          <w:szCs w:val="22"/>
        </w:rPr>
      </w:pPr>
      <w:r>
        <w:rPr>
          <w:rFonts w:hint="eastAsia" w:ascii="宋体" w:hAnsi="宋体"/>
          <w:szCs w:val="22"/>
        </w:rPr>
        <w:t>①</w:t>
      </w:r>
      <w:r>
        <w:rPr>
          <w:rFonts w:hint="eastAsia" w:ascii="宋体" w:hAnsi="宋体"/>
          <w:szCs w:val="22"/>
          <w:lang w:val="en-US" w:eastAsia="zh-CN"/>
        </w:rPr>
        <w:t xml:space="preserve"> </w:t>
      </w:r>
      <w:r>
        <w:rPr>
          <w:rFonts w:hint="eastAsia" w:ascii="宋体" w:hAnsi="宋体"/>
          <w:szCs w:val="22"/>
        </w:rPr>
        <w:t>投标人投推荐品牌以外的产品，需</w:t>
      </w:r>
      <w:r>
        <w:rPr>
          <w:rFonts w:hint="eastAsia" w:ascii="宋体" w:hAnsi="宋体"/>
          <w:szCs w:val="22"/>
          <w:lang w:val="en-US" w:eastAsia="zh-CN"/>
        </w:rPr>
        <w:t>于2019年6月17日17时前</w:t>
      </w:r>
      <w:r>
        <w:rPr>
          <w:rFonts w:hint="eastAsia" w:ascii="宋体" w:hAnsi="宋体"/>
          <w:szCs w:val="22"/>
        </w:rPr>
        <w:t>提供相当于或者不低于</w:t>
      </w:r>
      <w:r>
        <w:rPr>
          <w:rFonts w:hint="eastAsia" w:ascii="宋体" w:hAnsi="宋体"/>
          <w:szCs w:val="22"/>
          <w:lang w:val="en-US" w:eastAsia="zh-CN"/>
        </w:rPr>
        <w:t>推荐</w:t>
      </w:r>
      <w:r>
        <w:rPr>
          <w:rFonts w:hint="eastAsia" w:ascii="宋体" w:hAnsi="宋体"/>
          <w:szCs w:val="22"/>
        </w:rPr>
        <w:t>品牌</w:t>
      </w:r>
      <w:r>
        <w:rPr>
          <w:rFonts w:hint="eastAsia" w:ascii="宋体" w:hAnsi="宋体"/>
          <w:szCs w:val="22"/>
          <w:lang w:val="en-US" w:eastAsia="zh-CN"/>
        </w:rPr>
        <w:t>配置要求</w:t>
      </w:r>
      <w:r>
        <w:rPr>
          <w:rFonts w:hint="eastAsia" w:ascii="宋体" w:hAnsi="宋体"/>
          <w:szCs w:val="22"/>
        </w:rPr>
        <w:t>的证明材料</w:t>
      </w:r>
      <w:r>
        <w:rPr>
          <w:rFonts w:hint="eastAsia" w:ascii="宋体" w:hAnsi="宋体"/>
          <w:szCs w:val="22"/>
          <w:lang w:val="en-US" w:eastAsia="zh-CN"/>
        </w:rPr>
        <w:t>送</w:t>
      </w:r>
      <w:r>
        <w:rPr>
          <w:rFonts w:hint="eastAsia" w:ascii="宋体" w:hAnsi="宋体"/>
          <w:szCs w:val="22"/>
        </w:rPr>
        <w:t>交采购人审核，采购人</w:t>
      </w:r>
      <w:r>
        <w:rPr>
          <w:rFonts w:hint="eastAsia" w:ascii="宋体" w:hAnsi="宋体"/>
          <w:szCs w:val="22"/>
          <w:lang w:val="en-US" w:eastAsia="zh-CN"/>
        </w:rPr>
        <w:t>出具</w:t>
      </w:r>
      <w:r>
        <w:rPr>
          <w:rFonts w:hint="eastAsia" w:ascii="宋体" w:hAnsi="宋体"/>
          <w:szCs w:val="22"/>
        </w:rPr>
        <w:t>书面确认</w:t>
      </w:r>
      <w:r>
        <w:rPr>
          <w:rFonts w:hint="eastAsia" w:ascii="宋体" w:hAnsi="宋体"/>
          <w:szCs w:val="22"/>
          <w:lang w:val="en-US" w:eastAsia="zh-CN"/>
        </w:rPr>
        <w:t>书后</w:t>
      </w:r>
      <w:r>
        <w:rPr>
          <w:rFonts w:hint="eastAsia" w:ascii="宋体" w:hAnsi="宋体"/>
          <w:szCs w:val="22"/>
        </w:rPr>
        <w:t>方可参加投标</w:t>
      </w:r>
      <w:r>
        <w:rPr>
          <w:rFonts w:hint="eastAsia" w:ascii="宋体" w:hAnsi="宋体"/>
          <w:szCs w:val="22"/>
          <w:lang w:eastAsia="zh-CN"/>
        </w:rPr>
        <w:t>，</w:t>
      </w:r>
      <w:r>
        <w:rPr>
          <w:rFonts w:hint="eastAsia" w:ascii="宋体" w:hAnsi="宋体"/>
          <w:szCs w:val="22"/>
          <w:lang w:val="en-US" w:eastAsia="zh-CN"/>
        </w:rPr>
        <w:t>否则</w:t>
      </w:r>
      <w:r>
        <w:rPr>
          <w:rFonts w:hint="eastAsia" w:ascii="宋体" w:hAnsi="宋体"/>
          <w:szCs w:val="22"/>
        </w:rPr>
        <w:t>投标作无效标处理。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05" w:rightChars="-50" w:firstLine="420" w:firstLineChars="200"/>
        <w:textAlignment w:val="auto"/>
        <w:rPr>
          <w:rFonts w:hint="eastAsia" w:ascii="宋体" w:hAnsi="宋体"/>
          <w:szCs w:val="22"/>
        </w:rPr>
      </w:pPr>
      <w:r>
        <w:rPr>
          <w:rFonts w:hint="eastAsia" w:ascii="宋体" w:hAnsi="宋体"/>
          <w:szCs w:val="22"/>
        </w:rPr>
        <w:t>②</w:t>
      </w:r>
      <w:r>
        <w:rPr>
          <w:rFonts w:hint="eastAsia" w:ascii="宋体" w:hAnsi="宋体"/>
          <w:szCs w:val="22"/>
          <w:lang w:val="en-US" w:eastAsia="zh-CN"/>
        </w:rPr>
        <w:t xml:space="preserve"> </w:t>
      </w:r>
      <w:r>
        <w:rPr>
          <w:rFonts w:hint="eastAsia" w:ascii="宋体" w:hAnsi="宋体"/>
          <w:szCs w:val="22"/>
        </w:rPr>
        <w:t>投标</w:t>
      </w:r>
      <w:r>
        <w:rPr>
          <w:rFonts w:hint="eastAsia" w:ascii="宋体" w:hAnsi="宋体"/>
          <w:szCs w:val="22"/>
          <w:lang w:val="en-US" w:eastAsia="zh-CN"/>
        </w:rPr>
        <w:t>时须</w:t>
      </w:r>
      <w:r>
        <w:rPr>
          <w:rFonts w:hint="eastAsia" w:ascii="宋体" w:hAnsi="宋体"/>
          <w:szCs w:val="22"/>
        </w:rPr>
        <w:t>提供2015年以来</w:t>
      </w:r>
      <w:r>
        <w:rPr>
          <w:rFonts w:hint="eastAsia" w:ascii="宋体" w:hAnsi="宋体"/>
          <w:szCs w:val="22"/>
          <w:lang w:val="en-US" w:eastAsia="zh-CN"/>
        </w:rPr>
        <w:t>音响、灯光</w:t>
      </w:r>
      <w:r>
        <w:rPr>
          <w:rFonts w:hint="eastAsia" w:ascii="宋体" w:hAnsi="宋体"/>
          <w:szCs w:val="22"/>
        </w:rPr>
        <w:t>采购不低于40万元</w:t>
      </w:r>
      <w:r>
        <w:rPr>
          <w:rFonts w:hint="eastAsia" w:ascii="宋体" w:hAnsi="宋体"/>
          <w:szCs w:val="22"/>
          <w:lang w:val="en-US" w:eastAsia="zh-CN"/>
        </w:rPr>
        <w:t>的</w:t>
      </w:r>
      <w:r>
        <w:rPr>
          <w:rFonts w:hint="eastAsia" w:ascii="宋体" w:hAnsi="宋体"/>
          <w:szCs w:val="22"/>
        </w:rPr>
        <w:t>业绩合同</w:t>
      </w:r>
      <w:r>
        <w:rPr>
          <w:rFonts w:hint="eastAsia" w:ascii="宋体" w:hAnsi="宋体"/>
          <w:szCs w:val="22"/>
          <w:lang w:val="en-US" w:eastAsia="zh-CN"/>
        </w:rPr>
        <w:t>复印件</w:t>
      </w:r>
      <w:r>
        <w:rPr>
          <w:rFonts w:hint="eastAsia" w:ascii="宋体" w:hAnsi="宋体"/>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05" w:rightChars="-50" w:firstLine="420" w:firstLineChars="200"/>
        <w:textAlignment w:val="auto"/>
        <w:rPr>
          <w:rFonts w:hint="default" w:ascii="宋体" w:hAnsi="宋体"/>
          <w:szCs w:val="22"/>
          <w:lang w:val="en-US" w:eastAsia="zh-CN"/>
        </w:rPr>
      </w:pPr>
      <w:r>
        <w:rPr>
          <w:rFonts w:hint="eastAsia" w:ascii="宋体" w:hAnsi="宋体"/>
          <w:szCs w:val="22"/>
        </w:rPr>
        <w:t>③</w:t>
      </w:r>
      <w:r>
        <w:rPr>
          <w:rFonts w:hint="eastAsia" w:ascii="宋体" w:hAnsi="宋体"/>
          <w:szCs w:val="22"/>
          <w:lang w:val="en-US" w:eastAsia="zh-CN"/>
        </w:rPr>
        <w:t xml:space="preserve"> </w:t>
      </w:r>
      <w:r>
        <w:rPr>
          <w:rFonts w:hint="eastAsia" w:ascii="宋体" w:hAnsi="宋体"/>
          <w:szCs w:val="22"/>
        </w:rPr>
        <w:t>投标前各投标</w:t>
      </w:r>
      <w:r>
        <w:rPr>
          <w:rFonts w:hint="eastAsia" w:ascii="宋体" w:hAnsi="宋体"/>
          <w:szCs w:val="22"/>
          <w:lang w:val="en-US" w:eastAsia="zh-CN"/>
        </w:rPr>
        <w:t>人</w:t>
      </w:r>
      <w:r>
        <w:rPr>
          <w:rFonts w:hint="eastAsia" w:ascii="宋体" w:hAnsi="宋体"/>
          <w:szCs w:val="22"/>
        </w:rPr>
        <w:t>必须到惠阳路分校自行</w:t>
      </w:r>
      <w:r>
        <w:rPr>
          <w:rFonts w:hint="eastAsia" w:ascii="宋体" w:hAnsi="宋体"/>
          <w:szCs w:val="22"/>
          <w:lang w:val="zh-CN"/>
        </w:rPr>
        <w:t>踏勘</w:t>
      </w:r>
      <w:r>
        <w:rPr>
          <w:rFonts w:hint="eastAsia" w:ascii="宋体" w:hAnsi="宋体"/>
          <w:szCs w:val="22"/>
        </w:rPr>
        <w:t>，</w:t>
      </w:r>
      <w:r>
        <w:rPr>
          <w:rFonts w:hint="eastAsia" w:ascii="宋体" w:hAnsi="宋体"/>
          <w:szCs w:val="22"/>
          <w:lang w:val="zh-CN"/>
        </w:rPr>
        <w:t>踏勘</w:t>
      </w:r>
      <w:r>
        <w:rPr>
          <w:rFonts w:hint="eastAsia" w:ascii="宋体" w:hAnsi="宋体"/>
          <w:szCs w:val="22"/>
        </w:rPr>
        <w:t>后</w:t>
      </w:r>
      <w:r>
        <w:rPr>
          <w:rFonts w:hint="eastAsia" w:ascii="宋体" w:hAnsi="宋体"/>
          <w:szCs w:val="22"/>
          <w:lang w:val="en-US" w:eastAsia="zh-CN"/>
        </w:rPr>
        <w:t>经</w:t>
      </w:r>
      <w:r>
        <w:rPr>
          <w:rFonts w:hint="eastAsia" w:ascii="宋体" w:hAnsi="宋体"/>
          <w:szCs w:val="22"/>
        </w:rPr>
        <w:t>学校出具</w:t>
      </w:r>
      <w:r>
        <w:rPr>
          <w:rFonts w:hint="eastAsia" w:ascii="宋体" w:hAnsi="宋体"/>
          <w:szCs w:val="22"/>
          <w:lang w:val="zh-CN"/>
        </w:rPr>
        <w:t>现场踏勘确认单（</w:t>
      </w:r>
      <w:r>
        <w:rPr>
          <w:rFonts w:hint="eastAsia" w:ascii="宋体" w:hAnsi="宋体"/>
          <w:szCs w:val="22"/>
          <w:lang w:val="en-US" w:eastAsia="zh-CN"/>
        </w:rPr>
        <w:t>样式见附件</w:t>
      </w:r>
      <w:r>
        <w:rPr>
          <w:rFonts w:hint="eastAsia" w:ascii="宋体" w:hAnsi="宋体"/>
          <w:szCs w:val="22"/>
          <w:lang w:val="zh-CN"/>
        </w:rPr>
        <w:t>）</w:t>
      </w:r>
      <w:r>
        <w:rPr>
          <w:rFonts w:hint="eastAsia" w:ascii="宋体" w:hAnsi="宋体"/>
          <w:szCs w:val="22"/>
          <w:lang w:val="en-US" w:eastAsia="zh-CN"/>
        </w:rPr>
        <w:t>后</w:t>
      </w:r>
      <w:r>
        <w:rPr>
          <w:rFonts w:hint="eastAsia" w:ascii="宋体" w:hAnsi="宋体"/>
          <w:szCs w:val="22"/>
        </w:rPr>
        <w:t>方可参加投标</w:t>
      </w:r>
      <w:r>
        <w:rPr>
          <w:rFonts w:hint="eastAsia" w:ascii="宋体" w:hAnsi="宋体"/>
          <w:szCs w:val="22"/>
          <w:lang w:val="zh-CN"/>
        </w:rPr>
        <w:t>，</w:t>
      </w:r>
      <w:r>
        <w:rPr>
          <w:rFonts w:hint="eastAsia" w:ascii="宋体" w:hAnsi="宋体"/>
          <w:szCs w:val="22"/>
        </w:rPr>
        <w:t>否则投标作无效标处理。</w:t>
      </w:r>
      <w:r>
        <w:rPr>
          <w:rFonts w:hint="eastAsia" w:ascii="宋体" w:hAnsi="宋体"/>
          <w:szCs w:val="22"/>
          <w:lang w:val="en-US" w:eastAsia="zh-CN"/>
        </w:rPr>
        <w:t>已参见2019年6月11日投标的单位不需要再次</w:t>
      </w:r>
      <w:r>
        <w:rPr>
          <w:rFonts w:hint="eastAsia" w:ascii="宋体" w:hAnsi="宋体"/>
          <w:szCs w:val="22"/>
          <w:lang w:val="zh-CN"/>
        </w:rPr>
        <w:t>踏勘，</w:t>
      </w:r>
      <w:r>
        <w:rPr>
          <w:rFonts w:hint="eastAsia" w:ascii="宋体" w:hAnsi="宋体"/>
          <w:szCs w:val="22"/>
          <w:lang w:val="en-US" w:eastAsia="zh-CN"/>
        </w:rPr>
        <w:t>报价文件不需要放置</w:t>
      </w:r>
      <w:r>
        <w:rPr>
          <w:rFonts w:hint="eastAsia" w:ascii="宋体" w:hAnsi="宋体"/>
          <w:szCs w:val="22"/>
          <w:lang w:val="zh-CN"/>
        </w:rPr>
        <w:t>现场踏勘确认单。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05" w:rightChars="-50" w:firstLine="420" w:firstLineChars="200"/>
        <w:textAlignment w:val="auto"/>
        <w:rPr>
          <w:rFonts w:hint="eastAsia" w:ascii="宋体" w:hAnsi="宋体"/>
          <w:szCs w:val="22"/>
        </w:rPr>
      </w:pPr>
      <w:r>
        <w:rPr>
          <w:rFonts w:hint="eastAsia" w:ascii="宋体" w:hAnsi="宋体"/>
          <w:szCs w:val="22"/>
          <w:lang w:val="zh-CN"/>
        </w:rPr>
        <w:t>④</w:t>
      </w:r>
      <w:r>
        <w:rPr>
          <w:rFonts w:hint="eastAsia" w:ascii="宋体" w:hAnsi="宋体"/>
          <w:szCs w:val="22"/>
          <w:lang w:val="en-US" w:eastAsia="zh-CN"/>
        </w:rPr>
        <w:t xml:space="preserve"> </w:t>
      </w:r>
      <w:r>
        <w:rPr>
          <w:rFonts w:hint="eastAsia" w:ascii="宋体" w:hAnsi="宋体"/>
          <w:szCs w:val="22"/>
          <w:lang w:val="zh-CN"/>
        </w:rPr>
        <w:t>询价采购报价单</w:t>
      </w:r>
      <w:r>
        <w:rPr>
          <w:rFonts w:hint="eastAsia" w:ascii="宋体" w:hAnsi="宋体"/>
          <w:szCs w:val="22"/>
          <w:lang w:val="en-US" w:eastAsia="zh-CN"/>
        </w:rPr>
        <w:t>中</w:t>
      </w:r>
      <w:r>
        <w:rPr>
          <w:rFonts w:hint="eastAsia" w:ascii="宋体" w:hAnsi="宋体"/>
          <w:szCs w:val="22"/>
          <w:lang w:val="zh-CN" w:eastAsia="zh-CN"/>
        </w:rPr>
        <w:t>“</w:t>
      </w:r>
      <w:r>
        <w:rPr>
          <w:rFonts w:hint="eastAsia" w:ascii="宋体" w:hAnsi="宋体"/>
          <w:szCs w:val="22"/>
          <w:lang w:val="zh-CN"/>
        </w:rPr>
        <w:t>大报告厅舞台灯光系统</w:t>
      </w:r>
      <w:r>
        <w:rPr>
          <w:rFonts w:hint="eastAsia" w:ascii="宋体" w:hAnsi="宋体"/>
          <w:szCs w:val="22"/>
          <w:lang w:val="zh-CN" w:eastAsia="zh-CN"/>
        </w:rPr>
        <w:t>”</w:t>
      </w:r>
      <w:r>
        <w:rPr>
          <w:rFonts w:hint="eastAsia" w:ascii="宋体" w:hAnsi="宋体"/>
          <w:szCs w:val="22"/>
          <w:lang w:val="en-US" w:eastAsia="zh-CN"/>
        </w:rPr>
        <w:t>全部项目</w:t>
      </w:r>
      <w:r>
        <w:rPr>
          <w:rFonts w:hint="eastAsia" w:ascii="宋体" w:hAnsi="宋体"/>
          <w:szCs w:val="22"/>
          <w:lang w:val="zh-CN" w:eastAsia="zh-CN"/>
        </w:rPr>
        <w:t>、“</w:t>
      </w:r>
      <w:r>
        <w:rPr>
          <w:rFonts w:hint="eastAsia" w:ascii="宋体" w:hAnsi="宋体"/>
          <w:szCs w:val="22"/>
          <w:lang w:val="zh-CN"/>
        </w:rPr>
        <w:t>大报告厅舞台音响系统</w:t>
      </w:r>
      <w:r>
        <w:rPr>
          <w:rFonts w:hint="eastAsia" w:ascii="宋体" w:hAnsi="宋体"/>
          <w:szCs w:val="22"/>
          <w:lang w:val="zh-CN" w:eastAsia="zh-CN"/>
        </w:rPr>
        <w:t>”</w:t>
      </w:r>
      <w:r>
        <w:rPr>
          <w:rFonts w:hint="eastAsia" w:ascii="宋体" w:hAnsi="宋体"/>
          <w:szCs w:val="22"/>
          <w:lang w:val="en-US" w:eastAsia="zh-CN"/>
        </w:rPr>
        <w:t>1至6项、8至12项、16至18项</w:t>
      </w:r>
      <w:r>
        <w:rPr>
          <w:rFonts w:hint="eastAsia" w:ascii="宋体" w:hAnsi="宋体"/>
          <w:szCs w:val="22"/>
        </w:rPr>
        <w:t>，采购人要求供应商在询价单中明确列出品牌，否则作无效标处理。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05" w:rightChars="-50" w:firstLine="420" w:firstLineChars="200"/>
        <w:textAlignment w:val="auto"/>
        <w:rPr>
          <w:rFonts w:hint="eastAsia" w:ascii="宋体" w:hAnsi="宋体"/>
          <w:szCs w:val="22"/>
        </w:rPr>
      </w:pPr>
      <w:r>
        <w:rPr>
          <w:rFonts w:hint="eastAsia" w:ascii="宋体" w:hAnsi="宋体"/>
          <w:szCs w:val="22"/>
        </w:rPr>
        <w:t>⑤</w:t>
      </w:r>
      <w:r>
        <w:rPr>
          <w:rFonts w:hint="eastAsia" w:ascii="宋体" w:hAnsi="宋体"/>
          <w:szCs w:val="22"/>
          <w:lang w:val="en-US" w:eastAsia="zh-CN"/>
        </w:rPr>
        <w:t xml:space="preserve"> </w:t>
      </w:r>
      <w:r>
        <w:rPr>
          <w:rFonts w:hint="eastAsia" w:ascii="宋体" w:hAnsi="宋体"/>
          <w:szCs w:val="22"/>
        </w:rPr>
        <w:t>报价及总价中包含运输、安装、调试、售后服务、辅材和税费等全部费用，报价时应逐项填写报价，最后汇总得出总价。</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3</w:t>
      </w:r>
      <w:r>
        <w:rPr>
          <w:rFonts w:hint="eastAsia" w:ascii="宋体" w:hAnsi="宋体"/>
        </w:rPr>
        <w:t>、</w:t>
      </w:r>
      <w:r>
        <w:rPr>
          <w:rFonts w:hint="eastAsia" w:ascii="宋体" w:hAnsi="宋体"/>
          <w:b/>
        </w:rPr>
        <w:t>本询价文件的合法性、合规性及合理性均由采购人负责</w:t>
      </w:r>
      <w:r>
        <w:rPr>
          <w:rFonts w:hint="eastAsia" w:ascii="宋体" w:hAnsi="宋体"/>
        </w:rPr>
        <w:t>，报价单位如有疑问请于2019年</w:t>
      </w:r>
      <w:r>
        <w:rPr>
          <w:rFonts w:hint="eastAsia" w:ascii="宋体" w:hAnsi="宋体"/>
          <w:u w:val="single"/>
        </w:rPr>
        <w:t xml:space="preserve"> </w:t>
      </w:r>
      <w:r>
        <w:rPr>
          <w:rFonts w:hint="eastAsia" w:ascii="宋体" w:hAnsi="宋体"/>
          <w:u w:val="single"/>
          <w:lang w:val="en-US" w:eastAsia="zh-CN"/>
        </w:rPr>
        <w:t>6</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17</w:t>
      </w:r>
      <w:r>
        <w:rPr>
          <w:rFonts w:hint="eastAsia" w:ascii="宋体" w:hAnsi="宋体"/>
        </w:rPr>
        <w:t>日10时前书面提出，采购人于2019年</w:t>
      </w:r>
      <w:r>
        <w:rPr>
          <w:rFonts w:hint="eastAsia" w:ascii="宋体" w:hAnsi="宋体"/>
          <w:u w:val="single"/>
        </w:rPr>
        <w:t xml:space="preserve"> </w:t>
      </w:r>
      <w:r>
        <w:rPr>
          <w:rFonts w:hint="eastAsia" w:ascii="宋体" w:hAnsi="宋体"/>
          <w:u w:val="single"/>
          <w:lang w:val="en-US" w:eastAsia="zh-CN"/>
        </w:rPr>
        <w:t>6</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17</w:t>
      </w:r>
      <w:r>
        <w:rPr>
          <w:rFonts w:hint="eastAsia" w:ascii="宋体" w:hAnsi="宋体"/>
          <w:u w:val="single"/>
        </w:rPr>
        <w:t xml:space="preserve"> </w:t>
      </w:r>
      <w:r>
        <w:rPr>
          <w:rFonts w:hint="eastAsia" w:ascii="宋体" w:hAnsi="宋体"/>
        </w:rPr>
        <w:t>日18时前予以答复。</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4</w:t>
      </w:r>
      <w:r>
        <w:rPr>
          <w:rFonts w:hint="eastAsia" w:ascii="宋体" w:hAnsi="宋体"/>
        </w:rPr>
        <w:t>、报价单填写内容字迹必须工整，产品型号及配置要求和报价均不得修改。</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5</w:t>
      </w:r>
      <w:r>
        <w:rPr>
          <w:rFonts w:hint="eastAsia" w:ascii="宋体" w:hAnsi="宋体"/>
        </w:rPr>
        <w:t>、</w:t>
      </w:r>
      <w:r>
        <w:rPr>
          <w:rFonts w:hint="eastAsia" w:ascii="宋体" w:hAnsi="宋体"/>
          <w:b/>
          <w:bCs/>
        </w:rPr>
        <w:t>询价保证金</w:t>
      </w:r>
      <w:r>
        <w:rPr>
          <w:rFonts w:hint="eastAsia" w:ascii="宋体" w:hAnsi="宋体"/>
          <w:b/>
          <w:bCs/>
          <w:u w:val="single"/>
        </w:rPr>
        <w:t xml:space="preserve"> </w:t>
      </w:r>
      <w:r>
        <w:rPr>
          <w:rFonts w:hint="eastAsia" w:ascii="宋体" w:hAnsi="宋体"/>
          <w:b/>
          <w:bCs/>
          <w:u w:val="single"/>
          <w:lang w:val="en-US" w:eastAsia="zh-CN"/>
        </w:rPr>
        <w:t>9030</w:t>
      </w:r>
      <w:r>
        <w:rPr>
          <w:rFonts w:hint="eastAsia" w:ascii="宋体" w:hAnsi="宋体"/>
          <w:b/>
          <w:bCs/>
          <w:u w:val="single"/>
        </w:rPr>
        <w:t xml:space="preserve">  </w:t>
      </w:r>
      <w:r>
        <w:rPr>
          <w:rFonts w:hint="eastAsia" w:ascii="宋体" w:hAnsi="宋体"/>
          <w:b/>
          <w:bCs/>
        </w:rPr>
        <w:t>元，</w:t>
      </w:r>
      <w:r>
        <w:rPr>
          <w:rFonts w:hint="eastAsia" w:ascii="宋体" w:hAnsi="宋体"/>
          <w:b/>
          <w:bCs/>
          <w:highlight w:val="yellow"/>
        </w:rPr>
        <w:t>使用银行汇票(非华东三省一市的交两联)，不得使用转账支票、电汇、网银、现金等其他方式，询价保证金的付款人与报价单位的名称必须一致。</w:t>
      </w:r>
      <w:r>
        <w:rPr>
          <w:rFonts w:hint="eastAsia" w:ascii="宋体" w:hAnsi="宋体"/>
        </w:rPr>
        <w:t>成交供应商的询价保证金在合同备案并送东台市公共资源交易中心采购部后在中心市场10#窗口办理退款手续，未成交供应商的询价保证金在确定成交结果后当场退还。询价保证金收款单位：东台市财政局，账号：32001737748059055551-211001，开户行：建行东台支行。</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6</w:t>
      </w:r>
      <w:r>
        <w:rPr>
          <w:rFonts w:hint="eastAsia" w:ascii="宋体" w:hAnsi="宋体"/>
        </w:rPr>
        <w:t>、参加询价采购的供应商应仔细阅读理解采购单位的询价文件要求，对所投产品负责，一旦成为成交供应商必须及时按照询价文件要求签订合同。</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7</w:t>
      </w:r>
      <w:r>
        <w:rPr>
          <w:rFonts w:hint="eastAsia" w:ascii="宋体" w:hAnsi="宋体"/>
        </w:rPr>
        <w:t>、询价报价文件的组成：（1）营业执照副本复印件；（2）询价采购报价单；（3）</w:t>
      </w:r>
      <w:r>
        <w:rPr>
          <w:rFonts w:hint="eastAsia" w:ascii="宋体" w:hAnsi="宋体"/>
          <w:szCs w:val="22"/>
        </w:rPr>
        <w:t>学校出具的</w:t>
      </w:r>
      <w:r>
        <w:rPr>
          <w:rFonts w:hint="eastAsia" w:ascii="宋体" w:hAnsi="宋体"/>
          <w:szCs w:val="22"/>
          <w:lang w:val="zh-CN"/>
        </w:rPr>
        <w:t>现场踏勘确认单</w:t>
      </w:r>
      <w:r>
        <w:rPr>
          <w:rFonts w:hint="eastAsia" w:ascii="宋体" w:hAnsi="宋体"/>
          <w:szCs w:val="21"/>
          <w:lang w:val="en-US" w:eastAsia="zh-CN"/>
        </w:rPr>
        <w:t>（原件放置正本中，副本中放置复印件）</w:t>
      </w:r>
      <w:r>
        <w:rPr>
          <w:rFonts w:hint="eastAsia" w:ascii="宋体" w:hAnsi="宋体"/>
          <w:szCs w:val="22"/>
          <w:lang w:val="zh-CN"/>
        </w:rPr>
        <w:t>；</w:t>
      </w:r>
      <w:r>
        <w:rPr>
          <w:rFonts w:hint="eastAsia" w:ascii="宋体" w:hAnsi="宋体"/>
          <w:szCs w:val="22"/>
          <w:lang w:eastAsia="zh-CN"/>
        </w:rPr>
        <w:t>（</w:t>
      </w:r>
      <w:r>
        <w:rPr>
          <w:rFonts w:hint="eastAsia" w:ascii="宋体" w:hAnsi="宋体"/>
          <w:szCs w:val="22"/>
          <w:lang w:val="en-US" w:eastAsia="zh-CN"/>
        </w:rPr>
        <w:t>4</w:t>
      </w:r>
      <w:r>
        <w:rPr>
          <w:rFonts w:hint="eastAsia" w:ascii="宋体" w:hAnsi="宋体"/>
          <w:szCs w:val="22"/>
          <w:lang w:eastAsia="zh-CN"/>
        </w:rPr>
        <w:t>）</w:t>
      </w:r>
      <w:r>
        <w:rPr>
          <w:rFonts w:hint="eastAsia" w:ascii="宋体" w:hAnsi="宋体"/>
          <w:szCs w:val="21"/>
        </w:rPr>
        <w:t>提供2015年以来</w:t>
      </w:r>
      <w:r>
        <w:rPr>
          <w:rFonts w:hint="eastAsia" w:ascii="宋体" w:hAnsi="宋体"/>
          <w:szCs w:val="21"/>
          <w:lang w:val="en-US" w:eastAsia="zh-CN"/>
        </w:rPr>
        <w:t>音响、灯光</w:t>
      </w:r>
      <w:r>
        <w:rPr>
          <w:rFonts w:hint="eastAsia" w:ascii="宋体" w:hAnsi="宋体"/>
          <w:szCs w:val="21"/>
        </w:rPr>
        <w:t>采购不低于40万元</w:t>
      </w:r>
      <w:r>
        <w:rPr>
          <w:rFonts w:hint="eastAsia" w:ascii="宋体" w:hAnsi="宋体"/>
          <w:szCs w:val="21"/>
          <w:lang w:val="en-US" w:eastAsia="zh-CN"/>
        </w:rPr>
        <w:t>的</w:t>
      </w:r>
      <w:r>
        <w:rPr>
          <w:rFonts w:hint="eastAsia" w:ascii="宋体" w:hAnsi="宋体"/>
          <w:szCs w:val="21"/>
        </w:rPr>
        <w:t>业绩合同</w:t>
      </w:r>
      <w:r>
        <w:rPr>
          <w:rFonts w:hint="eastAsia" w:ascii="宋体" w:hAnsi="宋体"/>
          <w:szCs w:val="21"/>
          <w:lang w:val="en-US" w:eastAsia="zh-CN"/>
        </w:rPr>
        <w:t>复印件；</w:t>
      </w:r>
      <w:r>
        <w:rPr>
          <w:rFonts w:hint="eastAsia" w:ascii="宋体" w:hAnsi="宋体"/>
          <w:szCs w:val="22"/>
          <w:lang w:eastAsia="zh-CN"/>
        </w:rPr>
        <w:t>（</w:t>
      </w:r>
      <w:r>
        <w:rPr>
          <w:rFonts w:hint="eastAsia" w:ascii="宋体" w:hAnsi="宋体"/>
          <w:szCs w:val="22"/>
          <w:lang w:val="en-US" w:eastAsia="zh-CN"/>
        </w:rPr>
        <w:t>5</w:t>
      </w:r>
      <w:r>
        <w:rPr>
          <w:rFonts w:hint="eastAsia" w:ascii="宋体" w:hAnsi="宋体"/>
          <w:szCs w:val="22"/>
          <w:lang w:eastAsia="zh-CN"/>
        </w:rPr>
        <w:t>）</w:t>
      </w:r>
      <w:r>
        <w:rPr>
          <w:rFonts w:hint="eastAsia" w:ascii="宋体" w:hAnsi="宋体"/>
          <w:szCs w:val="22"/>
          <w:lang w:val="en-US" w:eastAsia="zh-CN"/>
        </w:rPr>
        <w:t>如投标产品有非推荐品牌，投标时须提供</w:t>
      </w:r>
      <w:r>
        <w:rPr>
          <w:rFonts w:hint="eastAsia" w:ascii="宋体" w:hAnsi="宋体"/>
          <w:szCs w:val="21"/>
        </w:rPr>
        <w:t>采购人</w:t>
      </w:r>
      <w:r>
        <w:rPr>
          <w:rFonts w:hint="eastAsia" w:ascii="宋体" w:hAnsi="宋体"/>
          <w:szCs w:val="21"/>
          <w:lang w:val="en-US" w:eastAsia="zh-CN"/>
        </w:rPr>
        <w:t>出具的</w:t>
      </w:r>
      <w:r>
        <w:rPr>
          <w:rFonts w:hint="eastAsia" w:ascii="宋体" w:hAnsi="宋体"/>
          <w:szCs w:val="21"/>
        </w:rPr>
        <w:t>书面确认</w:t>
      </w:r>
      <w:r>
        <w:rPr>
          <w:rFonts w:hint="eastAsia" w:ascii="宋体" w:hAnsi="宋体"/>
          <w:szCs w:val="21"/>
          <w:lang w:val="en-US" w:eastAsia="zh-CN"/>
        </w:rPr>
        <w:t>书（原件放置正本中，副本中放置复印件）</w:t>
      </w:r>
      <w:r>
        <w:rPr>
          <w:rFonts w:hint="eastAsia" w:ascii="宋体" w:hAnsi="宋体"/>
          <w:szCs w:val="22"/>
          <w:lang w:eastAsia="zh-CN"/>
        </w:rPr>
        <w:t>。</w:t>
      </w:r>
      <w:r>
        <w:rPr>
          <w:rFonts w:hint="eastAsia" w:ascii="宋体" w:hAnsi="宋体"/>
          <w:b/>
          <w:bCs/>
          <w:highlight w:val="yellow"/>
        </w:rPr>
        <w:t>询价保证金（银行汇票）原件必须与投标文件一并密封于封袋中。</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color w:val="000000"/>
          <w:szCs w:val="21"/>
        </w:rPr>
      </w:pPr>
      <w:r>
        <w:rPr>
          <w:rFonts w:hint="eastAsia" w:ascii="宋体" w:hAnsi="宋体"/>
          <w:lang w:val="en-US" w:eastAsia="zh-CN"/>
        </w:rPr>
        <w:t>8</w:t>
      </w:r>
      <w:r>
        <w:rPr>
          <w:rFonts w:hint="eastAsia" w:ascii="宋体" w:hAnsi="宋体"/>
        </w:rPr>
        <w:t>、询价报价</w:t>
      </w:r>
      <w:r>
        <w:rPr>
          <w:rFonts w:hint="eastAsia" w:ascii="宋体" w:hAnsi="宋体"/>
          <w:szCs w:val="22"/>
        </w:rPr>
        <w:t>文件的封装、标识及份数要求：</w:t>
      </w:r>
      <w:r>
        <w:rPr>
          <w:rFonts w:hint="eastAsia" w:ascii="宋体" w:hAnsi="宋体"/>
        </w:rPr>
        <w:t>（1）</w:t>
      </w:r>
      <w:r>
        <w:rPr>
          <w:rFonts w:hint="eastAsia"/>
          <w:color w:val="000000"/>
          <w:szCs w:val="21"/>
        </w:rPr>
        <w:t>封袋大小根据需要自行制作；</w:t>
      </w:r>
      <w:r>
        <w:rPr>
          <w:rFonts w:hint="eastAsia" w:ascii="宋体" w:hAnsi="宋体"/>
        </w:rPr>
        <w:t>（2）在密封袋上注明</w:t>
      </w:r>
      <w:r>
        <w:rPr>
          <w:rFonts w:hint="eastAsia" w:ascii="宋体" w:hAnsi="宋体"/>
          <w:b/>
        </w:rPr>
        <w:t>报价单位、所报项目名称、询价单编号及联系人姓名和联系号码</w:t>
      </w:r>
      <w:r>
        <w:rPr>
          <w:rFonts w:hint="eastAsia"/>
          <w:color w:val="000000"/>
          <w:szCs w:val="21"/>
        </w:rPr>
        <w:t>；</w:t>
      </w:r>
      <w:r>
        <w:rPr>
          <w:rFonts w:hint="eastAsia" w:ascii="宋体" w:hAnsi="宋体"/>
        </w:rPr>
        <w:t>（3）询价报价</w:t>
      </w:r>
      <w:r>
        <w:rPr>
          <w:rFonts w:hint="eastAsia" w:ascii="宋体" w:hAnsi="宋体"/>
          <w:szCs w:val="22"/>
        </w:rPr>
        <w:t>文件</w:t>
      </w:r>
      <w:r>
        <w:rPr>
          <w:rFonts w:hint="eastAsia"/>
          <w:color w:val="000000"/>
          <w:szCs w:val="21"/>
        </w:rPr>
        <w:t>装入封袋后必须在封口处密封并盖</w:t>
      </w:r>
      <w:r>
        <w:rPr>
          <w:rFonts w:hint="eastAsia" w:ascii="宋体" w:hAnsi="宋体"/>
        </w:rPr>
        <w:t>报价</w:t>
      </w:r>
      <w:r>
        <w:rPr>
          <w:rFonts w:hint="eastAsia"/>
          <w:color w:val="000000"/>
          <w:szCs w:val="21"/>
        </w:rPr>
        <w:t>单位公章；（4）询价报价文件需提供分别装订的正本一份，副本一份。</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b/>
          <w:bCs/>
          <w:highlight w:val="yellow"/>
        </w:rPr>
      </w:pPr>
      <w:r>
        <w:rPr>
          <w:rFonts w:hint="eastAsia" w:ascii="宋体" w:hAnsi="宋体"/>
          <w:lang w:val="en-US" w:eastAsia="zh-CN"/>
        </w:rPr>
        <w:t>9</w:t>
      </w:r>
      <w:r>
        <w:rPr>
          <w:rFonts w:hint="eastAsia" w:ascii="宋体" w:hAnsi="宋体"/>
        </w:rPr>
        <w:t>、询价报价文件的递交：询价报价文件应密封，并于2019年</w:t>
      </w:r>
      <w:r>
        <w:rPr>
          <w:rFonts w:hint="eastAsia" w:ascii="宋体" w:hAnsi="宋体"/>
          <w:u w:val="single"/>
        </w:rPr>
        <w:t xml:space="preserve"> </w:t>
      </w:r>
      <w:r>
        <w:rPr>
          <w:rFonts w:hint="eastAsia" w:ascii="宋体" w:hAnsi="宋体"/>
          <w:u w:val="single"/>
          <w:lang w:val="en-US" w:eastAsia="zh-CN"/>
        </w:rPr>
        <w:t>6</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18</w:t>
      </w:r>
      <w:r>
        <w:rPr>
          <w:rFonts w:hint="eastAsia" w:ascii="宋体" w:hAnsi="宋体"/>
          <w:u w:val="single"/>
        </w:rPr>
        <w:t xml:space="preserve"> </w:t>
      </w:r>
      <w:r>
        <w:rPr>
          <w:rFonts w:hint="eastAsia" w:ascii="宋体" w:hAnsi="宋体"/>
        </w:rPr>
        <w:t>日9时00分前送达并投送至东台市公共资源交易中心5#窗口“询价单投送箱”内(北海西路8号政务服务中心大楼四楼，由东大门进）或现场（东台市公共资源交易中心5#窗口）送交采购人（招标代理单位）。</w:t>
      </w:r>
      <w:r>
        <w:rPr>
          <w:rFonts w:hint="eastAsia" w:ascii="宋体" w:hAnsi="宋体"/>
          <w:b/>
          <w:bCs/>
          <w:highlight w:val="yellow"/>
        </w:rPr>
        <w:t>询价结束之前投标人不得离开投标现场。</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lang w:val="en-US" w:eastAsia="zh-CN"/>
        </w:rPr>
        <w:t>10</w:t>
      </w:r>
      <w:r>
        <w:rPr>
          <w:rFonts w:hint="eastAsia" w:ascii="宋体" w:hAnsi="宋体"/>
        </w:rPr>
        <w:t>、由采购单位依法组建的询价小组于2019年</w:t>
      </w:r>
      <w:r>
        <w:rPr>
          <w:rFonts w:hint="eastAsia" w:ascii="宋体" w:hAnsi="宋体"/>
          <w:u w:val="single"/>
        </w:rPr>
        <w:t xml:space="preserve"> </w:t>
      </w:r>
      <w:r>
        <w:rPr>
          <w:rFonts w:hint="eastAsia" w:ascii="宋体" w:hAnsi="宋体"/>
          <w:u w:val="single"/>
          <w:lang w:val="en-US" w:eastAsia="zh-CN"/>
        </w:rPr>
        <w:t>6</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18</w:t>
      </w:r>
      <w:r>
        <w:rPr>
          <w:rFonts w:hint="eastAsia" w:ascii="宋体" w:hAnsi="宋体"/>
          <w:u w:val="single"/>
        </w:rPr>
        <w:t xml:space="preserve"> </w:t>
      </w:r>
      <w:r>
        <w:rPr>
          <w:rFonts w:hint="eastAsia" w:ascii="宋体" w:hAnsi="宋体"/>
        </w:rPr>
        <w:t>日9时00分后开拆询价报价文件，按照符合采购需求、质量和服务相等且报价最低的原则确定成交供应商。如出现最低报价多家相同，由采购人现场召集最低相同报价单位随机抽取确定成交供应商。对报价计算错误的按财政部第87号令的原则进行修正，并将询价结果进行公告。</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、成交结果公告后：（1）成交供应商须在3个工作日内与采购单位签定合同。签订合同之前向采购单位缴纳</w:t>
      </w:r>
      <w:r>
        <w:rPr>
          <w:rFonts w:hint="eastAsia" w:ascii="宋体" w:hAnsi="宋体"/>
          <w:u w:val="single"/>
        </w:rPr>
        <w:t>30000</w:t>
      </w:r>
      <w:r>
        <w:rPr>
          <w:rFonts w:hint="eastAsia" w:ascii="宋体" w:hAnsi="宋体"/>
        </w:rPr>
        <w:t>元履约保证金，并在合同签订</w:t>
      </w:r>
      <w:r>
        <w:rPr>
          <w:rFonts w:hint="eastAsia" w:ascii="宋体" w:hAnsi="宋体"/>
          <w:u w:val="single"/>
        </w:rPr>
        <w:t xml:space="preserve">20 </w:t>
      </w:r>
      <w:r>
        <w:rPr>
          <w:rFonts w:hint="eastAsia" w:ascii="宋体" w:hAnsi="宋体"/>
        </w:rPr>
        <w:t>日内供货并安装调试完毕，质保期满后退还履约保证金。（2）采购人应及时与成交供应商联系并签订书面合同（一式四份）（询价合同范本可从中心网站“下载中心”获取），将签署后的合同扫描，标明项目编号和项目名称发送至东台市公共资源交易中心邮箱（合同扫描件接收邮箱：dtzbtb@163.com，联系电话：0515-85275136，联系人：卞丽红）进行网上公告。</w:t>
      </w:r>
      <w:r>
        <w:rPr>
          <w:rFonts w:hint="eastAsia" w:ascii="宋体" w:hAnsi="宋体"/>
          <w:b/>
          <w:bCs/>
          <w:highlight w:val="yellow"/>
        </w:rPr>
        <w:t>未经东台市公共资源交易中心网上公告的采购合同，东台市财政局不予备案。</w:t>
      </w:r>
      <w:r>
        <w:rPr>
          <w:rFonts w:hint="eastAsia" w:ascii="宋体" w:hAnsi="宋体"/>
        </w:rPr>
        <w:t>（3）成交供应商（采购人）送财政部门备案后，及时将已备案的合同送东台市公共资源交易中心采购部。（4）成交供应商至中心10#窗口办理询价保证金退还手续（联系电话：0515-85275062，联系人：吴云）</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szCs w:val="22"/>
        </w:rPr>
      </w:pPr>
      <w:r>
        <w:rPr>
          <w:rFonts w:hint="eastAsia" w:ascii="宋体" w:hAnsi="宋体"/>
        </w:rPr>
        <w:t>1</w:t>
      </w:r>
      <w:r>
        <w:rPr>
          <w:rFonts w:hint="eastAsia" w:ascii="宋体" w:hAnsi="宋体"/>
          <w:lang w:val="en-US" w:eastAsia="zh-CN"/>
        </w:rPr>
        <w:t>2</w:t>
      </w:r>
      <w:r>
        <w:rPr>
          <w:rFonts w:hint="eastAsia" w:ascii="宋体" w:hAnsi="宋体"/>
        </w:rPr>
        <w:t>、付款方式：产品全部</w:t>
      </w:r>
      <w:r>
        <w:rPr>
          <w:rFonts w:hint="eastAsia" w:ascii="宋体" w:hAnsi="宋体"/>
          <w:szCs w:val="22"/>
        </w:rPr>
        <w:t>安装调试完毕，经验收合格后付合同价的90 %，3个月后无质量问题付清余款。</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、无效标条款：（1）询价报价超出采购人最高限价的（最高限价为</w:t>
      </w:r>
      <w:r>
        <w:rPr>
          <w:rFonts w:hint="eastAsia" w:ascii="宋体" w:hAnsi="宋体"/>
          <w:u w:val="single"/>
        </w:rPr>
        <w:t xml:space="preserve"> 50</w:t>
      </w:r>
      <w:r>
        <w:rPr>
          <w:rFonts w:hint="eastAsia" w:ascii="宋体" w:hAnsi="宋体"/>
          <w:u w:val="single"/>
          <w:lang w:val="en-US" w:eastAsia="zh-CN"/>
        </w:rPr>
        <w:t xml:space="preserve"> </w:t>
      </w:r>
      <w:r>
        <w:rPr>
          <w:rFonts w:hint="eastAsia" w:ascii="宋体" w:hAnsi="宋体"/>
        </w:rPr>
        <w:t>万元）；（2）询价报价文件改变询价产品的规格型号及配置的；（3）询价报价单位未按规定提供询价保证金的；（4）</w:t>
      </w:r>
      <w:r>
        <w:rPr>
          <w:rFonts w:hint="eastAsia" w:ascii="宋体" w:hAnsi="宋体"/>
          <w:b/>
        </w:rPr>
        <w:t>询价报价文件内容不全的，采购人要求供应商在询价单中明确列出品牌、型号未列出的</w:t>
      </w:r>
      <w:r>
        <w:rPr>
          <w:rFonts w:hint="eastAsia" w:ascii="宋体" w:hAnsi="宋体"/>
        </w:rPr>
        <w:t>；（5）</w:t>
      </w:r>
      <w:r>
        <w:rPr>
          <w:rFonts w:hint="eastAsia" w:ascii="宋体" w:hAnsi="宋体"/>
          <w:b/>
        </w:rPr>
        <w:t>询价报价文件未按规定要求签署、盖章、未标识正副本、正副本资料不全、提供份数不全的</w:t>
      </w:r>
      <w:r>
        <w:rPr>
          <w:rFonts w:hint="eastAsia" w:ascii="宋体" w:hAnsi="宋体"/>
        </w:rPr>
        <w:t>；（6）询价报价单位递交两份或多份内容不同的询价报价文件，或在一份询价报价文件中对同一品牌同一配置报有两个或多个报价，且未声明哪一个有效的；（7）不符合法律、法规和询价文件中规定的其他实质性要求的。</w:t>
      </w:r>
    </w:p>
    <w:p>
      <w:pPr>
        <w:keepNext w:val="0"/>
        <w:keepLines w:val="0"/>
        <w:pageBreakBefore w:val="0"/>
        <w:widowControl w:val="0"/>
        <w:kinsoku/>
        <w:wordWrap/>
        <w:overflowPunct/>
        <w:topLinePunct w:val="0"/>
        <w:autoSpaceDE/>
        <w:autoSpaceDN/>
        <w:bidi w:val="0"/>
        <w:adjustRightInd/>
        <w:snapToGrid/>
        <w:spacing w:line="480" w:lineRule="exact"/>
        <w:ind w:right="-105" w:rightChars="-50"/>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jc w:val="left"/>
        <w:textAlignment w:val="auto"/>
        <w:rPr>
          <w:rFonts w:ascii="宋体" w:hAnsi="宋体"/>
          <w:szCs w:val="22"/>
        </w:rPr>
      </w:pPr>
      <w:r>
        <w:rPr>
          <w:rFonts w:hint="eastAsia" w:ascii="宋体" w:hAnsi="宋体"/>
          <w:szCs w:val="22"/>
        </w:rPr>
        <w:t>联系人： 朱  峰     联系电话：18252920999</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1470" w:firstLineChars="700"/>
        <w:jc w:val="left"/>
        <w:textAlignment w:val="auto"/>
        <w:rPr>
          <w:rFonts w:ascii="宋体" w:hAnsi="宋体"/>
        </w:rPr>
      </w:pPr>
      <w:r>
        <w:rPr>
          <w:rFonts w:hint="eastAsia" w:ascii="宋体" w:hAnsi="宋体"/>
          <w:szCs w:val="22"/>
        </w:rPr>
        <w:t>纪  军     联系电话：17352388788</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jc w:val="center"/>
        <w:textAlignment w:val="auto"/>
        <w:rPr>
          <w:rFonts w:hint="eastAsia" w:ascii="宋体" w:hAnsi="宋体"/>
        </w:rPr>
      </w:pP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jc w:val="center"/>
        <w:textAlignment w:val="auto"/>
        <w:rPr>
          <w:rFonts w:ascii="宋体" w:hAnsi="宋体"/>
        </w:rPr>
      </w:pPr>
      <w:r>
        <w:rPr>
          <w:rFonts w:hint="eastAsia" w:ascii="宋体" w:hAnsi="宋体"/>
        </w:rPr>
        <w:t xml:space="preserve">         采购单位：（盖章）</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420" w:firstLineChars="200"/>
        <w:textAlignment w:val="auto"/>
        <w:rPr>
          <w:rFonts w:ascii="宋体" w:hAnsi="宋体"/>
        </w:rPr>
      </w:pPr>
      <w:r>
        <w:rPr>
          <w:rFonts w:hint="eastAsia" w:ascii="宋体" w:hAnsi="宋体"/>
        </w:rPr>
        <w:t xml:space="preserve">                                                                   2019年</w:t>
      </w:r>
      <w:r>
        <w:rPr>
          <w:rFonts w:hint="eastAsia" w:ascii="宋体" w:hAnsi="宋体"/>
          <w:lang w:val="en-US" w:eastAsia="zh-CN"/>
        </w:rPr>
        <w:t>6</w:t>
      </w:r>
      <w:r>
        <w:rPr>
          <w:rFonts w:hint="eastAsia" w:ascii="宋体" w:hAnsi="宋体"/>
        </w:rPr>
        <w:t>月</w:t>
      </w:r>
      <w:r>
        <w:rPr>
          <w:rFonts w:hint="eastAsia" w:ascii="宋体" w:hAnsi="宋体"/>
          <w:lang w:val="en-US" w:eastAsia="zh-CN"/>
        </w:rPr>
        <w:t>11</w:t>
      </w:r>
      <w:r>
        <w:rPr>
          <w:rFonts w:hint="eastAsia" w:ascii="宋体" w:hAnsi="宋体"/>
        </w:rPr>
        <w:t>日</w:t>
      </w:r>
    </w:p>
    <w:p>
      <w:pPr>
        <w:ind w:right="-105" w:rightChars="-50"/>
        <w:rPr>
          <w:rFonts w:hint="eastAsia" w:ascii="黑体" w:hAnsi="黑体" w:eastAsia="黑体" w:cs="黑体"/>
          <w:b/>
          <w:bCs/>
          <w:sz w:val="32"/>
          <w:szCs w:val="32"/>
        </w:rPr>
      </w:pPr>
      <w:r>
        <w:rPr>
          <w:rFonts w:hint="eastAsia" w:ascii="黑体" w:hAnsi="黑体" w:eastAsia="黑体" w:cs="黑体"/>
          <w:b/>
          <w:bCs/>
          <w:sz w:val="32"/>
          <w:szCs w:val="32"/>
        </w:rPr>
        <w:t>附件：</w:t>
      </w:r>
    </w:p>
    <w:p>
      <w:pPr>
        <w:autoSpaceDE w:val="0"/>
        <w:autoSpaceDN w:val="0"/>
        <w:adjustRightInd w:val="0"/>
        <w:jc w:val="center"/>
        <w:rPr>
          <w:rFonts w:hint="eastAsia" w:ascii="黑体" w:hAnsi="黑体" w:eastAsia="黑体" w:cs="黑体"/>
          <w:b/>
          <w:color w:val="000000"/>
          <w:sz w:val="48"/>
          <w:szCs w:val="48"/>
          <w:u w:val="none"/>
          <w:lang w:val="zh-CN"/>
        </w:rPr>
      </w:pPr>
      <w:r>
        <w:rPr>
          <w:rFonts w:hint="eastAsia" w:ascii="黑体" w:hAnsi="黑体" w:eastAsia="黑体" w:cs="黑体"/>
          <w:b/>
          <w:color w:val="000000"/>
          <w:sz w:val="48"/>
          <w:szCs w:val="48"/>
          <w:u w:val="none"/>
          <w:lang w:val="zh-CN"/>
        </w:rPr>
        <w:t>现</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场</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踏</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勘</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确</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认</w:t>
      </w:r>
      <w:r>
        <w:rPr>
          <w:rFonts w:hint="eastAsia" w:ascii="黑体" w:hAnsi="黑体" w:eastAsia="黑体" w:cs="黑体"/>
          <w:b/>
          <w:color w:val="000000"/>
          <w:sz w:val="48"/>
          <w:szCs w:val="48"/>
          <w:u w:val="none"/>
          <w:lang w:val="en-US" w:eastAsia="zh-CN"/>
        </w:rPr>
        <w:t xml:space="preserve"> </w:t>
      </w:r>
      <w:r>
        <w:rPr>
          <w:rFonts w:hint="eastAsia" w:ascii="黑体" w:hAnsi="黑体" w:eastAsia="黑体" w:cs="黑体"/>
          <w:b/>
          <w:color w:val="000000"/>
          <w:sz w:val="48"/>
          <w:szCs w:val="48"/>
          <w:u w:val="none"/>
          <w:lang w:val="zh-CN"/>
        </w:rPr>
        <w:t>单</w:t>
      </w:r>
    </w:p>
    <w:p>
      <w:pPr>
        <w:autoSpaceDE w:val="0"/>
        <w:autoSpaceDN w:val="0"/>
        <w:adjustRightInd w:val="0"/>
        <w:jc w:val="center"/>
        <w:rPr>
          <w:rFonts w:hint="eastAsia" w:ascii="楷体" w:hAnsi="楷体" w:eastAsia="楷体"/>
          <w:b/>
          <w:color w:val="000000"/>
          <w:sz w:val="36"/>
          <w:szCs w:val="36"/>
          <w:u w:val="none"/>
          <w:lang w:val="zh-CN"/>
        </w:rPr>
      </w:pPr>
    </w:p>
    <w:p>
      <w:pPr>
        <w:autoSpaceDE w:val="0"/>
        <w:autoSpaceDN w:val="0"/>
        <w:adjustRightInd w:val="0"/>
        <w:ind w:firstLine="211"/>
        <w:rPr>
          <w:rFonts w:hint="eastAsia" w:ascii="楷体" w:hAnsi="楷体" w:eastAsia="楷体" w:cs="宋体"/>
          <w:sz w:val="28"/>
          <w:szCs w:val="28"/>
          <w:lang w:val="zh-CN"/>
        </w:rPr>
      </w:pPr>
      <w:r>
        <w:rPr>
          <w:rFonts w:hint="eastAsia" w:ascii="楷体" w:hAnsi="楷体" w:eastAsia="楷体" w:cs="宋体"/>
          <w:bCs/>
          <w:sz w:val="28"/>
          <w:szCs w:val="28"/>
          <w:lang w:val="zh-CN"/>
        </w:rPr>
        <w:t>询价编号：</w:t>
      </w:r>
      <w:r>
        <w:rPr>
          <w:rFonts w:hint="eastAsia" w:ascii="楷体" w:hAnsi="楷体" w:eastAsia="楷体"/>
          <w:color w:val="000000"/>
          <w:sz w:val="28"/>
          <w:szCs w:val="28"/>
          <w:u w:val="single"/>
          <w:lang w:val="zh-CN"/>
        </w:rPr>
        <w:t xml:space="preserve"> </w:t>
      </w:r>
      <w:r>
        <w:rPr>
          <w:rFonts w:hint="eastAsia" w:ascii="楷体" w:hAnsi="楷体" w:eastAsia="楷体"/>
          <w:color w:val="000000"/>
          <w:sz w:val="28"/>
          <w:szCs w:val="28"/>
          <w:u w:val="single"/>
          <w:lang w:val="en-US" w:eastAsia="zh-CN"/>
        </w:rPr>
        <w:t>2019X030（新）</w:t>
      </w:r>
      <w:r>
        <w:rPr>
          <w:rFonts w:hint="eastAsia" w:ascii="楷体" w:hAnsi="楷体" w:eastAsia="楷体" w:cs="宋体"/>
          <w:sz w:val="28"/>
          <w:szCs w:val="28"/>
          <w:lang w:val="zh-CN"/>
        </w:rPr>
        <w:t>号</w:t>
      </w:r>
    </w:p>
    <w:p>
      <w:pPr>
        <w:autoSpaceDE w:val="0"/>
        <w:autoSpaceDN w:val="0"/>
        <w:adjustRightInd w:val="0"/>
        <w:ind w:firstLine="211"/>
        <w:rPr>
          <w:rFonts w:hint="eastAsia" w:ascii="楷体" w:hAnsi="楷体" w:eastAsia="楷体" w:cs="宋体"/>
          <w:sz w:val="28"/>
          <w:szCs w:val="28"/>
          <w:lang w:val="zh-CN"/>
        </w:rPr>
      </w:pPr>
    </w:p>
    <w:tbl>
      <w:tblPr>
        <w:tblStyle w:val="8"/>
        <w:tblW w:w="9003" w:type="dxa"/>
        <w:tblInd w:w="108" w:type="dxa"/>
        <w:tblLayout w:type="fixed"/>
        <w:tblCellMar>
          <w:top w:w="0" w:type="dxa"/>
          <w:left w:w="108" w:type="dxa"/>
          <w:bottom w:w="0" w:type="dxa"/>
          <w:right w:w="108" w:type="dxa"/>
        </w:tblCellMar>
      </w:tblPr>
      <w:tblGrid>
        <w:gridCol w:w="2252"/>
        <w:gridCol w:w="2250"/>
        <w:gridCol w:w="1882"/>
        <w:gridCol w:w="2619"/>
      </w:tblGrid>
      <w:tr>
        <w:tblPrEx>
          <w:tblLayout w:type="fixed"/>
          <w:tblCellMar>
            <w:top w:w="0" w:type="dxa"/>
            <w:left w:w="108" w:type="dxa"/>
            <w:bottom w:w="0" w:type="dxa"/>
            <w:right w:w="108" w:type="dxa"/>
          </w:tblCellMar>
        </w:tblPrEx>
        <w:trPr>
          <w:trHeight w:val="568" w:hRule="atLeast"/>
        </w:trPr>
        <w:tc>
          <w:tcPr>
            <w:tcW w:w="2252" w:type="dxa"/>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4"/>
                <w:szCs w:val="24"/>
                <w:lang w:val="zh-CN"/>
              </w:rPr>
            </w:pPr>
            <w:r>
              <w:rPr>
                <w:rFonts w:hint="eastAsia" w:ascii="楷体" w:hAnsi="楷体" w:eastAsia="楷体" w:cs="宋体"/>
                <w:sz w:val="24"/>
                <w:szCs w:val="24"/>
                <w:lang w:val="zh-CN"/>
              </w:rPr>
              <w:t>投标单位</w:t>
            </w:r>
          </w:p>
        </w:tc>
        <w:tc>
          <w:tcPr>
            <w:tcW w:w="6751" w:type="dxa"/>
            <w:gridSpan w:val="3"/>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4"/>
                <w:szCs w:val="24"/>
                <w:lang w:val="zh-CN"/>
              </w:rPr>
            </w:pPr>
          </w:p>
        </w:tc>
      </w:tr>
      <w:tr>
        <w:tblPrEx>
          <w:tblLayout w:type="fixed"/>
        </w:tblPrEx>
        <w:trPr>
          <w:trHeight w:val="545" w:hRule="atLeast"/>
        </w:trPr>
        <w:tc>
          <w:tcPr>
            <w:tcW w:w="2252" w:type="dxa"/>
            <w:vMerge w:val="restart"/>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r>
              <w:rPr>
                <w:rFonts w:hint="eastAsia" w:ascii="楷体" w:hAnsi="楷体" w:eastAsia="楷体" w:cs="宋体"/>
                <w:sz w:val="24"/>
                <w:szCs w:val="24"/>
                <w:lang w:val="zh-CN"/>
              </w:rPr>
              <w:t>踏勘人：</w:t>
            </w:r>
          </w:p>
        </w:tc>
        <w:tc>
          <w:tcPr>
            <w:tcW w:w="2250" w:type="dxa"/>
            <w:vMerge w:val="restart"/>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p>
        </w:tc>
        <w:tc>
          <w:tcPr>
            <w:tcW w:w="1882" w:type="dxa"/>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r>
              <w:rPr>
                <w:rFonts w:hint="eastAsia" w:ascii="楷体" w:hAnsi="楷体" w:eastAsia="楷体" w:cs="宋体"/>
                <w:sz w:val="24"/>
                <w:szCs w:val="24"/>
                <w:lang w:val="zh-CN"/>
              </w:rPr>
              <w:t>联系电话</w:t>
            </w:r>
          </w:p>
        </w:tc>
        <w:tc>
          <w:tcPr>
            <w:tcW w:w="2619" w:type="dxa"/>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p>
        </w:tc>
      </w:tr>
      <w:tr>
        <w:tblPrEx>
          <w:tblLayout w:type="fixed"/>
          <w:tblCellMar>
            <w:top w:w="0" w:type="dxa"/>
            <w:left w:w="108" w:type="dxa"/>
            <w:bottom w:w="0" w:type="dxa"/>
            <w:right w:w="108" w:type="dxa"/>
          </w:tblCellMar>
        </w:tblPrEx>
        <w:trPr>
          <w:trHeight w:val="634" w:hRule="atLeast"/>
        </w:trPr>
        <w:tc>
          <w:tcPr>
            <w:tcW w:w="2252" w:type="dxa"/>
            <w:vMerge w:val="continue"/>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spacing w:after="200" w:line="276" w:lineRule="auto"/>
              <w:rPr>
                <w:rFonts w:ascii="楷体" w:hAnsi="楷体" w:eastAsia="楷体" w:cs="宋体"/>
                <w:sz w:val="22"/>
                <w:lang w:val="zh-CN"/>
              </w:rPr>
            </w:pPr>
          </w:p>
        </w:tc>
        <w:tc>
          <w:tcPr>
            <w:tcW w:w="2250" w:type="dxa"/>
            <w:vMerge w:val="continue"/>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spacing w:after="200" w:line="276" w:lineRule="auto"/>
              <w:rPr>
                <w:rFonts w:ascii="楷体" w:hAnsi="楷体" w:eastAsia="楷体" w:cs="宋体"/>
                <w:sz w:val="22"/>
                <w:lang w:val="zh-CN"/>
              </w:rPr>
            </w:pPr>
          </w:p>
        </w:tc>
        <w:tc>
          <w:tcPr>
            <w:tcW w:w="1882" w:type="dxa"/>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r>
              <w:rPr>
                <w:rFonts w:hint="eastAsia" w:ascii="楷体" w:hAnsi="楷体" w:eastAsia="楷体" w:cs="宋体"/>
                <w:sz w:val="24"/>
                <w:szCs w:val="24"/>
                <w:lang w:val="zh-CN"/>
              </w:rPr>
              <w:t>踏勘时间</w:t>
            </w:r>
          </w:p>
        </w:tc>
        <w:tc>
          <w:tcPr>
            <w:tcW w:w="2619" w:type="dxa"/>
            <w:tcBorders>
              <w:top w:val="single" w:color="836967" w:sz="4" w:space="0"/>
              <w:left w:val="single" w:color="836967" w:sz="4" w:space="0"/>
              <w:bottom w:val="single" w:color="836967" w:sz="4" w:space="0"/>
              <w:right w:val="single" w:color="836967" w:sz="4" w:space="0"/>
            </w:tcBorders>
            <w:vAlign w:val="center"/>
          </w:tcPr>
          <w:p>
            <w:pPr>
              <w:autoSpaceDE w:val="0"/>
              <w:autoSpaceDN w:val="0"/>
              <w:adjustRightInd w:val="0"/>
              <w:rPr>
                <w:rFonts w:ascii="楷体" w:hAnsi="楷体" w:eastAsia="楷体" w:cs="宋体"/>
                <w:sz w:val="22"/>
                <w:lang w:val="zh-CN"/>
              </w:rPr>
            </w:pPr>
            <w:r>
              <w:rPr>
                <w:rFonts w:hint="eastAsia" w:ascii="楷体" w:hAnsi="楷体" w:eastAsia="楷体" w:cs="宋体"/>
                <w:sz w:val="24"/>
                <w:szCs w:val="24"/>
                <w:lang w:val="zh-CN"/>
              </w:rPr>
              <w:t xml:space="preserve">   </w:t>
            </w:r>
          </w:p>
        </w:tc>
      </w:tr>
      <w:tr>
        <w:tblPrEx>
          <w:tblLayout w:type="fixed"/>
          <w:tblCellMar>
            <w:top w:w="0" w:type="dxa"/>
            <w:left w:w="108" w:type="dxa"/>
            <w:bottom w:w="0" w:type="dxa"/>
            <w:right w:w="108" w:type="dxa"/>
          </w:tblCellMar>
        </w:tblPrEx>
        <w:trPr>
          <w:trHeight w:val="3012" w:hRule="atLeast"/>
        </w:trPr>
        <w:tc>
          <w:tcPr>
            <w:tcW w:w="9003" w:type="dxa"/>
            <w:gridSpan w:val="4"/>
            <w:tcBorders>
              <w:top w:val="single" w:color="836967" w:sz="4" w:space="0"/>
              <w:left w:val="single" w:color="836967" w:sz="4" w:space="0"/>
              <w:bottom w:val="single" w:color="836967" w:sz="4" w:space="0"/>
              <w:right w:val="single" w:color="836967" w:sz="4" w:space="0"/>
            </w:tcBorders>
          </w:tcPr>
          <w:p>
            <w:pPr>
              <w:autoSpaceDE w:val="0"/>
              <w:autoSpaceDN w:val="0"/>
              <w:adjustRightInd w:val="0"/>
              <w:rPr>
                <w:rFonts w:hint="eastAsia" w:ascii="楷体" w:hAnsi="楷体" w:eastAsia="楷体" w:cs="宋体"/>
                <w:sz w:val="24"/>
                <w:szCs w:val="24"/>
                <w:lang w:val="zh-CN"/>
              </w:rPr>
            </w:pPr>
          </w:p>
          <w:p>
            <w:pPr>
              <w:autoSpaceDE w:val="0"/>
              <w:autoSpaceDN w:val="0"/>
              <w:adjustRightInd w:val="0"/>
              <w:rPr>
                <w:rFonts w:ascii="楷体" w:hAnsi="楷体" w:eastAsia="楷体" w:cs="宋体"/>
                <w:sz w:val="24"/>
                <w:szCs w:val="24"/>
                <w:lang w:val="zh-CN"/>
              </w:rPr>
            </w:pPr>
            <w:r>
              <w:rPr>
                <w:rFonts w:hint="eastAsia" w:ascii="楷体" w:hAnsi="楷体" w:eastAsia="楷体" w:cs="宋体"/>
                <w:sz w:val="24"/>
                <w:szCs w:val="24"/>
                <w:lang w:val="zh-CN"/>
              </w:rPr>
              <w:t>踏勘简述：</w:t>
            </w:r>
          </w:p>
          <w:p>
            <w:pPr>
              <w:autoSpaceDE w:val="0"/>
              <w:autoSpaceDN w:val="0"/>
              <w:adjustRightInd w:val="0"/>
              <w:rPr>
                <w:rFonts w:ascii="楷体" w:hAnsi="楷体" w:eastAsia="楷体" w:cs="宋体"/>
                <w:sz w:val="24"/>
                <w:szCs w:val="24"/>
                <w:lang w:val="zh-CN"/>
              </w:rPr>
            </w:pPr>
          </w:p>
          <w:p>
            <w:pPr>
              <w:autoSpaceDE w:val="0"/>
              <w:autoSpaceDN w:val="0"/>
              <w:adjustRightInd w:val="0"/>
              <w:rPr>
                <w:rFonts w:ascii="楷体" w:hAnsi="楷体" w:eastAsia="楷体" w:cs="宋体"/>
                <w:sz w:val="24"/>
                <w:szCs w:val="24"/>
                <w:lang w:val="zh-CN"/>
              </w:rPr>
            </w:pPr>
          </w:p>
          <w:p>
            <w:pPr>
              <w:autoSpaceDE w:val="0"/>
              <w:autoSpaceDN w:val="0"/>
              <w:adjustRightInd w:val="0"/>
              <w:rPr>
                <w:rFonts w:ascii="楷体" w:hAnsi="楷体" w:eastAsia="楷体" w:cs="宋体"/>
                <w:sz w:val="24"/>
                <w:szCs w:val="24"/>
                <w:lang w:val="zh-CN"/>
              </w:rPr>
            </w:pPr>
          </w:p>
          <w:p>
            <w:pPr>
              <w:autoSpaceDE w:val="0"/>
              <w:autoSpaceDN w:val="0"/>
              <w:adjustRightInd w:val="0"/>
              <w:rPr>
                <w:rFonts w:ascii="楷体" w:hAnsi="楷体" w:eastAsia="楷体" w:cs="宋体"/>
                <w:sz w:val="24"/>
                <w:szCs w:val="24"/>
                <w:lang w:val="zh-CN"/>
              </w:rPr>
            </w:pPr>
          </w:p>
          <w:p>
            <w:pPr>
              <w:autoSpaceDE w:val="0"/>
              <w:autoSpaceDN w:val="0"/>
              <w:adjustRightInd w:val="0"/>
              <w:rPr>
                <w:rFonts w:ascii="楷体" w:hAnsi="楷体" w:eastAsia="楷体" w:cs="宋体"/>
                <w:sz w:val="24"/>
                <w:szCs w:val="24"/>
                <w:lang w:val="zh-CN"/>
              </w:rPr>
            </w:pPr>
            <w:r>
              <w:rPr>
                <w:rFonts w:ascii="楷体" w:hAnsi="楷体" w:eastAsia="楷体" w:cs="宋体"/>
                <w:sz w:val="24"/>
                <w:szCs w:val="24"/>
                <w:lang w:val="zh-CN"/>
              </w:rPr>
              <w:t xml:space="preserve">                         </w:t>
            </w:r>
          </w:p>
          <w:p>
            <w:pPr>
              <w:autoSpaceDE w:val="0"/>
              <w:autoSpaceDN w:val="0"/>
              <w:adjustRightInd w:val="0"/>
              <w:rPr>
                <w:rFonts w:ascii="楷体" w:hAnsi="楷体" w:eastAsia="楷体" w:cs="宋体"/>
                <w:sz w:val="24"/>
                <w:szCs w:val="24"/>
                <w:lang w:val="zh-CN"/>
              </w:rPr>
            </w:pPr>
          </w:p>
          <w:p>
            <w:pPr>
              <w:autoSpaceDE w:val="0"/>
              <w:autoSpaceDN w:val="0"/>
              <w:adjustRightInd w:val="0"/>
              <w:ind w:firstLine="1920" w:firstLineChars="800"/>
              <w:rPr>
                <w:rFonts w:ascii="楷体" w:hAnsi="楷体" w:eastAsia="楷体" w:cs="宋体"/>
                <w:sz w:val="24"/>
                <w:szCs w:val="24"/>
                <w:lang w:val="zh-CN"/>
              </w:rPr>
            </w:pPr>
            <w:r>
              <w:rPr>
                <w:rFonts w:ascii="楷体" w:hAnsi="楷体" w:eastAsia="楷体" w:cs="宋体"/>
                <w:sz w:val="24"/>
                <w:szCs w:val="24"/>
                <w:lang w:val="zh-CN"/>
              </w:rPr>
              <w:t xml:space="preserve">              </w:t>
            </w:r>
            <w:r>
              <w:rPr>
                <w:rFonts w:hint="eastAsia" w:ascii="楷体" w:hAnsi="楷体" w:eastAsia="楷体" w:cs="宋体"/>
                <w:sz w:val="24"/>
                <w:szCs w:val="24"/>
                <w:lang w:val="zh-CN"/>
              </w:rPr>
              <w:t xml:space="preserve">        踏勘人：</w:t>
            </w:r>
            <w:r>
              <w:rPr>
                <w:rFonts w:ascii="楷体" w:hAnsi="楷体" w:eastAsia="楷体" w:cs="宋体"/>
                <w:sz w:val="24"/>
                <w:szCs w:val="24"/>
                <w:lang w:val="zh-CN"/>
              </w:rPr>
              <w:t xml:space="preserve"> </w:t>
            </w:r>
          </w:p>
          <w:p>
            <w:pPr>
              <w:autoSpaceDE w:val="0"/>
              <w:autoSpaceDN w:val="0"/>
              <w:adjustRightInd w:val="0"/>
              <w:rPr>
                <w:rFonts w:hint="eastAsia" w:ascii="楷体" w:hAnsi="楷体" w:eastAsia="楷体" w:cs="宋体"/>
                <w:sz w:val="24"/>
                <w:szCs w:val="24"/>
                <w:lang w:val="zh-CN"/>
              </w:rPr>
            </w:pPr>
            <w:r>
              <w:rPr>
                <w:rFonts w:ascii="楷体" w:hAnsi="楷体" w:eastAsia="楷体" w:cs="宋体"/>
                <w:sz w:val="24"/>
                <w:szCs w:val="24"/>
                <w:lang w:val="zh-CN"/>
              </w:rPr>
              <w:t xml:space="preserve">                                                </w:t>
            </w:r>
            <w:r>
              <w:rPr>
                <w:rFonts w:hint="eastAsia" w:ascii="楷体" w:hAnsi="楷体" w:eastAsia="楷体" w:cs="宋体"/>
                <w:sz w:val="24"/>
                <w:szCs w:val="24"/>
                <w:lang w:val="zh-CN"/>
              </w:rPr>
              <w:t xml:space="preserve">    年   月   日</w:t>
            </w:r>
          </w:p>
          <w:p>
            <w:pPr>
              <w:autoSpaceDE w:val="0"/>
              <w:autoSpaceDN w:val="0"/>
              <w:adjustRightInd w:val="0"/>
              <w:rPr>
                <w:rFonts w:hint="eastAsia" w:ascii="楷体" w:hAnsi="楷体" w:eastAsia="楷体" w:cs="宋体"/>
                <w:sz w:val="24"/>
                <w:szCs w:val="24"/>
                <w:lang w:val="zh-CN"/>
              </w:rPr>
            </w:pPr>
          </w:p>
        </w:tc>
      </w:tr>
      <w:tr>
        <w:tblPrEx>
          <w:tblLayout w:type="fixed"/>
          <w:tblCellMar>
            <w:top w:w="0" w:type="dxa"/>
            <w:left w:w="108" w:type="dxa"/>
            <w:bottom w:w="0" w:type="dxa"/>
            <w:right w:w="108" w:type="dxa"/>
          </w:tblCellMar>
        </w:tblPrEx>
        <w:trPr>
          <w:trHeight w:val="510" w:hRule="atLeast"/>
        </w:trPr>
        <w:tc>
          <w:tcPr>
            <w:tcW w:w="9003" w:type="dxa"/>
            <w:gridSpan w:val="4"/>
            <w:tcBorders>
              <w:top w:val="single" w:color="836967" w:sz="4" w:space="0"/>
              <w:left w:val="single" w:color="836967" w:sz="4" w:space="0"/>
              <w:bottom w:val="single" w:color="836967" w:sz="4" w:space="0"/>
              <w:right w:val="single" w:color="836967" w:sz="4" w:space="0"/>
            </w:tcBorders>
          </w:tcPr>
          <w:p>
            <w:pPr>
              <w:autoSpaceDE w:val="0"/>
              <w:autoSpaceDN w:val="0"/>
              <w:adjustRightInd w:val="0"/>
              <w:ind w:right="480"/>
              <w:rPr>
                <w:rFonts w:hint="eastAsia" w:ascii="楷体" w:hAnsi="楷体" w:eastAsia="楷体" w:cs="宋体"/>
                <w:sz w:val="24"/>
                <w:szCs w:val="24"/>
                <w:lang w:val="zh-CN"/>
              </w:rPr>
            </w:pPr>
          </w:p>
          <w:p>
            <w:pPr>
              <w:autoSpaceDE w:val="0"/>
              <w:autoSpaceDN w:val="0"/>
              <w:adjustRightInd w:val="0"/>
              <w:ind w:right="480"/>
              <w:rPr>
                <w:rFonts w:ascii="楷体" w:hAnsi="楷体" w:eastAsia="楷体" w:cs="宋体"/>
                <w:sz w:val="24"/>
                <w:szCs w:val="24"/>
                <w:lang w:val="zh-CN"/>
              </w:rPr>
            </w:pPr>
            <w:r>
              <w:rPr>
                <w:rFonts w:hint="eastAsia" w:ascii="楷体" w:hAnsi="楷体" w:eastAsia="楷体" w:cs="宋体"/>
                <w:sz w:val="24"/>
                <w:szCs w:val="24"/>
                <w:lang w:val="zh-CN"/>
              </w:rPr>
              <w:t>勘查结果</w:t>
            </w:r>
          </w:p>
          <w:p>
            <w:pPr>
              <w:autoSpaceDE w:val="0"/>
              <w:autoSpaceDN w:val="0"/>
              <w:adjustRightInd w:val="0"/>
              <w:ind w:right="480" w:firstLine="3600"/>
              <w:rPr>
                <w:rFonts w:ascii="楷体" w:hAnsi="楷体" w:eastAsia="楷体" w:cs="宋体"/>
                <w:sz w:val="24"/>
                <w:szCs w:val="24"/>
                <w:lang w:val="zh-CN"/>
              </w:rPr>
            </w:pPr>
          </w:p>
          <w:p>
            <w:pPr>
              <w:autoSpaceDE w:val="0"/>
              <w:autoSpaceDN w:val="0"/>
              <w:adjustRightInd w:val="0"/>
              <w:ind w:right="480" w:firstLine="3600"/>
              <w:rPr>
                <w:rFonts w:ascii="楷体" w:hAnsi="楷体" w:eastAsia="楷体" w:cs="宋体"/>
                <w:sz w:val="24"/>
                <w:szCs w:val="24"/>
                <w:lang w:val="zh-CN"/>
              </w:rPr>
            </w:pPr>
          </w:p>
          <w:p>
            <w:pPr>
              <w:autoSpaceDE w:val="0"/>
              <w:autoSpaceDN w:val="0"/>
              <w:adjustRightInd w:val="0"/>
              <w:ind w:right="480" w:firstLine="3600"/>
              <w:rPr>
                <w:rFonts w:ascii="楷体" w:hAnsi="楷体" w:eastAsia="楷体" w:cs="宋体"/>
                <w:sz w:val="24"/>
                <w:szCs w:val="24"/>
                <w:lang w:val="zh-CN"/>
              </w:rPr>
            </w:pPr>
          </w:p>
          <w:p>
            <w:pPr>
              <w:autoSpaceDE w:val="0"/>
              <w:autoSpaceDN w:val="0"/>
              <w:adjustRightInd w:val="0"/>
              <w:ind w:right="480" w:firstLine="3600"/>
              <w:rPr>
                <w:rFonts w:ascii="楷体" w:hAnsi="楷体" w:eastAsia="楷体" w:cs="宋体"/>
                <w:sz w:val="24"/>
                <w:szCs w:val="24"/>
                <w:lang w:val="zh-CN"/>
              </w:rPr>
            </w:pPr>
          </w:p>
          <w:p>
            <w:pPr>
              <w:autoSpaceDE w:val="0"/>
              <w:autoSpaceDN w:val="0"/>
              <w:adjustRightInd w:val="0"/>
              <w:ind w:right="480" w:firstLine="4080" w:firstLineChars="1700"/>
              <w:rPr>
                <w:rFonts w:hint="eastAsia" w:ascii="楷体" w:hAnsi="楷体" w:eastAsia="楷体" w:cs="宋体"/>
                <w:sz w:val="24"/>
                <w:szCs w:val="24"/>
                <w:lang w:val="zh-CN"/>
              </w:rPr>
            </w:pPr>
            <w:r>
              <w:rPr>
                <w:rFonts w:hint="eastAsia" w:ascii="楷体" w:hAnsi="楷体" w:eastAsia="楷体" w:cs="宋体"/>
                <w:sz w:val="24"/>
                <w:szCs w:val="24"/>
                <w:lang w:val="zh-CN"/>
              </w:rPr>
              <w:t>现场接待人签字（盖章）：</w:t>
            </w:r>
          </w:p>
          <w:p>
            <w:pPr>
              <w:autoSpaceDE w:val="0"/>
              <w:autoSpaceDN w:val="0"/>
              <w:adjustRightInd w:val="0"/>
              <w:ind w:right="480" w:firstLine="4080" w:firstLineChars="1700"/>
              <w:rPr>
                <w:rFonts w:hint="eastAsia" w:ascii="楷体" w:hAnsi="楷体" w:eastAsia="楷体" w:cs="宋体"/>
                <w:sz w:val="24"/>
                <w:szCs w:val="24"/>
                <w:lang w:val="zh-CN"/>
              </w:rPr>
            </w:pPr>
          </w:p>
          <w:p>
            <w:pPr>
              <w:autoSpaceDE w:val="0"/>
              <w:autoSpaceDN w:val="0"/>
              <w:adjustRightInd w:val="0"/>
              <w:ind w:left="4125" w:leftChars="1050" w:right="480" w:hanging="1920" w:hangingChars="800"/>
              <w:rPr>
                <w:rFonts w:ascii="楷体" w:hAnsi="楷体" w:eastAsia="楷体" w:cs="宋体"/>
                <w:sz w:val="24"/>
                <w:szCs w:val="24"/>
                <w:lang w:val="zh-CN"/>
              </w:rPr>
            </w:pPr>
            <w:r>
              <w:rPr>
                <w:rFonts w:ascii="楷体" w:hAnsi="楷体" w:eastAsia="楷体" w:cs="宋体"/>
                <w:sz w:val="24"/>
                <w:szCs w:val="24"/>
                <w:lang w:val="zh-CN"/>
              </w:rPr>
              <w:t xml:space="preserve">                                  </w:t>
            </w:r>
            <w:r>
              <w:rPr>
                <w:rFonts w:hint="eastAsia" w:ascii="楷体" w:hAnsi="楷体" w:eastAsia="楷体" w:cs="宋体"/>
                <w:sz w:val="24"/>
                <w:szCs w:val="24"/>
                <w:lang w:val="zh-CN"/>
              </w:rPr>
              <w:t>年   月   日</w:t>
            </w:r>
          </w:p>
          <w:p>
            <w:pPr>
              <w:autoSpaceDE w:val="0"/>
              <w:autoSpaceDN w:val="0"/>
              <w:adjustRightInd w:val="0"/>
              <w:rPr>
                <w:rFonts w:ascii="楷体" w:hAnsi="楷体" w:eastAsia="楷体" w:cs="宋体"/>
                <w:sz w:val="22"/>
                <w:lang w:val="zh-CN"/>
              </w:rPr>
            </w:pPr>
          </w:p>
        </w:tc>
      </w:tr>
    </w:tbl>
    <w:p>
      <w:pPr>
        <w:rPr>
          <w:rFonts w:hint="eastAsia"/>
        </w:rPr>
      </w:pPr>
    </w:p>
    <w:p>
      <w:pPr>
        <w:ind w:right="-105" w:rightChars="-50"/>
        <w:rPr>
          <w:rFonts w:hint="eastAsia" w:ascii="黑体" w:hAnsi="黑体" w:eastAsia="黑体" w:cs="黑体"/>
          <w:b/>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850" w:right="1134" w:bottom="73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16</w:t>
    </w:r>
    <w: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399B"/>
    <w:multiLevelType w:val="singleLevel"/>
    <w:tmpl w:val="0DED39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B5"/>
    <w:rsid w:val="00011AB9"/>
    <w:rsid w:val="000A55E0"/>
    <w:rsid w:val="000A7182"/>
    <w:rsid w:val="0011081A"/>
    <w:rsid w:val="00115A02"/>
    <w:rsid w:val="0013084A"/>
    <w:rsid w:val="00160F9F"/>
    <w:rsid w:val="00172A27"/>
    <w:rsid w:val="00185962"/>
    <w:rsid w:val="00194152"/>
    <w:rsid w:val="001D47F1"/>
    <w:rsid w:val="001F2B16"/>
    <w:rsid w:val="00262942"/>
    <w:rsid w:val="002E510B"/>
    <w:rsid w:val="002E7DF6"/>
    <w:rsid w:val="00307F91"/>
    <w:rsid w:val="00320F68"/>
    <w:rsid w:val="003224BC"/>
    <w:rsid w:val="00330948"/>
    <w:rsid w:val="00382AF7"/>
    <w:rsid w:val="003A2D4D"/>
    <w:rsid w:val="003F5110"/>
    <w:rsid w:val="004058C8"/>
    <w:rsid w:val="00442F2A"/>
    <w:rsid w:val="0049012F"/>
    <w:rsid w:val="004B3E57"/>
    <w:rsid w:val="004C5734"/>
    <w:rsid w:val="004E2DE1"/>
    <w:rsid w:val="004F7B49"/>
    <w:rsid w:val="005103D1"/>
    <w:rsid w:val="005610CB"/>
    <w:rsid w:val="0058333F"/>
    <w:rsid w:val="00586F4E"/>
    <w:rsid w:val="00604319"/>
    <w:rsid w:val="00606AA1"/>
    <w:rsid w:val="00607AEC"/>
    <w:rsid w:val="006262B1"/>
    <w:rsid w:val="006B2C8E"/>
    <w:rsid w:val="006C0DBA"/>
    <w:rsid w:val="006F1FA4"/>
    <w:rsid w:val="00725FEE"/>
    <w:rsid w:val="0073501A"/>
    <w:rsid w:val="00737555"/>
    <w:rsid w:val="00744999"/>
    <w:rsid w:val="0077128E"/>
    <w:rsid w:val="00775F4B"/>
    <w:rsid w:val="00807822"/>
    <w:rsid w:val="008D753B"/>
    <w:rsid w:val="008E4FC7"/>
    <w:rsid w:val="008F48E6"/>
    <w:rsid w:val="00953EA8"/>
    <w:rsid w:val="00966354"/>
    <w:rsid w:val="009727B1"/>
    <w:rsid w:val="009C6568"/>
    <w:rsid w:val="009D1C52"/>
    <w:rsid w:val="009D284F"/>
    <w:rsid w:val="00A06A64"/>
    <w:rsid w:val="00A12ED1"/>
    <w:rsid w:val="00A35947"/>
    <w:rsid w:val="00A433C2"/>
    <w:rsid w:val="00A83F8E"/>
    <w:rsid w:val="00AA0609"/>
    <w:rsid w:val="00AA0EFA"/>
    <w:rsid w:val="00AA7161"/>
    <w:rsid w:val="00AC0642"/>
    <w:rsid w:val="00B55603"/>
    <w:rsid w:val="00B56903"/>
    <w:rsid w:val="00B669D5"/>
    <w:rsid w:val="00B71E06"/>
    <w:rsid w:val="00BC2004"/>
    <w:rsid w:val="00BC4FD6"/>
    <w:rsid w:val="00C5099C"/>
    <w:rsid w:val="00C70FAA"/>
    <w:rsid w:val="00C74729"/>
    <w:rsid w:val="00CC0853"/>
    <w:rsid w:val="00CD313B"/>
    <w:rsid w:val="00D35985"/>
    <w:rsid w:val="00D45B9A"/>
    <w:rsid w:val="00D558F5"/>
    <w:rsid w:val="00D76EDD"/>
    <w:rsid w:val="00D80A52"/>
    <w:rsid w:val="00DA38E7"/>
    <w:rsid w:val="00DA5F90"/>
    <w:rsid w:val="00DB746D"/>
    <w:rsid w:val="00DC55F4"/>
    <w:rsid w:val="00E37FA6"/>
    <w:rsid w:val="00E4358D"/>
    <w:rsid w:val="00EA638B"/>
    <w:rsid w:val="00ED5CFD"/>
    <w:rsid w:val="00F03A3E"/>
    <w:rsid w:val="00F138B5"/>
    <w:rsid w:val="00F47E39"/>
    <w:rsid w:val="00F569FB"/>
    <w:rsid w:val="00FA1A2F"/>
    <w:rsid w:val="00FC091B"/>
    <w:rsid w:val="01783AB3"/>
    <w:rsid w:val="01FA08FE"/>
    <w:rsid w:val="02585FA1"/>
    <w:rsid w:val="03485C55"/>
    <w:rsid w:val="035232AD"/>
    <w:rsid w:val="0580170B"/>
    <w:rsid w:val="084576BA"/>
    <w:rsid w:val="08D94F38"/>
    <w:rsid w:val="08E31C87"/>
    <w:rsid w:val="0A100597"/>
    <w:rsid w:val="0BB317BB"/>
    <w:rsid w:val="0BD67AB0"/>
    <w:rsid w:val="0E685572"/>
    <w:rsid w:val="0EF92490"/>
    <w:rsid w:val="11471C9F"/>
    <w:rsid w:val="12AF66F4"/>
    <w:rsid w:val="14D1353D"/>
    <w:rsid w:val="1543251C"/>
    <w:rsid w:val="160131E8"/>
    <w:rsid w:val="17CA424B"/>
    <w:rsid w:val="18BE44BB"/>
    <w:rsid w:val="19C83C1B"/>
    <w:rsid w:val="1CF94C79"/>
    <w:rsid w:val="1DD46820"/>
    <w:rsid w:val="1F59367E"/>
    <w:rsid w:val="2078522A"/>
    <w:rsid w:val="2197303D"/>
    <w:rsid w:val="22EA5256"/>
    <w:rsid w:val="24B40092"/>
    <w:rsid w:val="26EC448D"/>
    <w:rsid w:val="27606D47"/>
    <w:rsid w:val="28A15257"/>
    <w:rsid w:val="295534E0"/>
    <w:rsid w:val="29A0416B"/>
    <w:rsid w:val="2AE04FE2"/>
    <w:rsid w:val="2DB41235"/>
    <w:rsid w:val="2FA43A93"/>
    <w:rsid w:val="32D7168F"/>
    <w:rsid w:val="337B1FD8"/>
    <w:rsid w:val="33D204DB"/>
    <w:rsid w:val="347262F2"/>
    <w:rsid w:val="35345F10"/>
    <w:rsid w:val="35980C7C"/>
    <w:rsid w:val="35EA1197"/>
    <w:rsid w:val="366F4539"/>
    <w:rsid w:val="370A71F3"/>
    <w:rsid w:val="37443A10"/>
    <w:rsid w:val="37FB726B"/>
    <w:rsid w:val="38D32B96"/>
    <w:rsid w:val="398B4783"/>
    <w:rsid w:val="39A26ED8"/>
    <w:rsid w:val="3F0B2116"/>
    <w:rsid w:val="3F6822EF"/>
    <w:rsid w:val="3FE36C51"/>
    <w:rsid w:val="4097293B"/>
    <w:rsid w:val="42CE15E4"/>
    <w:rsid w:val="4442472B"/>
    <w:rsid w:val="44F26808"/>
    <w:rsid w:val="45B76E9C"/>
    <w:rsid w:val="475E3CFC"/>
    <w:rsid w:val="49BE529D"/>
    <w:rsid w:val="4DEF5525"/>
    <w:rsid w:val="4FA2540F"/>
    <w:rsid w:val="503840E6"/>
    <w:rsid w:val="50A427D8"/>
    <w:rsid w:val="511415D9"/>
    <w:rsid w:val="51490C5D"/>
    <w:rsid w:val="5299754A"/>
    <w:rsid w:val="52AC2DA4"/>
    <w:rsid w:val="531E32F8"/>
    <w:rsid w:val="542A76ED"/>
    <w:rsid w:val="57DA0AE7"/>
    <w:rsid w:val="584E3D21"/>
    <w:rsid w:val="59880BAE"/>
    <w:rsid w:val="59EC75AC"/>
    <w:rsid w:val="5C4D245A"/>
    <w:rsid w:val="5CA066EC"/>
    <w:rsid w:val="5D1C02CD"/>
    <w:rsid w:val="61F137CD"/>
    <w:rsid w:val="622B2FFF"/>
    <w:rsid w:val="63DE2D5A"/>
    <w:rsid w:val="642A6DD9"/>
    <w:rsid w:val="686F572C"/>
    <w:rsid w:val="68977491"/>
    <w:rsid w:val="694A7002"/>
    <w:rsid w:val="69F24E45"/>
    <w:rsid w:val="6AE75861"/>
    <w:rsid w:val="6B9024A4"/>
    <w:rsid w:val="6DFF3264"/>
    <w:rsid w:val="6E62660D"/>
    <w:rsid w:val="71500BF9"/>
    <w:rsid w:val="71BC7356"/>
    <w:rsid w:val="71E30948"/>
    <w:rsid w:val="72B44316"/>
    <w:rsid w:val="752F79CE"/>
    <w:rsid w:val="776734AF"/>
    <w:rsid w:val="776D0378"/>
    <w:rsid w:val="783F5C18"/>
    <w:rsid w:val="78EC15F1"/>
    <w:rsid w:val="78FE0EBB"/>
    <w:rsid w:val="79A078F8"/>
    <w:rsid w:val="79A465E0"/>
    <w:rsid w:val="79EE36A6"/>
    <w:rsid w:val="7C4174C6"/>
    <w:rsid w:val="7C784514"/>
    <w:rsid w:val="7D032E23"/>
    <w:rsid w:val="7DAB499E"/>
    <w:rsid w:val="7FF2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3"/>
    <w:qFormat/>
    <w:uiPriority w:val="0"/>
    <w:rPr>
      <w:rFonts w:ascii="宋体"/>
      <w:sz w:val="18"/>
      <w:szCs w:val="18"/>
    </w:rPr>
  </w:style>
  <w:style w:type="paragraph" w:styleId="3">
    <w:name w:val="annotation text"/>
    <w:basedOn w:val="1"/>
    <w:link w:val="14"/>
    <w:qFormat/>
    <w:uiPriority w:val="0"/>
    <w:pPr>
      <w:jc w:val="left"/>
    </w:pPr>
  </w:style>
  <w:style w:type="paragraph" w:styleId="4">
    <w:name w:val="Balloon Text"/>
    <w:basedOn w:val="1"/>
    <w:qFormat/>
    <w:uiPriority w:val="0"/>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2"/>
    <w:qFormat/>
    <w:uiPriority w:val="0"/>
    <w:rPr>
      <w:b/>
      <w:bCs/>
    </w:rPr>
  </w:style>
  <w:style w:type="character" w:styleId="10">
    <w:name w:val="page number"/>
    <w:basedOn w:val="9"/>
    <w:qFormat/>
    <w:uiPriority w:val="0"/>
  </w:style>
  <w:style w:type="character" w:styleId="11">
    <w:name w:val="annotation reference"/>
    <w:qFormat/>
    <w:uiPriority w:val="0"/>
    <w:rPr>
      <w:sz w:val="18"/>
      <w:szCs w:val="18"/>
    </w:rPr>
  </w:style>
  <w:style w:type="character" w:customStyle="1" w:styleId="12">
    <w:name w:val="批注主题 Char"/>
    <w:link w:val="7"/>
    <w:qFormat/>
    <w:uiPriority w:val="0"/>
    <w:rPr>
      <w:b/>
      <w:bCs/>
      <w:kern w:val="2"/>
      <w:sz w:val="21"/>
      <w:lang w:eastAsia="zh-CN"/>
    </w:rPr>
  </w:style>
  <w:style w:type="character" w:customStyle="1" w:styleId="13">
    <w:name w:val="文档结构图 Char"/>
    <w:basedOn w:val="9"/>
    <w:link w:val="2"/>
    <w:qFormat/>
    <w:uiPriority w:val="0"/>
    <w:rPr>
      <w:rFonts w:ascii="宋体"/>
      <w:kern w:val="2"/>
      <w:sz w:val="18"/>
      <w:szCs w:val="18"/>
    </w:rPr>
  </w:style>
  <w:style w:type="character" w:customStyle="1" w:styleId="14">
    <w:name w:val="批注文字 Char"/>
    <w:link w:val="3"/>
    <w:qFormat/>
    <w:uiPriority w:val="0"/>
    <w:rPr>
      <w:kern w:val="2"/>
      <w:sz w:val="21"/>
      <w:lang w:eastAsia="zh-CN"/>
    </w:rPr>
  </w:style>
  <w:style w:type="paragraph" w:styleId="15">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426;&#27589;\Desktop\&#19996;&#21488;&#24066;&#23454;&#39564;&#23567;&#23398;&#24800;&#38451;&#36335;&#20998;&#26657;&#28783;&#20809;&#12289;&#38899;&#21709;&#35810;&#20215;&#37319;&#3614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东台市实验小学惠阳路分校灯光、音响询价采购</Template>
  <Company>deepin</Company>
  <Pages>16</Pages>
  <Words>1013</Words>
  <Characters>5779</Characters>
  <Lines>48</Lines>
  <Paragraphs>13</Paragraphs>
  <TotalTime>11</TotalTime>
  <ScaleCrop>false</ScaleCrop>
  <LinksUpToDate>false</LinksUpToDate>
  <CharactersWithSpaces>6779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2019-06-03T07:18:00Z</dcterms:created>
  <dc:creator>纪毅</dc:creator>
  <cp:lastModifiedBy>嫑她嘦妳</cp:lastModifiedBy>
  <cp:lastPrinted>2019-05-13T06:07:00Z</cp:lastPrinted>
  <dcterms:modified xsi:type="dcterms:W3CDTF">2019-06-11T06:19:35Z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