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ind w:firstLine="0" w:firstLineChars="0"/>
      </w:pPr>
    </w:p>
    <w:p>
      <w:pPr>
        <w:jc w:val="center"/>
        <w:rPr>
          <w:b/>
          <w:sz w:val="84"/>
        </w:rPr>
      </w:pPr>
    </w:p>
    <w:p>
      <w:pPr>
        <w:jc w:val="center"/>
        <w:rPr>
          <w:b/>
          <w:sz w:val="84"/>
        </w:rPr>
      </w:pPr>
      <w:r>
        <w:rPr>
          <w:rFonts w:hint="eastAsia"/>
          <w:b/>
          <w:sz w:val="84"/>
        </w:rPr>
        <w:t>单一来源采购文件</w:t>
      </w:r>
    </w:p>
    <w:p>
      <w:pPr>
        <w:rPr>
          <w:rFonts w:eastAsia="黑体"/>
          <w:b/>
          <w:sz w:val="32"/>
        </w:rPr>
      </w:pPr>
    </w:p>
    <w:p>
      <w:pPr>
        <w:rPr>
          <w:rFonts w:eastAsia="黑体"/>
          <w:b/>
          <w:sz w:val="32"/>
        </w:rPr>
      </w:pPr>
    </w:p>
    <w:p>
      <w:pPr>
        <w:jc w:val="center"/>
        <w:rPr>
          <w:rFonts w:eastAsia="黑体"/>
          <w:b/>
          <w:sz w:val="32"/>
        </w:rPr>
      </w:pPr>
    </w:p>
    <w:p>
      <w:pPr>
        <w:pStyle w:val="43"/>
        <w:ind w:firstLine="600"/>
      </w:pPr>
    </w:p>
    <w:p>
      <w:pPr>
        <w:ind w:firstLine="2168" w:firstLineChars="600"/>
        <w:rPr>
          <w:rFonts w:hint="default" w:ascii="宋体" w:hAnsi="宋体" w:eastAsia="宋体" w:cs="宋体"/>
          <w:b/>
          <w:sz w:val="36"/>
          <w:lang w:val="en-US" w:eastAsia="zh-CN"/>
        </w:rPr>
      </w:pPr>
      <w:r>
        <w:rPr>
          <w:rFonts w:hint="eastAsia" w:ascii="宋体" w:hAnsi="宋体" w:cs="宋体"/>
          <w:b/>
          <w:sz w:val="36"/>
        </w:rPr>
        <w:t>项目编号：YCCG2012-DY</w:t>
      </w:r>
      <w:r>
        <w:rPr>
          <w:rFonts w:hint="eastAsia" w:ascii="宋体" w:hAnsi="宋体" w:cs="宋体"/>
          <w:b/>
          <w:sz w:val="36"/>
          <w:lang w:val="en-US" w:eastAsia="zh-CN"/>
        </w:rPr>
        <w:t>020</w:t>
      </w:r>
    </w:p>
    <w:p>
      <w:pPr>
        <w:pStyle w:val="43"/>
        <w:ind w:firstLine="0" w:firstLineChars="0"/>
      </w:pPr>
    </w:p>
    <w:p>
      <w:pPr>
        <w:widowControl/>
        <w:spacing w:beforeLines="50" w:afterLines="50" w:line="440" w:lineRule="exact"/>
        <w:jc w:val="center"/>
        <w:rPr>
          <w:rFonts w:ascii="宋体" w:hAnsi="宋体" w:cs="宋体"/>
          <w:b/>
          <w:sz w:val="36"/>
          <w:szCs w:val="36"/>
        </w:rPr>
      </w:pPr>
    </w:p>
    <w:p>
      <w:pPr>
        <w:widowControl/>
        <w:spacing w:beforeLines="50" w:afterLines="50" w:line="440" w:lineRule="exact"/>
        <w:jc w:val="center"/>
        <w:rPr>
          <w:rFonts w:hint="eastAsia" w:ascii="宋体" w:hAnsi="宋体" w:eastAsia="宋体" w:cs="宋体"/>
          <w:b/>
          <w:sz w:val="36"/>
          <w:szCs w:val="36"/>
          <w:lang w:val="en-US" w:eastAsia="zh-CN"/>
        </w:rPr>
      </w:pPr>
      <w:r>
        <w:rPr>
          <w:rFonts w:hint="eastAsia" w:ascii="宋体" w:hAnsi="宋体" w:cs="宋体"/>
          <w:b/>
          <w:sz w:val="36"/>
          <w:szCs w:val="36"/>
        </w:rPr>
        <w:t>项目名称：2021年度河长制信息平台及数据传输、处理服务</w:t>
      </w:r>
      <w:r>
        <w:rPr>
          <w:rFonts w:hint="eastAsia" w:ascii="宋体" w:hAnsi="宋体" w:cs="宋体"/>
          <w:b/>
          <w:sz w:val="36"/>
          <w:szCs w:val="36"/>
          <w:lang w:val="en-US" w:eastAsia="zh-CN"/>
        </w:rPr>
        <w:t>项目</w:t>
      </w:r>
    </w:p>
    <w:p>
      <w:pPr>
        <w:widowControl/>
        <w:spacing w:beforeLines="50" w:afterLines="50" w:line="440" w:lineRule="exact"/>
        <w:jc w:val="center"/>
        <w:rPr>
          <w:rFonts w:ascii="宋体" w:hAnsi="宋体" w:cs="宋体"/>
          <w:b/>
          <w:sz w:val="36"/>
          <w:szCs w:val="36"/>
        </w:rPr>
      </w:pPr>
    </w:p>
    <w:p>
      <w:pPr>
        <w:pStyle w:val="43"/>
        <w:ind w:firstLine="600"/>
        <w:rPr>
          <w:rFonts w:ascii="宋体" w:hAnsi="宋体" w:eastAsia="宋体" w:cs="宋体"/>
        </w:rPr>
      </w:pPr>
    </w:p>
    <w:p>
      <w:pPr>
        <w:pStyle w:val="43"/>
        <w:ind w:firstLine="600"/>
        <w:rPr>
          <w:rFonts w:ascii="宋体" w:hAnsi="宋体" w:eastAsia="宋体" w:cs="宋体"/>
        </w:rPr>
      </w:pPr>
    </w:p>
    <w:p>
      <w:pPr>
        <w:pStyle w:val="43"/>
        <w:ind w:firstLine="0" w:firstLineChars="0"/>
        <w:rPr>
          <w:rFonts w:ascii="宋体" w:hAnsi="宋体" w:eastAsia="宋体" w:cs="宋体"/>
        </w:rPr>
      </w:pPr>
    </w:p>
    <w:p>
      <w:pPr>
        <w:jc w:val="center"/>
        <w:rPr>
          <w:rFonts w:ascii="黑体" w:eastAsia="黑体"/>
          <w:bCs/>
          <w:sz w:val="36"/>
          <w:szCs w:val="36"/>
        </w:rPr>
      </w:pPr>
      <w:r>
        <w:rPr>
          <w:rFonts w:hint="eastAsia" w:ascii="黑体" w:eastAsia="黑体"/>
          <w:bCs/>
          <w:sz w:val="36"/>
          <w:szCs w:val="36"/>
        </w:rPr>
        <w:t>盐城市河道管理处</w:t>
      </w:r>
    </w:p>
    <w:p>
      <w:pPr>
        <w:jc w:val="center"/>
        <w:rPr>
          <w:rFonts w:ascii="黑体" w:eastAsia="黑体"/>
          <w:sz w:val="36"/>
          <w:szCs w:val="36"/>
        </w:rPr>
      </w:pPr>
      <w:r>
        <w:rPr>
          <w:rFonts w:hint="eastAsia" w:ascii="黑体" w:eastAsia="黑体"/>
          <w:sz w:val="36"/>
          <w:szCs w:val="36"/>
        </w:rPr>
        <w:t>2020</w:t>
      </w:r>
      <w:r>
        <w:rPr>
          <w:rFonts w:ascii="黑体" w:eastAsia="黑体"/>
          <w:sz w:val="36"/>
          <w:szCs w:val="36"/>
        </w:rPr>
        <w:t>年</w:t>
      </w:r>
      <w:r>
        <w:rPr>
          <w:rFonts w:hint="eastAsia" w:ascii="黑体" w:eastAsia="黑体"/>
          <w:sz w:val="36"/>
          <w:szCs w:val="36"/>
        </w:rPr>
        <w:t>12</w:t>
      </w:r>
      <w:r>
        <w:rPr>
          <w:rFonts w:ascii="黑体" w:eastAsia="黑体"/>
          <w:sz w:val="36"/>
          <w:szCs w:val="36"/>
        </w:rPr>
        <w:t>月</w:t>
      </w:r>
      <w:r>
        <w:rPr>
          <w:rFonts w:hint="eastAsia" w:ascii="黑体" w:eastAsia="黑体"/>
          <w:sz w:val="36"/>
          <w:szCs w:val="36"/>
          <w:lang w:val="en-US" w:eastAsia="zh-CN"/>
        </w:rPr>
        <w:t>29</w:t>
      </w:r>
      <w:r>
        <w:rPr>
          <w:rFonts w:ascii="黑体" w:eastAsia="黑体"/>
          <w:sz w:val="36"/>
          <w:szCs w:val="36"/>
        </w:rPr>
        <w:t>日</w:t>
      </w:r>
    </w:p>
    <w:p>
      <w:pPr>
        <w:spacing w:line="360" w:lineRule="auto"/>
        <w:jc w:val="center"/>
        <w:outlineLvl w:val="0"/>
      </w:pPr>
      <w:r>
        <w:br w:type="page"/>
      </w:r>
      <w:bookmarkStart w:id="0" w:name="_Toc120614210"/>
      <w:bookmarkStart w:id="1" w:name="_Toc20823272"/>
      <w:bookmarkStart w:id="2" w:name="_Toc523127445"/>
      <w:bookmarkStart w:id="3" w:name="_Toc16938516"/>
      <w:bookmarkStart w:id="4" w:name="_Toc479757206"/>
      <w:bookmarkStart w:id="5" w:name="_Toc513029200"/>
    </w:p>
    <w:p>
      <w:pPr>
        <w:spacing w:line="360" w:lineRule="auto"/>
        <w:jc w:val="center"/>
        <w:outlineLvl w:val="0"/>
      </w:pPr>
    </w:p>
    <w:p>
      <w:pPr>
        <w:spacing w:line="360" w:lineRule="auto"/>
        <w:jc w:val="center"/>
        <w:outlineLvl w:val="0"/>
        <w:rPr>
          <w:rFonts w:ascii="黑体" w:hAnsi="Arial" w:eastAsia="黑体"/>
          <w:b/>
          <w:sz w:val="44"/>
        </w:rPr>
      </w:pPr>
      <w:r>
        <w:rPr>
          <w:rFonts w:hint="eastAsia" w:ascii="黑体" w:hAnsi="Arial" w:eastAsia="黑体"/>
          <w:b/>
          <w:sz w:val="44"/>
        </w:rPr>
        <w:t>总  目  录</w:t>
      </w:r>
    </w:p>
    <w:p>
      <w:pPr>
        <w:spacing w:line="360" w:lineRule="auto"/>
        <w:rPr>
          <w:rFonts w:ascii="仿宋_GB2312" w:hAnsi="Arial" w:eastAsia="仿宋_GB2312"/>
          <w:b/>
          <w:sz w:val="28"/>
        </w:rPr>
      </w:pPr>
    </w:p>
    <w:p>
      <w:pPr>
        <w:spacing w:line="360" w:lineRule="auto"/>
        <w:jc w:val="left"/>
        <w:outlineLvl w:val="0"/>
        <w:rPr>
          <w:rFonts w:ascii="黑体" w:hAnsi="黑体" w:eastAsia="黑体"/>
          <w:color w:val="000000"/>
          <w:sz w:val="36"/>
          <w:szCs w:val="36"/>
        </w:rPr>
      </w:pPr>
      <w:r>
        <w:rPr>
          <w:rFonts w:hint="eastAsia" w:ascii="黑体" w:hAnsi="黑体" w:eastAsia="黑体"/>
          <w:color w:val="000000"/>
          <w:sz w:val="36"/>
          <w:szCs w:val="36"/>
        </w:rPr>
        <w:t>第一部分  单一来源采购邀请函</w:t>
      </w:r>
      <w:r>
        <w:rPr>
          <w:rFonts w:ascii="黑体" w:hAnsi="黑体" w:eastAsia="黑体"/>
          <w:color w:val="000000"/>
          <w:sz w:val="36"/>
          <w:szCs w:val="36"/>
        </w:rPr>
        <w:t>……………………</w:t>
      </w:r>
      <w:r>
        <w:rPr>
          <w:rFonts w:hint="eastAsia" w:ascii="黑体" w:hAnsi="黑体" w:eastAsia="黑体"/>
          <w:color w:val="000000"/>
          <w:sz w:val="36"/>
          <w:szCs w:val="36"/>
        </w:rPr>
        <w:t>2</w:t>
      </w:r>
    </w:p>
    <w:p>
      <w:pPr>
        <w:spacing w:line="360" w:lineRule="auto"/>
        <w:jc w:val="left"/>
        <w:outlineLvl w:val="0"/>
        <w:rPr>
          <w:rFonts w:ascii="黑体" w:hAnsi="黑体" w:eastAsia="黑体"/>
          <w:color w:val="000000"/>
          <w:sz w:val="36"/>
          <w:szCs w:val="36"/>
        </w:rPr>
      </w:pPr>
      <w:r>
        <w:rPr>
          <w:rFonts w:hint="eastAsia" w:ascii="黑体" w:hAnsi="黑体" w:eastAsia="黑体"/>
          <w:color w:val="000000"/>
          <w:sz w:val="36"/>
          <w:szCs w:val="36"/>
        </w:rPr>
        <w:t>第二部分  单一来源采购供应商须知</w:t>
      </w:r>
      <w:r>
        <w:rPr>
          <w:rFonts w:ascii="黑体" w:hAnsi="黑体" w:eastAsia="黑体"/>
          <w:color w:val="000000"/>
          <w:sz w:val="36"/>
          <w:szCs w:val="36"/>
        </w:rPr>
        <w:t>………………</w:t>
      </w:r>
      <w:r>
        <w:rPr>
          <w:rFonts w:hint="eastAsia" w:ascii="黑体" w:hAnsi="黑体" w:eastAsia="黑体"/>
          <w:color w:val="000000"/>
          <w:sz w:val="36"/>
          <w:szCs w:val="36"/>
        </w:rPr>
        <w:t>5</w:t>
      </w:r>
    </w:p>
    <w:p>
      <w:pPr>
        <w:spacing w:line="360" w:lineRule="auto"/>
        <w:jc w:val="left"/>
        <w:outlineLvl w:val="0"/>
        <w:rPr>
          <w:rFonts w:ascii="黑体" w:hAnsi="黑体" w:eastAsia="黑体"/>
          <w:color w:val="000000"/>
          <w:sz w:val="36"/>
          <w:szCs w:val="36"/>
        </w:rPr>
      </w:pPr>
      <w:r>
        <w:rPr>
          <w:rFonts w:hint="eastAsia" w:ascii="黑体" w:hAnsi="黑体" w:eastAsia="黑体"/>
          <w:color w:val="000000"/>
          <w:sz w:val="36"/>
          <w:szCs w:val="36"/>
        </w:rPr>
        <w:t>第三部分  项目需求</w:t>
      </w:r>
      <w:r>
        <w:rPr>
          <w:rFonts w:ascii="黑体" w:hAnsi="黑体" w:eastAsia="黑体"/>
          <w:color w:val="000000"/>
          <w:sz w:val="36"/>
          <w:szCs w:val="36"/>
        </w:rPr>
        <w:t>…………………………………</w:t>
      </w:r>
      <w:r>
        <w:rPr>
          <w:rFonts w:hint="eastAsia" w:ascii="黑体" w:hAnsi="黑体" w:eastAsia="黑体"/>
          <w:color w:val="000000"/>
          <w:sz w:val="36"/>
          <w:szCs w:val="36"/>
        </w:rPr>
        <w:t>7</w:t>
      </w:r>
    </w:p>
    <w:p>
      <w:pPr>
        <w:spacing w:line="360" w:lineRule="auto"/>
        <w:jc w:val="left"/>
        <w:outlineLvl w:val="0"/>
        <w:rPr>
          <w:rFonts w:ascii="黑体" w:hAnsi="黑体" w:eastAsia="黑体"/>
          <w:color w:val="000000"/>
          <w:sz w:val="36"/>
          <w:szCs w:val="36"/>
        </w:rPr>
      </w:pPr>
      <w:r>
        <w:rPr>
          <w:rFonts w:hint="eastAsia" w:ascii="黑体" w:hAnsi="黑体" w:eastAsia="黑体"/>
          <w:color w:val="000000"/>
          <w:sz w:val="36"/>
          <w:szCs w:val="36"/>
        </w:rPr>
        <w:t>第四部分  合同条款及格式</w:t>
      </w:r>
      <w:r>
        <w:rPr>
          <w:rFonts w:ascii="黑体" w:hAnsi="黑体" w:eastAsia="黑体"/>
          <w:color w:val="000000"/>
          <w:sz w:val="36"/>
          <w:szCs w:val="36"/>
        </w:rPr>
        <w:t>…………………………</w:t>
      </w:r>
      <w:r>
        <w:rPr>
          <w:rFonts w:hint="eastAsia" w:ascii="黑体" w:hAnsi="黑体" w:eastAsia="黑体"/>
          <w:color w:val="000000"/>
          <w:sz w:val="36"/>
          <w:szCs w:val="36"/>
        </w:rPr>
        <w:t>12</w:t>
      </w:r>
    </w:p>
    <w:p>
      <w:pPr>
        <w:spacing w:line="360" w:lineRule="auto"/>
        <w:jc w:val="left"/>
        <w:outlineLvl w:val="0"/>
        <w:rPr>
          <w:rFonts w:ascii="黑体" w:hAnsi="黑体" w:eastAsia="黑体"/>
          <w:color w:val="000000"/>
          <w:sz w:val="36"/>
          <w:szCs w:val="36"/>
        </w:rPr>
      </w:pPr>
      <w:r>
        <w:rPr>
          <w:rFonts w:hint="eastAsia" w:ascii="黑体" w:hAnsi="黑体" w:eastAsia="黑体"/>
          <w:color w:val="000000"/>
          <w:sz w:val="36"/>
          <w:szCs w:val="36"/>
        </w:rPr>
        <w:t>第五部分  响应性文件格式</w:t>
      </w:r>
      <w:r>
        <w:rPr>
          <w:rFonts w:ascii="黑体" w:hAnsi="黑体" w:eastAsia="黑体"/>
          <w:color w:val="000000"/>
          <w:sz w:val="36"/>
          <w:szCs w:val="36"/>
        </w:rPr>
        <w:t>…………………………</w:t>
      </w:r>
      <w:r>
        <w:rPr>
          <w:rFonts w:hint="eastAsia" w:ascii="黑体" w:hAnsi="黑体" w:eastAsia="黑体"/>
          <w:color w:val="000000"/>
          <w:sz w:val="36"/>
          <w:szCs w:val="36"/>
        </w:rPr>
        <w:t>16</w:t>
      </w:r>
    </w:p>
    <w:p>
      <w:pPr>
        <w:pStyle w:val="3"/>
        <w:rPr>
          <w:rFonts w:ascii="黑体" w:eastAsia="黑体"/>
          <w:bCs/>
          <w:sz w:val="44"/>
        </w:rPr>
      </w:pPr>
    </w:p>
    <w:p>
      <w:pPr>
        <w:pStyle w:val="3"/>
        <w:rPr>
          <w:rFonts w:ascii="黑体" w:eastAsia="黑体"/>
          <w:bCs/>
          <w:sz w:val="44"/>
        </w:rPr>
      </w:pPr>
    </w:p>
    <w:p/>
    <w:p/>
    <w:p/>
    <w:p/>
    <w:p/>
    <w:p/>
    <w:p/>
    <w:p/>
    <w:p/>
    <w:p>
      <w:pPr>
        <w:rPr>
          <w:vertAlign w:val="subscript"/>
        </w:rPr>
      </w:pPr>
    </w:p>
    <w:p/>
    <w:p/>
    <w:p/>
    <w:p/>
    <w:p/>
    <w:p/>
    <w:p/>
    <w:p/>
    <w:p/>
    <w:p/>
    <w:p/>
    <w:p/>
    <w:p>
      <w:pPr>
        <w:pStyle w:val="3"/>
        <w:jc w:val="both"/>
        <w:rPr>
          <w:rFonts w:ascii="Times New Roman" w:eastAsia="宋体"/>
          <w:sz w:val="21"/>
          <w:szCs w:val="21"/>
        </w:rPr>
      </w:pPr>
    </w:p>
    <w:p/>
    <w:p/>
    <w:p>
      <w:pPr>
        <w:pStyle w:val="3"/>
        <w:spacing w:line="360" w:lineRule="auto"/>
        <w:rPr>
          <w:rFonts w:ascii="宋体" w:hAnsi="宋体"/>
          <w:color w:val="000000"/>
        </w:rPr>
      </w:pPr>
      <w:r>
        <w:rPr>
          <w:rFonts w:ascii="黑体" w:eastAsia="黑体"/>
          <w:sz w:val="44"/>
          <w:szCs w:val="44"/>
        </w:rPr>
        <w:br w:type="page"/>
      </w:r>
      <w:r>
        <w:rPr>
          <w:rFonts w:hint="eastAsia" w:ascii="黑体" w:eastAsia="黑体"/>
          <w:sz w:val="44"/>
          <w:szCs w:val="44"/>
        </w:rPr>
        <w:t xml:space="preserve">第一部分  </w:t>
      </w:r>
      <w:bookmarkEnd w:id="0"/>
      <w:r>
        <w:rPr>
          <w:rFonts w:hint="eastAsia" w:ascii="黑体" w:eastAsia="黑体"/>
          <w:sz w:val="44"/>
          <w:szCs w:val="44"/>
        </w:rPr>
        <w:t>单一来源采购邀请函</w:t>
      </w:r>
      <w:bookmarkStart w:id="6" w:name="_Toc28359089"/>
      <w:bookmarkStart w:id="7" w:name="_Toc35393629"/>
      <w:bookmarkStart w:id="8" w:name="_Toc28359012"/>
      <w:bookmarkStart w:id="9" w:name="_Toc35393798"/>
    </w:p>
    <w:p>
      <w:pPr>
        <w:spacing w:line="360" w:lineRule="auto"/>
        <w:rPr>
          <w:rFonts w:ascii="宋体" w:hAnsi="宋体" w:cs="宋体"/>
          <w:sz w:val="24"/>
          <w:szCs w:val="24"/>
        </w:rPr>
      </w:pPr>
      <w:r>
        <w:rPr>
          <w:rFonts w:hint="eastAsia" w:ascii="宋体" w:hAnsi="宋体" w:cs="宋体"/>
          <w:sz w:val="24"/>
          <w:szCs w:val="24"/>
        </w:rPr>
        <w:t>中国移动通信集团江苏有限公司：</w:t>
      </w:r>
    </w:p>
    <w:p>
      <w:pPr>
        <w:spacing w:line="360" w:lineRule="auto"/>
        <w:ind w:firstLine="480" w:firstLineChars="200"/>
        <w:rPr>
          <w:rFonts w:ascii="宋体" w:hAnsi="宋体" w:cs="宋体"/>
          <w:b/>
          <w:bCs/>
          <w:sz w:val="24"/>
          <w:szCs w:val="24"/>
        </w:rPr>
      </w:pPr>
      <w:r>
        <w:rPr>
          <w:rFonts w:hint="eastAsia" w:ascii="宋体" w:hAnsi="宋体" w:cs="宋体"/>
          <w:sz w:val="24"/>
          <w:szCs w:val="24"/>
        </w:rPr>
        <w:t>盐城市政府采购中心受盐城市财政局的委托，就其所需要采购的2021年度河长制信息平台及数据传输、处理服务在国内组织单一来源协商采购。</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一、项目基本情况</w:t>
      </w:r>
      <w:bookmarkEnd w:id="6"/>
      <w:bookmarkEnd w:id="7"/>
      <w:bookmarkEnd w:id="8"/>
      <w:bookmarkEnd w:id="9"/>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rPr>
        <w:t>1.项目编号：YCCG2012-DY</w:t>
      </w:r>
      <w:r>
        <w:rPr>
          <w:rFonts w:hint="eastAsia" w:ascii="宋体" w:hAnsi="宋体" w:cs="宋体"/>
          <w:sz w:val="24"/>
          <w:szCs w:val="24"/>
          <w:lang w:val="en-US" w:eastAsia="zh-CN"/>
        </w:rPr>
        <w:t>020</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rPr>
        <w:t>2.项目名称：2021年度河长制信息平台及数据传输、处理服务</w:t>
      </w:r>
      <w:r>
        <w:rPr>
          <w:rFonts w:hint="eastAsia" w:ascii="宋体" w:hAnsi="宋体" w:cs="宋体"/>
          <w:sz w:val="24"/>
          <w:szCs w:val="24"/>
          <w:lang w:val="en-US" w:eastAsia="zh-CN"/>
        </w:rPr>
        <w:t>项目</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3.采购方式：☑单一来源  □竞争性谈判  □竞争性磋商 </w:t>
      </w:r>
    </w:p>
    <w:p>
      <w:pPr>
        <w:spacing w:line="360" w:lineRule="auto"/>
        <w:ind w:firstLine="480" w:firstLineChars="200"/>
        <w:rPr>
          <w:rFonts w:ascii="宋体" w:hAnsi="宋体"/>
          <w:sz w:val="24"/>
          <w:szCs w:val="24"/>
        </w:rPr>
      </w:pPr>
      <w:r>
        <w:rPr>
          <w:rFonts w:hint="eastAsia" w:ascii="宋体" w:hAnsi="宋体" w:cs="宋体"/>
          <w:sz w:val="24"/>
          <w:szCs w:val="24"/>
        </w:rPr>
        <w:t>4.预算金额：</w:t>
      </w:r>
      <w:r>
        <w:rPr>
          <w:rFonts w:hint="eastAsia" w:ascii="宋体" w:hAnsi="宋体"/>
          <w:color w:val="000000"/>
          <w:sz w:val="24"/>
        </w:rPr>
        <w:t>93.5万元。</w:t>
      </w:r>
    </w:p>
    <w:p>
      <w:pPr>
        <w:spacing w:line="360" w:lineRule="auto"/>
        <w:ind w:firstLine="480" w:firstLineChars="200"/>
        <w:rPr>
          <w:rFonts w:ascii="宋体" w:hAnsi="宋体" w:cs="宋体"/>
          <w:sz w:val="24"/>
          <w:szCs w:val="24"/>
        </w:rPr>
      </w:pPr>
      <w:r>
        <w:rPr>
          <w:rFonts w:hint="eastAsia" w:ascii="宋体" w:hAnsi="宋体" w:cs="宋体"/>
          <w:sz w:val="24"/>
          <w:szCs w:val="24"/>
        </w:rPr>
        <w:t>5.最高限价：</w:t>
      </w:r>
      <w:r>
        <w:rPr>
          <w:rFonts w:hint="eastAsia" w:ascii="宋体" w:hAnsi="宋体"/>
          <w:color w:val="000000"/>
          <w:sz w:val="24"/>
        </w:rPr>
        <w:t>93.5万元。</w:t>
      </w:r>
    </w:p>
    <w:p>
      <w:pPr>
        <w:spacing w:line="360" w:lineRule="auto"/>
        <w:ind w:firstLine="480" w:firstLineChars="200"/>
        <w:rPr>
          <w:color w:val="000000"/>
        </w:rPr>
      </w:pPr>
      <w:r>
        <w:rPr>
          <w:rFonts w:hint="eastAsia" w:ascii="宋体" w:hAnsi="宋体" w:cs="宋体"/>
          <w:sz w:val="24"/>
          <w:szCs w:val="24"/>
        </w:rPr>
        <w:t>6.采购需求：</w:t>
      </w:r>
      <w:r>
        <w:rPr>
          <w:rFonts w:hint="eastAsia" w:cs="宋体"/>
          <w:sz w:val="24"/>
          <w:szCs w:val="24"/>
        </w:rPr>
        <w:t>详见需求。</w:t>
      </w:r>
    </w:p>
    <w:p>
      <w:pPr>
        <w:pStyle w:val="54"/>
        <w:ind w:firstLine="480" w:firstLineChars="200"/>
      </w:pPr>
      <w:r>
        <w:rPr>
          <w:rFonts w:hint="eastAsia" w:ascii="宋体"/>
          <w:color w:val="auto"/>
          <w:szCs w:val="22"/>
        </w:rPr>
        <w:t>7、本项目</w:t>
      </w:r>
      <w:r>
        <w:rPr>
          <w:rFonts w:hint="eastAsia" w:ascii="宋体"/>
          <w:b/>
          <w:bCs/>
          <w:color w:val="auto"/>
          <w:szCs w:val="22"/>
          <w:u w:val="single"/>
        </w:rPr>
        <w:t>不接受</w:t>
      </w:r>
      <w:r>
        <w:rPr>
          <w:rFonts w:hint="eastAsia" w:ascii="宋体"/>
          <w:color w:val="auto"/>
          <w:szCs w:val="22"/>
        </w:rPr>
        <w:t>联合体投标。</w:t>
      </w:r>
    </w:p>
    <w:p>
      <w:pPr>
        <w:spacing w:line="360" w:lineRule="auto"/>
        <w:ind w:firstLine="482" w:firstLineChars="200"/>
        <w:rPr>
          <w:rFonts w:ascii="宋体" w:hAnsi="宋体" w:cs="宋体"/>
          <w:b/>
          <w:bCs/>
          <w:sz w:val="24"/>
          <w:szCs w:val="24"/>
        </w:rPr>
      </w:pPr>
      <w:bookmarkStart w:id="10" w:name="_Toc28359013"/>
      <w:bookmarkStart w:id="11" w:name="_Toc28359090"/>
      <w:bookmarkStart w:id="12" w:name="_Toc35393799"/>
      <w:bookmarkStart w:id="13" w:name="_Toc35393630"/>
      <w:r>
        <w:rPr>
          <w:rFonts w:hint="eastAsia" w:ascii="宋体" w:hAnsi="宋体" w:cs="宋体"/>
          <w:b/>
          <w:bCs/>
          <w:sz w:val="24"/>
          <w:szCs w:val="24"/>
        </w:rPr>
        <w:t>二、申请人的资格要求：</w:t>
      </w:r>
      <w:bookmarkEnd w:id="10"/>
      <w:bookmarkEnd w:id="11"/>
      <w:bookmarkEnd w:id="12"/>
      <w:bookmarkEnd w:id="13"/>
    </w:p>
    <w:p>
      <w:pPr>
        <w:spacing w:line="360" w:lineRule="auto"/>
        <w:ind w:firstLine="480" w:firstLineChars="200"/>
        <w:rPr>
          <w:rFonts w:ascii="宋体" w:hAnsi="宋体" w:cs="宋体"/>
          <w:sz w:val="24"/>
          <w:szCs w:val="24"/>
        </w:rPr>
      </w:pPr>
      <w:r>
        <w:rPr>
          <w:rFonts w:hint="eastAsia" w:ascii="宋体" w:hAnsi="宋体" w:cs="宋体"/>
          <w:sz w:val="24"/>
          <w:szCs w:val="24"/>
        </w:rPr>
        <w:t>1.满足《中华人民共和国政府采购法》第二十二条规定，并提供下列材料；</w:t>
      </w:r>
    </w:p>
    <w:p>
      <w:pPr>
        <w:spacing w:line="360" w:lineRule="auto"/>
        <w:ind w:firstLine="480" w:firstLineChars="200"/>
        <w:rPr>
          <w:rFonts w:ascii="宋体" w:hAnsi="宋体" w:cs="宋体"/>
          <w:sz w:val="24"/>
          <w:szCs w:val="24"/>
        </w:rPr>
      </w:pPr>
      <w:r>
        <w:rPr>
          <w:rFonts w:hint="eastAsia" w:ascii="宋体" w:hAnsi="宋体" w:cs="宋体"/>
          <w:sz w:val="24"/>
          <w:szCs w:val="24"/>
        </w:rPr>
        <w:t>(1)法人或者其他组织的营业执照等证明文件，自然人的身份证明；</w:t>
      </w:r>
      <w:r>
        <w:rPr>
          <w:rFonts w:hint="eastAsia" w:ascii="宋体" w:hAnsi="宋体" w:cs="宋体"/>
          <w:sz w:val="24"/>
          <w:szCs w:val="24"/>
        </w:rPr>
        <w:br w:type="textWrapping"/>
      </w:r>
      <w:r>
        <w:rPr>
          <w:rFonts w:hint="eastAsia" w:ascii="宋体" w:hAnsi="宋体" w:cs="宋体"/>
          <w:sz w:val="24"/>
          <w:szCs w:val="24"/>
        </w:rPr>
        <w:t>　  (2)上一年度的财务报表（成立不满一年不需提供）；</w:t>
      </w:r>
    </w:p>
    <w:p>
      <w:pPr>
        <w:spacing w:line="360" w:lineRule="auto"/>
        <w:ind w:firstLine="480" w:firstLineChars="200"/>
        <w:rPr>
          <w:rFonts w:ascii="宋体" w:hAnsi="宋体" w:cs="宋体"/>
          <w:sz w:val="24"/>
          <w:szCs w:val="24"/>
        </w:rPr>
      </w:pPr>
      <w:r>
        <w:rPr>
          <w:rFonts w:hint="eastAsia" w:ascii="宋体" w:hAnsi="宋体" w:cs="宋体"/>
          <w:sz w:val="24"/>
          <w:szCs w:val="24"/>
        </w:rPr>
        <w:t>(3)依法缴纳税收和社会保障资金的相关材料；</w:t>
      </w:r>
      <w:r>
        <w:rPr>
          <w:rFonts w:hint="eastAsia" w:ascii="宋体" w:hAnsi="宋体" w:cs="宋体"/>
          <w:sz w:val="24"/>
          <w:szCs w:val="24"/>
        </w:rPr>
        <w:br w:type="textWrapping"/>
      </w:r>
      <w:r>
        <w:rPr>
          <w:rFonts w:hint="eastAsia" w:ascii="宋体" w:hAnsi="宋体" w:cs="宋体"/>
          <w:sz w:val="24"/>
          <w:szCs w:val="24"/>
        </w:rPr>
        <w:t>　　(4)具备履行合同所必需的设备和专业技术能力的书面声明；</w:t>
      </w:r>
      <w:r>
        <w:rPr>
          <w:rFonts w:hint="eastAsia" w:ascii="宋体" w:hAnsi="宋体" w:cs="宋体"/>
          <w:sz w:val="24"/>
          <w:szCs w:val="24"/>
        </w:rPr>
        <w:br w:type="textWrapping"/>
      </w:r>
      <w:r>
        <w:rPr>
          <w:rFonts w:hint="eastAsia" w:ascii="宋体" w:hAnsi="宋体" w:cs="宋体"/>
          <w:sz w:val="24"/>
          <w:szCs w:val="24"/>
        </w:rPr>
        <w:t>　　(5)参加政府采购活动前3年内在经营活动中没有重大违法记录的书面声明；</w:t>
      </w:r>
    </w:p>
    <w:p>
      <w:pPr>
        <w:spacing w:line="360" w:lineRule="auto"/>
        <w:ind w:firstLine="480" w:firstLineChars="200"/>
        <w:rPr>
          <w:rFonts w:ascii="宋体" w:hAnsi="宋体" w:cs="宋体"/>
          <w:sz w:val="24"/>
          <w:szCs w:val="24"/>
        </w:rPr>
      </w:pPr>
      <w:bookmarkStart w:id="14" w:name="_Toc28359091"/>
      <w:bookmarkStart w:id="15" w:name="_Toc28359014"/>
      <w:r>
        <w:rPr>
          <w:rFonts w:hint="eastAsia" w:ascii="宋体" w:hAnsi="宋体" w:cs="宋体"/>
          <w:sz w:val="24"/>
          <w:szCs w:val="24"/>
        </w:rPr>
        <w:t>2.落实政府采购政策需满足的资格要求：无</w:t>
      </w:r>
    </w:p>
    <w:p>
      <w:pPr>
        <w:spacing w:line="360" w:lineRule="auto"/>
        <w:ind w:firstLine="480" w:firstLineChars="200"/>
        <w:rPr>
          <w:rFonts w:ascii="宋体" w:hAnsi="宋体" w:cs="宋体"/>
          <w:sz w:val="24"/>
          <w:szCs w:val="24"/>
        </w:rPr>
      </w:pPr>
      <w:r>
        <w:rPr>
          <w:rFonts w:hint="eastAsia" w:ascii="宋体" w:hAnsi="宋体" w:cs="宋体"/>
          <w:sz w:val="24"/>
          <w:szCs w:val="24"/>
        </w:rPr>
        <w:t>3.本项目的特定资格要求：</w:t>
      </w:r>
    </w:p>
    <w:p>
      <w:pPr>
        <w:spacing w:line="360" w:lineRule="auto"/>
        <w:ind w:firstLine="480" w:firstLineChars="200"/>
        <w:rPr>
          <w:rFonts w:ascii="宋体" w:hAnsi="宋体" w:cs="宋体"/>
          <w:sz w:val="24"/>
          <w:szCs w:val="24"/>
        </w:rPr>
      </w:pPr>
      <w:r>
        <w:rPr>
          <w:rFonts w:hint="eastAsia" w:ascii="宋体" w:hAnsi="宋体" w:cs="宋体"/>
          <w:sz w:val="24"/>
          <w:szCs w:val="24"/>
        </w:rPr>
        <w:t>（1）具有有效的电信业务经营许可证。</w:t>
      </w:r>
    </w:p>
    <w:p>
      <w:pPr>
        <w:spacing w:line="360" w:lineRule="auto"/>
        <w:ind w:firstLine="480" w:firstLineChars="200"/>
        <w:rPr>
          <w:rFonts w:ascii="宋体" w:hAnsi="宋体"/>
          <w:sz w:val="24"/>
        </w:rPr>
      </w:pPr>
      <w:r>
        <w:rPr>
          <w:rFonts w:hint="eastAsia" w:ascii="宋体" w:hAnsi="宋体" w:cs="宋体"/>
          <w:sz w:val="24"/>
          <w:szCs w:val="24"/>
        </w:rPr>
        <w:t>（2）未被“信用中国”网站（www.creditchina.gov.cn）列入失信被执行人、重大税收违法案件当事人名单、政府采购严重失信行为记录名单。</w:t>
      </w:r>
    </w:p>
    <w:p>
      <w:pPr>
        <w:spacing w:line="360" w:lineRule="auto"/>
        <w:ind w:firstLine="480" w:firstLineChars="200"/>
        <w:rPr>
          <w:rFonts w:ascii="宋体" w:hAnsi="宋体" w:cs="宋体"/>
          <w:sz w:val="24"/>
          <w:szCs w:val="24"/>
        </w:rPr>
      </w:pPr>
      <w:r>
        <w:rPr>
          <w:rFonts w:hint="eastAsia" w:ascii="宋体" w:hAnsi="宋体" w:cs="宋体"/>
          <w:sz w:val="24"/>
          <w:szCs w:val="24"/>
        </w:rPr>
        <w:t>（3）单位负责人为同一人或者存在直接控股、管理关系的不同供应商，不得参加同一合同项下的政府采购活动。</w:t>
      </w:r>
      <w:bookmarkStart w:id="16" w:name="_Toc35393800"/>
      <w:bookmarkStart w:id="17" w:name="_Toc35393631"/>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三、获取采购文件</w:t>
      </w:r>
      <w:bookmarkEnd w:id="14"/>
      <w:bookmarkEnd w:id="15"/>
      <w:bookmarkEnd w:id="16"/>
      <w:bookmarkEnd w:id="17"/>
    </w:p>
    <w:p>
      <w:pPr>
        <w:spacing w:line="360" w:lineRule="auto"/>
        <w:ind w:firstLine="540"/>
        <w:rPr>
          <w:rFonts w:ascii="宋体" w:hAnsi="宋体" w:cs="宋体"/>
          <w:sz w:val="24"/>
          <w:szCs w:val="24"/>
        </w:rPr>
      </w:pPr>
      <w:bookmarkStart w:id="18" w:name="_Toc35393801"/>
      <w:bookmarkStart w:id="19" w:name="_Toc28359015"/>
      <w:bookmarkStart w:id="20" w:name="_Toc35393632"/>
      <w:bookmarkStart w:id="21" w:name="_Toc28359092"/>
      <w:r>
        <w:rPr>
          <w:rFonts w:hint="eastAsia" w:ascii="宋体" w:hAnsi="宋体" w:cs="宋体"/>
          <w:sz w:val="24"/>
          <w:szCs w:val="24"/>
        </w:rPr>
        <w:t>时间：</w:t>
      </w:r>
      <w:r>
        <w:rPr>
          <w:rFonts w:hint="eastAsia" w:ascii="宋体" w:hAnsi="宋体" w:cs="宋体"/>
          <w:sz w:val="24"/>
          <w:szCs w:val="24"/>
          <w:u w:val="single"/>
        </w:rPr>
        <w:t>自公告之日起至投标截止时间前1日</w:t>
      </w:r>
    </w:p>
    <w:p>
      <w:pPr>
        <w:spacing w:line="360" w:lineRule="auto"/>
        <w:ind w:firstLine="540"/>
        <w:rPr>
          <w:rFonts w:ascii="宋体" w:hAnsi="宋体" w:cs="宋体"/>
          <w:sz w:val="24"/>
          <w:szCs w:val="24"/>
          <w:u w:val="single"/>
        </w:rPr>
      </w:pPr>
      <w:r>
        <w:rPr>
          <w:rFonts w:hint="eastAsia" w:ascii="宋体" w:hAnsi="宋体" w:cs="宋体"/>
          <w:sz w:val="24"/>
          <w:szCs w:val="24"/>
        </w:rPr>
        <w:t>地点：盐城市政府采购网</w:t>
      </w:r>
    </w:p>
    <w:p>
      <w:pPr>
        <w:spacing w:line="360" w:lineRule="auto"/>
        <w:ind w:firstLine="540"/>
        <w:rPr>
          <w:rFonts w:ascii="宋体" w:hAnsi="宋体" w:cs="宋体"/>
          <w:sz w:val="24"/>
          <w:szCs w:val="24"/>
        </w:rPr>
      </w:pPr>
      <w:r>
        <w:rPr>
          <w:rFonts w:hint="eastAsia" w:ascii="宋体" w:hAnsi="宋体" w:cs="宋体"/>
          <w:sz w:val="24"/>
          <w:szCs w:val="24"/>
        </w:rPr>
        <w:t>方式：符合资格要求的投标人可自行下载采购文件，采购文件见盐城市政府采购网本公告附件。</w:t>
      </w:r>
    </w:p>
    <w:p>
      <w:pPr>
        <w:spacing w:line="360" w:lineRule="auto"/>
        <w:ind w:firstLine="540"/>
        <w:rPr>
          <w:rFonts w:ascii="宋体" w:hAnsi="宋体" w:cs="宋体"/>
          <w:sz w:val="24"/>
          <w:szCs w:val="24"/>
        </w:rPr>
      </w:pPr>
      <w:r>
        <w:rPr>
          <w:rFonts w:hint="eastAsia" w:ascii="宋体" w:hAnsi="宋体" w:cs="宋体"/>
          <w:sz w:val="24"/>
          <w:szCs w:val="24"/>
        </w:rPr>
        <w:t>售价：免费</w:t>
      </w:r>
    </w:p>
    <w:p>
      <w:pPr>
        <w:spacing w:line="360" w:lineRule="auto"/>
        <w:ind w:firstLine="540"/>
        <w:rPr>
          <w:rFonts w:ascii="宋体" w:hAnsi="宋体" w:cs="宋体"/>
          <w:b/>
          <w:bCs/>
          <w:sz w:val="24"/>
          <w:szCs w:val="24"/>
        </w:rPr>
      </w:pPr>
      <w:r>
        <w:rPr>
          <w:rFonts w:hint="eastAsia" w:ascii="宋体" w:hAnsi="宋体" w:cs="宋体"/>
          <w:b/>
          <w:bCs/>
          <w:sz w:val="24"/>
          <w:szCs w:val="24"/>
        </w:rPr>
        <w:t>四、响应文件提交</w:t>
      </w:r>
      <w:bookmarkEnd w:id="18"/>
      <w:bookmarkEnd w:id="19"/>
      <w:bookmarkEnd w:id="20"/>
      <w:bookmarkEnd w:id="21"/>
    </w:p>
    <w:p>
      <w:pPr>
        <w:spacing w:line="360" w:lineRule="auto"/>
        <w:ind w:firstLine="480" w:firstLineChars="200"/>
        <w:rPr>
          <w:rFonts w:ascii="宋体" w:hAnsi="宋体" w:cs="宋体"/>
          <w:bCs/>
          <w:sz w:val="24"/>
          <w:szCs w:val="24"/>
        </w:rPr>
      </w:pPr>
      <w:r>
        <w:rPr>
          <w:rFonts w:hint="eastAsia" w:ascii="宋体" w:hAnsi="宋体" w:cs="宋体"/>
          <w:sz w:val="24"/>
          <w:szCs w:val="24"/>
        </w:rPr>
        <w:t>截止时间：20</w:t>
      </w:r>
      <w:r>
        <w:rPr>
          <w:rFonts w:hint="eastAsia" w:ascii="宋体" w:hAnsi="宋体" w:cs="宋体"/>
          <w:sz w:val="24"/>
          <w:szCs w:val="24"/>
          <w:lang w:val="en-US" w:eastAsia="zh-CN"/>
        </w:rPr>
        <w:t>20</w:t>
      </w:r>
      <w:r>
        <w:rPr>
          <w:rFonts w:hint="eastAsia" w:ascii="宋体" w:hAnsi="宋体" w:cs="宋体"/>
          <w:bCs/>
          <w:sz w:val="24"/>
          <w:szCs w:val="24"/>
        </w:rPr>
        <w:t>年</w:t>
      </w:r>
      <w:r>
        <w:rPr>
          <w:rFonts w:hint="eastAsia" w:ascii="宋体" w:hAnsi="宋体" w:cs="宋体"/>
          <w:bCs/>
          <w:sz w:val="24"/>
          <w:szCs w:val="24"/>
          <w:lang w:val="en-US" w:eastAsia="zh-CN"/>
        </w:rPr>
        <w:t>12</w:t>
      </w:r>
      <w:r>
        <w:rPr>
          <w:rFonts w:hint="eastAsia" w:ascii="宋体" w:hAnsi="宋体" w:cs="宋体"/>
          <w:bCs/>
          <w:sz w:val="24"/>
          <w:szCs w:val="24"/>
        </w:rPr>
        <w:t>月</w:t>
      </w:r>
      <w:r>
        <w:rPr>
          <w:rFonts w:hint="eastAsia" w:ascii="宋体" w:hAnsi="宋体" w:cs="宋体"/>
          <w:bCs/>
          <w:sz w:val="24"/>
          <w:szCs w:val="24"/>
          <w:lang w:val="en-US" w:eastAsia="zh-CN"/>
        </w:rPr>
        <w:t>31</w:t>
      </w:r>
      <w:r>
        <w:rPr>
          <w:rFonts w:hint="eastAsia" w:ascii="宋体" w:hAnsi="宋体" w:cs="宋体"/>
          <w:bCs/>
          <w:sz w:val="24"/>
          <w:szCs w:val="24"/>
        </w:rPr>
        <w:t>日</w:t>
      </w:r>
      <w:r>
        <w:rPr>
          <w:rFonts w:hint="eastAsia" w:ascii="宋体" w:hAnsi="宋体" w:cs="宋体"/>
          <w:bCs/>
          <w:sz w:val="24"/>
          <w:szCs w:val="24"/>
          <w:lang w:val="en-US" w:eastAsia="zh-CN"/>
        </w:rPr>
        <w:t>下</w:t>
      </w:r>
      <w:r>
        <w:rPr>
          <w:rFonts w:hint="eastAsia" w:ascii="宋体" w:hAnsi="宋体" w:cs="宋体"/>
          <w:bCs/>
          <w:sz w:val="24"/>
          <w:szCs w:val="24"/>
        </w:rPr>
        <w:t>午</w:t>
      </w:r>
      <w:r>
        <w:rPr>
          <w:rFonts w:hint="eastAsia" w:ascii="宋体" w:hAnsi="宋体" w:cs="宋体"/>
          <w:bCs/>
          <w:sz w:val="24"/>
          <w:szCs w:val="24"/>
          <w:lang w:val="en-US" w:eastAsia="zh-CN"/>
        </w:rPr>
        <w:t>16</w:t>
      </w:r>
      <w:r>
        <w:rPr>
          <w:rFonts w:hint="eastAsia" w:ascii="宋体" w:hAnsi="宋体" w:cs="宋体"/>
          <w:bCs/>
          <w:sz w:val="24"/>
          <w:szCs w:val="24"/>
        </w:rPr>
        <w:t>点</w:t>
      </w:r>
      <w:r>
        <w:rPr>
          <w:rFonts w:hint="eastAsia" w:ascii="宋体" w:hAnsi="宋体" w:cs="宋体"/>
          <w:bCs/>
          <w:sz w:val="24"/>
          <w:szCs w:val="24"/>
          <w:lang w:val="en-US" w:eastAsia="zh-CN"/>
        </w:rPr>
        <w:t>30</w:t>
      </w:r>
      <w:r>
        <w:rPr>
          <w:rFonts w:hint="eastAsia" w:ascii="宋体" w:hAnsi="宋体" w:cs="宋体"/>
          <w:bCs/>
          <w:sz w:val="24"/>
          <w:szCs w:val="24"/>
        </w:rPr>
        <w:t>分（北京时间）</w:t>
      </w:r>
    </w:p>
    <w:p>
      <w:pPr>
        <w:spacing w:line="360" w:lineRule="auto"/>
        <w:ind w:firstLine="480" w:firstLineChars="200"/>
      </w:pPr>
      <w:r>
        <w:rPr>
          <w:rFonts w:hint="eastAsia" w:ascii="宋体" w:hAnsi="宋体" w:cs="宋体"/>
          <w:sz w:val="24"/>
          <w:szCs w:val="24"/>
        </w:rPr>
        <w:t>地点：盐城市府西路1号公共资源交易中心五楼</w:t>
      </w:r>
      <w:r>
        <w:rPr>
          <w:rFonts w:hint="eastAsia" w:ascii="宋体" w:hAnsi="宋体" w:cs="宋体"/>
          <w:sz w:val="24"/>
          <w:szCs w:val="24"/>
          <w:lang w:val="en-US" w:eastAsia="zh-CN"/>
        </w:rPr>
        <w:t>508</w:t>
      </w:r>
      <w:r>
        <w:rPr>
          <w:rFonts w:hint="eastAsia" w:ascii="宋体" w:hAnsi="宋体" w:cs="宋体"/>
          <w:sz w:val="24"/>
          <w:szCs w:val="24"/>
        </w:rPr>
        <w:t>室</w:t>
      </w:r>
      <w:bookmarkStart w:id="22" w:name="_Toc35393634"/>
      <w:bookmarkStart w:id="23" w:name="_Toc35393803"/>
      <w:bookmarkStart w:id="24" w:name="_Toc28359094"/>
      <w:bookmarkStart w:id="25" w:name="_Toc28359017"/>
    </w:p>
    <w:p>
      <w:pPr>
        <w:spacing w:line="360" w:lineRule="auto"/>
        <w:ind w:firstLine="482" w:firstLineChars="200"/>
        <w:rPr>
          <w:rFonts w:ascii="宋体" w:hAnsi="宋体"/>
          <w:color w:val="000000"/>
          <w:sz w:val="24"/>
          <w:szCs w:val="24"/>
        </w:rPr>
      </w:pPr>
      <w:r>
        <w:rPr>
          <w:rFonts w:hint="eastAsia" w:ascii="宋体" w:hAnsi="宋体" w:cs="宋体"/>
          <w:b/>
          <w:bCs/>
          <w:sz w:val="24"/>
          <w:szCs w:val="24"/>
        </w:rPr>
        <w:t>五、协商时间、地点：</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递交协商响应文件的时间：截止</w:t>
      </w:r>
      <w:r>
        <w:rPr>
          <w:rFonts w:hint="eastAsia" w:ascii="宋体" w:hAnsi="宋体" w:cs="宋体"/>
          <w:sz w:val="24"/>
          <w:szCs w:val="24"/>
        </w:rPr>
        <w:t>20</w:t>
      </w:r>
      <w:r>
        <w:rPr>
          <w:rFonts w:hint="eastAsia" w:ascii="宋体" w:hAnsi="宋体" w:cs="宋体"/>
          <w:sz w:val="24"/>
          <w:szCs w:val="24"/>
          <w:lang w:val="en-US" w:eastAsia="zh-CN"/>
        </w:rPr>
        <w:t>20</w:t>
      </w:r>
      <w:r>
        <w:rPr>
          <w:rFonts w:hint="eastAsia" w:ascii="宋体" w:hAnsi="宋体" w:cs="宋体"/>
          <w:bCs/>
          <w:sz w:val="24"/>
          <w:szCs w:val="24"/>
        </w:rPr>
        <w:t>年</w:t>
      </w:r>
      <w:r>
        <w:rPr>
          <w:rFonts w:hint="eastAsia" w:ascii="宋体" w:hAnsi="宋体" w:cs="宋体"/>
          <w:bCs/>
          <w:sz w:val="24"/>
          <w:szCs w:val="24"/>
          <w:lang w:val="en-US" w:eastAsia="zh-CN"/>
        </w:rPr>
        <w:t>12</w:t>
      </w:r>
      <w:r>
        <w:rPr>
          <w:rFonts w:hint="eastAsia" w:ascii="宋体" w:hAnsi="宋体" w:cs="宋体"/>
          <w:bCs/>
          <w:sz w:val="24"/>
          <w:szCs w:val="24"/>
        </w:rPr>
        <w:t>月</w:t>
      </w:r>
      <w:r>
        <w:rPr>
          <w:rFonts w:hint="eastAsia" w:ascii="宋体" w:hAnsi="宋体" w:cs="宋体"/>
          <w:bCs/>
          <w:sz w:val="24"/>
          <w:szCs w:val="24"/>
          <w:lang w:val="en-US" w:eastAsia="zh-CN"/>
        </w:rPr>
        <w:t>31</w:t>
      </w:r>
      <w:r>
        <w:rPr>
          <w:rFonts w:hint="eastAsia" w:ascii="宋体" w:hAnsi="宋体" w:cs="宋体"/>
          <w:bCs/>
          <w:sz w:val="24"/>
          <w:szCs w:val="24"/>
        </w:rPr>
        <w:t>日</w:t>
      </w:r>
      <w:r>
        <w:rPr>
          <w:rFonts w:hint="eastAsia" w:ascii="宋体" w:hAnsi="宋体" w:cs="宋体"/>
          <w:bCs/>
          <w:sz w:val="24"/>
          <w:szCs w:val="24"/>
          <w:lang w:val="en-US" w:eastAsia="zh-CN"/>
        </w:rPr>
        <w:t>下</w:t>
      </w:r>
      <w:r>
        <w:rPr>
          <w:rFonts w:hint="eastAsia" w:ascii="宋体" w:hAnsi="宋体" w:cs="宋体"/>
          <w:bCs/>
          <w:sz w:val="24"/>
          <w:szCs w:val="24"/>
        </w:rPr>
        <w:t>午</w:t>
      </w:r>
      <w:r>
        <w:rPr>
          <w:rFonts w:hint="eastAsia" w:ascii="宋体" w:hAnsi="宋体" w:cs="宋体"/>
          <w:bCs/>
          <w:sz w:val="24"/>
          <w:szCs w:val="24"/>
          <w:lang w:val="en-US" w:eastAsia="zh-CN"/>
        </w:rPr>
        <w:t>16</w:t>
      </w:r>
      <w:r>
        <w:rPr>
          <w:rFonts w:hint="eastAsia" w:ascii="宋体" w:hAnsi="宋体" w:cs="宋体"/>
          <w:bCs/>
          <w:sz w:val="24"/>
          <w:szCs w:val="24"/>
        </w:rPr>
        <w:t>点</w:t>
      </w:r>
      <w:r>
        <w:rPr>
          <w:rFonts w:hint="eastAsia" w:ascii="宋体" w:hAnsi="宋体" w:cs="宋体"/>
          <w:bCs/>
          <w:sz w:val="24"/>
          <w:szCs w:val="24"/>
          <w:lang w:val="en-US" w:eastAsia="zh-CN"/>
        </w:rPr>
        <w:t>30</w:t>
      </w:r>
      <w:r>
        <w:rPr>
          <w:rFonts w:hint="eastAsia" w:ascii="宋体" w:hAnsi="宋体" w:cs="宋体"/>
          <w:bCs/>
          <w:sz w:val="24"/>
          <w:szCs w:val="24"/>
        </w:rPr>
        <w:t>分（北京时间）</w:t>
      </w:r>
    </w:p>
    <w:p>
      <w:pPr>
        <w:overflowPunct w:val="0"/>
        <w:spacing w:line="520" w:lineRule="exact"/>
        <w:ind w:firstLine="480" w:firstLineChars="200"/>
        <w:jc w:val="left"/>
        <w:rPr>
          <w:rFonts w:hint="eastAsia" w:ascii="宋体" w:hAnsi="宋体"/>
          <w:sz w:val="24"/>
          <w:szCs w:val="24"/>
        </w:rPr>
      </w:pPr>
      <w:r>
        <w:rPr>
          <w:rFonts w:hint="eastAsia" w:ascii="宋体" w:hAnsi="宋体"/>
          <w:sz w:val="24"/>
          <w:szCs w:val="24"/>
        </w:rPr>
        <w:t>递交响应文件</w:t>
      </w:r>
      <w:r>
        <w:rPr>
          <w:rFonts w:hint="eastAsia" w:ascii="宋体" w:hAnsi="宋体"/>
          <w:color w:val="000000"/>
          <w:sz w:val="24"/>
          <w:szCs w:val="24"/>
        </w:rPr>
        <w:t>地点：</w:t>
      </w:r>
      <w:r>
        <w:rPr>
          <w:rFonts w:hint="eastAsia" w:ascii="宋体" w:hAnsi="宋体"/>
          <w:sz w:val="24"/>
          <w:szCs w:val="24"/>
        </w:rPr>
        <w:t>盐城市府西路1号公共资源交易中心五楼</w:t>
      </w:r>
      <w:r>
        <w:rPr>
          <w:rFonts w:hint="eastAsia" w:ascii="宋体" w:hAnsi="宋体"/>
          <w:sz w:val="24"/>
          <w:szCs w:val="24"/>
          <w:lang w:val="en-US" w:eastAsia="zh-CN"/>
        </w:rPr>
        <w:t>508</w:t>
      </w:r>
      <w:r>
        <w:rPr>
          <w:rFonts w:hint="eastAsia" w:ascii="宋体" w:hAnsi="宋体"/>
          <w:sz w:val="24"/>
          <w:szCs w:val="24"/>
        </w:rPr>
        <w:t>室</w:t>
      </w:r>
    </w:p>
    <w:bookmarkEnd w:id="22"/>
    <w:bookmarkEnd w:id="23"/>
    <w:bookmarkEnd w:id="24"/>
    <w:bookmarkEnd w:id="25"/>
    <w:p>
      <w:pPr>
        <w:numPr>
          <w:ilvl w:val="0"/>
          <w:numId w:val="1"/>
        </w:numPr>
        <w:overflowPunct w:val="0"/>
        <w:spacing w:line="520" w:lineRule="exact"/>
        <w:ind w:firstLine="482" w:firstLineChars="200"/>
        <w:jc w:val="left"/>
        <w:rPr>
          <w:rFonts w:hint="eastAsia" w:ascii="宋体"/>
          <w:b/>
          <w:color w:val="000000"/>
          <w:spacing w:val="10"/>
          <w:kern w:val="15"/>
          <w:position w:val="2"/>
          <w:sz w:val="24"/>
        </w:rPr>
      </w:pPr>
      <w:bookmarkStart w:id="26" w:name="_Toc35393804"/>
      <w:bookmarkStart w:id="27" w:name="_Toc35393635"/>
      <w:r>
        <w:rPr>
          <w:rFonts w:hint="eastAsia" w:ascii="宋体" w:hAnsi="宋体" w:cs="宋体"/>
          <w:b/>
          <w:bCs/>
          <w:sz w:val="24"/>
          <w:szCs w:val="24"/>
        </w:rPr>
        <w:t>单一</w:t>
      </w:r>
      <w:r>
        <w:rPr>
          <w:rFonts w:hint="eastAsia" w:ascii="宋体"/>
          <w:b/>
          <w:color w:val="000000"/>
          <w:spacing w:val="10"/>
          <w:kern w:val="15"/>
          <w:position w:val="2"/>
          <w:sz w:val="24"/>
        </w:rPr>
        <w:t>文件制作份数要求</w:t>
      </w:r>
    </w:p>
    <w:p>
      <w:pPr>
        <w:numPr>
          <w:numId w:val="0"/>
        </w:numPr>
        <w:overflowPunct w:val="0"/>
        <w:spacing w:line="520" w:lineRule="exact"/>
        <w:ind w:firstLine="520" w:firstLineChars="200"/>
        <w:jc w:val="left"/>
        <w:rPr>
          <w:rFonts w:ascii="宋体"/>
          <w:color w:val="000000"/>
          <w:spacing w:val="10"/>
          <w:kern w:val="15"/>
          <w:position w:val="2"/>
          <w:sz w:val="24"/>
        </w:rPr>
      </w:pPr>
      <w:r>
        <w:rPr>
          <w:rFonts w:hint="eastAsia" w:ascii="宋体"/>
          <w:color w:val="000000"/>
          <w:spacing w:val="10"/>
          <w:kern w:val="15"/>
          <w:position w:val="2"/>
          <w:sz w:val="24"/>
        </w:rPr>
        <w:t>正本一份：1份   副本份数：</w:t>
      </w:r>
      <w:r>
        <w:rPr>
          <w:rFonts w:hint="eastAsia" w:ascii="宋体"/>
          <w:color w:val="000000"/>
          <w:spacing w:val="10"/>
          <w:kern w:val="15"/>
          <w:position w:val="2"/>
          <w:sz w:val="24"/>
          <w:lang w:val="en-US" w:eastAsia="zh-CN"/>
        </w:rPr>
        <w:t>2</w:t>
      </w:r>
      <w:r>
        <w:rPr>
          <w:rFonts w:hint="eastAsia" w:ascii="宋体"/>
          <w:color w:val="000000"/>
          <w:spacing w:val="10"/>
          <w:kern w:val="15"/>
          <w:position w:val="2"/>
          <w:sz w:val="24"/>
        </w:rPr>
        <w:t>份</w:t>
      </w:r>
    </w:p>
    <w:bookmarkEnd w:id="26"/>
    <w:bookmarkEnd w:id="27"/>
    <w:p>
      <w:pPr>
        <w:spacing w:line="360" w:lineRule="auto"/>
        <w:ind w:firstLine="482" w:firstLineChars="200"/>
        <w:rPr>
          <w:rFonts w:ascii="宋体" w:hAnsi="宋体" w:cs="宋体"/>
          <w:b/>
          <w:bCs/>
          <w:sz w:val="24"/>
          <w:szCs w:val="24"/>
        </w:rPr>
      </w:pPr>
      <w:bookmarkStart w:id="28" w:name="_Toc35393805"/>
      <w:bookmarkStart w:id="29" w:name="_Toc35393636"/>
      <w:bookmarkStart w:id="30" w:name="_Toc28359095"/>
      <w:bookmarkStart w:id="31" w:name="_Toc28359018"/>
      <w:r>
        <w:rPr>
          <w:rFonts w:hint="eastAsia" w:ascii="宋体" w:hAnsi="宋体" w:cs="宋体"/>
          <w:b/>
          <w:bCs/>
          <w:sz w:val="24"/>
          <w:szCs w:val="24"/>
          <w:lang w:val="en-US" w:eastAsia="zh-CN"/>
        </w:rPr>
        <w:t>七</w:t>
      </w:r>
      <w:r>
        <w:rPr>
          <w:rFonts w:hint="eastAsia" w:ascii="宋体" w:hAnsi="宋体" w:cs="宋体"/>
          <w:b/>
          <w:bCs/>
          <w:sz w:val="24"/>
          <w:szCs w:val="24"/>
        </w:rPr>
        <w:t>、凡对本次采购提出询问，请按以下方式联系。</w:t>
      </w:r>
      <w:bookmarkEnd w:id="1"/>
      <w:bookmarkEnd w:id="2"/>
      <w:bookmarkEnd w:id="3"/>
      <w:bookmarkEnd w:id="4"/>
      <w:bookmarkEnd w:id="5"/>
      <w:bookmarkEnd w:id="28"/>
      <w:bookmarkEnd w:id="29"/>
      <w:bookmarkEnd w:id="30"/>
      <w:bookmarkEnd w:id="31"/>
      <w:bookmarkStart w:id="32" w:name="_Toc28359019"/>
      <w:bookmarkStart w:id="33" w:name="_Toc28359096"/>
      <w:bookmarkStart w:id="34" w:name="_Toc35393806"/>
      <w:bookmarkStart w:id="35" w:name="_Toc35393637"/>
      <w:bookmarkStart w:id="36" w:name="_Toc1660839"/>
      <w:bookmarkStart w:id="37" w:name="_Toc16938558"/>
      <w:bookmarkStart w:id="38" w:name="_Toc20823314"/>
      <w:bookmarkStart w:id="39" w:name="_Toc513029242"/>
      <w:bookmarkStart w:id="40" w:name="_Toc120614221"/>
      <w:bookmarkStart w:id="41" w:name="_Toc479757207"/>
    </w:p>
    <w:p>
      <w:pPr>
        <w:spacing w:line="360" w:lineRule="auto"/>
        <w:ind w:firstLine="723" w:firstLineChars="300"/>
        <w:rPr>
          <w:rFonts w:ascii="宋体" w:hAnsi="宋体" w:cs="宋体"/>
          <w:b/>
          <w:bCs/>
          <w:sz w:val="24"/>
          <w:szCs w:val="24"/>
        </w:rPr>
      </w:pPr>
      <w:r>
        <w:rPr>
          <w:rFonts w:hint="eastAsia" w:ascii="宋体" w:hAnsi="宋体" w:cs="宋体"/>
          <w:b/>
          <w:bCs/>
          <w:sz w:val="24"/>
          <w:szCs w:val="24"/>
        </w:rPr>
        <w:t>1.采购人信息</w:t>
      </w:r>
      <w:bookmarkEnd w:id="32"/>
      <w:bookmarkEnd w:id="33"/>
      <w:bookmarkEnd w:id="34"/>
      <w:bookmarkEnd w:id="35"/>
    </w:p>
    <w:p>
      <w:pPr>
        <w:spacing w:line="360" w:lineRule="auto"/>
        <w:ind w:firstLine="720" w:firstLineChars="300"/>
        <w:rPr>
          <w:rFonts w:ascii="宋体" w:hAnsi="宋体" w:cs="宋体"/>
          <w:sz w:val="24"/>
          <w:szCs w:val="24"/>
        </w:rPr>
      </w:pPr>
      <w:bookmarkStart w:id="42" w:name="_Toc28359020"/>
      <w:bookmarkStart w:id="43" w:name="_Toc28359097"/>
      <w:bookmarkStart w:id="44" w:name="_Toc35393807"/>
      <w:bookmarkStart w:id="45" w:name="_Toc35393638"/>
      <w:r>
        <w:rPr>
          <w:rFonts w:hint="eastAsia" w:ascii="宋体" w:hAnsi="宋体" w:cs="宋体"/>
          <w:sz w:val="24"/>
          <w:szCs w:val="24"/>
        </w:rPr>
        <w:t>名    称：盐城市河道管理处　　　　</w:t>
      </w:r>
    </w:p>
    <w:p>
      <w:pPr>
        <w:spacing w:line="360" w:lineRule="auto"/>
        <w:ind w:firstLine="720" w:firstLineChars="300"/>
        <w:rPr>
          <w:rFonts w:ascii="宋体" w:hAnsi="宋体" w:cs="宋体"/>
          <w:sz w:val="24"/>
          <w:szCs w:val="24"/>
        </w:rPr>
      </w:pPr>
      <w:r>
        <w:rPr>
          <w:rFonts w:hint="eastAsia" w:ascii="宋体" w:hAnsi="宋体" w:cs="宋体"/>
          <w:sz w:val="24"/>
          <w:szCs w:val="24"/>
        </w:rPr>
        <w:t>地    址：盐城市旭日路36号</w:t>
      </w:r>
    </w:p>
    <w:p>
      <w:pPr>
        <w:spacing w:line="360" w:lineRule="auto"/>
        <w:ind w:firstLine="720" w:firstLineChars="300"/>
        <w:rPr>
          <w:rFonts w:ascii="宋体" w:hAnsi="宋体" w:cs="宋体"/>
          <w:sz w:val="24"/>
          <w:szCs w:val="24"/>
        </w:rPr>
      </w:pPr>
      <w:r>
        <w:rPr>
          <w:rFonts w:hint="eastAsia" w:ascii="宋体" w:hAnsi="宋体" w:cs="宋体"/>
          <w:sz w:val="24"/>
          <w:szCs w:val="24"/>
        </w:rPr>
        <w:t>联 系 人：刘祥</w:t>
      </w:r>
    </w:p>
    <w:p>
      <w:pPr>
        <w:spacing w:line="360" w:lineRule="auto"/>
        <w:ind w:firstLine="720" w:firstLineChars="300"/>
        <w:rPr>
          <w:rFonts w:ascii="宋体" w:hAnsi="宋体" w:cs="宋体"/>
          <w:sz w:val="24"/>
          <w:szCs w:val="24"/>
        </w:rPr>
      </w:pPr>
      <w:r>
        <w:rPr>
          <w:rFonts w:hint="eastAsia" w:ascii="宋体" w:hAnsi="宋体" w:cs="宋体"/>
          <w:sz w:val="24"/>
          <w:szCs w:val="24"/>
        </w:rPr>
        <w:t>联系电话：0515-88340080</w:t>
      </w:r>
    </w:p>
    <w:p>
      <w:pPr>
        <w:spacing w:line="360" w:lineRule="auto"/>
        <w:ind w:firstLine="723" w:firstLineChars="300"/>
        <w:rPr>
          <w:rFonts w:ascii="宋体" w:hAnsi="宋体" w:cs="宋体"/>
          <w:b/>
          <w:bCs/>
          <w:sz w:val="24"/>
          <w:szCs w:val="24"/>
        </w:rPr>
      </w:pPr>
      <w:r>
        <w:rPr>
          <w:rFonts w:hint="eastAsia" w:ascii="宋体" w:hAnsi="宋体" w:cs="宋体"/>
          <w:b/>
          <w:bCs/>
          <w:sz w:val="24"/>
          <w:szCs w:val="24"/>
        </w:rPr>
        <w:t>2.采购代理机构信息</w:t>
      </w:r>
      <w:bookmarkEnd w:id="42"/>
      <w:bookmarkEnd w:id="43"/>
      <w:bookmarkEnd w:id="44"/>
      <w:bookmarkEnd w:id="45"/>
    </w:p>
    <w:p>
      <w:pPr>
        <w:spacing w:line="360" w:lineRule="auto"/>
        <w:ind w:firstLine="720" w:firstLineChars="300"/>
        <w:rPr>
          <w:rFonts w:ascii="宋体" w:hAnsi="宋体" w:cs="宋体"/>
          <w:sz w:val="24"/>
          <w:szCs w:val="24"/>
        </w:rPr>
      </w:pPr>
      <w:r>
        <w:rPr>
          <w:rFonts w:hint="eastAsia" w:ascii="宋体" w:hAnsi="宋体" w:cs="宋体"/>
          <w:sz w:val="24"/>
          <w:szCs w:val="24"/>
        </w:rPr>
        <w:t>名    称：盐城市政府采购中心</w:t>
      </w:r>
    </w:p>
    <w:p>
      <w:pPr>
        <w:spacing w:line="360" w:lineRule="auto"/>
        <w:ind w:firstLine="720" w:firstLineChars="300"/>
        <w:rPr>
          <w:rFonts w:ascii="宋体" w:hAnsi="宋体" w:cs="宋体"/>
          <w:sz w:val="24"/>
          <w:szCs w:val="24"/>
        </w:rPr>
      </w:pPr>
      <w:r>
        <w:rPr>
          <w:rFonts w:hint="eastAsia" w:ascii="宋体" w:hAnsi="宋体" w:cs="宋体"/>
          <w:sz w:val="24"/>
          <w:szCs w:val="24"/>
        </w:rPr>
        <w:t>地　　址：盐城市府西路1号公共资源交易中心</w:t>
      </w:r>
    </w:p>
    <w:p>
      <w:pPr>
        <w:spacing w:line="360" w:lineRule="auto"/>
        <w:ind w:firstLine="720" w:firstLineChars="300"/>
        <w:jc w:val="left"/>
        <w:rPr>
          <w:rFonts w:ascii="宋体" w:hAnsi="宋体" w:cs="宋体"/>
          <w:sz w:val="24"/>
          <w:szCs w:val="24"/>
        </w:rPr>
      </w:pPr>
      <w:bookmarkStart w:id="46" w:name="_Toc28359021"/>
      <w:bookmarkStart w:id="47" w:name="_Toc35393639"/>
      <w:bookmarkStart w:id="48" w:name="_Toc35393808"/>
      <w:bookmarkStart w:id="49" w:name="_Toc28359098"/>
      <w:r>
        <w:rPr>
          <w:rFonts w:hint="eastAsia" w:ascii="宋体" w:hAnsi="宋体" w:cs="宋体"/>
          <w:sz w:val="24"/>
          <w:szCs w:val="24"/>
        </w:rPr>
        <w:t>联 系 人：</w:t>
      </w:r>
      <w:r>
        <w:rPr>
          <w:rFonts w:hint="eastAsia" w:ascii="宋体" w:hAnsi="宋体" w:cs="宋体"/>
          <w:sz w:val="24"/>
          <w:szCs w:val="24"/>
          <w:lang w:val="en-US" w:eastAsia="zh-CN"/>
        </w:rPr>
        <w:t>顾女士</w:t>
      </w:r>
      <w:r>
        <w:rPr>
          <w:rFonts w:hint="eastAsia" w:ascii="宋体" w:hAnsi="宋体" w:cs="宋体"/>
          <w:sz w:val="24"/>
          <w:szCs w:val="24"/>
        </w:rPr>
        <w:t xml:space="preserve"> </w:t>
      </w:r>
    </w:p>
    <w:p>
      <w:pPr>
        <w:spacing w:line="360" w:lineRule="auto"/>
        <w:ind w:firstLine="720" w:firstLineChars="300"/>
        <w:jc w:val="left"/>
        <w:rPr>
          <w:rFonts w:ascii="宋体" w:hAnsi="宋体" w:cs="宋体"/>
          <w:sz w:val="24"/>
          <w:szCs w:val="24"/>
        </w:rPr>
      </w:pPr>
      <w:r>
        <w:rPr>
          <w:rFonts w:hint="eastAsia" w:ascii="宋体" w:hAnsi="宋体" w:cs="宋体"/>
          <w:sz w:val="24"/>
          <w:szCs w:val="24"/>
        </w:rPr>
        <w:t>联系电话：0515-</w:t>
      </w:r>
      <w:r>
        <w:rPr>
          <w:rFonts w:hint="eastAsia" w:ascii="宋体" w:hAnsi="宋体" w:cs="宋体"/>
          <w:sz w:val="24"/>
          <w:szCs w:val="24"/>
          <w:lang w:val="en-US" w:eastAsia="zh-CN"/>
        </w:rPr>
        <w:t>86663183</w:t>
      </w:r>
      <w:r>
        <w:rPr>
          <w:rFonts w:hint="eastAsia"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九、参加单位应认真阅读各项内容，进行必要的准备，按文件的要求详细填写和编制响应文件，按规定时间、地点准时参加协商。</w:t>
      </w:r>
    </w:p>
    <w:p>
      <w:pPr>
        <w:spacing w:line="360" w:lineRule="auto"/>
        <w:ind w:firstLine="480" w:firstLineChars="200"/>
        <w:rPr>
          <w:rFonts w:ascii="宋体" w:hAnsi="宋体" w:cs="宋体"/>
          <w:sz w:val="24"/>
          <w:szCs w:val="24"/>
        </w:rPr>
      </w:pPr>
      <w:r>
        <w:rPr>
          <w:rFonts w:hint="eastAsia" w:ascii="宋体" w:hAnsi="宋体" w:cs="宋体"/>
          <w:sz w:val="24"/>
          <w:szCs w:val="24"/>
        </w:rPr>
        <w:t>十、有关成交信息将同时在盐城市政府采购网上发布，敬请留意！</w:t>
      </w:r>
    </w:p>
    <w:p>
      <w:pPr>
        <w:pStyle w:val="53"/>
      </w:pPr>
    </w:p>
    <w:bookmarkEnd w:id="46"/>
    <w:bookmarkEnd w:id="47"/>
    <w:bookmarkEnd w:id="48"/>
    <w:bookmarkEnd w:id="49"/>
    <w:p>
      <w:pPr>
        <w:rPr>
          <w:rFonts w:ascii="黑体" w:hAnsi="黑体" w:eastAsia="黑体"/>
          <w:sz w:val="44"/>
          <w:szCs w:val="44"/>
        </w:rPr>
      </w:pPr>
      <w:r>
        <w:rPr>
          <w:rFonts w:ascii="黑体" w:hAnsi="黑体" w:eastAsia="黑体"/>
          <w:sz w:val="44"/>
          <w:szCs w:val="44"/>
        </w:rPr>
        <w:br w:type="page"/>
      </w:r>
    </w:p>
    <w:p>
      <w:pPr>
        <w:pStyle w:val="3"/>
        <w:spacing w:line="360" w:lineRule="auto"/>
        <w:ind w:firstLine="1320" w:firstLineChars="300"/>
        <w:jc w:val="both"/>
        <w:rPr>
          <w:rFonts w:ascii="黑体" w:eastAsia="黑体"/>
          <w:sz w:val="44"/>
          <w:szCs w:val="44"/>
        </w:rPr>
      </w:pPr>
      <w:r>
        <w:rPr>
          <w:rFonts w:ascii="黑体" w:hAnsi="黑体" w:eastAsia="黑体"/>
          <w:sz w:val="44"/>
          <w:szCs w:val="44"/>
        </w:rPr>
        <w:t>第</w:t>
      </w:r>
      <w:r>
        <w:rPr>
          <w:rFonts w:hint="eastAsia" w:ascii="黑体" w:hAnsi="黑体" w:eastAsia="黑体"/>
          <w:sz w:val="44"/>
          <w:szCs w:val="44"/>
        </w:rPr>
        <w:t xml:space="preserve">二部分 </w:t>
      </w:r>
      <w:bookmarkEnd w:id="36"/>
      <w:r>
        <w:rPr>
          <w:rFonts w:hint="eastAsia" w:ascii="黑体" w:hAnsi="黑体" w:eastAsia="黑体"/>
          <w:sz w:val="44"/>
          <w:szCs w:val="44"/>
        </w:rPr>
        <w:t>单一来源采购供应商须知</w:t>
      </w:r>
    </w:p>
    <w:bookmarkEnd w:id="37"/>
    <w:bookmarkEnd w:id="38"/>
    <w:bookmarkEnd w:id="39"/>
    <w:bookmarkEnd w:id="40"/>
    <w:bookmarkEnd w:id="41"/>
    <w:p>
      <w:pPr>
        <w:autoSpaceDE w:val="0"/>
        <w:autoSpaceDN w:val="0"/>
        <w:snapToGrid w:val="0"/>
        <w:spacing w:line="520" w:lineRule="exact"/>
        <w:ind w:left="-1" w:firstLine="480" w:firstLineChars="200"/>
        <w:rPr>
          <w:rFonts w:ascii="宋体" w:cs="宋体"/>
          <w:b/>
          <w:bCs/>
          <w:color w:val="000000"/>
          <w:sz w:val="24"/>
          <w:szCs w:val="24"/>
          <w:lang w:val="zh-CN"/>
        </w:rPr>
      </w:pPr>
      <w:bookmarkStart w:id="50" w:name="_Toc20823346"/>
      <w:bookmarkStart w:id="51" w:name="_Toc120614244"/>
      <w:bookmarkStart w:id="52" w:name="_Toc16938590"/>
      <w:bookmarkStart w:id="53" w:name="_Hlt16619350"/>
      <w:bookmarkStart w:id="54" w:name="_Toc1660840"/>
      <w:bookmarkStart w:id="55" w:name="_Toc6322"/>
      <w:bookmarkStart w:id="56" w:name="_Toc26554093"/>
      <w:bookmarkStart w:id="57" w:name="_Toc462564139"/>
      <w:bookmarkStart w:id="58" w:name="_Toc479757211"/>
      <w:bookmarkStart w:id="59" w:name="_Toc49090575"/>
      <w:bookmarkStart w:id="60" w:name="_Toc1660841"/>
      <w:bookmarkStart w:id="61" w:name="_Toc120614281"/>
      <w:r>
        <w:rPr>
          <w:rFonts w:hint="eastAsia" w:ascii="宋体" w:cs="宋体"/>
          <w:bCs/>
          <w:color w:val="000000"/>
          <w:sz w:val="24"/>
          <w:szCs w:val="24"/>
          <w:lang w:val="zh-CN"/>
        </w:rPr>
        <w:t>一、协商供应商代表</w:t>
      </w:r>
      <w:r>
        <w:rPr>
          <w:rFonts w:hint="eastAsia" w:ascii="宋体" w:cs="宋体"/>
          <w:color w:val="000000"/>
          <w:sz w:val="24"/>
          <w:szCs w:val="24"/>
          <w:lang w:val="zh-CN"/>
        </w:rPr>
        <w:t>指全权代表供应商参加采购活动并签署协商响应文件的人，如果协商供应商代表不是法定代表人，须持有《法定代表人授权委托书》。</w:t>
      </w:r>
    </w:p>
    <w:p>
      <w:pPr>
        <w:tabs>
          <w:tab w:val="left" w:pos="540"/>
        </w:tabs>
        <w:snapToGrid w:val="0"/>
        <w:spacing w:line="520" w:lineRule="exact"/>
        <w:ind w:firstLine="480" w:firstLineChars="200"/>
        <w:rPr>
          <w:rFonts w:ascii="宋体" w:cs="宋体"/>
          <w:b/>
          <w:bCs/>
          <w:color w:val="000000"/>
          <w:sz w:val="24"/>
          <w:szCs w:val="24"/>
          <w:lang w:val="zh-CN"/>
        </w:rPr>
      </w:pPr>
      <w:r>
        <w:rPr>
          <w:rFonts w:hint="eastAsia" w:ascii="宋体" w:hAnsi="宋体"/>
          <w:sz w:val="24"/>
          <w:szCs w:val="24"/>
        </w:rPr>
        <w:t>二、协商供应商</w:t>
      </w:r>
      <w:r>
        <w:rPr>
          <w:rFonts w:ascii="宋体" w:hAnsi="宋体"/>
          <w:sz w:val="24"/>
          <w:szCs w:val="24"/>
        </w:rPr>
        <w:t>获取采购文件后，应仔细检查采购文件的所有内容，如有残缺等问题应在</w:t>
      </w:r>
      <w:r>
        <w:rPr>
          <w:rFonts w:hint="eastAsia" w:ascii="宋体" w:hAnsi="宋体"/>
          <w:sz w:val="24"/>
          <w:szCs w:val="24"/>
        </w:rPr>
        <w:t>获取</w:t>
      </w:r>
      <w:r>
        <w:rPr>
          <w:rFonts w:ascii="宋体" w:hAnsi="宋体"/>
          <w:sz w:val="24"/>
          <w:szCs w:val="24"/>
        </w:rPr>
        <w:t>采购文件</w:t>
      </w:r>
      <w:r>
        <w:rPr>
          <w:rFonts w:ascii="宋体" w:hAnsi="宋体"/>
          <w:sz w:val="24"/>
          <w:szCs w:val="24"/>
          <w:u w:val="single"/>
        </w:rPr>
        <w:t>3</w:t>
      </w:r>
      <w:r>
        <w:rPr>
          <w:rFonts w:ascii="宋体" w:hAnsi="宋体"/>
          <w:sz w:val="24"/>
          <w:szCs w:val="24"/>
        </w:rPr>
        <w:t>日内向采购</w:t>
      </w:r>
      <w:r>
        <w:rPr>
          <w:rFonts w:hint="eastAsia" w:ascii="宋体" w:hAnsi="宋体"/>
          <w:sz w:val="24"/>
          <w:szCs w:val="24"/>
        </w:rPr>
        <w:t>代理</w:t>
      </w:r>
      <w:r>
        <w:rPr>
          <w:rFonts w:ascii="宋体" w:hAnsi="宋体"/>
          <w:sz w:val="24"/>
          <w:szCs w:val="24"/>
        </w:rPr>
        <w:t>机构提出，否则，由此</w:t>
      </w:r>
      <w:r>
        <w:rPr>
          <w:rFonts w:hint="eastAsia" w:ascii="宋体" w:hAnsi="宋体"/>
          <w:sz w:val="24"/>
          <w:szCs w:val="24"/>
        </w:rPr>
        <w:t>产生</w:t>
      </w:r>
      <w:r>
        <w:rPr>
          <w:rFonts w:ascii="宋体" w:hAnsi="宋体"/>
          <w:sz w:val="24"/>
          <w:szCs w:val="24"/>
        </w:rPr>
        <w:t>的</w:t>
      </w:r>
      <w:r>
        <w:rPr>
          <w:rFonts w:hint="eastAsia" w:ascii="宋体" w:hAnsi="宋体"/>
          <w:sz w:val="24"/>
          <w:szCs w:val="24"/>
        </w:rPr>
        <w:t>影响</w:t>
      </w:r>
      <w:r>
        <w:rPr>
          <w:rFonts w:ascii="宋体" w:hAnsi="宋体"/>
          <w:sz w:val="24"/>
          <w:szCs w:val="24"/>
        </w:rPr>
        <w:t>由供应商自己承担</w:t>
      </w:r>
      <w:r>
        <w:rPr>
          <w:rFonts w:hint="eastAsia" w:ascii="宋体" w:hAnsi="宋体"/>
          <w:sz w:val="24"/>
          <w:szCs w:val="24"/>
        </w:rPr>
        <w:t>。</w:t>
      </w:r>
    </w:p>
    <w:p>
      <w:pPr>
        <w:autoSpaceDE w:val="0"/>
        <w:autoSpaceDN w:val="0"/>
        <w:snapToGrid w:val="0"/>
        <w:spacing w:line="520" w:lineRule="exact"/>
        <w:ind w:firstLine="480" w:firstLineChars="200"/>
        <w:rPr>
          <w:rFonts w:ascii="宋体" w:cs="宋体"/>
          <w:color w:val="000000"/>
          <w:sz w:val="24"/>
          <w:szCs w:val="24"/>
          <w:lang w:val="zh-CN"/>
        </w:rPr>
      </w:pPr>
      <w:r>
        <w:rPr>
          <w:rFonts w:hint="eastAsia" w:ascii="宋体" w:cs="宋体"/>
          <w:color w:val="000000"/>
          <w:sz w:val="24"/>
          <w:szCs w:val="24"/>
          <w:lang w:val="zh-CN"/>
        </w:rPr>
        <w:t>三、协商供应商应仔细阅读采购文件的所有内容，按采购文件的要求提供响应文件，并保证所提供的全部资料的真实性，以使其对采购文件作实质性响应。否则，其协商响应文件可能被拒绝。无论是否递交响应文件，供应商都应将采购文件及以后的所有通知、文件等视为保密文件。</w:t>
      </w:r>
    </w:p>
    <w:p>
      <w:pPr>
        <w:autoSpaceDE w:val="0"/>
        <w:autoSpaceDN w:val="0"/>
        <w:snapToGrid w:val="0"/>
        <w:spacing w:line="520" w:lineRule="exact"/>
        <w:ind w:left="-1" w:firstLine="480" w:firstLineChars="200"/>
        <w:rPr>
          <w:rFonts w:ascii="宋体" w:cs="宋体"/>
          <w:bCs/>
          <w:sz w:val="24"/>
          <w:szCs w:val="24"/>
          <w:lang w:val="zh-CN"/>
        </w:rPr>
      </w:pPr>
      <w:r>
        <w:rPr>
          <w:rFonts w:hint="eastAsia" w:ascii="宋体" w:cs="宋体"/>
          <w:bCs/>
          <w:color w:val="000000"/>
          <w:sz w:val="24"/>
          <w:szCs w:val="24"/>
          <w:lang w:val="zh-CN"/>
        </w:rPr>
        <w:t>四、协商供应商须按照单一来源采购文件的要求进行响应，响应文件一式四份。响应</w:t>
      </w:r>
      <w:r>
        <w:rPr>
          <w:rFonts w:hint="eastAsia" w:ascii="宋体" w:cs="宋体"/>
          <w:bCs/>
          <w:sz w:val="24"/>
          <w:szCs w:val="24"/>
          <w:lang w:val="zh-CN"/>
        </w:rPr>
        <w:t>文件至少包括：营业执照、法定代表人授权书、报价单及有关承诺、说明、单一来源采购文件中要求的相关材料等。报价单及有关承诺、说明须按要求进行盖章签字。</w:t>
      </w:r>
      <w:r>
        <w:rPr>
          <w:rFonts w:hint="eastAsia" w:ascii="宋体" w:hAnsi="宋体"/>
          <w:sz w:val="24"/>
          <w:szCs w:val="24"/>
        </w:rPr>
        <w:t>响应</w:t>
      </w:r>
      <w:r>
        <w:rPr>
          <w:rFonts w:ascii="宋体" w:hAnsi="宋体"/>
          <w:sz w:val="24"/>
          <w:szCs w:val="24"/>
        </w:rPr>
        <w:t>文件中的项目</w:t>
      </w:r>
      <w:r>
        <w:rPr>
          <w:rFonts w:hint="eastAsia" w:ascii="宋体" w:hAnsi="宋体"/>
          <w:sz w:val="24"/>
          <w:szCs w:val="24"/>
        </w:rPr>
        <w:t>方案和</w:t>
      </w:r>
      <w:r>
        <w:rPr>
          <w:rFonts w:ascii="宋体" w:hAnsi="宋体"/>
          <w:sz w:val="24"/>
          <w:szCs w:val="24"/>
        </w:rPr>
        <w:t>报价</w:t>
      </w:r>
      <w:r>
        <w:rPr>
          <w:rFonts w:hint="eastAsia" w:ascii="宋体" w:hAnsi="宋体"/>
          <w:sz w:val="24"/>
          <w:szCs w:val="24"/>
        </w:rPr>
        <w:t>，应标明所提供服务的方案实施计划、人员配备、项目实施时间、培训、售后服务等相关费用。</w:t>
      </w:r>
    </w:p>
    <w:p>
      <w:pPr>
        <w:snapToGrid w:val="0"/>
        <w:spacing w:line="520" w:lineRule="exact"/>
        <w:ind w:firstLine="480" w:firstLineChars="200"/>
        <w:rPr>
          <w:rFonts w:ascii="宋体" w:hAnsi="宋体"/>
          <w:sz w:val="24"/>
          <w:szCs w:val="24"/>
        </w:rPr>
      </w:pPr>
      <w:r>
        <w:rPr>
          <w:rFonts w:hint="eastAsia" w:ascii="宋体" w:hAnsi="宋体"/>
          <w:sz w:val="24"/>
          <w:szCs w:val="24"/>
        </w:rPr>
        <w:t>五、协商程序</w:t>
      </w:r>
    </w:p>
    <w:p>
      <w:pPr>
        <w:snapToGrid w:val="0"/>
        <w:spacing w:line="520" w:lineRule="exact"/>
        <w:ind w:firstLine="480" w:firstLineChars="200"/>
        <w:rPr>
          <w:rFonts w:ascii="宋体" w:hAnsi="宋体"/>
          <w:sz w:val="24"/>
          <w:szCs w:val="24"/>
        </w:rPr>
      </w:pPr>
      <w:r>
        <w:rPr>
          <w:rFonts w:hint="eastAsia" w:ascii="宋体" w:hAnsi="宋体"/>
          <w:sz w:val="24"/>
          <w:szCs w:val="24"/>
        </w:rPr>
        <w:t>5</w:t>
      </w:r>
      <w:r>
        <w:rPr>
          <w:rFonts w:ascii="宋体" w:hAnsi="宋体"/>
          <w:sz w:val="24"/>
          <w:szCs w:val="24"/>
        </w:rPr>
        <w:t>.1</w:t>
      </w:r>
      <w:r>
        <w:rPr>
          <w:rFonts w:hint="eastAsia" w:ascii="宋体" w:hAnsi="宋体"/>
          <w:sz w:val="24"/>
          <w:szCs w:val="24"/>
        </w:rPr>
        <w:t>协商活动由采</w:t>
      </w:r>
      <w:r>
        <w:rPr>
          <w:rFonts w:hint="eastAsia" w:ascii="宋体" w:hAnsi="宋体"/>
          <w:color w:val="000000"/>
          <w:sz w:val="24"/>
          <w:szCs w:val="24"/>
        </w:rPr>
        <w:t>购代理机构</w:t>
      </w:r>
      <w:r>
        <w:rPr>
          <w:rFonts w:hint="eastAsia" w:ascii="宋体" w:hAnsi="宋体"/>
          <w:sz w:val="24"/>
          <w:szCs w:val="24"/>
        </w:rPr>
        <w:t>、采购人代表、供应商代表及有关方面代表参加。</w:t>
      </w:r>
    </w:p>
    <w:p>
      <w:pPr>
        <w:snapToGrid w:val="0"/>
        <w:spacing w:line="520" w:lineRule="exact"/>
        <w:ind w:firstLine="480" w:firstLineChars="200"/>
        <w:rPr>
          <w:rFonts w:ascii="宋体" w:hAnsi="宋体"/>
          <w:sz w:val="24"/>
          <w:szCs w:val="24"/>
        </w:rPr>
      </w:pPr>
      <w:r>
        <w:rPr>
          <w:rFonts w:hint="eastAsia" w:ascii="宋体" w:hAnsi="宋体"/>
          <w:sz w:val="24"/>
          <w:szCs w:val="24"/>
        </w:rPr>
        <w:t>5</w:t>
      </w:r>
      <w:r>
        <w:rPr>
          <w:rFonts w:ascii="宋体" w:hAnsi="宋体"/>
          <w:sz w:val="24"/>
          <w:szCs w:val="24"/>
        </w:rPr>
        <w:t>.2</w:t>
      </w:r>
      <w:r>
        <w:rPr>
          <w:rFonts w:hint="eastAsia" w:ascii="宋体" w:hAnsi="宋体"/>
          <w:sz w:val="24"/>
          <w:szCs w:val="24"/>
        </w:rPr>
        <w:t>参加协商的供应商法定代表人或代理人应携带</w:t>
      </w:r>
      <w:r>
        <w:rPr>
          <w:rFonts w:hint="eastAsia" w:ascii="宋体" w:hAnsi="宋体"/>
          <w:b/>
          <w:sz w:val="24"/>
          <w:szCs w:val="24"/>
        </w:rPr>
        <w:t>本人有效身份证件</w:t>
      </w:r>
      <w:r>
        <w:rPr>
          <w:rFonts w:hint="eastAsia" w:ascii="宋体" w:hAnsi="宋体"/>
          <w:sz w:val="24"/>
          <w:szCs w:val="24"/>
        </w:rPr>
        <w:t>签名报到，以证明其出席谈判活动，并在向采购人提交协商响应文件时出示</w:t>
      </w:r>
      <w:r>
        <w:rPr>
          <w:rFonts w:hint="eastAsia" w:ascii="宋体" w:hAnsi="宋体"/>
          <w:b/>
          <w:bCs/>
          <w:sz w:val="24"/>
          <w:szCs w:val="24"/>
        </w:rPr>
        <w:t>，</w:t>
      </w:r>
      <w:r>
        <w:rPr>
          <w:rFonts w:hint="eastAsia" w:ascii="宋体" w:hAnsi="宋体"/>
          <w:sz w:val="24"/>
          <w:szCs w:val="24"/>
        </w:rPr>
        <w:t>否则采购代理机构有权拒绝接受其协商响应文件。</w:t>
      </w:r>
    </w:p>
    <w:p>
      <w:pPr>
        <w:snapToGrid w:val="0"/>
        <w:spacing w:line="520" w:lineRule="exact"/>
        <w:ind w:firstLine="480" w:firstLineChars="200"/>
        <w:rPr>
          <w:rFonts w:ascii="宋体" w:hAnsi="宋体"/>
          <w:sz w:val="24"/>
          <w:szCs w:val="24"/>
        </w:rPr>
      </w:pPr>
      <w:r>
        <w:rPr>
          <w:rFonts w:hint="eastAsia" w:ascii="宋体" w:hAnsi="宋体"/>
          <w:sz w:val="24"/>
          <w:szCs w:val="24"/>
        </w:rPr>
        <w:t>5.3协商小组经过与供应商的商定根据供应商的承诺、响应程度和供应商的最终总报价按协商采购文件规定的成交原则进行综合评定。</w:t>
      </w:r>
    </w:p>
    <w:p>
      <w:pPr>
        <w:snapToGrid w:val="0"/>
        <w:spacing w:line="520" w:lineRule="exact"/>
        <w:ind w:firstLine="480" w:firstLineChars="200"/>
        <w:rPr>
          <w:rFonts w:ascii="宋体" w:hAnsi="宋体"/>
          <w:sz w:val="24"/>
          <w:szCs w:val="24"/>
        </w:rPr>
      </w:pPr>
      <w:r>
        <w:rPr>
          <w:rFonts w:hint="eastAsia" w:ascii="宋体" w:hAnsi="宋体"/>
          <w:sz w:val="24"/>
          <w:szCs w:val="24"/>
        </w:rPr>
        <w:t>六、协商小组由采购单位代表、专家评委组成。协商</w:t>
      </w:r>
      <w:r>
        <w:rPr>
          <w:rFonts w:ascii="宋体" w:hAnsi="宋体"/>
          <w:sz w:val="24"/>
          <w:szCs w:val="24"/>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w:t>
      </w:r>
      <w:r>
        <w:rPr>
          <w:rFonts w:hint="eastAsia" w:ascii="宋体" w:hAnsi="宋体"/>
          <w:sz w:val="24"/>
          <w:szCs w:val="24"/>
        </w:rPr>
        <w:t>。</w:t>
      </w:r>
    </w:p>
    <w:p>
      <w:pPr>
        <w:spacing w:line="520" w:lineRule="exact"/>
        <w:ind w:firstLine="480" w:firstLineChars="200"/>
        <w:rPr>
          <w:rFonts w:ascii="宋体" w:hAnsi="宋体"/>
          <w:sz w:val="24"/>
          <w:szCs w:val="24"/>
        </w:rPr>
      </w:pPr>
      <w:r>
        <w:rPr>
          <w:rFonts w:hint="eastAsia" w:ascii="宋体" w:hAnsi="宋体"/>
          <w:sz w:val="24"/>
          <w:szCs w:val="24"/>
        </w:rPr>
        <w:t>七、成交供应商的确定：协商小组将对响应文件进行协商。协商小组将依据法律法规和采购文件的规定,对响应文件进行资格性检查和符合性检查,以确定是否符合参加协商的资格和实质性响应采购文件的要求。协商小组将审查响应文件是否对采购文件做出了实质性响应而没有重大偏离。重大偏离的认定需经过协商小组三分之二及以上成员的认定。除非采购文件中有明确规定，协商小组决定响应文件的响应性只根据其文件本身的内容，而不寻求外部的证据。</w:t>
      </w:r>
    </w:p>
    <w:p>
      <w:pPr>
        <w:spacing w:line="520" w:lineRule="exact"/>
        <w:ind w:firstLine="480" w:firstLineChars="200"/>
        <w:rPr>
          <w:rFonts w:ascii="宋体" w:hAnsi="宋体"/>
          <w:sz w:val="24"/>
          <w:szCs w:val="24"/>
        </w:rPr>
      </w:pPr>
      <w:r>
        <w:rPr>
          <w:rFonts w:hint="eastAsia" w:ascii="宋体" w:hAnsi="宋体"/>
          <w:sz w:val="24"/>
          <w:szCs w:val="24"/>
        </w:rPr>
        <w:t>八、如由于采购需求中对该采购项目要求描述不详细，请供应商在提交响应文件时补充说明，如不作明确说明，评审小组或采购人可认定其所报方案为可能存在情况的最高标准或按有利于使用方的原则确定。</w:t>
      </w:r>
    </w:p>
    <w:p>
      <w:pPr>
        <w:spacing w:line="520" w:lineRule="exact"/>
        <w:ind w:firstLine="480" w:firstLineChars="200"/>
        <w:rPr>
          <w:rFonts w:ascii="宋体" w:hAnsi="宋体"/>
          <w:sz w:val="24"/>
          <w:szCs w:val="24"/>
        </w:rPr>
      </w:pPr>
      <w:r>
        <w:rPr>
          <w:rFonts w:hint="eastAsia" w:ascii="宋体" w:hAnsi="宋体"/>
          <w:sz w:val="24"/>
          <w:szCs w:val="24"/>
        </w:rPr>
        <w:t>九、供应商必须按照采购文件的要求提供有关资信证明文件材料，作为响应文件的一部分，以证明其有资格作为合格的供应商参与协商及有能力履行合同。</w:t>
      </w:r>
    </w:p>
    <w:p>
      <w:pPr>
        <w:snapToGrid w:val="0"/>
        <w:spacing w:line="520" w:lineRule="exact"/>
        <w:ind w:firstLine="480" w:firstLineChars="200"/>
        <w:rPr>
          <w:rFonts w:ascii="宋体" w:hAnsi="宋体"/>
          <w:b/>
          <w:bCs/>
          <w:sz w:val="24"/>
          <w:szCs w:val="24"/>
        </w:rPr>
      </w:pPr>
      <w:r>
        <w:rPr>
          <w:rFonts w:hint="eastAsia" w:ascii="宋体" w:hAnsi="宋体"/>
          <w:sz w:val="24"/>
          <w:szCs w:val="24"/>
        </w:rPr>
        <w:t>十、未尽事宜，按</w:t>
      </w:r>
      <w:r>
        <w:rPr>
          <w:rFonts w:ascii="宋体" w:hAnsi="宋体"/>
          <w:sz w:val="24"/>
          <w:szCs w:val="24"/>
        </w:rPr>
        <w:t>《中华人民共和国政府采购法》</w:t>
      </w:r>
      <w:r>
        <w:rPr>
          <w:rFonts w:hint="eastAsia" w:ascii="宋体" w:hAnsi="宋体"/>
          <w:sz w:val="24"/>
          <w:szCs w:val="24"/>
        </w:rPr>
        <w:t>及其他有关的法律法规的规定执行。</w:t>
      </w:r>
    </w:p>
    <w:p>
      <w:pPr>
        <w:snapToGrid w:val="0"/>
        <w:spacing w:line="360" w:lineRule="auto"/>
        <w:ind w:firstLine="2397" w:firstLineChars="995"/>
        <w:rPr>
          <w:rFonts w:ascii="宋体" w:hAnsi="宋体"/>
          <w:b/>
          <w:bCs/>
          <w:sz w:val="24"/>
        </w:rPr>
      </w:pPr>
    </w:p>
    <w:p>
      <w:pPr>
        <w:snapToGrid w:val="0"/>
        <w:spacing w:line="360" w:lineRule="auto"/>
        <w:ind w:firstLine="2397" w:firstLineChars="995"/>
        <w:rPr>
          <w:rFonts w:ascii="宋体" w:hAnsi="宋体"/>
          <w:b/>
          <w:bCs/>
          <w:sz w:val="24"/>
        </w:rPr>
      </w:pPr>
    </w:p>
    <w:p>
      <w:pPr>
        <w:snapToGrid w:val="0"/>
        <w:spacing w:line="360" w:lineRule="auto"/>
        <w:ind w:firstLine="2397" w:firstLineChars="995"/>
        <w:rPr>
          <w:rFonts w:ascii="宋体" w:hAnsi="宋体"/>
          <w:b/>
          <w:bCs/>
          <w:sz w:val="24"/>
        </w:rPr>
      </w:pPr>
    </w:p>
    <w:p>
      <w:pPr>
        <w:snapToGrid w:val="0"/>
        <w:spacing w:line="360" w:lineRule="auto"/>
        <w:ind w:firstLine="2397" w:firstLineChars="995"/>
        <w:rPr>
          <w:rFonts w:ascii="宋体" w:hAnsi="宋体"/>
          <w:b/>
          <w:bCs/>
          <w:sz w:val="24"/>
        </w:rPr>
      </w:pPr>
    </w:p>
    <w:p>
      <w:pPr>
        <w:rPr>
          <w:rFonts w:ascii="宋体" w:hAnsi="宋体"/>
          <w:b/>
          <w:bCs/>
          <w:sz w:val="24"/>
        </w:rPr>
      </w:pPr>
      <w:r>
        <w:rPr>
          <w:rFonts w:hint="eastAsia" w:ascii="宋体" w:hAnsi="宋体"/>
          <w:b/>
          <w:bCs/>
          <w:sz w:val="24"/>
        </w:rPr>
        <w:br w:type="page"/>
      </w:r>
    </w:p>
    <w:p>
      <w:pPr>
        <w:pStyle w:val="3"/>
        <w:spacing w:line="360" w:lineRule="auto"/>
        <w:ind w:firstLine="2200" w:firstLineChars="500"/>
        <w:jc w:val="both"/>
        <w:rPr>
          <w:rFonts w:hint="eastAsia" w:ascii="黑体" w:hAnsi="黑体" w:eastAsia="黑体"/>
          <w:sz w:val="44"/>
          <w:szCs w:val="44"/>
        </w:rPr>
      </w:pPr>
      <w:r>
        <w:rPr>
          <w:rFonts w:hint="eastAsia" w:ascii="黑体" w:hAnsi="黑体" w:eastAsia="黑体"/>
          <w:sz w:val="44"/>
          <w:szCs w:val="44"/>
          <w:lang w:val="en-US" w:eastAsia="zh-CN"/>
        </w:rPr>
        <w:t xml:space="preserve">第三部分 </w:t>
      </w:r>
      <w:r>
        <w:rPr>
          <w:rFonts w:hint="eastAsia" w:ascii="黑体" w:hAnsi="黑体" w:eastAsia="黑体"/>
          <w:sz w:val="44"/>
          <w:szCs w:val="44"/>
        </w:rPr>
        <w:t>项目需求</w:t>
      </w:r>
      <w:bookmarkEnd w:id="50"/>
      <w:bookmarkEnd w:id="51"/>
      <w:bookmarkEnd w:id="52"/>
      <w:bookmarkEnd w:id="53"/>
      <w:bookmarkEnd w:id="54"/>
    </w:p>
    <w:bookmarkEnd w:id="55"/>
    <w:bookmarkEnd w:id="56"/>
    <w:bookmarkEnd w:id="57"/>
    <w:bookmarkEnd w:id="58"/>
    <w:bookmarkEnd w:id="59"/>
    <w:bookmarkEnd w:id="60"/>
    <w:bookmarkEnd w:id="61"/>
    <w:p>
      <w:pPr>
        <w:snapToGrid w:val="0"/>
        <w:spacing w:line="360" w:lineRule="auto"/>
        <w:ind w:firstLine="482" w:firstLineChars="200"/>
        <w:rPr>
          <w:rFonts w:ascii="宋体" w:hAnsi="宋体" w:cs="宋体"/>
          <w:bCs/>
          <w:sz w:val="24"/>
          <w:szCs w:val="24"/>
        </w:rPr>
      </w:pPr>
      <w:r>
        <w:rPr>
          <w:rFonts w:hint="eastAsia" w:ascii="宋体" w:hAnsi="宋体" w:cs="宋体"/>
          <w:b/>
          <w:sz w:val="24"/>
          <w:szCs w:val="24"/>
        </w:rPr>
        <w:t>一、项目名称：</w:t>
      </w:r>
      <w:r>
        <w:rPr>
          <w:rFonts w:hint="eastAsia" w:ascii="宋体" w:hAnsi="宋体" w:cs="宋体"/>
          <w:bCs/>
          <w:kern w:val="0"/>
          <w:sz w:val="24"/>
          <w:szCs w:val="24"/>
        </w:rPr>
        <w:t>盐城市河长制信息平台及数据传输、处理服务</w:t>
      </w:r>
    </w:p>
    <w:p>
      <w:pPr>
        <w:snapToGrid w:val="0"/>
        <w:spacing w:line="360" w:lineRule="auto"/>
        <w:ind w:firstLine="482" w:firstLineChars="200"/>
        <w:jc w:val="left"/>
        <w:rPr>
          <w:rFonts w:ascii="宋体" w:hAnsi="宋体" w:cs="宋体"/>
          <w:bCs/>
          <w:kern w:val="0"/>
          <w:sz w:val="24"/>
          <w:szCs w:val="24"/>
        </w:rPr>
      </w:pPr>
      <w:r>
        <w:rPr>
          <w:rFonts w:ascii="宋体" w:hAnsi="宋体" w:cs="宋体"/>
          <w:b/>
          <w:sz w:val="24"/>
          <w:szCs w:val="24"/>
        </w:rPr>
        <w:t>二、服务期：</w:t>
      </w:r>
      <w:r>
        <w:rPr>
          <w:rFonts w:ascii="宋体" w:hAnsi="宋体" w:cs="宋体"/>
          <w:bCs/>
          <w:kern w:val="0"/>
          <w:sz w:val="24"/>
          <w:szCs w:val="24"/>
        </w:rPr>
        <w:t>壹年。</w:t>
      </w:r>
    </w:p>
    <w:p>
      <w:pPr>
        <w:snapToGrid w:val="0"/>
        <w:spacing w:line="360" w:lineRule="auto"/>
        <w:ind w:firstLine="482" w:firstLineChars="200"/>
        <w:rPr>
          <w:rFonts w:ascii="宋体" w:hAnsi="宋体" w:cs="宋体"/>
          <w:b/>
          <w:sz w:val="24"/>
          <w:szCs w:val="24"/>
        </w:rPr>
      </w:pPr>
      <w:r>
        <w:rPr>
          <w:rFonts w:hint="eastAsia" w:ascii="宋体" w:hAnsi="宋体" w:cs="宋体"/>
          <w:b/>
          <w:sz w:val="24"/>
          <w:szCs w:val="24"/>
        </w:rPr>
        <w:t>三、项目概述</w:t>
      </w:r>
    </w:p>
    <w:p>
      <w:pPr>
        <w:snapToGrid w:val="0"/>
        <w:spacing w:line="360" w:lineRule="auto"/>
        <w:ind w:firstLine="480" w:firstLineChars="200"/>
        <w:rPr>
          <w:rFonts w:ascii="宋体" w:hAnsi="宋体" w:cs="仿宋_GB2312"/>
          <w:sz w:val="24"/>
          <w:szCs w:val="24"/>
        </w:rPr>
      </w:pPr>
      <w:r>
        <w:rPr>
          <w:rFonts w:ascii="宋体" w:hAnsi="宋体" w:cs="仿宋_GB2312"/>
          <w:sz w:val="24"/>
          <w:szCs w:val="24"/>
        </w:rPr>
        <w:t>全面推行河长制，是落实绿色发展理念、推进生态文明建设的内在要求，是解决复杂水问题、维护河湖健康生命的有效举措，是完善水治理体系、保障水安全的制度创新。为进一步加强全省河湖管理与保护，健全河湖管理保护长效机制</w:t>
      </w:r>
      <w:r>
        <w:rPr>
          <w:rFonts w:hint="eastAsia" w:ascii="宋体" w:hAnsi="宋体" w:cs="仿宋_GB2312"/>
          <w:sz w:val="24"/>
          <w:szCs w:val="24"/>
        </w:rPr>
        <w:t>。</w:t>
      </w:r>
      <w:r>
        <w:rPr>
          <w:rFonts w:ascii="宋体" w:hAnsi="宋体" w:cs="仿宋_GB2312"/>
          <w:sz w:val="24"/>
          <w:szCs w:val="24"/>
        </w:rPr>
        <w:t xml:space="preserve">“河长制”，即由各级党政主要负责人担任“河长”，负责辖区内河流的污染治理。“河长”是河流保护与管理的第一责任人，其主要职责是督促下一级河长和相关部门完成河流生态保护任务；协调解决河流保护与管理中的重大问题。 </w:t>
      </w:r>
    </w:p>
    <w:p>
      <w:pPr>
        <w:snapToGrid w:val="0"/>
        <w:spacing w:line="360" w:lineRule="auto"/>
        <w:ind w:firstLine="482" w:firstLineChars="200"/>
        <w:rPr>
          <w:rFonts w:ascii="宋体" w:hAnsi="宋体" w:cs="宋体"/>
          <w:b/>
          <w:sz w:val="24"/>
          <w:szCs w:val="24"/>
        </w:rPr>
      </w:pPr>
      <w:r>
        <w:rPr>
          <w:rFonts w:hint="eastAsia" w:ascii="宋体" w:hAnsi="宋体" w:cs="宋体"/>
          <w:b/>
          <w:sz w:val="24"/>
          <w:szCs w:val="24"/>
        </w:rPr>
        <w:t>四、功能需求</w:t>
      </w:r>
    </w:p>
    <w:p>
      <w:pPr>
        <w:spacing w:line="360" w:lineRule="auto"/>
        <w:ind w:firstLine="482" w:firstLineChars="200"/>
        <w:rPr>
          <w:rFonts w:ascii="宋体" w:hAnsi="宋体" w:cs="仿宋_GB2312"/>
          <w:b/>
          <w:bCs/>
          <w:kern w:val="0"/>
          <w:sz w:val="24"/>
          <w:szCs w:val="24"/>
        </w:rPr>
      </w:pPr>
      <w:r>
        <w:rPr>
          <w:rFonts w:hint="eastAsia" w:ascii="宋体" w:hAnsi="宋体" w:cs="仿宋_GB2312"/>
          <w:b/>
          <w:bCs/>
          <w:kern w:val="0"/>
          <w:sz w:val="24"/>
          <w:szCs w:val="24"/>
        </w:rPr>
        <w:t>2</w:t>
      </w:r>
      <w:r>
        <w:rPr>
          <w:rFonts w:ascii="宋体" w:hAnsi="宋体" w:cs="仿宋_GB2312"/>
          <w:b/>
          <w:bCs/>
          <w:kern w:val="0"/>
          <w:sz w:val="24"/>
          <w:szCs w:val="24"/>
        </w:rPr>
        <w:t>.1</w:t>
      </w:r>
      <w:r>
        <w:rPr>
          <w:rFonts w:hint="eastAsia" w:ascii="宋体" w:hAnsi="宋体" w:cs="仿宋_GB2312"/>
          <w:b/>
          <w:bCs/>
          <w:kern w:val="0"/>
          <w:sz w:val="24"/>
          <w:szCs w:val="24"/>
        </w:rPr>
        <w:t>、平台软件版本要求：</w:t>
      </w:r>
    </w:p>
    <w:p>
      <w:pPr>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按照苏办发【2017】18号省委办公厅 省政府办公厅印发《关于在全省全面推行河长制的实施意见》、水利部推进河长制工作领导小组办公室、水利部信息中心印发的《河长制湖长制管理信息系统建设技术指南》的通知，省、市、县、镇各级河长办实际管理工作要求，本期建设升级河长制综合管理平台要求，支持分级分权管理的思想，设立市、县、乡（镇）、村分级分段河长。</w:t>
      </w:r>
    </w:p>
    <w:p>
      <w:pPr>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河长制综合管理平台需提供四级河长制办公室管理功能，各个角色根据相应权限查看、处理所辖区域内的各类信息、事件和任务，从而响应河长制工作要求。</w:t>
      </w:r>
    </w:p>
    <w:p>
      <w:pPr>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按照全民参与治水的理念，本期河长制平台建设升级要满足以下角色使用：总河长、河长、各级河长办管理员。</w:t>
      </w:r>
    </w:p>
    <w:p>
      <w:pPr>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根据用户及功能分类,本期河长制平台建设软件版本：</w:t>
      </w:r>
    </w:p>
    <w:p>
      <w:pPr>
        <w:widowControl/>
        <w:numPr>
          <w:ilvl w:val="0"/>
          <w:numId w:val="2"/>
        </w:numPr>
        <w:spacing w:line="360" w:lineRule="auto"/>
        <w:ind w:firstLine="480" w:firstLineChars="200"/>
        <w:rPr>
          <w:rFonts w:ascii="宋体" w:hAnsi="宋体" w:cs="宋体"/>
          <w:kern w:val="0"/>
          <w:sz w:val="24"/>
          <w:szCs w:val="24"/>
        </w:rPr>
      </w:pPr>
      <w:r>
        <w:rPr>
          <w:rFonts w:hint="eastAsia" w:ascii="宋体" w:hAnsi="宋体" w:cs="宋体"/>
          <w:kern w:val="0"/>
          <w:sz w:val="24"/>
          <w:szCs w:val="24"/>
        </w:rPr>
        <w:t>河长制综合管理平台</w:t>
      </w:r>
    </w:p>
    <w:p>
      <w:pPr>
        <w:widowControl/>
        <w:numPr>
          <w:ilvl w:val="0"/>
          <w:numId w:val="2"/>
        </w:numPr>
        <w:spacing w:line="360" w:lineRule="auto"/>
        <w:ind w:firstLine="480" w:firstLineChars="200"/>
        <w:rPr>
          <w:rFonts w:ascii="宋体" w:hAnsi="宋体" w:cs="宋体"/>
          <w:kern w:val="0"/>
          <w:sz w:val="24"/>
          <w:szCs w:val="24"/>
        </w:rPr>
      </w:pPr>
      <w:r>
        <w:rPr>
          <w:rFonts w:hint="eastAsia" w:ascii="宋体" w:hAnsi="宋体" w:cs="宋体"/>
          <w:kern w:val="0"/>
          <w:sz w:val="24"/>
          <w:szCs w:val="24"/>
        </w:rPr>
        <w:t>河长通APP（河长版，安卓+</w:t>
      </w:r>
      <w:r>
        <w:rPr>
          <w:rFonts w:ascii="宋体" w:hAnsi="宋体" w:cs="宋体"/>
          <w:kern w:val="0"/>
          <w:sz w:val="24"/>
          <w:szCs w:val="24"/>
        </w:rPr>
        <w:t>IOS</w:t>
      </w:r>
      <w:r>
        <w:rPr>
          <w:rFonts w:hint="eastAsia" w:ascii="宋体" w:hAnsi="宋体" w:cs="宋体"/>
          <w:kern w:val="0"/>
          <w:sz w:val="24"/>
          <w:szCs w:val="24"/>
        </w:rPr>
        <w:t>），提供给各级河长、各级河长办管理员等角色使用。</w:t>
      </w:r>
    </w:p>
    <w:p>
      <w:pPr>
        <w:widowControl/>
        <w:numPr>
          <w:ilvl w:val="0"/>
          <w:numId w:val="2"/>
        </w:numPr>
        <w:spacing w:line="360" w:lineRule="auto"/>
        <w:ind w:firstLine="480" w:firstLineChars="200"/>
        <w:rPr>
          <w:rFonts w:ascii="宋体" w:hAnsi="宋体" w:cs="宋体"/>
          <w:kern w:val="0"/>
        </w:rPr>
      </w:pPr>
      <w:r>
        <w:rPr>
          <w:rFonts w:hint="eastAsia" w:ascii="宋体" w:hAnsi="宋体" w:cs="宋体"/>
          <w:kern w:val="0"/>
          <w:sz w:val="24"/>
          <w:szCs w:val="24"/>
        </w:rPr>
        <w:t>河长通APP（基层版，安卓+</w:t>
      </w:r>
      <w:r>
        <w:rPr>
          <w:rFonts w:ascii="宋体" w:hAnsi="宋体" w:cs="宋体"/>
          <w:kern w:val="0"/>
          <w:sz w:val="24"/>
          <w:szCs w:val="24"/>
        </w:rPr>
        <w:t>IOS</w:t>
      </w:r>
      <w:r>
        <w:rPr>
          <w:rFonts w:hint="eastAsia" w:ascii="宋体" w:hAnsi="宋体" w:cs="宋体"/>
          <w:kern w:val="0"/>
          <w:sz w:val="24"/>
          <w:szCs w:val="24"/>
        </w:rPr>
        <w:t>），提供给基层河长，基层巡查员等角色使用</w:t>
      </w:r>
      <w:r>
        <w:rPr>
          <w:rFonts w:hint="eastAsia" w:ascii="宋体" w:hAnsi="宋体" w:cs="宋体"/>
          <w:kern w:val="0"/>
        </w:rPr>
        <w:t>。</w:t>
      </w:r>
    </w:p>
    <w:p>
      <w:pPr>
        <w:snapToGrid w:val="0"/>
        <w:spacing w:line="360" w:lineRule="auto"/>
        <w:rPr>
          <w:rFonts w:ascii="宋体" w:hAnsi="宋体" w:cs="宋体"/>
          <w:b/>
        </w:rPr>
      </w:pPr>
    </w:p>
    <w:tbl>
      <w:tblPr>
        <w:tblStyle w:val="45"/>
        <w:tblW w:w="9880" w:type="dxa"/>
        <w:tblInd w:w="113" w:type="dxa"/>
        <w:tblLayout w:type="autofit"/>
        <w:tblCellMar>
          <w:top w:w="0" w:type="dxa"/>
          <w:left w:w="108" w:type="dxa"/>
          <w:bottom w:w="0" w:type="dxa"/>
          <w:right w:w="108" w:type="dxa"/>
        </w:tblCellMar>
      </w:tblPr>
      <w:tblGrid>
        <w:gridCol w:w="1380"/>
        <w:gridCol w:w="1860"/>
        <w:gridCol w:w="2920"/>
        <w:gridCol w:w="3720"/>
      </w:tblGrid>
      <w:tr>
        <w:tblPrEx>
          <w:tblCellMar>
            <w:top w:w="0" w:type="dxa"/>
            <w:left w:w="108" w:type="dxa"/>
            <w:bottom w:w="0" w:type="dxa"/>
            <w:right w:w="108" w:type="dxa"/>
          </w:tblCellMar>
        </w:tblPrEx>
        <w:trPr>
          <w:trHeight w:val="375" w:hRule="atLeast"/>
        </w:trPr>
        <w:tc>
          <w:tcPr>
            <w:tcW w:w="1380"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一级功能</w:t>
            </w:r>
          </w:p>
        </w:tc>
        <w:tc>
          <w:tcPr>
            <w:tcW w:w="1860"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二级功能</w:t>
            </w:r>
          </w:p>
        </w:tc>
        <w:tc>
          <w:tcPr>
            <w:tcW w:w="2920"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三级功能</w:t>
            </w:r>
          </w:p>
        </w:tc>
        <w:tc>
          <w:tcPr>
            <w:tcW w:w="3720"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功能简述</w:t>
            </w:r>
          </w:p>
        </w:tc>
      </w:tr>
      <w:tr>
        <w:tblPrEx>
          <w:tblCellMar>
            <w:top w:w="0" w:type="dxa"/>
            <w:left w:w="108" w:type="dxa"/>
            <w:bottom w:w="0" w:type="dxa"/>
            <w:right w:w="108" w:type="dxa"/>
          </w:tblCellMar>
        </w:tblPrEx>
        <w:trPr>
          <w:trHeight w:val="270" w:hRule="atLeast"/>
        </w:trPr>
        <w:tc>
          <w:tcPr>
            <w:tcW w:w="1380" w:type="dxa"/>
            <w:vMerge w:val="restart"/>
            <w:tcBorders>
              <w:top w:val="nil"/>
              <w:left w:val="single" w:color="auto" w:sz="4" w:space="0"/>
              <w:bottom w:val="single" w:color="auto" w:sz="4" w:space="0"/>
              <w:right w:val="single" w:color="auto" w:sz="4" w:space="0"/>
            </w:tcBorders>
            <w:shd w:val="clear" w:color="000000" w:fill="D9D9D9"/>
            <w:vAlign w:val="center"/>
          </w:tcPr>
          <w:p>
            <w:pPr>
              <w:widowControl/>
              <w:jc w:val="center"/>
              <w:rPr>
                <w:rFonts w:ascii="宋体" w:hAnsi="宋体" w:cs="宋体"/>
                <w:kern w:val="0"/>
                <w:sz w:val="22"/>
                <w:szCs w:val="22"/>
              </w:rPr>
            </w:pPr>
            <w:r>
              <w:rPr>
                <w:rFonts w:hint="eastAsia" w:ascii="宋体" w:hAnsi="宋体" w:cs="宋体"/>
                <w:kern w:val="0"/>
                <w:sz w:val="22"/>
                <w:szCs w:val="22"/>
              </w:rPr>
              <w:t>河长工作台</w:t>
            </w:r>
          </w:p>
        </w:tc>
        <w:tc>
          <w:tcPr>
            <w:tcW w:w="18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天气</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当前天气</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当前的天气情况</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天气分析</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未来7-14天的天气情况及分析内容</w:t>
            </w:r>
          </w:p>
        </w:tc>
      </w:tr>
      <w:tr>
        <w:tblPrEx>
          <w:tblCellMar>
            <w:top w:w="0" w:type="dxa"/>
            <w:left w:w="108" w:type="dxa"/>
            <w:bottom w:w="0" w:type="dxa"/>
            <w:right w:w="108" w:type="dxa"/>
          </w:tblCellMar>
        </w:tblPrEx>
        <w:trPr>
          <w:trHeight w:val="54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核心要闻</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核心要闻内容，并以轮播图形式在工作台展示</w:t>
            </w:r>
          </w:p>
        </w:tc>
      </w:tr>
      <w:tr>
        <w:tblPrEx>
          <w:tblCellMar>
            <w:top w:w="0" w:type="dxa"/>
            <w:left w:w="108" w:type="dxa"/>
            <w:bottom w:w="0" w:type="dxa"/>
            <w:right w:w="108" w:type="dxa"/>
          </w:tblCellMar>
        </w:tblPrEx>
        <w:trPr>
          <w:trHeight w:val="54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区县动态</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区县动态内容，以列表形式在工作台展示</w:t>
            </w:r>
          </w:p>
        </w:tc>
      </w:tr>
      <w:tr>
        <w:tblPrEx>
          <w:tblCellMar>
            <w:top w:w="0" w:type="dxa"/>
            <w:left w:w="108" w:type="dxa"/>
            <w:bottom w:w="0" w:type="dxa"/>
            <w:right w:w="108" w:type="dxa"/>
          </w:tblCellMar>
        </w:tblPrEx>
        <w:trPr>
          <w:trHeight w:val="54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政策法规</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政策法规内容，以列表形式在工作台展示</w:t>
            </w:r>
          </w:p>
        </w:tc>
      </w:tr>
      <w:tr>
        <w:tblPrEx>
          <w:tblCellMar>
            <w:top w:w="0" w:type="dxa"/>
            <w:left w:w="108" w:type="dxa"/>
            <w:bottom w:w="0" w:type="dxa"/>
            <w:right w:w="108" w:type="dxa"/>
          </w:tblCellMar>
        </w:tblPrEx>
        <w:trPr>
          <w:trHeight w:val="54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媒体聚集</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媒体聚焦内容，以列表形式在工作台展示</w:t>
            </w:r>
          </w:p>
        </w:tc>
      </w:tr>
      <w:tr>
        <w:tblPrEx>
          <w:tblCellMar>
            <w:top w:w="0" w:type="dxa"/>
            <w:left w:w="108" w:type="dxa"/>
            <w:bottom w:w="0" w:type="dxa"/>
            <w:right w:w="108" w:type="dxa"/>
          </w:tblCellMar>
        </w:tblPrEx>
        <w:trPr>
          <w:trHeight w:val="54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专项行动</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两违</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显示各区县两违完成情况，以图形化展示</w:t>
            </w:r>
          </w:p>
        </w:tc>
      </w:tr>
      <w:tr>
        <w:tblPrEx>
          <w:tblCellMar>
            <w:top w:w="0" w:type="dxa"/>
            <w:left w:w="108" w:type="dxa"/>
            <w:bottom w:w="0" w:type="dxa"/>
            <w:right w:w="108" w:type="dxa"/>
          </w:tblCellMar>
        </w:tblPrEx>
        <w:trPr>
          <w:trHeight w:val="54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三乱</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显示各区县三乱完成情况，以图形化展示</w:t>
            </w:r>
          </w:p>
        </w:tc>
      </w:tr>
      <w:tr>
        <w:tblPrEx>
          <w:tblCellMar>
            <w:top w:w="0" w:type="dxa"/>
            <w:left w:w="108" w:type="dxa"/>
            <w:bottom w:w="0" w:type="dxa"/>
            <w:right w:w="108" w:type="dxa"/>
          </w:tblCellMar>
        </w:tblPrEx>
        <w:trPr>
          <w:trHeight w:val="54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清四乱</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显示清四乱的完成情况，以图形化展示</w:t>
            </w:r>
          </w:p>
        </w:tc>
      </w:tr>
      <w:tr>
        <w:tblPrEx>
          <w:tblCellMar>
            <w:top w:w="0" w:type="dxa"/>
            <w:left w:w="108" w:type="dxa"/>
            <w:bottom w:w="0" w:type="dxa"/>
            <w:right w:w="108" w:type="dxa"/>
          </w:tblCellMar>
        </w:tblPrEx>
        <w:trPr>
          <w:trHeight w:val="54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水利部暗访</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显示水利部暗访处理情况，以图形化展示</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数据展示</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河道数量</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统计并展示河道数量</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河长数量</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统计并展示河长数量</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今日巡河</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统计并展示当日的巡河数量</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问题数量</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统计并展示现有未处理的问题总数</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河长号码簿</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引导进入号码簿并查询相应号码</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监督监管</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以列表形式展示监督监管内容</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河长履职</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河长巡河</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以图形展示河长巡河统计</w:t>
            </w:r>
          </w:p>
        </w:tc>
      </w:tr>
      <w:tr>
        <w:tblPrEx>
          <w:tblCellMar>
            <w:top w:w="0" w:type="dxa"/>
            <w:left w:w="108" w:type="dxa"/>
            <w:bottom w:w="0" w:type="dxa"/>
            <w:right w:w="108" w:type="dxa"/>
          </w:tblCellMar>
        </w:tblPrEx>
        <w:trPr>
          <w:trHeight w:val="54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河档河策</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以列表展示河档河策并支持点击查看详情</w:t>
            </w:r>
          </w:p>
        </w:tc>
      </w:tr>
      <w:tr>
        <w:tblPrEx>
          <w:tblCellMar>
            <w:top w:w="0" w:type="dxa"/>
            <w:left w:w="108" w:type="dxa"/>
            <w:bottom w:w="0" w:type="dxa"/>
            <w:right w:w="108" w:type="dxa"/>
          </w:tblCellMar>
        </w:tblPrEx>
        <w:trPr>
          <w:trHeight w:val="108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地图展示</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地图中，展示公示牌、两违、三乱、清四乱、断面水质、生态河湖、水位监控、空气质量、水环境质量、自然保护区、身边企业等信息</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友情链接</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显示网站链接内容，支持图片展示</w:t>
            </w:r>
          </w:p>
        </w:tc>
      </w:tr>
      <w:tr>
        <w:tblPrEx>
          <w:tblCellMar>
            <w:top w:w="0" w:type="dxa"/>
            <w:left w:w="108" w:type="dxa"/>
            <w:bottom w:w="0" w:type="dxa"/>
            <w:right w:w="108" w:type="dxa"/>
          </w:tblCellMar>
        </w:tblPrEx>
        <w:trPr>
          <w:trHeight w:val="270" w:hRule="atLeast"/>
        </w:trPr>
        <w:tc>
          <w:tcPr>
            <w:tcW w:w="1380" w:type="dxa"/>
            <w:vMerge w:val="restart"/>
            <w:tcBorders>
              <w:top w:val="nil"/>
              <w:left w:val="single" w:color="auto" w:sz="4" w:space="0"/>
              <w:bottom w:val="single" w:color="auto" w:sz="4" w:space="0"/>
              <w:right w:val="single" w:color="auto" w:sz="4" w:space="0"/>
            </w:tcBorders>
            <w:shd w:val="clear" w:color="000000" w:fill="D9D9D9"/>
            <w:noWrap/>
            <w:vAlign w:val="center"/>
          </w:tcPr>
          <w:p>
            <w:pPr>
              <w:widowControl/>
              <w:jc w:val="center"/>
              <w:rPr>
                <w:rFonts w:ascii="宋体" w:hAnsi="宋体" w:cs="宋体"/>
                <w:kern w:val="0"/>
                <w:sz w:val="22"/>
                <w:szCs w:val="22"/>
              </w:rPr>
            </w:pPr>
            <w:r>
              <w:rPr>
                <w:rFonts w:hint="eastAsia" w:ascii="宋体" w:hAnsi="宋体" w:cs="宋体"/>
                <w:kern w:val="0"/>
                <w:sz w:val="22"/>
                <w:szCs w:val="22"/>
              </w:rPr>
              <w:t>信息管理</w:t>
            </w:r>
          </w:p>
        </w:tc>
        <w:tc>
          <w:tcPr>
            <w:tcW w:w="1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组织架构</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图形化组织架构展示</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新闻公告</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核心要闻</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管理显示核心要闻内容</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区县动态</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管理显示区县动态内容</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通知公告</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管理显示通知公告内容</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河道数据</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河道信息</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管理显示河道信息</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河长信息</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管理显示河长信息</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公示牌</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管理显示公示牌信息</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一河一策</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管理显示一河一策信息</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河档河策</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管理显示河档河策信息</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水资源管理</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取水口</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管理显示显示取水口信息</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排污口</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管理显示显示排污口信息</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水污染防治</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污染源</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管理显示显示污染源信息</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水环境综合管理</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河道水质</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管理显示显示河质水质信息</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断面水质</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管理显示显示断面水质信息</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环保数据</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空气质量</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管理显示空气质量信息</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水环境</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管理显示水环境信息</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身边企业</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管理显示身边企业信息</w:t>
            </w:r>
          </w:p>
        </w:tc>
      </w:tr>
      <w:tr>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自然保护区</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管理显示自然保护区信息</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生态河湖</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生态河湖展示</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管理显示生态河湖的图片信息</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河湖建设</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管理河湖建设的文件</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管理创新</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管理“管理创新”的文件</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中央省市精神</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管理中央省市精神文件内容</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视频监控</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视频预览</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预览视频</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视频管理</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管理视频配置</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监督监管</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媒体曝光</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管理显示媒体曝光信息</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明察暗访</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管理显示媒体曝光信息</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督查通报</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管理显示督查通报信息</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通讯录</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显示通讯录信息</w:t>
            </w:r>
          </w:p>
        </w:tc>
      </w:tr>
      <w:tr>
        <w:tblPrEx>
          <w:tblCellMar>
            <w:top w:w="0" w:type="dxa"/>
            <w:left w:w="108" w:type="dxa"/>
            <w:bottom w:w="0" w:type="dxa"/>
            <w:right w:w="108" w:type="dxa"/>
          </w:tblCellMar>
        </w:tblPrEx>
        <w:trPr>
          <w:trHeight w:val="270" w:hRule="atLeast"/>
        </w:trPr>
        <w:tc>
          <w:tcPr>
            <w:tcW w:w="1380" w:type="dxa"/>
            <w:vMerge w:val="restart"/>
            <w:tcBorders>
              <w:top w:val="nil"/>
              <w:left w:val="single" w:color="auto" w:sz="4" w:space="0"/>
              <w:bottom w:val="single" w:color="auto" w:sz="4" w:space="0"/>
              <w:right w:val="single" w:color="auto" w:sz="4" w:space="0"/>
            </w:tcBorders>
            <w:shd w:val="clear" w:color="000000" w:fill="D9D9D9"/>
            <w:noWrap/>
            <w:vAlign w:val="center"/>
          </w:tcPr>
          <w:p>
            <w:pPr>
              <w:widowControl/>
              <w:jc w:val="center"/>
              <w:rPr>
                <w:rFonts w:ascii="宋体" w:hAnsi="宋体" w:cs="宋体"/>
                <w:kern w:val="0"/>
                <w:sz w:val="22"/>
                <w:szCs w:val="22"/>
              </w:rPr>
            </w:pPr>
            <w:r>
              <w:rPr>
                <w:rFonts w:hint="eastAsia" w:ascii="宋体" w:hAnsi="宋体" w:cs="宋体"/>
                <w:kern w:val="0"/>
                <w:sz w:val="22"/>
                <w:szCs w:val="22"/>
              </w:rPr>
              <w:t>主要任务</w:t>
            </w:r>
          </w:p>
        </w:tc>
        <w:tc>
          <w:tcPr>
            <w:tcW w:w="18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事件处理</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呈报交办</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查看、创建、管理呈报交办</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执法监督</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查看、创建、管理执行监督</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专项行动</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两违</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查看、创建、管理两违</w:t>
            </w:r>
          </w:p>
        </w:tc>
      </w:tr>
      <w:tr>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三乱</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查看、创建、管理三乱</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清四乱</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查看、创建、管理清四乱</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水利部暗访</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查看、创建、管理水利部暗访</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五单两表</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查看、创建、管理五单两表</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河长履职</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召开会议</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查看、创建、管理召开会议</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我的会议</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查看用户相关的会议</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我的任务</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待办事项</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查看、处理我的待办事项</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已办事项</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查看已办事项的进展情况</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全部事项</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查询全部与用户相关的事项</w:t>
            </w:r>
          </w:p>
        </w:tc>
      </w:tr>
      <w:tr>
        <w:tblPrEx>
          <w:tblCellMar>
            <w:top w:w="0" w:type="dxa"/>
            <w:left w:w="108" w:type="dxa"/>
            <w:bottom w:w="0" w:type="dxa"/>
            <w:right w:w="108" w:type="dxa"/>
          </w:tblCellMar>
        </w:tblPrEx>
        <w:trPr>
          <w:trHeight w:val="270" w:hRule="atLeast"/>
        </w:trPr>
        <w:tc>
          <w:tcPr>
            <w:tcW w:w="1380" w:type="dxa"/>
            <w:vMerge w:val="restart"/>
            <w:tcBorders>
              <w:top w:val="nil"/>
              <w:left w:val="single" w:color="auto" w:sz="4" w:space="0"/>
              <w:bottom w:val="single" w:color="auto" w:sz="4" w:space="0"/>
              <w:right w:val="single" w:color="auto" w:sz="4" w:space="0"/>
            </w:tcBorders>
            <w:shd w:val="clear" w:color="000000" w:fill="D9D9D9"/>
            <w:noWrap/>
            <w:vAlign w:val="center"/>
          </w:tcPr>
          <w:p>
            <w:pPr>
              <w:widowControl/>
              <w:jc w:val="center"/>
              <w:rPr>
                <w:rFonts w:ascii="宋体" w:hAnsi="宋体" w:cs="宋体"/>
                <w:kern w:val="0"/>
                <w:sz w:val="22"/>
                <w:szCs w:val="22"/>
              </w:rPr>
            </w:pPr>
            <w:r>
              <w:rPr>
                <w:rFonts w:hint="eastAsia" w:ascii="宋体" w:hAnsi="宋体" w:cs="宋体"/>
                <w:kern w:val="0"/>
                <w:sz w:val="22"/>
                <w:szCs w:val="22"/>
              </w:rPr>
              <w:t>巡河管理</w:t>
            </w:r>
          </w:p>
        </w:tc>
        <w:tc>
          <w:tcPr>
            <w:tcW w:w="18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河长巡河设置</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常规巡河计划</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创建、管理常规的巡河计划</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特殊巡河计划</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创建、管理特殊巡河计划</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巡河提醒</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提醒设置</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创建、管理巡河提醒</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提醒模版</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创建、管理巡河提醒内容模版</w:t>
            </w:r>
          </w:p>
        </w:tc>
      </w:tr>
      <w:tr>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巡河记录</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查询用户下级单位的巡河记录</w:t>
            </w:r>
          </w:p>
        </w:tc>
      </w:tr>
      <w:tr>
        <w:tblPrEx>
          <w:tblCellMar>
            <w:top w:w="0" w:type="dxa"/>
            <w:left w:w="108" w:type="dxa"/>
            <w:bottom w:w="0" w:type="dxa"/>
            <w:right w:w="108" w:type="dxa"/>
          </w:tblCellMar>
        </w:tblPrEx>
        <w:trPr>
          <w:trHeight w:val="54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我的巡河</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查询本用户的巡河记录、巡河计划设置等信息</w:t>
            </w:r>
          </w:p>
        </w:tc>
      </w:tr>
      <w:tr>
        <w:tblPrEx>
          <w:tblCellMar>
            <w:top w:w="0" w:type="dxa"/>
            <w:left w:w="108" w:type="dxa"/>
            <w:bottom w:w="0" w:type="dxa"/>
            <w:right w:w="108" w:type="dxa"/>
          </w:tblCellMar>
        </w:tblPrEx>
        <w:trPr>
          <w:trHeight w:val="270" w:hRule="atLeast"/>
        </w:trPr>
        <w:tc>
          <w:tcPr>
            <w:tcW w:w="1380" w:type="dxa"/>
            <w:vMerge w:val="restart"/>
            <w:tcBorders>
              <w:top w:val="nil"/>
              <w:left w:val="single" w:color="auto" w:sz="4" w:space="0"/>
              <w:bottom w:val="single" w:color="auto" w:sz="4" w:space="0"/>
              <w:right w:val="single" w:color="auto" w:sz="4" w:space="0"/>
            </w:tcBorders>
            <w:shd w:val="clear" w:color="000000" w:fill="D9D9D9"/>
            <w:noWrap/>
            <w:vAlign w:val="center"/>
          </w:tcPr>
          <w:p>
            <w:pPr>
              <w:widowControl/>
              <w:jc w:val="center"/>
              <w:rPr>
                <w:rFonts w:ascii="宋体" w:hAnsi="宋体" w:cs="宋体"/>
                <w:kern w:val="0"/>
                <w:sz w:val="22"/>
                <w:szCs w:val="22"/>
              </w:rPr>
            </w:pPr>
            <w:r>
              <w:rPr>
                <w:rFonts w:hint="eastAsia" w:ascii="宋体" w:hAnsi="宋体" w:cs="宋体"/>
                <w:kern w:val="0"/>
                <w:sz w:val="22"/>
                <w:szCs w:val="22"/>
              </w:rPr>
              <w:t>统计分析</w:t>
            </w:r>
          </w:p>
        </w:tc>
        <w:tc>
          <w:tcPr>
            <w:tcW w:w="18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巡河统计</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常规巡河统计</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统计常规巡河的情况</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特殊巡河统计</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统计特殊巡河的情况</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呈报交办统计</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呈报统计</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统计用户同级及下级呈报</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交办统计</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统计用户同级及下级交办</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执法监督统计</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统计用户同级及下级执法监督</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公示牌统计</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统计用户同级及下级公示牌情况</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系统使用统计</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PC端使用统计</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统计PC端用户使用情况</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APP端使用统计</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统计APP端用户使用情况</w:t>
            </w:r>
          </w:p>
        </w:tc>
      </w:tr>
      <w:tr>
        <w:tblPrEx>
          <w:tblCellMar>
            <w:top w:w="0" w:type="dxa"/>
            <w:left w:w="108" w:type="dxa"/>
            <w:bottom w:w="0" w:type="dxa"/>
            <w:right w:w="108" w:type="dxa"/>
          </w:tblCellMar>
        </w:tblPrEx>
        <w:trPr>
          <w:trHeight w:val="270" w:hRule="atLeast"/>
        </w:trPr>
        <w:tc>
          <w:tcPr>
            <w:tcW w:w="1380" w:type="dxa"/>
            <w:vMerge w:val="restart"/>
            <w:tcBorders>
              <w:top w:val="nil"/>
              <w:left w:val="single" w:color="auto" w:sz="4" w:space="0"/>
              <w:bottom w:val="single" w:color="auto" w:sz="4" w:space="0"/>
              <w:right w:val="single" w:color="auto" w:sz="4" w:space="0"/>
            </w:tcBorders>
            <w:shd w:val="clear" w:color="000000" w:fill="D9D9D9"/>
            <w:noWrap/>
            <w:vAlign w:val="center"/>
          </w:tcPr>
          <w:p>
            <w:pPr>
              <w:widowControl/>
              <w:jc w:val="center"/>
              <w:rPr>
                <w:rFonts w:ascii="宋体" w:hAnsi="宋体" w:cs="宋体"/>
                <w:kern w:val="0"/>
                <w:sz w:val="22"/>
                <w:szCs w:val="22"/>
              </w:rPr>
            </w:pPr>
            <w:r>
              <w:rPr>
                <w:rFonts w:hint="eastAsia" w:ascii="宋体" w:hAnsi="宋体" w:cs="宋体"/>
                <w:kern w:val="0"/>
                <w:sz w:val="22"/>
                <w:szCs w:val="22"/>
              </w:rPr>
              <w:t>考核评估</w:t>
            </w:r>
          </w:p>
        </w:tc>
        <w:tc>
          <w:tcPr>
            <w:tcW w:w="1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考核管理</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考核指标管理</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考核模版管理</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我的考核</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1380" w:type="dxa"/>
            <w:vMerge w:val="restart"/>
            <w:tcBorders>
              <w:top w:val="nil"/>
              <w:left w:val="single" w:color="auto" w:sz="4" w:space="0"/>
              <w:bottom w:val="single" w:color="auto" w:sz="4" w:space="0"/>
              <w:right w:val="single" w:color="auto" w:sz="4" w:space="0"/>
            </w:tcBorders>
            <w:shd w:val="clear" w:color="000000" w:fill="D9D9D9"/>
            <w:noWrap/>
            <w:vAlign w:val="center"/>
          </w:tcPr>
          <w:p>
            <w:pPr>
              <w:widowControl/>
              <w:jc w:val="center"/>
              <w:rPr>
                <w:rFonts w:ascii="宋体" w:hAnsi="宋体" w:cs="宋体"/>
                <w:kern w:val="0"/>
                <w:sz w:val="22"/>
                <w:szCs w:val="22"/>
              </w:rPr>
            </w:pPr>
            <w:r>
              <w:rPr>
                <w:rFonts w:hint="eastAsia" w:ascii="宋体" w:hAnsi="宋体" w:cs="宋体"/>
                <w:kern w:val="0"/>
                <w:sz w:val="22"/>
                <w:szCs w:val="22"/>
              </w:rPr>
              <w:t>舆情</w:t>
            </w:r>
          </w:p>
        </w:tc>
        <w:tc>
          <w:tcPr>
            <w:tcW w:w="18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舆情监测</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最新舆情</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舆情发展趋势</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舆情统计分析</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热点舆情</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舆情溯源</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实时舆情</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13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舆情报告</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A</w:t>
            </w:r>
            <w:r>
              <w:rPr>
                <w:rFonts w:ascii="宋体" w:hAnsi="宋体" w:cs="宋体"/>
                <w:kern w:val="0"/>
                <w:sz w:val="22"/>
                <w:szCs w:val="22"/>
              </w:rPr>
              <w:t>PI</w:t>
            </w:r>
            <w:r>
              <w:rPr>
                <w:rFonts w:hint="eastAsia" w:ascii="宋体" w:hAnsi="宋体" w:cs="宋体"/>
                <w:kern w:val="0"/>
                <w:sz w:val="22"/>
                <w:szCs w:val="22"/>
              </w:rPr>
              <w:t>接口</w:t>
            </w:r>
          </w:p>
        </w:tc>
        <w:tc>
          <w:tcPr>
            <w:tcW w:w="47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A</w:t>
            </w:r>
            <w:r>
              <w:rPr>
                <w:rFonts w:ascii="宋体" w:hAnsi="宋体" w:cs="宋体"/>
                <w:kern w:val="0"/>
                <w:sz w:val="22"/>
                <w:szCs w:val="22"/>
              </w:rPr>
              <w:t>PI</w:t>
            </w:r>
            <w:r>
              <w:rPr>
                <w:rFonts w:hint="eastAsia" w:ascii="宋体" w:hAnsi="宋体" w:cs="宋体"/>
                <w:kern w:val="0"/>
                <w:sz w:val="22"/>
                <w:szCs w:val="22"/>
              </w:rPr>
              <w:t>接口</w:t>
            </w:r>
          </w:p>
        </w:tc>
        <w:tc>
          <w:tcPr>
            <w:tcW w:w="37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A</w:t>
            </w:r>
            <w:r>
              <w:rPr>
                <w:rFonts w:ascii="宋体" w:hAnsi="宋体" w:cs="宋体"/>
                <w:kern w:val="0"/>
                <w:sz w:val="22"/>
                <w:szCs w:val="22"/>
              </w:rPr>
              <w:t>PI</w:t>
            </w:r>
            <w:r>
              <w:rPr>
                <w:rFonts w:hint="eastAsia" w:ascii="宋体" w:hAnsi="宋体" w:cs="宋体"/>
                <w:kern w:val="0"/>
                <w:sz w:val="22"/>
                <w:szCs w:val="22"/>
              </w:rPr>
              <w:t>接口服务升级，兼容区县数据</w:t>
            </w:r>
          </w:p>
        </w:tc>
      </w:tr>
    </w:tbl>
    <w:p>
      <w:pPr>
        <w:snapToGrid w:val="0"/>
        <w:spacing w:line="360" w:lineRule="auto"/>
        <w:rPr>
          <w:rFonts w:ascii="宋体" w:hAnsi="宋体" w:cs="宋体"/>
          <w:b/>
        </w:rPr>
      </w:pPr>
    </w:p>
    <w:p>
      <w:pPr>
        <w:snapToGrid w:val="0"/>
        <w:spacing w:line="360" w:lineRule="auto"/>
        <w:ind w:firstLine="482" w:firstLineChars="200"/>
        <w:rPr>
          <w:rFonts w:ascii="宋体" w:hAnsi="宋体" w:cs="宋体"/>
          <w:b/>
          <w:sz w:val="24"/>
        </w:rPr>
      </w:pPr>
      <w:r>
        <w:rPr>
          <w:rFonts w:hint="eastAsia" w:ascii="宋体" w:hAnsi="宋体" w:cs="宋体"/>
          <w:b/>
          <w:sz w:val="24"/>
        </w:rPr>
        <w:t>6、技术路线要求</w:t>
      </w:r>
    </w:p>
    <w:p>
      <w:pPr>
        <w:spacing w:line="360" w:lineRule="auto"/>
        <w:ind w:firstLine="360" w:firstLineChars="150"/>
        <w:rPr>
          <w:sz w:val="24"/>
        </w:rPr>
      </w:pPr>
      <w:r>
        <w:rPr>
          <w:rFonts w:hint="eastAsia"/>
          <w:sz w:val="24"/>
        </w:rPr>
        <w:t>建设采用SOA的技术架构体系设计</w:t>
      </w:r>
    </w:p>
    <w:p>
      <w:pPr>
        <w:numPr>
          <w:ilvl w:val="0"/>
          <w:numId w:val="3"/>
        </w:numPr>
        <w:spacing w:line="360" w:lineRule="auto"/>
        <w:rPr>
          <w:sz w:val="24"/>
        </w:rPr>
      </w:pPr>
      <w:r>
        <w:rPr>
          <w:rFonts w:hint="eastAsia"/>
          <w:sz w:val="24"/>
        </w:rPr>
        <w:t>支持</w:t>
      </w:r>
      <w:r>
        <w:rPr>
          <w:sz w:val="24"/>
        </w:rPr>
        <w:t>生成并操作接口服务、安全登录服务等一系列服务，对数据统计、报表等业务逻辑进行处理</w:t>
      </w:r>
      <w:r>
        <w:rPr>
          <w:rFonts w:hint="eastAsia"/>
          <w:sz w:val="24"/>
        </w:rPr>
        <w:t>；</w:t>
      </w:r>
    </w:p>
    <w:p>
      <w:pPr>
        <w:numPr>
          <w:ilvl w:val="0"/>
          <w:numId w:val="3"/>
        </w:numPr>
        <w:spacing w:line="360" w:lineRule="auto"/>
        <w:rPr>
          <w:sz w:val="24"/>
        </w:rPr>
      </w:pPr>
      <w:r>
        <w:rPr>
          <w:rFonts w:hint="eastAsia"/>
          <w:sz w:val="24"/>
        </w:rPr>
        <w:t>支持跨平台展现技术：同一种信息可以在不同的展现平台上进行展示；</w:t>
      </w:r>
    </w:p>
    <w:p>
      <w:pPr>
        <w:numPr>
          <w:ilvl w:val="0"/>
          <w:numId w:val="3"/>
        </w:numPr>
        <w:spacing w:line="360" w:lineRule="auto"/>
        <w:rPr>
          <w:sz w:val="24"/>
        </w:rPr>
      </w:pPr>
      <w:r>
        <w:rPr>
          <w:rFonts w:hint="eastAsia"/>
          <w:sz w:val="24"/>
        </w:rPr>
        <w:t>数据库服务器可支持Linux、Windows等系统，应用服务器应能支持Linux、Windows等系统；</w:t>
      </w:r>
    </w:p>
    <w:p>
      <w:pPr>
        <w:numPr>
          <w:ilvl w:val="0"/>
          <w:numId w:val="3"/>
        </w:numPr>
        <w:spacing w:line="360" w:lineRule="auto"/>
        <w:rPr>
          <w:sz w:val="24"/>
        </w:rPr>
      </w:pPr>
      <w:r>
        <w:rPr>
          <w:sz w:val="24"/>
        </w:rPr>
        <w:t>系统需满足统一登录功能</w:t>
      </w:r>
      <w:r>
        <w:rPr>
          <w:rFonts w:hint="eastAsia"/>
          <w:sz w:val="24"/>
        </w:rPr>
        <w:t>；</w:t>
      </w:r>
    </w:p>
    <w:p>
      <w:pPr>
        <w:numPr>
          <w:ilvl w:val="0"/>
          <w:numId w:val="3"/>
        </w:numPr>
        <w:spacing w:line="360" w:lineRule="auto"/>
        <w:rPr>
          <w:sz w:val="24"/>
        </w:rPr>
      </w:pPr>
      <w:r>
        <w:rPr>
          <w:rFonts w:hint="eastAsia"/>
          <w:sz w:val="24"/>
        </w:rPr>
        <w:t>系统要实现功能可扩展性，为其他系统对接和业务扩展预留接口；</w:t>
      </w:r>
    </w:p>
    <w:p>
      <w:pPr>
        <w:snapToGrid w:val="0"/>
        <w:spacing w:line="360" w:lineRule="auto"/>
        <w:ind w:firstLine="482" w:firstLineChars="200"/>
        <w:rPr>
          <w:rFonts w:ascii="宋体" w:hAnsi="宋体" w:cs="宋体"/>
          <w:b/>
          <w:sz w:val="24"/>
        </w:rPr>
      </w:pPr>
      <w:r>
        <w:rPr>
          <w:rFonts w:hint="eastAsia" w:ascii="宋体" w:hAnsi="宋体" w:cs="宋体"/>
          <w:b/>
          <w:sz w:val="24"/>
        </w:rPr>
        <w:t>7、标准规范要求</w:t>
      </w:r>
    </w:p>
    <w:p>
      <w:pPr>
        <w:pStyle w:val="44"/>
        <w:ind w:firstLine="480"/>
        <w:rPr>
          <w:sz w:val="24"/>
          <w:szCs w:val="24"/>
        </w:rPr>
      </w:pPr>
      <w:r>
        <w:rPr>
          <w:rFonts w:hint="eastAsia"/>
          <w:sz w:val="24"/>
          <w:szCs w:val="24"/>
        </w:rPr>
        <w:t>为了保证系统的开放性，系统应遵从以下标准：</w:t>
      </w:r>
    </w:p>
    <w:p>
      <w:pPr>
        <w:pStyle w:val="44"/>
        <w:widowControl/>
        <w:numPr>
          <w:ilvl w:val="0"/>
          <w:numId w:val="4"/>
        </w:numPr>
        <w:ind w:firstLineChars="0"/>
        <w:rPr>
          <w:sz w:val="24"/>
          <w:szCs w:val="24"/>
        </w:rPr>
      </w:pPr>
      <w:r>
        <w:rPr>
          <w:rFonts w:hint="eastAsia"/>
          <w:sz w:val="24"/>
          <w:szCs w:val="24"/>
        </w:rPr>
        <w:t>支持TCP/IP协议、HTTP、HTTPS；</w:t>
      </w:r>
    </w:p>
    <w:p>
      <w:pPr>
        <w:pStyle w:val="44"/>
        <w:widowControl/>
        <w:numPr>
          <w:ilvl w:val="0"/>
          <w:numId w:val="4"/>
        </w:numPr>
        <w:ind w:firstLineChars="0"/>
        <w:rPr>
          <w:sz w:val="24"/>
          <w:szCs w:val="24"/>
        </w:rPr>
      </w:pPr>
      <w:r>
        <w:rPr>
          <w:rFonts w:hint="eastAsia"/>
          <w:sz w:val="24"/>
          <w:szCs w:val="24"/>
        </w:rPr>
        <w:t>对数据库的访问支持ODBC，COM和JDBC；</w:t>
      </w:r>
    </w:p>
    <w:p>
      <w:pPr>
        <w:pStyle w:val="44"/>
        <w:widowControl/>
        <w:numPr>
          <w:ilvl w:val="0"/>
          <w:numId w:val="4"/>
        </w:numPr>
        <w:ind w:firstLineChars="0"/>
        <w:rPr>
          <w:sz w:val="24"/>
          <w:szCs w:val="24"/>
        </w:rPr>
      </w:pPr>
      <w:r>
        <w:rPr>
          <w:rFonts w:hint="eastAsia"/>
          <w:sz w:val="24"/>
          <w:szCs w:val="24"/>
        </w:rPr>
        <w:t>支持XML、Web Service；</w:t>
      </w:r>
    </w:p>
    <w:p>
      <w:pPr>
        <w:snapToGrid w:val="0"/>
        <w:spacing w:line="360" w:lineRule="auto"/>
        <w:ind w:firstLine="482" w:firstLineChars="200"/>
        <w:rPr>
          <w:rFonts w:ascii="宋体" w:hAnsi="宋体" w:cs="宋体"/>
          <w:b/>
          <w:sz w:val="24"/>
        </w:rPr>
      </w:pPr>
      <w:r>
        <w:rPr>
          <w:rFonts w:hint="eastAsia" w:ascii="宋体" w:hAnsi="宋体" w:cs="宋体"/>
          <w:b/>
          <w:sz w:val="24"/>
        </w:rPr>
        <w:t>五、报价范围与支付方式</w:t>
      </w:r>
    </w:p>
    <w:p>
      <w:pPr>
        <w:numPr>
          <w:ilvl w:val="0"/>
          <w:numId w:val="5"/>
        </w:numPr>
        <w:spacing w:line="360" w:lineRule="auto"/>
        <w:rPr>
          <w:rFonts w:ascii="宋体" w:hAnsi="宋体" w:cs="仿宋_GB2312"/>
          <w:kern w:val="0"/>
          <w:sz w:val="24"/>
          <w:highlight w:val="yellow"/>
        </w:rPr>
      </w:pPr>
      <w:r>
        <w:rPr>
          <w:rFonts w:hint="eastAsia" w:ascii="宋体" w:hAnsi="宋体" w:cs="仿宋_GB2312"/>
          <w:kern w:val="0"/>
          <w:sz w:val="24"/>
        </w:rPr>
        <w:t>服务报价内容包括（但不限于）：河长制综合管理平台（市级、县区级、乡镇级）、河长通APP（河长版，安卓+</w:t>
      </w:r>
      <w:r>
        <w:rPr>
          <w:rFonts w:ascii="宋体" w:hAnsi="宋体" w:cs="仿宋_GB2312"/>
          <w:kern w:val="0"/>
          <w:sz w:val="24"/>
        </w:rPr>
        <w:t>IOS</w:t>
      </w:r>
      <w:r>
        <w:rPr>
          <w:rFonts w:hint="eastAsia" w:ascii="宋体" w:hAnsi="宋体" w:cs="仿宋_GB2312"/>
          <w:kern w:val="0"/>
          <w:sz w:val="24"/>
        </w:rPr>
        <w:t>）、河长通APP（基层版，安卓+</w:t>
      </w:r>
      <w:r>
        <w:rPr>
          <w:rFonts w:ascii="宋体" w:hAnsi="宋体" w:cs="仿宋_GB2312"/>
          <w:kern w:val="0"/>
          <w:sz w:val="24"/>
        </w:rPr>
        <w:t>IOS</w:t>
      </w:r>
      <w:r>
        <w:rPr>
          <w:rFonts w:hint="eastAsia" w:ascii="宋体" w:hAnsi="宋体" w:cs="仿宋_GB2312"/>
          <w:kern w:val="0"/>
          <w:sz w:val="24"/>
        </w:rPr>
        <w:t>）软件在服务期内的使用权；软件、平台的维护；</w:t>
      </w:r>
      <w:r>
        <w:rPr>
          <w:rFonts w:hint="eastAsia"/>
          <w:sz w:val="24"/>
        </w:rPr>
        <w:t>项目方案编制费按预算的1.5%计、</w:t>
      </w:r>
      <w:r>
        <w:rPr>
          <w:rFonts w:hint="eastAsia" w:ascii="宋体" w:hAnsi="宋体" w:cs="仿宋_GB2312"/>
          <w:kern w:val="0"/>
          <w:sz w:val="24"/>
        </w:rPr>
        <w:t>在服务期内全市10000名河长使用该系统产生的流量费、数据传输处理服务费、数据库的使用与维护等。</w:t>
      </w:r>
    </w:p>
    <w:p>
      <w:pPr>
        <w:widowControl/>
        <w:spacing w:line="360" w:lineRule="auto"/>
        <w:ind w:firstLine="425"/>
        <w:rPr>
          <w:rFonts w:ascii="宋体" w:hAnsi="宋体" w:cs="仿宋_GB2312"/>
          <w:kern w:val="0"/>
          <w:sz w:val="24"/>
        </w:rPr>
      </w:pPr>
      <w:r>
        <w:rPr>
          <w:rFonts w:hint="eastAsia" w:ascii="宋体" w:hAnsi="宋体" w:cs="仿宋_GB2312"/>
          <w:kern w:val="0"/>
          <w:sz w:val="24"/>
        </w:rPr>
        <w:t>支付方式：</w:t>
      </w:r>
      <w:r>
        <w:rPr>
          <w:rFonts w:ascii="宋体" w:hAnsi="宋体" w:cs="仿宋_GB2312"/>
          <w:kern w:val="0"/>
          <w:sz w:val="24"/>
        </w:rPr>
        <w:t>系统交付采购人正常使用且无质量问题，支付服务费的80%，余款在服务期满一次性结清</w:t>
      </w:r>
      <w:r>
        <w:rPr>
          <w:rFonts w:hint="eastAsia" w:ascii="宋体" w:hAnsi="宋体" w:cs="仿宋_GB2312"/>
          <w:kern w:val="0"/>
          <w:sz w:val="24"/>
        </w:rPr>
        <w:t>。</w:t>
      </w:r>
    </w:p>
    <w:p>
      <w:pPr>
        <w:snapToGrid w:val="0"/>
        <w:spacing w:line="360" w:lineRule="auto"/>
        <w:ind w:firstLine="482" w:firstLineChars="200"/>
        <w:rPr>
          <w:rFonts w:ascii="宋体" w:hAnsi="宋体" w:cs="宋体"/>
          <w:b/>
          <w:sz w:val="24"/>
        </w:rPr>
      </w:pPr>
      <w:r>
        <w:rPr>
          <w:rFonts w:hint="eastAsia" w:ascii="宋体" w:hAnsi="宋体" w:cs="宋体"/>
          <w:b/>
          <w:sz w:val="24"/>
        </w:rPr>
        <w:t>六、服务起始时间</w:t>
      </w:r>
    </w:p>
    <w:p>
      <w:pPr>
        <w:tabs>
          <w:tab w:val="left" w:pos="5325"/>
        </w:tabs>
        <w:snapToGrid w:val="0"/>
        <w:spacing w:line="360" w:lineRule="auto"/>
        <w:ind w:firstLine="480" w:firstLineChars="200"/>
        <w:rPr>
          <w:rFonts w:ascii="宋体" w:hAnsi="宋体"/>
          <w:sz w:val="24"/>
        </w:rPr>
      </w:pPr>
      <w:r>
        <w:rPr>
          <w:rFonts w:hint="eastAsia" w:ascii="宋体" w:hAnsi="宋体"/>
          <w:sz w:val="24"/>
        </w:rPr>
        <w:t>收到中标通知书3个工作日内完成合同签订，合同签订后7个工作日内交付使用。</w:t>
      </w:r>
    </w:p>
    <w:p>
      <w:pPr>
        <w:snapToGrid w:val="0"/>
        <w:spacing w:line="360" w:lineRule="auto"/>
        <w:ind w:firstLine="482" w:firstLineChars="200"/>
        <w:rPr>
          <w:sz w:val="24"/>
        </w:rPr>
      </w:pPr>
      <w:r>
        <w:rPr>
          <w:rFonts w:hint="eastAsia" w:ascii="宋体" w:hAnsi="宋体" w:cs="宋体"/>
          <w:b/>
          <w:sz w:val="24"/>
        </w:rPr>
        <w:t>七、其它说明</w:t>
      </w:r>
    </w:p>
    <w:p>
      <w:pPr>
        <w:spacing w:line="360" w:lineRule="auto"/>
        <w:rPr>
          <w:rFonts w:ascii="宋体" w:hAnsi="Arial" w:cs="宋体"/>
          <w:kern w:val="0"/>
          <w:sz w:val="24"/>
          <w:lang w:val="zh-CN"/>
        </w:rPr>
      </w:pPr>
      <w:r>
        <w:rPr>
          <w:rFonts w:hint="eastAsia" w:ascii="宋体" w:hAnsi="Arial" w:cs="宋体"/>
          <w:kern w:val="0"/>
          <w:sz w:val="24"/>
          <w:lang w:val="zh-CN"/>
        </w:rPr>
        <w:t>1、</w:t>
      </w:r>
      <w:r>
        <w:rPr>
          <w:rFonts w:hint="eastAsia" w:ascii="宋体" w:hAnsi="Arial" w:cs="宋体"/>
          <w:kern w:val="0"/>
          <w:sz w:val="24"/>
        </w:rPr>
        <w:t>交货方式：提供下载链接，辅助安装到位，</w:t>
      </w:r>
      <w:r>
        <w:rPr>
          <w:rFonts w:hint="eastAsia" w:ascii="宋体" w:hAnsi="Arial" w:cs="宋体"/>
          <w:kern w:val="0"/>
          <w:sz w:val="24"/>
          <w:lang w:val="zh-CN"/>
        </w:rPr>
        <w:t>合同签订后7个工作日内</w:t>
      </w:r>
      <w:r>
        <w:rPr>
          <w:rFonts w:hint="eastAsia" w:ascii="宋体" w:hAnsi="Arial" w:cs="宋体"/>
          <w:kern w:val="0"/>
          <w:sz w:val="24"/>
        </w:rPr>
        <w:t>系统平台</w:t>
      </w:r>
      <w:r>
        <w:rPr>
          <w:rFonts w:hint="eastAsia" w:ascii="宋体" w:hAnsi="Arial" w:cs="宋体"/>
          <w:kern w:val="0"/>
          <w:sz w:val="24"/>
          <w:lang w:val="zh-CN"/>
        </w:rPr>
        <w:t>安装调试到位，</w:t>
      </w:r>
      <w:r>
        <w:rPr>
          <w:rFonts w:hint="eastAsia" w:ascii="宋体" w:hAnsi="Arial" w:cs="宋体"/>
          <w:kern w:val="0"/>
          <w:sz w:val="24"/>
        </w:rPr>
        <w:t>交付使用</w:t>
      </w:r>
      <w:r>
        <w:rPr>
          <w:rFonts w:hint="eastAsia" w:ascii="宋体" w:hAnsi="Arial" w:cs="宋体"/>
          <w:kern w:val="0"/>
          <w:sz w:val="24"/>
          <w:lang w:val="zh-CN"/>
        </w:rPr>
        <w:t>。</w:t>
      </w:r>
    </w:p>
    <w:p>
      <w:pPr>
        <w:spacing w:line="360" w:lineRule="auto"/>
        <w:rPr>
          <w:rFonts w:ascii="宋体" w:hAnsi="Arial" w:cs="宋体"/>
          <w:kern w:val="0"/>
          <w:sz w:val="24"/>
          <w:lang w:val="zh-CN"/>
        </w:rPr>
      </w:pPr>
      <w:r>
        <w:rPr>
          <w:rFonts w:hint="eastAsia" w:ascii="宋体" w:hAnsi="Arial" w:cs="宋体"/>
          <w:kern w:val="0"/>
          <w:sz w:val="24"/>
          <w:lang w:val="zh-CN"/>
        </w:rPr>
        <w:t>2、为保证平台正常运行，供货方须对采购人的相关人员进行培训，并提供技术支持。</w:t>
      </w:r>
    </w:p>
    <w:p>
      <w:pPr>
        <w:numPr>
          <w:ilvl w:val="0"/>
          <w:numId w:val="5"/>
        </w:numPr>
        <w:spacing w:line="360" w:lineRule="auto"/>
        <w:rPr>
          <w:rFonts w:ascii="宋体" w:hAnsi="Arial" w:cs="宋体"/>
          <w:kern w:val="0"/>
          <w:sz w:val="24"/>
          <w:lang w:val="zh-CN"/>
        </w:rPr>
      </w:pPr>
      <w:r>
        <w:rPr>
          <w:rFonts w:hint="eastAsia" w:ascii="宋体" w:hAnsi="Arial" w:cs="宋体"/>
          <w:kern w:val="0"/>
          <w:sz w:val="24"/>
          <w:lang w:val="zh-CN"/>
        </w:rPr>
        <w:t>所有产品或服务使用过程中发生质量问题，乙方须在接到甲方通知后在</w:t>
      </w:r>
      <w:r>
        <w:rPr>
          <w:rFonts w:ascii="宋体" w:hAnsi="Arial" w:cs="宋体"/>
          <w:kern w:val="0"/>
          <w:sz w:val="24"/>
          <w:lang w:val="zh-CN"/>
        </w:rPr>
        <w:t>4</w:t>
      </w:r>
      <w:r>
        <w:rPr>
          <w:rFonts w:hint="eastAsia" w:ascii="宋体" w:hAnsi="Arial" w:cs="宋体"/>
          <w:kern w:val="0"/>
          <w:sz w:val="24"/>
          <w:lang w:val="zh-CN"/>
        </w:rPr>
        <w:t>小时内到达甲方现场，并在8小时内解决问题。</w:t>
      </w:r>
    </w:p>
    <w:p>
      <w:pPr>
        <w:numPr>
          <w:ilvl w:val="0"/>
          <w:numId w:val="5"/>
        </w:numPr>
        <w:spacing w:line="360" w:lineRule="auto"/>
        <w:rPr>
          <w:rFonts w:ascii="宋体" w:hAnsi="宋体"/>
          <w:bCs/>
          <w:sz w:val="24"/>
        </w:rPr>
      </w:pPr>
      <w:r>
        <w:rPr>
          <w:rFonts w:hint="eastAsia" w:ascii="宋体" w:cs="宋体"/>
          <w:kern w:val="0"/>
          <w:sz w:val="24"/>
        </w:rPr>
        <w:t>合同签订后</w:t>
      </w:r>
      <w:r>
        <w:rPr>
          <w:rFonts w:hint="eastAsia" w:ascii="宋体" w:cs="宋体"/>
          <w:kern w:val="0"/>
          <w:sz w:val="24"/>
          <w:lang w:val="zh-CN"/>
        </w:rPr>
        <w:t>招标人将核对</w:t>
      </w:r>
      <w:r>
        <w:rPr>
          <w:rFonts w:hint="eastAsia" w:ascii="宋体" w:cs="宋体"/>
          <w:kern w:val="0"/>
          <w:sz w:val="24"/>
        </w:rPr>
        <w:t>使用功能</w:t>
      </w:r>
      <w:r>
        <w:rPr>
          <w:rFonts w:hint="eastAsia" w:ascii="宋体" w:cs="宋体"/>
          <w:kern w:val="0"/>
          <w:sz w:val="24"/>
          <w:lang w:val="zh-CN"/>
        </w:rPr>
        <w:t>，</w:t>
      </w:r>
      <w:r>
        <w:rPr>
          <w:rFonts w:hint="eastAsia" w:ascii="宋体" w:hAnsi="Arial" w:cs="宋体"/>
          <w:kern w:val="0"/>
          <w:sz w:val="24"/>
          <w:lang w:val="zh-CN"/>
        </w:rPr>
        <w:t>如不能满足</w:t>
      </w:r>
      <w:r>
        <w:rPr>
          <w:rFonts w:hint="eastAsia" w:ascii="宋体" w:hAnsi="Arial" w:cs="宋体"/>
          <w:kern w:val="0"/>
          <w:sz w:val="24"/>
        </w:rPr>
        <w:t>需求或不能达到投标标准的将</w:t>
      </w:r>
      <w:r>
        <w:rPr>
          <w:rFonts w:hint="eastAsia" w:ascii="宋体" w:hAnsi="Arial" w:cs="宋体"/>
          <w:kern w:val="0"/>
          <w:sz w:val="24"/>
          <w:lang w:val="zh-CN"/>
        </w:rPr>
        <w:t>取消其中标资格，并依法追究其法律责任。</w:t>
      </w:r>
    </w:p>
    <w:p>
      <w:pPr>
        <w:numPr>
          <w:ilvl w:val="0"/>
          <w:numId w:val="5"/>
        </w:numPr>
        <w:spacing w:line="360" w:lineRule="auto"/>
        <w:rPr>
          <w:rFonts w:ascii="宋体" w:hAnsi="Arial" w:cs="宋体"/>
          <w:kern w:val="0"/>
          <w:sz w:val="24"/>
        </w:rPr>
      </w:pPr>
      <w:r>
        <w:rPr>
          <w:rFonts w:hint="eastAsia" w:ascii="宋体" w:hAnsi="宋体"/>
          <w:bCs/>
          <w:sz w:val="24"/>
        </w:rPr>
        <w:t>全市各级河长约8000人，中标人每月提供流量池200G，用于河长巡河时各种数据和记录的上传，并对巡河次数排名前400名河长进行流量奖励。</w:t>
      </w:r>
    </w:p>
    <w:p>
      <w:pPr>
        <w:numPr>
          <w:ilvl w:val="0"/>
          <w:numId w:val="5"/>
        </w:numPr>
        <w:spacing w:line="360" w:lineRule="auto"/>
        <w:rPr>
          <w:rFonts w:ascii="宋体" w:cs="宋体"/>
          <w:kern w:val="0"/>
          <w:sz w:val="24"/>
        </w:rPr>
      </w:pPr>
      <w:r>
        <w:rPr>
          <w:rFonts w:hint="eastAsia" w:ascii="宋体" w:cs="宋体"/>
          <w:kern w:val="0"/>
          <w:sz w:val="24"/>
        </w:rPr>
        <w:t>平台能够清晰地描述实现与盐都区现有巡河系统以及水文、防汛等部门相关数据及应用系统对接。</w:t>
      </w:r>
    </w:p>
    <w:p>
      <w:pPr>
        <w:numPr>
          <w:ilvl w:val="0"/>
          <w:numId w:val="5"/>
        </w:numPr>
        <w:spacing w:line="360" w:lineRule="auto"/>
        <w:rPr>
          <w:rFonts w:ascii="宋体" w:cs="宋体"/>
          <w:kern w:val="0"/>
          <w:sz w:val="24"/>
        </w:rPr>
      </w:pPr>
      <w:r>
        <w:rPr>
          <w:rFonts w:hint="eastAsia" w:ascii="宋体" w:cs="宋体"/>
          <w:kern w:val="0"/>
          <w:sz w:val="24"/>
        </w:rPr>
        <w:t>本项目涉及的各项数据所有人为采购人。合同期满或解除后，供货方须配合采购人或其指定单位进行数据移交工作。</w:t>
      </w:r>
    </w:p>
    <w:p>
      <w:pPr>
        <w:numPr>
          <w:ilvl w:val="0"/>
          <w:numId w:val="5"/>
        </w:numPr>
        <w:spacing w:line="360" w:lineRule="auto"/>
        <w:rPr>
          <w:rFonts w:ascii="宋体" w:hAnsi="Arial" w:cs="宋体"/>
          <w:kern w:val="0"/>
          <w:sz w:val="24"/>
        </w:rPr>
      </w:pPr>
      <w:r>
        <w:rPr>
          <w:rFonts w:hint="eastAsia" w:ascii="宋体" w:hAnsi="Arial" w:cs="宋体"/>
          <w:kern w:val="0"/>
          <w:sz w:val="24"/>
          <w:lang w:val="zh-CN"/>
        </w:rPr>
        <w:t>平台运行硬件配置要求</w:t>
      </w:r>
      <w:r>
        <w:rPr>
          <w:rFonts w:hint="eastAsia" w:ascii="宋体" w:hAnsi="Arial" w:cs="宋体"/>
          <w:kern w:val="0"/>
          <w:sz w:val="24"/>
        </w:rPr>
        <w:t>:</w:t>
      </w:r>
    </w:p>
    <w:tbl>
      <w:tblPr>
        <w:tblStyle w:val="45"/>
        <w:tblW w:w="0" w:type="auto"/>
        <w:jc w:val="center"/>
        <w:tblLayout w:type="fixed"/>
        <w:tblCellMar>
          <w:top w:w="0" w:type="dxa"/>
          <w:left w:w="108" w:type="dxa"/>
          <w:bottom w:w="0" w:type="dxa"/>
          <w:right w:w="108" w:type="dxa"/>
        </w:tblCellMar>
      </w:tblPr>
      <w:tblGrid>
        <w:gridCol w:w="874"/>
        <w:gridCol w:w="2048"/>
        <w:gridCol w:w="3765"/>
        <w:gridCol w:w="1920"/>
        <w:gridCol w:w="1402"/>
      </w:tblGrid>
      <w:tr>
        <w:tblPrEx>
          <w:tblCellMar>
            <w:top w:w="0" w:type="dxa"/>
            <w:left w:w="108" w:type="dxa"/>
            <w:bottom w:w="0" w:type="dxa"/>
            <w:right w:w="108" w:type="dxa"/>
          </w:tblCellMar>
        </w:tblPrEx>
        <w:trPr>
          <w:trHeight w:val="285"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序号</w:t>
            </w:r>
          </w:p>
        </w:tc>
        <w:tc>
          <w:tcPr>
            <w:tcW w:w="20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名称</w:t>
            </w:r>
          </w:p>
        </w:tc>
        <w:tc>
          <w:tcPr>
            <w:tcW w:w="376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配置参数</w:t>
            </w:r>
          </w:p>
        </w:tc>
        <w:tc>
          <w:tcPr>
            <w:tcW w:w="192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操作系统</w:t>
            </w:r>
          </w:p>
        </w:tc>
        <w:tc>
          <w:tcPr>
            <w:tcW w:w="140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数量(台)</w:t>
            </w:r>
          </w:p>
        </w:tc>
      </w:tr>
      <w:tr>
        <w:tblPrEx>
          <w:tblCellMar>
            <w:top w:w="0" w:type="dxa"/>
            <w:left w:w="108" w:type="dxa"/>
            <w:bottom w:w="0" w:type="dxa"/>
            <w:right w:w="108" w:type="dxa"/>
          </w:tblCellMar>
        </w:tblPrEx>
        <w:trPr>
          <w:trHeight w:val="285" w:hRule="atLeast"/>
          <w:jc w:val="center"/>
        </w:trPr>
        <w:tc>
          <w:tcPr>
            <w:tcW w:w="87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p>
        </w:tc>
        <w:tc>
          <w:tcPr>
            <w:tcW w:w="204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文件服务器</w:t>
            </w:r>
          </w:p>
        </w:tc>
        <w:tc>
          <w:tcPr>
            <w:tcW w:w="376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内存4G、CPU 2(core)、硬盘200G</w:t>
            </w:r>
          </w:p>
        </w:tc>
        <w:tc>
          <w:tcPr>
            <w:tcW w:w="19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linux centos7</w:t>
            </w:r>
          </w:p>
        </w:tc>
        <w:tc>
          <w:tcPr>
            <w:tcW w:w="1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ascii="宋体" w:hAnsi="宋体" w:cs="宋体"/>
                <w:kern w:val="0"/>
                <w:sz w:val="24"/>
              </w:rPr>
              <w:t>2</w:t>
            </w:r>
          </w:p>
        </w:tc>
      </w:tr>
      <w:tr>
        <w:tblPrEx>
          <w:tblCellMar>
            <w:top w:w="0" w:type="dxa"/>
            <w:left w:w="108" w:type="dxa"/>
            <w:bottom w:w="0" w:type="dxa"/>
            <w:right w:w="108" w:type="dxa"/>
          </w:tblCellMar>
        </w:tblPrEx>
        <w:trPr>
          <w:trHeight w:val="285" w:hRule="atLeast"/>
          <w:jc w:val="center"/>
        </w:trPr>
        <w:tc>
          <w:tcPr>
            <w:tcW w:w="87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2</w:t>
            </w:r>
          </w:p>
        </w:tc>
        <w:tc>
          <w:tcPr>
            <w:tcW w:w="204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用户管理服务器</w:t>
            </w:r>
          </w:p>
        </w:tc>
        <w:tc>
          <w:tcPr>
            <w:tcW w:w="376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内存</w:t>
            </w:r>
            <w:r>
              <w:rPr>
                <w:rFonts w:ascii="宋体" w:hAnsi="宋体" w:cs="宋体"/>
                <w:kern w:val="0"/>
                <w:sz w:val="24"/>
              </w:rPr>
              <w:t>16</w:t>
            </w:r>
            <w:r>
              <w:rPr>
                <w:rFonts w:hint="eastAsia" w:ascii="宋体" w:hAnsi="宋体" w:cs="宋体"/>
                <w:kern w:val="0"/>
                <w:sz w:val="24"/>
              </w:rPr>
              <w:t>G、CPU 4(core)、硬盘100G</w:t>
            </w:r>
          </w:p>
        </w:tc>
        <w:tc>
          <w:tcPr>
            <w:tcW w:w="19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linux centos7</w:t>
            </w:r>
          </w:p>
        </w:tc>
        <w:tc>
          <w:tcPr>
            <w:tcW w:w="1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285" w:hRule="atLeast"/>
          <w:jc w:val="center"/>
        </w:trPr>
        <w:tc>
          <w:tcPr>
            <w:tcW w:w="87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3</w:t>
            </w:r>
          </w:p>
        </w:tc>
        <w:tc>
          <w:tcPr>
            <w:tcW w:w="204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数据库服务器</w:t>
            </w:r>
          </w:p>
        </w:tc>
        <w:tc>
          <w:tcPr>
            <w:tcW w:w="376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内存</w:t>
            </w:r>
            <w:r>
              <w:rPr>
                <w:rFonts w:ascii="宋体" w:hAnsi="宋体" w:cs="宋体"/>
                <w:kern w:val="0"/>
                <w:sz w:val="24"/>
              </w:rPr>
              <w:t>8</w:t>
            </w:r>
            <w:r>
              <w:rPr>
                <w:rFonts w:hint="eastAsia" w:ascii="宋体" w:hAnsi="宋体" w:cs="宋体"/>
                <w:kern w:val="0"/>
                <w:sz w:val="24"/>
              </w:rPr>
              <w:t>G、CPU 2(core)、硬盘300G</w:t>
            </w:r>
          </w:p>
        </w:tc>
        <w:tc>
          <w:tcPr>
            <w:tcW w:w="19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linux centos7</w:t>
            </w:r>
          </w:p>
        </w:tc>
        <w:tc>
          <w:tcPr>
            <w:tcW w:w="1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ascii="宋体" w:hAnsi="宋体" w:cs="宋体"/>
                <w:kern w:val="0"/>
                <w:sz w:val="24"/>
              </w:rPr>
              <w:t>3</w:t>
            </w:r>
          </w:p>
        </w:tc>
      </w:tr>
      <w:tr>
        <w:tblPrEx>
          <w:tblCellMar>
            <w:top w:w="0" w:type="dxa"/>
            <w:left w:w="108" w:type="dxa"/>
            <w:bottom w:w="0" w:type="dxa"/>
            <w:right w:w="108" w:type="dxa"/>
          </w:tblCellMar>
        </w:tblPrEx>
        <w:trPr>
          <w:trHeight w:val="285" w:hRule="atLeast"/>
          <w:jc w:val="center"/>
        </w:trPr>
        <w:tc>
          <w:tcPr>
            <w:tcW w:w="87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4</w:t>
            </w:r>
          </w:p>
        </w:tc>
        <w:tc>
          <w:tcPr>
            <w:tcW w:w="204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缓存服务器</w:t>
            </w:r>
          </w:p>
        </w:tc>
        <w:tc>
          <w:tcPr>
            <w:tcW w:w="376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内存8G、CPU 4(core)、硬盘100G</w:t>
            </w:r>
          </w:p>
        </w:tc>
        <w:tc>
          <w:tcPr>
            <w:tcW w:w="19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linux centos7</w:t>
            </w:r>
          </w:p>
        </w:tc>
        <w:tc>
          <w:tcPr>
            <w:tcW w:w="1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3</w:t>
            </w:r>
          </w:p>
        </w:tc>
      </w:tr>
    </w:tbl>
    <w:p>
      <w:pPr>
        <w:spacing w:line="360" w:lineRule="auto"/>
        <w:rPr>
          <w:rFonts w:ascii="宋体" w:hAnsi="Arial" w:cs="宋体"/>
          <w:kern w:val="0"/>
          <w:sz w:val="24"/>
          <w:lang w:val="zh-CN"/>
        </w:rPr>
      </w:pPr>
      <w:r>
        <w:rPr>
          <w:rFonts w:hint="eastAsia" w:ascii="宋体" w:cs="宋体"/>
          <w:kern w:val="0"/>
          <w:sz w:val="24"/>
        </w:rPr>
        <w:t>服务器带宽要求不低于1</w:t>
      </w:r>
      <w:r>
        <w:rPr>
          <w:rFonts w:ascii="宋体" w:cs="宋体"/>
          <w:kern w:val="0"/>
          <w:sz w:val="24"/>
        </w:rPr>
        <w:t>00M</w:t>
      </w:r>
      <w:r>
        <w:rPr>
          <w:rFonts w:hint="eastAsia" w:ascii="宋体" w:cs="宋体"/>
          <w:kern w:val="0"/>
          <w:sz w:val="24"/>
        </w:rPr>
        <w:t>。</w:t>
      </w:r>
    </w:p>
    <w:p>
      <w:pPr>
        <w:numPr>
          <w:ilvl w:val="0"/>
          <w:numId w:val="5"/>
        </w:numPr>
        <w:spacing w:line="360" w:lineRule="auto"/>
        <w:rPr>
          <w:rFonts w:hint="eastAsia"/>
          <w:sz w:val="24"/>
        </w:rPr>
      </w:pPr>
      <w:r>
        <w:rPr>
          <w:rFonts w:hint="eastAsia"/>
          <w:sz w:val="24"/>
        </w:rPr>
        <w:t>服务期内中标人须免费升级软件平台，使软件平台符合省河长办出台的指导性及政策性文件要求。</w:t>
      </w:r>
    </w:p>
    <w:p>
      <w:pPr>
        <w:rPr>
          <w:rFonts w:ascii="黑体" w:eastAsia="黑体" w:cs="黑体"/>
          <w:sz w:val="44"/>
          <w:szCs w:val="44"/>
        </w:rPr>
      </w:pPr>
      <w:r>
        <w:rPr>
          <w:rFonts w:hint="eastAsia" w:ascii="黑体" w:eastAsia="黑体" w:cs="黑体"/>
          <w:sz w:val="44"/>
          <w:szCs w:val="44"/>
        </w:rPr>
        <w:br w:type="page"/>
      </w:r>
    </w:p>
    <w:p>
      <w:pPr>
        <w:pStyle w:val="95"/>
        <w:snapToGrid w:val="0"/>
        <w:ind w:firstLine="0" w:firstLineChars="0"/>
        <w:jc w:val="center"/>
        <w:rPr>
          <w:rFonts w:ascii="黑体" w:eastAsia="黑体"/>
        </w:rPr>
      </w:pPr>
      <w:r>
        <w:rPr>
          <w:rFonts w:hint="eastAsia" w:ascii="黑体" w:eastAsia="黑体" w:cs="黑体"/>
          <w:sz w:val="44"/>
          <w:szCs w:val="44"/>
        </w:rPr>
        <w:t>第四部分</w:t>
      </w:r>
      <w:r>
        <w:rPr>
          <w:rFonts w:hint="eastAsia" w:ascii="黑体" w:eastAsia="黑体" w:cs="黑体"/>
          <w:sz w:val="44"/>
          <w:szCs w:val="44"/>
          <w:lang w:val="en-US" w:eastAsia="zh-CN"/>
        </w:rPr>
        <w:t xml:space="preserve"> </w:t>
      </w:r>
      <w:r>
        <w:rPr>
          <w:rFonts w:hint="eastAsia" w:ascii="黑体" w:eastAsia="黑体" w:cs="黑体"/>
          <w:sz w:val="44"/>
          <w:szCs w:val="44"/>
        </w:rPr>
        <w:t>合同条款及格式</w:t>
      </w:r>
    </w:p>
    <w:p>
      <w:pPr>
        <w:spacing w:line="360" w:lineRule="auto"/>
        <w:ind w:firstLine="480" w:firstLineChars="200"/>
        <w:rPr>
          <w:rFonts w:ascii="宋体" w:hAnsi="宋体" w:cs="宋体"/>
          <w:bCs/>
          <w:sz w:val="24"/>
        </w:rPr>
      </w:pPr>
      <w:bookmarkStart w:id="62" w:name="_Toc20823315"/>
      <w:bookmarkStart w:id="63" w:name="_Toc16938559"/>
      <w:bookmarkStart w:id="64" w:name="_Toc513029243"/>
      <w:r>
        <w:rPr>
          <w:rFonts w:hint="eastAsia" w:ascii="宋体" w:hAnsi="宋体" w:cs="宋体"/>
          <w:bCs/>
          <w:sz w:val="24"/>
        </w:rPr>
        <w:t>以下为中标后签定本项目合同的通用条款，中标供应商不得提出实质性的修改，关于专用条款将由采购人与中标供应商结合本项目具体情况协商后签订。</w:t>
      </w:r>
    </w:p>
    <w:p>
      <w:pPr>
        <w:snapToGrid w:val="0"/>
        <w:spacing w:beforeLines="50" w:afterLines="50" w:line="360" w:lineRule="auto"/>
        <w:jc w:val="center"/>
        <w:outlineLvl w:val="0"/>
        <w:rPr>
          <w:rFonts w:ascii="宋体" w:hAnsi="宋体" w:cs="宋体"/>
          <w:b/>
          <w:bCs/>
          <w:sz w:val="28"/>
          <w:szCs w:val="28"/>
        </w:rPr>
      </w:pPr>
      <w:r>
        <w:rPr>
          <w:rFonts w:hint="eastAsia" w:ascii="宋体" w:hAnsi="宋体" w:cs="宋体"/>
          <w:b/>
          <w:sz w:val="28"/>
          <w:szCs w:val="28"/>
        </w:rPr>
        <w:t>政府采购合同</w:t>
      </w:r>
      <w:bookmarkStart w:id="66" w:name="_GoBack"/>
      <w:bookmarkEnd w:id="66"/>
    </w:p>
    <w:p>
      <w:pPr>
        <w:pStyle w:val="23"/>
        <w:snapToGrid w:val="0"/>
        <w:spacing w:before="120" w:after="120" w:line="360" w:lineRule="auto"/>
        <w:rPr>
          <w:rFonts w:hAnsi="宋体" w:cs="宋体"/>
          <w:sz w:val="24"/>
          <w:szCs w:val="24"/>
        </w:rPr>
      </w:pPr>
      <w:r>
        <w:rPr>
          <w:rFonts w:hint="eastAsia" w:hAnsi="宋体" w:cs="宋体"/>
          <w:sz w:val="24"/>
          <w:szCs w:val="24"/>
        </w:rPr>
        <w:t>项目名称：                                       项目编号：</w:t>
      </w:r>
    </w:p>
    <w:p>
      <w:pPr>
        <w:pStyle w:val="23"/>
        <w:snapToGrid w:val="0"/>
        <w:spacing w:before="120" w:after="120" w:line="360" w:lineRule="auto"/>
        <w:rPr>
          <w:rFonts w:hAnsi="宋体" w:cs="宋体"/>
          <w:sz w:val="24"/>
          <w:szCs w:val="24"/>
        </w:rPr>
      </w:pPr>
      <w:r>
        <w:rPr>
          <w:rFonts w:hint="eastAsia" w:hAnsi="宋体" w:cs="宋体"/>
          <w:sz w:val="24"/>
          <w:szCs w:val="24"/>
        </w:rPr>
        <w:t>甲方：（买方）_________</w:t>
      </w:r>
    </w:p>
    <w:p>
      <w:pPr>
        <w:pStyle w:val="23"/>
        <w:snapToGrid w:val="0"/>
        <w:spacing w:before="120" w:after="120" w:line="360" w:lineRule="auto"/>
        <w:rPr>
          <w:rFonts w:hAnsi="宋体" w:cs="宋体"/>
          <w:sz w:val="24"/>
          <w:szCs w:val="24"/>
        </w:rPr>
      </w:pPr>
      <w:r>
        <w:rPr>
          <w:rFonts w:hint="eastAsia" w:hAnsi="宋体" w:cs="宋体"/>
          <w:sz w:val="24"/>
          <w:szCs w:val="24"/>
        </w:rPr>
        <w:t>乙方：（卖方）_________</w:t>
      </w:r>
    </w:p>
    <w:p>
      <w:pPr>
        <w:pStyle w:val="23"/>
        <w:snapToGrid w:val="0"/>
        <w:spacing w:before="120" w:after="120" w:line="360" w:lineRule="auto"/>
        <w:rPr>
          <w:rFonts w:hAnsi="宋体" w:cs="宋体"/>
          <w:b/>
          <w:sz w:val="24"/>
          <w:szCs w:val="24"/>
        </w:rPr>
      </w:pPr>
      <w:r>
        <w:rPr>
          <w:rFonts w:hint="eastAsia" w:hAnsi="宋体" w:cs="宋体"/>
          <w:sz w:val="24"/>
          <w:szCs w:val="24"/>
        </w:rPr>
        <w:t>甲、乙双方根据项目单一来源的结果，签署本合同。</w:t>
      </w:r>
    </w:p>
    <w:bookmarkEnd w:id="62"/>
    <w:bookmarkEnd w:id="63"/>
    <w:bookmarkEnd w:id="64"/>
    <w:p>
      <w:pPr>
        <w:pStyle w:val="23"/>
        <w:snapToGrid w:val="0"/>
        <w:spacing w:before="120" w:after="120" w:line="560" w:lineRule="exact"/>
        <w:ind w:firstLine="482" w:firstLineChars="200"/>
        <w:rPr>
          <w:rFonts w:hAnsi="宋体"/>
          <w:b/>
          <w:sz w:val="24"/>
          <w:szCs w:val="24"/>
        </w:rPr>
      </w:pPr>
      <w:r>
        <w:rPr>
          <w:rFonts w:hAnsi="宋体"/>
          <w:b/>
          <w:sz w:val="24"/>
          <w:szCs w:val="24"/>
        </w:rPr>
        <w:t>一、采购标的</w:t>
      </w:r>
    </w:p>
    <w:p>
      <w:pPr>
        <w:spacing w:line="600" w:lineRule="exact"/>
        <w:ind w:firstLine="480" w:firstLineChars="200"/>
        <w:rPr>
          <w:rFonts w:ascii="宋体" w:hAnsi="宋体" w:cs="宋体"/>
          <w:sz w:val="24"/>
        </w:rPr>
      </w:pPr>
      <w:r>
        <w:rPr>
          <w:rFonts w:hint="eastAsia" w:ascii="宋体" w:hAnsi="宋体" w:cs="宋体"/>
          <w:sz w:val="24"/>
        </w:rPr>
        <w:t>采购项目简要说明：2021年度河长制信息平台及数据传输、处理服务，具体详见项目需求。</w:t>
      </w:r>
    </w:p>
    <w:p>
      <w:pPr>
        <w:pStyle w:val="23"/>
        <w:snapToGrid w:val="0"/>
        <w:spacing w:before="120" w:after="120" w:line="560" w:lineRule="exact"/>
        <w:ind w:firstLine="482" w:firstLineChars="200"/>
        <w:rPr>
          <w:rFonts w:hAnsi="宋体"/>
          <w:b/>
          <w:sz w:val="24"/>
          <w:szCs w:val="24"/>
        </w:rPr>
      </w:pPr>
      <w:r>
        <w:rPr>
          <w:rFonts w:hAnsi="宋体"/>
          <w:b/>
          <w:sz w:val="24"/>
          <w:szCs w:val="24"/>
        </w:rPr>
        <w:t>二、合同金额</w:t>
      </w:r>
    </w:p>
    <w:p>
      <w:pPr>
        <w:spacing w:line="600" w:lineRule="exact"/>
        <w:ind w:firstLine="480" w:firstLineChars="200"/>
        <w:rPr>
          <w:rFonts w:hAnsi="宋体"/>
          <w:sz w:val="24"/>
        </w:rPr>
      </w:pPr>
      <w:r>
        <w:rPr>
          <w:rFonts w:hint="eastAsia" w:ascii="宋体" w:hAnsi="宋体" w:cs="宋体"/>
          <w:sz w:val="24"/>
        </w:rPr>
        <w:t>合同金额为（大写）：_______</w:t>
      </w:r>
      <w:r>
        <w:rPr>
          <w:rFonts w:hint="eastAsia" w:hAnsi="宋体"/>
          <w:sz w:val="24"/>
        </w:rPr>
        <w:t>元/件</w:t>
      </w:r>
      <w:r>
        <w:rPr>
          <w:rFonts w:hAnsi="宋体"/>
          <w:sz w:val="24"/>
        </w:rPr>
        <w:t>（￥_____</w:t>
      </w:r>
      <w:r>
        <w:rPr>
          <w:rFonts w:hint="eastAsia" w:hAnsi="宋体"/>
          <w:sz w:val="24"/>
        </w:rPr>
        <w:t>元/件</w:t>
      </w:r>
      <w:r>
        <w:rPr>
          <w:rFonts w:hAnsi="宋体"/>
          <w:sz w:val="24"/>
        </w:rPr>
        <w:t>）人民币</w:t>
      </w:r>
      <w:r>
        <w:rPr>
          <w:rFonts w:hint="eastAsia" w:hAnsi="宋体"/>
          <w:sz w:val="24"/>
        </w:rPr>
        <w:t>。</w:t>
      </w:r>
    </w:p>
    <w:p>
      <w:pPr>
        <w:spacing w:line="600" w:lineRule="exact"/>
        <w:ind w:firstLine="480" w:firstLineChars="200"/>
        <w:rPr>
          <w:sz w:val="20"/>
        </w:rPr>
      </w:pPr>
      <w:r>
        <w:rPr>
          <w:rFonts w:hAnsi="宋体"/>
          <w:sz w:val="24"/>
        </w:rPr>
        <w:t>本合同价款包含所有乙方提供合同约定服务的报酬及乙方提供合同中服务所支出的必要费用，甲方在上述合同价款之外不再向乙方支付其他任何费用。</w:t>
      </w:r>
    </w:p>
    <w:p>
      <w:pPr>
        <w:pStyle w:val="23"/>
        <w:snapToGrid w:val="0"/>
        <w:spacing w:before="120" w:after="120" w:line="560" w:lineRule="exact"/>
        <w:ind w:firstLine="482" w:firstLineChars="200"/>
        <w:rPr>
          <w:rFonts w:hAnsi="宋体"/>
          <w:b/>
          <w:sz w:val="24"/>
          <w:szCs w:val="24"/>
        </w:rPr>
      </w:pPr>
      <w:r>
        <w:rPr>
          <w:rFonts w:hAnsi="宋体"/>
          <w:b/>
          <w:sz w:val="24"/>
          <w:szCs w:val="24"/>
        </w:rPr>
        <w:t>三</w:t>
      </w:r>
      <w:r>
        <w:rPr>
          <w:rFonts w:hint="eastAsia" w:hAnsi="宋体"/>
          <w:b/>
          <w:sz w:val="24"/>
          <w:szCs w:val="24"/>
        </w:rPr>
        <w:t>、服务</w:t>
      </w:r>
    </w:p>
    <w:p>
      <w:pPr>
        <w:spacing w:line="600" w:lineRule="exact"/>
        <w:ind w:firstLine="480" w:firstLineChars="200"/>
        <w:rPr>
          <w:rFonts w:hAnsi="宋体"/>
          <w:sz w:val="24"/>
        </w:rPr>
      </w:pPr>
      <w:r>
        <w:rPr>
          <w:rFonts w:hint="eastAsia" w:hAnsi="宋体"/>
          <w:sz w:val="24"/>
        </w:rPr>
        <w:t>本合同所提供的服务详见文件第三部分项目需求及响应文件。</w:t>
      </w:r>
    </w:p>
    <w:p>
      <w:pPr>
        <w:spacing w:line="600" w:lineRule="exact"/>
        <w:ind w:firstLine="482" w:firstLineChars="200"/>
        <w:rPr>
          <w:rFonts w:hAnsi="宋体"/>
          <w:sz w:val="24"/>
        </w:rPr>
      </w:pPr>
      <w:r>
        <w:rPr>
          <w:rFonts w:hint="eastAsia" w:hAnsi="宋体"/>
          <w:b/>
          <w:sz w:val="24"/>
          <w:szCs w:val="24"/>
        </w:rPr>
        <w:t>四</w:t>
      </w:r>
      <w:r>
        <w:rPr>
          <w:rFonts w:hAnsi="宋体"/>
          <w:b/>
          <w:sz w:val="24"/>
          <w:szCs w:val="24"/>
        </w:rPr>
        <w:t>、履约保证金</w:t>
      </w:r>
    </w:p>
    <w:p>
      <w:pPr>
        <w:snapToGrid w:val="0"/>
        <w:spacing w:beforeLines="50" w:afterLines="50" w:line="560" w:lineRule="exact"/>
        <w:ind w:firstLine="360" w:firstLineChars="150"/>
        <w:rPr>
          <w:rFonts w:ascii="宋体" w:hAnsi="宋体"/>
          <w:sz w:val="24"/>
        </w:rPr>
      </w:pPr>
      <w:r>
        <w:rPr>
          <w:rFonts w:hint="eastAsia" w:hAnsi="宋体"/>
          <w:sz w:val="24"/>
        </w:rPr>
        <w:t>本</w:t>
      </w:r>
      <w:r>
        <w:rPr>
          <w:rFonts w:hAnsi="宋体"/>
          <w:sz w:val="24"/>
        </w:rPr>
        <w:t>项目不收取履约保证金。</w:t>
      </w:r>
    </w:p>
    <w:p>
      <w:pPr>
        <w:pStyle w:val="23"/>
        <w:adjustRightInd w:val="0"/>
        <w:snapToGrid w:val="0"/>
        <w:spacing w:before="120" w:after="120" w:line="520" w:lineRule="exact"/>
        <w:ind w:left="359" w:leftChars="171"/>
        <w:rPr>
          <w:rFonts w:hAnsi="宋体"/>
          <w:b/>
          <w:sz w:val="24"/>
          <w:szCs w:val="24"/>
        </w:rPr>
      </w:pPr>
      <w:r>
        <w:rPr>
          <w:rFonts w:hint="eastAsia" w:hAnsi="宋体"/>
          <w:b/>
          <w:sz w:val="24"/>
          <w:szCs w:val="24"/>
        </w:rPr>
        <w:t>五</w:t>
      </w:r>
      <w:r>
        <w:rPr>
          <w:rFonts w:hAnsi="宋体"/>
          <w:b/>
          <w:sz w:val="24"/>
          <w:szCs w:val="24"/>
        </w:rPr>
        <w:t>、转包或分包</w:t>
      </w:r>
    </w:p>
    <w:p>
      <w:pPr>
        <w:adjustRightInd w:val="0"/>
        <w:snapToGrid w:val="0"/>
        <w:spacing w:beforeLines="50" w:afterLines="50" w:line="520" w:lineRule="exact"/>
        <w:ind w:firstLine="360" w:firstLineChars="150"/>
        <w:rPr>
          <w:rFonts w:ascii="宋体" w:hAnsi="宋体" w:eastAsia="仿宋_GB2312"/>
          <w:sz w:val="24"/>
        </w:rPr>
      </w:pPr>
      <w:r>
        <w:rPr>
          <w:rFonts w:hint="eastAsia" w:ascii="宋体" w:hAnsi="宋体"/>
          <w:sz w:val="24"/>
        </w:rPr>
        <w:t>1、本合同范围内服务，应由乙方直接供应，不得转让他人供应；</w:t>
      </w:r>
    </w:p>
    <w:p>
      <w:pPr>
        <w:adjustRightInd w:val="0"/>
        <w:snapToGrid w:val="0"/>
        <w:spacing w:beforeLines="50" w:afterLines="50" w:line="520" w:lineRule="exact"/>
        <w:ind w:firstLine="360" w:firstLineChars="150"/>
        <w:rPr>
          <w:rFonts w:ascii="宋体" w:hAnsi="宋体" w:eastAsia="仿宋_GB2312"/>
          <w:sz w:val="24"/>
        </w:rPr>
      </w:pPr>
      <w:r>
        <w:rPr>
          <w:rFonts w:hint="eastAsia" w:ascii="宋体" w:hAnsi="宋体"/>
          <w:sz w:val="24"/>
        </w:rPr>
        <w:t>2、除非得到甲方的书面同意，乙方不得部分分包给他人供应。</w:t>
      </w:r>
    </w:p>
    <w:p>
      <w:pPr>
        <w:adjustRightInd w:val="0"/>
        <w:snapToGrid w:val="0"/>
        <w:spacing w:beforeLines="50" w:afterLines="50" w:line="520" w:lineRule="exact"/>
        <w:ind w:firstLine="360" w:firstLineChars="150"/>
        <w:rPr>
          <w:rFonts w:ascii="宋体" w:hAnsi="宋体" w:eastAsia="仿宋_GB2312"/>
          <w:sz w:val="24"/>
        </w:rPr>
      </w:pPr>
      <w:r>
        <w:rPr>
          <w:rFonts w:hint="eastAsia" w:ascii="宋体" w:hAnsi="宋体"/>
          <w:sz w:val="24"/>
        </w:rPr>
        <w:t xml:space="preserve">3、如有转让和未经甲方同意的分包行为，甲方有权给予终止合同。 </w:t>
      </w:r>
    </w:p>
    <w:p>
      <w:pPr>
        <w:pStyle w:val="23"/>
        <w:adjustRightInd w:val="0"/>
        <w:snapToGrid w:val="0"/>
        <w:spacing w:before="120" w:after="120" w:line="520" w:lineRule="exact"/>
        <w:ind w:left="359" w:leftChars="171"/>
        <w:rPr>
          <w:rFonts w:hAnsi="宋体"/>
          <w:b/>
          <w:sz w:val="24"/>
          <w:szCs w:val="24"/>
        </w:rPr>
      </w:pPr>
      <w:r>
        <w:rPr>
          <w:rFonts w:hint="eastAsia" w:hAnsi="宋体"/>
          <w:b/>
          <w:sz w:val="24"/>
          <w:szCs w:val="24"/>
        </w:rPr>
        <w:t>六、甲、乙双方的权利和义务</w:t>
      </w:r>
    </w:p>
    <w:p>
      <w:pPr>
        <w:adjustRightInd w:val="0"/>
        <w:snapToGrid w:val="0"/>
        <w:spacing w:beforeLines="50" w:afterLines="50" w:line="520" w:lineRule="exact"/>
        <w:ind w:firstLine="360" w:firstLineChars="150"/>
        <w:rPr>
          <w:rFonts w:ascii="宋体" w:hAnsi="宋体"/>
          <w:sz w:val="24"/>
        </w:rPr>
      </w:pPr>
      <w:r>
        <w:rPr>
          <w:rFonts w:hint="eastAsia" w:ascii="宋体" w:hAnsi="宋体"/>
          <w:sz w:val="24"/>
        </w:rPr>
        <w:t xml:space="preserve">1、甲方的权利义务  </w:t>
      </w:r>
    </w:p>
    <w:p>
      <w:pPr>
        <w:adjustRightInd w:val="0"/>
        <w:snapToGrid w:val="0"/>
        <w:spacing w:beforeLines="50" w:afterLines="50" w:line="520" w:lineRule="exact"/>
        <w:ind w:firstLine="360" w:firstLineChars="150"/>
        <w:rPr>
          <w:rFonts w:ascii="宋体" w:hAnsi="宋体"/>
          <w:sz w:val="24"/>
        </w:rPr>
      </w:pPr>
      <w:r>
        <w:rPr>
          <w:rFonts w:hint="eastAsia" w:ascii="宋体" w:hAnsi="宋体"/>
          <w:sz w:val="24"/>
        </w:rPr>
        <w:t>1.1、审查乙方项目方案；</w:t>
      </w:r>
    </w:p>
    <w:p>
      <w:pPr>
        <w:adjustRightInd w:val="0"/>
        <w:snapToGrid w:val="0"/>
        <w:spacing w:beforeLines="50" w:afterLines="50" w:line="520" w:lineRule="exact"/>
        <w:ind w:firstLine="360" w:firstLineChars="150"/>
        <w:rPr>
          <w:rFonts w:ascii="宋体" w:hAnsi="宋体"/>
          <w:sz w:val="24"/>
        </w:rPr>
      </w:pPr>
      <w:r>
        <w:rPr>
          <w:rFonts w:hint="eastAsia" w:ascii="宋体" w:hAnsi="宋体"/>
          <w:sz w:val="24"/>
        </w:rPr>
        <w:t>1.2、甲方变更委托项目内容，应及时告知乙方，双方可视具体情况另行协商签订补充合同，重新明确有关条款；</w:t>
      </w:r>
    </w:p>
    <w:p>
      <w:pPr>
        <w:adjustRightInd w:val="0"/>
        <w:snapToGrid w:val="0"/>
        <w:spacing w:beforeLines="50" w:afterLines="50" w:line="520" w:lineRule="exact"/>
        <w:ind w:firstLine="360" w:firstLineChars="150"/>
        <w:rPr>
          <w:rFonts w:ascii="宋体" w:hAnsi="宋体"/>
          <w:sz w:val="24"/>
        </w:rPr>
      </w:pPr>
      <w:r>
        <w:rPr>
          <w:rFonts w:hint="eastAsia" w:ascii="宋体" w:hAnsi="宋体"/>
          <w:sz w:val="24"/>
        </w:rPr>
        <w:t>1.2、甲方有权纠正和制止乙方在项目实施过程中出现的不良现象。</w:t>
      </w:r>
    </w:p>
    <w:p>
      <w:pPr>
        <w:adjustRightInd w:val="0"/>
        <w:snapToGrid w:val="0"/>
        <w:spacing w:beforeLines="50" w:afterLines="50" w:line="520" w:lineRule="exact"/>
        <w:ind w:firstLine="360" w:firstLineChars="150"/>
        <w:rPr>
          <w:rFonts w:ascii="宋体" w:hAnsi="宋体"/>
          <w:sz w:val="24"/>
        </w:rPr>
      </w:pPr>
      <w:r>
        <w:rPr>
          <w:rFonts w:hint="eastAsia" w:ascii="宋体" w:hAnsi="宋体"/>
          <w:sz w:val="24"/>
        </w:rPr>
        <w:t xml:space="preserve">2、乙方的权利义务  </w:t>
      </w:r>
    </w:p>
    <w:p>
      <w:pPr>
        <w:adjustRightInd w:val="0"/>
        <w:snapToGrid w:val="0"/>
        <w:spacing w:beforeLines="50" w:afterLines="50" w:line="520" w:lineRule="exact"/>
        <w:ind w:firstLine="360" w:firstLineChars="150"/>
        <w:rPr>
          <w:rFonts w:ascii="宋体" w:hAnsi="宋体"/>
          <w:sz w:val="24"/>
        </w:rPr>
      </w:pPr>
      <w:r>
        <w:rPr>
          <w:rFonts w:hint="eastAsia" w:ascii="宋体" w:hAnsi="宋体"/>
          <w:sz w:val="24"/>
        </w:rPr>
        <w:t>2.1、乙方存在重大缺陷或错误导致甲方被追究责任的，乙方均应就甲方因此发生的损失向甲方承担损失赔偿责任；</w:t>
      </w:r>
    </w:p>
    <w:p>
      <w:pPr>
        <w:adjustRightInd w:val="0"/>
        <w:snapToGrid w:val="0"/>
        <w:spacing w:beforeLines="50" w:afterLines="50" w:line="520" w:lineRule="exact"/>
        <w:ind w:firstLine="360" w:firstLineChars="150"/>
        <w:rPr>
          <w:rFonts w:ascii="宋体" w:hAnsi="宋体"/>
          <w:sz w:val="24"/>
        </w:rPr>
      </w:pPr>
      <w:r>
        <w:rPr>
          <w:rFonts w:hint="eastAsia" w:ascii="宋体" w:hAnsi="宋体"/>
          <w:sz w:val="24"/>
        </w:rPr>
        <w:t>2.2、未经甲方书面同意，乙方不得以任何理由和任何形式向其它单位和个人提供项目内容；</w:t>
      </w:r>
    </w:p>
    <w:p>
      <w:pPr>
        <w:adjustRightInd w:val="0"/>
        <w:snapToGrid w:val="0"/>
        <w:spacing w:beforeLines="50" w:afterLines="50" w:line="520" w:lineRule="exact"/>
        <w:ind w:firstLine="360" w:firstLineChars="150"/>
        <w:rPr>
          <w:rFonts w:ascii="宋体" w:hAnsi="宋体"/>
          <w:sz w:val="24"/>
        </w:rPr>
      </w:pPr>
      <w:r>
        <w:rPr>
          <w:rFonts w:hint="eastAsia" w:ascii="宋体" w:hAnsi="宋体"/>
          <w:sz w:val="24"/>
        </w:rPr>
        <w:t xml:space="preserve">2.3、乙方在签订合同时成立项目组，指定专人负责该项目，项目负责人必须为乙方公司在职人员，并列出具体的项目操作标准及流程、项目实施计划、人员及保证措施。 </w:t>
      </w:r>
    </w:p>
    <w:p>
      <w:pPr>
        <w:adjustRightInd w:val="0"/>
        <w:snapToGrid w:val="0"/>
        <w:spacing w:beforeLines="50" w:afterLines="50" w:line="520" w:lineRule="exact"/>
        <w:ind w:firstLine="360" w:firstLineChars="150"/>
        <w:rPr>
          <w:rFonts w:ascii="宋体" w:hAnsi="宋体"/>
          <w:sz w:val="24"/>
        </w:rPr>
      </w:pPr>
      <w:r>
        <w:rPr>
          <w:rFonts w:hint="eastAsia" w:ascii="宋体" w:hAnsi="宋体"/>
          <w:sz w:val="24"/>
        </w:rPr>
        <w:t>2.3、严格遵守有关保密法规和甲方的有关规定。</w:t>
      </w:r>
    </w:p>
    <w:p>
      <w:pPr>
        <w:pStyle w:val="23"/>
        <w:adjustRightInd w:val="0"/>
        <w:snapToGrid w:val="0"/>
        <w:spacing w:before="120" w:after="120" w:line="520" w:lineRule="exact"/>
        <w:ind w:firstLine="354" w:firstLineChars="147"/>
        <w:rPr>
          <w:rFonts w:hAnsi="宋体"/>
          <w:sz w:val="24"/>
          <w:szCs w:val="24"/>
        </w:rPr>
      </w:pPr>
      <w:r>
        <w:rPr>
          <w:rFonts w:hint="eastAsia" w:hAnsi="宋体"/>
          <w:b/>
          <w:sz w:val="24"/>
          <w:szCs w:val="24"/>
        </w:rPr>
        <w:t>七</w:t>
      </w:r>
      <w:r>
        <w:rPr>
          <w:rFonts w:hAnsi="宋体"/>
          <w:b/>
          <w:sz w:val="24"/>
          <w:szCs w:val="24"/>
        </w:rPr>
        <w:t>、</w:t>
      </w:r>
      <w:r>
        <w:rPr>
          <w:rFonts w:hint="eastAsia" w:hAnsi="宋体"/>
          <w:b/>
          <w:sz w:val="24"/>
          <w:szCs w:val="24"/>
        </w:rPr>
        <w:t>服务期</w:t>
      </w:r>
    </w:p>
    <w:p>
      <w:pPr>
        <w:pStyle w:val="23"/>
        <w:snapToGrid w:val="0"/>
        <w:spacing w:before="120" w:after="120" w:line="560" w:lineRule="exact"/>
        <w:ind w:left="359" w:leftChars="171"/>
        <w:rPr>
          <w:rFonts w:hAnsi="宋体"/>
          <w:b/>
          <w:sz w:val="24"/>
          <w:szCs w:val="24"/>
          <w:highlight w:val="yellow"/>
        </w:rPr>
      </w:pPr>
      <w:r>
        <w:rPr>
          <w:rFonts w:hint="eastAsia" w:hAnsi="宋体"/>
          <w:sz w:val="24"/>
          <w:szCs w:val="24"/>
        </w:rPr>
        <w:t>服务期</w:t>
      </w:r>
      <w:r>
        <w:rPr>
          <w:rFonts w:hint="eastAsia" w:hAnsi="宋体"/>
          <w:sz w:val="24"/>
          <w:szCs w:val="24"/>
          <w:u w:val="single"/>
        </w:rPr>
        <w:t>一</w:t>
      </w:r>
      <w:r>
        <w:rPr>
          <w:rFonts w:hAnsi="宋体"/>
          <w:sz w:val="24"/>
          <w:szCs w:val="24"/>
        </w:rPr>
        <w:t>年。</w:t>
      </w:r>
    </w:p>
    <w:p>
      <w:pPr>
        <w:pStyle w:val="23"/>
        <w:snapToGrid w:val="0"/>
        <w:spacing w:before="120" w:after="120" w:line="560" w:lineRule="exact"/>
        <w:ind w:firstLine="354" w:firstLineChars="147"/>
        <w:rPr>
          <w:rFonts w:hAnsi="宋体"/>
          <w:b/>
          <w:sz w:val="24"/>
          <w:szCs w:val="24"/>
        </w:rPr>
      </w:pPr>
      <w:r>
        <w:rPr>
          <w:rFonts w:hint="eastAsia" w:hAnsi="宋体"/>
          <w:b/>
          <w:sz w:val="24"/>
          <w:szCs w:val="24"/>
        </w:rPr>
        <w:t>八</w:t>
      </w:r>
      <w:r>
        <w:rPr>
          <w:rFonts w:hAnsi="宋体"/>
          <w:b/>
          <w:sz w:val="24"/>
          <w:szCs w:val="24"/>
        </w:rPr>
        <w:t>、合同款支付</w:t>
      </w:r>
    </w:p>
    <w:p>
      <w:pPr>
        <w:widowControl/>
        <w:spacing w:line="360" w:lineRule="auto"/>
        <w:ind w:firstLine="425"/>
        <w:rPr>
          <w:rFonts w:ascii="宋体" w:hAnsi="宋体" w:cs="仿宋_GB2312"/>
          <w:kern w:val="0"/>
          <w:sz w:val="24"/>
        </w:rPr>
      </w:pPr>
      <w:r>
        <w:rPr>
          <w:rFonts w:hAnsi="宋体"/>
          <w:bCs/>
          <w:sz w:val="24"/>
          <w:szCs w:val="24"/>
        </w:rPr>
        <w:t>付款方式：</w:t>
      </w:r>
      <w:r>
        <w:rPr>
          <w:rFonts w:ascii="宋体" w:hAnsi="宋体" w:cs="仿宋_GB2312"/>
          <w:kern w:val="0"/>
          <w:sz w:val="24"/>
        </w:rPr>
        <w:t>系统交付采购人正常使用且无质量问题，支付服务费的80%，余款在服务期满一次性结清</w:t>
      </w:r>
      <w:r>
        <w:rPr>
          <w:rFonts w:hint="eastAsia" w:ascii="宋体" w:hAnsi="宋体" w:cs="仿宋_GB2312"/>
          <w:kern w:val="0"/>
          <w:sz w:val="24"/>
        </w:rPr>
        <w:t>。</w:t>
      </w:r>
    </w:p>
    <w:p>
      <w:pPr>
        <w:snapToGrid w:val="0"/>
        <w:spacing w:line="360" w:lineRule="auto"/>
        <w:ind w:firstLine="482" w:firstLineChars="200"/>
        <w:rPr>
          <w:rFonts w:ascii="宋体" w:hAnsi="宋体" w:cs="宋体"/>
          <w:b/>
          <w:sz w:val="24"/>
        </w:rPr>
      </w:pPr>
      <w:r>
        <w:rPr>
          <w:rFonts w:hint="eastAsia" w:ascii="宋体" w:hAnsi="宋体"/>
          <w:b/>
          <w:sz w:val="24"/>
        </w:rPr>
        <w:t>九、</w:t>
      </w:r>
      <w:r>
        <w:rPr>
          <w:rFonts w:hint="eastAsia" w:ascii="宋体" w:hAnsi="宋体" w:cs="宋体"/>
          <w:b/>
          <w:sz w:val="24"/>
        </w:rPr>
        <w:t>报价范围</w:t>
      </w:r>
    </w:p>
    <w:p>
      <w:pPr>
        <w:widowControl/>
        <w:spacing w:line="360" w:lineRule="auto"/>
        <w:ind w:firstLine="425"/>
        <w:rPr>
          <w:rFonts w:hAnsi="宋体" w:cs="宋体"/>
          <w:color w:val="auto"/>
          <w:sz w:val="24"/>
        </w:rPr>
      </w:pPr>
      <w:r>
        <w:rPr>
          <w:rFonts w:hint="eastAsia" w:ascii="宋体" w:hAnsi="宋体" w:cs="仿宋_GB2312"/>
          <w:color w:val="auto"/>
          <w:kern w:val="0"/>
          <w:sz w:val="24"/>
        </w:rPr>
        <w:t>服务报价内容包括（但不限于）：河长制综合管理平台（市级、县区级、乡镇级）、河长通APP（河长版，安卓+</w:t>
      </w:r>
      <w:r>
        <w:rPr>
          <w:rFonts w:ascii="宋体" w:hAnsi="宋体" w:cs="仿宋_GB2312"/>
          <w:color w:val="auto"/>
          <w:kern w:val="0"/>
          <w:sz w:val="24"/>
        </w:rPr>
        <w:t>IOS</w:t>
      </w:r>
      <w:r>
        <w:rPr>
          <w:rFonts w:hint="eastAsia" w:ascii="宋体" w:hAnsi="宋体" w:cs="仿宋_GB2312"/>
          <w:color w:val="auto"/>
          <w:kern w:val="0"/>
          <w:sz w:val="24"/>
        </w:rPr>
        <w:t>）、河长通APP（基层版，安卓+</w:t>
      </w:r>
      <w:r>
        <w:rPr>
          <w:rFonts w:ascii="宋体" w:hAnsi="宋体" w:cs="仿宋_GB2312"/>
          <w:color w:val="auto"/>
          <w:kern w:val="0"/>
          <w:sz w:val="24"/>
        </w:rPr>
        <w:t>IOS</w:t>
      </w:r>
      <w:r>
        <w:rPr>
          <w:rFonts w:hint="eastAsia" w:ascii="宋体" w:hAnsi="宋体" w:cs="仿宋_GB2312"/>
          <w:color w:val="auto"/>
          <w:kern w:val="0"/>
          <w:sz w:val="24"/>
        </w:rPr>
        <w:t>）软件在服务期内的使用权；软件、平台的维护；在服务期内全市10000名河长使用该系统产生的流量费、数据传输处理服务费、数据库的使用与维护等。</w:t>
      </w:r>
    </w:p>
    <w:p>
      <w:pPr>
        <w:snapToGrid w:val="0"/>
        <w:spacing w:beforeLines="50" w:afterLines="50" w:line="560" w:lineRule="exact"/>
        <w:ind w:firstLine="482" w:firstLineChars="200"/>
        <w:rPr>
          <w:rFonts w:ascii="宋体" w:hAnsi="宋体"/>
          <w:b/>
          <w:color w:val="auto"/>
          <w:sz w:val="24"/>
        </w:rPr>
      </w:pPr>
      <w:r>
        <w:rPr>
          <w:rFonts w:hint="eastAsia" w:ascii="宋体" w:hAnsi="宋体"/>
          <w:b/>
          <w:color w:val="auto"/>
          <w:sz w:val="24"/>
        </w:rPr>
        <w:t>十、</w:t>
      </w:r>
      <w:r>
        <w:rPr>
          <w:rFonts w:ascii="宋体" w:hAnsi="宋体"/>
          <w:b/>
          <w:color w:val="auto"/>
          <w:sz w:val="24"/>
        </w:rPr>
        <w:t>税费</w:t>
      </w:r>
    </w:p>
    <w:p>
      <w:pPr>
        <w:snapToGrid w:val="0"/>
        <w:spacing w:beforeLines="50" w:afterLines="50" w:line="560" w:lineRule="exact"/>
        <w:ind w:firstLine="480" w:firstLineChars="200"/>
        <w:rPr>
          <w:rFonts w:ascii="宋体" w:hAnsi="宋体"/>
          <w:sz w:val="24"/>
        </w:rPr>
      </w:pPr>
      <w:r>
        <w:rPr>
          <w:rFonts w:hint="eastAsia" w:ascii="宋体" w:hAnsi="宋体"/>
          <w:sz w:val="24"/>
        </w:rPr>
        <w:t>本合同执行中相关的一切税费均由乙方负担。</w:t>
      </w:r>
    </w:p>
    <w:p>
      <w:pPr>
        <w:snapToGrid w:val="0"/>
        <w:spacing w:beforeLines="50" w:afterLines="50" w:line="560" w:lineRule="exact"/>
        <w:ind w:firstLine="482" w:firstLineChars="200"/>
        <w:rPr>
          <w:rFonts w:ascii="宋体" w:hAnsi="宋体"/>
          <w:b/>
          <w:sz w:val="24"/>
        </w:rPr>
      </w:pPr>
      <w:r>
        <w:rPr>
          <w:rFonts w:ascii="宋体" w:hAnsi="宋体"/>
          <w:b/>
          <w:sz w:val="24"/>
        </w:rPr>
        <w:t>十一、违约责任</w:t>
      </w:r>
    </w:p>
    <w:p>
      <w:pPr>
        <w:spacing w:line="360" w:lineRule="auto"/>
        <w:ind w:firstLine="480" w:firstLineChars="200"/>
        <w:rPr>
          <w:rFonts w:ascii="宋体" w:hAnsi="宋体" w:cs="宋体"/>
          <w:sz w:val="24"/>
          <w:szCs w:val="24"/>
        </w:rPr>
      </w:pPr>
      <w:r>
        <w:rPr>
          <w:rFonts w:hint="eastAsia" w:ascii="宋体" w:hAnsi="宋体" w:cs="宋体"/>
          <w:sz w:val="24"/>
          <w:szCs w:val="24"/>
        </w:rPr>
        <w:t>1、甲方违约责任</w:t>
      </w:r>
    </w:p>
    <w:p>
      <w:pPr>
        <w:spacing w:line="360" w:lineRule="auto"/>
        <w:ind w:firstLine="480" w:firstLineChars="200"/>
        <w:rPr>
          <w:rFonts w:ascii="宋体" w:hAnsi="宋体" w:cs="宋体"/>
          <w:sz w:val="24"/>
          <w:szCs w:val="24"/>
        </w:rPr>
      </w:pPr>
      <w:r>
        <w:rPr>
          <w:rFonts w:hint="eastAsia" w:ascii="宋体" w:hAnsi="宋体" w:cs="宋体"/>
          <w:sz w:val="24"/>
          <w:szCs w:val="24"/>
        </w:rPr>
        <w:t>1.1、如甲方未按合同约定的期限付款，每延期1日，甲方应向乙方支付合同总价0.1%的违约金，但违约金的总额不超过合同总价的2%，如延期付款超过30日，乙方有权解除合同，并要求甲方赔偿损失。</w:t>
      </w:r>
    </w:p>
    <w:p>
      <w:pPr>
        <w:spacing w:line="360" w:lineRule="auto"/>
        <w:ind w:firstLine="480" w:firstLineChars="200"/>
        <w:rPr>
          <w:rFonts w:ascii="宋体" w:hAnsi="宋体" w:cs="宋体"/>
          <w:sz w:val="24"/>
          <w:szCs w:val="24"/>
        </w:rPr>
      </w:pPr>
      <w:r>
        <w:rPr>
          <w:rFonts w:hint="eastAsia" w:ascii="宋体" w:hAnsi="宋体" w:cs="宋体"/>
          <w:sz w:val="24"/>
          <w:szCs w:val="24"/>
        </w:rPr>
        <w:t>2、乙方违约责任</w:t>
      </w:r>
    </w:p>
    <w:p>
      <w:pPr>
        <w:spacing w:line="360" w:lineRule="auto"/>
        <w:ind w:firstLine="480" w:firstLineChars="200"/>
        <w:rPr>
          <w:rFonts w:ascii="宋体" w:hAnsi="宋体" w:cs="宋体"/>
          <w:sz w:val="24"/>
          <w:szCs w:val="24"/>
        </w:rPr>
      </w:pPr>
      <w:r>
        <w:rPr>
          <w:rFonts w:hint="eastAsia" w:ascii="宋体" w:hAnsi="宋体" w:cs="宋体"/>
          <w:sz w:val="24"/>
          <w:szCs w:val="24"/>
        </w:rPr>
        <w:t>2.1、合同签订后，如乙方擅自中途停止或解除合同，甲方有权要求乙方归还甲方已付的全部项目款。</w:t>
      </w:r>
    </w:p>
    <w:p>
      <w:pPr>
        <w:spacing w:line="360" w:lineRule="auto"/>
        <w:ind w:firstLine="480" w:firstLineChars="200"/>
        <w:rPr>
          <w:rFonts w:ascii="宋体" w:hAnsi="宋体" w:cs="宋体"/>
          <w:sz w:val="24"/>
          <w:szCs w:val="24"/>
        </w:rPr>
      </w:pPr>
      <w:r>
        <w:rPr>
          <w:rFonts w:hint="eastAsia" w:ascii="宋体" w:hAnsi="宋体" w:cs="宋体"/>
          <w:sz w:val="24"/>
          <w:szCs w:val="24"/>
        </w:rPr>
        <w:t>2.2、在甲方提供了必要的工作条件，并且保证了项目款按时到位，乙方未能按合同规定的日期完成时，应向甲方赔偿拖期损失费，每天的拖期损失费按合同总价款的＿＿％计算。因天气、交通、政府行为、甲方提供的资料不准确等影响作业的客观原因造成的项目拖期，乙方不承担赔偿责任。</w:t>
      </w:r>
    </w:p>
    <w:p>
      <w:pPr>
        <w:spacing w:line="360" w:lineRule="auto"/>
        <w:ind w:firstLine="480" w:firstLineChars="200"/>
        <w:rPr>
          <w:rFonts w:ascii="宋体" w:hAnsi="宋体" w:cs="宋体"/>
          <w:sz w:val="24"/>
          <w:szCs w:val="24"/>
        </w:rPr>
      </w:pPr>
      <w:r>
        <w:rPr>
          <w:rFonts w:hint="eastAsia" w:ascii="宋体" w:hAnsi="宋体" w:cs="宋体"/>
          <w:sz w:val="24"/>
          <w:szCs w:val="24"/>
        </w:rPr>
        <w:t>2.3、乙方提供的服务质量不合格的，乙方应负责无偿予以返工或采取补救措施，以达到质量要求。因质量不符合合同要求造成损失后果时，乙方应对因此造成的直接损失负赔偿责任，并承担相应的法律责任（由于甲方提供的资料原因产生的责任由甲方自己负责）。返工周期最长为＿＿天，到期向甲方提供质量结果。</w:t>
      </w:r>
    </w:p>
    <w:p>
      <w:pPr>
        <w:spacing w:line="360" w:lineRule="auto"/>
        <w:ind w:firstLine="480" w:firstLineChars="200"/>
        <w:rPr>
          <w:rFonts w:ascii="宋体" w:hAnsi="宋体" w:cs="宋体"/>
          <w:sz w:val="24"/>
          <w:szCs w:val="24"/>
        </w:rPr>
      </w:pPr>
      <w:r>
        <w:rPr>
          <w:rFonts w:hint="eastAsia" w:ascii="宋体" w:hAnsi="宋体" w:cs="宋体"/>
          <w:sz w:val="24"/>
          <w:szCs w:val="24"/>
        </w:rPr>
        <w:t>2.4、本合同履行期间，非甲方原因，乙方未能按上述进度要求提交成果，影响甲方的，乙方所发生的所有费用与甲方无关。</w:t>
      </w:r>
    </w:p>
    <w:p>
      <w:pPr>
        <w:pStyle w:val="23"/>
        <w:adjustRightInd w:val="0"/>
        <w:snapToGrid w:val="0"/>
        <w:spacing w:before="120" w:after="120" w:line="520" w:lineRule="exact"/>
        <w:ind w:firstLine="347" w:firstLineChars="144"/>
        <w:rPr>
          <w:rFonts w:hAnsi="宋体"/>
          <w:b/>
          <w:sz w:val="24"/>
          <w:szCs w:val="24"/>
        </w:rPr>
      </w:pPr>
      <w:r>
        <w:rPr>
          <w:rFonts w:hint="eastAsia" w:hAnsi="宋体"/>
          <w:b/>
          <w:sz w:val="24"/>
        </w:rPr>
        <w:t>十二、</w:t>
      </w:r>
      <w:r>
        <w:rPr>
          <w:rFonts w:hAnsi="宋体"/>
          <w:b/>
          <w:sz w:val="24"/>
          <w:szCs w:val="24"/>
        </w:rPr>
        <w:t>不可抗力事件处理</w:t>
      </w:r>
    </w:p>
    <w:p>
      <w:pPr>
        <w:pStyle w:val="23"/>
        <w:adjustRightInd w:val="0"/>
        <w:snapToGrid w:val="0"/>
        <w:spacing w:before="120" w:after="120" w:line="520" w:lineRule="exact"/>
        <w:ind w:firstLine="480" w:firstLineChars="200"/>
        <w:rPr>
          <w:rFonts w:hAnsi="宋体"/>
          <w:sz w:val="24"/>
          <w:szCs w:val="24"/>
        </w:rPr>
      </w:pPr>
      <w:r>
        <w:rPr>
          <w:rFonts w:hint="eastAsia" w:hAnsi="宋体"/>
          <w:sz w:val="24"/>
          <w:szCs w:val="24"/>
        </w:rPr>
        <w:t>1、</w:t>
      </w:r>
      <w:r>
        <w:rPr>
          <w:rFonts w:hAnsi="宋体"/>
          <w:sz w:val="24"/>
          <w:szCs w:val="24"/>
        </w:rPr>
        <w:t>在合同有效期内，任何一方因不可抗力事件导致不能履行合同，则合同履行期延长，其延长期与不可抗力影响期相同。</w:t>
      </w:r>
    </w:p>
    <w:p>
      <w:pPr>
        <w:pStyle w:val="23"/>
        <w:adjustRightInd w:val="0"/>
        <w:snapToGrid w:val="0"/>
        <w:spacing w:before="120" w:after="120" w:line="520" w:lineRule="exact"/>
        <w:ind w:firstLine="480" w:firstLineChars="200"/>
        <w:rPr>
          <w:rFonts w:hAnsi="宋体"/>
          <w:sz w:val="24"/>
          <w:szCs w:val="24"/>
        </w:rPr>
      </w:pPr>
      <w:r>
        <w:rPr>
          <w:rFonts w:hint="eastAsia" w:hAnsi="宋体"/>
          <w:sz w:val="24"/>
          <w:szCs w:val="24"/>
        </w:rPr>
        <w:t>2、</w:t>
      </w:r>
      <w:r>
        <w:rPr>
          <w:rFonts w:hAnsi="宋体"/>
          <w:sz w:val="24"/>
          <w:szCs w:val="24"/>
        </w:rPr>
        <w:t>不可抗力事件发生后，应立即通知对方，</w:t>
      </w:r>
      <w:r>
        <w:rPr>
          <w:rFonts w:hint="eastAsia" w:hAnsi="宋体"/>
          <w:sz w:val="24"/>
          <w:szCs w:val="24"/>
        </w:rPr>
        <w:t>必要时还需</w:t>
      </w:r>
      <w:r>
        <w:rPr>
          <w:rFonts w:hAnsi="宋体"/>
          <w:sz w:val="24"/>
          <w:szCs w:val="24"/>
        </w:rPr>
        <w:t>出具有关权威机构证明。</w:t>
      </w:r>
    </w:p>
    <w:p>
      <w:pPr>
        <w:pStyle w:val="23"/>
        <w:adjustRightInd w:val="0"/>
        <w:snapToGrid w:val="0"/>
        <w:spacing w:before="120" w:after="120" w:line="520" w:lineRule="exact"/>
        <w:ind w:firstLine="480" w:firstLineChars="200"/>
        <w:rPr>
          <w:rFonts w:hAnsi="宋体"/>
          <w:sz w:val="24"/>
          <w:szCs w:val="24"/>
        </w:rPr>
      </w:pPr>
      <w:r>
        <w:rPr>
          <w:rFonts w:hint="eastAsia" w:hAnsi="宋体"/>
          <w:sz w:val="24"/>
          <w:szCs w:val="24"/>
        </w:rPr>
        <w:t>3、</w:t>
      </w:r>
      <w:r>
        <w:rPr>
          <w:rFonts w:hAnsi="宋体"/>
          <w:sz w:val="24"/>
          <w:szCs w:val="24"/>
        </w:rPr>
        <w:t>不可抗力事件延续120天以上，双方应通过友好协商，确定是否继续履行合同。</w:t>
      </w:r>
    </w:p>
    <w:p>
      <w:pPr>
        <w:pStyle w:val="23"/>
        <w:adjustRightInd w:val="0"/>
        <w:snapToGrid w:val="0"/>
        <w:spacing w:before="120" w:after="120" w:line="520" w:lineRule="exact"/>
        <w:ind w:firstLine="241" w:firstLineChars="100"/>
        <w:rPr>
          <w:rFonts w:hAnsi="宋体"/>
          <w:b/>
          <w:sz w:val="24"/>
          <w:szCs w:val="24"/>
        </w:rPr>
      </w:pPr>
      <w:r>
        <w:rPr>
          <w:rFonts w:hAnsi="宋体"/>
          <w:b/>
          <w:sz w:val="24"/>
          <w:szCs w:val="24"/>
        </w:rPr>
        <w:t>十</w:t>
      </w:r>
      <w:r>
        <w:rPr>
          <w:rFonts w:hint="eastAsia" w:hAnsi="宋体"/>
          <w:b/>
          <w:sz w:val="24"/>
          <w:szCs w:val="24"/>
        </w:rPr>
        <w:t>三</w:t>
      </w:r>
      <w:r>
        <w:rPr>
          <w:rFonts w:hAnsi="宋体"/>
          <w:b/>
          <w:sz w:val="24"/>
          <w:szCs w:val="24"/>
        </w:rPr>
        <w:t>、诉讼</w:t>
      </w:r>
    </w:p>
    <w:p>
      <w:pPr>
        <w:pStyle w:val="23"/>
        <w:adjustRightInd w:val="0"/>
        <w:snapToGrid w:val="0"/>
        <w:spacing w:before="120" w:after="120" w:line="520" w:lineRule="exact"/>
        <w:ind w:firstLine="480" w:firstLineChars="200"/>
        <w:rPr>
          <w:rFonts w:hAnsi="宋体"/>
          <w:sz w:val="24"/>
          <w:szCs w:val="24"/>
        </w:rPr>
      </w:pPr>
      <w:r>
        <w:rPr>
          <w:rFonts w:hAnsi="宋体"/>
          <w:sz w:val="24"/>
          <w:szCs w:val="24"/>
        </w:rPr>
        <w:t>双方在执行合同中所发生的一切争议，应通过协商解决。如协商不成，可向合同签订地法院起诉，合同签订地在此约定为盐城市。</w:t>
      </w:r>
    </w:p>
    <w:p>
      <w:pPr>
        <w:pStyle w:val="23"/>
        <w:adjustRightInd w:val="0"/>
        <w:snapToGrid w:val="0"/>
        <w:spacing w:before="120" w:after="120" w:line="520" w:lineRule="exact"/>
        <w:ind w:firstLine="482" w:firstLineChars="200"/>
        <w:rPr>
          <w:rFonts w:hAnsi="宋体"/>
          <w:b/>
          <w:sz w:val="24"/>
          <w:szCs w:val="24"/>
        </w:rPr>
      </w:pPr>
      <w:r>
        <w:rPr>
          <w:rFonts w:hAnsi="宋体"/>
          <w:b/>
          <w:sz w:val="24"/>
          <w:szCs w:val="24"/>
        </w:rPr>
        <w:t>十</w:t>
      </w:r>
      <w:r>
        <w:rPr>
          <w:rFonts w:hint="eastAsia" w:hAnsi="宋体"/>
          <w:b/>
          <w:sz w:val="24"/>
          <w:szCs w:val="24"/>
        </w:rPr>
        <w:t>四</w:t>
      </w:r>
      <w:r>
        <w:rPr>
          <w:rFonts w:hAnsi="宋体"/>
          <w:b/>
          <w:sz w:val="24"/>
          <w:szCs w:val="24"/>
        </w:rPr>
        <w:t>、合同生效及其它</w:t>
      </w:r>
    </w:p>
    <w:p>
      <w:pPr>
        <w:pStyle w:val="23"/>
        <w:adjustRightInd w:val="0"/>
        <w:snapToGrid w:val="0"/>
        <w:spacing w:before="120" w:after="120" w:line="520" w:lineRule="exact"/>
        <w:ind w:firstLine="480" w:firstLineChars="200"/>
        <w:rPr>
          <w:rFonts w:hAnsi="宋体"/>
          <w:sz w:val="24"/>
          <w:szCs w:val="24"/>
        </w:rPr>
      </w:pPr>
      <w:r>
        <w:rPr>
          <w:rFonts w:hint="eastAsia" w:hAnsi="宋体"/>
          <w:sz w:val="24"/>
          <w:szCs w:val="24"/>
        </w:rPr>
        <w:t>1、</w:t>
      </w:r>
      <w:r>
        <w:rPr>
          <w:rFonts w:hAnsi="宋体"/>
          <w:sz w:val="24"/>
          <w:szCs w:val="24"/>
        </w:rPr>
        <w:t xml:space="preserve"> 合同经双方法定代表人或授权委托代表人签字并加盖单位公章后生效。</w:t>
      </w:r>
    </w:p>
    <w:p>
      <w:pPr>
        <w:pStyle w:val="23"/>
        <w:adjustRightInd w:val="0"/>
        <w:snapToGrid w:val="0"/>
        <w:spacing w:before="120" w:after="120" w:line="520" w:lineRule="exact"/>
        <w:ind w:firstLine="480" w:firstLineChars="200"/>
        <w:rPr>
          <w:rFonts w:hAnsi="宋体"/>
          <w:sz w:val="24"/>
          <w:szCs w:val="24"/>
        </w:rPr>
      </w:pPr>
      <w:r>
        <w:rPr>
          <w:rFonts w:hint="eastAsia" w:hAnsi="宋体"/>
          <w:sz w:val="24"/>
          <w:szCs w:val="24"/>
        </w:rPr>
        <w:t>2、如果省高院对本项目有统筹安排，供应商需无条件服从统一安排。</w:t>
      </w:r>
    </w:p>
    <w:p>
      <w:pPr>
        <w:pStyle w:val="23"/>
        <w:adjustRightInd w:val="0"/>
        <w:snapToGrid w:val="0"/>
        <w:spacing w:before="120" w:after="120" w:line="520" w:lineRule="exact"/>
        <w:ind w:firstLine="480" w:firstLineChars="200"/>
        <w:rPr>
          <w:rFonts w:hAnsi="宋体"/>
          <w:sz w:val="24"/>
          <w:szCs w:val="24"/>
        </w:rPr>
      </w:pPr>
      <w:r>
        <w:rPr>
          <w:rFonts w:hint="eastAsia" w:hAnsi="宋体"/>
          <w:sz w:val="24"/>
          <w:szCs w:val="24"/>
        </w:rPr>
        <w:t>3、双方无异议，可签下一年度服务合同。</w:t>
      </w:r>
    </w:p>
    <w:p>
      <w:pPr>
        <w:pStyle w:val="23"/>
        <w:adjustRightInd w:val="0"/>
        <w:snapToGrid w:val="0"/>
        <w:spacing w:before="120" w:after="120" w:line="520" w:lineRule="exact"/>
        <w:ind w:firstLine="480" w:firstLineChars="200"/>
        <w:rPr>
          <w:rFonts w:hAnsi="宋体"/>
          <w:sz w:val="24"/>
          <w:szCs w:val="24"/>
        </w:rPr>
      </w:pPr>
      <w:r>
        <w:rPr>
          <w:rFonts w:hint="eastAsia" w:hAnsi="宋体"/>
          <w:sz w:val="24"/>
          <w:szCs w:val="24"/>
        </w:rPr>
        <w:t>4、</w:t>
      </w:r>
      <w:r>
        <w:rPr>
          <w:rFonts w:hAnsi="宋体"/>
          <w:sz w:val="24"/>
          <w:szCs w:val="24"/>
        </w:rPr>
        <w:t>本合同未尽事宜，遵照《合同法》有关条文执行。</w:t>
      </w:r>
    </w:p>
    <w:p>
      <w:pPr>
        <w:pStyle w:val="23"/>
        <w:snapToGrid w:val="0"/>
        <w:spacing w:before="120" w:after="120" w:line="560" w:lineRule="exact"/>
        <w:ind w:firstLine="480" w:firstLineChars="200"/>
        <w:rPr>
          <w:rFonts w:hAnsi="宋体" w:cs="宋体"/>
          <w:sz w:val="24"/>
          <w:szCs w:val="24"/>
        </w:rPr>
      </w:pPr>
      <w:r>
        <w:rPr>
          <w:rFonts w:hint="eastAsia" w:hAnsi="宋体"/>
          <w:sz w:val="24"/>
          <w:szCs w:val="24"/>
        </w:rPr>
        <w:t>5、</w:t>
      </w:r>
      <w:r>
        <w:rPr>
          <w:rFonts w:hAnsi="宋体"/>
          <w:sz w:val="24"/>
          <w:szCs w:val="24"/>
        </w:rPr>
        <w:t>本合同正本一式三份，具有同等法律效力，甲方、乙方及财政监管部门各执一份。</w:t>
      </w:r>
    </w:p>
    <w:p>
      <w:pPr>
        <w:pStyle w:val="23"/>
        <w:snapToGrid w:val="0"/>
        <w:spacing w:before="120" w:after="120" w:line="360" w:lineRule="auto"/>
        <w:ind w:firstLine="240" w:firstLineChars="100"/>
        <w:rPr>
          <w:rFonts w:hAnsi="宋体" w:cs="宋体"/>
          <w:sz w:val="24"/>
          <w:szCs w:val="24"/>
        </w:rPr>
      </w:pPr>
      <w:r>
        <w:rPr>
          <w:rFonts w:hint="eastAsia" w:hAnsi="宋体" w:cs="宋体"/>
          <w:sz w:val="24"/>
          <w:szCs w:val="24"/>
        </w:rPr>
        <w:t xml:space="preserve">甲方：                                   乙方： </w:t>
      </w:r>
    </w:p>
    <w:p>
      <w:pPr>
        <w:pStyle w:val="23"/>
        <w:snapToGrid w:val="0"/>
        <w:spacing w:before="120" w:after="120" w:line="360" w:lineRule="auto"/>
        <w:rPr>
          <w:rFonts w:hAnsi="宋体" w:cs="宋体"/>
          <w:sz w:val="24"/>
          <w:szCs w:val="24"/>
        </w:rPr>
      </w:pPr>
      <w:r>
        <w:rPr>
          <w:rFonts w:hint="eastAsia" w:hAnsi="宋体" w:cs="宋体"/>
          <w:sz w:val="24"/>
          <w:szCs w:val="24"/>
        </w:rPr>
        <w:t xml:space="preserve">  地址：                                   地址： </w:t>
      </w:r>
    </w:p>
    <w:p>
      <w:pPr>
        <w:pStyle w:val="23"/>
        <w:snapToGrid w:val="0"/>
        <w:spacing w:before="120" w:after="120" w:line="360" w:lineRule="auto"/>
        <w:rPr>
          <w:rFonts w:hAnsi="宋体" w:cs="宋体"/>
          <w:sz w:val="24"/>
          <w:szCs w:val="24"/>
        </w:rPr>
      </w:pPr>
      <w:r>
        <w:rPr>
          <w:rFonts w:hint="eastAsia" w:hAnsi="宋体" w:cs="宋体"/>
          <w:sz w:val="24"/>
          <w:szCs w:val="24"/>
        </w:rPr>
        <w:t xml:space="preserve">  法定代表人或授权代表：                   法定代表人或授权代表：</w:t>
      </w:r>
    </w:p>
    <w:p>
      <w:pPr>
        <w:pStyle w:val="23"/>
        <w:snapToGrid w:val="0"/>
        <w:spacing w:before="120" w:after="120" w:line="360" w:lineRule="auto"/>
        <w:rPr>
          <w:rFonts w:hAnsi="宋体" w:cs="宋体"/>
          <w:sz w:val="24"/>
          <w:szCs w:val="24"/>
        </w:rPr>
      </w:pPr>
      <w:r>
        <w:rPr>
          <w:rFonts w:hint="eastAsia" w:hAnsi="宋体" w:cs="宋体"/>
          <w:sz w:val="24"/>
          <w:szCs w:val="24"/>
        </w:rPr>
        <w:t xml:space="preserve">  联系电话：                               联系电话：</w:t>
      </w:r>
    </w:p>
    <w:p>
      <w:pPr>
        <w:pStyle w:val="23"/>
        <w:snapToGrid w:val="0"/>
        <w:spacing w:line="360" w:lineRule="auto"/>
        <w:ind w:firstLine="240" w:firstLineChars="100"/>
        <w:jc w:val="right"/>
        <w:rPr>
          <w:rFonts w:hAnsi="宋体" w:cs="宋体"/>
          <w:sz w:val="24"/>
          <w:szCs w:val="24"/>
        </w:rPr>
      </w:pPr>
      <w:r>
        <w:rPr>
          <w:rFonts w:hint="eastAsia" w:hAnsi="宋体" w:cs="宋体"/>
          <w:sz w:val="24"/>
          <w:szCs w:val="24"/>
        </w:rPr>
        <w:t>签订日期：      年  月  日</w:t>
      </w:r>
    </w:p>
    <w:p>
      <w:pPr>
        <w:rPr>
          <w:rFonts w:ascii="黑体" w:hAnsi="黑体" w:eastAsia="黑体"/>
          <w:bCs/>
          <w:kern w:val="44"/>
          <w:sz w:val="36"/>
          <w:szCs w:val="36"/>
        </w:rPr>
      </w:pPr>
      <w:r>
        <w:rPr>
          <w:rFonts w:ascii="黑体" w:hAnsi="黑体" w:eastAsia="黑体"/>
          <w:bCs/>
          <w:kern w:val="44"/>
          <w:sz w:val="36"/>
          <w:szCs w:val="36"/>
        </w:rPr>
        <w:br w:type="page"/>
      </w:r>
    </w:p>
    <w:p>
      <w:pPr>
        <w:pStyle w:val="23"/>
        <w:pageBreakBefore/>
        <w:snapToGrid w:val="0"/>
        <w:jc w:val="center"/>
        <w:rPr>
          <w:rFonts w:ascii="黑体" w:hAnsi="黑体" w:eastAsia="黑体"/>
          <w:color w:val="000000"/>
          <w:sz w:val="36"/>
          <w:szCs w:val="36"/>
        </w:rPr>
      </w:pPr>
      <w:r>
        <w:rPr>
          <w:rFonts w:ascii="黑体" w:hAnsi="黑体" w:eastAsia="黑体"/>
          <w:bCs/>
          <w:kern w:val="44"/>
          <w:sz w:val="36"/>
          <w:szCs w:val="36"/>
        </w:rPr>
        <w:t>第五部分  响应性文件格式</w:t>
      </w:r>
    </w:p>
    <w:p>
      <w:pPr>
        <w:widowControl/>
        <w:jc w:val="center"/>
        <w:rPr>
          <w:rFonts w:ascii="黑体" w:hAnsi="黑体" w:eastAsia="黑体"/>
          <w:b/>
          <w:sz w:val="32"/>
          <w:szCs w:val="32"/>
        </w:rPr>
      </w:pPr>
    </w:p>
    <w:p>
      <w:pPr>
        <w:widowControl/>
        <w:jc w:val="center"/>
        <w:rPr>
          <w:rFonts w:ascii="黑体" w:hAnsi="Arial" w:eastAsia="黑体"/>
          <w:sz w:val="32"/>
          <w:szCs w:val="32"/>
        </w:rPr>
      </w:pPr>
      <w:r>
        <w:rPr>
          <w:rFonts w:hint="eastAsia" w:ascii="黑体" w:hAnsi="黑体" w:eastAsia="黑体"/>
          <w:b/>
          <w:sz w:val="32"/>
          <w:szCs w:val="32"/>
        </w:rPr>
        <w:t>响应主要文件目录</w:t>
      </w:r>
    </w:p>
    <w:p>
      <w:pPr>
        <w:spacing w:line="440" w:lineRule="exact"/>
        <w:jc w:val="center"/>
        <w:rPr>
          <w:rFonts w:ascii="宋体" w:hAnsi="宋体"/>
          <w:b/>
          <w:bCs/>
          <w:sz w:val="32"/>
          <w:szCs w:val="32"/>
        </w:rPr>
      </w:pPr>
    </w:p>
    <w:p>
      <w:pPr>
        <w:spacing w:line="520" w:lineRule="exact"/>
        <w:ind w:firstLine="480" w:firstLineChars="200"/>
        <w:rPr>
          <w:rFonts w:ascii="宋体" w:hAnsi="宋体"/>
          <w:bCs/>
          <w:sz w:val="24"/>
        </w:rPr>
      </w:pPr>
      <w:r>
        <w:rPr>
          <w:rFonts w:hint="eastAsia" w:ascii="宋体" w:hAnsi="宋体"/>
          <w:sz w:val="24"/>
        </w:rPr>
        <w:t>一、</w:t>
      </w:r>
      <w:r>
        <w:rPr>
          <w:rFonts w:hint="eastAsia" w:ascii="宋体" w:hAnsi="宋体"/>
          <w:bCs/>
          <w:sz w:val="24"/>
        </w:rPr>
        <w:t>资信证明文件</w:t>
      </w:r>
    </w:p>
    <w:p>
      <w:pPr>
        <w:spacing w:line="520" w:lineRule="exact"/>
        <w:ind w:firstLine="482" w:firstLineChars="200"/>
        <w:rPr>
          <w:rFonts w:ascii="宋体" w:hAnsi="宋体"/>
          <w:sz w:val="24"/>
        </w:rPr>
      </w:pPr>
      <w:r>
        <w:rPr>
          <w:rFonts w:hint="eastAsia" w:ascii="宋体" w:hAnsi="宋体"/>
          <w:b/>
          <w:bCs/>
          <w:sz w:val="24"/>
        </w:rPr>
        <w:t>二</w:t>
      </w:r>
      <w:r>
        <w:rPr>
          <w:rFonts w:hint="eastAsia" w:ascii="宋体" w:hAnsi="宋体"/>
          <w:sz w:val="24"/>
        </w:rPr>
        <w:t>、资格性审查响应对照表</w:t>
      </w:r>
    </w:p>
    <w:p>
      <w:pPr>
        <w:spacing w:line="520" w:lineRule="exact"/>
        <w:ind w:firstLine="480" w:firstLineChars="200"/>
        <w:rPr>
          <w:rFonts w:ascii="宋体" w:hAnsi="宋体"/>
          <w:bCs/>
          <w:sz w:val="24"/>
        </w:rPr>
      </w:pPr>
      <w:r>
        <w:rPr>
          <w:rFonts w:hint="eastAsia" w:ascii="宋体" w:hAnsi="宋体"/>
          <w:sz w:val="24"/>
        </w:rPr>
        <w:t>三、符合性检查响应对照表</w:t>
      </w:r>
    </w:p>
    <w:p>
      <w:pPr>
        <w:spacing w:line="520" w:lineRule="exact"/>
        <w:ind w:firstLine="480" w:firstLineChars="200"/>
        <w:rPr>
          <w:rFonts w:ascii="宋体" w:hAnsi="宋体"/>
          <w:bCs/>
          <w:sz w:val="24"/>
        </w:rPr>
      </w:pPr>
      <w:r>
        <w:rPr>
          <w:rFonts w:hint="eastAsia" w:ascii="宋体" w:hAnsi="宋体"/>
          <w:bCs/>
          <w:sz w:val="24"/>
        </w:rPr>
        <w:t>四、响应函</w:t>
      </w:r>
    </w:p>
    <w:p>
      <w:pPr>
        <w:spacing w:line="520" w:lineRule="exact"/>
        <w:ind w:firstLine="480" w:firstLineChars="200"/>
        <w:rPr>
          <w:rFonts w:ascii="宋体" w:hAnsi="宋体"/>
          <w:bCs/>
          <w:sz w:val="24"/>
        </w:rPr>
      </w:pPr>
      <w:r>
        <w:rPr>
          <w:rFonts w:hint="eastAsia" w:ascii="宋体" w:hAnsi="宋体"/>
          <w:bCs/>
          <w:sz w:val="24"/>
        </w:rPr>
        <w:t>五、协商一览表</w:t>
      </w:r>
    </w:p>
    <w:p>
      <w:pPr>
        <w:spacing w:line="520" w:lineRule="exact"/>
        <w:ind w:firstLine="480" w:firstLineChars="200"/>
        <w:rPr>
          <w:rFonts w:ascii="宋体" w:hAnsi="宋体"/>
          <w:sz w:val="24"/>
        </w:rPr>
      </w:pPr>
      <w:r>
        <w:rPr>
          <w:rFonts w:hint="eastAsia" w:ascii="宋体" w:hAnsi="宋体"/>
          <w:sz w:val="24"/>
        </w:rPr>
        <w:t>六、分项报价表</w:t>
      </w:r>
    </w:p>
    <w:p>
      <w:pPr>
        <w:spacing w:line="520" w:lineRule="exact"/>
        <w:ind w:firstLine="480" w:firstLineChars="200"/>
        <w:rPr>
          <w:rFonts w:ascii="宋体" w:hAnsi="宋体"/>
          <w:sz w:val="24"/>
        </w:rPr>
      </w:pPr>
      <w:r>
        <w:rPr>
          <w:rFonts w:hint="eastAsia" w:ascii="宋体" w:hAnsi="宋体"/>
          <w:sz w:val="24"/>
        </w:rPr>
        <w:t>七、技术方案、服务承诺、培训承诺等</w:t>
      </w:r>
    </w:p>
    <w:p>
      <w:pPr>
        <w:spacing w:line="520" w:lineRule="exact"/>
        <w:ind w:firstLine="480" w:firstLineChars="200"/>
        <w:rPr>
          <w:rFonts w:ascii="宋体" w:hAnsi="宋体"/>
          <w:sz w:val="24"/>
        </w:rPr>
      </w:pPr>
      <w:r>
        <w:rPr>
          <w:rFonts w:hint="eastAsia" w:ascii="宋体" w:hAnsi="宋体"/>
          <w:sz w:val="24"/>
        </w:rPr>
        <w:t>八、盐城市政府采购事前信用承诺书</w:t>
      </w:r>
    </w:p>
    <w:p>
      <w:pPr>
        <w:widowControl/>
        <w:jc w:val="left"/>
        <w:rPr>
          <w:rFonts w:ascii="黑体" w:hAnsi="Arial" w:eastAsia="黑体"/>
          <w:sz w:val="32"/>
          <w:szCs w:val="32"/>
        </w:rPr>
      </w:pPr>
    </w:p>
    <w:p>
      <w:pPr>
        <w:pageBreakBefore/>
        <w:spacing w:line="360" w:lineRule="auto"/>
        <w:jc w:val="center"/>
        <w:rPr>
          <w:rFonts w:ascii="黑体" w:hAnsi="Arial" w:eastAsia="黑体"/>
          <w:sz w:val="32"/>
          <w:szCs w:val="32"/>
        </w:rPr>
      </w:pPr>
      <w:r>
        <w:rPr>
          <w:rFonts w:hint="eastAsia" w:ascii="黑体" w:hAnsi="Arial" w:eastAsia="黑体"/>
          <w:sz w:val="32"/>
          <w:szCs w:val="32"/>
        </w:rPr>
        <w:t>一、相关资信证明</w:t>
      </w:r>
    </w:p>
    <w:p>
      <w:pPr>
        <w:spacing w:line="360" w:lineRule="auto"/>
        <w:ind w:firstLine="480" w:firstLineChars="200"/>
        <w:rPr>
          <w:rFonts w:ascii="黑体" w:hAnsi="Arial" w:eastAsia="黑体"/>
          <w:sz w:val="32"/>
          <w:szCs w:val="32"/>
        </w:rPr>
      </w:pPr>
      <w:r>
        <w:rPr>
          <w:rFonts w:hint="eastAsia" w:ascii="宋体" w:hAnsi="宋体" w:cs="宋体"/>
          <w:sz w:val="24"/>
        </w:rPr>
        <w:t>文件1  法人或者其他组织的营业执照等证明文件，自然人的身份证明（复印件）</w:t>
      </w:r>
    </w:p>
    <w:p>
      <w:pPr>
        <w:snapToGrid w:val="0"/>
        <w:spacing w:line="360" w:lineRule="auto"/>
        <w:ind w:firstLine="480" w:firstLineChars="200"/>
        <w:rPr>
          <w:rFonts w:ascii="宋体" w:hAnsi="宋体" w:cs="宋体"/>
          <w:sz w:val="24"/>
        </w:rPr>
      </w:pPr>
      <w:r>
        <w:rPr>
          <w:rFonts w:hint="eastAsia" w:ascii="宋体" w:hAnsi="宋体" w:cs="宋体"/>
          <w:sz w:val="24"/>
        </w:rPr>
        <w:t>文件2  上一年度财务状况报表（复印件，成立不满一年不需提供）</w:t>
      </w:r>
    </w:p>
    <w:p>
      <w:pPr>
        <w:snapToGrid w:val="0"/>
        <w:spacing w:line="360" w:lineRule="auto"/>
        <w:ind w:firstLine="480" w:firstLineChars="200"/>
        <w:rPr>
          <w:rFonts w:ascii="宋体" w:hAnsi="宋体" w:cs="宋体"/>
          <w:sz w:val="24"/>
        </w:rPr>
      </w:pPr>
      <w:r>
        <w:rPr>
          <w:rFonts w:hint="eastAsia" w:ascii="宋体" w:hAnsi="宋体" w:cs="宋体"/>
          <w:sz w:val="24"/>
        </w:rPr>
        <w:t>文件3  依法缴纳税收和社会保障资金的相关材料（复印件）</w:t>
      </w:r>
    </w:p>
    <w:p>
      <w:pPr>
        <w:snapToGrid w:val="0"/>
        <w:spacing w:line="360" w:lineRule="auto"/>
        <w:ind w:firstLine="480" w:firstLineChars="200"/>
        <w:rPr>
          <w:rFonts w:ascii="宋体" w:hAnsi="宋体" w:cs="宋体"/>
          <w:sz w:val="24"/>
        </w:rPr>
      </w:pPr>
      <w:r>
        <w:rPr>
          <w:rFonts w:hint="eastAsia" w:ascii="宋体" w:hAnsi="宋体" w:cs="宋体"/>
          <w:sz w:val="24"/>
        </w:rPr>
        <w:t>文件4  具备履行合同所必需的设备和专业技术能力证明材料</w:t>
      </w:r>
    </w:p>
    <w:p>
      <w:pPr>
        <w:snapToGrid w:val="0"/>
        <w:spacing w:line="360" w:lineRule="auto"/>
        <w:ind w:firstLine="480" w:firstLineChars="200"/>
        <w:rPr>
          <w:rFonts w:ascii="宋体" w:hAnsi="宋体" w:cs="宋体"/>
          <w:sz w:val="24"/>
        </w:rPr>
      </w:pPr>
      <w:r>
        <w:rPr>
          <w:rFonts w:hint="eastAsia" w:ascii="宋体" w:hAnsi="宋体" w:cs="宋体"/>
          <w:sz w:val="24"/>
        </w:rPr>
        <w:t>文件5  参加政府采购活动前 3 年内在经营活动中没有重大违法记录的书面声明</w:t>
      </w:r>
    </w:p>
    <w:p>
      <w:pPr>
        <w:snapToGrid w:val="0"/>
        <w:spacing w:line="360" w:lineRule="auto"/>
        <w:ind w:firstLine="480" w:firstLineChars="200"/>
        <w:rPr>
          <w:rFonts w:ascii="宋体" w:hAnsi="宋体" w:cs="宋体"/>
          <w:sz w:val="24"/>
        </w:rPr>
      </w:pPr>
      <w:r>
        <w:rPr>
          <w:rFonts w:hint="eastAsia" w:ascii="宋体" w:hAnsi="宋体" w:cs="宋体"/>
          <w:sz w:val="24"/>
        </w:rPr>
        <w:t>文件6  法人授权书</w:t>
      </w:r>
    </w:p>
    <w:p>
      <w:pPr>
        <w:snapToGrid w:val="0"/>
        <w:spacing w:line="360" w:lineRule="auto"/>
        <w:ind w:firstLine="480" w:firstLineChars="200"/>
        <w:rPr>
          <w:rFonts w:ascii="宋体" w:hAnsi="宋体" w:cs="宋体"/>
          <w:sz w:val="24"/>
        </w:rPr>
      </w:pPr>
      <w:r>
        <w:rPr>
          <w:rFonts w:hint="eastAsia" w:ascii="宋体" w:hAnsi="宋体" w:cs="宋体"/>
          <w:sz w:val="24"/>
        </w:rPr>
        <w:t>文件7 单一来源采购文件中规定要求提供的证明材料和投标人认为需要提供的其他材料（单一来源采购文件要求提供原件的必须单独封装并与投标文件一起递交，评标结束后原件退回；未要求提供原件的提供复印件，原件自带备查）</w:t>
      </w:r>
    </w:p>
    <w:p>
      <w:pPr>
        <w:widowControl/>
        <w:spacing w:line="360" w:lineRule="auto"/>
        <w:jc w:val="left"/>
        <w:rPr>
          <w:rFonts w:ascii="宋体" w:hAnsi="宋体"/>
          <w:b/>
          <w:bCs/>
          <w:sz w:val="24"/>
          <w:lang w:val="zh-CN"/>
        </w:rPr>
      </w:pPr>
      <w:r>
        <w:rPr>
          <w:rFonts w:ascii="宋体" w:hAnsi="宋体"/>
          <w:b/>
          <w:bCs/>
          <w:sz w:val="24"/>
          <w:lang w:val="zh-CN"/>
        </w:rPr>
        <w:br w:type="page"/>
      </w:r>
    </w:p>
    <w:p>
      <w:pPr>
        <w:keepNext/>
        <w:keepLines/>
        <w:spacing w:before="260" w:after="260" w:line="416" w:lineRule="auto"/>
        <w:jc w:val="center"/>
        <w:outlineLvl w:val="2"/>
        <w:rPr>
          <w:rFonts w:ascii="黑体" w:hAnsi="宋体" w:eastAsia="黑体"/>
          <w:sz w:val="30"/>
          <w:szCs w:val="30"/>
          <w:lang w:val="zh-CN"/>
        </w:rPr>
      </w:pPr>
      <w:r>
        <w:rPr>
          <w:rFonts w:hint="eastAsia" w:ascii="宋体" w:hAnsi="宋体"/>
          <w:b/>
          <w:bCs/>
          <w:sz w:val="24"/>
          <w:lang w:val="zh-CN"/>
        </w:rPr>
        <w:t>具备履行合同所必需的设备和专业技术能力的书面声明（格式）</w:t>
      </w:r>
    </w:p>
    <w:p>
      <w:pPr>
        <w:spacing w:line="460" w:lineRule="exact"/>
        <w:ind w:firstLine="492"/>
        <w:rPr>
          <w:rFonts w:ascii="宋体" w:hAnsi="宋体"/>
          <w:bCs/>
          <w:sz w:val="24"/>
        </w:rPr>
      </w:pPr>
      <w:r>
        <w:rPr>
          <w:rFonts w:hint="eastAsia" w:ascii="宋体" w:hAnsi="宋体"/>
          <w:bCs/>
          <w:sz w:val="24"/>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hAnsi="宋体"/>
          <w:bCs/>
          <w:sz w:val="24"/>
        </w:rPr>
      </w:pPr>
      <w:r>
        <w:rPr>
          <w:rFonts w:hint="eastAsia" w:ascii="宋体" w:hAnsi="宋体"/>
          <w:bCs/>
          <w:sz w:val="24"/>
        </w:rPr>
        <w:t>主要设备有：  。</w:t>
      </w:r>
    </w:p>
    <w:p>
      <w:pPr>
        <w:spacing w:line="460" w:lineRule="exact"/>
        <w:ind w:firstLine="492"/>
        <w:rPr>
          <w:rFonts w:ascii="宋体" w:hAnsi="宋体"/>
          <w:bCs/>
          <w:sz w:val="24"/>
        </w:rPr>
      </w:pPr>
      <w:r>
        <w:rPr>
          <w:rFonts w:hint="eastAsia" w:ascii="宋体" w:hAnsi="宋体"/>
          <w:bCs/>
          <w:sz w:val="24"/>
        </w:rPr>
        <w:t>主要专业技术能力有：   。</w:t>
      </w:r>
    </w:p>
    <w:p>
      <w:pPr>
        <w:spacing w:line="460" w:lineRule="exact"/>
        <w:rPr>
          <w:rFonts w:ascii="宋体" w:hAnsi="宋体"/>
          <w:bCs/>
          <w:sz w:val="24"/>
        </w:rPr>
      </w:pPr>
      <w:r>
        <w:rPr>
          <w:rFonts w:hint="eastAsia" w:ascii="宋体" w:hAnsi="宋体"/>
          <w:bCs/>
          <w:sz w:val="24"/>
        </w:rPr>
        <w:t xml:space="preserve">                                      供应商名称（公章）：</w:t>
      </w:r>
    </w:p>
    <w:p>
      <w:pPr>
        <w:spacing w:line="460" w:lineRule="exact"/>
        <w:rPr>
          <w:rFonts w:ascii="宋体" w:hAnsi="宋体"/>
          <w:bCs/>
          <w:sz w:val="24"/>
        </w:rPr>
      </w:pPr>
    </w:p>
    <w:p>
      <w:pPr>
        <w:spacing w:line="460" w:lineRule="exact"/>
        <w:rPr>
          <w:rFonts w:ascii="宋体" w:hAnsi="宋体"/>
          <w:bCs/>
          <w:sz w:val="24"/>
        </w:rPr>
      </w:pPr>
      <w:r>
        <w:rPr>
          <w:rFonts w:hint="eastAsia" w:ascii="宋体" w:hAnsi="宋体"/>
          <w:bCs/>
          <w:sz w:val="24"/>
        </w:rPr>
        <w:t xml:space="preserve">                                     日期：</w:t>
      </w:r>
      <w:r>
        <w:rPr>
          <w:rFonts w:hint="eastAsia" w:ascii="宋体" w:hAnsi="宋体"/>
          <w:bCs/>
          <w:sz w:val="24"/>
          <w:u w:val="single"/>
        </w:rPr>
        <w:t>______</w:t>
      </w:r>
      <w:r>
        <w:rPr>
          <w:rFonts w:hint="eastAsia" w:ascii="宋体" w:hAnsi="宋体"/>
          <w:bCs/>
          <w:sz w:val="24"/>
        </w:rPr>
        <w:t>年月日</w:t>
      </w:r>
    </w:p>
    <w:p>
      <w:pPr>
        <w:ind w:firstLine="420"/>
        <w:rPr>
          <w:lang w:val="zh-CN"/>
        </w:rPr>
      </w:pPr>
      <w:r>
        <w:rPr>
          <w:lang w:val="zh-CN"/>
        </w:rPr>
        <w:br w:type="page"/>
      </w:r>
    </w:p>
    <w:p>
      <w:pPr>
        <w:keepNext/>
        <w:keepLines/>
        <w:spacing w:before="260" w:after="260" w:line="416" w:lineRule="auto"/>
        <w:jc w:val="center"/>
        <w:outlineLvl w:val="2"/>
        <w:rPr>
          <w:rFonts w:ascii="宋体" w:hAnsi="宋体"/>
          <w:b/>
          <w:bCs/>
          <w:sz w:val="24"/>
          <w:lang w:val="zh-CN"/>
        </w:rPr>
      </w:pPr>
      <w:r>
        <w:rPr>
          <w:rFonts w:hint="eastAsia" w:ascii="宋体" w:hAnsi="宋体"/>
          <w:b/>
          <w:bCs/>
          <w:sz w:val="24"/>
          <w:lang w:val="zh-CN"/>
        </w:rPr>
        <w:t>参加政府采购活动前 3 年内在经营活动中没有重大违法记录的书面声明（格式）</w:t>
      </w:r>
    </w:p>
    <w:p>
      <w:pPr>
        <w:spacing w:line="460" w:lineRule="exact"/>
        <w:rPr>
          <w:rFonts w:ascii="宋体" w:hAnsi="宋体"/>
          <w:b/>
          <w:bCs/>
          <w:sz w:val="44"/>
          <w:szCs w:val="44"/>
        </w:rPr>
      </w:pPr>
    </w:p>
    <w:p>
      <w:pPr>
        <w:spacing w:line="460" w:lineRule="exact"/>
        <w:rPr>
          <w:rFonts w:ascii="宋体" w:hAnsi="宋体"/>
          <w:b/>
          <w:bCs/>
          <w:sz w:val="44"/>
          <w:szCs w:val="44"/>
        </w:rPr>
      </w:pPr>
      <w:r>
        <w:rPr>
          <w:rFonts w:hint="eastAsia" w:ascii="宋体" w:hAnsi="宋体"/>
          <w:b/>
          <w:bCs/>
          <w:sz w:val="44"/>
          <w:szCs w:val="44"/>
        </w:rPr>
        <w:t xml:space="preserve">                   声  明</w:t>
      </w:r>
    </w:p>
    <w:p>
      <w:pPr>
        <w:spacing w:line="460" w:lineRule="exact"/>
        <w:rPr>
          <w:rFonts w:ascii="宋体" w:hAnsi="宋体"/>
          <w:b/>
          <w:bCs/>
          <w:sz w:val="44"/>
          <w:szCs w:val="44"/>
        </w:rPr>
      </w:pPr>
    </w:p>
    <w:p>
      <w:pPr>
        <w:spacing w:line="460" w:lineRule="exact"/>
        <w:rPr>
          <w:rFonts w:ascii="宋体" w:hAnsi="宋体"/>
          <w:bCs/>
          <w:sz w:val="24"/>
        </w:rPr>
      </w:pPr>
      <w:r>
        <w:rPr>
          <w:rFonts w:hint="eastAsia" w:ascii="宋体" w:hAnsi="宋体"/>
          <w:bCs/>
          <w:sz w:val="24"/>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宋体" w:hAnsi="宋体"/>
          <w:bCs/>
          <w:sz w:val="24"/>
        </w:rPr>
      </w:pPr>
      <w:r>
        <w:rPr>
          <w:rFonts w:hint="eastAsia" w:ascii="宋体" w:hAnsi="宋体"/>
          <w:bCs/>
          <w:sz w:val="24"/>
        </w:rPr>
        <w:t xml:space="preserve">                                      供应商名称（公章）：</w:t>
      </w:r>
    </w:p>
    <w:p>
      <w:pPr>
        <w:spacing w:line="460" w:lineRule="exact"/>
        <w:rPr>
          <w:rFonts w:ascii="宋体" w:hAnsi="宋体"/>
          <w:bCs/>
          <w:sz w:val="24"/>
        </w:rPr>
      </w:pPr>
      <w:r>
        <w:rPr>
          <w:rFonts w:hint="eastAsia" w:ascii="宋体" w:hAnsi="宋体"/>
          <w:bCs/>
          <w:sz w:val="24"/>
        </w:rPr>
        <w:t xml:space="preserve">                                      授权代表签字：</w:t>
      </w:r>
      <w:r>
        <w:rPr>
          <w:rFonts w:hint="eastAsia" w:ascii="宋体" w:hAnsi="宋体"/>
          <w:bCs/>
          <w:sz w:val="24"/>
          <w:u w:val="single"/>
        </w:rPr>
        <w:t>_______________________</w:t>
      </w:r>
    </w:p>
    <w:p>
      <w:pPr>
        <w:spacing w:line="460" w:lineRule="exact"/>
        <w:rPr>
          <w:rFonts w:ascii="宋体" w:hAnsi="宋体"/>
          <w:bCs/>
          <w:sz w:val="24"/>
        </w:rPr>
      </w:pPr>
      <w:r>
        <w:rPr>
          <w:rFonts w:hint="eastAsia" w:ascii="宋体" w:hAnsi="宋体"/>
          <w:bCs/>
          <w:sz w:val="24"/>
        </w:rPr>
        <w:t xml:space="preserve">                                     日期：</w:t>
      </w:r>
      <w:r>
        <w:rPr>
          <w:rFonts w:hint="eastAsia" w:ascii="宋体" w:hAnsi="宋体"/>
          <w:bCs/>
          <w:sz w:val="24"/>
          <w:u w:val="single"/>
        </w:rPr>
        <w:t>______</w:t>
      </w:r>
      <w:r>
        <w:rPr>
          <w:rFonts w:hint="eastAsia" w:ascii="宋体" w:hAnsi="宋体"/>
          <w:bCs/>
          <w:sz w:val="24"/>
        </w:rPr>
        <w:t>年月日</w:t>
      </w: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keepNext/>
        <w:keepLines/>
        <w:spacing w:before="260" w:after="260" w:line="416" w:lineRule="auto"/>
        <w:jc w:val="center"/>
        <w:outlineLvl w:val="2"/>
        <w:rPr>
          <w:rFonts w:ascii="宋体" w:hAnsi="宋体"/>
          <w:b/>
          <w:bCs/>
          <w:sz w:val="28"/>
          <w:szCs w:val="28"/>
          <w:lang w:val="zh-CN"/>
        </w:rPr>
      </w:pPr>
    </w:p>
    <w:p>
      <w:pPr>
        <w:keepNext/>
        <w:keepLines/>
        <w:spacing w:before="260" w:after="260" w:line="416" w:lineRule="auto"/>
        <w:jc w:val="center"/>
        <w:outlineLvl w:val="2"/>
        <w:rPr>
          <w:rFonts w:ascii="宋体" w:hAnsi="宋体"/>
          <w:b/>
          <w:bCs/>
          <w:sz w:val="28"/>
          <w:szCs w:val="28"/>
          <w:lang w:val="zh-CN"/>
        </w:rPr>
      </w:pPr>
    </w:p>
    <w:p>
      <w:pPr>
        <w:spacing w:line="360" w:lineRule="auto"/>
        <w:jc w:val="center"/>
        <w:rPr>
          <w:rFonts w:ascii="黑体" w:hAnsi="Arial" w:eastAsia="黑体"/>
          <w:sz w:val="30"/>
          <w:szCs w:val="30"/>
        </w:rPr>
      </w:pPr>
    </w:p>
    <w:p>
      <w:pPr>
        <w:spacing w:line="360" w:lineRule="auto"/>
        <w:jc w:val="center"/>
        <w:rPr>
          <w:rFonts w:ascii="黑体" w:hAnsi="Arial" w:eastAsia="黑体"/>
          <w:sz w:val="30"/>
          <w:szCs w:val="30"/>
        </w:rPr>
      </w:pPr>
    </w:p>
    <w:p>
      <w:pPr>
        <w:spacing w:line="360" w:lineRule="auto"/>
        <w:jc w:val="center"/>
        <w:rPr>
          <w:rFonts w:ascii="黑体" w:hAnsi="Arial" w:eastAsia="黑体"/>
          <w:sz w:val="30"/>
          <w:szCs w:val="30"/>
        </w:rPr>
      </w:pPr>
    </w:p>
    <w:p>
      <w:pPr>
        <w:spacing w:line="360" w:lineRule="auto"/>
        <w:jc w:val="center"/>
        <w:rPr>
          <w:rFonts w:ascii="黑体" w:hAnsi="Arial" w:eastAsia="黑体"/>
          <w:sz w:val="30"/>
          <w:szCs w:val="30"/>
        </w:rPr>
      </w:pPr>
    </w:p>
    <w:p>
      <w:pPr>
        <w:spacing w:line="360" w:lineRule="auto"/>
        <w:jc w:val="center"/>
        <w:rPr>
          <w:rFonts w:ascii="黑体" w:hAnsi="Arial" w:eastAsia="黑体"/>
          <w:sz w:val="30"/>
          <w:szCs w:val="30"/>
        </w:rPr>
      </w:pPr>
    </w:p>
    <w:p>
      <w:pPr>
        <w:spacing w:line="360" w:lineRule="auto"/>
        <w:ind w:firstLine="2400" w:firstLineChars="800"/>
        <w:rPr>
          <w:rFonts w:ascii="黑体" w:hAnsi="Arial" w:eastAsia="黑体"/>
          <w:sz w:val="30"/>
          <w:szCs w:val="30"/>
        </w:rPr>
      </w:pPr>
      <w:r>
        <w:rPr>
          <w:rFonts w:hint="eastAsia" w:ascii="黑体" w:hAnsi="Arial" w:eastAsia="黑体"/>
          <w:sz w:val="30"/>
          <w:szCs w:val="30"/>
        </w:rPr>
        <w:t>法定代表人授权书（格 式）</w:t>
      </w:r>
    </w:p>
    <w:p>
      <w:pPr>
        <w:spacing w:line="360" w:lineRule="auto"/>
        <w:jc w:val="left"/>
        <w:rPr>
          <w:rFonts w:ascii="黑体" w:hAnsi="Arial" w:eastAsia="黑体"/>
          <w:sz w:val="30"/>
          <w:szCs w:val="30"/>
        </w:rPr>
      </w:pPr>
      <w:r>
        <w:rPr>
          <w:rFonts w:hint="eastAsia" w:ascii="宋体" w:hAnsi="Arial"/>
          <w:sz w:val="24"/>
        </w:rPr>
        <w:t>本授权书声明：公司的（法定代表人姓名）职务  代表本公司授权（被授权人的姓名） (职务)为本公司的合法投标代表，就参加号标的内容的投标、签订合同以及合同的执行、完成和纠纷处理，以本公司名义处理一切与之有关的事务。</w:t>
      </w:r>
    </w:p>
    <w:p>
      <w:pPr>
        <w:spacing w:line="360" w:lineRule="auto"/>
        <w:ind w:firstLine="720" w:firstLineChars="300"/>
        <w:rPr>
          <w:rFonts w:ascii="宋体" w:hAnsi="Arial"/>
          <w:sz w:val="24"/>
        </w:rPr>
      </w:pPr>
      <w:r>
        <w:rPr>
          <w:rFonts w:hint="eastAsia" w:ascii="宋体" w:hAnsi="Arial"/>
          <w:sz w:val="24"/>
        </w:rPr>
        <w:t>本授权书于年月日签字生效，特此声明。</w:t>
      </w:r>
    </w:p>
    <w:p>
      <w:pPr>
        <w:spacing w:line="360" w:lineRule="auto"/>
        <w:ind w:firstLine="720" w:firstLineChars="300"/>
        <w:rPr>
          <w:rFonts w:ascii="宋体" w:hAnsi="Arial"/>
          <w:sz w:val="24"/>
          <w:u w:val="single"/>
        </w:rPr>
      </w:pPr>
      <w:r>
        <w:rPr>
          <w:rFonts w:hint="eastAsia" w:ascii="宋体" w:hAnsi="Arial"/>
          <w:sz w:val="24"/>
        </w:rPr>
        <w:t>法定代表人签字：</w:t>
      </w:r>
    </w:p>
    <w:p>
      <w:pPr>
        <w:spacing w:line="360" w:lineRule="auto"/>
        <w:rPr>
          <w:rFonts w:ascii="宋体" w:hAnsi="Arial"/>
          <w:sz w:val="24"/>
          <w:u w:val="single"/>
        </w:rPr>
      </w:pPr>
      <w:r>
        <w:rPr>
          <w:rFonts w:hint="eastAsia" w:ascii="宋体" w:hAnsi="Arial"/>
          <w:sz w:val="24"/>
        </w:rPr>
        <w:t xml:space="preserve">            职    务：</w:t>
      </w:r>
    </w:p>
    <w:p>
      <w:pPr>
        <w:spacing w:line="360" w:lineRule="auto"/>
        <w:rPr>
          <w:rFonts w:ascii="宋体" w:hAnsi="Arial"/>
          <w:sz w:val="24"/>
          <w:u w:val="single"/>
        </w:rPr>
      </w:pPr>
      <w:r>
        <w:rPr>
          <w:rFonts w:hint="eastAsia" w:ascii="宋体" w:hAnsi="Arial"/>
          <w:sz w:val="24"/>
        </w:rPr>
        <w:t xml:space="preserve">            单位名称：</w:t>
      </w:r>
    </w:p>
    <w:p>
      <w:pPr>
        <w:spacing w:line="360" w:lineRule="auto"/>
        <w:rPr>
          <w:rFonts w:ascii="宋体" w:hAnsi="Arial"/>
          <w:sz w:val="24"/>
          <w:u w:val="single"/>
        </w:rPr>
      </w:pPr>
      <w:r>
        <w:rPr>
          <w:rFonts w:hint="eastAsia" w:ascii="宋体" w:hAnsi="Arial"/>
          <w:sz w:val="24"/>
        </w:rPr>
        <w:t xml:space="preserve">            地    址：</w:t>
      </w:r>
    </w:p>
    <w:p>
      <w:pPr>
        <w:spacing w:line="360" w:lineRule="auto"/>
        <w:rPr>
          <w:rFonts w:ascii="宋体" w:hAnsi="Arial"/>
          <w:sz w:val="24"/>
        </w:rPr>
      </w:pPr>
      <w:r>
        <w:rPr>
          <w:rFonts w:hint="eastAsia" w:ascii="宋体" w:hAnsi="Arial"/>
          <w:sz w:val="24"/>
        </w:rPr>
        <w:t>投标代表（被授权人）签字</w:t>
      </w:r>
      <w:r>
        <w:rPr>
          <w:rFonts w:hint="eastAsia" w:ascii="宋体" w:hAnsi="Arial"/>
          <w:sz w:val="24"/>
          <w:u w:val="single"/>
        </w:rPr>
        <w:t xml:space="preserve">：                      </w:t>
      </w:r>
    </w:p>
    <w:p>
      <w:pPr>
        <w:spacing w:line="360" w:lineRule="auto"/>
        <w:rPr>
          <w:rFonts w:ascii="宋体" w:hAnsi="Arial"/>
          <w:sz w:val="24"/>
        </w:rPr>
      </w:pPr>
      <w:r>
        <w:rPr>
          <w:rFonts w:hint="eastAsia" w:ascii="宋体" w:hAnsi="Arial"/>
          <w:sz w:val="24"/>
        </w:rPr>
        <w:t xml:space="preserve">           职    务：</w:t>
      </w:r>
    </w:p>
    <w:p>
      <w:pPr>
        <w:spacing w:line="360" w:lineRule="auto"/>
        <w:rPr>
          <w:rFonts w:ascii="宋体" w:hAnsi="Arial"/>
          <w:sz w:val="24"/>
        </w:rPr>
      </w:pPr>
      <w:r>
        <w:rPr>
          <w:rFonts w:hint="eastAsia" w:ascii="宋体" w:hAnsi="Arial"/>
          <w:sz w:val="24"/>
        </w:rPr>
        <w:t xml:space="preserve">           单位名称：</w:t>
      </w:r>
    </w:p>
    <w:p>
      <w:pPr>
        <w:spacing w:line="360" w:lineRule="auto"/>
        <w:rPr>
          <w:rFonts w:ascii="宋体" w:hAnsi="Arial"/>
          <w:sz w:val="24"/>
          <w:u w:val="single"/>
        </w:rPr>
      </w:pPr>
      <w:r>
        <w:rPr>
          <w:rFonts w:hint="eastAsia" w:ascii="宋体" w:hAnsi="Arial"/>
          <w:sz w:val="24"/>
        </w:rPr>
        <w:t xml:space="preserve">           地    址：</w:t>
      </w:r>
    </w:p>
    <w:p>
      <w:pPr>
        <w:spacing w:line="360" w:lineRule="auto"/>
        <w:rPr>
          <w:rFonts w:ascii="宋体" w:hAnsi="Arial"/>
          <w:sz w:val="24"/>
        </w:rPr>
      </w:pPr>
      <w:r>
        <w:rPr>
          <w:rFonts w:hint="eastAsia" w:ascii="宋体" w:hAnsi="Arial"/>
          <w:sz w:val="24"/>
        </w:rPr>
        <w:t xml:space="preserve">           投标人</w:t>
      </w:r>
      <w:r>
        <w:rPr>
          <w:rFonts w:hint="eastAsia" w:ascii="宋体" w:hAnsi="Arial"/>
          <w:color w:val="000000"/>
          <w:sz w:val="24"/>
        </w:rPr>
        <w:t>（单位公章或投标专用章）</w:t>
      </w:r>
      <w:r>
        <w:rPr>
          <w:rFonts w:hint="eastAsia" w:ascii="宋体" w:hAnsi="Arial"/>
          <w:sz w:val="24"/>
        </w:rPr>
        <w:t>：</w:t>
      </w:r>
    </w:p>
    <w:p>
      <w:pPr>
        <w:spacing w:line="360" w:lineRule="auto"/>
        <w:outlineLvl w:val="0"/>
        <w:rPr>
          <w:rFonts w:ascii="宋体" w:hAnsi="Arial"/>
          <w:sz w:val="24"/>
          <w:u w:val="single"/>
        </w:rPr>
      </w:pPr>
      <w:r>
        <w:rPr>
          <w:rFonts w:hint="eastAsia" w:ascii="宋体" w:hAnsi="Arial"/>
          <w:sz w:val="24"/>
        </w:rPr>
        <w:t xml:space="preserve">           日    期：</w:t>
      </w:r>
    </w:p>
    <w:p>
      <w:pPr>
        <w:spacing w:line="360" w:lineRule="auto"/>
        <w:jc w:val="center"/>
        <w:rPr>
          <w:rFonts w:ascii="隶书" w:hAnsi="Arial" w:eastAsia="隶书"/>
          <w:sz w:val="24"/>
        </w:rPr>
      </w:pPr>
    </w:p>
    <w:p>
      <w:pPr>
        <w:spacing w:line="360" w:lineRule="auto"/>
        <w:rPr>
          <w:rFonts w:ascii="宋体" w:hAnsi="宋体"/>
          <w:b/>
          <w:bCs/>
          <w:kern w:val="44"/>
          <w:sz w:val="44"/>
          <w:szCs w:val="32"/>
        </w:rPr>
      </w:pPr>
    </w:p>
    <w:p>
      <w:pPr>
        <w:spacing w:line="360" w:lineRule="auto"/>
        <w:rPr>
          <w:rFonts w:ascii="宋体" w:hAnsi="宋体"/>
          <w:b/>
          <w:bCs/>
          <w:kern w:val="44"/>
          <w:sz w:val="44"/>
          <w:szCs w:val="32"/>
        </w:rPr>
      </w:pPr>
    </w:p>
    <w:p>
      <w:pPr>
        <w:spacing w:line="360" w:lineRule="auto"/>
        <w:rPr>
          <w:rFonts w:ascii="宋体" w:hAnsi="宋体"/>
          <w:b/>
          <w:bCs/>
          <w:kern w:val="44"/>
          <w:sz w:val="44"/>
          <w:szCs w:val="32"/>
        </w:rPr>
      </w:pPr>
    </w:p>
    <w:p>
      <w:pPr>
        <w:spacing w:line="360" w:lineRule="auto"/>
        <w:rPr>
          <w:rFonts w:ascii="宋体" w:hAnsi="宋体"/>
          <w:b/>
          <w:bCs/>
          <w:kern w:val="44"/>
          <w:sz w:val="44"/>
          <w:szCs w:val="32"/>
        </w:rPr>
      </w:pPr>
    </w:p>
    <w:p>
      <w:pPr>
        <w:spacing w:line="360" w:lineRule="auto"/>
        <w:rPr>
          <w:rFonts w:ascii="宋体" w:hAnsi="宋体"/>
          <w:b/>
          <w:bCs/>
          <w:kern w:val="44"/>
          <w:sz w:val="44"/>
          <w:szCs w:val="32"/>
        </w:rPr>
      </w:pPr>
    </w:p>
    <w:p>
      <w:pPr>
        <w:snapToGrid w:val="0"/>
        <w:spacing w:before="50" w:after="50"/>
        <w:jc w:val="center"/>
        <w:rPr>
          <w:rFonts w:ascii="黑体" w:eastAsia="黑体"/>
          <w:sz w:val="32"/>
          <w:szCs w:val="32"/>
        </w:rPr>
      </w:pPr>
    </w:p>
    <w:p>
      <w:pPr>
        <w:snapToGrid w:val="0"/>
        <w:spacing w:before="50" w:after="50"/>
        <w:jc w:val="center"/>
        <w:rPr>
          <w:rFonts w:ascii="黑体" w:eastAsia="黑体"/>
          <w:sz w:val="32"/>
          <w:szCs w:val="32"/>
        </w:rPr>
      </w:pPr>
    </w:p>
    <w:p>
      <w:pPr>
        <w:snapToGrid w:val="0"/>
        <w:spacing w:before="50" w:after="50"/>
        <w:jc w:val="center"/>
        <w:rPr>
          <w:rFonts w:ascii="黑体" w:eastAsia="黑体"/>
          <w:sz w:val="32"/>
          <w:szCs w:val="32"/>
        </w:rPr>
      </w:pPr>
    </w:p>
    <w:p>
      <w:pPr>
        <w:snapToGrid w:val="0"/>
        <w:spacing w:before="50" w:after="50"/>
        <w:jc w:val="center"/>
        <w:rPr>
          <w:rFonts w:ascii="黑体" w:eastAsia="黑体"/>
          <w:sz w:val="32"/>
          <w:szCs w:val="32"/>
        </w:rPr>
      </w:pPr>
      <w:r>
        <w:rPr>
          <w:rFonts w:hint="eastAsia" w:ascii="黑体" w:eastAsia="黑体"/>
          <w:sz w:val="32"/>
          <w:szCs w:val="32"/>
        </w:rPr>
        <w:t>二、资格性审查响应对照表（格式）</w:t>
      </w:r>
    </w:p>
    <w:p>
      <w:pPr>
        <w:ind w:firstLine="309"/>
        <w:rPr>
          <w:rFonts w:ascii="宋体" w:hAnsi="宋体"/>
          <w:sz w:val="24"/>
        </w:rPr>
      </w:pPr>
      <w:r>
        <w:rPr>
          <w:rFonts w:hint="eastAsia" w:ascii="宋体" w:hAnsi="宋体"/>
          <w:sz w:val="24"/>
        </w:rPr>
        <w:t>响应供应商全称（加盖公章）：</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ign w:val="center"/>
          </w:tcPr>
          <w:p>
            <w:pPr>
              <w:snapToGrid w:val="0"/>
              <w:spacing w:line="240" w:lineRule="atLeast"/>
              <w:jc w:val="center"/>
              <w:rPr>
                <w:rFonts w:ascii="幼圆" w:eastAsia="幼圆"/>
                <w:b/>
              </w:rPr>
            </w:pPr>
            <w:r>
              <w:rPr>
                <w:rFonts w:hint="eastAsia" w:ascii="幼圆" w:eastAsia="幼圆"/>
                <w:b/>
              </w:rPr>
              <w:t>序号</w:t>
            </w:r>
          </w:p>
        </w:tc>
        <w:tc>
          <w:tcPr>
            <w:tcW w:w="5447" w:type="dxa"/>
            <w:noWrap/>
            <w:vAlign w:val="center"/>
          </w:tcPr>
          <w:p>
            <w:pPr>
              <w:snapToGrid w:val="0"/>
              <w:spacing w:line="240" w:lineRule="atLeast"/>
              <w:jc w:val="center"/>
              <w:rPr>
                <w:rFonts w:ascii="幼圆" w:eastAsia="幼圆"/>
                <w:b/>
              </w:rPr>
            </w:pPr>
            <w:r>
              <w:rPr>
                <w:rFonts w:hint="eastAsia" w:ascii="幼圆" w:eastAsia="幼圆"/>
                <w:b/>
              </w:rPr>
              <w:t>资格性审查响应内容</w:t>
            </w:r>
          </w:p>
        </w:tc>
        <w:tc>
          <w:tcPr>
            <w:tcW w:w="1680" w:type="dxa"/>
            <w:noWrap/>
            <w:vAlign w:val="center"/>
          </w:tcPr>
          <w:p>
            <w:pPr>
              <w:snapToGrid w:val="0"/>
              <w:spacing w:line="240" w:lineRule="atLeast"/>
              <w:jc w:val="center"/>
              <w:rPr>
                <w:rFonts w:ascii="幼圆" w:eastAsia="幼圆"/>
                <w:b/>
              </w:rPr>
            </w:pPr>
            <w:r>
              <w:rPr>
                <w:rFonts w:hint="eastAsia" w:ascii="幼圆" w:eastAsia="幼圆"/>
                <w:b/>
              </w:rPr>
              <w:t>是否响应</w:t>
            </w:r>
          </w:p>
          <w:p>
            <w:pPr>
              <w:snapToGrid w:val="0"/>
              <w:spacing w:line="240" w:lineRule="atLeast"/>
              <w:jc w:val="center"/>
              <w:rPr>
                <w:rFonts w:ascii="幼圆" w:eastAsia="幼圆"/>
                <w:b/>
              </w:rPr>
            </w:pPr>
            <w:r>
              <w:rPr>
                <w:rFonts w:hint="eastAsia" w:ascii="幼圆" w:eastAsia="幼圆"/>
                <w:b/>
              </w:rPr>
              <w:t>（填是或者否）</w:t>
            </w:r>
          </w:p>
        </w:tc>
        <w:tc>
          <w:tcPr>
            <w:tcW w:w="1785" w:type="dxa"/>
            <w:noWrap/>
            <w:vAlign w:val="center"/>
          </w:tcPr>
          <w:p>
            <w:pPr>
              <w:snapToGrid w:val="0"/>
              <w:spacing w:line="240" w:lineRule="atLeast"/>
              <w:jc w:val="center"/>
              <w:rPr>
                <w:rFonts w:ascii="幼圆" w:eastAsia="幼圆"/>
                <w:b/>
              </w:rPr>
            </w:pPr>
            <w:r>
              <w:rPr>
                <w:rFonts w:hint="eastAsia" w:ascii="幼圆" w:eastAsia="幼圆"/>
                <w:b/>
              </w:rPr>
              <w:t>采购文件中的</w:t>
            </w:r>
          </w:p>
          <w:p>
            <w:pPr>
              <w:snapToGrid w:val="0"/>
              <w:spacing w:line="240" w:lineRule="atLeast"/>
              <w:jc w:val="center"/>
              <w:rPr>
                <w:rFonts w:ascii="幼圆" w:eastAsia="幼圆"/>
                <w:b/>
              </w:rPr>
            </w:pPr>
            <w:r>
              <w:rPr>
                <w:rFonts w:hint="eastAsia" w:ascii="幼圆" w:eastAsia="幼圆"/>
                <w:b/>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noWrap/>
            <w:vAlign w:val="center"/>
          </w:tcPr>
          <w:p>
            <w:pPr>
              <w:rPr>
                <w:rFonts w:ascii="宋体" w:hAnsi="宋体"/>
                <w:b/>
              </w:rPr>
            </w:pPr>
            <w:r>
              <w:rPr>
                <w:rFonts w:hint="eastAsia" w:ascii="宋体" w:hAnsi="宋体"/>
                <w:b/>
              </w:rPr>
              <w:t>1</w:t>
            </w:r>
          </w:p>
        </w:tc>
        <w:tc>
          <w:tcPr>
            <w:tcW w:w="5447" w:type="dxa"/>
            <w:noWrap/>
            <w:vAlign w:val="center"/>
          </w:tcPr>
          <w:p>
            <w:pPr>
              <w:spacing w:line="480" w:lineRule="exact"/>
              <w:rPr>
                <w:rFonts w:ascii="宋体" w:hAnsi="宋体"/>
                <w:iCs/>
                <w:sz w:val="24"/>
              </w:rPr>
            </w:pPr>
          </w:p>
        </w:tc>
        <w:tc>
          <w:tcPr>
            <w:tcW w:w="1680" w:type="dxa"/>
            <w:noWrap/>
            <w:vAlign w:val="center"/>
          </w:tcPr>
          <w:p>
            <w:pPr>
              <w:rPr>
                <w:rFonts w:ascii="宋体" w:hAnsi="宋体"/>
                <w:b/>
              </w:rPr>
            </w:pPr>
          </w:p>
        </w:tc>
        <w:tc>
          <w:tcPr>
            <w:tcW w:w="1785" w:type="dxa"/>
            <w:noWrap/>
            <w:vAlign w:val="center"/>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noWrap/>
            <w:vAlign w:val="center"/>
          </w:tcPr>
          <w:p>
            <w:pPr>
              <w:rPr>
                <w:rFonts w:ascii="宋体" w:hAnsi="宋体"/>
              </w:rPr>
            </w:pPr>
            <w:r>
              <w:rPr>
                <w:rFonts w:hint="eastAsia" w:ascii="宋体" w:hAnsi="宋体"/>
              </w:rPr>
              <w:t>2</w:t>
            </w:r>
          </w:p>
        </w:tc>
        <w:tc>
          <w:tcPr>
            <w:tcW w:w="5447" w:type="dxa"/>
            <w:noWrap/>
            <w:vAlign w:val="center"/>
          </w:tcPr>
          <w:p>
            <w:pPr>
              <w:spacing w:line="480" w:lineRule="exact"/>
              <w:rPr>
                <w:rFonts w:ascii="宋体" w:hAnsi="宋体"/>
                <w:iCs/>
                <w:sz w:val="24"/>
              </w:rPr>
            </w:pPr>
          </w:p>
        </w:tc>
        <w:tc>
          <w:tcPr>
            <w:tcW w:w="1680" w:type="dxa"/>
            <w:noWrap/>
            <w:vAlign w:val="center"/>
          </w:tcPr>
          <w:p>
            <w:pPr>
              <w:rPr>
                <w:rFonts w:ascii="宋体" w:hAnsi="宋体"/>
              </w:rPr>
            </w:pPr>
          </w:p>
        </w:tc>
        <w:tc>
          <w:tcPr>
            <w:tcW w:w="1785"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noWrap/>
            <w:vAlign w:val="center"/>
          </w:tcPr>
          <w:p>
            <w:pPr>
              <w:rPr>
                <w:rFonts w:ascii="宋体" w:hAnsi="宋体"/>
              </w:rPr>
            </w:pPr>
            <w:r>
              <w:rPr>
                <w:rFonts w:hint="eastAsia" w:ascii="宋体" w:hAnsi="宋体"/>
              </w:rPr>
              <w:t>3</w:t>
            </w:r>
          </w:p>
        </w:tc>
        <w:tc>
          <w:tcPr>
            <w:tcW w:w="5447" w:type="dxa"/>
            <w:noWrap/>
            <w:vAlign w:val="center"/>
          </w:tcPr>
          <w:p>
            <w:pPr>
              <w:spacing w:line="480" w:lineRule="exact"/>
              <w:rPr>
                <w:rFonts w:ascii="宋体" w:hAnsi="宋体"/>
                <w:iCs/>
                <w:sz w:val="24"/>
              </w:rPr>
            </w:pPr>
          </w:p>
        </w:tc>
        <w:tc>
          <w:tcPr>
            <w:tcW w:w="1680" w:type="dxa"/>
            <w:noWrap/>
            <w:vAlign w:val="center"/>
          </w:tcPr>
          <w:p>
            <w:pPr>
              <w:rPr>
                <w:rFonts w:ascii="宋体" w:hAnsi="宋体"/>
              </w:rPr>
            </w:pPr>
          </w:p>
        </w:tc>
        <w:tc>
          <w:tcPr>
            <w:tcW w:w="1785"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646" w:type="dxa"/>
            <w:noWrap/>
            <w:vAlign w:val="center"/>
          </w:tcPr>
          <w:p>
            <w:pPr>
              <w:rPr>
                <w:rFonts w:ascii="宋体" w:hAnsi="宋体"/>
              </w:rPr>
            </w:pPr>
            <w:r>
              <w:rPr>
                <w:rFonts w:hint="eastAsia" w:ascii="宋体" w:hAnsi="宋体"/>
              </w:rPr>
              <w:t>4</w:t>
            </w:r>
          </w:p>
        </w:tc>
        <w:tc>
          <w:tcPr>
            <w:tcW w:w="5447" w:type="dxa"/>
            <w:noWrap/>
            <w:vAlign w:val="center"/>
          </w:tcPr>
          <w:p>
            <w:pPr>
              <w:spacing w:line="360" w:lineRule="auto"/>
              <w:rPr>
                <w:rFonts w:ascii="宋体" w:hAnsi="宋体"/>
                <w:iCs/>
                <w:sz w:val="24"/>
              </w:rPr>
            </w:pPr>
          </w:p>
        </w:tc>
        <w:tc>
          <w:tcPr>
            <w:tcW w:w="1680" w:type="dxa"/>
            <w:noWrap/>
            <w:vAlign w:val="center"/>
          </w:tcPr>
          <w:p>
            <w:pPr>
              <w:rPr>
                <w:rFonts w:ascii="宋体" w:hAnsi="宋体"/>
              </w:rPr>
            </w:pPr>
          </w:p>
        </w:tc>
        <w:tc>
          <w:tcPr>
            <w:tcW w:w="1785"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46" w:type="dxa"/>
            <w:noWrap/>
            <w:vAlign w:val="center"/>
          </w:tcPr>
          <w:p>
            <w:pPr>
              <w:rPr>
                <w:rFonts w:ascii="宋体" w:hAnsi="宋体"/>
              </w:rPr>
            </w:pPr>
            <w:r>
              <w:rPr>
                <w:rFonts w:hint="eastAsia" w:ascii="宋体" w:hAnsi="宋体"/>
              </w:rPr>
              <w:t>5</w:t>
            </w:r>
          </w:p>
        </w:tc>
        <w:tc>
          <w:tcPr>
            <w:tcW w:w="5447" w:type="dxa"/>
            <w:noWrap/>
            <w:vAlign w:val="center"/>
          </w:tcPr>
          <w:p>
            <w:pPr>
              <w:snapToGrid w:val="0"/>
              <w:spacing w:line="590" w:lineRule="atLeast"/>
              <w:rPr>
                <w:rFonts w:ascii="宋体" w:hAnsi="宋体"/>
                <w:iCs/>
                <w:sz w:val="24"/>
              </w:rPr>
            </w:pPr>
          </w:p>
        </w:tc>
        <w:tc>
          <w:tcPr>
            <w:tcW w:w="1680" w:type="dxa"/>
            <w:noWrap/>
            <w:vAlign w:val="center"/>
          </w:tcPr>
          <w:p>
            <w:pPr>
              <w:rPr>
                <w:rFonts w:ascii="宋体" w:hAnsi="宋体"/>
              </w:rPr>
            </w:pPr>
          </w:p>
        </w:tc>
        <w:tc>
          <w:tcPr>
            <w:tcW w:w="1785"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6" w:type="dxa"/>
            <w:noWrap/>
            <w:vAlign w:val="center"/>
          </w:tcPr>
          <w:p>
            <w:pPr>
              <w:rPr>
                <w:rFonts w:ascii="宋体" w:hAnsi="宋体"/>
              </w:rPr>
            </w:pPr>
            <w:r>
              <w:rPr>
                <w:rFonts w:hint="eastAsia" w:ascii="宋体" w:hAnsi="宋体"/>
              </w:rPr>
              <w:t>6</w:t>
            </w:r>
          </w:p>
        </w:tc>
        <w:tc>
          <w:tcPr>
            <w:tcW w:w="5447" w:type="dxa"/>
            <w:noWrap/>
            <w:vAlign w:val="center"/>
          </w:tcPr>
          <w:p>
            <w:pPr>
              <w:snapToGrid w:val="0"/>
              <w:spacing w:line="590" w:lineRule="atLeast"/>
              <w:rPr>
                <w:rFonts w:ascii="宋体" w:hAnsi="宋体"/>
                <w:iCs/>
                <w:sz w:val="24"/>
              </w:rPr>
            </w:pPr>
          </w:p>
        </w:tc>
        <w:tc>
          <w:tcPr>
            <w:tcW w:w="1680" w:type="dxa"/>
            <w:noWrap/>
            <w:vAlign w:val="center"/>
          </w:tcPr>
          <w:p>
            <w:pPr>
              <w:rPr>
                <w:rFonts w:ascii="宋体" w:hAnsi="宋体"/>
              </w:rPr>
            </w:pPr>
          </w:p>
        </w:tc>
        <w:tc>
          <w:tcPr>
            <w:tcW w:w="1785"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noWrap/>
            <w:vAlign w:val="center"/>
          </w:tcPr>
          <w:p>
            <w:pPr>
              <w:rPr>
                <w:rFonts w:ascii="宋体" w:hAnsi="宋体"/>
              </w:rPr>
            </w:pPr>
            <w:r>
              <w:rPr>
                <w:rFonts w:hint="eastAsia" w:ascii="宋体" w:hAnsi="宋体"/>
              </w:rPr>
              <w:t>7</w:t>
            </w:r>
          </w:p>
        </w:tc>
        <w:tc>
          <w:tcPr>
            <w:tcW w:w="5447" w:type="dxa"/>
            <w:noWrap/>
            <w:vAlign w:val="center"/>
          </w:tcPr>
          <w:p>
            <w:pPr>
              <w:snapToGrid w:val="0"/>
              <w:spacing w:line="590" w:lineRule="atLeast"/>
              <w:rPr>
                <w:rFonts w:ascii="宋体" w:hAnsi="宋体"/>
                <w:iCs/>
                <w:sz w:val="24"/>
              </w:rPr>
            </w:pPr>
          </w:p>
        </w:tc>
        <w:tc>
          <w:tcPr>
            <w:tcW w:w="1680" w:type="dxa"/>
            <w:noWrap/>
            <w:vAlign w:val="center"/>
          </w:tcPr>
          <w:p>
            <w:pPr>
              <w:rPr>
                <w:rFonts w:ascii="宋体" w:hAnsi="宋体"/>
              </w:rPr>
            </w:pPr>
          </w:p>
        </w:tc>
        <w:tc>
          <w:tcPr>
            <w:tcW w:w="1785" w:type="dxa"/>
            <w:noWrap/>
            <w:vAlign w:val="center"/>
          </w:tcPr>
          <w:p>
            <w:pPr>
              <w:rPr>
                <w:rFonts w:ascii="宋体" w:hAnsi="宋体"/>
              </w:rPr>
            </w:pPr>
          </w:p>
        </w:tc>
      </w:tr>
    </w:tbl>
    <w:p>
      <w:pPr>
        <w:spacing w:line="440" w:lineRule="exact"/>
        <w:ind w:firstLine="480" w:firstLineChars="200"/>
        <w:rPr>
          <w:rFonts w:ascii="宋体" w:hAnsi="宋体"/>
          <w:sz w:val="24"/>
        </w:rPr>
      </w:pPr>
    </w:p>
    <w:p>
      <w:pPr>
        <w:snapToGrid w:val="0"/>
        <w:spacing w:before="50" w:after="50"/>
        <w:rPr>
          <w:rFonts w:ascii="黑体" w:eastAsia="黑体"/>
          <w:sz w:val="44"/>
        </w:rPr>
      </w:pPr>
    </w:p>
    <w:p>
      <w:pPr>
        <w:snapToGrid w:val="0"/>
        <w:spacing w:before="50" w:after="50"/>
        <w:rPr>
          <w:rFonts w:ascii="黑体" w:eastAsia="黑体"/>
          <w:sz w:val="44"/>
        </w:rPr>
      </w:pPr>
    </w:p>
    <w:p>
      <w:pPr>
        <w:snapToGrid w:val="0"/>
        <w:spacing w:before="50" w:after="50"/>
        <w:rPr>
          <w:rFonts w:ascii="黑体" w:eastAsia="黑体"/>
          <w:sz w:val="44"/>
        </w:rPr>
      </w:pPr>
    </w:p>
    <w:p>
      <w:pPr>
        <w:snapToGrid w:val="0"/>
        <w:spacing w:before="50" w:after="50"/>
        <w:rPr>
          <w:rFonts w:ascii="黑体" w:eastAsia="黑体"/>
          <w:sz w:val="44"/>
        </w:rPr>
      </w:pPr>
    </w:p>
    <w:p>
      <w:pPr>
        <w:snapToGrid w:val="0"/>
        <w:spacing w:before="50" w:after="50"/>
        <w:rPr>
          <w:rFonts w:ascii="黑体" w:eastAsia="黑体"/>
          <w:sz w:val="44"/>
        </w:rPr>
      </w:pPr>
    </w:p>
    <w:p>
      <w:pPr>
        <w:snapToGrid w:val="0"/>
        <w:spacing w:before="50" w:after="50"/>
        <w:rPr>
          <w:rFonts w:ascii="黑体" w:eastAsia="黑体"/>
          <w:sz w:val="44"/>
        </w:rPr>
      </w:pPr>
    </w:p>
    <w:p>
      <w:pPr>
        <w:snapToGrid w:val="0"/>
        <w:spacing w:before="50" w:after="50"/>
        <w:rPr>
          <w:rFonts w:ascii="黑体" w:eastAsia="黑体"/>
          <w:sz w:val="32"/>
          <w:szCs w:val="32"/>
        </w:rPr>
      </w:pPr>
    </w:p>
    <w:p>
      <w:pPr>
        <w:snapToGrid w:val="0"/>
        <w:spacing w:before="50" w:after="50"/>
        <w:jc w:val="center"/>
        <w:rPr>
          <w:rFonts w:ascii="黑体" w:eastAsia="黑体"/>
          <w:sz w:val="32"/>
          <w:szCs w:val="32"/>
        </w:rPr>
      </w:pPr>
      <w:r>
        <w:rPr>
          <w:rFonts w:hint="eastAsia" w:ascii="黑体" w:eastAsia="黑体"/>
          <w:sz w:val="32"/>
          <w:szCs w:val="32"/>
        </w:rPr>
        <w:t>三、符合性检查响应对照表（格式）</w:t>
      </w:r>
    </w:p>
    <w:p>
      <w:pPr>
        <w:ind w:firstLine="309"/>
        <w:rPr>
          <w:rFonts w:ascii="宋体" w:hAnsi="宋体"/>
          <w:sz w:val="24"/>
        </w:rPr>
      </w:pPr>
      <w:r>
        <w:rPr>
          <w:rFonts w:hint="eastAsia" w:ascii="宋体" w:hAnsi="宋体"/>
          <w:sz w:val="24"/>
        </w:rPr>
        <w:t>相应供应商全称（加盖公章）：</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ign w:val="center"/>
          </w:tcPr>
          <w:p>
            <w:pPr>
              <w:snapToGrid w:val="0"/>
              <w:spacing w:line="240" w:lineRule="atLeast"/>
              <w:jc w:val="center"/>
              <w:rPr>
                <w:rFonts w:ascii="幼圆" w:eastAsia="幼圆"/>
                <w:b/>
              </w:rPr>
            </w:pPr>
            <w:r>
              <w:rPr>
                <w:rFonts w:hint="eastAsia" w:ascii="幼圆" w:eastAsia="幼圆"/>
                <w:b/>
              </w:rPr>
              <w:t>序号</w:t>
            </w:r>
          </w:p>
        </w:tc>
        <w:tc>
          <w:tcPr>
            <w:tcW w:w="5447" w:type="dxa"/>
            <w:noWrap/>
            <w:vAlign w:val="center"/>
          </w:tcPr>
          <w:p>
            <w:pPr>
              <w:snapToGrid w:val="0"/>
              <w:spacing w:line="240" w:lineRule="atLeast"/>
              <w:jc w:val="center"/>
              <w:rPr>
                <w:rFonts w:ascii="幼圆" w:eastAsia="幼圆"/>
                <w:b/>
              </w:rPr>
            </w:pPr>
            <w:r>
              <w:rPr>
                <w:rFonts w:hint="eastAsia" w:ascii="幼圆" w:eastAsia="幼圆"/>
                <w:b/>
              </w:rPr>
              <w:t>符合性检查响应内容</w:t>
            </w:r>
          </w:p>
        </w:tc>
        <w:tc>
          <w:tcPr>
            <w:tcW w:w="1680" w:type="dxa"/>
            <w:noWrap/>
            <w:vAlign w:val="center"/>
          </w:tcPr>
          <w:p>
            <w:pPr>
              <w:snapToGrid w:val="0"/>
              <w:spacing w:line="240" w:lineRule="atLeast"/>
              <w:jc w:val="center"/>
              <w:rPr>
                <w:rFonts w:ascii="幼圆" w:eastAsia="幼圆"/>
                <w:b/>
              </w:rPr>
            </w:pPr>
            <w:r>
              <w:rPr>
                <w:rFonts w:hint="eastAsia" w:ascii="幼圆" w:eastAsia="幼圆"/>
                <w:b/>
              </w:rPr>
              <w:t>是否响应</w:t>
            </w:r>
          </w:p>
          <w:p>
            <w:pPr>
              <w:snapToGrid w:val="0"/>
              <w:spacing w:line="240" w:lineRule="atLeast"/>
              <w:jc w:val="center"/>
              <w:rPr>
                <w:rFonts w:ascii="幼圆" w:eastAsia="幼圆"/>
                <w:b/>
              </w:rPr>
            </w:pPr>
            <w:r>
              <w:rPr>
                <w:rFonts w:hint="eastAsia" w:ascii="幼圆" w:eastAsia="幼圆"/>
                <w:b/>
              </w:rPr>
              <w:t>（填是或者否）</w:t>
            </w:r>
          </w:p>
        </w:tc>
        <w:tc>
          <w:tcPr>
            <w:tcW w:w="1785" w:type="dxa"/>
            <w:noWrap/>
            <w:vAlign w:val="center"/>
          </w:tcPr>
          <w:p>
            <w:pPr>
              <w:snapToGrid w:val="0"/>
              <w:spacing w:line="240" w:lineRule="atLeast"/>
              <w:jc w:val="center"/>
              <w:rPr>
                <w:rFonts w:ascii="幼圆" w:eastAsia="幼圆"/>
                <w:b/>
              </w:rPr>
            </w:pPr>
            <w:r>
              <w:rPr>
                <w:rFonts w:hint="eastAsia" w:ascii="幼圆" w:eastAsia="幼圆"/>
                <w:b/>
              </w:rPr>
              <w:t>采购文件中的</w:t>
            </w:r>
          </w:p>
          <w:p>
            <w:pPr>
              <w:snapToGrid w:val="0"/>
              <w:spacing w:line="240" w:lineRule="atLeast"/>
              <w:jc w:val="center"/>
              <w:rPr>
                <w:rFonts w:ascii="幼圆" w:eastAsia="幼圆"/>
                <w:b/>
              </w:rPr>
            </w:pPr>
            <w:r>
              <w:rPr>
                <w:rFonts w:hint="eastAsia" w:ascii="幼圆" w:eastAsia="幼圆"/>
                <w:b/>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noWrap/>
            <w:vAlign w:val="center"/>
          </w:tcPr>
          <w:p>
            <w:pPr>
              <w:rPr>
                <w:rFonts w:ascii="宋体" w:hAnsi="宋体"/>
                <w:b/>
              </w:rPr>
            </w:pPr>
            <w:r>
              <w:rPr>
                <w:rFonts w:hint="eastAsia" w:ascii="宋体" w:hAnsi="宋体"/>
                <w:b/>
              </w:rPr>
              <w:t>1</w:t>
            </w:r>
          </w:p>
        </w:tc>
        <w:tc>
          <w:tcPr>
            <w:tcW w:w="5447" w:type="dxa"/>
            <w:noWrap/>
            <w:vAlign w:val="center"/>
          </w:tcPr>
          <w:p>
            <w:pPr>
              <w:spacing w:line="480" w:lineRule="exact"/>
              <w:rPr>
                <w:rFonts w:ascii="宋体" w:hAnsi="宋体"/>
                <w:iCs/>
                <w:sz w:val="24"/>
              </w:rPr>
            </w:pPr>
          </w:p>
        </w:tc>
        <w:tc>
          <w:tcPr>
            <w:tcW w:w="1680" w:type="dxa"/>
            <w:noWrap/>
            <w:vAlign w:val="center"/>
          </w:tcPr>
          <w:p>
            <w:pPr>
              <w:rPr>
                <w:rFonts w:ascii="宋体" w:hAnsi="宋体"/>
                <w:b/>
              </w:rPr>
            </w:pPr>
          </w:p>
        </w:tc>
        <w:tc>
          <w:tcPr>
            <w:tcW w:w="1785" w:type="dxa"/>
            <w:noWrap/>
            <w:vAlign w:val="center"/>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noWrap/>
            <w:vAlign w:val="center"/>
          </w:tcPr>
          <w:p>
            <w:pPr>
              <w:rPr>
                <w:rFonts w:ascii="宋体" w:hAnsi="宋体"/>
              </w:rPr>
            </w:pPr>
            <w:r>
              <w:rPr>
                <w:rFonts w:hint="eastAsia" w:ascii="宋体" w:hAnsi="宋体"/>
              </w:rPr>
              <w:t>2</w:t>
            </w:r>
          </w:p>
        </w:tc>
        <w:tc>
          <w:tcPr>
            <w:tcW w:w="5447" w:type="dxa"/>
            <w:noWrap/>
            <w:vAlign w:val="center"/>
          </w:tcPr>
          <w:p>
            <w:pPr>
              <w:spacing w:line="480" w:lineRule="exact"/>
              <w:rPr>
                <w:rFonts w:ascii="宋体" w:hAnsi="宋体"/>
                <w:iCs/>
                <w:sz w:val="24"/>
              </w:rPr>
            </w:pPr>
          </w:p>
        </w:tc>
        <w:tc>
          <w:tcPr>
            <w:tcW w:w="1680" w:type="dxa"/>
            <w:noWrap/>
            <w:vAlign w:val="center"/>
          </w:tcPr>
          <w:p>
            <w:pPr>
              <w:rPr>
                <w:rFonts w:ascii="宋体" w:hAnsi="宋体"/>
              </w:rPr>
            </w:pPr>
          </w:p>
        </w:tc>
        <w:tc>
          <w:tcPr>
            <w:tcW w:w="1785"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noWrap/>
            <w:vAlign w:val="center"/>
          </w:tcPr>
          <w:p>
            <w:pPr>
              <w:rPr>
                <w:rFonts w:ascii="宋体" w:hAnsi="宋体"/>
              </w:rPr>
            </w:pPr>
            <w:r>
              <w:rPr>
                <w:rFonts w:hint="eastAsia" w:ascii="宋体" w:hAnsi="宋体"/>
              </w:rPr>
              <w:t>3</w:t>
            </w:r>
          </w:p>
        </w:tc>
        <w:tc>
          <w:tcPr>
            <w:tcW w:w="5447" w:type="dxa"/>
            <w:noWrap/>
            <w:vAlign w:val="center"/>
          </w:tcPr>
          <w:p>
            <w:pPr>
              <w:spacing w:line="480" w:lineRule="exact"/>
              <w:rPr>
                <w:rFonts w:ascii="宋体" w:hAnsi="宋体"/>
                <w:iCs/>
                <w:sz w:val="24"/>
              </w:rPr>
            </w:pPr>
          </w:p>
        </w:tc>
        <w:tc>
          <w:tcPr>
            <w:tcW w:w="1680" w:type="dxa"/>
            <w:noWrap/>
            <w:vAlign w:val="center"/>
          </w:tcPr>
          <w:p>
            <w:pPr>
              <w:rPr>
                <w:rFonts w:ascii="宋体" w:hAnsi="宋体"/>
              </w:rPr>
            </w:pPr>
          </w:p>
        </w:tc>
        <w:tc>
          <w:tcPr>
            <w:tcW w:w="1785"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96" w:hRule="atLeast"/>
        </w:trPr>
        <w:tc>
          <w:tcPr>
            <w:tcW w:w="646" w:type="dxa"/>
            <w:noWrap/>
            <w:vAlign w:val="center"/>
          </w:tcPr>
          <w:p>
            <w:pPr>
              <w:rPr>
                <w:rFonts w:ascii="宋体" w:hAnsi="宋体"/>
              </w:rPr>
            </w:pPr>
            <w:r>
              <w:rPr>
                <w:rFonts w:hint="eastAsia" w:ascii="宋体" w:hAnsi="宋体"/>
              </w:rPr>
              <w:t>4</w:t>
            </w:r>
          </w:p>
        </w:tc>
        <w:tc>
          <w:tcPr>
            <w:tcW w:w="5447" w:type="dxa"/>
            <w:noWrap/>
            <w:vAlign w:val="center"/>
          </w:tcPr>
          <w:p>
            <w:pPr>
              <w:spacing w:line="360" w:lineRule="auto"/>
              <w:rPr>
                <w:rFonts w:ascii="宋体" w:hAnsi="宋体"/>
                <w:iCs/>
                <w:sz w:val="24"/>
              </w:rPr>
            </w:pPr>
          </w:p>
        </w:tc>
        <w:tc>
          <w:tcPr>
            <w:tcW w:w="1680" w:type="dxa"/>
            <w:noWrap/>
            <w:vAlign w:val="center"/>
          </w:tcPr>
          <w:p>
            <w:pPr>
              <w:rPr>
                <w:rFonts w:ascii="宋体" w:hAnsi="宋体"/>
              </w:rPr>
            </w:pPr>
          </w:p>
        </w:tc>
        <w:tc>
          <w:tcPr>
            <w:tcW w:w="1785"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46" w:type="dxa"/>
            <w:noWrap/>
            <w:vAlign w:val="center"/>
          </w:tcPr>
          <w:p>
            <w:pPr>
              <w:rPr>
                <w:rFonts w:ascii="宋体" w:hAnsi="宋体"/>
              </w:rPr>
            </w:pPr>
            <w:r>
              <w:rPr>
                <w:rFonts w:hint="eastAsia" w:ascii="宋体" w:hAnsi="宋体"/>
              </w:rPr>
              <w:t>5</w:t>
            </w:r>
          </w:p>
        </w:tc>
        <w:tc>
          <w:tcPr>
            <w:tcW w:w="5447" w:type="dxa"/>
            <w:noWrap/>
            <w:vAlign w:val="center"/>
          </w:tcPr>
          <w:p>
            <w:pPr>
              <w:snapToGrid w:val="0"/>
              <w:spacing w:line="590" w:lineRule="atLeast"/>
              <w:rPr>
                <w:rFonts w:ascii="宋体" w:hAnsi="宋体"/>
                <w:iCs/>
                <w:sz w:val="24"/>
              </w:rPr>
            </w:pPr>
          </w:p>
        </w:tc>
        <w:tc>
          <w:tcPr>
            <w:tcW w:w="1680" w:type="dxa"/>
            <w:noWrap/>
            <w:vAlign w:val="center"/>
          </w:tcPr>
          <w:p>
            <w:pPr>
              <w:rPr>
                <w:rFonts w:ascii="宋体" w:hAnsi="宋体"/>
              </w:rPr>
            </w:pPr>
          </w:p>
        </w:tc>
        <w:tc>
          <w:tcPr>
            <w:tcW w:w="1785"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6" w:type="dxa"/>
            <w:noWrap/>
            <w:vAlign w:val="center"/>
          </w:tcPr>
          <w:p>
            <w:pPr>
              <w:rPr>
                <w:rFonts w:ascii="宋体" w:hAnsi="宋体"/>
              </w:rPr>
            </w:pPr>
            <w:r>
              <w:rPr>
                <w:rFonts w:hint="eastAsia" w:ascii="宋体" w:hAnsi="宋体"/>
              </w:rPr>
              <w:t>6</w:t>
            </w:r>
          </w:p>
        </w:tc>
        <w:tc>
          <w:tcPr>
            <w:tcW w:w="5447" w:type="dxa"/>
            <w:noWrap/>
            <w:vAlign w:val="center"/>
          </w:tcPr>
          <w:p>
            <w:pPr>
              <w:snapToGrid w:val="0"/>
              <w:spacing w:line="590" w:lineRule="atLeast"/>
              <w:rPr>
                <w:rFonts w:ascii="宋体" w:hAnsi="宋体"/>
                <w:iCs/>
                <w:sz w:val="24"/>
              </w:rPr>
            </w:pPr>
          </w:p>
        </w:tc>
        <w:tc>
          <w:tcPr>
            <w:tcW w:w="1680" w:type="dxa"/>
            <w:noWrap/>
            <w:vAlign w:val="center"/>
          </w:tcPr>
          <w:p>
            <w:pPr>
              <w:rPr>
                <w:rFonts w:ascii="宋体" w:hAnsi="宋体"/>
              </w:rPr>
            </w:pPr>
          </w:p>
        </w:tc>
        <w:tc>
          <w:tcPr>
            <w:tcW w:w="1785" w:type="dxa"/>
            <w:noWrap/>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noWrap/>
            <w:vAlign w:val="center"/>
          </w:tcPr>
          <w:p>
            <w:pPr>
              <w:rPr>
                <w:rFonts w:ascii="宋体" w:hAnsi="宋体"/>
              </w:rPr>
            </w:pPr>
            <w:r>
              <w:rPr>
                <w:rFonts w:hint="eastAsia" w:ascii="宋体" w:hAnsi="宋体"/>
              </w:rPr>
              <w:t>7</w:t>
            </w:r>
          </w:p>
        </w:tc>
        <w:tc>
          <w:tcPr>
            <w:tcW w:w="5447" w:type="dxa"/>
            <w:noWrap/>
            <w:vAlign w:val="center"/>
          </w:tcPr>
          <w:p>
            <w:pPr>
              <w:snapToGrid w:val="0"/>
              <w:spacing w:line="590" w:lineRule="atLeast"/>
              <w:rPr>
                <w:rFonts w:ascii="宋体" w:hAnsi="宋体"/>
                <w:iCs/>
                <w:sz w:val="24"/>
              </w:rPr>
            </w:pPr>
            <w:r>
              <w:rPr>
                <w:rFonts w:hint="eastAsia" w:ascii="宋体" w:hAnsi="宋体"/>
                <w:iCs/>
                <w:sz w:val="24"/>
              </w:rPr>
              <w:t>采购文件中的其他实质性要求</w:t>
            </w:r>
          </w:p>
        </w:tc>
        <w:tc>
          <w:tcPr>
            <w:tcW w:w="1680" w:type="dxa"/>
            <w:noWrap/>
            <w:vAlign w:val="center"/>
          </w:tcPr>
          <w:p>
            <w:pPr>
              <w:rPr>
                <w:rFonts w:ascii="宋体" w:hAnsi="宋体"/>
              </w:rPr>
            </w:pPr>
          </w:p>
        </w:tc>
        <w:tc>
          <w:tcPr>
            <w:tcW w:w="1785" w:type="dxa"/>
            <w:noWrap/>
            <w:vAlign w:val="center"/>
          </w:tcPr>
          <w:p>
            <w:pPr>
              <w:rPr>
                <w:rFonts w:ascii="宋体" w:hAnsi="宋体"/>
              </w:rPr>
            </w:pPr>
          </w:p>
        </w:tc>
      </w:tr>
    </w:tbl>
    <w:p>
      <w:pPr>
        <w:snapToGrid w:val="0"/>
        <w:spacing w:before="50" w:after="50"/>
        <w:rPr>
          <w:rFonts w:ascii="黑体" w:eastAsia="黑体"/>
          <w:sz w:val="44"/>
        </w:rPr>
      </w:pPr>
    </w:p>
    <w:p>
      <w:pPr>
        <w:autoSpaceDE w:val="0"/>
        <w:autoSpaceDN w:val="0"/>
        <w:adjustRightInd w:val="0"/>
        <w:jc w:val="left"/>
        <w:rPr>
          <w:rFonts w:ascii="Arial" w:hAnsi="Arial" w:cs="Arial"/>
          <w:kern w:val="0"/>
          <w:sz w:val="24"/>
        </w:rPr>
      </w:pPr>
    </w:p>
    <w:p>
      <w:pPr>
        <w:autoSpaceDE w:val="0"/>
        <w:autoSpaceDN w:val="0"/>
        <w:adjustRightInd w:val="0"/>
        <w:jc w:val="left"/>
        <w:rPr>
          <w:rFonts w:ascii="Arial" w:hAnsi="Arial" w:cs="Arial"/>
          <w:kern w:val="0"/>
          <w:sz w:val="24"/>
        </w:rPr>
      </w:pPr>
    </w:p>
    <w:p>
      <w:pPr>
        <w:autoSpaceDE w:val="0"/>
        <w:autoSpaceDN w:val="0"/>
        <w:adjustRightInd w:val="0"/>
        <w:jc w:val="left"/>
        <w:rPr>
          <w:rFonts w:ascii="Arial" w:hAnsi="Arial" w:cs="Arial"/>
          <w:kern w:val="0"/>
          <w:sz w:val="24"/>
        </w:rPr>
      </w:pPr>
    </w:p>
    <w:p>
      <w:pPr>
        <w:widowControl/>
        <w:jc w:val="left"/>
        <w:rPr>
          <w:rFonts w:ascii="黑体" w:eastAsia="黑体"/>
          <w:sz w:val="32"/>
          <w:szCs w:val="32"/>
        </w:rPr>
      </w:pPr>
      <w:r>
        <w:rPr>
          <w:rFonts w:ascii="黑体" w:eastAsia="黑体"/>
          <w:sz w:val="32"/>
          <w:szCs w:val="32"/>
        </w:rPr>
        <w:br w:type="page"/>
      </w:r>
    </w:p>
    <w:p>
      <w:pPr>
        <w:snapToGrid w:val="0"/>
        <w:spacing w:before="50" w:after="50"/>
        <w:jc w:val="center"/>
        <w:rPr>
          <w:rFonts w:ascii="黑体" w:eastAsia="黑体"/>
          <w:sz w:val="32"/>
          <w:szCs w:val="32"/>
        </w:rPr>
      </w:pPr>
      <w:r>
        <w:rPr>
          <w:rFonts w:hint="eastAsia" w:ascii="黑体" w:eastAsia="黑体"/>
          <w:sz w:val="32"/>
          <w:szCs w:val="32"/>
        </w:rPr>
        <w:t>四、响应函（格式）</w:t>
      </w:r>
    </w:p>
    <w:p>
      <w:pPr>
        <w:adjustRightInd w:val="0"/>
        <w:spacing w:line="420" w:lineRule="exact"/>
        <w:jc w:val="left"/>
        <w:textAlignment w:val="baseline"/>
        <w:rPr>
          <w:rFonts w:ascii="宋体" w:hAnsi="宋体"/>
          <w:sz w:val="24"/>
        </w:rPr>
      </w:pPr>
      <w:r>
        <w:rPr>
          <w:rFonts w:hint="eastAsia" w:ascii="宋体" w:hAnsi="宋体"/>
          <w:sz w:val="24"/>
        </w:rPr>
        <w:t>致：盐城市政府采购中心</w:t>
      </w:r>
    </w:p>
    <w:p>
      <w:pPr>
        <w:adjustRightInd w:val="0"/>
        <w:spacing w:line="420" w:lineRule="exact"/>
        <w:ind w:firstLine="480" w:firstLineChars="200"/>
        <w:jc w:val="left"/>
        <w:textAlignment w:val="baseline"/>
        <w:rPr>
          <w:rFonts w:ascii="宋体" w:hAnsi="宋体"/>
          <w:sz w:val="24"/>
        </w:rPr>
      </w:pPr>
      <w:r>
        <w:rPr>
          <w:rFonts w:hint="eastAsia" w:ascii="宋体" w:hAnsi="宋体"/>
          <w:sz w:val="24"/>
        </w:rPr>
        <w:t>根据贵方的号采购文件，经仔细阅读和研究，我方决定参加协商，正式授权下述签字人_</w:t>
      </w:r>
      <w:r>
        <w:rPr>
          <w:rFonts w:hint="eastAsia" w:ascii="宋体" w:hAnsi="宋体"/>
          <w:sz w:val="24"/>
          <w:u w:val="single"/>
        </w:rPr>
        <w:t>_</w:t>
      </w:r>
      <w:r>
        <w:rPr>
          <w:rFonts w:hint="eastAsia" w:ascii="宋体" w:hAnsi="宋体"/>
          <w:sz w:val="24"/>
        </w:rPr>
        <w:t>____________(姓名)代表我方_________</w:t>
      </w:r>
      <w:r>
        <w:rPr>
          <w:rFonts w:hint="eastAsia" w:ascii="宋体" w:hAnsi="宋体"/>
          <w:sz w:val="24"/>
          <w:u w:val="single"/>
        </w:rPr>
        <w:t xml:space="preserve">_         </w:t>
      </w:r>
      <w:r>
        <w:rPr>
          <w:rFonts w:hint="eastAsia" w:ascii="宋体" w:hAnsi="宋体"/>
          <w:sz w:val="24"/>
        </w:rPr>
        <w:t>____（响应人人的名称），全权处理本次项目协商的有关事宜。</w:t>
      </w:r>
    </w:p>
    <w:p>
      <w:pPr>
        <w:adjustRightInd w:val="0"/>
        <w:spacing w:line="420" w:lineRule="exact"/>
        <w:ind w:firstLine="480" w:firstLineChars="200"/>
        <w:jc w:val="left"/>
        <w:textAlignment w:val="baseline"/>
        <w:rPr>
          <w:rFonts w:ascii="宋体" w:hAnsi="宋体"/>
          <w:sz w:val="24"/>
        </w:rPr>
      </w:pPr>
      <w:r>
        <w:rPr>
          <w:rFonts w:hint="eastAsia" w:ascii="宋体" w:hAnsi="宋体"/>
          <w:sz w:val="24"/>
        </w:rPr>
        <w:t>据此函，__________签字人兹宣布同意如下：</w:t>
      </w:r>
    </w:p>
    <w:p>
      <w:pPr>
        <w:adjustRightInd w:val="0"/>
        <w:spacing w:line="420" w:lineRule="exact"/>
        <w:ind w:firstLine="480"/>
        <w:jc w:val="left"/>
        <w:textAlignment w:val="baseline"/>
        <w:rPr>
          <w:rFonts w:ascii="宋体" w:hAnsi="宋体"/>
          <w:sz w:val="24"/>
        </w:rPr>
      </w:pPr>
      <w:r>
        <w:rPr>
          <w:rFonts w:hint="eastAsia" w:ascii="宋体" w:hAnsi="宋体"/>
          <w:sz w:val="24"/>
        </w:rPr>
        <w:t>1.按单一来源采购文件规定的各项要求，向买方提供所需服务。</w:t>
      </w:r>
    </w:p>
    <w:p>
      <w:pPr>
        <w:adjustRightInd w:val="0"/>
        <w:spacing w:line="420" w:lineRule="exact"/>
        <w:ind w:firstLine="480" w:firstLineChars="200"/>
        <w:jc w:val="left"/>
        <w:textAlignment w:val="baseline"/>
        <w:rPr>
          <w:rFonts w:ascii="宋体" w:hAnsi="宋体"/>
          <w:sz w:val="24"/>
        </w:rPr>
      </w:pPr>
      <w:r>
        <w:rPr>
          <w:rFonts w:hint="eastAsia" w:ascii="宋体" w:hAnsi="宋体"/>
          <w:sz w:val="24"/>
        </w:rPr>
        <w:t>2.我方已详细审核全部单一来源采购文件及其有效补充文件，我方知道必须放弃提出含糊不清或误解问题的权利。</w:t>
      </w:r>
    </w:p>
    <w:p>
      <w:pPr>
        <w:adjustRightInd w:val="0"/>
        <w:spacing w:line="420" w:lineRule="exact"/>
        <w:ind w:firstLine="480" w:firstLineChars="200"/>
        <w:jc w:val="left"/>
        <w:textAlignment w:val="baseline"/>
        <w:rPr>
          <w:rFonts w:ascii="宋体" w:hAnsi="宋体"/>
          <w:sz w:val="24"/>
        </w:rPr>
      </w:pPr>
      <w:r>
        <w:rPr>
          <w:rFonts w:hint="eastAsia" w:ascii="宋体" w:hAnsi="宋体"/>
          <w:sz w:val="24"/>
        </w:rPr>
        <w:t>3.</w:t>
      </w:r>
      <w:r>
        <w:rPr>
          <w:rFonts w:hint="eastAsia"/>
          <w:sz w:val="24"/>
        </w:rPr>
        <w:t>我方愿意提供采购人在单一来源采购文件中要求的所有资料。</w:t>
      </w:r>
    </w:p>
    <w:p>
      <w:pPr>
        <w:adjustRightInd w:val="0"/>
        <w:spacing w:line="420" w:lineRule="exact"/>
        <w:ind w:firstLine="480"/>
        <w:jc w:val="left"/>
        <w:textAlignment w:val="baseline"/>
        <w:rPr>
          <w:rFonts w:ascii="宋体" w:hAnsi="宋体"/>
          <w:sz w:val="24"/>
        </w:rPr>
      </w:pPr>
      <w:r>
        <w:rPr>
          <w:rFonts w:hint="eastAsia" w:ascii="宋体" w:hAnsi="宋体"/>
          <w:sz w:val="24"/>
        </w:rPr>
        <w:t>4.如果我方的响应文件被接受，我方将严格履行采购文件中规定的每一项要求，按期、按质、按量履行供货义务。</w:t>
      </w:r>
    </w:p>
    <w:p>
      <w:pPr>
        <w:adjustRightInd w:val="0"/>
        <w:spacing w:line="420" w:lineRule="exact"/>
        <w:ind w:firstLine="480"/>
        <w:jc w:val="left"/>
        <w:textAlignment w:val="baseline"/>
        <w:rPr>
          <w:rFonts w:ascii="宋体" w:hAnsi="宋体"/>
          <w:sz w:val="24"/>
        </w:rPr>
      </w:pPr>
      <w:r>
        <w:rPr>
          <w:rFonts w:hint="eastAsia" w:ascii="宋体" w:hAnsi="宋体"/>
          <w:sz w:val="24"/>
        </w:rPr>
        <w:t>5.如果在协商后规定的响应有效期内撤回响应或成交后拒绝签订合同，则按照国家相关法律法规受到相应处罚。</w:t>
      </w:r>
    </w:p>
    <w:p>
      <w:pPr>
        <w:adjustRightInd w:val="0"/>
        <w:spacing w:line="420" w:lineRule="exact"/>
        <w:ind w:firstLine="480"/>
        <w:jc w:val="left"/>
        <w:textAlignment w:val="baseline"/>
        <w:rPr>
          <w:rFonts w:ascii="宋体" w:hAnsi="宋体"/>
          <w:sz w:val="24"/>
        </w:rPr>
      </w:pPr>
      <w:r>
        <w:rPr>
          <w:rFonts w:hint="eastAsia" w:ascii="宋体" w:hAnsi="宋体"/>
          <w:sz w:val="24"/>
        </w:rPr>
        <w:t>6.同意向贵方提供贵方可能另外要求的与协商有关的任何证据或资料，并保证我方已提供和将要提供的文件是真实的、准确的。</w:t>
      </w:r>
    </w:p>
    <w:p>
      <w:pPr>
        <w:adjustRightInd w:val="0"/>
        <w:spacing w:line="420" w:lineRule="exact"/>
        <w:ind w:firstLine="480"/>
        <w:jc w:val="left"/>
        <w:textAlignment w:val="baseline"/>
        <w:rPr>
          <w:rFonts w:ascii="宋体" w:hAnsi="宋体"/>
          <w:sz w:val="24"/>
        </w:rPr>
      </w:pPr>
      <w:r>
        <w:rPr>
          <w:rFonts w:hint="eastAsia" w:ascii="宋体" w:hAnsi="宋体"/>
          <w:sz w:val="24"/>
        </w:rPr>
        <w:t>7.一旦我方成为成交供应商,我方将根据采购文件的规定，严格履行合同的责任和义务,并保证在采购文件规定的时间完成项目，交付买方验收、使用。</w:t>
      </w:r>
    </w:p>
    <w:p>
      <w:pPr>
        <w:adjustRightInd w:val="0"/>
        <w:spacing w:line="420" w:lineRule="exact"/>
        <w:ind w:left="425"/>
        <w:jc w:val="left"/>
        <w:textAlignment w:val="baseline"/>
        <w:rPr>
          <w:rFonts w:ascii="宋体" w:hAnsi="宋体"/>
          <w:sz w:val="24"/>
        </w:rPr>
      </w:pPr>
      <w:r>
        <w:rPr>
          <w:rFonts w:hint="eastAsia" w:ascii="宋体" w:hAnsi="宋体"/>
          <w:sz w:val="24"/>
        </w:rPr>
        <w:t>8.与本投标有关的正式通讯地址为：</w:t>
      </w:r>
    </w:p>
    <w:p>
      <w:pPr>
        <w:adjustRightInd w:val="0"/>
        <w:spacing w:line="420" w:lineRule="exact"/>
        <w:ind w:left="420" w:leftChars="200" w:firstLine="480" w:firstLineChars="200"/>
        <w:jc w:val="left"/>
        <w:textAlignment w:val="baseline"/>
        <w:rPr>
          <w:rFonts w:ascii="宋体" w:hAnsi="宋体"/>
          <w:sz w:val="24"/>
        </w:rPr>
      </w:pPr>
      <w:r>
        <w:rPr>
          <w:rFonts w:hint="eastAsia" w:ascii="宋体" w:hAnsi="宋体"/>
          <w:sz w:val="24"/>
        </w:rPr>
        <w:t>地          址：</w:t>
      </w:r>
    </w:p>
    <w:p>
      <w:pPr>
        <w:adjustRightInd w:val="0"/>
        <w:spacing w:line="420" w:lineRule="exact"/>
        <w:ind w:left="420" w:leftChars="200" w:firstLine="480" w:firstLineChars="200"/>
        <w:jc w:val="left"/>
        <w:textAlignment w:val="baseline"/>
        <w:rPr>
          <w:rFonts w:ascii="宋体" w:hAnsi="宋体"/>
          <w:sz w:val="24"/>
        </w:rPr>
      </w:pPr>
      <w:r>
        <w:rPr>
          <w:rFonts w:hint="eastAsia" w:ascii="宋体" w:hAnsi="宋体"/>
          <w:sz w:val="24"/>
        </w:rPr>
        <w:t>邮          编：</w:t>
      </w:r>
    </w:p>
    <w:p>
      <w:pPr>
        <w:adjustRightInd w:val="0"/>
        <w:spacing w:line="420" w:lineRule="exact"/>
        <w:ind w:left="420" w:leftChars="200" w:firstLine="480" w:firstLineChars="200"/>
        <w:jc w:val="left"/>
        <w:textAlignment w:val="baseline"/>
        <w:rPr>
          <w:rFonts w:ascii="宋体" w:hAnsi="宋体"/>
          <w:sz w:val="24"/>
        </w:rPr>
      </w:pPr>
      <w:r>
        <w:rPr>
          <w:rFonts w:hint="eastAsia" w:ascii="宋体" w:hAnsi="宋体"/>
          <w:sz w:val="24"/>
        </w:rPr>
        <w:t>电          话：</w:t>
      </w:r>
    </w:p>
    <w:p>
      <w:pPr>
        <w:adjustRightInd w:val="0"/>
        <w:spacing w:line="420" w:lineRule="exact"/>
        <w:ind w:left="420" w:leftChars="200" w:firstLine="480" w:firstLineChars="200"/>
        <w:jc w:val="left"/>
        <w:textAlignment w:val="baseline"/>
        <w:rPr>
          <w:rFonts w:ascii="宋体" w:hAnsi="宋体"/>
          <w:sz w:val="24"/>
        </w:rPr>
      </w:pPr>
      <w:r>
        <w:rPr>
          <w:rFonts w:hint="eastAsia" w:ascii="宋体" w:hAnsi="宋体"/>
          <w:sz w:val="24"/>
        </w:rPr>
        <w:t>传          真：</w:t>
      </w:r>
    </w:p>
    <w:p>
      <w:pPr>
        <w:adjustRightInd w:val="0"/>
        <w:spacing w:line="420" w:lineRule="exact"/>
        <w:ind w:left="420" w:leftChars="200" w:firstLine="480" w:firstLineChars="200"/>
        <w:jc w:val="left"/>
        <w:textAlignment w:val="baseline"/>
        <w:rPr>
          <w:rFonts w:ascii="宋体" w:hAnsi="宋体"/>
          <w:sz w:val="24"/>
        </w:rPr>
      </w:pPr>
      <w:r>
        <w:rPr>
          <w:rFonts w:hint="eastAsia" w:ascii="宋体" w:hAnsi="宋体"/>
          <w:sz w:val="24"/>
        </w:rPr>
        <w:t xml:space="preserve">投标人授权代表姓名（签字）： </w:t>
      </w:r>
    </w:p>
    <w:p>
      <w:pPr>
        <w:adjustRightInd w:val="0"/>
        <w:spacing w:line="420" w:lineRule="exact"/>
        <w:ind w:left="420" w:leftChars="200" w:firstLine="480" w:firstLineChars="200"/>
        <w:jc w:val="left"/>
        <w:textAlignment w:val="baseline"/>
        <w:rPr>
          <w:rFonts w:ascii="宋体" w:hAnsi="宋体"/>
          <w:sz w:val="24"/>
        </w:rPr>
      </w:pPr>
      <w:r>
        <w:rPr>
          <w:rFonts w:hint="eastAsia" w:ascii="宋体" w:hAnsi="宋体"/>
          <w:sz w:val="24"/>
        </w:rPr>
        <w:t xml:space="preserve">投标人名称（公章）： </w:t>
      </w:r>
    </w:p>
    <w:p>
      <w:pPr>
        <w:adjustRightInd w:val="0"/>
        <w:spacing w:line="420" w:lineRule="exact"/>
        <w:ind w:left="420" w:leftChars="200" w:firstLine="480" w:firstLineChars="200"/>
        <w:jc w:val="left"/>
        <w:textAlignment w:val="baseline"/>
        <w:rPr>
          <w:rFonts w:ascii="宋体" w:hAnsi="宋体"/>
          <w:sz w:val="24"/>
        </w:rPr>
      </w:pPr>
      <w:r>
        <w:rPr>
          <w:rFonts w:hint="eastAsia" w:ascii="宋体" w:hAnsi="宋体"/>
          <w:sz w:val="24"/>
        </w:rPr>
        <w:t>日           期：________年____月____日</w:t>
      </w:r>
    </w:p>
    <w:p>
      <w:pPr>
        <w:snapToGrid w:val="0"/>
        <w:spacing w:before="50" w:afterLines="50"/>
        <w:jc w:val="left"/>
        <w:rPr>
          <w:rFonts w:eastAsia="仿宋_GB2312"/>
          <w:sz w:val="24"/>
          <w:szCs w:val="20"/>
        </w:rPr>
      </w:pPr>
    </w:p>
    <w:p>
      <w:pPr>
        <w:snapToGrid w:val="0"/>
        <w:spacing w:before="50" w:after="50"/>
        <w:jc w:val="center"/>
        <w:rPr>
          <w:rFonts w:ascii="黑体" w:eastAsia="黑体"/>
          <w:sz w:val="32"/>
          <w:szCs w:val="32"/>
        </w:rPr>
      </w:pPr>
    </w:p>
    <w:p>
      <w:pPr>
        <w:snapToGrid w:val="0"/>
        <w:spacing w:before="50" w:after="50"/>
        <w:jc w:val="center"/>
        <w:rPr>
          <w:rFonts w:ascii="黑体" w:eastAsia="黑体"/>
          <w:sz w:val="32"/>
          <w:szCs w:val="32"/>
        </w:rPr>
      </w:pPr>
    </w:p>
    <w:p>
      <w:pPr>
        <w:snapToGrid w:val="0"/>
        <w:spacing w:before="50" w:after="50"/>
        <w:jc w:val="center"/>
        <w:rPr>
          <w:rFonts w:ascii="黑体" w:eastAsia="黑体"/>
          <w:sz w:val="32"/>
          <w:szCs w:val="32"/>
        </w:rPr>
      </w:pPr>
    </w:p>
    <w:p>
      <w:pPr>
        <w:snapToGrid w:val="0"/>
        <w:spacing w:before="50" w:after="50"/>
        <w:jc w:val="center"/>
        <w:rPr>
          <w:rFonts w:ascii="黑体" w:eastAsia="黑体"/>
          <w:sz w:val="32"/>
          <w:szCs w:val="32"/>
        </w:rPr>
      </w:pPr>
    </w:p>
    <w:p>
      <w:pPr>
        <w:widowControl/>
        <w:jc w:val="left"/>
        <w:rPr>
          <w:rFonts w:ascii="黑体" w:eastAsia="黑体"/>
          <w:sz w:val="32"/>
          <w:szCs w:val="32"/>
        </w:rPr>
      </w:pPr>
      <w:r>
        <w:rPr>
          <w:rFonts w:ascii="黑体" w:eastAsia="黑体"/>
          <w:sz w:val="32"/>
          <w:szCs w:val="32"/>
        </w:rPr>
        <w:br w:type="page"/>
      </w:r>
    </w:p>
    <w:p>
      <w:pPr>
        <w:snapToGrid w:val="0"/>
        <w:spacing w:before="50" w:after="50"/>
        <w:jc w:val="center"/>
        <w:rPr>
          <w:rFonts w:ascii="黑体" w:eastAsia="黑体"/>
          <w:sz w:val="32"/>
          <w:szCs w:val="32"/>
        </w:rPr>
      </w:pPr>
      <w:r>
        <w:rPr>
          <w:rFonts w:hint="eastAsia" w:ascii="黑体" w:eastAsia="黑体"/>
          <w:sz w:val="32"/>
          <w:szCs w:val="32"/>
        </w:rPr>
        <w:t>五、协商一览表（格式）</w:t>
      </w:r>
    </w:p>
    <w:p>
      <w:pPr>
        <w:snapToGrid w:val="0"/>
        <w:spacing w:before="50" w:after="50"/>
        <w:jc w:val="center"/>
        <w:rPr>
          <w:rFonts w:ascii="黑体" w:eastAsia="黑体"/>
          <w:sz w:val="32"/>
          <w:szCs w:val="32"/>
        </w:rPr>
      </w:pPr>
    </w:p>
    <w:tbl>
      <w:tblPr>
        <w:tblStyle w:val="45"/>
        <w:tblW w:w="1014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noWrap/>
            <w:vAlign w:val="center"/>
          </w:tcPr>
          <w:p>
            <w:pPr>
              <w:ind w:firstLine="482" w:firstLineChars="200"/>
              <w:rPr>
                <w:rFonts w:ascii="宋体"/>
                <w:b/>
                <w:bCs/>
                <w:sz w:val="24"/>
                <w:szCs w:val="24"/>
              </w:rPr>
            </w:pPr>
            <w:r>
              <w:rPr>
                <w:rFonts w:hint="eastAsia" w:ascii="宋体"/>
                <w:b/>
                <w:bCs/>
                <w:sz w:val="24"/>
                <w:szCs w:val="24"/>
              </w:rPr>
              <w:t>项 目 编 号</w:t>
            </w:r>
          </w:p>
        </w:tc>
        <w:tc>
          <w:tcPr>
            <w:tcW w:w="7445" w:type="dxa"/>
            <w:noWrap/>
            <w:vAlign w:val="center"/>
          </w:tcPr>
          <w:p>
            <w:pPr>
              <w:keepNext/>
              <w:keepLines/>
              <w:spacing w:before="260" w:after="260" w:line="416" w:lineRule="auto"/>
              <w:ind w:firstLine="590" w:firstLineChars="245"/>
              <w:outlineLvl w:val="1"/>
              <w:rPr>
                <w:rFonts w:ascii="宋体" w:hAnsi="宋体"/>
                <w:b/>
                <w:bCs/>
                <w:sz w:val="24"/>
                <w:szCs w:val="24"/>
              </w:rPr>
            </w:pPr>
            <w:r>
              <w:rPr>
                <w:rFonts w:hint="eastAsia" w:ascii="宋体" w:hAnsi="宋体"/>
                <w:b/>
                <w:bCs/>
                <w:sz w:val="24"/>
                <w:szCs w:val="24"/>
              </w:rPr>
              <w:t>YCCG2012-DY***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noWrap/>
            <w:vAlign w:val="center"/>
          </w:tcPr>
          <w:p>
            <w:pPr>
              <w:ind w:firstLine="482" w:firstLineChars="200"/>
              <w:rPr>
                <w:rFonts w:ascii="宋体"/>
                <w:b/>
                <w:bCs/>
                <w:sz w:val="24"/>
                <w:szCs w:val="24"/>
              </w:rPr>
            </w:pPr>
            <w:r>
              <w:rPr>
                <w:rFonts w:hint="eastAsia" w:ascii="宋体"/>
                <w:b/>
                <w:bCs/>
                <w:sz w:val="24"/>
                <w:szCs w:val="24"/>
              </w:rPr>
              <w:t>项 目 名 称</w:t>
            </w:r>
          </w:p>
        </w:tc>
        <w:tc>
          <w:tcPr>
            <w:tcW w:w="7445" w:type="dxa"/>
            <w:noWrap/>
            <w:vAlign w:val="center"/>
          </w:tcPr>
          <w:p>
            <w:pPr>
              <w:keepNext/>
              <w:keepLines/>
              <w:spacing w:before="260" w:after="260" w:line="416" w:lineRule="auto"/>
              <w:outlineLvl w:val="1"/>
              <w:rPr>
                <w:rFonts w:ascii="Cambria" w:hAnsi="Cambria"/>
                <w:b/>
                <w:bCs/>
                <w:sz w:val="24"/>
                <w:szCs w:val="24"/>
              </w:rPr>
            </w:pPr>
            <w:r>
              <w:rPr>
                <w:rFonts w:hint="eastAsia" w:ascii="Cambria" w:hAnsi="Cambria"/>
                <w:b/>
                <w:bCs/>
                <w:sz w:val="24"/>
                <w:szCs w:val="24"/>
              </w:rPr>
              <w:t>2021年度河长制信息平台及数据传输、处理服务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noWrap/>
            <w:vAlign w:val="center"/>
          </w:tcPr>
          <w:p>
            <w:pPr>
              <w:rPr>
                <w:rFonts w:ascii="宋体"/>
                <w:b/>
                <w:bCs/>
                <w:sz w:val="24"/>
                <w:szCs w:val="24"/>
              </w:rPr>
            </w:pPr>
            <w:r>
              <w:rPr>
                <w:rFonts w:hint="eastAsia" w:ascii="宋体" w:hAnsi="宋体"/>
                <w:b/>
                <w:bCs/>
                <w:color w:val="000000"/>
                <w:sz w:val="24"/>
                <w:szCs w:val="24"/>
              </w:rPr>
              <w:t>投标报价：（大写）</w:t>
            </w:r>
            <w:r>
              <w:rPr>
                <w:rFonts w:hint="eastAsia" w:ascii="宋体" w:hAnsi="宋体"/>
                <w:b/>
                <w:bCs/>
                <w:color w:val="000000"/>
                <w:sz w:val="24"/>
                <w:szCs w:val="24"/>
                <w:u w:val="single"/>
              </w:rPr>
              <w:t xml:space="preserve">                     </w:t>
            </w:r>
            <w:r>
              <w:rPr>
                <w:rFonts w:hint="eastAsia" w:ascii="宋体" w:hAnsi="宋体"/>
                <w:b/>
                <w:bCs/>
                <w:color w:val="000000"/>
                <w:sz w:val="24"/>
                <w:szCs w:val="24"/>
              </w:rPr>
              <w:t>元，小写</w:t>
            </w:r>
            <w:r>
              <w:rPr>
                <w:rFonts w:hint="eastAsia" w:ascii="宋体" w:hAnsi="宋体"/>
                <w:b/>
                <w:bCs/>
                <w:color w:val="000000"/>
                <w:sz w:val="24"/>
                <w:szCs w:val="24"/>
                <w:u w:val="single"/>
              </w:rPr>
              <w:t xml:space="preserve">：      </w:t>
            </w:r>
            <w:r>
              <w:rPr>
                <w:rFonts w:hint="eastAsia" w:ascii="宋体" w:hAnsi="宋体"/>
                <w:b/>
                <w:bCs/>
                <w:color w:val="00000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0145" w:type="dxa"/>
            <w:gridSpan w:val="2"/>
            <w:noWrap/>
            <w:vAlign w:val="center"/>
          </w:tcPr>
          <w:p>
            <w:pPr>
              <w:rPr>
                <w:rFonts w:ascii="宋体"/>
                <w:b/>
                <w:bCs/>
                <w:sz w:val="24"/>
                <w:szCs w:val="24"/>
              </w:rPr>
            </w:pPr>
            <w:r>
              <w:rPr>
                <w:rFonts w:hint="eastAsia" w:ascii="宋体"/>
                <w:b/>
                <w:bCs/>
                <w:sz w:val="24"/>
                <w:szCs w:val="24"/>
              </w:rPr>
              <w:t>是否提供</w:t>
            </w:r>
            <w:r>
              <w:rPr>
                <w:rFonts w:hint="eastAsia" w:ascii="宋体"/>
                <w:b/>
                <w:bCs/>
                <w:color w:val="000000"/>
                <w:sz w:val="24"/>
                <w:szCs w:val="24"/>
              </w:rPr>
              <w:t>《企业类型声明函》</w:t>
            </w:r>
            <w:r>
              <w:rPr>
                <w:rFonts w:hint="eastAsia" w:ascii="宋体"/>
                <w:b/>
                <w:bCs/>
                <w:sz w:val="24"/>
                <w:szCs w:val="24"/>
              </w:rPr>
              <w:t>：</w:t>
            </w:r>
            <w:r>
              <w:rPr>
                <w:rFonts w:hint="eastAsia" w:ascii="宋体"/>
                <w:b/>
                <w:bCs/>
                <w:sz w:val="24"/>
                <w:szCs w:val="24"/>
                <w:u w:val="single"/>
              </w:rPr>
              <w:t xml:space="preserve">  是/否   </w:t>
            </w:r>
            <w:r>
              <w:rPr>
                <w:rFonts w:hint="eastAsia" w:ascii="宋体"/>
                <w:b/>
                <w:bCs/>
                <w:sz w:val="24"/>
                <w:szCs w:val="24"/>
              </w:rPr>
              <w:t xml:space="preserve">           见</w:t>
            </w:r>
            <w:r>
              <w:rPr>
                <w:rFonts w:hint="eastAsia" w:ascii="宋体"/>
                <w:b/>
                <w:bCs/>
                <w:sz w:val="24"/>
                <w:szCs w:val="24"/>
                <w:u w:val="single"/>
              </w:rPr>
              <w:t>（          ）</w:t>
            </w:r>
            <w:r>
              <w:rPr>
                <w:rFonts w:hint="eastAsia" w:ascii="宋体"/>
                <w:b/>
                <w:bCs/>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0145" w:type="dxa"/>
            <w:gridSpan w:val="2"/>
            <w:noWrap/>
            <w:vAlign w:val="center"/>
          </w:tcPr>
          <w:p>
            <w:pPr>
              <w:rPr>
                <w:rFonts w:ascii="宋体"/>
                <w:b/>
                <w:bCs/>
                <w:sz w:val="24"/>
                <w:szCs w:val="24"/>
              </w:rPr>
            </w:pPr>
            <w:r>
              <w:rPr>
                <w:rFonts w:hint="eastAsia" w:ascii="宋体"/>
                <w:b/>
                <w:bCs/>
                <w:color w:val="000000"/>
                <w:sz w:val="24"/>
                <w:szCs w:val="24"/>
              </w:rPr>
              <w:t>本公司在本次政府采购活动中提供的企业产品、服务符合优惠政策的报价合计为人民币（大写）圆整（￥：）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0145" w:type="dxa"/>
            <w:gridSpan w:val="2"/>
            <w:noWrap/>
            <w:vAlign w:val="center"/>
          </w:tcPr>
          <w:p>
            <w:pPr>
              <w:rPr>
                <w:rFonts w:ascii="宋体"/>
                <w:b/>
                <w:bCs/>
                <w:sz w:val="24"/>
                <w:szCs w:val="24"/>
              </w:rPr>
            </w:pPr>
            <w:r>
              <w:rPr>
                <w:rFonts w:hint="eastAsia" w:ascii="宋体"/>
                <w:b/>
                <w:bCs/>
                <w:sz w:val="24"/>
                <w:szCs w:val="24"/>
              </w:rPr>
              <w:t xml:space="preserve">项目服务期： </w:t>
            </w:r>
          </w:p>
        </w:tc>
      </w:tr>
    </w:tbl>
    <w:p>
      <w:pPr>
        <w:spacing w:line="180" w:lineRule="atLeast"/>
        <w:rPr>
          <w:rFonts w:ascii="宋体" w:hAnsi="宋体"/>
          <w:sz w:val="24"/>
          <w:szCs w:val="24"/>
        </w:rPr>
      </w:pPr>
      <w:r>
        <w:rPr>
          <w:rFonts w:hint="eastAsia" w:ascii="宋体" w:hAnsi="宋体"/>
          <w:sz w:val="24"/>
          <w:szCs w:val="24"/>
        </w:rPr>
        <w:t>填写说明：</w:t>
      </w:r>
    </w:p>
    <w:p>
      <w:pPr>
        <w:numPr>
          <w:ilvl w:val="0"/>
          <w:numId w:val="6"/>
        </w:numPr>
        <w:rPr>
          <w:rFonts w:ascii="宋体" w:hAnsi="宋体"/>
          <w:sz w:val="24"/>
          <w:szCs w:val="24"/>
        </w:rPr>
      </w:pPr>
      <w:r>
        <w:rPr>
          <w:rFonts w:hint="eastAsia" w:ascii="宋体" w:hAnsi="宋体"/>
          <w:sz w:val="24"/>
          <w:szCs w:val="24"/>
        </w:rPr>
        <w:t>协商一览表不得填报选择性报价，否则将作为无效投标；</w:t>
      </w:r>
    </w:p>
    <w:p>
      <w:pPr>
        <w:numPr>
          <w:ilvl w:val="0"/>
          <w:numId w:val="6"/>
        </w:numPr>
        <w:rPr>
          <w:rFonts w:ascii="宋体" w:hAnsi="宋体"/>
          <w:sz w:val="24"/>
          <w:szCs w:val="24"/>
        </w:rPr>
      </w:pPr>
      <w:r>
        <w:rPr>
          <w:rFonts w:hint="eastAsia" w:ascii="宋体" w:hAnsi="宋体"/>
          <w:sz w:val="24"/>
          <w:szCs w:val="24"/>
        </w:rPr>
        <w:t>协商一览表中报价与响应分项明细报价表中不符时时，以协商一览表为准；</w:t>
      </w:r>
    </w:p>
    <w:p>
      <w:pPr>
        <w:ind w:firstLine="2640" w:firstLineChars="600"/>
        <w:rPr>
          <w:rFonts w:ascii="黑体" w:hAnsi="Arial" w:eastAsia="黑体"/>
          <w:sz w:val="44"/>
        </w:rPr>
      </w:pPr>
    </w:p>
    <w:p>
      <w:pPr>
        <w:ind w:firstLine="480"/>
        <w:rPr>
          <w:rFonts w:ascii="宋体" w:hAnsi="宋体"/>
          <w:sz w:val="24"/>
        </w:rPr>
      </w:pPr>
    </w:p>
    <w:p>
      <w:pPr>
        <w:ind w:firstLine="480"/>
        <w:rPr>
          <w:rFonts w:ascii="宋体" w:hAnsi="宋体"/>
          <w:sz w:val="24"/>
        </w:rPr>
      </w:pPr>
    </w:p>
    <w:p>
      <w:pPr>
        <w:ind w:firstLine="480"/>
        <w:jc w:val="right"/>
        <w:rPr>
          <w:rFonts w:ascii="宋体" w:hAnsi="宋体"/>
          <w:sz w:val="24"/>
        </w:rPr>
      </w:pPr>
      <w:r>
        <w:rPr>
          <w:rFonts w:hint="eastAsia" w:ascii="宋体" w:hAnsi="宋体"/>
          <w:bCs/>
          <w:sz w:val="24"/>
        </w:rPr>
        <w:t>供应商名称（公章）：</w:t>
      </w:r>
    </w:p>
    <w:p>
      <w:pPr>
        <w:ind w:firstLine="480"/>
        <w:rPr>
          <w:rFonts w:ascii="宋体" w:hAnsi="宋体"/>
          <w:sz w:val="24"/>
        </w:rPr>
      </w:pPr>
      <w:r>
        <w:rPr>
          <w:rFonts w:hint="eastAsia" w:ascii="宋体" w:hAnsi="宋体"/>
          <w:sz w:val="24"/>
        </w:rPr>
        <w:t xml:space="preserve">                                              日期：  年月日</w:t>
      </w:r>
    </w:p>
    <w:p>
      <w:pPr>
        <w:jc w:val="center"/>
        <w:rPr>
          <w:rFonts w:ascii="宋体" w:hAnsi="宋体"/>
          <w:b/>
          <w:sz w:val="32"/>
          <w:szCs w:val="32"/>
        </w:rPr>
      </w:pPr>
    </w:p>
    <w:p>
      <w:pPr>
        <w:widowControl/>
        <w:jc w:val="left"/>
        <w:rPr>
          <w:rFonts w:ascii="宋体" w:hAnsi="宋体"/>
          <w:b/>
          <w:bCs/>
          <w:kern w:val="44"/>
          <w:sz w:val="44"/>
          <w:szCs w:val="32"/>
        </w:rPr>
      </w:pPr>
    </w:p>
    <w:p>
      <w:pPr>
        <w:pageBreakBefore/>
        <w:spacing w:line="360" w:lineRule="auto"/>
        <w:ind w:firstLine="1920" w:firstLineChars="600"/>
        <w:rPr>
          <w:rFonts w:ascii="黑体" w:hAnsi="Arial" w:eastAsia="黑体"/>
          <w:sz w:val="32"/>
          <w:szCs w:val="32"/>
        </w:rPr>
      </w:pPr>
      <w:r>
        <w:rPr>
          <w:rFonts w:hint="eastAsia" w:ascii="黑体" w:hAnsi="Arial" w:eastAsia="黑体"/>
          <w:sz w:val="32"/>
          <w:szCs w:val="32"/>
        </w:rPr>
        <w:t>六、投标配置及分项明细报价表（格式）</w:t>
      </w:r>
    </w:p>
    <w:p>
      <w:pPr>
        <w:tabs>
          <w:tab w:val="left" w:pos="9287"/>
        </w:tabs>
        <w:spacing w:line="360" w:lineRule="exact"/>
        <w:rPr>
          <w:rFonts w:ascii="宋体" w:hAnsi="Arial"/>
          <w:b/>
          <w:sz w:val="24"/>
        </w:rPr>
      </w:pPr>
      <w:r>
        <w:rPr>
          <w:rFonts w:hint="eastAsia" w:ascii="宋体" w:hAnsi="Arial"/>
          <w:b/>
          <w:sz w:val="24"/>
        </w:rPr>
        <w:t>盐城市河道管理处、盐城市政府采购中心：</w:t>
      </w:r>
    </w:p>
    <w:p>
      <w:pPr>
        <w:spacing w:line="360" w:lineRule="exact"/>
        <w:ind w:firstLine="480" w:firstLineChars="200"/>
        <w:rPr>
          <w:rFonts w:ascii="宋体" w:hAnsi="Arial"/>
          <w:sz w:val="24"/>
        </w:rPr>
      </w:pPr>
      <w:r>
        <w:rPr>
          <w:rFonts w:hint="eastAsia" w:ascii="宋体" w:hAnsi="Arial"/>
          <w:sz w:val="24"/>
        </w:rPr>
        <w:t>本公司愿意遵照</w:t>
      </w:r>
      <w:r>
        <w:rPr>
          <w:rFonts w:hint="eastAsia" w:ascii="宋体" w:hAnsi="Arial"/>
          <w:sz w:val="24"/>
          <w:u w:val="single"/>
        </w:rPr>
        <w:t>YCCG     单一来源采购</w:t>
      </w:r>
      <w:r>
        <w:rPr>
          <w:rFonts w:hint="eastAsia" w:ascii="宋体" w:hAnsi="Arial"/>
          <w:sz w:val="24"/>
        </w:rPr>
        <w:t>文件条款，并按采购项目需求作如下报价：</w:t>
      </w:r>
    </w:p>
    <w:p>
      <w:pPr>
        <w:spacing w:line="360" w:lineRule="exact"/>
        <w:ind w:firstLine="482" w:firstLineChars="200"/>
        <w:jc w:val="right"/>
        <w:rPr>
          <w:rFonts w:ascii="宋体"/>
          <w:b/>
          <w:bCs/>
          <w:sz w:val="24"/>
        </w:rPr>
      </w:pPr>
      <w:r>
        <w:rPr>
          <w:rFonts w:hint="eastAsia" w:ascii="宋体"/>
          <w:b/>
          <w:bCs/>
          <w:sz w:val="24"/>
        </w:rPr>
        <w:t>货币单位：人民币元</w:t>
      </w:r>
    </w:p>
    <w:p>
      <w:pPr>
        <w:snapToGrid w:val="0"/>
        <w:spacing w:line="360" w:lineRule="auto"/>
        <w:ind w:left="210" w:leftChars="100" w:firstLine="138" w:firstLineChars="49"/>
        <w:jc w:val="left"/>
        <w:rPr>
          <w:rFonts w:ascii="宋体" w:hAnsi="宋体"/>
          <w:b/>
          <w:bCs/>
          <w:color w:val="000000"/>
          <w:sz w:val="28"/>
          <w:szCs w:val="28"/>
        </w:rPr>
      </w:pPr>
      <w:bookmarkStart w:id="65" w:name="_Hlt26955054"/>
      <w:bookmarkEnd w:id="65"/>
    </w:p>
    <w:p>
      <w:pPr>
        <w:snapToGrid w:val="0"/>
        <w:spacing w:line="360" w:lineRule="auto"/>
        <w:ind w:left="210" w:leftChars="100" w:firstLine="138" w:firstLineChars="49"/>
        <w:jc w:val="left"/>
        <w:rPr>
          <w:rFonts w:ascii="宋体" w:hAnsi="宋体"/>
          <w:b/>
          <w:bCs/>
          <w:color w:val="000000"/>
          <w:sz w:val="28"/>
          <w:szCs w:val="28"/>
        </w:rPr>
      </w:pPr>
    </w:p>
    <w:p>
      <w:pPr>
        <w:snapToGrid w:val="0"/>
        <w:spacing w:line="360" w:lineRule="auto"/>
        <w:ind w:left="210" w:leftChars="100" w:firstLine="138" w:firstLineChars="49"/>
        <w:jc w:val="left"/>
        <w:rPr>
          <w:rFonts w:ascii="宋体"/>
          <w:b/>
          <w:bCs/>
          <w:color w:val="000000"/>
          <w:sz w:val="28"/>
          <w:szCs w:val="28"/>
        </w:rPr>
      </w:pPr>
      <w:r>
        <w:rPr>
          <w:rFonts w:hint="eastAsia" w:ascii="宋体" w:hAnsi="宋体"/>
          <w:b/>
          <w:bCs/>
          <w:color w:val="000000"/>
          <w:sz w:val="28"/>
          <w:szCs w:val="28"/>
        </w:rPr>
        <w:t>（项目内容见第三章“项目需求”）</w:t>
      </w:r>
    </w:p>
    <w:p>
      <w:pPr>
        <w:snapToGrid w:val="0"/>
        <w:spacing w:line="360" w:lineRule="auto"/>
        <w:ind w:left="210" w:leftChars="100" w:firstLine="118" w:firstLineChars="49"/>
        <w:jc w:val="left"/>
        <w:rPr>
          <w:rFonts w:ascii="宋体"/>
          <w:b/>
          <w:bCs/>
          <w:color w:val="000000"/>
          <w:sz w:val="24"/>
        </w:rPr>
      </w:pPr>
    </w:p>
    <w:p>
      <w:pPr>
        <w:snapToGrid w:val="0"/>
        <w:spacing w:line="360" w:lineRule="auto"/>
        <w:ind w:left="210" w:leftChars="100" w:firstLine="118" w:firstLineChars="49"/>
        <w:jc w:val="left"/>
        <w:rPr>
          <w:rFonts w:ascii="宋体"/>
          <w:b/>
          <w:bCs/>
          <w:color w:val="000000"/>
          <w:sz w:val="24"/>
        </w:rPr>
      </w:pPr>
    </w:p>
    <w:p>
      <w:pPr>
        <w:snapToGrid w:val="0"/>
        <w:spacing w:line="360" w:lineRule="auto"/>
        <w:ind w:left="210" w:leftChars="100" w:firstLine="118" w:firstLineChars="49"/>
        <w:jc w:val="left"/>
        <w:rPr>
          <w:rFonts w:ascii="宋体"/>
          <w:b/>
          <w:bCs/>
          <w:color w:val="000000"/>
          <w:sz w:val="24"/>
        </w:rPr>
      </w:pPr>
    </w:p>
    <w:p>
      <w:pPr>
        <w:snapToGrid w:val="0"/>
        <w:spacing w:line="360" w:lineRule="auto"/>
        <w:jc w:val="left"/>
        <w:rPr>
          <w:rFonts w:ascii="宋体"/>
          <w:b/>
          <w:bCs/>
          <w:color w:val="000000"/>
          <w:sz w:val="24"/>
          <w:u w:val="single"/>
        </w:rPr>
      </w:pPr>
    </w:p>
    <w:p>
      <w:pPr>
        <w:spacing w:line="360" w:lineRule="auto"/>
        <w:rPr>
          <w:rFonts w:ascii="宋体" w:hAnsi="宋体"/>
          <w:b/>
          <w:color w:val="000000"/>
          <w:sz w:val="24"/>
        </w:rPr>
      </w:pPr>
      <w:r>
        <w:rPr>
          <w:rFonts w:ascii="宋体" w:hAnsi="宋体"/>
          <w:b/>
          <w:color w:val="000000"/>
          <w:sz w:val="24"/>
        </w:rPr>
        <w:t>注：1.明细报价表必须认真填写</w:t>
      </w:r>
      <w:r>
        <w:rPr>
          <w:rFonts w:hint="eastAsia" w:ascii="宋体" w:hAnsi="宋体"/>
          <w:b/>
          <w:color w:val="000000"/>
          <w:sz w:val="24"/>
        </w:rPr>
        <w:t>，格式自拟</w:t>
      </w:r>
      <w:r>
        <w:rPr>
          <w:rFonts w:ascii="宋体" w:hAnsi="宋体"/>
          <w:b/>
          <w:color w:val="000000"/>
          <w:sz w:val="24"/>
        </w:rPr>
        <w:t>。</w:t>
      </w:r>
    </w:p>
    <w:p>
      <w:pPr>
        <w:spacing w:line="360" w:lineRule="auto"/>
        <w:ind w:firstLine="495"/>
        <w:rPr>
          <w:rFonts w:ascii="宋体" w:hAnsi="宋体"/>
          <w:b/>
          <w:color w:val="000000"/>
          <w:sz w:val="24"/>
        </w:rPr>
      </w:pPr>
      <w:r>
        <w:rPr>
          <w:rFonts w:ascii="宋体" w:hAnsi="宋体"/>
          <w:b/>
          <w:color w:val="000000"/>
          <w:sz w:val="24"/>
        </w:rPr>
        <w:t>2.投标报价不得高于本项目预算价。</w:t>
      </w:r>
    </w:p>
    <w:p>
      <w:pPr>
        <w:spacing w:line="360" w:lineRule="auto"/>
        <w:ind w:firstLine="495"/>
        <w:rPr>
          <w:rFonts w:ascii="宋体" w:hAnsi="宋体"/>
          <w:b/>
          <w:color w:val="000000"/>
          <w:sz w:val="24"/>
        </w:rPr>
      </w:pPr>
      <w:r>
        <w:rPr>
          <w:rFonts w:ascii="宋体" w:hAnsi="宋体"/>
          <w:b/>
          <w:color w:val="000000"/>
          <w:sz w:val="24"/>
        </w:rPr>
        <w:t>3.单价和总价均应包括包含一切税费，未作说明的情况下，视同包含一切税费。</w:t>
      </w:r>
    </w:p>
    <w:p>
      <w:pPr>
        <w:spacing w:line="360" w:lineRule="auto"/>
        <w:ind w:firstLine="472" w:firstLineChars="196"/>
        <w:rPr>
          <w:rFonts w:ascii="宋体" w:hAnsi="宋体"/>
          <w:b/>
          <w:color w:val="000000"/>
          <w:sz w:val="24"/>
        </w:rPr>
      </w:pPr>
      <w:r>
        <w:rPr>
          <w:rFonts w:hint="eastAsia" w:ascii="宋体" w:hAnsi="宋体"/>
          <w:b/>
          <w:color w:val="000000"/>
          <w:sz w:val="24"/>
        </w:rPr>
        <w:t>4</w:t>
      </w:r>
      <w:r>
        <w:rPr>
          <w:rFonts w:ascii="宋体" w:hAnsi="宋体"/>
          <w:b/>
          <w:color w:val="000000"/>
          <w:sz w:val="24"/>
        </w:rPr>
        <w:t>．如果按单价计算的结果与总价不一致，以总价为准。</w:t>
      </w:r>
    </w:p>
    <w:p>
      <w:pPr>
        <w:spacing w:line="360" w:lineRule="auto"/>
        <w:ind w:firstLine="472" w:firstLineChars="196"/>
        <w:rPr>
          <w:rFonts w:ascii="宋体" w:hAnsi="宋体"/>
          <w:b/>
          <w:color w:val="000000"/>
          <w:sz w:val="24"/>
        </w:rPr>
      </w:pPr>
      <w:r>
        <w:rPr>
          <w:rFonts w:hint="eastAsia" w:ascii="宋体" w:hAnsi="宋体"/>
          <w:b/>
          <w:color w:val="000000"/>
          <w:sz w:val="24"/>
        </w:rPr>
        <w:t>5</w:t>
      </w:r>
      <w:r>
        <w:rPr>
          <w:rFonts w:ascii="宋体" w:hAnsi="宋体"/>
          <w:b/>
          <w:color w:val="000000"/>
          <w:sz w:val="24"/>
        </w:rPr>
        <w:t>．如果不提供详细分项报价将视为没有实质性响应招标文件。</w:t>
      </w:r>
    </w:p>
    <w:p>
      <w:pPr>
        <w:spacing w:line="500" w:lineRule="exact"/>
        <w:ind w:firstLine="495"/>
      </w:pPr>
      <w:r>
        <w:rPr>
          <w:rFonts w:hint="eastAsia" w:ascii="宋体" w:hAnsi="宋体"/>
          <w:b/>
          <w:color w:val="000000"/>
          <w:sz w:val="24"/>
        </w:rPr>
        <w:t>6</w:t>
      </w:r>
      <w:r>
        <w:rPr>
          <w:rFonts w:ascii="宋体" w:hAnsi="宋体"/>
          <w:b/>
          <w:color w:val="000000"/>
          <w:sz w:val="24"/>
        </w:rPr>
        <w:t>. 投标人对以上数据的真实性负责。</w:t>
      </w:r>
    </w:p>
    <w:p>
      <w:pPr>
        <w:spacing w:line="500" w:lineRule="exact"/>
        <w:ind w:firstLine="4337" w:firstLineChars="1800"/>
      </w:pPr>
      <w:r>
        <w:rPr>
          <w:rFonts w:hint="eastAsia" w:ascii="宋体" w:hAnsi="宋体"/>
          <w:b/>
          <w:sz w:val="24"/>
        </w:rPr>
        <w:t xml:space="preserve">  投标人（单位公章）：</w:t>
      </w:r>
    </w:p>
    <w:p>
      <w:pPr>
        <w:spacing w:line="500" w:lineRule="exact"/>
        <w:jc w:val="center"/>
        <w:rPr>
          <w:rFonts w:ascii="宋体" w:cs="宋体"/>
          <w:b/>
          <w:kern w:val="0"/>
          <w:sz w:val="24"/>
        </w:rPr>
      </w:pPr>
      <w:r>
        <w:rPr>
          <w:rFonts w:hint="eastAsia" w:ascii="宋体" w:hAnsi="宋体"/>
          <w:b/>
          <w:sz w:val="24"/>
        </w:rPr>
        <w:t xml:space="preserve">                                     法定代表人或授权代表（签字或盖章）：</w:t>
      </w:r>
    </w:p>
    <w:p>
      <w:pPr>
        <w:widowControl/>
        <w:shd w:val="clear" w:color="auto" w:fill="FFFFFF"/>
        <w:spacing w:line="420" w:lineRule="atLeast"/>
        <w:ind w:firstLine="312"/>
        <w:jc w:val="center"/>
        <w:rPr>
          <w:rFonts w:ascii="宋体" w:cs="宋体"/>
          <w:b/>
          <w:kern w:val="0"/>
          <w:sz w:val="24"/>
        </w:rPr>
      </w:pPr>
    </w:p>
    <w:p>
      <w:pPr>
        <w:widowControl/>
        <w:jc w:val="left"/>
        <w:rPr>
          <w:rFonts w:ascii="宋体" w:cs="宋体"/>
          <w:b/>
          <w:kern w:val="0"/>
          <w:sz w:val="24"/>
        </w:rPr>
      </w:pPr>
      <w:r>
        <w:rPr>
          <w:rFonts w:ascii="宋体" w:cs="宋体"/>
          <w:b/>
          <w:kern w:val="0"/>
          <w:sz w:val="24"/>
        </w:rPr>
        <w:br w:type="page"/>
      </w:r>
    </w:p>
    <w:p>
      <w:pPr>
        <w:spacing w:line="360" w:lineRule="auto"/>
        <w:rPr>
          <w:b/>
          <w:sz w:val="24"/>
          <w:szCs w:val="24"/>
        </w:rPr>
      </w:pPr>
      <w:r>
        <w:rPr>
          <w:rFonts w:hint="eastAsia"/>
          <w:b/>
          <w:sz w:val="24"/>
          <w:szCs w:val="24"/>
        </w:rPr>
        <w:t>附件：1、投标人企业（单位）类型声明函</w:t>
      </w:r>
    </w:p>
    <w:p>
      <w:pPr>
        <w:spacing w:line="360" w:lineRule="auto"/>
        <w:jc w:val="center"/>
        <w:rPr>
          <w:b/>
          <w:sz w:val="24"/>
          <w:szCs w:val="24"/>
        </w:rPr>
      </w:pPr>
    </w:p>
    <w:p>
      <w:pPr>
        <w:spacing w:line="360" w:lineRule="auto"/>
        <w:jc w:val="center"/>
        <w:rPr>
          <w:b/>
          <w:sz w:val="24"/>
          <w:szCs w:val="24"/>
        </w:rPr>
      </w:pPr>
      <w:r>
        <w:rPr>
          <w:rFonts w:hint="eastAsia"/>
          <w:b/>
          <w:sz w:val="24"/>
          <w:szCs w:val="24"/>
        </w:rPr>
        <w:t>投标人企业（单位）类型声明函（格式）</w:t>
      </w:r>
    </w:p>
    <w:p>
      <w:pPr>
        <w:spacing w:line="360" w:lineRule="auto"/>
        <w:jc w:val="center"/>
        <w:rPr>
          <w:b/>
          <w:sz w:val="24"/>
          <w:szCs w:val="24"/>
        </w:rPr>
      </w:pPr>
      <w:r>
        <w:rPr>
          <w:rFonts w:hint="eastAsia"/>
          <w:b/>
          <w:sz w:val="24"/>
          <w:szCs w:val="24"/>
        </w:rPr>
        <w:t>（备注：供应商如不提供此声明函，价格将不做相应扣除）</w:t>
      </w:r>
    </w:p>
    <w:p>
      <w:pPr>
        <w:spacing w:line="360" w:lineRule="auto"/>
        <w:rPr>
          <w:rFonts w:ascii="宋体" w:hAnsi="宋体"/>
          <w:sz w:val="24"/>
          <w:szCs w:val="24"/>
        </w:rPr>
      </w:pPr>
      <w:r>
        <w:rPr>
          <w:rFonts w:hint="eastAsia" w:ascii="宋体" w:hAnsi="宋体"/>
          <w:sz w:val="24"/>
          <w:szCs w:val="24"/>
        </w:rPr>
        <w:t>本企业（单位）郑重声明下列事项（按照实际情况勾选或填空）：</w:t>
      </w:r>
    </w:p>
    <w:p>
      <w:pPr>
        <w:spacing w:line="360" w:lineRule="auto"/>
        <w:ind w:firstLine="480" w:firstLineChars="200"/>
        <w:rPr>
          <w:rFonts w:ascii="宋体" w:hAnsi="宋体"/>
          <w:sz w:val="24"/>
          <w:szCs w:val="24"/>
        </w:rPr>
      </w:pPr>
      <w:r>
        <w:rPr>
          <w:rFonts w:hint="eastAsia" w:ascii="宋体" w:hAnsi="宋体"/>
          <w:sz w:val="24"/>
          <w:szCs w:val="24"/>
        </w:rPr>
        <w:t>1、本企业（单位）为直接投标人提供本企业（单位）制造的货物。</w:t>
      </w:r>
    </w:p>
    <w:p>
      <w:pPr>
        <w:spacing w:line="360" w:lineRule="auto"/>
        <w:ind w:firstLine="480" w:firstLineChars="200"/>
        <w:rPr>
          <w:rFonts w:ascii="宋体" w:hAnsi="宋体"/>
          <w:sz w:val="24"/>
          <w:szCs w:val="24"/>
        </w:rPr>
      </w:pPr>
      <w:r>
        <w:rPr>
          <w:rFonts w:hint="eastAsia" w:ascii="宋体" w:hAnsi="宋体"/>
          <w:sz w:val="24"/>
          <w:szCs w:val="24"/>
        </w:rPr>
        <w:t>（1）根据《工业和信息化部、国家统计局、国家发展和改革委员会、财政部关于印发中小企业划型标准规定的通知》（工信部联企业[2011]300号）规定的划分标准，本企业为______（请填写：中型、小型、微型）企业。</w:t>
      </w:r>
    </w:p>
    <w:p>
      <w:pPr>
        <w:spacing w:line="360" w:lineRule="auto"/>
        <w:ind w:firstLine="480" w:firstLineChars="200"/>
        <w:rPr>
          <w:rFonts w:ascii="宋体" w:hAnsi="宋体"/>
          <w:sz w:val="24"/>
          <w:szCs w:val="24"/>
        </w:rPr>
      </w:pPr>
      <w:r>
        <w:rPr>
          <w:rFonts w:hint="eastAsia" w:ascii="宋体" w:hAnsi="宋体"/>
          <w:sz w:val="24"/>
          <w:szCs w:val="24"/>
        </w:rPr>
        <w:t>（2） 本企业（请填写：是、不是）监狱企业。后附省级以上监狱管理局、戒毒管理局（含新疆生产建设兵团）出具的属于监狱企业的证明文件。</w:t>
      </w:r>
    </w:p>
    <w:p>
      <w:pPr>
        <w:spacing w:line="360" w:lineRule="auto"/>
        <w:ind w:firstLine="480" w:firstLineChars="200"/>
        <w:rPr>
          <w:rFonts w:ascii="宋体" w:hAnsi="宋体"/>
          <w:sz w:val="24"/>
          <w:szCs w:val="24"/>
        </w:rPr>
      </w:pPr>
      <w:r>
        <w:rPr>
          <w:rFonts w:hint="eastAsia" w:ascii="宋体" w:hAnsi="宋体"/>
          <w:sz w:val="24"/>
          <w:szCs w:val="24"/>
        </w:rPr>
        <w:t>（3） 根据《关于促进残疾人就业政府采购政策的通知》（财库〔2017〕141号）。本单位</w:t>
      </w:r>
      <w:r>
        <w:rPr>
          <w:rFonts w:hint="eastAsia" w:ascii="宋体" w:hAnsi="宋体"/>
          <w:sz w:val="24"/>
          <w:szCs w:val="24"/>
          <w:u w:val="single"/>
        </w:rPr>
        <w:t xml:space="preserve">        （</w:t>
      </w:r>
      <w:r>
        <w:rPr>
          <w:rFonts w:hint="eastAsia" w:ascii="宋体" w:hAnsi="宋体"/>
          <w:sz w:val="24"/>
          <w:szCs w:val="24"/>
        </w:rPr>
        <w:t>请填写：是、不是）残疾人福利性单位。</w:t>
      </w:r>
    </w:p>
    <w:p>
      <w:pPr>
        <w:spacing w:line="360" w:lineRule="auto"/>
        <w:ind w:firstLine="480" w:firstLineChars="200"/>
        <w:rPr>
          <w:rFonts w:ascii="宋体" w:hAnsi="宋体"/>
          <w:sz w:val="24"/>
          <w:szCs w:val="24"/>
        </w:rPr>
      </w:pPr>
      <w:r>
        <w:rPr>
          <w:rFonts w:hint="eastAsia" w:ascii="宋体" w:hAnsi="宋体"/>
          <w:sz w:val="24"/>
          <w:szCs w:val="24"/>
        </w:rPr>
        <w:t>2、本企业（单位）为代理商，提供其他______（请填写：中型、小型、微型）企业、监狱企业或残疾人福利性单位制造的货物。本条所称货物不包括使用大型企业注册商标的货物。（后附制造商企业（单位）类型声明函）</w:t>
      </w:r>
    </w:p>
    <w:p>
      <w:pPr>
        <w:spacing w:line="360" w:lineRule="auto"/>
        <w:ind w:firstLine="480" w:firstLineChars="200"/>
        <w:rPr>
          <w:rFonts w:ascii="宋体" w:hAnsi="宋体"/>
          <w:sz w:val="24"/>
          <w:szCs w:val="24"/>
        </w:rPr>
      </w:pPr>
      <w:r>
        <w:rPr>
          <w:rFonts w:hint="eastAsia" w:ascii="宋体" w:hAnsi="宋体"/>
          <w:sz w:val="24"/>
          <w:szCs w:val="24"/>
        </w:rPr>
        <w:t>3、本企业（单位）为联合体一方，提供本企业（单位）制造的货物，由本企业（单位）承担工程、提供服务。本企业（单位）提供协议合同金额占到共同投标协议合同总金额的比例为______。</w:t>
      </w:r>
    </w:p>
    <w:p>
      <w:pPr>
        <w:spacing w:line="360" w:lineRule="auto"/>
        <w:ind w:firstLine="408"/>
        <w:rPr>
          <w:rFonts w:ascii="宋体" w:hAnsi="宋体"/>
          <w:sz w:val="24"/>
          <w:szCs w:val="24"/>
        </w:rPr>
      </w:pPr>
      <w:r>
        <w:rPr>
          <w:rFonts w:hint="eastAsia" w:ascii="宋体" w:hAnsi="宋体"/>
          <w:sz w:val="24"/>
          <w:szCs w:val="24"/>
        </w:rPr>
        <w:t>本企业（单位）对上述声明的真实性负责。如有虚假，将依法承担相应责任。</w:t>
      </w:r>
    </w:p>
    <w:p>
      <w:pPr>
        <w:spacing w:line="360" w:lineRule="auto"/>
        <w:ind w:firstLine="408"/>
        <w:rPr>
          <w:rFonts w:ascii="宋体" w:hAnsi="宋体"/>
          <w:sz w:val="24"/>
          <w:szCs w:val="24"/>
        </w:rPr>
      </w:pPr>
    </w:p>
    <w:p>
      <w:pPr>
        <w:spacing w:line="360" w:lineRule="auto"/>
        <w:ind w:firstLine="3480" w:firstLineChars="1450"/>
        <w:rPr>
          <w:rFonts w:ascii="宋体" w:hAnsi="宋体"/>
          <w:sz w:val="24"/>
          <w:szCs w:val="24"/>
        </w:rPr>
      </w:pPr>
      <w:r>
        <w:rPr>
          <w:rFonts w:hint="eastAsia" w:ascii="宋体" w:hAnsi="宋体"/>
          <w:sz w:val="24"/>
          <w:szCs w:val="24"/>
        </w:rPr>
        <w:t xml:space="preserve">                投标人名称（盖单位章）：</w:t>
      </w:r>
    </w:p>
    <w:p>
      <w:pPr>
        <w:spacing w:line="360" w:lineRule="auto"/>
        <w:ind w:firstLine="3480" w:firstLineChars="1450"/>
        <w:rPr>
          <w:sz w:val="24"/>
          <w:szCs w:val="24"/>
        </w:rPr>
      </w:pPr>
      <w:r>
        <w:rPr>
          <w:rFonts w:hint="eastAsia" w:ascii="宋体" w:hAnsi="宋体"/>
          <w:sz w:val="24"/>
          <w:szCs w:val="24"/>
        </w:rPr>
        <w:t xml:space="preserve">               日　    期：</w:t>
      </w:r>
    </w:p>
    <w:p>
      <w:pPr>
        <w:spacing w:line="360" w:lineRule="auto"/>
        <w:rPr>
          <w:b/>
          <w:sz w:val="24"/>
          <w:szCs w:val="24"/>
        </w:rPr>
      </w:pPr>
    </w:p>
    <w:p>
      <w:pPr>
        <w:spacing w:line="360" w:lineRule="auto"/>
        <w:rPr>
          <w:b/>
          <w:sz w:val="24"/>
          <w:szCs w:val="24"/>
        </w:rPr>
      </w:pPr>
    </w:p>
    <w:p>
      <w:pPr>
        <w:spacing w:line="360" w:lineRule="auto"/>
        <w:rPr>
          <w:b/>
          <w:sz w:val="24"/>
          <w:szCs w:val="24"/>
        </w:rPr>
      </w:pPr>
      <w:r>
        <w:rPr>
          <w:rFonts w:hint="eastAsia"/>
          <w:b/>
          <w:sz w:val="24"/>
          <w:szCs w:val="24"/>
        </w:rPr>
        <w:t>附件：2、制造商企业（单位）类型声明函</w:t>
      </w:r>
    </w:p>
    <w:p>
      <w:pPr>
        <w:spacing w:line="360" w:lineRule="auto"/>
        <w:jc w:val="center"/>
        <w:rPr>
          <w:b/>
          <w:sz w:val="24"/>
          <w:szCs w:val="24"/>
        </w:rPr>
      </w:pPr>
      <w:r>
        <w:rPr>
          <w:rFonts w:hint="eastAsia"/>
          <w:b/>
          <w:sz w:val="24"/>
          <w:szCs w:val="24"/>
        </w:rPr>
        <w:t>制造商企业（单位）类型声明函（格式）</w:t>
      </w:r>
    </w:p>
    <w:p>
      <w:pPr>
        <w:spacing w:line="360" w:lineRule="auto"/>
        <w:jc w:val="center"/>
        <w:rPr>
          <w:b/>
          <w:sz w:val="24"/>
          <w:szCs w:val="24"/>
        </w:rPr>
      </w:pPr>
      <w:r>
        <w:rPr>
          <w:rFonts w:hint="eastAsia"/>
          <w:b/>
          <w:sz w:val="24"/>
          <w:szCs w:val="24"/>
        </w:rPr>
        <w:t>（备注：供应商如不提供此声明函，价格将不做相应扣除）</w:t>
      </w:r>
    </w:p>
    <w:p>
      <w:pPr>
        <w:spacing w:line="360" w:lineRule="auto"/>
        <w:ind w:firstLine="480" w:firstLineChars="200"/>
        <w:rPr>
          <w:sz w:val="24"/>
          <w:szCs w:val="24"/>
        </w:rPr>
      </w:pPr>
      <w:r>
        <w:rPr>
          <w:rFonts w:hint="eastAsia"/>
          <w:sz w:val="24"/>
          <w:szCs w:val="24"/>
        </w:rPr>
        <w:t>本企业（单位）作为单位的项目的设备制造商，参加政府采购活动。根据《政府采购促进中小企业发展暂行办法》（财库</w:t>
      </w:r>
      <w:r>
        <w:rPr>
          <w:sz w:val="24"/>
          <w:szCs w:val="24"/>
        </w:rPr>
        <w:t>[2011]181</w:t>
      </w:r>
      <w:r>
        <w:rPr>
          <w:rFonts w:hint="eastAsia"/>
          <w:sz w:val="24"/>
          <w:szCs w:val="24"/>
        </w:rPr>
        <w:t>号），《工业和信息化部、国家统计局、国家发展和改革委员会、财政部关于印发中小企业划型标准规定的通知》（工信部联企业</w:t>
      </w:r>
      <w:r>
        <w:rPr>
          <w:sz w:val="24"/>
          <w:szCs w:val="24"/>
        </w:rPr>
        <w:t>[2011]300</w:t>
      </w:r>
      <w:r>
        <w:rPr>
          <w:rFonts w:hint="eastAsia"/>
          <w:sz w:val="24"/>
          <w:szCs w:val="24"/>
        </w:rPr>
        <w:t>号）、《财政部、司法部关于政府采购支持监狱企业发展有关问题的通知》（财库〔</w:t>
      </w:r>
      <w:r>
        <w:rPr>
          <w:sz w:val="24"/>
          <w:szCs w:val="24"/>
        </w:rPr>
        <w:t>2014</w:t>
      </w:r>
      <w:r>
        <w:rPr>
          <w:rFonts w:hint="eastAsia"/>
          <w:sz w:val="24"/>
          <w:szCs w:val="24"/>
        </w:rPr>
        <w:t>〕</w:t>
      </w:r>
      <w:r>
        <w:rPr>
          <w:sz w:val="24"/>
          <w:szCs w:val="24"/>
        </w:rPr>
        <w:t>68</w:t>
      </w:r>
      <w:r>
        <w:rPr>
          <w:rFonts w:hint="eastAsia"/>
          <w:sz w:val="24"/>
          <w:szCs w:val="24"/>
        </w:rPr>
        <w:t>号）以及《关于促进残疾人就业政府采购政策的通知》（财库〔</w:t>
      </w:r>
      <w:r>
        <w:rPr>
          <w:sz w:val="24"/>
          <w:szCs w:val="24"/>
        </w:rPr>
        <w:t>2017</w:t>
      </w:r>
      <w:r>
        <w:rPr>
          <w:rFonts w:hint="eastAsia"/>
          <w:sz w:val="24"/>
          <w:szCs w:val="24"/>
        </w:rPr>
        <w:t>〕</w:t>
      </w:r>
      <w:r>
        <w:rPr>
          <w:sz w:val="24"/>
          <w:szCs w:val="24"/>
        </w:rPr>
        <w:t>141</w:t>
      </w:r>
      <w:r>
        <w:rPr>
          <w:rFonts w:hint="eastAsia"/>
          <w:sz w:val="24"/>
          <w:szCs w:val="24"/>
        </w:rPr>
        <w:t>号）的有关规定，作出如下声明：</w:t>
      </w:r>
    </w:p>
    <w:p>
      <w:pPr>
        <w:spacing w:line="360" w:lineRule="auto"/>
        <w:ind w:firstLine="480" w:firstLineChars="200"/>
        <w:rPr>
          <w:sz w:val="24"/>
          <w:szCs w:val="24"/>
        </w:rPr>
      </w:pPr>
      <w:r>
        <w:rPr>
          <w:rFonts w:hint="eastAsia"/>
          <w:sz w:val="24"/>
          <w:szCs w:val="24"/>
        </w:rPr>
        <w:t>本企业为（请填写：中型、小型、微型）企业。</w:t>
      </w:r>
    </w:p>
    <w:p>
      <w:pPr>
        <w:spacing w:line="360" w:lineRule="auto"/>
        <w:ind w:firstLine="480" w:firstLineChars="200"/>
        <w:rPr>
          <w:sz w:val="24"/>
          <w:szCs w:val="24"/>
        </w:rPr>
      </w:pPr>
      <w:r>
        <w:rPr>
          <w:rFonts w:hint="eastAsia"/>
          <w:sz w:val="24"/>
          <w:szCs w:val="24"/>
        </w:rPr>
        <w:t>本企业（请填写：是、不是）监狱企业。后附省级以上监狱管理局、戒毒管理局（含新疆生产建设兵团）出具的属于监狱企业的证明文件。</w:t>
      </w:r>
    </w:p>
    <w:p>
      <w:pPr>
        <w:spacing w:line="360" w:lineRule="auto"/>
        <w:ind w:firstLine="480" w:firstLineChars="200"/>
        <w:rPr>
          <w:sz w:val="24"/>
          <w:szCs w:val="24"/>
        </w:rPr>
      </w:pPr>
      <w:r>
        <w:rPr>
          <w:rFonts w:hint="eastAsia"/>
          <w:sz w:val="24"/>
          <w:szCs w:val="24"/>
        </w:rPr>
        <w:t>本单位为（请填写：是、不是）残疾人福利性单位。</w:t>
      </w:r>
    </w:p>
    <w:p>
      <w:pPr>
        <w:spacing w:line="360" w:lineRule="auto"/>
        <w:ind w:firstLine="480" w:firstLineChars="200"/>
        <w:rPr>
          <w:sz w:val="24"/>
        </w:rPr>
      </w:pPr>
      <w:r>
        <w:rPr>
          <w:rFonts w:hint="eastAsia"/>
          <w:sz w:val="24"/>
        </w:rPr>
        <w:t>本企业（单位）提供本企业（单位）制造的货物。</w:t>
      </w:r>
    </w:p>
    <w:p>
      <w:pPr>
        <w:spacing w:line="360" w:lineRule="auto"/>
        <w:ind w:firstLine="482" w:firstLineChars="200"/>
        <w:rPr>
          <w:b/>
          <w:sz w:val="24"/>
          <w:u w:val="single"/>
        </w:rPr>
      </w:pPr>
      <w:r>
        <w:rPr>
          <w:rFonts w:hint="eastAsia"/>
          <w:b/>
          <w:sz w:val="24"/>
          <w:u w:val="single"/>
        </w:rPr>
        <w:t>本企业（单位）对上述声明的真实性负责。如有虚假，将依法承担相应责任。</w:t>
      </w:r>
    </w:p>
    <w:p>
      <w:pPr>
        <w:spacing w:line="360" w:lineRule="auto"/>
        <w:ind w:firstLine="482" w:firstLineChars="200"/>
        <w:rPr>
          <w:b/>
          <w:sz w:val="24"/>
          <w:u w:val="single"/>
        </w:rPr>
      </w:pPr>
      <w:r>
        <w:rPr>
          <w:rFonts w:hint="eastAsia" w:ascii="宋体" w:hAnsi="宋体"/>
          <w:b/>
          <w:sz w:val="24"/>
          <w:u w:val="single"/>
        </w:rPr>
        <w:t>★</w:t>
      </w:r>
      <w:r>
        <w:rPr>
          <w:rFonts w:hint="eastAsia"/>
          <w:b/>
          <w:sz w:val="24"/>
          <w:u w:val="single"/>
        </w:rPr>
        <w:t>本声明函经制造商和投标人共同盖章生效。</w:t>
      </w:r>
    </w:p>
    <w:p>
      <w:pPr>
        <w:widowControl/>
        <w:spacing w:before="100" w:beforeAutospacing="1" w:after="100" w:afterAutospacing="1" w:line="360" w:lineRule="auto"/>
        <w:ind w:left="2730" w:leftChars="1300"/>
        <w:jc w:val="left"/>
        <w:rPr>
          <w:rFonts w:ascii="宋体" w:hAnsi="宋体" w:cs="宋体"/>
          <w:kern w:val="0"/>
          <w:sz w:val="24"/>
        </w:rPr>
      </w:pPr>
      <w:r>
        <w:rPr>
          <w:rFonts w:hint="eastAsia" w:ascii="宋体" w:hAnsi="宋体" w:cs="宋体"/>
          <w:kern w:val="0"/>
          <w:sz w:val="24"/>
          <w:u w:val="single" w:color="FFFFFF"/>
        </w:rPr>
        <w:t>制造商名称（盖单位章）</w:t>
      </w:r>
      <w:r>
        <w:rPr>
          <w:rFonts w:hint="eastAsia" w:ascii="宋体" w:hAnsi="宋体" w:cs="宋体"/>
          <w:kern w:val="0"/>
          <w:sz w:val="24"/>
        </w:rPr>
        <w:t>：             投标人名称（盖单位章）：</w:t>
      </w:r>
    </w:p>
    <w:p>
      <w:pPr>
        <w:spacing w:line="360" w:lineRule="auto"/>
        <w:ind w:firstLine="480" w:firstLineChars="200"/>
        <w:rPr>
          <w:rFonts w:ascii="宋体" w:hAnsi="宋体"/>
          <w:bCs/>
          <w:color w:val="000000"/>
          <w:sz w:val="24"/>
        </w:rPr>
      </w:pPr>
      <w:r>
        <w:rPr>
          <w:rFonts w:hint="eastAsia" w:ascii="宋体" w:hAnsi="宋体" w:cs="宋体"/>
          <w:kern w:val="0"/>
          <w:sz w:val="24"/>
        </w:rPr>
        <w:t xml:space="preserve">                   日　期：</w:t>
      </w:r>
    </w:p>
    <w:p>
      <w:pPr>
        <w:widowControl/>
        <w:shd w:val="clear" w:color="auto" w:fill="FFFFFF"/>
        <w:spacing w:line="420" w:lineRule="atLeast"/>
        <w:ind w:firstLine="312"/>
        <w:jc w:val="left"/>
        <w:rPr>
          <w:rFonts w:ascii="宋体" w:hAnsi="宋体"/>
          <w:bCs/>
          <w:color w:val="000000"/>
          <w:sz w:val="24"/>
        </w:rPr>
      </w:pPr>
      <w:r>
        <w:rPr>
          <w:rFonts w:hint="eastAsia" w:ascii="宋体" w:hAnsi="宋体"/>
          <w:bCs/>
          <w:color w:val="000000"/>
          <w:sz w:val="24"/>
        </w:rPr>
        <w:t>注：1、供应商如不提供此声明函，价格将不做相应扣除。</w:t>
      </w:r>
    </w:p>
    <w:p>
      <w:pPr>
        <w:widowControl/>
        <w:shd w:val="clear" w:color="auto" w:fill="FFFFFF"/>
        <w:ind w:firstLine="936"/>
        <w:jc w:val="left"/>
        <w:rPr>
          <w:rFonts w:ascii="宋体" w:hAnsi="宋体"/>
          <w:bCs/>
          <w:color w:val="000000"/>
          <w:sz w:val="24"/>
        </w:rPr>
      </w:pPr>
      <w:r>
        <w:rPr>
          <w:rFonts w:hint="eastAsia" w:ascii="宋体" w:hAnsi="宋体"/>
          <w:bCs/>
          <w:color w:val="000000"/>
          <w:sz w:val="24"/>
        </w:rPr>
        <w:t>2、如果所投项目为货物类，则对拟享受小微企业价格折扣政策的投标产品及其报价单独作分类汇总，如所提供明细中混入大型企业产品或有弄虚作假，则本声明函将不予认定，不能进行相应的价格扣除。</w:t>
      </w:r>
    </w:p>
    <w:p>
      <w:pPr>
        <w:widowControl/>
        <w:shd w:val="clear" w:color="auto" w:fill="FFFFFF"/>
        <w:jc w:val="center"/>
        <w:rPr>
          <w:rFonts w:ascii="宋体" w:hAnsi="宋体"/>
          <w:bCs/>
          <w:color w:val="000000"/>
          <w:sz w:val="24"/>
        </w:rPr>
      </w:pPr>
      <w:r>
        <w:rPr>
          <w:rFonts w:hint="eastAsia" w:ascii="宋体" w:hAnsi="宋体"/>
          <w:bCs/>
          <w:color w:val="000000"/>
          <w:sz w:val="24"/>
        </w:rPr>
        <w:t>小微型企业生产制造的投标产品明细及报价汇总表（格式）</w:t>
      </w:r>
    </w:p>
    <w:p>
      <w:pPr>
        <w:widowControl/>
        <w:shd w:val="clear" w:color="auto" w:fill="FFFFFF"/>
        <w:jc w:val="center"/>
        <w:rPr>
          <w:rFonts w:ascii="宋体" w:hAnsi="宋体"/>
          <w:bCs/>
          <w:color w:val="000000"/>
          <w:sz w:val="24"/>
        </w:rPr>
      </w:pPr>
      <w:r>
        <w:rPr>
          <w:rFonts w:hint="eastAsia" w:ascii="宋体" w:hAnsi="宋体"/>
          <w:bCs/>
          <w:color w:val="000000"/>
          <w:sz w:val="24"/>
        </w:rPr>
        <w:t> </w:t>
      </w:r>
    </w:p>
    <w:tbl>
      <w:tblPr>
        <w:tblStyle w:val="45"/>
        <w:tblW w:w="5000" w:type="pct"/>
        <w:tblInd w:w="0" w:type="dxa"/>
        <w:tblLayout w:type="autofit"/>
        <w:tblCellMar>
          <w:top w:w="0" w:type="dxa"/>
          <w:left w:w="0" w:type="dxa"/>
          <w:bottom w:w="0" w:type="dxa"/>
          <w:right w:w="0" w:type="dxa"/>
        </w:tblCellMar>
      </w:tblPr>
      <w:tblGrid>
        <w:gridCol w:w="2420"/>
        <w:gridCol w:w="1467"/>
        <w:gridCol w:w="1467"/>
        <w:gridCol w:w="1076"/>
        <w:gridCol w:w="1339"/>
        <w:gridCol w:w="1204"/>
      </w:tblGrid>
      <w:tr>
        <w:tblPrEx>
          <w:tblCellMar>
            <w:top w:w="0" w:type="dxa"/>
            <w:left w:w="0" w:type="dxa"/>
            <w:bottom w:w="0" w:type="dxa"/>
            <w:right w:w="0" w:type="dxa"/>
          </w:tblCellMar>
        </w:tblPrEx>
        <w:trPr>
          <w:trHeight w:val="950" w:hRule="atLeast"/>
        </w:trPr>
        <w:tc>
          <w:tcPr>
            <w:tcW w:w="1087" w:type="pct"/>
            <w:tcBorders>
              <w:top w:val="single" w:color="auto" w:sz="8" w:space="0"/>
              <w:left w:val="single" w:color="auto" w:sz="8" w:space="0"/>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货物名称及规格、型号</w:t>
            </w:r>
          </w:p>
        </w:tc>
        <w:tc>
          <w:tcPr>
            <w:tcW w:w="870" w:type="pct"/>
            <w:tcBorders>
              <w:top w:val="single" w:color="auto" w:sz="8" w:space="0"/>
              <w:left w:val="nil"/>
              <w:bottom w:val="single" w:color="auto" w:sz="8" w:space="0"/>
              <w:right w:val="single" w:color="auto" w:sz="8" w:space="0"/>
            </w:tcBorders>
            <w:noWrap/>
            <w:tcMar>
              <w:top w:w="0" w:type="dxa"/>
              <w:left w:w="10" w:type="dxa"/>
              <w:bottom w:w="0" w:type="dxa"/>
              <w:right w:w="10" w:type="dxa"/>
            </w:tcMar>
            <w:vAlign w:val="center"/>
          </w:tcPr>
          <w:p>
            <w:pPr>
              <w:widowControl/>
              <w:ind w:firstLine="468"/>
              <w:jc w:val="left"/>
              <w:rPr>
                <w:rFonts w:ascii="宋体" w:hAnsi="宋体"/>
                <w:bCs/>
                <w:color w:val="000000"/>
                <w:sz w:val="24"/>
              </w:rPr>
            </w:pPr>
            <w:r>
              <w:rPr>
                <w:rFonts w:hint="eastAsia" w:ascii="宋体" w:hAnsi="宋体"/>
                <w:bCs/>
                <w:color w:val="000000"/>
                <w:sz w:val="24"/>
              </w:rPr>
              <w:t>品牌</w:t>
            </w:r>
          </w:p>
        </w:tc>
        <w:tc>
          <w:tcPr>
            <w:tcW w:w="870" w:type="pct"/>
            <w:tcBorders>
              <w:top w:val="single" w:color="auto" w:sz="8" w:space="0"/>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单位</w:t>
            </w:r>
          </w:p>
        </w:tc>
        <w:tc>
          <w:tcPr>
            <w:tcW w:w="652" w:type="pct"/>
            <w:tcBorders>
              <w:top w:val="single" w:color="auto" w:sz="8" w:space="0"/>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数量</w:t>
            </w:r>
          </w:p>
        </w:tc>
        <w:tc>
          <w:tcPr>
            <w:tcW w:w="798" w:type="pct"/>
            <w:tcBorders>
              <w:top w:val="single" w:color="auto" w:sz="8" w:space="0"/>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单价</w:t>
            </w:r>
          </w:p>
        </w:tc>
        <w:tc>
          <w:tcPr>
            <w:tcW w:w="724" w:type="pct"/>
            <w:tcBorders>
              <w:top w:val="single" w:color="auto" w:sz="8" w:space="0"/>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总价</w:t>
            </w:r>
          </w:p>
        </w:tc>
      </w:tr>
      <w:tr>
        <w:tblPrEx>
          <w:tblCellMar>
            <w:top w:w="0" w:type="dxa"/>
            <w:left w:w="0" w:type="dxa"/>
            <w:bottom w:w="0" w:type="dxa"/>
            <w:right w:w="0" w:type="dxa"/>
          </w:tblCellMar>
        </w:tblPrEx>
        <w:trPr>
          <w:trHeight w:val="724" w:hRule="atLeast"/>
        </w:trPr>
        <w:tc>
          <w:tcPr>
            <w:tcW w:w="1087" w:type="pct"/>
            <w:tcBorders>
              <w:top w:val="nil"/>
              <w:left w:val="single" w:color="auto" w:sz="8" w:space="0"/>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1</w:t>
            </w:r>
          </w:p>
        </w:tc>
        <w:tc>
          <w:tcPr>
            <w:tcW w:w="870" w:type="pct"/>
            <w:tcBorders>
              <w:top w:val="nil"/>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870" w:type="pct"/>
            <w:tcBorders>
              <w:top w:val="nil"/>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652" w:type="pct"/>
            <w:tcBorders>
              <w:top w:val="nil"/>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798" w:type="pct"/>
            <w:tcBorders>
              <w:top w:val="nil"/>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724" w:type="pct"/>
            <w:tcBorders>
              <w:top w:val="nil"/>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r>
      <w:tr>
        <w:tblPrEx>
          <w:tblCellMar>
            <w:top w:w="0" w:type="dxa"/>
            <w:left w:w="0" w:type="dxa"/>
            <w:bottom w:w="0" w:type="dxa"/>
            <w:right w:w="0" w:type="dxa"/>
          </w:tblCellMar>
        </w:tblPrEx>
        <w:trPr>
          <w:trHeight w:val="706" w:hRule="atLeast"/>
        </w:trPr>
        <w:tc>
          <w:tcPr>
            <w:tcW w:w="1087" w:type="pct"/>
            <w:tcBorders>
              <w:top w:val="nil"/>
              <w:left w:val="single" w:color="auto" w:sz="8" w:space="0"/>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2</w:t>
            </w:r>
          </w:p>
        </w:tc>
        <w:tc>
          <w:tcPr>
            <w:tcW w:w="870" w:type="pct"/>
            <w:tcBorders>
              <w:top w:val="nil"/>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870" w:type="pct"/>
            <w:tcBorders>
              <w:top w:val="nil"/>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652" w:type="pct"/>
            <w:tcBorders>
              <w:top w:val="nil"/>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798" w:type="pct"/>
            <w:tcBorders>
              <w:top w:val="nil"/>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724" w:type="pct"/>
            <w:tcBorders>
              <w:top w:val="nil"/>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r>
      <w:tr>
        <w:tblPrEx>
          <w:tblCellMar>
            <w:top w:w="0" w:type="dxa"/>
            <w:left w:w="0" w:type="dxa"/>
            <w:bottom w:w="0" w:type="dxa"/>
            <w:right w:w="0" w:type="dxa"/>
          </w:tblCellMar>
        </w:tblPrEx>
        <w:trPr>
          <w:trHeight w:val="688" w:hRule="atLeast"/>
        </w:trPr>
        <w:tc>
          <w:tcPr>
            <w:tcW w:w="1087" w:type="pct"/>
            <w:tcBorders>
              <w:top w:val="nil"/>
              <w:left w:val="single" w:color="auto" w:sz="8" w:space="0"/>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3</w:t>
            </w:r>
          </w:p>
        </w:tc>
        <w:tc>
          <w:tcPr>
            <w:tcW w:w="870" w:type="pct"/>
            <w:tcBorders>
              <w:top w:val="nil"/>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870" w:type="pct"/>
            <w:tcBorders>
              <w:top w:val="nil"/>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652" w:type="pct"/>
            <w:tcBorders>
              <w:top w:val="nil"/>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798" w:type="pct"/>
            <w:tcBorders>
              <w:top w:val="nil"/>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724" w:type="pct"/>
            <w:tcBorders>
              <w:top w:val="nil"/>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r>
      <w:tr>
        <w:tblPrEx>
          <w:tblCellMar>
            <w:top w:w="0" w:type="dxa"/>
            <w:left w:w="0" w:type="dxa"/>
            <w:bottom w:w="0" w:type="dxa"/>
            <w:right w:w="0" w:type="dxa"/>
          </w:tblCellMar>
        </w:tblPrEx>
        <w:trPr>
          <w:trHeight w:val="615" w:hRule="atLeast"/>
        </w:trPr>
        <w:tc>
          <w:tcPr>
            <w:tcW w:w="1087" w:type="pct"/>
            <w:tcBorders>
              <w:top w:val="nil"/>
              <w:left w:val="single" w:color="auto" w:sz="8" w:space="0"/>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ascii="宋体" w:hAnsi="宋体"/>
                <w:bCs/>
                <w:color w:val="000000"/>
                <w:sz w:val="24"/>
              </w:rPr>
              <w:t>……</w:t>
            </w:r>
          </w:p>
        </w:tc>
        <w:tc>
          <w:tcPr>
            <w:tcW w:w="870" w:type="pct"/>
            <w:tcBorders>
              <w:top w:val="nil"/>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870" w:type="pct"/>
            <w:tcBorders>
              <w:top w:val="nil"/>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652" w:type="pct"/>
            <w:tcBorders>
              <w:top w:val="nil"/>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798" w:type="pct"/>
            <w:tcBorders>
              <w:top w:val="nil"/>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724" w:type="pct"/>
            <w:tcBorders>
              <w:top w:val="nil"/>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r>
      <w:tr>
        <w:trPr>
          <w:trHeight w:val="910" w:hRule="atLeast"/>
        </w:trPr>
        <w:tc>
          <w:tcPr>
            <w:tcW w:w="1087" w:type="pct"/>
            <w:tcBorders>
              <w:top w:val="nil"/>
              <w:left w:val="single" w:color="auto" w:sz="8" w:space="0"/>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合计</w:t>
            </w:r>
          </w:p>
        </w:tc>
        <w:tc>
          <w:tcPr>
            <w:tcW w:w="3913" w:type="pct"/>
            <w:gridSpan w:val="5"/>
            <w:tcBorders>
              <w:top w:val="nil"/>
              <w:left w:val="nil"/>
              <w:bottom w:val="single" w:color="auto" w:sz="8" w:space="0"/>
              <w:right w:val="single" w:color="auto" w:sz="8" w:space="0"/>
            </w:tcBorders>
            <w:noWrap/>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r>
    </w:tbl>
    <w:p>
      <w:pPr>
        <w:widowControl/>
        <w:shd w:val="clear" w:color="auto" w:fill="FFFFFF"/>
        <w:spacing w:line="420" w:lineRule="atLeast"/>
        <w:jc w:val="left"/>
        <w:rPr>
          <w:rFonts w:ascii="宋体" w:hAnsi="宋体"/>
          <w:bCs/>
          <w:color w:val="000000"/>
          <w:sz w:val="24"/>
        </w:rPr>
      </w:pPr>
      <w:r>
        <w:rPr>
          <w:rFonts w:hint="eastAsia" w:ascii="宋体" w:hAnsi="宋体"/>
          <w:bCs/>
          <w:color w:val="000000"/>
          <w:sz w:val="24"/>
        </w:rPr>
        <w:t>1、此表可以根据需要自行增减行数。</w:t>
      </w:r>
    </w:p>
    <w:p>
      <w:pPr>
        <w:spacing w:line="360" w:lineRule="auto"/>
        <w:rPr>
          <w:b/>
        </w:rPr>
      </w:pPr>
      <w:r>
        <w:rPr>
          <w:rFonts w:hint="eastAsia" w:ascii="宋体" w:hAnsi="宋体"/>
          <w:bCs/>
          <w:color w:val="000000"/>
          <w:sz w:val="24"/>
        </w:rPr>
        <w:t>2、项目如有分包，请各供应商按投报的分包分别列表。</w:t>
      </w:r>
    </w:p>
    <w:p>
      <w:pPr>
        <w:pStyle w:val="54"/>
        <w:jc w:val="center"/>
        <w:rPr>
          <w:rFonts w:ascii="黑体" w:eastAsia="黑体"/>
          <w:color w:val="auto"/>
          <w:sz w:val="32"/>
          <w:szCs w:val="32"/>
        </w:rPr>
      </w:pPr>
    </w:p>
    <w:p>
      <w:pPr>
        <w:pStyle w:val="54"/>
        <w:jc w:val="center"/>
        <w:rPr>
          <w:rFonts w:ascii="黑体" w:eastAsia="黑体"/>
          <w:color w:val="auto"/>
          <w:sz w:val="32"/>
          <w:szCs w:val="32"/>
        </w:rPr>
      </w:pPr>
    </w:p>
    <w:p>
      <w:pPr>
        <w:pStyle w:val="54"/>
        <w:jc w:val="center"/>
        <w:rPr>
          <w:rFonts w:ascii="黑体" w:eastAsia="黑体"/>
          <w:color w:val="auto"/>
          <w:sz w:val="32"/>
          <w:szCs w:val="32"/>
        </w:rPr>
      </w:pPr>
    </w:p>
    <w:p>
      <w:pPr>
        <w:pStyle w:val="54"/>
        <w:jc w:val="center"/>
        <w:rPr>
          <w:rFonts w:ascii="黑体" w:eastAsia="黑体"/>
          <w:color w:val="auto"/>
          <w:sz w:val="32"/>
          <w:szCs w:val="32"/>
        </w:rPr>
      </w:pPr>
    </w:p>
    <w:p>
      <w:pPr>
        <w:pStyle w:val="54"/>
        <w:jc w:val="center"/>
        <w:rPr>
          <w:rFonts w:ascii="黑体" w:eastAsia="黑体"/>
          <w:color w:val="auto"/>
          <w:sz w:val="32"/>
          <w:szCs w:val="32"/>
        </w:rPr>
      </w:pPr>
    </w:p>
    <w:p>
      <w:pPr>
        <w:pStyle w:val="54"/>
        <w:jc w:val="center"/>
        <w:rPr>
          <w:rFonts w:ascii="黑体" w:eastAsia="黑体"/>
          <w:color w:val="auto"/>
          <w:sz w:val="32"/>
          <w:szCs w:val="32"/>
        </w:rPr>
      </w:pPr>
    </w:p>
    <w:p>
      <w:pPr>
        <w:pStyle w:val="54"/>
        <w:jc w:val="center"/>
        <w:rPr>
          <w:rFonts w:ascii="黑体" w:eastAsia="黑体"/>
          <w:color w:val="auto"/>
          <w:sz w:val="32"/>
          <w:szCs w:val="32"/>
        </w:rPr>
      </w:pPr>
    </w:p>
    <w:p>
      <w:pPr>
        <w:pStyle w:val="54"/>
        <w:jc w:val="center"/>
        <w:rPr>
          <w:rFonts w:ascii="黑体" w:eastAsia="黑体"/>
          <w:color w:val="auto"/>
          <w:sz w:val="32"/>
          <w:szCs w:val="32"/>
        </w:rPr>
      </w:pPr>
    </w:p>
    <w:p>
      <w:pPr>
        <w:pStyle w:val="54"/>
        <w:jc w:val="center"/>
        <w:rPr>
          <w:rFonts w:ascii="黑体" w:eastAsia="黑体"/>
          <w:color w:val="auto"/>
          <w:sz w:val="32"/>
          <w:szCs w:val="32"/>
        </w:rPr>
      </w:pPr>
    </w:p>
    <w:p>
      <w:pPr>
        <w:pStyle w:val="54"/>
        <w:jc w:val="center"/>
        <w:rPr>
          <w:rFonts w:ascii="黑体" w:eastAsia="黑体"/>
          <w:color w:val="auto"/>
          <w:sz w:val="32"/>
          <w:szCs w:val="32"/>
        </w:rPr>
      </w:pPr>
    </w:p>
    <w:p>
      <w:pPr>
        <w:pStyle w:val="54"/>
        <w:jc w:val="center"/>
        <w:rPr>
          <w:rFonts w:ascii="黑体" w:eastAsia="黑体"/>
          <w:color w:val="auto"/>
          <w:sz w:val="32"/>
          <w:szCs w:val="32"/>
        </w:rPr>
      </w:pPr>
    </w:p>
    <w:p>
      <w:pPr>
        <w:pStyle w:val="54"/>
        <w:jc w:val="center"/>
        <w:rPr>
          <w:rFonts w:ascii="黑体" w:eastAsia="黑体"/>
          <w:color w:val="auto"/>
          <w:sz w:val="32"/>
          <w:szCs w:val="32"/>
        </w:rPr>
      </w:pPr>
    </w:p>
    <w:p>
      <w:pPr>
        <w:pStyle w:val="54"/>
        <w:jc w:val="center"/>
        <w:rPr>
          <w:rFonts w:ascii="黑体" w:hAnsi="Times New Roman" w:eastAsia="黑体" w:cs="Times New Roman"/>
          <w:color w:val="auto"/>
          <w:kern w:val="2"/>
          <w:sz w:val="32"/>
          <w:szCs w:val="32"/>
        </w:rPr>
      </w:pPr>
      <w:r>
        <w:rPr>
          <w:rFonts w:hint="eastAsia" w:ascii="黑体" w:eastAsia="黑体"/>
          <w:color w:val="auto"/>
          <w:sz w:val="32"/>
          <w:szCs w:val="32"/>
        </w:rPr>
        <w:t>七、技术方案、服务承诺、培训承诺等</w:t>
      </w:r>
    </w:p>
    <w:p>
      <w:pPr>
        <w:tabs>
          <w:tab w:val="left" w:pos="6108"/>
        </w:tabs>
      </w:pPr>
    </w:p>
    <w:p>
      <w:pPr>
        <w:widowControl/>
        <w:jc w:val="left"/>
        <w:rPr>
          <w:rFonts w:ascii="黑体" w:eastAsia="黑体"/>
          <w:sz w:val="32"/>
          <w:szCs w:val="32"/>
        </w:rPr>
      </w:pPr>
      <w:r>
        <w:rPr>
          <w:rFonts w:ascii="黑体" w:eastAsia="黑体"/>
          <w:sz w:val="32"/>
          <w:szCs w:val="32"/>
        </w:rPr>
        <w:br w:type="page"/>
      </w:r>
    </w:p>
    <w:p>
      <w:pPr>
        <w:jc w:val="center"/>
        <w:rPr>
          <w:rFonts w:ascii="黑体" w:eastAsia="黑体"/>
          <w:sz w:val="32"/>
          <w:szCs w:val="32"/>
        </w:rPr>
      </w:pPr>
      <w:r>
        <w:rPr>
          <w:rFonts w:hint="eastAsia" w:ascii="黑体" w:eastAsia="黑体"/>
          <w:sz w:val="32"/>
          <w:szCs w:val="32"/>
        </w:rPr>
        <w:t>八、盐城市政府采购事前信用承诺书</w:t>
      </w:r>
    </w:p>
    <w:p>
      <w:pPr>
        <w:widowControl/>
        <w:spacing w:line="500" w:lineRule="exact"/>
        <w:ind w:firstLine="480" w:firstLineChars="200"/>
        <w:jc w:val="left"/>
        <w:rPr>
          <w:rFonts w:ascii="宋体" w:hAnsi="宋体"/>
          <w:sz w:val="24"/>
        </w:rPr>
      </w:pPr>
      <w:r>
        <w:rPr>
          <w:rFonts w:hint="eastAsia" w:ascii="宋体" w:hAnsi="宋体"/>
          <w:sz w:val="24"/>
        </w:rPr>
        <w:t>为营造我市公开、公平、公正、诚实守信的政府采购交易环境，树立诚信守法的投标人形象，本人代表本单位作出以下承诺：</w:t>
      </w:r>
    </w:p>
    <w:p>
      <w:pPr>
        <w:widowControl/>
        <w:spacing w:line="500" w:lineRule="exact"/>
        <w:jc w:val="left"/>
        <w:rPr>
          <w:rFonts w:ascii="宋体" w:hAnsi="宋体"/>
          <w:sz w:val="24"/>
        </w:rPr>
      </w:pPr>
      <w:r>
        <w:rPr>
          <w:rFonts w:hint="eastAsia" w:ascii="宋体" w:hAnsi="宋体"/>
          <w:sz w:val="24"/>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spacing w:line="500" w:lineRule="exact"/>
        <w:ind w:firstLine="480" w:firstLineChars="200"/>
        <w:jc w:val="left"/>
        <w:rPr>
          <w:rFonts w:ascii="宋体" w:hAnsi="宋体"/>
          <w:sz w:val="24"/>
        </w:rPr>
      </w:pPr>
      <w:r>
        <w:rPr>
          <w:rFonts w:hint="eastAsia" w:ascii="宋体" w:hAnsi="宋体"/>
          <w:sz w:val="24"/>
        </w:rPr>
        <w:t>（二）本单位无涉及政府采购活动的违法、违规不良记录，我公司及相关负责人无因存在重大隐患整改不力、发生有重大社会影响生产安全事故或其他严重违法违规行为而被列入失信联合惩戒的不良记录；</w:t>
      </w:r>
    </w:p>
    <w:p>
      <w:pPr>
        <w:widowControl/>
        <w:spacing w:line="500" w:lineRule="exact"/>
        <w:jc w:val="left"/>
        <w:rPr>
          <w:rFonts w:ascii="宋体" w:hAnsi="宋体"/>
          <w:sz w:val="24"/>
        </w:rPr>
      </w:pPr>
      <w:r>
        <w:rPr>
          <w:rFonts w:hint="eastAsia" w:ascii="宋体" w:hAnsi="宋体"/>
          <w:sz w:val="24"/>
        </w:rPr>
        <w:t xml:space="preserve">   （三）严格依照国家和省、市关于政府采购的法律、法规、规章、规范性文件，参加政府采购投标活动；积极履行社会责任，促进廉政建设； </w:t>
      </w:r>
    </w:p>
    <w:p>
      <w:pPr>
        <w:widowControl/>
        <w:spacing w:line="500" w:lineRule="exact"/>
        <w:jc w:val="left"/>
        <w:rPr>
          <w:rFonts w:ascii="宋体" w:hAnsi="宋体"/>
          <w:sz w:val="24"/>
        </w:rPr>
      </w:pPr>
      <w:r>
        <w:rPr>
          <w:rFonts w:hint="eastAsia" w:ascii="宋体" w:hAnsi="宋体"/>
          <w:sz w:val="24"/>
        </w:rPr>
        <w:t>   （四）严格遵守即时信息公示规定，及时维护和更新维护和更新盐城市政府采购网中与本单位相关的信息；</w:t>
      </w:r>
    </w:p>
    <w:p>
      <w:pPr>
        <w:widowControl/>
        <w:spacing w:line="500" w:lineRule="exact"/>
        <w:jc w:val="left"/>
        <w:rPr>
          <w:rFonts w:ascii="宋体" w:hAnsi="宋体"/>
          <w:sz w:val="24"/>
        </w:rPr>
      </w:pPr>
      <w:r>
        <w:rPr>
          <w:rFonts w:hint="eastAsia" w:ascii="宋体" w:hAnsi="宋体"/>
          <w:sz w:val="24"/>
        </w:rPr>
        <w:t>   （五）自我约束、自我管理，守合同、重信用，自觉维护政府采购交易的良好秩序，与参与本次政府采购活动的其他供应商不存在直接控股或管理关系，不参与围标串标、弄虚作假、骗取中标、干扰评标、违约毁约等行为；</w:t>
      </w:r>
    </w:p>
    <w:p>
      <w:pPr>
        <w:widowControl/>
        <w:spacing w:line="500" w:lineRule="exact"/>
        <w:jc w:val="left"/>
        <w:rPr>
          <w:rFonts w:ascii="宋体" w:hAnsi="宋体"/>
          <w:sz w:val="24"/>
        </w:rPr>
      </w:pPr>
      <w:r>
        <w:rPr>
          <w:rFonts w:hint="eastAsia" w:ascii="宋体" w:hAnsi="宋体"/>
          <w:sz w:val="24"/>
        </w:rPr>
        <w:t>   （六）自觉接受政府、行业组织、社会公众、新闻舆论的监督；</w:t>
      </w:r>
    </w:p>
    <w:p>
      <w:pPr>
        <w:widowControl/>
        <w:spacing w:line="500" w:lineRule="exact"/>
        <w:ind w:firstLine="480" w:firstLineChars="200"/>
        <w:jc w:val="left"/>
        <w:rPr>
          <w:rFonts w:ascii="宋体" w:hAnsi="宋体"/>
          <w:sz w:val="24"/>
        </w:rPr>
      </w:pPr>
      <w:r>
        <w:rPr>
          <w:rFonts w:hint="eastAsia" w:ascii="宋体" w:hAnsi="宋体"/>
          <w:sz w:val="24"/>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widowControl/>
        <w:spacing w:line="500" w:lineRule="exact"/>
        <w:jc w:val="left"/>
        <w:rPr>
          <w:rFonts w:ascii="宋体" w:hAnsi="宋体"/>
          <w:sz w:val="24"/>
        </w:rPr>
      </w:pPr>
      <w:r>
        <w:rPr>
          <w:rFonts w:hint="eastAsia" w:ascii="宋体" w:hAnsi="宋体"/>
          <w:sz w:val="24"/>
        </w:rPr>
        <w:t>   （八）本人已认真阅读了上述承诺，并向本单位员工作了宣传教育。</w:t>
      </w:r>
    </w:p>
    <w:p>
      <w:pPr>
        <w:widowControl/>
        <w:spacing w:line="500" w:lineRule="exact"/>
        <w:jc w:val="left"/>
        <w:rPr>
          <w:rFonts w:ascii="宋体" w:hAnsi="宋体"/>
          <w:sz w:val="24"/>
        </w:rPr>
      </w:pPr>
    </w:p>
    <w:p>
      <w:pPr>
        <w:widowControl/>
        <w:spacing w:line="500" w:lineRule="exact"/>
        <w:jc w:val="center"/>
        <w:rPr>
          <w:rFonts w:ascii="宋体" w:hAnsi="宋体"/>
          <w:sz w:val="24"/>
        </w:rPr>
      </w:pPr>
      <w:r>
        <w:rPr>
          <w:rFonts w:hint="eastAsia" w:ascii="宋体" w:hAnsi="宋体"/>
          <w:sz w:val="24"/>
        </w:rPr>
        <w:t xml:space="preserve">                 法定代表人签名：</w:t>
      </w:r>
    </w:p>
    <w:p>
      <w:pPr>
        <w:widowControl/>
        <w:spacing w:line="500" w:lineRule="exact"/>
        <w:jc w:val="center"/>
        <w:rPr>
          <w:rFonts w:ascii="宋体" w:hAnsi="宋体"/>
          <w:sz w:val="24"/>
        </w:rPr>
      </w:pPr>
      <w:r>
        <w:rPr>
          <w:rFonts w:hint="eastAsia" w:ascii="宋体" w:hAnsi="宋体"/>
          <w:sz w:val="24"/>
        </w:rPr>
        <w:t xml:space="preserve">                   单位名称（盖章）：</w:t>
      </w:r>
    </w:p>
    <w:p>
      <w:pPr>
        <w:widowControl/>
        <w:spacing w:line="500" w:lineRule="exact"/>
        <w:jc w:val="center"/>
        <w:rPr>
          <w:rFonts w:ascii="宋体" w:hAnsi="宋体"/>
          <w:sz w:val="24"/>
        </w:rPr>
      </w:pPr>
      <w:r>
        <w:rPr>
          <w:rFonts w:hint="eastAsia" w:ascii="宋体" w:hAnsi="宋体"/>
          <w:sz w:val="24"/>
        </w:rPr>
        <w:t xml:space="preserve">                      年    月    日</w:t>
      </w:r>
    </w:p>
    <w:p>
      <w:pPr>
        <w:snapToGrid w:val="0"/>
        <w:spacing w:line="360" w:lineRule="auto"/>
        <w:rPr>
          <w:b/>
          <w:sz w:val="24"/>
        </w:rPr>
      </w:pPr>
    </w:p>
    <w:sectPr>
      <w:headerReference r:id="rId4" w:type="first"/>
      <w:headerReference r:id="rId3" w:type="default"/>
      <w:footerReference r:id="rId5" w:type="default"/>
      <w:footerReference r:id="rId6" w:type="even"/>
      <w:pgSz w:w="11906" w:h="16838"/>
      <w:pgMar w:top="1418" w:right="1588" w:bottom="1418" w:left="1365" w:header="851" w:footer="907" w:gutter="0"/>
      <w:pgNumType w:fmt="decimalFullWidth" w:start="0"/>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幼圆">
    <w:panose1 w:val="0201050906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Fonts w:ascii="宋体" w:hAnsi="宋体"/>
      </w:rPr>
    </w:pPr>
    <w:r>
      <w:rPr>
        <w:rFonts w:ascii="宋体" w:hAnsi="宋体"/>
      </w:rPr>
      <w:fldChar w:fldCharType="begin"/>
    </w:r>
    <w:r>
      <w:rPr>
        <w:rStyle w:val="49"/>
        <w:rFonts w:ascii="宋体" w:hAnsi="宋体"/>
      </w:rPr>
      <w:instrText xml:space="preserve">PAGE  </w:instrText>
    </w:r>
    <w:r>
      <w:rPr>
        <w:rFonts w:ascii="宋体" w:hAnsi="宋体"/>
      </w:rPr>
      <w:fldChar w:fldCharType="separate"/>
    </w:r>
    <w:r>
      <w:rPr>
        <w:rStyle w:val="49"/>
        <w:rFonts w:ascii="宋体" w:hAnsi="宋体"/>
      </w:rPr>
      <w:t>１１</w:t>
    </w:r>
    <w:r>
      <w:rPr>
        <w:rFonts w:ascii="宋体" w:hAnsi="宋体"/>
      </w:rPr>
      <w:fldChar w:fldCharType="end"/>
    </w:r>
  </w:p>
  <w:p>
    <w:pPr>
      <w:pStyle w:val="29"/>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separate"/>
    </w:r>
    <w:r>
      <w:rPr>
        <w:rStyle w:val="49"/>
      </w:rPr>
      <w:t>1</w: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eastAsia="隶书"/>
        <w:color w:val="FF0000"/>
        <w:spacing w:val="40"/>
        <w:sz w:val="21"/>
        <w:szCs w:val="21"/>
      </w:rPr>
    </w:pPr>
    <w:r>
      <w:rPr>
        <w:rFonts w:eastAsia="隶书"/>
        <w:color w:val="000000"/>
        <w:spacing w:val="40"/>
        <w:sz w:val="21"/>
        <w:szCs w:val="21"/>
      </w:rPr>
      <w:t>盐城市政府采购</w:t>
    </w:r>
    <w:r>
      <w:rPr>
        <w:rFonts w:eastAsia="隶书"/>
        <w:spacing w:val="40"/>
        <w:sz w:val="21"/>
        <w:szCs w:val="21"/>
      </w:rPr>
      <w:t>中心</w:t>
    </w:r>
    <w:r>
      <w:rPr>
        <w:rFonts w:hint="eastAsia"/>
        <w:b/>
        <w:bCs/>
        <w:sz w:val="21"/>
        <w:szCs w:val="21"/>
      </w:rPr>
      <w:t>（YCCG2012-DY</w:t>
    </w:r>
    <w:r>
      <w:rPr>
        <w:rFonts w:hint="eastAsia"/>
        <w:b/>
        <w:bCs/>
        <w:sz w:val="21"/>
        <w:szCs w:val="21"/>
        <w:lang w:val="en-US" w:eastAsia="zh-CN"/>
      </w:rPr>
      <w:t>020</w:t>
    </w:r>
    <w:r>
      <w:rPr>
        <w:rFonts w:hint="eastAsia"/>
        <w:b/>
        <w:bCs/>
        <w:sz w:val="21"/>
        <w:szCs w:val="21"/>
      </w:rPr>
      <w:t>）</w:t>
    </w:r>
    <w:r>
      <w:rPr>
        <w:rFonts w:eastAsia="隶书"/>
        <w:color w:val="000000"/>
        <w:spacing w:val="40"/>
        <w:sz w:val="21"/>
        <w:szCs w:val="21"/>
      </w:rPr>
      <w:t>单一来源采购文件</w:t>
    </w:r>
  </w:p>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rFonts w:eastAsia="隶书"/>
        <w:color w:val="000000"/>
        <w:spacing w:val="40"/>
        <w:sz w:val="21"/>
        <w:szCs w:val="21"/>
      </w:rPr>
      <w:t>盐城市政府采购</w:t>
    </w:r>
    <w:r>
      <w:rPr>
        <w:rFonts w:eastAsia="隶书"/>
        <w:spacing w:val="40"/>
        <w:sz w:val="21"/>
        <w:szCs w:val="21"/>
      </w:rPr>
      <w:t>中心</w:t>
    </w:r>
    <w:r>
      <w:rPr>
        <w:rFonts w:hint="eastAsia"/>
        <w:b/>
        <w:bCs/>
        <w:sz w:val="21"/>
        <w:szCs w:val="21"/>
      </w:rPr>
      <w:t>（YCCG2012-DY</w:t>
    </w:r>
    <w:r>
      <w:rPr>
        <w:rFonts w:hint="eastAsia"/>
        <w:b/>
        <w:bCs/>
        <w:sz w:val="21"/>
        <w:szCs w:val="21"/>
        <w:lang w:val="en-US" w:eastAsia="zh-CN"/>
      </w:rPr>
      <w:t>020</w:t>
    </w:r>
    <w:r>
      <w:rPr>
        <w:rFonts w:hint="eastAsia"/>
        <w:b/>
        <w:bCs/>
        <w:sz w:val="21"/>
        <w:szCs w:val="21"/>
      </w:rPr>
      <w:t>）</w:t>
    </w:r>
    <w:r>
      <w:rPr>
        <w:rFonts w:eastAsia="隶书"/>
        <w:color w:val="000000"/>
        <w:spacing w:val="40"/>
        <w:sz w:val="21"/>
        <w:szCs w:val="21"/>
      </w:rPr>
      <w:t>单一来源采购文件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4B2323"/>
    <w:multiLevelType w:val="singleLevel"/>
    <w:tmpl w:val="D24B2323"/>
    <w:lvl w:ilvl="0" w:tentative="0">
      <w:start w:val="6"/>
      <w:numFmt w:val="chineseCounting"/>
      <w:suff w:val="nothing"/>
      <w:lvlText w:val="%1、"/>
      <w:lvlJc w:val="left"/>
      <w:rPr>
        <w:rFonts w:hint="eastAsia"/>
      </w:rPr>
    </w:lvl>
  </w:abstractNum>
  <w:abstractNum w:abstractNumId="1">
    <w:nsid w:val="0ADF4F2E"/>
    <w:multiLevelType w:val="multilevel"/>
    <w:tmpl w:val="0ADF4F2E"/>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2018712E"/>
    <w:multiLevelType w:val="multilevel"/>
    <w:tmpl w:val="2018712E"/>
    <w:lvl w:ilvl="0" w:tentative="0">
      <w:start w:val="1"/>
      <w:numFmt w:val="bullet"/>
      <w:lvlText w:val=""/>
      <w:lvlJc w:val="left"/>
      <w:pPr>
        <w:ind w:left="840" w:hanging="420"/>
      </w:pPr>
      <w:rPr>
        <w:rFonts w:hint="default" w:ascii="Wingdings" w:hAnsi="Wingding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3CA3DFE"/>
    <w:multiLevelType w:val="singleLevel"/>
    <w:tmpl w:val="23CA3DFE"/>
    <w:lvl w:ilvl="0" w:tentative="0">
      <w:start w:val="1"/>
      <w:numFmt w:val="decimal"/>
      <w:lvlText w:val="%1、"/>
      <w:lvlJc w:val="left"/>
      <w:pPr>
        <w:tabs>
          <w:tab w:val="left" w:pos="480"/>
        </w:tabs>
        <w:ind w:left="480" w:hanging="480"/>
      </w:pPr>
    </w:lvl>
  </w:abstractNum>
  <w:abstractNum w:abstractNumId="4">
    <w:nsid w:val="594B5EE3"/>
    <w:multiLevelType w:val="singleLevel"/>
    <w:tmpl w:val="594B5EE3"/>
    <w:lvl w:ilvl="0" w:tentative="0">
      <w:start w:val="3"/>
      <w:numFmt w:val="decimal"/>
      <w:suff w:val="nothing"/>
      <w:lvlText w:val="%1、"/>
      <w:lvlJc w:val="left"/>
    </w:lvl>
  </w:abstractNum>
  <w:abstractNum w:abstractNumId="5">
    <w:nsid w:val="59880AC5"/>
    <w:multiLevelType w:val="singleLevel"/>
    <w:tmpl w:val="59880AC5"/>
    <w:lvl w:ilvl="0" w:tentative="0">
      <w:start w:val="1"/>
      <w:numFmt w:val="decimal"/>
      <w:suff w:val="nothing"/>
      <w:lvlText w:val="（%1）"/>
      <w:lvlJc w:val="left"/>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mirrorMargins w:val="1"/>
  <w:bordersDoNotSurroundHeader w:val="1"/>
  <w:bordersDoNotSurroundFooter w:val="1"/>
  <w:documentProtection w:enforcement="0"/>
  <w:defaultTabStop w:val="425"/>
  <w:drawingGridHorizontalSpacing w:val="105"/>
  <w:drawingGridVerticalSpacing w:val="145"/>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172A27"/>
    <w:rsid w:val="00000114"/>
    <w:rsid w:val="00001745"/>
    <w:rsid w:val="000021F1"/>
    <w:rsid w:val="000031C1"/>
    <w:rsid w:val="00003DC7"/>
    <w:rsid w:val="00004180"/>
    <w:rsid w:val="00005139"/>
    <w:rsid w:val="000060B8"/>
    <w:rsid w:val="000060F7"/>
    <w:rsid w:val="000065F6"/>
    <w:rsid w:val="00006B61"/>
    <w:rsid w:val="00006BCB"/>
    <w:rsid w:val="00007E5F"/>
    <w:rsid w:val="00012B1C"/>
    <w:rsid w:val="00014F7E"/>
    <w:rsid w:val="0001609A"/>
    <w:rsid w:val="00016776"/>
    <w:rsid w:val="00017ECF"/>
    <w:rsid w:val="00020C65"/>
    <w:rsid w:val="00021067"/>
    <w:rsid w:val="00021BC0"/>
    <w:rsid w:val="000238F8"/>
    <w:rsid w:val="00023FC6"/>
    <w:rsid w:val="000242A5"/>
    <w:rsid w:val="00024E29"/>
    <w:rsid w:val="00025F21"/>
    <w:rsid w:val="00026BBB"/>
    <w:rsid w:val="000270C3"/>
    <w:rsid w:val="000276E8"/>
    <w:rsid w:val="00027F43"/>
    <w:rsid w:val="00030198"/>
    <w:rsid w:val="00031E43"/>
    <w:rsid w:val="000333D7"/>
    <w:rsid w:val="0003342B"/>
    <w:rsid w:val="000334A8"/>
    <w:rsid w:val="00033D8D"/>
    <w:rsid w:val="00034AA1"/>
    <w:rsid w:val="00036863"/>
    <w:rsid w:val="00043C2F"/>
    <w:rsid w:val="000440A4"/>
    <w:rsid w:val="000451E8"/>
    <w:rsid w:val="00045D22"/>
    <w:rsid w:val="00046B9E"/>
    <w:rsid w:val="0005153E"/>
    <w:rsid w:val="000544A7"/>
    <w:rsid w:val="0005513D"/>
    <w:rsid w:val="000552F0"/>
    <w:rsid w:val="00055BC4"/>
    <w:rsid w:val="00056AE9"/>
    <w:rsid w:val="00057ADA"/>
    <w:rsid w:val="00057CBA"/>
    <w:rsid w:val="00057CE2"/>
    <w:rsid w:val="000605BB"/>
    <w:rsid w:val="0006121F"/>
    <w:rsid w:val="00062851"/>
    <w:rsid w:val="00062C51"/>
    <w:rsid w:val="0006579C"/>
    <w:rsid w:val="0006657E"/>
    <w:rsid w:val="00066E0B"/>
    <w:rsid w:val="00071631"/>
    <w:rsid w:val="00072A72"/>
    <w:rsid w:val="00072D39"/>
    <w:rsid w:val="00073884"/>
    <w:rsid w:val="00073CD4"/>
    <w:rsid w:val="000742E4"/>
    <w:rsid w:val="00076A17"/>
    <w:rsid w:val="000824BA"/>
    <w:rsid w:val="00082C5C"/>
    <w:rsid w:val="00082F11"/>
    <w:rsid w:val="0008366C"/>
    <w:rsid w:val="000837A2"/>
    <w:rsid w:val="00084B83"/>
    <w:rsid w:val="00085AAC"/>
    <w:rsid w:val="00086309"/>
    <w:rsid w:val="00090BB5"/>
    <w:rsid w:val="0009159A"/>
    <w:rsid w:val="000939A7"/>
    <w:rsid w:val="00094CD5"/>
    <w:rsid w:val="0009519F"/>
    <w:rsid w:val="000956B3"/>
    <w:rsid w:val="00096A17"/>
    <w:rsid w:val="00096BDF"/>
    <w:rsid w:val="0009760F"/>
    <w:rsid w:val="000A2FC6"/>
    <w:rsid w:val="000A41F7"/>
    <w:rsid w:val="000A47B4"/>
    <w:rsid w:val="000A49E3"/>
    <w:rsid w:val="000A535D"/>
    <w:rsid w:val="000A5684"/>
    <w:rsid w:val="000B02C3"/>
    <w:rsid w:val="000B1517"/>
    <w:rsid w:val="000B2F1D"/>
    <w:rsid w:val="000B5605"/>
    <w:rsid w:val="000B7669"/>
    <w:rsid w:val="000C0376"/>
    <w:rsid w:val="000C0CA5"/>
    <w:rsid w:val="000C1440"/>
    <w:rsid w:val="000C3447"/>
    <w:rsid w:val="000C3B7F"/>
    <w:rsid w:val="000C4A8C"/>
    <w:rsid w:val="000C562D"/>
    <w:rsid w:val="000C6DBE"/>
    <w:rsid w:val="000C7D2E"/>
    <w:rsid w:val="000D004D"/>
    <w:rsid w:val="000D12F6"/>
    <w:rsid w:val="000D24A9"/>
    <w:rsid w:val="000D2A4E"/>
    <w:rsid w:val="000D5483"/>
    <w:rsid w:val="000D5CD6"/>
    <w:rsid w:val="000D640F"/>
    <w:rsid w:val="000E0296"/>
    <w:rsid w:val="000E1348"/>
    <w:rsid w:val="000E2594"/>
    <w:rsid w:val="000E35A2"/>
    <w:rsid w:val="000E4679"/>
    <w:rsid w:val="000E5EA3"/>
    <w:rsid w:val="000E6362"/>
    <w:rsid w:val="000E6A08"/>
    <w:rsid w:val="000F17DF"/>
    <w:rsid w:val="000F1C96"/>
    <w:rsid w:val="000F299B"/>
    <w:rsid w:val="000F2FA5"/>
    <w:rsid w:val="000F3196"/>
    <w:rsid w:val="000F3822"/>
    <w:rsid w:val="000F3C65"/>
    <w:rsid w:val="000F5749"/>
    <w:rsid w:val="000F7AE6"/>
    <w:rsid w:val="00101213"/>
    <w:rsid w:val="0010432D"/>
    <w:rsid w:val="001043C2"/>
    <w:rsid w:val="00105C21"/>
    <w:rsid w:val="001062AB"/>
    <w:rsid w:val="00106600"/>
    <w:rsid w:val="00106A54"/>
    <w:rsid w:val="00110803"/>
    <w:rsid w:val="001111A5"/>
    <w:rsid w:val="00113C44"/>
    <w:rsid w:val="00115161"/>
    <w:rsid w:val="001152EA"/>
    <w:rsid w:val="00115439"/>
    <w:rsid w:val="00116CC8"/>
    <w:rsid w:val="00120640"/>
    <w:rsid w:val="001209A8"/>
    <w:rsid w:val="00120B27"/>
    <w:rsid w:val="001216F8"/>
    <w:rsid w:val="0012335D"/>
    <w:rsid w:val="00126079"/>
    <w:rsid w:val="00127CC7"/>
    <w:rsid w:val="00130A9A"/>
    <w:rsid w:val="001319A2"/>
    <w:rsid w:val="00132552"/>
    <w:rsid w:val="001331C3"/>
    <w:rsid w:val="00133CFB"/>
    <w:rsid w:val="00134C5A"/>
    <w:rsid w:val="00135483"/>
    <w:rsid w:val="00136201"/>
    <w:rsid w:val="00137CF4"/>
    <w:rsid w:val="0014305A"/>
    <w:rsid w:val="00143AE7"/>
    <w:rsid w:val="0014483C"/>
    <w:rsid w:val="00144EDF"/>
    <w:rsid w:val="001462D7"/>
    <w:rsid w:val="00146BB1"/>
    <w:rsid w:val="001471B3"/>
    <w:rsid w:val="001474D5"/>
    <w:rsid w:val="00147B72"/>
    <w:rsid w:val="001501E4"/>
    <w:rsid w:val="001503E1"/>
    <w:rsid w:val="00151BCA"/>
    <w:rsid w:val="0015339B"/>
    <w:rsid w:val="0015366A"/>
    <w:rsid w:val="001539B3"/>
    <w:rsid w:val="001542EE"/>
    <w:rsid w:val="00154675"/>
    <w:rsid w:val="00155193"/>
    <w:rsid w:val="001553EC"/>
    <w:rsid w:val="00155CB8"/>
    <w:rsid w:val="001569DC"/>
    <w:rsid w:val="00157965"/>
    <w:rsid w:val="00161885"/>
    <w:rsid w:val="00162263"/>
    <w:rsid w:val="001626A8"/>
    <w:rsid w:val="00163DB6"/>
    <w:rsid w:val="00163ED5"/>
    <w:rsid w:val="00164ABA"/>
    <w:rsid w:val="0016506B"/>
    <w:rsid w:val="001679CE"/>
    <w:rsid w:val="00167B47"/>
    <w:rsid w:val="001705EF"/>
    <w:rsid w:val="0017062E"/>
    <w:rsid w:val="00170855"/>
    <w:rsid w:val="0017137E"/>
    <w:rsid w:val="00172A27"/>
    <w:rsid w:val="00173EEF"/>
    <w:rsid w:val="00174967"/>
    <w:rsid w:val="001752DD"/>
    <w:rsid w:val="00176DDF"/>
    <w:rsid w:val="00180009"/>
    <w:rsid w:val="0018080C"/>
    <w:rsid w:val="00180CEE"/>
    <w:rsid w:val="00181408"/>
    <w:rsid w:val="00181970"/>
    <w:rsid w:val="0018364B"/>
    <w:rsid w:val="00185B7D"/>
    <w:rsid w:val="001860E5"/>
    <w:rsid w:val="0018667B"/>
    <w:rsid w:val="0018691B"/>
    <w:rsid w:val="001909F8"/>
    <w:rsid w:val="001916EA"/>
    <w:rsid w:val="0019175E"/>
    <w:rsid w:val="00192491"/>
    <w:rsid w:val="0019270C"/>
    <w:rsid w:val="001943E8"/>
    <w:rsid w:val="00197156"/>
    <w:rsid w:val="001972B4"/>
    <w:rsid w:val="00197325"/>
    <w:rsid w:val="00197B96"/>
    <w:rsid w:val="001A0F57"/>
    <w:rsid w:val="001A121B"/>
    <w:rsid w:val="001A16F7"/>
    <w:rsid w:val="001A2217"/>
    <w:rsid w:val="001A2797"/>
    <w:rsid w:val="001A5BDF"/>
    <w:rsid w:val="001A6895"/>
    <w:rsid w:val="001B2DEF"/>
    <w:rsid w:val="001B2F18"/>
    <w:rsid w:val="001B5050"/>
    <w:rsid w:val="001B70EA"/>
    <w:rsid w:val="001B7E61"/>
    <w:rsid w:val="001C14B1"/>
    <w:rsid w:val="001C364F"/>
    <w:rsid w:val="001C373D"/>
    <w:rsid w:val="001C5C56"/>
    <w:rsid w:val="001C5F27"/>
    <w:rsid w:val="001D01DB"/>
    <w:rsid w:val="001D1657"/>
    <w:rsid w:val="001D345D"/>
    <w:rsid w:val="001D4A32"/>
    <w:rsid w:val="001D6773"/>
    <w:rsid w:val="001D6B89"/>
    <w:rsid w:val="001D6E74"/>
    <w:rsid w:val="001D702A"/>
    <w:rsid w:val="001E13DE"/>
    <w:rsid w:val="001E1981"/>
    <w:rsid w:val="001E2637"/>
    <w:rsid w:val="001E30DD"/>
    <w:rsid w:val="001E61A6"/>
    <w:rsid w:val="001E6EAD"/>
    <w:rsid w:val="001E798E"/>
    <w:rsid w:val="001E7A14"/>
    <w:rsid w:val="001F110F"/>
    <w:rsid w:val="001F15A6"/>
    <w:rsid w:val="001F1A18"/>
    <w:rsid w:val="001F1B38"/>
    <w:rsid w:val="001F2972"/>
    <w:rsid w:val="001F3E1F"/>
    <w:rsid w:val="001F5A48"/>
    <w:rsid w:val="002015B0"/>
    <w:rsid w:val="00201902"/>
    <w:rsid w:val="00201E97"/>
    <w:rsid w:val="00203A07"/>
    <w:rsid w:val="00205D38"/>
    <w:rsid w:val="00210ECA"/>
    <w:rsid w:val="00211A2F"/>
    <w:rsid w:val="00211A92"/>
    <w:rsid w:val="00212CAC"/>
    <w:rsid w:val="00212EAB"/>
    <w:rsid w:val="00213857"/>
    <w:rsid w:val="00213E9A"/>
    <w:rsid w:val="002142E2"/>
    <w:rsid w:val="00215C57"/>
    <w:rsid w:val="00216AB7"/>
    <w:rsid w:val="002173E8"/>
    <w:rsid w:val="00217582"/>
    <w:rsid w:val="002178D7"/>
    <w:rsid w:val="00217A24"/>
    <w:rsid w:val="00221441"/>
    <w:rsid w:val="00223B19"/>
    <w:rsid w:val="002248B3"/>
    <w:rsid w:val="00225AFD"/>
    <w:rsid w:val="00230D01"/>
    <w:rsid w:val="00231963"/>
    <w:rsid w:val="00232B68"/>
    <w:rsid w:val="00233012"/>
    <w:rsid w:val="002330E9"/>
    <w:rsid w:val="002334E4"/>
    <w:rsid w:val="00234032"/>
    <w:rsid w:val="00234745"/>
    <w:rsid w:val="00236135"/>
    <w:rsid w:val="00243056"/>
    <w:rsid w:val="0024324A"/>
    <w:rsid w:val="002435E3"/>
    <w:rsid w:val="002440FD"/>
    <w:rsid w:val="00244357"/>
    <w:rsid w:val="00244C9A"/>
    <w:rsid w:val="00244FFE"/>
    <w:rsid w:val="00245F22"/>
    <w:rsid w:val="00247653"/>
    <w:rsid w:val="00254FD3"/>
    <w:rsid w:val="002561D3"/>
    <w:rsid w:val="00256269"/>
    <w:rsid w:val="00260723"/>
    <w:rsid w:val="002607A3"/>
    <w:rsid w:val="00260BB7"/>
    <w:rsid w:val="00262FF0"/>
    <w:rsid w:val="00264A67"/>
    <w:rsid w:val="002664E2"/>
    <w:rsid w:val="0027038C"/>
    <w:rsid w:val="002716FB"/>
    <w:rsid w:val="0027505D"/>
    <w:rsid w:val="002751D4"/>
    <w:rsid w:val="00281581"/>
    <w:rsid w:val="00281895"/>
    <w:rsid w:val="00287E9A"/>
    <w:rsid w:val="00290DB8"/>
    <w:rsid w:val="002910ED"/>
    <w:rsid w:val="00291D3C"/>
    <w:rsid w:val="0029219F"/>
    <w:rsid w:val="00292FA3"/>
    <w:rsid w:val="00293E8A"/>
    <w:rsid w:val="00294281"/>
    <w:rsid w:val="00296F36"/>
    <w:rsid w:val="00297496"/>
    <w:rsid w:val="002975F4"/>
    <w:rsid w:val="002976E3"/>
    <w:rsid w:val="002A083C"/>
    <w:rsid w:val="002A1D98"/>
    <w:rsid w:val="002A257F"/>
    <w:rsid w:val="002A2FE1"/>
    <w:rsid w:val="002A31C4"/>
    <w:rsid w:val="002A5EB4"/>
    <w:rsid w:val="002B07C6"/>
    <w:rsid w:val="002B340B"/>
    <w:rsid w:val="002B3493"/>
    <w:rsid w:val="002B3A14"/>
    <w:rsid w:val="002B3F6A"/>
    <w:rsid w:val="002B49AD"/>
    <w:rsid w:val="002B5887"/>
    <w:rsid w:val="002B758B"/>
    <w:rsid w:val="002B7C5D"/>
    <w:rsid w:val="002C14F9"/>
    <w:rsid w:val="002C57E1"/>
    <w:rsid w:val="002C5A53"/>
    <w:rsid w:val="002C5DC3"/>
    <w:rsid w:val="002C639D"/>
    <w:rsid w:val="002C796F"/>
    <w:rsid w:val="002D0440"/>
    <w:rsid w:val="002D2BA8"/>
    <w:rsid w:val="002D2D7E"/>
    <w:rsid w:val="002D2EC2"/>
    <w:rsid w:val="002D337A"/>
    <w:rsid w:val="002D337E"/>
    <w:rsid w:val="002D49D4"/>
    <w:rsid w:val="002D5A0E"/>
    <w:rsid w:val="002D6427"/>
    <w:rsid w:val="002D712C"/>
    <w:rsid w:val="002D7C63"/>
    <w:rsid w:val="002E0D36"/>
    <w:rsid w:val="002E1BAA"/>
    <w:rsid w:val="002E206A"/>
    <w:rsid w:val="002E32E7"/>
    <w:rsid w:val="002E3A30"/>
    <w:rsid w:val="002E4F80"/>
    <w:rsid w:val="002E7D17"/>
    <w:rsid w:val="002F160B"/>
    <w:rsid w:val="002F39C9"/>
    <w:rsid w:val="002F5991"/>
    <w:rsid w:val="002F64F8"/>
    <w:rsid w:val="002F7432"/>
    <w:rsid w:val="0030004D"/>
    <w:rsid w:val="0030300C"/>
    <w:rsid w:val="00303339"/>
    <w:rsid w:val="00303577"/>
    <w:rsid w:val="00303B22"/>
    <w:rsid w:val="00305902"/>
    <w:rsid w:val="0030792E"/>
    <w:rsid w:val="00307D8B"/>
    <w:rsid w:val="003100C5"/>
    <w:rsid w:val="003102E4"/>
    <w:rsid w:val="00311404"/>
    <w:rsid w:val="00311592"/>
    <w:rsid w:val="00311F7A"/>
    <w:rsid w:val="00314A50"/>
    <w:rsid w:val="00314CE0"/>
    <w:rsid w:val="003161E0"/>
    <w:rsid w:val="0031718B"/>
    <w:rsid w:val="00320AF9"/>
    <w:rsid w:val="0032284B"/>
    <w:rsid w:val="00322C31"/>
    <w:rsid w:val="0032383B"/>
    <w:rsid w:val="00323EA2"/>
    <w:rsid w:val="00324629"/>
    <w:rsid w:val="00324942"/>
    <w:rsid w:val="00325F10"/>
    <w:rsid w:val="0033180A"/>
    <w:rsid w:val="00332BD1"/>
    <w:rsid w:val="00340298"/>
    <w:rsid w:val="00340404"/>
    <w:rsid w:val="00341B1F"/>
    <w:rsid w:val="00342232"/>
    <w:rsid w:val="0034260C"/>
    <w:rsid w:val="00342F58"/>
    <w:rsid w:val="00344A42"/>
    <w:rsid w:val="00345172"/>
    <w:rsid w:val="00345847"/>
    <w:rsid w:val="00345904"/>
    <w:rsid w:val="00346DB2"/>
    <w:rsid w:val="00350577"/>
    <w:rsid w:val="00351CA1"/>
    <w:rsid w:val="00351E99"/>
    <w:rsid w:val="00352805"/>
    <w:rsid w:val="00352E10"/>
    <w:rsid w:val="003553D7"/>
    <w:rsid w:val="00361414"/>
    <w:rsid w:val="0036323C"/>
    <w:rsid w:val="003637A9"/>
    <w:rsid w:val="00364C10"/>
    <w:rsid w:val="00364D92"/>
    <w:rsid w:val="003651A8"/>
    <w:rsid w:val="0036523B"/>
    <w:rsid w:val="00365E80"/>
    <w:rsid w:val="0036697F"/>
    <w:rsid w:val="00366A7D"/>
    <w:rsid w:val="00370538"/>
    <w:rsid w:val="00370EE3"/>
    <w:rsid w:val="0037127A"/>
    <w:rsid w:val="00371669"/>
    <w:rsid w:val="003723DE"/>
    <w:rsid w:val="00372F36"/>
    <w:rsid w:val="0037409D"/>
    <w:rsid w:val="00374A1A"/>
    <w:rsid w:val="0037542D"/>
    <w:rsid w:val="003757DC"/>
    <w:rsid w:val="003757FE"/>
    <w:rsid w:val="0037639C"/>
    <w:rsid w:val="00376BFC"/>
    <w:rsid w:val="003775B8"/>
    <w:rsid w:val="00380344"/>
    <w:rsid w:val="003805A7"/>
    <w:rsid w:val="003813A4"/>
    <w:rsid w:val="0038206F"/>
    <w:rsid w:val="00382C6A"/>
    <w:rsid w:val="00382E67"/>
    <w:rsid w:val="003837A1"/>
    <w:rsid w:val="003837C7"/>
    <w:rsid w:val="00383877"/>
    <w:rsid w:val="00384669"/>
    <w:rsid w:val="00384B1E"/>
    <w:rsid w:val="00385360"/>
    <w:rsid w:val="00386BE7"/>
    <w:rsid w:val="00386DF4"/>
    <w:rsid w:val="00387E7E"/>
    <w:rsid w:val="00391A1F"/>
    <w:rsid w:val="00391F59"/>
    <w:rsid w:val="00393C16"/>
    <w:rsid w:val="003955A2"/>
    <w:rsid w:val="00395F2D"/>
    <w:rsid w:val="00396B5C"/>
    <w:rsid w:val="00397211"/>
    <w:rsid w:val="003A09F4"/>
    <w:rsid w:val="003A10AB"/>
    <w:rsid w:val="003A10F5"/>
    <w:rsid w:val="003A1A6E"/>
    <w:rsid w:val="003A454B"/>
    <w:rsid w:val="003A4BDF"/>
    <w:rsid w:val="003A4E67"/>
    <w:rsid w:val="003A5ED9"/>
    <w:rsid w:val="003A72E5"/>
    <w:rsid w:val="003B367D"/>
    <w:rsid w:val="003B3E7D"/>
    <w:rsid w:val="003B559E"/>
    <w:rsid w:val="003B59D9"/>
    <w:rsid w:val="003B5D45"/>
    <w:rsid w:val="003B6952"/>
    <w:rsid w:val="003B6DB5"/>
    <w:rsid w:val="003C10DD"/>
    <w:rsid w:val="003C1190"/>
    <w:rsid w:val="003C1289"/>
    <w:rsid w:val="003C3300"/>
    <w:rsid w:val="003C3481"/>
    <w:rsid w:val="003C3791"/>
    <w:rsid w:val="003C422D"/>
    <w:rsid w:val="003C5ABF"/>
    <w:rsid w:val="003C69D7"/>
    <w:rsid w:val="003C77CD"/>
    <w:rsid w:val="003C7AE5"/>
    <w:rsid w:val="003D10D2"/>
    <w:rsid w:val="003D137A"/>
    <w:rsid w:val="003D1E45"/>
    <w:rsid w:val="003D2006"/>
    <w:rsid w:val="003D22F0"/>
    <w:rsid w:val="003D300E"/>
    <w:rsid w:val="003D430B"/>
    <w:rsid w:val="003D647D"/>
    <w:rsid w:val="003D7B1B"/>
    <w:rsid w:val="003E01CB"/>
    <w:rsid w:val="003E01D7"/>
    <w:rsid w:val="003E11C1"/>
    <w:rsid w:val="003E15AA"/>
    <w:rsid w:val="003E19BE"/>
    <w:rsid w:val="003E2BFA"/>
    <w:rsid w:val="003E3C34"/>
    <w:rsid w:val="003E46E0"/>
    <w:rsid w:val="003E5F8D"/>
    <w:rsid w:val="003E744E"/>
    <w:rsid w:val="003E7467"/>
    <w:rsid w:val="003F0E5A"/>
    <w:rsid w:val="003F1FCB"/>
    <w:rsid w:val="003F2F87"/>
    <w:rsid w:val="003F3D20"/>
    <w:rsid w:val="003F3D3D"/>
    <w:rsid w:val="003F3E48"/>
    <w:rsid w:val="003F4477"/>
    <w:rsid w:val="003F4A55"/>
    <w:rsid w:val="003F4FAB"/>
    <w:rsid w:val="003F5A9B"/>
    <w:rsid w:val="003F5CA7"/>
    <w:rsid w:val="004007DB"/>
    <w:rsid w:val="00400C8B"/>
    <w:rsid w:val="00400F50"/>
    <w:rsid w:val="00401F92"/>
    <w:rsid w:val="004024F1"/>
    <w:rsid w:val="00403EE9"/>
    <w:rsid w:val="004043A2"/>
    <w:rsid w:val="00405121"/>
    <w:rsid w:val="0040590F"/>
    <w:rsid w:val="0041079B"/>
    <w:rsid w:val="00410D40"/>
    <w:rsid w:val="00411141"/>
    <w:rsid w:val="00412922"/>
    <w:rsid w:val="00412A51"/>
    <w:rsid w:val="00412CF9"/>
    <w:rsid w:val="00414707"/>
    <w:rsid w:val="00414E62"/>
    <w:rsid w:val="00416102"/>
    <w:rsid w:val="0041786D"/>
    <w:rsid w:val="0042033E"/>
    <w:rsid w:val="00420952"/>
    <w:rsid w:val="00420ECB"/>
    <w:rsid w:val="0042200D"/>
    <w:rsid w:val="00422355"/>
    <w:rsid w:val="00423691"/>
    <w:rsid w:val="004241DC"/>
    <w:rsid w:val="004248EB"/>
    <w:rsid w:val="004269BD"/>
    <w:rsid w:val="00426DC2"/>
    <w:rsid w:val="00427452"/>
    <w:rsid w:val="004278D2"/>
    <w:rsid w:val="00427D01"/>
    <w:rsid w:val="00427FB7"/>
    <w:rsid w:val="00431297"/>
    <w:rsid w:val="00433227"/>
    <w:rsid w:val="00434521"/>
    <w:rsid w:val="00435338"/>
    <w:rsid w:val="00435C59"/>
    <w:rsid w:val="0043640B"/>
    <w:rsid w:val="00436A23"/>
    <w:rsid w:val="00437A7F"/>
    <w:rsid w:val="00440C79"/>
    <w:rsid w:val="00441801"/>
    <w:rsid w:val="00441A24"/>
    <w:rsid w:val="00442C53"/>
    <w:rsid w:val="0044338F"/>
    <w:rsid w:val="00443946"/>
    <w:rsid w:val="00444AAB"/>
    <w:rsid w:val="00444C0C"/>
    <w:rsid w:val="00445268"/>
    <w:rsid w:val="00445A89"/>
    <w:rsid w:val="00446354"/>
    <w:rsid w:val="004467D3"/>
    <w:rsid w:val="00447228"/>
    <w:rsid w:val="00447783"/>
    <w:rsid w:val="004528BC"/>
    <w:rsid w:val="004541C8"/>
    <w:rsid w:val="0045494F"/>
    <w:rsid w:val="00455782"/>
    <w:rsid w:val="0046208D"/>
    <w:rsid w:val="00462769"/>
    <w:rsid w:val="0047140D"/>
    <w:rsid w:val="004717D9"/>
    <w:rsid w:val="00472192"/>
    <w:rsid w:val="00472FDE"/>
    <w:rsid w:val="00474521"/>
    <w:rsid w:val="0047466A"/>
    <w:rsid w:val="00474B80"/>
    <w:rsid w:val="00475C95"/>
    <w:rsid w:val="004765B6"/>
    <w:rsid w:val="00477688"/>
    <w:rsid w:val="00477E9B"/>
    <w:rsid w:val="00480F78"/>
    <w:rsid w:val="00481BCD"/>
    <w:rsid w:val="0048224C"/>
    <w:rsid w:val="00482715"/>
    <w:rsid w:val="004837DF"/>
    <w:rsid w:val="00484CB3"/>
    <w:rsid w:val="00486458"/>
    <w:rsid w:val="00487370"/>
    <w:rsid w:val="004874B1"/>
    <w:rsid w:val="0049062C"/>
    <w:rsid w:val="0049146C"/>
    <w:rsid w:val="00491A79"/>
    <w:rsid w:val="0049301E"/>
    <w:rsid w:val="004939DA"/>
    <w:rsid w:val="00493C3F"/>
    <w:rsid w:val="00494B59"/>
    <w:rsid w:val="00494C4F"/>
    <w:rsid w:val="004957EF"/>
    <w:rsid w:val="004A026A"/>
    <w:rsid w:val="004A099A"/>
    <w:rsid w:val="004A4374"/>
    <w:rsid w:val="004A4C5B"/>
    <w:rsid w:val="004A5947"/>
    <w:rsid w:val="004A5A84"/>
    <w:rsid w:val="004A5B1A"/>
    <w:rsid w:val="004A7991"/>
    <w:rsid w:val="004A7C68"/>
    <w:rsid w:val="004B0612"/>
    <w:rsid w:val="004B0715"/>
    <w:rsid w:val="004B081D"/>
    <w:rsid w:val="004B1A75"/>
    <w:rsid w:val="004B23E3"/>
    <w:rsid w:val="004B2C74"/>
    <w:rsid w:val="004B4BBB"/>
    <w:rsid w:val="004B4EFA"/>
    <w:rsid w:val="004B57E2"/>
    <w:rsid w:val="004B5E0A"/>
    <w:rsid w:val="004B642D"/>
    <w:rsid w:val="004B6BE7"/>
    <w:rsid w:val="004C0967"/>
    <w:rsid w:val="004C1A8F"/>
    <w:rsid w:val="004C2F6C"/>
    <w:rsid w:val="004C37E9"/>
    <w:rsid w:val="004C4882"/>
    <w:rsid w:val="004C51B3"/>
    <w:rsid w:val="004C598D"/>
    <w:rsid w:val="004C6730"/>
    <w:rsid w:val="004D139B"/>
    <w:rsid w:val="004D13A1"/>
    <w:rsid w:val="004D1559"/>
    <w:rsid w:val="004D21EC"/>
    <w:rsid w:val="004D2366"/>
    <w:rsid w:val="004D36A3"/>
    <w:rsid w:val="004D510B"/>
    <w:rsid w:val="004D6107"/>
    <w:rsid w:val="004D6335"/>
    <w:rsid w:val="004E0ECA"/>
    <w:rsid w:val="004E4130"/>
    <w:rsid w:val="004E6338"/>
    <w:rsid w:val="004E6D99"/>
    <w:rsid w:val="004E6F8D"/>
    <w:rsid w:val="004F05B3"/>
    <w:rsid w:val="004F2296"/>
    <w:rsid w:val="004F2C95"/>
    <w:rsid w:val="004F34A8"/>
    <w:rsid w:val="004F4AE0"/>
    <w:rsid w:val="004F526C"/>
    <w:rsid w:val="004F54BA"/>
    <w:rsid w:val="004F72F0"/>
    <w:rsid w:val="004F7983"/>
    <w:rsid w:val="005000FE"/>
    <w:rsid w:val="00500D41"/>
    <w:rsid w:val="00502660"/>
    <w:rsid w:val="00503685"/>
    <w:rsid w:val="00504FB2"/>
    <w:rsid w:val="00505733"/>
    <w:rsid w:val="00506B42"/>
    <w:rsid w:val="005118AB"/>
    <w:rsid w:val="00512034"/>
    <w:rsid w:val="005126B7"/>
    <w:rsid w:val="005142D5"/>
    <w:rsid w:val="00514D3A"/>
    <w:rsid w:val="00514F73"/>
    <w:rsid w:val="00516513"/>
    <w:rsid w:val="005207F1"/>
    <w:rsid w:val="00522900"/>
    <w:rsid w:val="00527C3A"/>
    <w:rsid w:val="005314FE"/>
    <w:rsid w:val="00532ED5"/>
    <w:rsid w:val="0053324B"/>
    <w:rsid w:val="00533AE1"/>
    <w:rsid w:val="00533FB8"/>
    <w:rsid w:val="005340AF"/>
    <w:rsid w:val="00535FA1"/>
    <w:rsid w:val="005361E9"/>
    <w:rsid w:val="0054082E"/>
    <w:rsid w:val="0054132B"/>
    <w:rsid w:val="00541D5A"/>
    <w:rsid w:val="00542A4C"/>
    <w:rsid w:val="00543802"/>
    <w:rsid w:val="005448F9"/>
    <w:rsid w:val="00545C97"/>
    <w:rsid w:val="00546111"/>
    <w:rsid w:val="0054631A"/>
    <w:rsid w:val="005474A7"/>
    <w:rsid w:val="00547F1A"/>
    <w:rsid w:val="00551078"/>
    <w:rsid w:val="005528D7"/>
    <w:rsid w:val="0055319A"/>
    <w:rsid w:val="00553A93"/>
    <w:rsid w:val="00553E41"/>
    <w:rsid w:val="00556ACF"/>
    <w:rsid w:val="005576F2"/>
    <w:rsid w:val="00557A2E"/>
    <w:rsid w:val="005619A4"/>
    <w:rsid w:val="00561A65"/>
    <w:rsid w:val="00563148"/>
    <w:rsid w:val="005631E0"/>
    <w:rsid w:val="00564925"/>
    <w:rsid w:val="00565404"/>
    <w:rsid w:val="005700F5"/>
    <w:rsid w:val="005704A3"/>
    <w:rsid w:val="00570DA0"/>
    <w:rsid w:val="00570F67"/>
    <w:rsid w:val="005727D7"/>
    <w:rsid w:val="00572AAC"/>
    <w:rsid w:val="00576136"/>
    <w:rsid w:val="005764D5"/>
    <w:rsid w:val="005765A1"/>
    <w:rsid w:val="00576A34"/>
    <w:rsid w:val="0058049C"/>
    <w:rsid w:val="00580792"/>
    <w:rsid w:val="0058113B"/>
    <w:rsid w:val="00581334"/>
    <w:rsid w:val="00581514"/>
    <w:rsid w:val="00582386"/>
    <w:rsid w:val="00582A77"/>
    <w:rsid w:val="00582F7C"/>
    <w:rsid w:val="005839B7"/>
    <w:rsid w:val="00583B02"/>
    <w:rsid w:val="00585B72"/>
    <w:rsid w:val="00585E2F"/>
    <w:rsid w:val="00592963"/>
    <w:rsid w:val="005930B9"/>
    <w:rsid w:val="00595052"/>
    <w:rsid w:val="005966F6"/>
    <w:rsid w:val="00597A56"/>
    <w:rsid w:val="005A0E90"/>
    <w:rsid w:val="005A1B17"/>
    <w:rsid w:val="005A26D5"/>
    <w:rsid w:val="005A5060"/>
    <w:rsid w:val="005A5F03"/>
    <w:rsid w:val="005A71B8"/>
    <w:rsid w:val="005B0841"/>
    <w:rsid w:val="005B220B"/>
    <w:rsid w:val="005B296B"/>
    <w:rsid w:val="005B2A20"/>
    <w:rsid w:val="005B2F68"/>
    <w:rsid w:val="005B317C"/>
    <w:rsid w:val="005B37ED"/>
    <w:rsid w:val="005B5728"/>
    <w:rsid w:val="005B6660"/>
    <w:rsid w:val="005B666F"/>
    <w:rsid w:val="005B6787"/>
    <w:rsid w:val="005B6B13"/>
    <w:rsid w:val="005B6B56"/>
    <w:rsid w:val="005B713F"/>
    <w:rsid w:val="005C028E"/>
    <w:rsid w:val="005C1AC2"/>
    <w:rsid w:val="005C226F"/>
    <w:rsid w:val="005C31A5"/>
    <w:rsid w:val="005C54A5"/>
    <w:rsid w:val="005C5E1B"/>
    <w:rsid w:val="005C7F76"/>
    <w:rsid w:val="005D0E31"/>
    <w:rsid w:val="005D0FF6"/>
    <w:rsid w:val="005D15FB"/>
    <w:rsid w:val="005D1814"/>
    <w:rsid w:val="005D2582"/>
    <w:rsid w:val="005D2F4F"/>
    <w:rsid w:val="005D45E2"/>
    <w:rsid w:val="005D4F77"/>
    <w:rsid w:val="005D50E5"/>
    <w:rsid w:val="005D6EAC"/>
    <w:rsid w:val="005D7231"/>
    <w:rsid w:val="005D74B4"/>
    <w:rsid w:val="005E041E"/>
    <w:rsid w:val="005E066A"/>
    <w:rsid w:val="005E0705"/>
    <w:rsid w:val="005E08F0"/>
    <w:rsid w:val="005E0D27"/>
    <w:rsid w:val="005E16E4"/>
    <w:rsid w:val="005E209B"/>
    <w:rsid w:val="005E2853"/>
    <w:rsid w:val="005E3525"/>
    <w:rsid w:val="005E6190"/>
    <w:rsid w:val="005E6D04"/>
    <w:rsid w:val="005E711C"/>
    <w:rsid w:val="005E74E2"/>
    <w:rsid w:val="005E78FF"/>
    <w:rsid w:val="005E797D"/>
    <w:rsid w:val="005F1F14"/>
    <w:rsid w:val="005F2D59"/>
    <w:rsid w:val="005F37C7"/>
    <w:rsid w:val="005F4260"/>
    <w:rsid w:val="005F4702"/>
    <w:rsid w:val="005F4B11"/>
    <w:rsid w:val="005F5F5F"/>
    <w:rsid w:val="005F688B"/>
    <w:rsid w:val="005F7A2D"/>
    <w:rsid w:val="00600416"/>
    <w:rsid w:val="00600EF7"/>
    <w:rsid w:val="006013D6"/>
    <w:rsid w:val="006026D8"/>
    <w:rsid w:val="0060313A"/>
    <w:rsid w:val="00605458"/>
    <w:rsid w:val="0060612E"/>
    <w:rsid w:val="00606422"/>
    <w:rsid w:val="00610966"/>
    <w:rsid w:val="00611A6B"/>
    <w:rsid w:val="00611B75"/>
    <w:rsid w:val="00612785"/>
    <w:rsid w:val="00615124"/>
    <w:rsid w:val="006158C0"/>
    <w:rsid w:val="00617A49"/>
    <w:rsid w:val="00617E8B"/>
    <w:rsid w:val="00621C79"/>
    <w:rsid w:val="006233F4"/>
    <w:rsid w:val="00623ED4"/>
    <w:rsid w:val="00624406"/>
    <w:rsid w:val="0062494A"/>
    <w:rsid w:val="006253F1"/>
    <w:rsid w:val="006264B1"/>
    <w:rsid w:val="00630DAC"/>
    <w:rsid w:val="00630E1C"/>
    <w:rsid w:val="006319BA"/>
    <w:rsid w:val="00635980"/>
    <w:rsid w:val="00635F47"/>
    <w:rsid w:val="00637624"/>
    <w:rsid w:val="0063779D"/>
    <w:rsid w:val="006377D7"/>
    <w:rsid w:val="00640359"/>
    <w:rsid w:val="0064259B"/>
    <w:rsid w:val="00643300"/>
    <w:rsid w:val="006435C5"/>
    <w:rsid w:val="006439B3"/>
    <w:rsid w:val="00643CB6"/>
    <w:rsid w:val="0064411E"/>
    <w:rsid w:val="00644909"/>
    <w:rsid w:val="006449FC"/>
    <w:rsid w:val="00646034"/>
    <w:rsid w:val="006502FA"/>
    <w:rsid w:val="00650C43"/>
    <w:rsid w:val="00651685"/>
    <w:rsid w:val="00651A7D"/>
    <w:rsid w:val="00651B78"/>
    <w:rsid w:val="00651D3F"/>
    <w:rsid w:val="00651D67"/>
    <w:rsid w:val="00651EDB"/>
    <w:rsid w:val="0065276D"/>
    <w:rsid w:val="00653120"/>
    <w:rsid w:val="006538F9"/>
    <w:rsid w:val="00653D99"/>
    <w:rsid w:val="00654444"/>
    <w:rsid w:val="00654E03"/>
    <w:rsid w:val="00655FB0"/>
    <w:rsid w:val="006605C3"/>
    <w:rsid w:val="00663932"/>
    <w:rsid w:val="006646FE"/>
    <w:rsid w:val="006653B1"/>
    <w:rsid w:val="0066550E"/>
    <w:rsid w:val="006655F4"/>
    <w:rsid w:val="006659AF"/>
    <w:rsid w:val="00671016"/>
    <w:rsid w:val="00671C9E"/>
    <w:rsid w:val="006721A6"/>
    <w:rsid w:val="00672F92"/>
    <w:rsid w:val="00672FEE"/>
    <w:rsid w:val="006730DF"/>
    <w:rsid w:val="00673969"/>
    <w:rsid w:val="00674DA6"/>
    <w:rsid w:val="00674E96"/>
    <w:rsid w:val="00675047"/>
    <w:rsid w:val="006757A0"/>
    <w:rsid w:val="00677195"/>
    <w:rsid w:val="006772C8"/>
    <w:rsid w:val="0068010E"/>
    <w:rsid w:val="006809A1"/>
    <w:rsid w:val="00680CA3"/>
    <w:rsid w:val="00681716"/>
    <w:rsid w:val="00681E38"/>
    <w:rsid w:val="00682057"/>
    <w:rsid w:val="00682B2A"/>
    <w:rsid w:val="00682DAF"/>
    <w:rsid w:val="0068372D"/>
    <w:rsid w:val="00684434"/>
    <w:rsid w:val="006852A3"/>
    <w:rsid w:val="006858FD"/>
    <w:rsid w:val="006861EC"/>
    <w:rsid w:val="00686340"/>
    <w:rsid w:val="006865A6"/>
    <w:rsid w:val="0068722B"/>
    <w:rsid w:val="006926C2"/>
    <w:rsid w:val="0069416E"/>
    <w:rsid w:val="00694BB8"/>
    <w:rsid w:val="006958E0"/>
    <w:rsid w:val="00697A44"/>
    <w:rsid w:val="006A0505"/>
    <w:rsid w:val="006A40D6"/>
    <w:rsid w:val="006A46FB"/>
    <w:rsid w:val="006A6A8C"/>
    <w:rsid w:val="006A6D04"/>
    <w:rsid w:val="006B0BFF"/>
    <w:rsid w:val="006B132B"/>
    <w:rsid w:val="006B1E5D"/>
    <w:rsid w:val="006B1F13"/>
    <w:rsid w:val="006B21C1"/>
    <w:rsid w:val="006B31B9"/>
    <w:rsid w:val="006B5D0A"/>
    <w:rsid w:val="006B60FB"/>
    <w:rsid w:val="006B72A7"/>
    <w:rsid w:val="006B7AE3"/>
    <w:rsid w:val="006C2552"/>
    <w:rsid w:val="006C283A"/>
    <w:rsid w:val="006C3AAD"/>
    <w:rsid w:val="006C4BEC"/>
    <w:rsid w:val="006C6A72"/>
    <w:rsid w:val="006C7D24"/>
    <w:rsid w:val="006D253D"/>
    <w:rsid w:val="006D3461"/>
    <w:rsid w:val="006D3599"/>
    <w:rsid w:val="006D48B9"/>
    <w:rsid w:val="006D4BF1"/>
    <w:rsid w:val="006E04C0"/>
    <w:rsid w:val="006E1F31"/>
    <w:rsid w:val="006E288A"/>
    <w:rsid w:val="006E3526"/>
    <w:rsid w:val="006E4B96"/>
    <w:rsid w:val="006E4D62"/>
    <w:rsid w:val="006E69FF"/>
    <w:rsid w:val="006F11BC"/>
    <w:rsid w:val="006F2513"/>
    <w:rsid w:val="006F2C72"/>
    <w:rsid w:val="006F39A6"/>
    <w:rsid w:val="006F3A2A"/>
    <w:rsid w:val="006F3F3A"/>
    <w:rsid w:val="006F531B"/>
    <w:rsid w:val="006F603C"/>
    <w:rsid w:val="006F693C"/>
    <w:rsid w:val="006F7164"/>
    <w:rsid w:val="007003F6"/>
    <w:rsid w:val="00700977"/>
    <w:rsid w:val="00700AB7"/>
    <w:rsid w:val="007018A5"/>
    <w:rsid w:val="007019DA"/>
    <w:rsid w:val="007027BB"/>
    <w:rsid w:val="00702825"/>
    <w:rsid w:val="00703613"/>
    <w:rsid w:val="00703B69"/>
    <w:rsid w:val="0070457E"/>
    <w:rsid w:val="00705F12"/>
    <w:rsid w:val="00707F7E"/>
    <w:rsid w:val="0071001E"/>
    <w:rsid w:val="0071120E"/>
    <w:rsid w:val="00711216"/>
    <w:rsid w:val="00711682"/>
    <w:rsid w:val="00713650"/>
    <w:rsid w:val="007150B2"/>
    <w:rsid w:val="00717537"/>
    <w:rsid w:val="00717EBE"/>
    <w:rsid w:val="00720AAE"/>
    <w:rsid w:val="00721CDB"/>
    <w:rsid w:val="00721E2B"/>
    <w:rsid w:val="00722156"/>
    <w:rsid w:val="00723AD7"/>
    <w:rsid w:val="00724BA4"/>
    <w:rsid w:val="00730623"/>
    <w:rsid w:val="00730E9D"/>
    <w:rsid w:val="00734AAC"/>
    <w:rsid w:val="0073782C"/>
    <w:rsid w:val="00737840"/>
    <w:rsid w:val="00740D6F"/>
    <w:rsid w:val="00740F5D"/>
    <w:rsid w:val="00741C57"/>
    <w:rsid w:val="0074243F"/>
    <w:rsid w:val="00742A78"/>
    <w:rsid w:val="00744352"/>
    <w:rsid w:val="0074612B"/>
    <w:rsid w:val="00747EEB"/>
    <w:rsid w:val="007526D9"/>
    <w:rsid w:val="00752E60"/>
    <w:rsid w:val="007544E5"/>
    <w:rsid w:val="0075607C"/>
    <w:rsid w:val="007565CD"/>
    <w:rsid w:val="00756DD4"/>
    <w:rsid w:val="0075724E"/>
    <w:rsid w:val="007615C1"/>
    <w:rsid w:val="00761B03"/>
    <w:rsid w:val="00762D54"/>
    <w:rsid w:val="00762E7D"/>
    <w:rsid w:val="007656B3"/>
    <w:rsid w:val="00766122"/>
    <w:rsid w:val="00766753"/>
    <w:rsid w:val="00766F33"/>
    <w:rsid w:val="0077182E"/>
    <w:rsid w:val="007729B6"/>
    <w:rsid w:val="00772AF3"/>
    <w:rsid w:val="007743EF"/>
    <w:rsid w:val="0077516D"/>
    <w:rsid w:val="00775AB0"/>
    <w:rsid w:val="0077708B"/>
    <w:rsid w:val="0078081B"/>
    <w:rsid w:val="00782432"/>
    <w:rsid w:val="00783A8D"/>
    <w:rsid w:val="007840ED"/>
    <w:rsid w:val="00784C9B"/>
    <w:rsid w:val="007854A7"/>
    <w:rsid w:val="00785824"/>
    <w:rsid w:val="00785C62"/>
    <w:rsid w:val="00785CA4"/>
    <w:rsid w:val="00785E00"/>
    <w:rsid w:val="0078681D"/>
    <w:rsid w:val="00790456"/>
    <w:rsid w:val="00791200"/>
    <w:rsid w:val="00792334"/>
    <w:rsid w:val="007926F2"/>
    <w:rsid w:val="0079372E"/>
    <w:rsid w:val="00795BCB"/>
    <w:rsid w:val="00796140"/>
    <w:rsid w:val="007970B0"/>
    <w:rsid w:val="007A0C69"/>
    <w:rsid w:val="007A1E73"/>
    <w:rsid w:val="007A29D0"/>
    <w:rsid w:val="007A4257"/>
    <w:rsid w:val="007A6074"/>
    <w:rsid w:val="007A66DE"/>
    <w:rsid w:val="007A6C95"/>
    <w:rsid w:val="007A724A"/>
    <w:rsid w:val="007B0EFF"/>
    <w:rsid w:val="007B139D"/>
    <w:rsid w:val="007B24F5"/>
    <w:rsid w:val="007B2D3C"/>
    <w:rsid w:val="007B2DC8"/>
    <w:rsid w:val="007B330A"/>
    <w:rsid w:val="007B3392"/>
    <w:rsid w:val="007B431E"/>
    <w:rsid w:val="007B4C59"/>
    <w:rsid w:val="007B5192"/>
    <w:rsid w:val="007B5CFB"/>
    <w:rsid w:val="007B613E"/>
    <w:rsid w:val="007B7166"/>
    <w:rsid w:val="007B792E"/>
    <w:rsid w:val="007C1147"/>
    <w:rsid w:val="007C2B22"/>
    <w:rsid w:val="007C2FF3"/>
    <w:rsid w:val="007C375B"/>
    <w:rsid w:val="007C545C"/>
    <w:rsid w:val="007C6419"/>
    <w:rsid w:val="007C6515"/>
    <w:rsid w:val="007D0549"/>
    <w:rsid w:val="007D1019"/>
    <w:rsid w:val="007D2B49"/>
    <w:rsid w:val="007D57D4"/>
    <w:rsid w:val="007D7B4A"/>
    <w:rsid w:val="007D7F35"/>
    <w:rsid w:val="007E086A"/>
    <w:rsid w:val="007E0DC0"/>
    <w:rsid w:val="007E13A4"/>
    <w:rsid w:val="007E15B4"/>
    <w:rsid w:val="007E3D9A"/>
    <w:rsid w:val="007E4057"/>
    <w:rsid w:val="007E4FD4"/>
    <w:rsid w:val="007E5F65"/>
    <w:rsid w:val="007F015D"/>
    <w:rsid w:val="007F048D"/>
    <w:rsid w:val="007F0A0A"/>
    <w:rsid w:val="007F0EF3"/>
    <w:rsid w:val="007F2CA5"/>
    <w:rsid w:val="007F2F27"/>
    <w:rsid w:val="007F3CBF"/>
    <w:rsid w:val="007F3FF3"/>
    <w:rsid w:val="007F5B3A"/>
    <w:rsid w:val="007F5E90"/>
    <w:rsid w:val="007F61D0"/>
    <w:rsid w:val="007F7178"/>
    <w:rsid w:val="007F71C1"/>
    <w:rsid w:val="007F762F"/>
    <w:rsid w:val="008006D8"/>
    <w:rsid w:val="00801A93"/>
    <w:rsid w:val="00803B9E"/>
    <w:rsid w:val="00803D27"/>
    <w:rsid w:val="00804038"/>
    <w:rsid w:val="00804FD1"/>
    <w:rsid w:val="00805308"/>
    <w:rsid w:val="00805348"/>
    <w:rsid w:val="00805771"/>
    <w:rsid w:val="008060A5"/>
    <w:rsid w:val="0080631B"/>
    <w:rsid w:val="00806934"/>
    <w:rsid w:val="00806D06"/>
    <w:rsid w:val="00806E4E"/>
    <w:rsid w:val="00807832"/>
    <w:rsid w:val="008100F5"/>
    <w:rsid w:val="008106A3"/>
    <w:rsid w:val="008107DE"/>
    <w:rsid w:val="00810A8D"/>
    <w:rsid w:val="00810F19"/>
    <w:rsid w:val="008117C2"/>
    <w:rsid w:val="008140CE"/>
    <w:rsid w:val="00817230"/>
    <w:rsid w:val="008179F9"/>
    <w:rsid w:val="00817EC4"/>
    <w:rsid w:val="0082167A"/>
    <w:rsid w:val="00821B77"/>
    <w:rsid w:val="008220F7"/>
    <w:rsid w:val="00822AF1"/>
    <w:rsid w:val="008249BE"/>
    <w:rsid w:val="00824A0D"/>
    <w:rsid w:val="00824BC4"/>
    <w:rsid w:val="00824F16"/>
    <w:rsid w:val="00825625"/>
    <w:rsid w:val="00825E64"/>
    <w:rsid w:val="00826376"/>
    <w:rsid w:val="00830B78"/>
    <w:rsid w:val="00831C73"/>
    <w:rsid w:val="00831ED5"/>
    <w:rsid w:val="0083559D"/>
    <w:rsid w:val="00836173"/>
    <w:rsid w:val="00836F4D"/>
    <w:rsid w:val="00841AB6"/>
    <w:rsid w:val="00842CFE"/>
    <w:rsid w:val="008441DE"/>
    <w:rsid w:val="008442AA"/>
    <w:rsid w:val="00844726"/>
    <w:rsid w:val="00844D3B"/>
    <w:rsid w:val="008473C8"/>
    <w:rsid w:val="00852DCA"/>
    <w:rsid w:val="00856B7C"/>
    <w:rsid w:val="008571C5"/>
    <w:rsid w:val="0085754E"/>
    <w:rsid w:val="00860414"/>
    <w:rsid w:val="008618CB"/>
    <w:rsid w:val="00864229"/>
    <w:rsid w:val="00864BD8"/>
    <w:rsid w:val="00864C4D"/>
    <w:rsid w:val="00865945"/>
    <w:rsid w:val="00866542"/>
    <w:rsid w:val="00867C09"/>
    <w:rsid w:val="00871945"/>
    <w:rsid w:val="00871A21"/>
    <w:rsid w:val="00871E98"/>
    <w:rsid w:val="00873C3E"/>
    <w:rsid w:val="008746B5"/>
    <w:rsid w:val="008753E1"/>
    <w:rsid w:val="008769E1"/>
    <w:rsid w:val="00881711"/>
    <w:rsid w:val="008832F8"/>
    <w:rsid w:val="008858D1"/>
    <w:rsid w:val="00885EA5"/>
    <w:rsid w:val="0088773B"/>
    <w:rsid w:val="00887A46"/>
    <w:rsid w:val="00890C6F"/>
    <w:rsid w:val="008911A8"/>
    <w:rsid w:val="008925CC"/>
    <w:rsid w:val="00892845"/>
    <w:rsid w:val="00892AFD"/>
    <w:rsid w:val="00892C6B"/>
    <w:rsid w:val="008931CC"/>
    <w:rsid w:val="00893CCA"/>
    <w:rsid w:val="008940EB"/>
    <w:rsid w:val="0089490E"/>
    <w:rsid w:val="00897744"/>
    <w:rsid w:val="008A26E2"/>
    <w:rsid w:val="008A397D"/>
    <w:rsid w:val="008A51F4"/>
    <w:rsid w:val="008A63E4"/>
    <w:rsid w:val="008A65F1"/>
    <w:rsid w:val="008B1D69"/>
    <w:rsid w:val="008B3D5C"/>
    <w:rsid w:val="008B5535"/>
    <w:rsid w:val="008B7BC9"/>
    <w:rsid w:val="008C0B8A"/>
    <w:rsid w:val="008C1804"/>
    <w:rsid w:val="008C207B"/>
    <w:rsid w:val="008C25C6"/>
    <w:rsid w:val="008C3DE4"/>
    <w:rsid w:val="008C4D0D"/>
    <w:rsid w:val="008C63AB"/>
    <w:rsid w:val="008C6625"/>
    <w:rsid w:val="008C7B2D"/>
    <w:rsid w:val="008D1585"/>
    <w:rsid w:val="008D2978"/>
    <w:rsid w:val="008D39EC"/>
    <w:rsid w:val="008D3D31"/>
    <w:rsid w:val="008D789D"/>
    <w:rsid w:val="008D7EF0"/>
    <w:rsid w:val="008E0215"/>
    <w:rsid w:val="008E0A1C"/>
    <w:rsid w:val="008E0E05"/>
    <w:rsid w:val="008E1AC0"/>
    <w:rsid w:val="008E1D72"/>
    <w:rsid w:val="008E369E"/>
    <w:rsid w:val="008E4963"/>
    <w:rsid w:val="008E4C10"/>
    <w:rsid w:val="008E4CA2"/>
    <w:rsid w:val="008E5AF8"/>
    <w:rsid w:val="008E6062"/>
    <w:rsid w:val="008E74FF"/>
    <w:rsid w:val="008E7CEA"/>
    <w:rsid w:val="008E7E66"/>
    <w:rsid w:val="008F0698"/>
    <w:rsid w:val="008F10B8"/>
    <w:rsid w:val="008F2A5D"/>
    <w:rsid w:val="008F4F36"/>
    <w:rsid w:val="008F5CAD"/>
    <w:rsid w:val="008F682E"/>
    <w:rsid w:val="008F6AA3"/>
    <w:rsid w:val="008F6BD2"/>
    <w:rsid w:val="008F7B07"/>
    <w:rsid w:val="008F7B43"/>
    <w:rsid w:val="008F7FEB"/>
    <w:rsid w:val="00900246"/>
    <w:rsid w:val="00901C9E"/>
    <w:rsid w:val="00902060"/>
    <w:rsid w:val="00902321"/>
    <w:rsid w:val="00902773"/>
    <w:rsid w:val="00902A5B"/>
    <w:rsid w:val="00902D64"/>
    <w:rsid w:val="00904BE6"/>
    <w:rsid w:val="009076A7"/>
    <w:rsid w:val="00910D9E"/>
    <w:rsid w:val="0091369E"/>
    <w:rsid w:val="00914E35"/>
    <w:rsid w:val="00915342"/>
    <w:rsid w:val="009170C0"/>
    <w:rsid w:val="00917CFF"/>
    <w:rsid w:val="009200B2"/>
    <w:rsid w:val="0092042D"/>
    <w:rsid w:val="009205DA"/>
    <w:rsid w:val="00921367"/>
    <w:rsid w:val="00922D59"/>
    <w:rsid w:val="009231B3"/>
    <w:rsid w:val="0092395E"/>
    <w:rsid w:val="00924023"/>
    <w:rsid w:val="00926B02"/>
    <w:rsid w:val="009307C6"/>
    <w:rsid w:val="00931D77"/>
    <w:rsid w:val="0093330F"/>
    <w:rsid w:val="009336C7"/>
    <w:rsid w:val="009336D5"/>
    <w:rsid w:val="009357E0"/>
    <w:rsid w:val="0094153D"/>
    <w:rsid w:val="00942200"/>
    <w:rsid w:val="00942FE2"/>
    <w:rsid w:val="00943F3F"/>
    <w:rsid w:val="009450F7"/>
    <w:rsid w:val="0094683F"/>
    <w:rsid w:val="009476B7"/>
    <w:rsid w:val="00950791"/>
    <w:rsid w:val="00950F1C"/>
    <w:rsid w:val="00952F16"/>
    <w:rsid w:val="0095318A"/>
    <w:rsid w:val="00953603"/>
    <w:rsid w:val="00953D4F"/>
    <w:rsid w:val="00953D99"/>
    <w:rsid w:val="009540B3"/>
    <w:rsid w:val="0095676A"/>
    <w:rsid w:val="009611DC"/>
    <w:rsid w:val="009614B9"/>
    <w:rsid w:val="00961B5B"/>
    <w:rsid w:val="00961C6D"/>
    <w:rsid w:val="009625BD"/>
    <w:rsid w:val="009657AC"/>
    <w:rsid w:val="00965AB4"/>
    <w:rsid w:val="00967E3C"/>
    <w:rsid w:val="0097009E"/>
    <w:rsid w:val="00970DDE"/>
    <w:rsid w:val="00972B53"/>
    <w:rsid w:val="00972BBD"/>
    <w:rsid w:val="00972E81"/>
    <w:rsid w:val="00973CD7"/>
    <w:rsid w:val="009759EB"/>
    <w:rsid w:val="00976444"/>
    <w:rsid w:val="00977021"/>
    <w:rsid w:val="009802B4"/>
    <w:rsid w:val="00983CDE"/>
    <w:rsid w:val="00985049"/>
    <w:rsid w:val="00985097"/>
    <w:rsid w:val="0098525D"/>
    <w:rsid w:val="00990942"/>
    <w:rsid w:val="009911AA"/>
    <w:rsid w:val="00991B92"/>
    <w:rsid w:val="009922DE"/>
    <w:rsid w:val="00992537"/>
    <w:rsid w:val="00994401"/>
    <w:rsid w:val="00994BD6"/>
    <w:rsid w:val="00996BD2"/>
    <w:rsid w:val="0099727E"/>
    <w:rsid w:val="00997E29"/>
    <w:rsid w:val="009A12C4"/>
    <w:rsid w:val="009A36A4"/>
    <w:rsid w:val="009A4019"/>
    <w:rsid w:val="009A4BB3"/>
    <w:rsid w:val="009A530D"/>
    <w:rsid w:val="009A6363"/>
    <w:rsid w:val="009A7951"/>
    <w:rsid w:val="009B0B41"/>
    <w:rsid w:val="009B1E73"/>
    <w:rsid w:val="009B274E"/>
    <w:rsid w:val="009B2DCD"/>
    <w:rsid w:val="009B7A54"/>
    <w:rsid w:val="009B7AA5"/>
    <w:rsid w:val="009C0036"/>
    <w:rsid w:val="009C0E3E"/>
    <w:rsid w:val="009C1580"/>
    <w:rsid w:val="009C1F8F"/>
    <w:rsid w:val="009C2EB5"/>
    <w:rsid w:val="009C383E"/>
    <w:rsid w:val="009C4A2D"/>
    <w:rsid w:val="009C5274"/>
    <w:rsid w:val="009C6772"/>
    <w:rsid w:val="009C79C1"/>
    <w:rsid w:val="009D2762"/>
    <w:rsid w:val="009D75AF"/>
    <w:rsid w:val="009E040B"/>
    <w:rsid w:val="009E0587"/>
    <w:rsid w:val="009E0DEC"/>
    <w:rsid w:val="009E108F"/>
    <w:rsid w:val="009E12F9"/>
    <w:rsid w:val="009E181A"/>
    <w:rsid w:val="009E25FD"/>
    <w:rsid w:val="009E2750"/>
    <w:rsid w:val="009E459D"/>
    <w:rsid w:val="009E5265"/>
    <w:rsid w:val="009E60CC"/>
    <w:rsid w:val="009E61D7"/>
    <w:rsid w:val="009E719F"/>
    <w:rsid w:val="009E7215"/>
    <w:rsid w:val="009F143B"/>
    <w:rsid w:val="009F1664"/>
    <w:rsid w:val="009F2F70"/>
    <w:rsid w:val="009F42A9"/>
    <w:rsid w:val="009F46E9"/>
    <w:rsid w:val="009F530F"/>
    <w:rsid w:val="00A004E1"/>
    <w:rsid w:val="00A0267C"/>
    <w:rsid w:val="00A02D07"/>
    <w:rsid w:val="00A052A2"/>
    <w:rsid w:val="00A05A8F"/>
    <w:rsid w:val="00A069F9"/>
    <w:rsid w:val="00A06ADE"/>
    <w:rsid w:val="00A0798A"/>
    <w:rsid w:val="00A07AE0"/>
    <w:rsid w:val="00A10D01"/>
    <w:rsid w:val="00A116C5"/>
    <w:rsid w:val="00A131FA"/>
    <w:rsid w:val="00A13395"/>
    <w:rsid w:val="00A13535"/>
    <w:rsid w:val="00A13AED"/>
    <w:rsid w:val="00A13D69"/>
    <w:rsid w:val="00A13EEA"/>
    <w:rsid w:val="00A1639C"/>
    <w:rsid w:val="00A16F24"/>
    <w:rsid w:val="00A174FC"/>
    <w:rsid w:val="00A17718"/>
    <w:rsid w:val="00A177AD"/>
    <w:rsid w:val="00A17B4F"/>
    <w:rsid w:val="00A218CC"/>
    <w:rsid w:val="00A21B14"/>
    <w:rsid w:val="00A22030"/>
    <w:rsid w:val="00A2253E"/>
    <w:rsid w:val="00A22644"/>
    <w:rsid w:val="00A22A94"/>
    <w:rsid w:val="00A23EB4"/>
    <w:rsid w:val="00A254CF"/>
    <w:rsid w:val="00A25B0A"/>
    <w:rsid w:val="00A317F5"/>
    <w:rsid w:val="00A326E4"/>
    <w:rsid w:val="00A32D44"/>
    <w:rsid w:val="00A32E33"/>
    <w:rsid w:val="00A33040"/>
    <w:rsid w:val="00A33A30"/>
    <w:rsid w:val="00A33C12"/>
    <w:rsid w:val="00A340AC"/>
    <w:rsid w:val="00A35638"/>
    <w:rsid w:val="00A37F04"/>
    <w:rsid w:val="00A42456"/>
    <w:rsid w:val="00A436CC"/>
    <w:rsid w:val="00A438FE"/>
    <w:rsid w:val="00A4415C"/>
    <w:rsid w:val="00A46EE5"/>
    <w:rsid w:val="00A50012"/>
    <w:rsid w:val="00A515A5"/>
    <w:rsid w:val="00A51940"/>
    <w:rsid w:val="00A5420C"/>
    <w:rsid w:val="00A545B6"/>
    <w:rsid w:val="00A55DAE"/>
    <w:rsid w:val="00A56C8F"/>
    <w:rsid w:val="00A5773C"/>
    <w:rsid w:val="00A57A14"/>
    <w:rsid w:val="00A60B81"/>
    <w:rsid w:val="00A630D8"/>
    <w:rsid w:val="00A63510"/>
    <w:rsid w:val="00A64979"/>
    <w:rsid w:val="00A65037"/>
    <w:rsid w:val="00A672C9"/>
    <w:rsid w:val="00A6780D"/>
    <w:rsid w:val="00A70254"/>
    <w:rsid w:val="00A705BB"/>
    <w:rsid w:val="00A719CB"/>
    <w:rsid w:val="00A71D22"/>
    <w:rsid w:val="00A73088"/>
    <w:rsid w:val="00A73159"/>
    <w:rsid w:val="00A74C78"/>
    <w:rsid w:val="00A74FAB"/>
    <w:rsid w:val="00A751FA"/>
    <w:rsid w:val="00A7681D"/>
    <w:rsid w:val="00A77872"/>
    <w:rsid w:val="00A802C0"/>
    <w:rsid w:val="00A80887"/>
    <w:rsid w:val="00A8123C"/>
    <w:rsid w:val="00A813A5"/>
    <w:rsid w:val="00A81744"/>
    <w:rsid w:val="00A8483F"/>
    <w:rsid w:val="00A84DF7"/>
    <w:rsid w:val="00A85BFF"/>
    <w:rsid w:val="00A86B36"/>
    <w:rsid w:val="00A90378"/>
    <w:rsid w:val="00A911C5"/>
    <w:rsid w:val="00A911E5"/>
    <w:rsid w:val="00A92DAF"/>
    <w:rsid w:val="00A932DB"/>
    <w:rsid w:val="00A94D1F"/>
    <w:rsid w:val="00A965DB"/>
    <w:rsid w:val="00A97664"/>
    <w:rsid w:val="00AA19A0"/>
    <w:rsid w:val="00AA1E45"/>
    <w:rsid w:val="00AA3238"/>
    <w:rsid w:val="00AA4443"/>
    <w:rsid w:val="00AA5269"/>
    <w:rsid w:val="00AA55FA"/>
    <w:rsid w:val="00AA6F3D"/>
    <w:rsid w:val="00AA7EA9"/>
    <w:rsid w:val="00AB00C5"/>
    <w:rsid w:val="00AB0474"/>
    <w:rsid w:val="00AB0801"/>
    <w:rsid w:val="00AB087E"/>
    <w:rsid w:val="00AB274F"/>
    <w:rsid w:val="00AB43EE"/>
    <w:rsid w:val="00AB4886"/>
    <w:rsid w:val="00AB4E74"/>
    <w:rsid w:val="00AB4F39"/>
    <w:rsid w:val="00AB5204"/>
    <w:rsid w:val="00AB55A1"/>
    <w:rsid w:val="00AB5F26"/>
    <w:rsid w:val="00AB6270"/>
    <w:rsid w:val="00AB68FD"/>
    <w:rsid w:val="00AB71D2"/>
    <w:rsid w:val="00AB794A"/>
    <w:rsid w:val="00AC1179"/>
    <w:rsid w:val="00AC198A"/>
    <w:rsid w:val="00AC3394"/>
    <w:rsid w:val="00AC39FB"/>
    <w:rsid w:val="00AC6AA0"/>
    <w:rsid w:val="00AC6F7A"/>
    <w:rsid w:val="00AC6FC4"/>
    <w:rsid w:val="00AC779B"/>
    <w:rsid w:val="00AD0C62"/>
    <w:rsid w:val="00AD1A04"/>
    <w:rsid w:val="00AD4439"/>
    <w:rsid w:val="00AD5379"/>
    <w:rsid w:val="00AD5B78"/>
    <w:rsid w:val="00AD7E7D"/>
    <w:rsid w:val="00AE1523"/>
    <w:rsid w:val="00AE17D6"/>
    <w:rsid w:val="00AE2971"/>
    <w:rsid w:val="00AE2AF0"/>
    <w:rsid w:val="00AE3657"/>
    <w:rsid w:val="00AE3DE8"/>
    <w:rsid w:val="00AE407D"/>
    <w:rsid w:val="00AE5977"/>
    <w:rsid w:val="00AE5C2B"/>
    <w:rsid w:val="00AE6164"/>
    <w:rsid w:val="00AE6616"/>
    <w:rsid w:val="00AE6F19"/>
    <w:rsid w:val="00AE7655"/>
    <w:rsid w:val="00AF2848"/>
    <w:rsid w:val="00AF399B"/>
    <w:rsid w:val="00AF3C23"/>
    <w:rsid w:val="00AF4029"/>
    <w:rsid w:val="00AF4D79"/>
    <w:rsid w:val="00AF5109"/>
    <w:rsid w:val="00AF68BD"/>
    <w:rsid w:val="00B01B10"/>
    <w:rsid w:val="00B04E8A"/>
    <w:rsid w:val="00B10B2B"/>
    <w:rsid w:val="00B16832"/>
    <w:rsid w:val="00B17262"/>
    <w:rsid w:val="00B22DE7"/>
    <w:rsid w:val="00B245AB"/>
    <w:rsid w:val="00B2583C"/>
    <w:rsid w:val="00B25AA0"/>
    <w:rsid w:val="00B25BAB"/>
    <w:rsid w:val="00B260BA"/>
    <w:rsid w:val="00B26136"/>
    <w:rsid w:val="00B26BE5"/>
    <w:rsid w:val="00B275CC"/>
    <w:rsid w:val="00B2769E"/>
    <w:rsid w:val="00B27EAD"/>
    <w:rsid w:val="00B301A6"/>
    <w:rsid w:val="00B31CB8"/>
    <w:rsid w:val="00B31F85"/>
    <w:rsid w:val="00B321B6"/>
    <w:rsid w:val="00B3408E"/>
    <w:rsid w:val="00B347CE"/>
    <w:rsid w:val="00B34EB2"/>
    <w:rsid w:val="00B35352"/>
    <w:rsid w:val="00B35DF2"/>
    <w:rsid w:val="00B35EE6"/>
    <w:rsid w:val="00B36FE3"/>
    <w:rsid w:val="00B37C3B"/>
    <w:rsid w:val="00B41924"/>
    <w:rsid w:val="00B423E7"/>
    <w:rsid w:val="00B42595"/>
    <w:rsid w:val="00B4386D"/>
    <w:rsid w:val="00B43B1C"/>
    <w:rsid w:val="00B43F3F"/>
    <w:rsid w:val="00B441A2"/>
    <w:rsid w:val="00B446F3"/>
    <w:rsid w:val="00B50613"/>
    <w:rsid w:val="00B52A95"/>
    <w:rsid w:val="00B52F51"/>
    <w:rsid w:val="00B53B58"/>
    <w:rsid w:val="00B54AF8"/>
    <w:rsid w:val="00B552BB"/>
    <w:rsid w:val="00B55C65"/>
    <w:rsid w:val="00B57615"/>
    <w:rsid w:val="00B62C7E"/>
    <w:rsid w:val="00B6330B"/>
    <w:rsid w:val="00B63F50"/>
    <w:rsid w:val="00B6444A"/>
    <w:rsid w:val="00B65159"/>
    <w:rsid w:val="00B6582C"/>
    <w:rsid w:val="00B66178"/>
    <w:rsid w:val="00B66B46"/>
    <w:rsid w:val="00B66D0E"/>
    <w:rsid w:val="00B67007"/>
    <w:rsid w:val="00B701C5"/>
    <w:rsid w:val="00B7127A"/>
    <w:rsid w:val="00B718AC"/>
    <w:rsid w:val="00B71DD3"/>
    <w:rsid w:val="00B76482"/>
    <w:rsid w:val="00B77F21"/>
    <w:rsid w:val="00B8030E"/>
    <w:rsid w:val="00B80FF2"/>
    <w:rsid w:val="00B82ED6"/>
    <w:rsid w:val="00B83205"/>
    <w:rsid w:val="00B849FF"/>
    <w:rsid w:val="00B85A41"/>
    <w:rsid w:val="00B86B36"/>
    <w:rsid w:val="00B876B0"/>
    <w:rsid w:val="00B90992"/>
    <w:rsid w:val="00B9156A"/>
    <w:rsid w:val="00B928F9"/>
    <w:rsid w:val="00B937C3"/>
    <w:rsid w:val="00B938DC"/>
    <w:rsid w:val="00B93F55"/>
    <w:rsid w:val="00B946F8"/>
    <w:rsid w:val="00B95B1F"/>
    <w:rsid w:val="00B968AA"/>
    <w:rsid w:val="00B97750"/>
    <w:rsid w:val="00BA082C"/>
    <w:rsid w:val="00BA23A6"/>
    <w:rsid w:val="00BA23E5"/>
    <w:rsid w:val="00BA2857"/>
    <w:rsid w:val="00BA3A6A"/>
    <w:rsid w:val="00BA3CBD"/>
    <w:rsid w:val="00BA4130"/>
    <w:rsid w:val="00BA42CD"/>
    <w:rsid w:val="00BA6A20"/>
    <w:rsid w:val="00BA6FB5"/>
    <w:rsid w:val="00BA742D"/>
    <w:rsid w:val="00BB0753"/>
    <w:rsid w:val="00BB18F2"/>
    <w:rsid w:val="00BB2C25"/>
    <w:rsid w:val="00BB3CAB"/>
    <w:rsid w:val="00BB3DBA"/>
    <w:rsid w:val="00BB43C6"/>
    <w:rsid w:val="00BB7602"/>
    <w:rsid w:val="00BB7A44"/>
    <w:rsid w:val="00BC2661"/>
    <w:rsid w:val="00BC3ACB"/>
    <w:rsid w:val="00BC4133"/>
    <w:rsid w:val="00BC576C"/>
    <w:rsid w:val="00BD0260"/>
    <w:rsid w:val="00BD2CDD"/>
    <w:rsid w:val="00BD4B00"/>
    <w:rsid w:val="00BD5CC5"/>
    <w:rsid w:val="00BD6526"/>
    <w:rsid w:val="00BD7047"/>
    <w:rsid w:val="00BD79DD"/>
    <w:rsid w:val="00BD7A48"/>
    <w:rsid w:val="00BD7F3E"/>
    <w:rsid w:val="00BE2D76"/>
    <w:rsid w:val="00BE31BA"/>
    <w:rsid w:val="00BE343C"/>
    <w:rsid w:val="00BE4440"/>
    <w:rsid w:val="00BE459E"/>
    <w:rsid w:val="00BE59C0"/>
    <w:rsid w:val="00BE6778"/>
    <w:rsid w:val="00BE721E"/>
    <w:rsid w:val="00BE7C8B"/>
    <w:rsid w:val="00BF0152"/>
    <w:rsid w:val="00BF03A6"/>
    <w:rsid w:val="00BF13F1"/>
    <w:rsid w:val="00BF27A8"/>
    <w:rsid w:val="00BF30A9"/>
    <w:rsid w:val="00BF3B89"/>
    <w:rsid w:val="00BF3FCB"/>
    <w:rsid w:val="00BF5870"/>
    <w:rsid w:val="00BF6622"/>
    <w:rsid w:val="00BF7806"/>
    <w:rsid w:val="00BF7F23"/>
    <w:rsid w:val="00C0056A"/>
    <w:rsid w:val="00C00A71"/>
    <w:rsid w:val="00C0164B"/>
    <w:rsid w:val="00C038A6"/>
    <w:rsid w:val="00C06DEB"/>
    <w:rsid w:val="00C07E2C"/>
    <w:rsid w:val="00C102E5"/>
    <w:rsid w:val="00C107C5"/>
    <w:rsid w:val="00C110AA"/>
    <w:rsid w:val="00C116E6"/>
    <w:rsid w:val="00C11B62"/>
    <w:rsid w:val="00C11ED2"/>
    <w:rsid w:val="00C13432"/>
    <w:rsid w:val="00C1372B"/>
    <w:rsid w:val="00C13B01"/>
    <w:rsid w:val="00C14773"/>
    <w:rsid w:val="00C163C2"/>
    <w:rsid w:val="00C170B7"/>
    <w:rsid w:val="00C17500"/>
    <w:rsid w:val="00C2042F"/>
    <w:rsid w:val="00C2069A"/>
    <w:rsid w:val="00C209FA"/>
    <w:rsid w:val="00C21933"/>
    <w:rsid w:val="00C2244B"/>
    <w:rsid w:val="00C22760"/>
    <w:rsid w:val="00C22796"/>
    <w:rsid w:val="00C22CFD"/>
    <w:rsid w:val="00C233A4"/>
    <w:rsid w:val="00C234B5"/>
    <w:rsid w:val="00C261EC"/>
    <w:rsid w:val="00C26D1F"/>
    <w:rsid w:val="00C302D0"/>
    <w:rsid w:val="00C30F62"/>
    <w:rsid w:val="00C319A5"/>
    <w:rsid w:val="00C3295E"/>
    <w:rsid w:val="00C34AAA"/>
    <w:rsid w:val="00C360D2"/>
    <w:rsid w:val="00C40084"/>
    <w:rsid w:val="00C42A82"/>
    <w:rsid w:val="00C42B1B"/>
    <w:rsid w:val="00C439B6"/>
    <w:rsid w:val="00C46772"/>
    <w:rsid w:val="00C47053"/>
    <w:rsid w:val="00C47119"/>
    <w:rsid w:val="00C50128"/>
    <w:rsid w:val="00C525A9"/>
    <w:rsid w:val="00C5319A"/>
    <w:rsid w:val="00C53413"/>
    <w:rsid w:val="00C539E6"/>
    <w:rsid w:val="00C559CD"/>
    <w:rsid w:val="00C561DB"/>
    <w:rsid w:val="00C57D5C"/>
    <w:rsid w:val="00C57DB4"/>
    <w:rsid w:val="00C60562"/>
    <w:rsid w:val="00C60B35"/>
    <w:rsid w:val="00C60ECA"/>
    <w:rsid w:val="00C62A64"/>
    <w:rsid w:val="00C6304B"/>
    <w:rsid w:val="00C65365"/>
    <w:rsid w:val="00C65D18"/>
    <w:rsid w:val="00C722C8"/>
    <w:rsid w:val="00C72C30"/>
    <w:rsid w:val="00C73A3A"/>
    <w:rsid w:val="00C74005"/>
    <w:rsid w:val="00C74501"/>
    <w:rsid w:val="00C7629C"/>
    <w:rsid w:val="00C777BF"/>
    <w:rsid w:val="00C8169D"/>
    <w:rsid w:val="00C83570"/>
    <w:rsid w:val="00C84706"/>
    <w:rsid w:val="00C84C3D"/>
    <w:rsid w:val="00C86775"/>
    <w:rsid w:val="00C86C62"/>
    <w:rsid w:val="00C877E8"/>
    <w:rsid w:val="00C90398"/>
    <w:rsid w:val="00C9051A"/>
    <w:rsid w:val="00C9055C"/>
    <w:rsid w:val="00C92D92"/>
    <w:rsid w:val="00C93017"/>
    <w:rsid w:val="00C9394D"/>
    <w:rsid w:val="00C94A13"/>
    <w:rsid w:val="00C95A0B"/>
    <w:rsid w:val="00C95B6D"/>
    <w:rsid w:val="00C97BF9"/>
    <w:rsid w:val="00C97D58"/>
    <w:rsid w:val="00CA0DCF"/>
    <w:rsid w:val="00CA1014"/>
    <w:rsid w:val="00CA1138"/>
    <w:rsid w:val="00CA172B"/>
    <w:rsid w:val="00CA1878"/>
    <w:rsid w:val="00CA272E"/>
    <w:rsid w:val="00CA365B"/>
    <w:rsid w:val="00CA46F9"/>
    <w:rsid w:val="00CA5F9D"/>
    <w:rsid w:val="00CA6819"/>
    <w:rsid w:val="00CA6FCC"/>
    <w:rsid w:val="00CA7540"/>
    <w:rsid w:val="00CB0854"/>
    <w:rsid w:val="00CB2283"/>
    <w:rsid w:val="00CB295A"/>
    <w:rsid w:val="00CB341F"/>
    <w:rsid w:val="00CB39AB"/>
    <w:rsid w:val="00CB4F51"/>
    <w:rsid w:val="00CB5813"/>
    <w:rsid w:val="00CC0A9A"/>
    <w:rsid w:val="00CC38D7"/>
    <w:rsid w:val="00CC4110"/>
    <w:rsid w:val="00CC4430"/>
    <w:rsid w:val="00CC4E32"/>
    <w:rsid w:val="00CC5C60"/>
    <w:rsid w:val="00CC7768"/>
    <w:rsid w:val="00CC7A4E"/>
    <w:rsid w:val="00CD03F6"/>
    <w:rsid w:val="00CD0808"/>
    <w:rsid w:val="00CD0B4A"/>
    <w:rsid w:val="00CD0BAF"/>
    <w:rsid w:val="00CD0E9A"/>
    <w:rsid w:val="00CD10EC"/>
    <w:rsid w:val="00CD3A22"/>
    <w:rsid w:val="00CD4DF5"/>
    <w:rsid w:val="00CE0001"/>
    <w:rsid w:val="00CE02F5"/>
    <w:rsid w:val="00CE036D"/>
    <w:rsid w:val="00CE22B8"/>
    <w:rsid w:val="00CE2465"/>
    <w:rsid w:val="00CE2684"/>
    <w:rsid w:val="00CE2F45"/>
    <w:rsid w:val="00CE3068"/>
    <w:rsid w:val="00CE3A72"/>
    <w:rsid w:val="00CE54C2"/>
    <w:rsid w:val="00CE6435"/>
    <w:rsid w:val="00CF21D5"/>
    <w:rsid w:val="00CF2417"/>
    <w:rsid w:val="00CF2829"/>
    <w:rsid w:val="00CF3162"/>
    <w:rsid w:val="00CF3B87"/>
    <w:rsid w:val="00CF3D91"/>
    <w:rsid w:val="00CF4D01"/>
    <w:rsid w:val="00D006A5"/>
    <w:rsid w:val="00D00AF5"/>
    <w:rsid w:val="00D0129A"/>
    <w:rsid w:val="00D021FC"/>
    <w:rsid w:val="00D02FDE"/>
    <w:rsid w:val="00D04F00"/>
    <w:rsid w:val="00D05012"/>
    <w:rsid w:val="00D05A5E"/>
    <w:rsid w:val="00D0629A"/>
    <w:rsid w:val="00D07080"/>
    <w:rsid w:val="00D07106"/>
    <w:rsid w:val="00D10971"/>
    <w:rsid w:val="00D13018"/>
    <w:rsid w:val="00D17568"/>
    <w:rsid w:val="00D20E60"/>
    <w:rsid w:val="00D22472"/>
    <w:rsid w:val="00D23157"/>
    <w:rsid w:val="00D23991"/>
    <w:rsid w:val="00D23ADD"/>
    <w:rsid w:val="00D24774"/>
    <w:rsid w:val="00D25267"/>
    <w:rsid w:val="00D25334"/>
    <w:rsid w:val="00D26601"/>
    <w:rsid w:val="00D27B74"/>
    <w:rsid w:val="00D31598"/>
    <w:rsid w:val="00D32C72"/>
    <w:rsid w:val="00D33264"/>
    <w:rsid w:val="00D33B81"/>
    <w:rsid w:val="00D3526E"/>
    <w:rsid w:val="00D360E8"/>
    <w:rsid w:val="00D3742E"/>
    <w:rsid w:val="00D400FB"/>
    <w:rsid w:val="00D40ED6"/>
    <w:rsid w:val="00D42716"/>
    <w:rsid w:val="00D43CA2"/>
    <w:rsid w:val="00D44E89"/>
    <w:rsid w:val="00D45970"/>
    <w:rsid w:val="00D45B4E"/>
    <w:rsid w:val="00D46E91"/>
    <w:rsid w:val="00D46EA2"/>
    <w:rsid w:val="00D4716D"/>
    <w:rsid w:val="00D5292D"/>
    <w:rsid w:val="00D529F8"/>
    <w:rsid w:val="00D54745"/>
    <w:rsid w:val="00D555A5"/>
    <w:rsid w:val="00D5567B"/>
    <w:rsid w:val="00D55B3E"/>
    <w:rsid w:val="00D5645B"/>
    <w:rsid w:val="00D6145C"/>
    <w:rsid w:val="00D61506"/>
    <w:rsid w:val="00D61D9A"/>
    <w:rsid w:val="00D63A02"/>
    <w:rsid w:val="00D66E21"/>
    <w:rsid w:val="00D679B9"/>
    <w:rsid w:val="00D679E6"/>
    <w:rsid w:val="00D67C8B"/>
    <w:rsid w:val="00D724E9"/>
    <w:rsid w:val="00D73C6D"/>
    <w:rsid w:val="00D74CC2"/>
    <w:rsid w:val="00D7540F"/>
    <w:rsid w:val="00D76F78"/>
    <w:rsid w:val="00D77F56"/>
    <w:rsid w:val="00D800E9"/>
    <w:rsid w:val="00D804A6"/>
    <w:rsid w:val="00D816E0"/>
    <w:rsid w:val="00D81A5D"/>
    <w:rsid w:val="00D83E03"/>
    <w:rsid w:val="00D8437D"/>
    <w:rsid w:val="00D853EA"/>
    <w:rsid w:val="00D8631C"/>
    <w:rsid w:val="00D86C36"/>
    <w:rsid w:val="00D86F2D"/>
    <w:rsid w:val="00D87597"/>
    <w:rsid w:val="00D878E1"/>
    <w:rsid w:val="00D92B15"/>
    <w:rsid w:val="00D932F2"/>
    <w:rsid w:val="00D94997"/>
    <w:rsid w:val="00D95409"/>
    <w:rsid w:val="00D96127"/>
    <w:rsid w:val="00D969FC"/>
    <w:rsid w:val="00D979D7"/>
    <w:rsid w:val="00DA217B"/>
    <w:rsid w:val="00DA30DA"/>
    <w:rsid w:val="00DA4484"/>
    <w:rsid w:val="00DA4861"/>
    <w:rsid w:val="00DA4E3C"/>
    <w:rsid w:val="00DA54BC"/>
    <w:rsid w:val="00DA5693"/>
    <w:rsid w:val="00DA6158"/>
    <w:rsid w:val="00DA6A64"/>
    <w:rsid w:val="00DA7D69"/>
    <w:rsid w:val="00DB1505"/>
    <w:rsid w:val="00DB2D21"/>
    <w:rsid w:val="00DB34C7"/>
    <w:rsid w:val="00DB708C"/>
    <w:rsid w:val="00DC031D"/>
    <w:rsid w:val="00DC0D67"/>
    <w:rsid w:val="00DC1723"/>
    <w:rsid w:val="00DC1868"/>
    <w:rsid w:val="00DC2164"/>
    <w:rsid w:val="00DC3032"/>
    <w:rsid w:val="00DC387B"/>
    <w:rsid w:val="00DC5456"/>
    <w:rsid w:val="00DC62C5"/>
    <w:rsid w:val="00DD02EC"/>
    <w:rsid w:val="00DD0AD0"/>
    <w:rsid w:val="00DD0E3D"/>
    <w:rsid w:val="00DD13F8"/>
    <w:rsid w:val="00DD2841"/>
    <w:rsid w:val="00DD2F31"/>
    <w:rsid w:val="00DD3208"/>
    <w:rsid w:val="00DD3248"/>
    <w:rsid w:val="00DD38BA"/>
    <w:rsid w:val="00DD5196"/>
    <w:rsid w:val="00DD5363"/>
    <w:rsid w:val="00DD5B0C"/>
    <w:rsid w:val="00DD6776"/>
    <w:rsid w:val="00DE0372"/>
    <w:rsid w:val="00DE152E"/>
    <w:rsid w:val="00DE1B47"/>
    <w:rsid w:val="00DE1CA0"/>
    <w:rsid w:val="00DE1D38"/>
    <w:rsid w:val="00DE2652"/>
    <w:rsid w:val="00DE2E16"/>
    <w:rsid w:val="00DE30C4"/>
    <w:rsid w:val="00DE4CD1"/>
    <w:rsid w:val="00DE4E0E"/>
    <w:rsid w:val="00DE53A7"/>
    <w:rsid w:val="00DE56E4"/>
    <w:rsid w:val="00DE626E"/>
    <w:rsid w:val="00DE62F8"/>
    <w:rsid w:val="00DF1AF8"/>
    <w:rsid w:val="00DF1F97"/>
    <w:rsid w:val="00DF208C"/>
    <w:rsid w:val="00DF237D"/>
    <w:rsid w:val="00DF260A"/>
    <w:rsid w:val="00DF2D03"/>
    <w:rsid w:val="00DF3A76"/>
    <w:rsid w:val="00DF5B32"/>
    <w:rsid w:val="00DF62FA"/>
    <w:rsid w:val="00DF76C7"/>
    <w:rsid w:val="00DF78EF"/>
    <w:rsid w:val="00E00769"/>
    <w:rsid w:val="00E012D5"/>
    <w:rsid w:val="00E016D7"/>
    <w:rsid w:val="00E01E85"/>
    <w:rsid w:val="00E03A36"/>
    <w:rsid w:val="00E04178"/>
    <w:rsid w:val="00E045E8"/>
    <w:rsid w:val="00E046E7"/>
    <w:rsid w:val="00E0586F"/>
    <w:rsid w:val="00E05C4C"/>
    <w:rsid w:val="00E06CA9"/>
    <w:rsid w:val="00E06F34"/>
    <w:rsid w:val="00E07FCD"/>
    <w:rsid w:val="00E105F5"/>
    <w:rsid w:val="00E10EC6"/>
    <w:rsid w:val="00E10F6A"/>
    <w:rsid w:val="00E116E1"/>
    <w:rsid w:val="00E11854"/>
    <w:rsid w:val="00E12F79"/>
    <w:rsid w:val="00E14D84"/>
    <w:rsid w:val="00E15484"/>
    <w:rsid w:val="00E1552E"/>
    <w:rsid w:val="00E167C1"/>
    <w:rsid w:val="00E20F22"/>
    <w:rsid w:val="00E21205"/>
    <w:rsid w:val="00E216DE"/>
    <w:rsid w:val="00E22142"/>
    <w:rsid w:val="00E227A3"/>
    <w:rsid w:val="00E22A22"/>
    <w:rsid w:val="00E23180"/>
    <w:rsid w:val="00E241AF"/>
    <w:rsid w:val="00E256BA"/>
    <w:rsid w:val="00E25CEE"/>
    <w:rsid w:val="00E26222"/>
    <w:rsid w:val="00E262CA"/>
    <w:rsid w:val="00E2632E"/>
    <w:rsid w:val="00E26579"/>
    <w:rsid w:val="00E30739"/>
    <w:rsid w:val="00E313F6"/>
    <w:rsid w:val="00E32A02"/>
    <w:rsid w:val="00E32A85"/>
    <w:rsid w:val="00E32EBE"/>
    <w:rsid w:val="00E3491B"/>
    <w:rsid w:val="00E36DBF"/>
    <w:rsid w:val="00E37549"/>
    <w:rsid w:val="00E40AEB"/>
    <w:rsid w:val="00E42F35"/>
    <w:rsid w:val="00E4480C"/>
    <w:rsid w:val="00E4542F"/>
    <w:rsid w:val="00E45622"/>
    <w:rsid w:val="00E45B58"/>
    <w:rsid w:val="00E46642"/>
    <w:rsid w:val="00E51BC3"/>
    <w:rsid w:val="00E54A2E"/>
    <w:rsid w:val="00E55D96"/>
    <w:rsid w:val="00E56672"/>
    <w:rsid w:val="00E568F2"/>
    <w:rsid w:val="00E56E79"/>
    <w:rsid w:val="00E608D4"/>
    <w:rsid w:val="00E616DC"/>
    <w:rsid w:val="00E61ECC"/>
    <w:rsid w:val="00E6218F"/>
    <w:rsid w:val="00E644DA"/>
    <w:rsid w:val="00E64F4B"/>
    <w:rsid w:val="00E652BC"/>
    <w:rsid w:val="00E657D0"/>
    <w:rsid w:val="00E65E32"/>
    <w:rsid w:val="00E66AD4"/>
    <w:rsid w:val="00E6792B"/>
    <w:rsid w:val="00E71425"/>
    <w:rsid w:val="00E71D5B"/>
    <w:rsid w:val="00E71F88"/>
    <w:rsid w:val="00E729DC"/>
    <w:rsid w:val="00E732F2"/>
    <w:rsid w:val="00E75FA0"/>
    <w:rsid w:val="00E772E6"/>
    <w:rsid w:val="00E80099"/>
    <w:rsid w:val="00E81490"/>
    <w:rsid w:val="00E816BF"/>
    <w:rsid w:val="00E81F50"/>
    <w:rsid w:val="00E82551"/>
    <w:rsid w:val="00E847CA"/>
    <w:rsid w:val="00E84826"/>
    <w:rsid w:val="00E84A4E"/>
    <w:rsid w:val="00E851FC"/>
    <w:rsid w:val="00E8533E"/>
    <w:rsid w:val="00E87E93"/>
    <w:rsid w:val="00E87F9C"/>
    <w:rsid w:val="00E911A8"/>
    <w:rsid w:val="00E91295"/>
    <w:rsid w:val="00E91AD5"/>
    <w:rsid w:val="00E93252"/>
    <w:rsid w:val="00E94EE7"/>
    <w:rsid w:val="00E95320"/>
    <w:rsid w:val="00E9538C"/>
    <w:rsid w:val="00EA08D7"/>
    <w:rsid w:val="00EA2217"/>
    <w:rsid w:val="00EA2767"/>
    <w:rsid w:val="00EA4DFA"/>
    <w:rsid w:val="00EA56B7"/>
    <w:rsid w:val="00EA5D39"/>
    <w:rsid w:val="00EA7465"/>
    <w:rsid w:val="00EA768F"/>
    <w:rsid w:val="00EB1143"/>
    <w:rsid w:val="00EB4180"/>
    <w:rsid w:val="00EB4BCE"/>
    <w:rsid w:val="00EB52B6"/>
    <w:rsid w:val="00EB624B"/>
    <w:rsid w:val="00EB721A"/>
    <w:rsid w:val="00EC1B66"/>
    <w:rsid w:val="00EC563C"/>
    <w:rsid w:val="00EC5930"/>
    <w:rsid w:val="00EC6508"/>
    <w:rsid w:val="00EC689A"/>
    <w:rsid w:val="00EC77F3"/>
    <w:rsid w:val="00ED0855"/>
    <w:rsid w:val="00ED10BC"/>
    <w:rsid w:val="00ED1115"/>
    <w:rsid w:val="00ED1166"/>
    <w:rsid w:val="00ED1EA3"/>
    <w:rsid w:val="00ED2B34"/>
    <w:rsid w:val="00ED45F2"/>
    <w:rsid w:val="00ED5F16"/>
    <w:rsid w:val="00ED64F6"/>
    <w:rsid w:val="00EE0003"/>
    <w:rsid w:val="00EE29D7"/>
    <w:rsid w:val="00EE2A56"/>
    <w:rsid w:val="00EE2F55"/>
    <w:rsid w:val="00EE37A5"/>
    <w:rsid w:val="00EE533C"/>
    <w:rsid w:val="00EE61AB"/>
    <w:rsid w:val="00EE7A51"/>
    <w:rsid w:val="00EF1390"/>
    <w:rsid w:val="00EF205B"/>
    <w:rsid w:val="00EF2926"/>
    <w:rsid w:val="00EF3F43"/>
    <w:rsid w:val="00EF5CEE"/>
    <w:rsid w:val="00EF6E8F"/>
    <w:rsid w:val="00EF757F"/>
    <w:rsid w:val="00F00797"/>
    <w:rsid w:val="00F00873"/>
    <w:rsid w:val="00F01727"/>
    <w:rsid w:val="00F020C5"/>
    <w:rsid w:val="00F029CF"/>
    <w:rsid w:val="00F02D71"/>
    <w:rsid w:val="00F02DA0"/>
    <w:rsid w:val="00F037A1"/>
    <w:rsid w:val="00F03D0B"/>
    <w:rsid w:val="00F04417"/>
    <w:rsid w:val="00F053AC"/>
    <w:rsid w:val="00F07DBB"/>
    <w:rsid w:val="00F110C3"/>
    <w:rsid w:val="00F12C7A"/>
    <w:rsid w:val="00F12F80"/>
    <w:rsid w:val="00F12FCD"/>
    <w:rsid w:val="00F1323F"/>
    <w:rsid w:val="00F14428"/>
    <w:rsid w:val="00F14631"/>
    <w:rsid w:val="00F14FC9"/>
    <w:rsid w:val="00F161E6"/>
    <w:rsid w:val="00F167F2"/>
    <w:rsid w:val="00F17771"/>
    <w:rsid w:val="00F20956"/>
    <w:rsid w:val="00F20D5E"/>
    <w:rsid w:val="00F21963"/>
    <w:rsid w:val="00F23637"/>
    <w:rsid w:val="00F23819"/>
    <w:rsid w:val="00F23A7D"/>
    <w:rsid w:val="00F24B7E"/>
    <w:rsid w:val="00F259E4"/>
    <w:rsid w:val="00F260D1"/>
    <w:rsid w:val="00F270DD"/>
    <w:rsid w:val="00F27990"/>
    <w:rsid w:val="00F31145"/>
    <w:rsid w:val="00F31A21"/>
    <w:rsid w:val="00F32044"/>
    <w:rsid w:val="00F3303E"/>
    <w:rsid w:val="00F33253"/>
    <w:rsid w:val="00F3382E"/>
    <w:rsid w:val="00F36186"/>
    <w:rsid w:val="00F367E9"/>
    <w:rsid w:val="00F3734B"/>
    <w:rsid w:val="00F41B26"/>
    <w:rsid w:val="00F42EEA"/>
    <w:rsid w:val="00F451DA"/>
    <w:rsid w:val="00F46660"/>
    <w:rsid w:val="00F50636"/>
    <w:rsid w:val="00F52024"/>
    <w:rsid w:val="00F545FC"/>
    <w:rsid w:val="00F54AB2"/>
    <w:rsid w:val="00F55A0C"/>
    <w:rsid w:val="00F562E1"/>
    <w:rsid w:val="00F56DF8"/>
    <w:rsid w:val="00F57D77"/>
    <w:rsid w:val="00F57EB4"/>
    <w:rsid w:val="00F602A2"/>
    <w:rsid w:val="00F60482"/>
    <w:rsid w:val="00F624D8"/>
    <w:rsid w:val="00F64E04"/>
    <w:rsid w:val="00F7258A"/>
    <w:rsid w:val="00F72D18"/>
    <w:rsid w:val="00F73F6F"/>
    <w:rsid w:val="00F7451A"/>
    <w:rsid w:val="00F74655"/>
    <w:rsid w:val="00F75623"/>
    <w:rsid w:val="00F76ACE"/>
    <w:rsid w:val="00F810CE"/>
    <w:rsid w:val="00F82B31"/>
    <w:rsid w:val="00F84762"/>
    <w:rsid w:val="00F85996"/>
    <w:rsid w:val="00F85C3B"/>
    <w:rsid w:val="00F862A9"/>
    <w:rsid w:val="00F868DB"/>
    <w:rsid w:val="00F8692A"/>
    <w:rsid w:val="00F86BE7"/>
    <w:rsid w:val="00F87BF8"/>
    <w:rsid w:val="00F87FF1"/>
    <w:rsid w:val="00F909D7"/>
    <w:rsid w:val="00F90AC9"/>
    <w:rsid w:val="00F91684"/>
    <w:rsid w:val="00F92B92"/>
    <w:rsid w:val="00F941DB"/>
    <w:rsid w:val="00F959A1"/>
    <w:rsid w:val="00F95A88"/>
    <w:rsid w:val="00F95EA9"/>
    <w:rsid w:val="00F96A51"/>
    <w:rsid w:val="00F978B0"/>
    <w:rsid w:val="00F97BC7"/>
    <w:rsid w:val="00F97BD9"/>
    <w:rsid w:val="00FA07C2"/>
    <w:rsid w:val="00FA0C7A"/>
    <w:rsid w:val="00FA1012"/>
    <w:rsid w:val="00FA2A37"/>
    <w:rsid w:val="00FA34F4"/>
    <w:rsid w:val="00FA4460"/>
    <w:rsid w:val="00FA4EB4"/>
    <w:rsid w:val="00FA6239"/>
    <w:rsid w:val="00FA6763"/>
    <w:rsid w:val="00FA6A26"/>
    <w:rsid w:val="00FA7DEC"/>
    <w:rsid w:val="00FB0532"/>
    <w:rsid w:val="00FB1BFB"/>
    <w:rsid w:val="00FB256C"/>
    <w:rsid w:val="00FB3D8D"/>
    <w:rsid w:val="00FB41A1"/>
    <w:rsid w:val="00FB5C3D"/>
    <w:rsid w:val="00FB606A"/>
    <w:rsid w:val="00FB614C"/>
    <w:rsid w:val="00FB682E"/>
    <w:rsid w:val="00FB6E81"/>
    <w:rsid w:val="00FB7807"/>
    <w:rsid w:val="00FB78BD"/>
    <w:rsid w:val="00FC05DB"/>
    <w:rsid w:val="00FC0C9E"/>
    <w:rsid w:val="00FC20E0"/>
    <w:rsid w:val="00FC2BE0"/>
    <w:rsid w:val="00FC3B65"/>
    <w:rsid w:val="00FC3D2F"/>
    <w:rsid w:val="00FC3FC5"/>
    <w:rsid w:val="00FC4755"/>
    <w:rsid w:val="00FC5461"/>
    <w:rsid w:val="00FC5F64"/>
    <w:rsid w:val="00FC77CD"/>
    <w:rsid w:val="00FD23FC"/>
    <w:rsid w:val="00FD3301"/>
    <w:rsid w:val="00FD4524"/>
    <w:rsid w:val="00FD5B41"/>
    <w:rsid w:val="00FD5F29"/>
    <w:rsid w:val="00FD6025"/>
    <w:rsid w:val="00FD6A38"/>
    <w:rsid w:val="00FD70E7"/>
    <w:rsid w:val="00FD7886"/>
    <w:rsid w:val="00FD79C4"/>
    <w:rsid w:val="00FE15C7"/>
    <w:rsid w:val="00FE2596"/>
    <w:rsid w:val="00FE363F"/>
    <w:rsid w:val="00FE3BF5"/>
    <w:rsid w:val="00FE4CD7"/>
    <w:rsid w:val="00FE4E51"/>
    <w:rsid w:val="00FE543B"/>
    <w:rsid w:val="00FF03F6"/>
    <w:rsid w:val="00FF15C6"/>
    <w:rsid w:val="00FF2264"/>
    <w:rsid w:val="00FF2980"/>
    <w:rsid w:val="00FF6EF0"/>
    <w:rsid w:val="019A6F3D"/>
    <w:rsid w:val="01AE2C7A"/>
    <w:rsid w:val="01B96EA2"/>
    <w:rsid w:val="02564293"/>
    <w:rsid w:val="028745D1"/>
    <w:rsid w:val="03CC508B"/>
    <w:rsid w:val="048402BB"/>
    <w:rsid w:val="048C0759"/>
    <w:rsid w:val="05220AD9"/>
    <w:rsid w:val="05992ABB"/>
    <w:rsid w:val="06886E02"/>
    <w:rsid w:val="06C12833"/>
    <w:rsid w:val="06FD6897"/>
    <w:rsid w:val="07377B5A"/>
    <w:rsid w:val="07510FA6"/>
    <w:rsid w:val="077E24FD"/>
    <w:rsid w:val="081B605B"/>
    <w:rsid w:val="08486DD6"/>
    <w:rsid w:val="08512D22"/>
    <w:rsid w:val="08590BDF"/>
    <w:rsid w:val="08611E8A"/>
    <w:rsid w:val="08B82428"/>
    <w:rsid w:val="09A7481D"/>
    <w:rsid w:val="09C639A5"/>
    <w:rsid w:val="0ABB4FA6"/>
    <w:rsid w:val="0B252BF0"/>
    <w:rsid w:val="0C2067FC"/>
    <w:rsid w:val="0C47321C"/>
    <w:rsid w:val="0C7C68CF"/>
    <w:rsid w:val="0D003189"/>
    <w:rsid w:val="0DE75E32"/>
    <w:rsid w:val="0E074AA3"/>
    <w:rsid w:val="0E300BE9"/>
    <w:rsid w:val="0E400A86"/>
    <w:rsid w:val="0EDB55C9"/>
    <w:rsid w:val="0F4136E7"/>
    <w:rsid w:val="0FA155DA"/>
    <w:rsid w:val="10230299"/>
    <w:rsid w:val="1061766B"/>
    <w:rsid w:val="107F354A"/>
    <w:rsid w:val="109C1FD0"/>
    <w:rsid w:val="109E0E92"/>
    <w:rsid w:val="1153542F"/>
    <w:rsid w:val="129C251E"/>
    <w:rsid w:val="12A14F42"/>
    <w:rsid w:val="136754EF"/>
    <w:rsid w:val="136E3E13"/>
    <w:rsid w:val="139F19AA"/>
    <w:rsid w:val="13EE3196"/>
    <w:rsid w:val="13F64E9D"/>
    <w:rsid w:val="14684B57"/>
    <w:rsid w:val="14C63BC3"/>
    <w:rsid w:val="14C73E51"/>
    <w:rsid w:val="14EC2EB0"/>
    <w:rsid w:val="152B3882"/>
    <w:rsid w:val="15513E92"/>
    <w:rsid w:val="15632B2F"/>
    <w:rsid w:val="15A135AA"/>
    <w:rsid w:val="15D84D6C"/>
    <w:rsid w:val="15FB6143"/>
    <w:rsid w:val="167E667D"/>
    <w:rsid w:val="169B7A9C"/>
    <w:rsid w:val="175B0990"/>
    <w:rsid w:val="17B41130"/>
    <w:rsid w:val="181E4461"/>
    <w:rsid w:val="183257E6"/>
    <w:rsid w:val="183876B0"/>
    <w:rsid w:val="18B37219"/>
    <w:rsid w:val="190F5ADC"/>
    <w:rsid w:val="195A081D"/>
    <w:rsid w:val="195E10BC"/>
    <w:rsid w:val="19634117"/>
    <w:rsid w:val="19B87C70"/>
    <w:rsid w:val="19FB26BE"/>
    <w:rsid w:val="1A134A55"/>
    <w:rsid w:val="1A767A2B"/>
    <w:rsid w:val="1B0D010D"/>
    <w:rsid w:val="1B3D38B3"/>
    <w:rsid w:val="1BFD7883"/>
    <w:rsid w:val="1C0670D8"/>
    <w:rsid w:val="1C6E08C3"/>
    <w:rsid w:val="1C7B28EA"/>
    <w:rsid w:val="1D32071F"/>
    <w:rsid w:val="1D640857"/>
    <w:rsid w:val="1DC652F4"/>
    <w:rsid w:val="1E8C7220"/>
    <w:rsid w:val="1EB14A66"/>
    <w:rsid w:val="1F112FC9"/>
    <w:rsid w:val="1F21541F"/>
    <w:rsid w:val="1F4F0842"/>
    <w:rsid w:val="219A573C"/>
    <w:rsid w:val="21FF7B9D"/>
    <w:rsid w:val="22124BCC"/>
    <w:rsid w:val="221F2DB7"/>
    <w:rsid w:val="228C13EE"/>
    <w:rsid w:val="23364ECD"/>
    <w:rsid w:val="235A3204"/>
    <w:rsid w:val="23656CA9"/>
    <w:rsid w:val="23C7621F"/>
    <w:rsid w:val="23CC032E"/>
    <w:rsid w:val="241A74C9"/>
    <w:rsid w:val="249B74C1"/>
    <w:rsid w:val="24AA69CB"/>
    <w:rsid w:val="264A43B2"/>
    <w:rsid w:val="26A15FD4"/>
    <w:rsid w:val="26D270BD"/>
    <w:rsid w:val="27844426"/>
    <w:rsid w:val="278C574A"/>
    <w:rsid w:val="27FD501C"/>
    <w:rsid w:val="287607DD"/>
    <w:rsid w:val="28C61FBF"/>
    <w:rsid w:val="2901760E"/>
    <w:rsid w:val="294E0EA1"/>
    <w:rsid w:val="2A6718BE"/>
    <w:rsid w:val="2B9E242B"/>
    <w:rsid w:val="2BF46B0A"/>
    <w:rsid w:val="2C91683D"/>
    <w:rsid w:val="2C9C446B"/>
    <w:rsid w:val="2CD629C2"/>
    <w:rsid w:val="2D041811"/>
    <w:rsid w:val="2D79244F"/>
    <w:rsid w:val="2DCA16B3"/>
    <w:rsid w:val="2E0519A5"/>
    <w:rsid w:val="2E5D0541"/>
    <w:rsid w:val="2E86345E"/>
    <w:rsid w:val="2E8B64A8"/>
    <w:rsid w:val="2F5A0B8C"/>
    <w:rsid w:val="304107B9"/>
    <w:rsid w:val="31735E9B"/>
    <w:rsid w:val="31826FF0"/>
    <w:rsid w:val="32030DD5"/>
    <w:rsid w:val="32D9736A"/>
    <w:rsid w:val="33116A3F"/>
    <w:rsid w:val="33987044"/>
    <w:rsid w:val="33D903FC"/>
    <w:rsid w:val="33E23EDA"/>
    <w:rsid w:val="34B8390E"/>
    <w:rsid w:val="34D257A9"/>
    <w:rsid w:val="35834A16"/>
    <w:rsid w:val="35A70BEA"/>
    <w:rsid w:val="36545DC1"/>
    <w:rsid w:val="372178C4"/>
    <w:rsid w:val="37560159"/>
    <w:rsid w:val="37A6214D"/>
    <w:rsid w:val="3891636C"/>
    <w:rsid w:val="38D96E75"/>
    <w:rsid w:val="3936053F"/>
    <w:rsid w:val="39807B71"/>
    <w:rsid w:val="398B164B"/>
    <w:rsid w:val="39F377DD"/>
    <w:rsid w:val="3A53543B"/>
    <w:rsid w:val="3A7F38D0"/>
    <w:rsid w:val="3BCB63BA"/>
    <w:rsid w:val="3C6B2E59"/>
    <w:rsid w:val="3DA428C1"/>
    <w:rsid w:val="3DCB78F5"/>
    <w:rsid w:val="3EA77D2A"/>
    <w:rsid w:val="3F9235D0"/>
    <w:rsid w:val="3FDF0194"/>
    <w:rsid w:val="404A12F3"/>
    <w:rsid w:val="40DF6490"/>
    <w:rsid w:val="40E95FA7"/>
    <w:rsid w:val="4105176F"/>
    <w:rsid w:val="41150AD3"/>
    <w:rsid w:val="4131108D"/>
    <w:rsid w:val="41D22C58"/>
    <w:rsid w:val="421B5F02"/>
    <w:rsid w:val="42233E81"/>
    <w:rsid w:val="42850FE8"/>
    <w:rsid w:val="42D74EA1"/>
    <w:rsid w:val="430134CC"/>
    <w:rsid w:val="434B1218"/>
    <w:rsid w:val="449358B7"/>
    <w:rsid w:val="44AA1549"/>
    <w:rsid w:val="45130581"/>
    <w:rsid w:val="451751A8"/>
    <w:rsid w:val="457858A1"/>
    <w:rsid w:val="45C0691B"/>
    <w:rsid w:val="466673D7"/>
    <w:rsid w:val="46FC1C09"/>
    <w:rsid w:val="47551A4A"/>
    <w:rsid w:val="478A6E4E"/>
    <w:rsid w:val="48CE257A"/>
    <w:rsid w:val="491F4518"/>
    <w:rsid w:val="493E7B89"/>
    <w:rsid w:val="49624BD8"/>
    <w:rsid w:val="49676F1A"/>
    <w:rsid w:val="49735DC9"/>
    <w:rsid w:val="49806C33"/>
    <w:rsid w:val="4A0A15A3"/>
    <w:rsid w:val="4A4C1DAB"/>
    <w:rsid w:val="4A9554BA"/>
    <w:rsid w:val="4AB679FD"/>
    <w:rsid w:val="4B154772"/>
    <w:rsid w:val="4B3F7250"/>
    <w:rsid w:val="4B570F17"/>
    <w:rsid w:val="4B7A6FAB"/>
    <w:rsid w:val="4BDF544A"/>
    <w:rsid w:val="4C632CF3"/>
    <w:rsid w:val="4C667398"/>
    <w:rsid w:val="4D0E634E"/>
    <w:rsid w:val="4DB11A6F"/>
    <w:rsid w:val="4DD10931"/>
    <w:rsid w:val="4E39001F"/>
    <w:rsid w:val="4E593A91"/>
    <w:rsid w:val="4E8E5F76"/>
    <w:rsid w:val="4EDF55C6"/>
    <w:rsid w:val="4F5756D2"/>
    <w:rsid w:val="4FF1305E"/>
    <w:rsid w:val="50031ABE"/>
    <w:rsid w:val="502C4470"/>
    <w:rsid w:val="504A1185"/>
    <w:rsid w:val="50774975"/>
    <w:rsid w:val="51347B82"/>
    <w:rsid w:val="5216585A"/>
    <w:rsid w:val="525A0319"/>
    <w:rsid w:val="525D5BB8"/>
    <w:rsid w:val="528462EA"/>
    <w:rsid w:val="52A00A5B"/>
    <w:rsid w:val="52F85548"/>
    <w:rsid w:val="53D03E7D"/>
    <w:rsid w:val="541E59A9"/>
    <w:rsid w:val="54206C8D"/>
    <w:rsid w:val="54240471"/>
    <w:rsid w:val="542D6053"/>
    <w:rsid w:val="54574FF5"/>
    <w:rsid w:val="54C755EB"/>
    <w:rsid w:val="54D4181A"/>
    <w:rsid w:val="54E12612"/>
    <w:rsid w:val="55415FE5"/>
    <w:rsid w:val="5570224B"/>
    <w:rsid w:val="55C6150E"/>
    <w:rsid w:val="56092404"/>
    <w:rsid w:val="56A5239A"/>
    <w:rsid w:val="579D229E"/>
    <w:rsid w:val="584150AB"/>
    <w:rsid w:val="58632F13"/>
    <w:rsid w:val="587869F1"/>
    <w:rsid w:val="588241AF"/>
    <w:rsid w:val="58BB1CC0"/>
    <w:rsid w:val="58D66F31"/>
    <w:rsid w:val="594B49AD"/>
    <w:rsid w:val="594D4CE7"/>
    <w:rsid w:val="59A154FF"/>
    <w:rsid w:val="5A231F4D"/>
    <w:rsid w:val="5A9001BC"/>
    <w:rsid w:val="5A952E3E"/>
    <w:rsid w:val="5B4F5D0E"/>
    <w:rsid w:val="5C2A676A"/>
    <w:rsid w:val="5C2D46A0"/>
    <w:rsid w:val="5C340094"/>
    <w:rsid w:val="5C573FCF"/>
    <w:rsid w:val="5CCD7E79"/>
    <w:rsid w:val="5CD22414"/>
    <w:rsid w:val="5D512CEC"/>
    <w:rsid w:val="5DC36A68"/>
    <w:rsid w:val="5DE510AD"/>
    <w:rsid w:val="5E6A1658"/>
    <w:rsid w:val="5EAB5B7D"/>
    <w:rsid w:val="5ED42CD4"/>
    <w:rsid w:val="5EFF66CE"/>
    <w:rsid w:val="5F3B2BFE"/>
    <w:rsid w:val="5F755C77"/>
    <w:rsid w:val="60382179"/>
    <w:rsid w:val="604C0717"/>
    <w:rsid w:val="60B20A35"/>
    <w:rsid w:val="60CE7CA2"/>
    <w:rsid w:val="611E554B"/>
    <w:rsid w:val="616E4C3D"/>
    <w:rsid w:val="61B44F52"/>
    <w:rsid w:val="62762918"/>
    <w:rsid w:val="629316AA"/>
    <w:rsid w:val="632217A9"/>
    <w:rsid w:val="63735D9B"/>
    <w:rsid w:val="64263471"/>
    <w:rsid w:val="647C0989"/>
    <w:rsid w:val="64D82AF7"/>
    <w:rsid w:val="64E377DC"/>
    <w:rsid w:val="65346012"/>
    <w:rsid w:val="65470EBF"/>
    <w:rsid w:val="655E06B3"/>
    <w:rsid w:val="657F4D97"/>
    <w:rsid w:val="65D43C7B"/>
    <w:rsid w:val="66205429"/>
    <w:rsid w:val="663E058B"/>
    <w:rsid w:val="665B3615"/>
    <w:rsid w:val="6678094A"/>
    <w:rsid w:val="66DE5245"/>
    <w:rsid w:val="673477E0"/>
    <w:rsid w:val="67361974"/>
    <w:rsid w:val="676033D9"/>
    <w:rsid w:val="67E14D97"/>
    <w:rsid w:val="682F1369"/>
    <w:rsid w:val="684D2509"/>
    <w:rsid w:val="687A537D"/>
    <w:rsid w:val="68C55638"/>
    <w:rsid w:val="69747ED0"/>
    <w:rsid w:val="69765004"/>
    <w:rsid w:val="69AA3B41"/>
    <w:rsid w:val="69CA4DB3"/>
    <w:rsid w:val="69E735A0"/>
    <w:rsid w:val="69EB2621"/>
    <w:rsid w:val="69FF321C"/>
    <w:rsid w:val="6A1C7CBF"/>
    <w:rsid w:val="6A3742C5"/>
    <w:rsid w:val="6AD16538"/>
    <w:rsid w:val="6B597F7B"/>
    <w:rsid w:val="6B7003DC"/>
    <w:rsid w:val="6BD15320"/>
    <w:rsid w:val="6BF839EC"/>
    <w:rsid w:val="6BF85325"/>
    <w:rsid w:val="6C006039"/>
    <w:rsid w:val="6C4E739C"/>
    <w:rsid w:val="6C866AC0"/>
    <w:rsid w:val="6CE95DCB"/>
    <w:rsid w:val="6D6516B2"/>
    <w:rsid w:val="6D7A6B7C"/>
    <w:rsid w:val="6D84027B"/>
    <w:rsid w:val="6DCF4D7C"/>
    <w:rsid w:val="6E3304D7"/>
    <w:rsid w:val="6E7E672D"/>
    <w:rsid w:val="6ECA6BBD"/>
    <w:rsid w:val="6EF369ED"/>
    <w:rsid w:val="6F004970"/>
    <w:rsid w:val="6F1163A5"/>
    <w:rsid w:val="6F750292"/>
    <w:rsid w:val="6F91565C"/>
    <w:rsid w:val="6FB500FC"/>
    <w:rsid w:val="6FC13E61"/>
    <w:rsid w:val="70501707"/>
    <w:rsid w:val="70543931"/>
    <w:rsid w:val="706A5676"/>
    <w:rsid w:val="70E84C65"/>
    <w:rsid w:val="71234846"/>
    <w:rsid w:val="71713DB7"/>
    <w:rsid w:val="71795DB3"/>
    <w:rsid w:val="72581AA1"/>
    <w:rsid w:val="72A033BA"/>
    <w:rsid w:val="72E64249"/>
    <w:rsid w:val="72E710D7"/>
    <w:rsid w:val="732371ED"/>
    <w:rsid w:val="73886423"/>
    <w:rsid w:val="73BC0718"/>
    <w:rsid w:val="73C14060"/>
    <w:rsid w:val="752E3833"/>
    <w:rsid w:val="757467D2"/>
    <w:rsid w:val="75A13A93"/>
    <w:rsid w:val="75AD2873"/>
    <w:rsid w:val="75C24709"/>
    <w:rsid w:val="76544E03"/>
    <w:rsid w:val="76BE17EF"/>
    <w:rsid w:val="76EC7A44"/>
    <w:rsid w:val="76EF71BD"/>
    <w:rsid w:val="773D7257"/>
    <w:rsid w:val="77BB010E"/>
    <w:rsid w:val="77C96DEF"/>
    <w:rsid w:val="77F66083"/>
    <w:rsid w:val="787B15EF"/>
    <w:rsid w:val="789E3E71"/>
    <w:rsid w:val="78BA3283"/>
    <w:rsid w:val="78EE7542"/>
    <w:rsid w:val="790060EF"/>
    <w:rsid w:val="79530FA7"/>
    <w:rsid w:val="795534C5"/>
    <w:rsid w:val="79864D33"/>
    <w:rsid w:val="79C42C2F"/>
    <w:rsid w:val="79E9127F"/>
    <w:rsid w:val="7A611BB8"/>
    <w:rsid w:val="7A8611FC"/>
    <w:rsid w:val="7B7409C0"/>
    <w:rsid w:val="7B916C43"/>
    <w:rsid w:val="7C271C84"/>
    <w:rsid w:val="7D065423"/>
    <w:rsid w:val="7D8A641A"/>
    <w:rsid w:val="7D9A72E3"/>
    <w:rsid w:val="7E384595"/>
    <w:rsid w:val="7E4622F8"/>
    <w:rsid w:val="7E6714DE"/>
    <w:rsid w:val="7EC93304"/>
    <w:rsid w:val="7F607887"/>
    <w:rsid w:val="7F7E1B1B"/>
    <w:rsid w:val="7FAD7EB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qFormat="1" w:unhideWhenUsed="0"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jc w:val="center"/>
      <w:outlineLvl w:val="0"/>
    </w:pPr>
    <w:rPr>
      <w:rFonts w:ascii="楷体_GB2312" w:eastAsia="楷体_GB2312"/>
      <w:sz w:val="28"/>
      <w:szCs w:val="28"/>
    </w:rPr>
  </w:style>
  <w:style w:type="paragraph" w:styleId="4">
    <w:name w:val="heading 2"/>
    <w:basedOn w:val="1"/>
    <w:next w:val="1"/>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2">
    <w:name w:val="heading 3"/>
    <w:basedOn w:val="1"/>
    <w:next w:val="1"/>
    <w:link w:val="60"/>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cs="Arial"/>
      <w:b/>
      <w:bCs/>
      <w:sz w:val="28"/>
      <w:szCs w:val="28"/>
    </w:rPr>
  </w:style>
  <w:style w:type="paragraph" w:styleId="6">
    <w:name w:val="heading 5"/>
    <w:basedOn w:val="1"/>
    <w:next w:val="7"/>
    <w:qFormat/>
    <w:uiPriority w:val="0"/>
    <w:pPr>
      <w:keepNext/>
      <w:autoSpaceDE w:val="0"/>
      <w:autoSpaceDN w:val="0"/>
      <w:adjustRightInd w:val="0"/>
      <w:outlineLvl w:val="4"/>
    </w:pPr>
    <w:rPr>
      <w:rFonts w:ascii="宋体"/>
      <w:color w:val="000000"/>
      <w:kern w:val="0"/>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qFormat/>
    <w:uiPriority w:val="0"/>
    <w:pPr>
      <w:keepNext/>
      <w:keepLines/>
      <w:spacing w:before="240" w:after="64" w:line="320" w:lineRule="auto"/>
      <w:outlineLvl w:val="6"/>
    </w:pPr>
    <w:rPr>
      <w:b/>
      <w:bCs/>
      <w:sz w:val="24"/>
      <w:szCs w:val="24"/>
    </w:rPr>
  </w:style>
  <w:style w:type="paragraph" w:styleId="10">
    <w:name w:val="heading 8"/>
    <w:basedOn w:val="1"/>
    <w:next w:val="1"/>
    <w:qFormat/>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rPr>
  </w:style>
  <w:style w:type="character" w:default="1" w:styleId="47">
    <w:name w:val="Default Paragraph Font"/>
    <w:semiHidden/>
    <w:unhideWhenUsed/>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4"/>
    <w:qFormat/>
    <w:uiPriority w:val="0"/>
    <w:pPr>
      <w:ind w:firstLine="420"/>
    </w:pPr>
  </w:style>
  <w:style w:type="paragraph" w:styleId="12">
    <w:name w:val="List 3"/>
    <w:basedOn w:val="1"/>
    <w:qFormat/>
    <w:uiPriority w:val="0"/>
    <w:pPr>
      <w:ind w:left="100" w:leftChars="400" w:hanging="200" w:hangingChars="200"/>
    </w:pPr>
  </w:style>
  <w:style w:type="paragraph" w:styleId="13">
    <w:name w:val="toc 7"/>
    <w:basedOn w:val="1"/>
    <w:next w:val="1"/>
    <w:semiHidden/>
    <w:qFormat/>
    <w:uiPriority w:val="0"/>
    <w:pPr>
      <w:ind w:left="1260"/>
      <w:jc w:val="left"/>
    </w:pPr>
  </w:style>
  <w:style w:type="paragraph" w:styleId="14">
    <w:name w:val="caption"/>
    <w:basedOn w:val="1"/>
    <w:next w:val="1"/>
    <w:unhideWhenUsed/>
    <w:qFormat/>
    <w:uiPriority w:val="35"/>
    <w:rPr>
      <w:rFonts w:eastAsia="黑体" w:asciiTheme="majorHAnsi" w:hAnsiTheme="majorHAnsi" w:cstheme="majorBidi"/>
      <w:sz w:val="20"/>
      <w:szCs w:val="20"/>
    </w:rPr>
  </w:style>
  <w:style w:type="paragraph" w:styleId="15">
    <w:name w:val="Document Map"/>
    <w:basedOn w:val="1"/>
    <w:link w:val="61"/>
    <w:semiHidden/>
    <w:qFormat/>
    <w:uiPriority w:val="0"/>
    <w:pPr>
      <w:shd w:val="clear" w:color="auto" w:fill="000080"/>
    </w:pPr>
  </w:style>
  <w:style w:type="paragraph" w:styleId="16">
    <w:name w:val="annotation text"/>
    <w:basedOn w:val="1"/>
    <w:semiHidden/>
    <w:qFormat/>
    <w:uiPriority w:val="0"/>
    <w:pPr>
      <w:jc w:val="left"/>
    </w:pPr>
  </w:style>
  <w:style w:type="paragraph" w:styleId="17">
    <w:name w:val="Body Text 3"/>
    <w:basedOn w:val="1"/>
    <w:qFormat/>
    <w:uiPriority w:val="0"/>
    <w:rPr>
      <w:rFonts w:ascii="仿宋_GB2312" w:hAnsi="Arial" w:eastAsia="仿宋_GB2312"/>
      <w:sz w:val="32"/>
      <w:szCs w:val="32"/>
    </w:rPr>
  </w:style>
  <w:style w:type="paragraph" w:styleId="18">
    <w:name w:val="Body Text"/>
    <w:basedOn w:val="1"/>
    <w:qFormat/>
    <w:uiPriority w:val="0"/>
    <w:rPr>
      <w:rFonts w:ascii="楷体_GB2312" w:hAnsi="Arial" w:eastAsia="楷体_GB2312"/>
      <w:sz w:val="28"/>
      <w:szCs w:val="28"/>
    </w:rPr>
  </w:style>
  <w:style w:type="paragraph" w:styleId="19">
    <w:name w:val="Body Text Indent"/>
    <w:basedOn w:val="1"/>
    <w:qFormat/>
    <w:uiPriority w:val="0"/>
    <w:pPr>
      <w:ind w:firstLine="645"/>
    </w:pPr>
    <w:rPr>
      <w:rFonts w:ascii="楷体_GB2312" w:eastAsia="楷体_GB2312"/>
      <w:sz w:val="32"/>
      <w:szCs w:val="32"/>
    </w:rPr>
  </w:style>
  <w:style w:type="paragraph" w:styleId="20">
    <w:name w:val="List 2"/>
    <w:basedOn w:val="1"/>
    <w:qFormat/>
    <w:uiPriority w:val="0"/>
    <w:pPr>
      <w:ind w:left="100" w:leftChars="200" w:hanging="200" w:hangingChars="200"/>
    </w:pPr>
  </w:style>
  <w:style w:type="paragraph" w:styleId="21">
    <w:name w:val="toc 5"/>
    <w:basedOn w:val="1"/>
    <w:next w:val="1"/>
    <w:semiHidden/>
    <w:qFormat/>
    <w:uiPriority w:val="0"/>
    <w:pPr>
      <w:ind w:left="840"/>
      <w:jc w:val="left"/>
    </w:pPr>
  </w:style>
  <w:style w:type="paragraph" w:styleId="22">
    <w:name w:val="toc 3"/>
    <w:basedOn w:val="1"/>
    <w:next w:val="1"/>
    <w:semiHidden/>
    <w:qFormat/>
    <w:uiPriority w:val="0"/>
    <w:pPr>
      <w:ind w:left="420"/>
      <w:jc w:val="left"/>
    </w:pPr>
    <w:rPr>
      <w:i/>
      <w:iCs/>
      <w:szCs w:val="24"/>
    </w:rPr>
  </w:style>
  <w:style w:type="paragraph" w:styleId="23">
    <w:name w:val="Plain Text"/>
    <w:basedOn w:val="1"/>
    <w:link w:val="65"/>
    <w:qFormat/>
    <w:uiPriority w:val="0"/>
    <w:rPr>
      <w:rFonts w:ascii="宋体" w:hAnsi="Courier New"/>
    </w:rPr>
  </w:style>
  <w:style w:type="paragraph" w:styleId="24">
    <w:name w:val="toc 8"/>
    <w:basedOn w:val="1"/>
    <w:next w:val="1"/>
    <w:semiHidden/>
    <w:qFormat/>
    <w:uiPriority w:val="0"/>
    <w:pPr>
      <w:ind w:left="1470"/>
      <w:jc w:val="left"/>
    </w:pPr>
  </w:style>
  <w:style w:type="paragraph" w:styleId="25">
    <w:name w:val="Date"/>
    <w:basedOn w:val="1"/>
    <w:next w:val="1"/>
    <w:qFormat/>
    <w:uiPriority w:val="0"/>
    <w:rPr>
      <w:sz w:val="24"/>
      <w:szCs w:val="24"/>
    </w:rPr>
  </w:style>
  <w:style w:type="paragraph" w:styleId="26">
    <w:name w:val="Body Text Indent 2"/>
    <w:basedOn w:val="1"/>
    <w:qFormat/>
    <w:uiPriority w:val="0"/>
    <w:pPr>
      <w:ind w:left="630" w:firstLine="645"/>
    </w:pPr>
    <w:rPr>
      <w:rFonts w:ascii="Arial" w:hAnsi="Arial" w:eastAsia="仿宋_GB2312" w:cs="Arial"/>
      <w:sz w:val="32"/>
      <w:szCs w:val="32"/>
    </w:rPr>
  </w:style>
  <w:style w:type="paragraph" w:styleId="27">
    <w:name w:val="endnote text"/>
    <w:basedOn w:val="1"/>
    <w:qFormat/>
    <w:uiPriority w:val="0"/>
    <w:pPr>
      <w:snapToGrid w:val="0"/>
      <w:jc w:val="left"/>
    </w:pPr>
  </w:style>
  <w:style w:type="paragraph" w:styleId="28">
    <w:name w:val="Balloon Text"/>
    <w:basedOn w:val="1"/>
    <w:semiHidden/>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semiHidden/>
    <w:qFormat/>
    <w:uiPriority w:val="0"/>
    <w:pPr>
      <w:tabs>
        <w:tab w:val="right" w:leader="dot" w:pos="8720"/>
      </w:tabs>
      <w:spacing w:before="120" w:after="120" w:line="400" w:lineRule="exact"/>
      <w:jc w:val="left"/>
    </w:pPr>
    <w:rPr>
      <w:rFonts w:ascii="宋体" w:hAnsi="宋体"/>
      <w:caps/>
      <w:sz w:val="24"/>
      <w:szCs w:val="24"/>
    </w:rPr>
  </w:style>
  <w:style w:type="paragraph" w:styleId="32">
    <w:name w:val="toc 4"/>
    <w:basedOn w:val="1"/>
    <w:next w:val="1"/>
    <w:semiHidden/>
    <w:qFormat/>
    <w:uiPriority w:val="0"/>
    <w:pPr>
      <w:ind w:left="630"/>
      <w:jc w:val="left"/>
    </w:pPr>
  </w:style>
  <w:style w:type="paragraph" w:styleId="33">
    <w:name w:val="List"/>
    <w:basedOn w:val="1"/>
    <w:qFormat/>
    <w:uiPriority w:val="0"/>
    <w:pPr>
      <w:ind w:left="200" w:hanging="200" w:hangingChars="200"/>
    </w:pPr>
  </w:style>
  <w:style w:type="paragraph" w:styleId="34">
    <w:name w:val="toc 6"/>
    <w:basedOn w:val="1"/>
    <w:next w:val="1"/>
    <w:semiHidden/>
    <w:qFormat/>
    <w:uiPriority w:val="0"/>
    <w:pPr>
      <w:ind w:left="1050"/>
      <w:jc w:val="left"/>
    </w:pPr>
  </w:style>
  <w:style w:type="paragraph" w:styleId="35">
    <w:name w:val="Body Text Indent 3"/>
    <w:basedOn w:val="1"/>
    <w:qFormat/>
    <w:uiPriority w:val="0"/>
    <w:pPr>
      <w:ind w:left="645" w:firstLine="645"/>
    </w:pPr>
    <w:rPr>
      <w:rFonts w:ascii="Arial" w:hAnsi="Arial" w:eastAsia="仿宋_GB2312" w:cs="Arial"/>
      <w:color w:val="FFFF00"/>
      <w:sz w:val="32"/>
      <w:szCs w:val="32"/>
    </w:rPr>
  </w:style>
  <w:style w:type="paragraph" w:styleId="36">
    <w:name w:val="table of figures"/>
    <w:basedOn w:val="1"/>
    <w:next w:val="1"/>
    <w:semiHidden/>
    <w:qFormat/>
    <w:uiPriority w:val="0"/>
    <w:pPr>
      <w:ind w:left="840" w:hanging="420"/>
    </w:pPr>
  </w:style>
  <w:style w:type="paragraph" w:styleId="37">
    <w:name w:val="toc 2"/>
    <w:basedOn w:val="1"/>
    <w:next w:val="1"/>
    <w:semiHidden/>
    <w:qFormat/>
    <w:uiPriority w:val="0"/>
    <w:pPr>
      <w:ind w:left="210"/>
      <w:jc w:val="left"/>
    </w:pPr>
    <w:rPr>
      <w:smallCaps/>
      <w:szCs w:val="24"/>
    </w:rPr>
  </w:style>
  <w:style w:type="paragraph" w:styleId="38">
    <w:name w:val="toc 9"/>
    <w:basedOn w:val="1"/>
    <w:next w:val="1"/>
    <w:semiHidden/>
    <w:qFormat/>
    <w:uiPriority w:val="0"/>
    <w:pPr>
      <w:ind w:left="1680"/>
      <w:jc w:val="left"/>
    </w:pPr>
  </w:style>
  <w:style w:type="paragraph" w:styleId="39">
    <w:name w:val="Body Text 2"/>
    <w:basedOn w:val="1"/>
    <w:qFormat/>
    <w:uiPriority w:val="0"/>
    <w:pPr>
      <w:widowControl/>
      <w:jc w:val="center"/>
    </w:pPr>
    <w:rPr>
      <w:rFonts w:ascii="楷体_GB2312" w:eastAsia="楷体_GB2312"/>
      <w:sz w:val="28"/>
      <w:szCs w:val="28"/>
    </w:rPr>
  </w:style>
  <w:style w:type="paragraph" w:styleId="4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1">
    <w:name w:val="index 1"/>
    <w:basedOn w:val="1"/>
    <w:next w:val="1"/>
    <w:semiHidden/>
    <w:qFormat/>
    <w:uiPriority w:val="0"/>
    <w:pPr>
      <w:spacing w:line="240" w:lineRule="atLeast"/>
    </w:pPr>
    <w:rPr>
      <w:b/>
      <w:bCs/>
    </w:rPr>
  </w:style>
  <w:style w:type="paragraph" w:styleId="42">
    <w:name w:val="annotation subject"/>
    <w:basedOn w:val="16"/>
    <w:next w:val="16"/>
    <w:semiHidden/>
    <w:qFormat/>
    <w:uiPriority w:val="0"/>
    <w:rPr>
      <w:b/>
      <w:bCs/>
    </w:rPr>
  </w:style>
  <w:style w:type="paragraph" w:styleId="43">
    <w:name w:val="Body Text First Indent"/>
    <w:basedOn w:val="1"/>
    <w:qFormat/>
    <w:uiPriority w:val="0"/>
    <w:pPr>
      <w:spacing w:line="360" w:lineRule="auto"/>
      <w:ind w:firstLine="200" w:firstLineChars="200"/>
    </w:pPr>
    <w:rPr>
      <w:rFonts w:ascii="仿宋_GB2312" w:eastAsia="仿宋_GB2312"/>
      <w:sz w:val="30"/>
      <w:szCs w:val="30"/>
    </w:rPr>
  </w:style>
  <w:style w:type="paragraph" w:styleId="44">
    <w:name w:val="Body Text First Indent 2"/>
    <w:basedOn w:val="19"/>
    <w:qFormat/>
    <w:uiPriority w:val="0"/>
    <w:pPr>
      <w:spacing w:line="360" w:lineRule="auto"/>
      <w:ind w:firstLine="420" w:firstLineChars="200"/>
    </w:pPr>
    <w:rPr>
      <w:rFonts w:ascii="宋体" w:hAnsi="宋体" w:eastAsia="宋体"/>
      <w:sz w:val="21"/>
      <w:szCs w:val="20"/>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555555"/>
      <w:u w:val="none"/>
    </w:rPr>
  </w:style>
  <w:style w:type="character" w:styleId="51">
    <w:name w:val="Hyperlink"/>
    <w:qFormat/>
    <w:uiPriority w:val="99"/>
    <w:rPr>
      <w:color w:val="555555"/>
      <w:u w:val="none"/>
    </w:rPr>
  </w:style>
  <w:style w:type="character" w:styleId="52">
    <w:name w:val="annotation reference"/>
    <w:semiHidden/>
    <w:qFormat/>
    <w:uiPriority w:val="0"/>
    <w:rPr>
      <w:sz w:val="21"/>
      <w:szCs w:val="21"/>
    </w:rPr>
  </w:style>
  <w:style w:type="paragraph" w:customStyle="1" w:styleId="53">
    <w:name w:val="段"/>
    <w:next w:val="1"/>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54">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55">
    <w:name w:val="二级目录 Char"/>
    <w:link w:val="56"/>
    <w:qFormat/>
    <w:uiPriority w:val="0"/>
    <w:rPr>
      <w:b/>
      <w:kern w:val="2"/>
      <w:sz w:val="30"/>
      <w:szCs w:val="28"/>
    </w:rPr>
  </w:style>
  <w:style w:type="paragraph" w:customStyle="1" w:styleId="56">
    <w:name w:val="二级目录"/>
    <w:next w:val="1"/>
    <w:link w:val="55"/>
    <w:qFormat/>
    <w:uiPriority w:val="0"/>
    <w:pPr>
      <w:tabs>
        <w:tab w:val="left" w:pos="907"/>
        <w:tab w:val="left" w:pos="1145"/>
      </w:tabs>
      <w:ind w:left="907" w:hanging="907"/>
      <w:outlineLvl w:val="1"/>
    </w:pPr>
    <w:rPr>
      <w:rFonts w:ascii="Times New Roman" w:hAnsi="Times New Roman" w:eastAsia="宋体" w:cs="Times New Roman"/>
      <w:b/>
      <w:kern w:val="2"/>
      <w:sz w:val="30"/>
      <w:szCs w:val="28"/>
      <w:lang w:val="en-US" w:eastAsia="zh-CN" w:bidi="ar-SA"/>
    </w:rPr>
  </w:style>
  <w:style w:type="character" w:customStyle="1" w:styleId="57">
    <w:name w:val="font5 Char"/>
    <w:qFormat/>
    <w:uiPriority w:val="0"/>
    <w:rPr>
      <w:rFonts w:ascii="宋体" w:hAnsi="宋体" w:eastAsia="宋体"/>
      <w:sz w:val="28"/>
      <w:szCs w:val="28"/>
      <w:lang w:val="en-US" w:eastAsia="zh-CN" w:bidi="ar-SA"/>
    </w:rPr>
  </w:style>
  <w:style w:type="character" w:customStyle="1" w:styleId="58">
    <w:name w:val="列出段落 Char"/>
    <w:link w:val="59"/>
    <w:qFormat/>
    <w:locked/>
    <w:uiPriority w:val="0"/>
    <w:rPr>
      <w:rFonts w:ascii="Calibri" w:hAnsi="Calibri"/>
      <w:sz w:val="24"/>
      <w:szCs w:val="24"/>
      <w:lang w:eastAsia="en-US" w:bidi="en-US"/>
    </w:rPr>
  </w:style>
  <w:style w:type="paragraph" w:customStyle="1" w:styleId="59">
    <w:name w:val="列出段落1"/>
    <w:basedOn w:val="1"/>
    <w:next w:val="27"/>
    <w:link w:val="58"/>
    <w:qFormat/>
    <w:uiPriority w:val="0"/>
    <w:pPr>
      <w:widowControl/>
      <w:ind w:left="720"/>
      <w:contextualSpacing/>
      <w:jc w:val="left"/>
    </w:pPr>
    <w:rPr>
      <w:rFonts w:ascii="Calibri" w:hAnsi="Calibri"/>
      <w:kern w:val="0"/>
      <w:sz w:val="24"/>
      <w:szCs w:val="24"/>
      <w:lang w:eastAsia="en-US" w:bidi="en-US"/>
    </w:rPr>
  </w:style>
  <w:style w:type="character" w:customStyle="1" w:styleId="60">
    <w:name w:val="标题 3 Char"/>
    <w:link w:val="2"/>
    <w:qFormat/>
    <w:uiPriority w:val="0"/>
    <w:rPr>
      <w:rFonts w:eastAsia="宋体"/>
      <w:b/>
      <w:bCs/>
      <w:kern w:val="2"/>
      <w:sz w:val="32"/>
      <w:szCs w:val="32"/>
      <w:lang w:val="en-US" w:eastAsia="zh-CN" w:bidi="ar-SA"/>
    </w:rPr>
  </w:style>
  <w:style w:type="character" w:customStyle="1" w:styleId="61">
    <w:name w:val="文档结构图 Char"/>
    <w:link w:val="15"/>
    <w:qFormat/>
    <w:uiPriority w:val="0"/>
    <w:rPr>
      <w:rFonts w:eastAsia="宋体"/>
      <w:kern w:val="2"/>
      <w:sz w:val="21"/>
      <w:szCs w:val="21"/>
      <w:lang w:val="en-US" w:eastAsia="zh-CN" w:bidi="ar-SA"/>
    </w:rPr>
  </w:style>
  <w:style w:type="character" w:customStyle="1" w:styleId="62">
    <w:name w:val="Char Char Char Char Char"/>
    <w:link w:val="63"/>
    <w:qFormat/>
    <w:uiPriority w:val="0"/>
    <w:rPr>
      <w:rFonts w:ascii="Tahoma" w:hAnsi="Tahoma" w:eastAsia="宋体"/>
      <w:kern w:val="2"/>
      <w:sz w:val="24"/>
      <w:szCs w:val="24"/>
      <w:lang w:val="en-US" w:eastAsia="zh-CN" w:bidi="ar-SA"/>
    </w:rPr>
  </w:style>
  <w:style w:type="paragraph" w:customStyle="1" w:styleId="63">
    <w:name w:val="Char Char Char Char1"/>
    <w:basedOn w:val="15"/>
    <w:link w:val="62"/>
    <w:qFormat/>
    <w:uiPriority w:val="0"/>
    <w:pPr>
      <w:adjustRightInd w:val="0"/>
      <w:snapToGrid w:val="0"/>
      <w:spacing w:line="360" w:lineRule="auto"/>
    </w:pPr>
    <w:rPr>
      <w:rFonts w:ascii="Tahoma" w:hAnsi="Tahoma"/>
      <w:sz w:val="24"/>
      <w:szCs w:val="24"/>
    </w:rPr>
  </w:style>
  <w:style w:type="character" w:customStyle="1" w:styleId="64">
    <w:name w:val="正文缩进 Char"/>
    <w:link w:val="7"/>
    <w:qFormat/>
    <w:uiPriority w:val="0"/>
    <w:rPr>
      <w:kern w:val="2"/>
      <w:sz w:val="21"/>
      <w:szCs w:val="21"/>
    </w:rPr>
  </w:style>
  <w:style w:type="character" w:customStyle="1" w:styleId="65">
    <w:name w:val="纯文本 Char"/>
    <w:link w:val="23"/>
    <w:qFormat/>
    <w:locked/>
    <w:uiPriority w:val="0"/>
    <w:rPr>
      <w:rFonts w:ascii="宋体" w:hAnsi="Courier New" w:cs="Courier New"/>
      <w:kern w:val="2"/>
      <w:sz w:val="21"/>
      <w:szCs w:val="21"/>
    </w:rPr>
  </w:style>
  <w:style w:type="paragraph" w:customStyle="1" w:styleId="66">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
    <w:name w:val="Body Text(ch)"/>
    <w:basedOn w:val="1"/>
    <w:next w:val="18"/>
    <w:qFormat/>
    <w:uiPriority w:val="0"/>
    <w:pPr>
      <w:spacing w:after="120"/>
    </w:pPr>
    <w:rPr>
      <w:rFonts w:ascii="宋体" w:hAnsi="Arial"/>
      <w:bCs/>
      <w:iCs/>
      <w:szCs w:val="24"/>
    </w:rPr>
  </w:style>
  <w:style w:type="paragraph" w:customStyle="1" w:styleId="68">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69">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70">
    <w:name w:val="font7"/>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1">
    <w:name w:val="Char"/>
    <w:basedOn w:val="1"/>
    <w:qFormat/>
    <w:uiPriority w:val="0"/>
    <w:pPr>
      <w:tabs>
        <w:tab w:val="left" w:pos="360"/>
      </w:tabs>
      <w:ind w:firstLine="200" w:firstLineChars="200"/>
    </w:pPr>
    <w:rPr>
      <w:sz w:val="28"/>
      <w:szCs w:val="30"/>
    </w:rPr>
  </w:style>
  <w:style w:type="paragraph" w:customStyle="1" w:styleId="72">
    <w:name w:val="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73">
    <w:name w:val="Char Char Char Char Char Char Char Char Char Char"/>
    <w:basedOn w:val="1"/>
    <w:qFormat/>
    <w:uiPriority w:val="0"/>
    <w:pPr>
      <w:adjustRightInd w:val="0"/>
      <w:spacing w:line="360" w:lineRule="auto"/>
    </w:pPr>
    <w:rPr>
      <w:kern w:val="0"/>
      <w:sz w:val="24"/>
      <w:szCs w:val="20"/>
    </w:rPr>
  </w:style>
  <w:style w:type="paragraph" w:customStyle="1" w:styleId="74">
    <w:name w:val="table_1stline"/>
    <w:basedOn w:val="1"/>
    <w:qFormat/>
    <w:uiPriority w:val="0"/>
    <w:pPr>
      <w:widowControl/>
      <w:spacing w:before="120"/>
      <w:jc w:val="left"/>
    </w:pPr>
    <w:rPr>
      <w:bCs/>
      <w:kern w:val="0"/>
      <w:sz w:val="20"/>
      <w:szCs w:val="20"/>
      <w:lang w:val="de-DE" w:eastAsia="de-DE"/>
    </w:rPr>
  </w:style>
  <w:style w:type="paragraph" w:customStyle="1" w:styleId="75">
    <w:name w:val="font6"/>
    <w:basedOn w:val="1"/>
    <w:qFormat/>
    <w:uiPriority w:val="0"/>
    <w:pPr>
      <w:widowControl/>
      <w:spacing w:before="100" w:beforeAutospacing="1" w:after="100" w:afterAutospacing="1"/>
      <w:jc w:val="left"/>
    </w:pPr>
    <w:rPr>
      <w:rFonts w:hint="eastAsia" w:ascii="宋体" w:hAnsi="宋体"/>
      <w:kern w:val="0"/>
      <w:sz w:val="28"/>
      <w:szCs w:val="28"/>
      <w:u w:val="single"/>
    </w:rPr>
  </w:style>
  <w:style w:type="paragraph" w:customStyle="1" w:styleId="76">
    <w:name w:val="标题3"/>
    <w:basedOn w:val="1"/>
    <w:next w:val="1"/>
    <w:qFormat/>
    <w:uiPriority w:val="0"/>
    <w:pPr>
      <w:autoSpaceDE w:val="0"/>
      <w:autoSpaceDN w:val="0"/>
      <w:snapToGrid w:val="0"/>
      <w:spacing w:line="590" w:lineRule="atLeast"/>
      <w:ind w:firstLine="624"/>
    </w:pPr>
    <w:rPr>
      <w:rFonts w:ascii="方正黑体_GBK" w:eastAsia="方正黑体_GBK"/>
      <w:snapToGrid w:val="0"/>
      <w:kern w:val="0"/>
      <w:sz w:val="32"/>
      <w:szCs w:val="32"/>
    </w:rPr>
  </w:style>
  <w:style w:type="paragraph" w:styleId="77">
    <w:name w:val="List Paragraph"/>
    <w:basedOn w:val="1"/>
    <w:qFormat/>
    <w:uiPriority w:val="0"/>
    <w:pPr>
      <w:widowControl/>
      <w:ind w:left="720"/>
      <w:contextualSpacing/>
      <w:jc w:val="left"/>
    </w:pPr>
    <w:rPr>
      <w:rFonts w:ascii="Calibri" w:hAnsi="Calibri"/>
      <w:kern w:val="0"/>
      <w:sz w:val="24"/>
      <w:szCs w:val="24"/>
      <w:lang w:eastAsia="en-US" w:bidi="en-US"/>
    </w:rPr>
  </w:style>
  <w:style w:type="paragraph" w:customStyle="1" w:styleId="78">
    <w:name w:val="4"/>
    <w:basedOn w:val="1"/>
    <w:next w:val="35"/>
    <w:qFormat/>
    <w:uiPriority w:val="0"/>
    <w:pPr>
      <w:spacing w:line="360" w:lineRule="auto"/>
      <w:ind w:firstLine="420"/>
    </w:pPr>
    <w:rPr>
      <w:color w:val="FF0000"/>
      <w:sz w:val="24"/>
      <w:szCs w:val="24"/>
    </w:rPr>
  </w:style>
  <w:style w:type="paragraph" w:customStyle="1" w:styleId="79">
    <w:name w:val="font5"/>
    <w:basedOn w:val="1"/>
    <w:qFormat/>
    <w:uiPriority w:val="0"/>
    <w:pPr>
      <w:widowControl/>
      <w:spacing w:before="100" w:beforeAutospacing="1" w:after="100" w:afterAutospacing="1"/>
      <w:jc w:val="left"/>
    </w:pPr>
    <w:rPr>
      <w:rFonts w:hint="eastAsia" w:ascii="宋体" w:hAnsi="宋体"/>
      <w:kern w:val="0"/>
      <w:sz w:val="28"/>
      <w:szCs w:val="28"/>
    </w:rPr>
  </w:style>
  <w:style w:type="paragraph" w:customStyle="1" w:styleId="80">
    <w:name w:val="普通正文"/>
    <w:basedOn w:val="1"/>
    <w:qFormat/>
    <w:uiPriority w:val="99"/>
    <w:pPr>
      <w:adjustRightInd w:val="0"/>
      <w:spacing w:before="120" w:after="120" w:line="360" w:lineRule="auto"/>
      <w:ind w:firstLine="480"/>
      <w:jc w:val="left"/>
      <w:textAlignment w:val="baseline"/>
    </w:pPr>
    <w:rPr>
      <w:rFonts w:ascii="Arial" w:hAnsi="Arial"/>
      <w:kern w:val="0"/>
      <w:sz w:val="24"/>
      <w:szCs w:val="24"/>
    </w:rPr>
  </w:style>
  <w:style w:type="paragraph" w:customStyle="1" w:styleId="81">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82">
    <w:name w:val="xl29"/>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8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84">
    <w:name w:val="附录1"/>
    <w:qFormat/>
    <w:uiPriority w:val="0"/>
    <w:pPr>
      <w:tabs>
        <w:tab w:val="left" w:pos="907"/>
      </w:tabs>
      <w:snapToGrid w:val="0"/>
      <w:spacing w:before="240" w:line="600" w:lineRule="atLeast"/>
      <w:ind w:left="907" w:hanging="907"/>
    </w:pPr>
    <w:rPr>
      <w:rFonts w:ascii="Times New Roman" w:hAnsi="Times New Roman" w:eastAsia="宋体" w:cs="Times New Roman"/>
      <w:b/>
      <w:i/>
      <w:sz w:val="28"/>
      <w:lang w:val="en-US" w:eastAsia="zh-CN" w:bidi="ar-SA"/>
    </w:rPr>
  </w:style>
  <w:style w:type="paragraph" w:customStyle="1" w:styleId="85">
    <w:name w:val="xl30"/>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86">
    <w:name w:val="Char Char Char Char"/>
    <w:basedOn w:val="15"/>
    <w:qFormat/>
    <w:uiPriority w:val="0"/>
    <w:pPr>
      <w:adjustRightInd w:val="0"/>
      <w:snapToGrid w:val="0"/>
      <w:spacing w:line="360" w:lineRule="auto"/>
    </w:pPr>
    <w:rPr>
      <w:rFonts w:ascii="Tahoma" w:hAnsi="Tahoma"/>
      <w:sz w:val="24"/>
      <w:szCs w:val="24"/>
    </w:rPr>
  </w:style>
  <w:style w:type="paragraph" w:customStyle="1" w:styleId="87">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88">
    <w:name w:val="图标"/>
    <w:basedOn w:val="1"/>
    <w:next w:val="1"/>
    <w:qFormat/>
    <w:uiPriority w:val="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89">
    <w:name w:val="样式1"/>
    <w:basedOn w:val="1"/>
    <w:qFormat/>
    <w:uiPriority w:val="0"/>
    <w:pPr>
      <w:tabs>
        <w:tab w:val="left" w:pos="709"/>
      </w:tabs>
      <w:adjustRightInd w:val="0"/>
      <w:ind w:left="709" w:hanging="709"/>
      <w:textAlignment w:val="baseline"/>
    </w:pPr>
    <w:rPr>
      <w:rFonts w:ascii="宋体" w:hAnsi="宋体"/>
      <w:kern w:val="0"/>
    </w:rPr>
  </w:style>
  <w:style w:type="paragraph" w:customStyle="1" w:styleId="90">
    <w:name w:val="table_lines"/>
    <w:basedOn w:val="1"/>
    <w:qFormat/>
    <w:uiPriority w:val="0"/>
    <w:pPr>
      <w:widowControl/>
      <w:jc w:val="left"/>
    </w:pPr>
    <w:rPr>
      <w:kern w:val="0"/>
      <w:sz w:val="20"/>
      <w:szCs w:val="20"/>
      <w:lang w:val="de-DE" w:eastAsia="de-DE"/>
    </w:rPr>
  </w:style>
  <w:style w:type="paragraph" w:customStyle="1" w:styleId="91">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92">
    <w:name w:val="xl25"/>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3">
    <w:name w:val="Char1"/>
    <w:basedOn w:val="15"/>
    <w:qFormat/>
    <w:uiPriority w:val="0"/>
    <w:rPr>
      <w:rFonts w:ascii="Tahoma" w:hAnsi="Tahoma"/>
      <w:sz w:val="24"/>
      <w:szCs w:val="24"/>
    </w:rPr>
  </w:style>
  <w:style w:type="paragraph" w:customStyle="1" w:styleId="94">
    <w:name w:val="正文 A"/>
    <w:next w:val="53"/>
    <w:qFormat/>
    <w:uiPriority w:val="0"/>
    <w:pPr>
      <w:widowControl w:val="0"/>
      <w:jc w:val="both"/>
    </w:pPr>
    <w:rPr>
      <w:rFonts w:ascii="Times New Roman" w:hAnsi="Times New Roman" w:eastAsia="Calibri" w:cs="Calibri"/>
      <w:color w:val="000000"/>
      <w:kern w:val="2"/>
      <w:sz w:val="21"/>
      <w:szCs w:val="21"/>
      <w:lang w:val="en-US" w:eastAsia="zh-CN" w:bidi="ar-SA"/>
    </w:rPr>
  </w:style>
  <w:style w:type="paragraph" w:customStyle="1" w:styleId="95">
    <w:name w:val="A 样式 正文"/>
    <w:basedOn w:val="1"/>
    <w:qFormat/>
    <w:uiPriority w:val="0"/>
    <w:pPr>
      <w:spacing w:line="360" w:lineRule="auto"/>
      <w:ind w:firstLine="480" w:firstLineChars="200"/>
    </w:pPr>
    <w:rPr>
      <w:rFonts w:ascii="宋体" w:hAnsi="宋体"/>
      <w:sz w:val="24"/>
      <w:szCs w:val="20"/>
    </w:rPr>
  </w:style>
  <w:style w:type="paragraph" w:customStyle="1" w:styleId="96">
    <w:name w:val="正文_模板"/>
    <w:basedOn w:val="1"/>
    <w:qFormat/>
    <w:uiPriority w:val="0"/>
    <w:pPr>
      <w:spacing w:line="360" w:lineRule="auto"/>
      <w:ind w:firstLine="200" w:firstLineChars="200"/>
    </w:pPr>
    <w:rPr>
      <w:rFonts w:ascii="Calibri" w:hAnsi="Calibri"/>
      <w:sz w:val="24"/>
      <w:szCs w:val="24"/>
    </w:rPr>
  </w:style>
  <w:style w:type="paragraph" w:customStyle="1" w:styleId="97">
    <w:name w:val="青海-正文-样式1"/>
    <w:basedOn w:val="1"/>
    <w:qFormat/>
    <w:uiPriority w:val="0"/>
    <w:pPr>
      <w:autoSpaceDE w:val="0"/>
      <w:autoSpaceDN w:val="0"/>
      <w:spacing w:line="360" w:lineRule="auto"/>
      <w:ind w:firstLine="480"/>
    </w:pPr>
    <w:rPr>
      <w:rFonts w:ascii="宋体" w:hAnsi="宋体" w:cs="宋体"/>
      <w:kern w:val="0"/>
      <w:sz w:val="24"/>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21B78F-3DF2-4220-A1F2-A44E2F60B489}">
  <ds:schemaRefs/>
</ds:datastoreItem>
</file>

<file path=docProps/app.xml><?xml version="1.0" encoding="utf-8"?>
<Properties xmlns="http://schemas.openxmlformats.org/officeDocument/2006/extended-properties" xmlns:vt="http://schemas.openxmlformats.org/officeDocument/2006/docPropsVTypes">
  <Template>Normal.dotm</Template>
  <Company>@  V2017/03/01</Company>
  <Pages>33</Pages>
  <Words>2067</Words>
  <Characters>11784</Characters>
  <Lines>98</Lines>
  <Paragraphs>27</Paragraphs>
  <TotalTime>4</TotalTime>
  <ScaleCrop>false</ScaleCrop>
  <LinksUpToDate>false</LinksUpToDate>
  <CharactersWithSpaces>13824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2020-12-16T03:25:00Z</dcterms:created>
  <dc:creator>政府采购中心</dc:creator>
  <cp:lastModifiedBy>顾伟伟</cp:lastModifiedBy>
  <cp:lastPrinted>2020-12-16T07:09:00Z</cp:lastPrinted>
  <dcterms:modified xsi:type="dcterms:W3CDTF">2020-12-29T02:36:36Z</dcterms:modified>
  <dc:title>江苏卫生信息系统业务软件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