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pStyle w:val="696"/>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696"/>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696"/>
        <w:spacing w:line="300" w:lineRule="auto"/>
        <w:rPr>
          <w:rFonts w:hint="eastAsia"/>
          <w:b/>
          <w:bCs/>
          <w:color w:val="000000"/>
          <w:sz w:val="28"/>
          <w:highlight w:val="none"/>
        </w:rPr>
      </w:pPr>
      <w:r>
        <w:rPr>
          <w:rFonts w:hint="eastAsia"/>
          <w:b/>
          <w:bCs/>
          <w:color w:val="000000"/>
          <w:sz w:val="28"/>
          <w:highlight w:val="none"/>
        </w:rPr>
      </w:r>
      <w:r/>
    </w:p>
    <w:p>
      <w:pPr>
        <w:pStyle w:val="696"/>
        <w:jc w:val="center"/>
        <w:spacing w:line="300" w:lineRule="auto"/>
        <w:rPr>
          <w:rFonts w:hint="eastAsia"/>
          <w:b/>
          <w:bCs/>
          <w:color w:val="000000"/>
          <w:sz w:val="28"/>
          <w:highlight w:val="none"/>
        </w:rPr>
      </w:pPr>
      <w:r>
        <w:rPr>
          <w:rFonts w:hint="eastAsia"/>
          <w:b/>
          <w:bCs/>
          <w:color w:val="000000"/>
          <w:sz w:val="28"/>
          <w:highlight w:val="none"/>
        </w:rPr>
      </w:r>
      <w:r/>
    </w:p>
    <w:p>
      <w:pPr>
        <w:pStyle w:val="696"/>
        <w:jc w:val="center"/>
        <w:spacing w:line="300" w:lineRule="auto"/>
        <w:rPr>
          <w:rFonts w:hint="eastAsia"/>
          <w:b/>
          <w:bCs/>
          <w:color w:val="000000"/>
          <w:sz w:val="28"/>
          <w:highlight w:val="none"/>
        </w:rPr>
      </w:pPr>
      <w:r>
        <w:rPr>
          <w:rFonts w:hint="eastAsia"/>
          <w:b/>
          <w:bCs/>
          <w:color w:val="000000"/>
          <w:sz w:val="28"/>
          <w:highlight w:val="none"/>
        </w:rPr>
      </w:r>
      <w:r/>
    </w:p>
    <w:p>
      <w:pPr>
        <w:pStyle w:val="696"/>
        <w:jc w:val="center"/>
        <w:spacing w:line="300" w:lineRule="auto"/>
        <w:rPr>
          <w:rFonts w:hint="eastAsia"/>
          <w:b/>
          <w:bCs/>
          <w:color w:val="000000"/>
          <w:sz w:val="28"/>
          <w:highlight w:val="none"/>
        </w:rPr>
      </w:pPr>
      <w:r>
        <w:rPr>
          <w:rFonts w:hint="eastAsia"/>
          <w:b/>
          <w:bCs/>
          <w:color w:val="000000"/>
          <w:sz w:val="28"/>
          <w:highlight w:val="none"/>
        </w:rPr>
      </w:r>
      <w:r/>
    </w:p>
    <w:p>
      <w:pPr>
        <w:pStyle w:val="696"/>
        <w:rPr>
          <w:rFonts w:hint="eastAsia" w:ascii="宋体"/>
          <w:b/>
          <w:color w:val="000000"/>
          <w:sz w:val="36"/>
          <w:highlight w:val="none"/>
        </w:rPr>
      </w:pPr>
      <w:r>
        <w:rPr>
          <w:rFonts w:hint="eastAsia" w:ascii="宋体"/>
          <w:b/>
          <w:color w:val="000000"/>
          <w:sz w:val="36"/>
          <w:highlight w:val="none"/>
        </w:rPr>
        <w:t xml:space="preserve">项目名称：江苏省东台中学智慧校园平台建设-信创电脑采购项目</w:t>
      </w:r>
      <w:r>
        <w:rPr>
          <w:rFonts w:hint="eastAsia" w:ascii="宋体"/>
          <w:b/>
          <w:color w:val="000000"/>
          <w:sz w:val="36"/>
          <w:highlight w:val="none"/>
        </w:rPr>
      </w:r>
      <w:r/>
    </w:p>
    <w:p>
      <w:pPr>
        <w:pStyle w:val="696"/>
        <w:jc w:val="center"/>
        <w:rPr>
          <w:rFonts w:hint="eastAsia" w:eastAsia="黑体"/>
          <w:b/>
          <w:color w:val="000000"/>
          <w:sz w:val="32"/>
          <w:highlight w:val="none"/>
        </w:rPr>
      </w:pPr>
      <w:r>
        <w:rPr>
          <w:rFonts w:hint="eastAsia" w:eastAsia="黑体"/>
          <w:b/>
          <w:color w:val="000000"/>
          <w:sz w:val="32"/>
          <w:highlight w:val="none"/>
        </w:rPr>
      </w:r>
      <w:r/>
    </w:p>
    <w:p>
      <w:pPr>
        <w:pStyle w:val="696"/>
        <w:rPr>
          <w:rFonts w:hint="eastAsia" w:ascii="宋体"/>
          <w:b/>
          <w:color w:val="000000"/>
          <w:sz w:val="30"/>
          <w:szCs w:val="30"/>
          <w:highlight w:val="none"/>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pacing w:val="15"/>
          <w:sz w:val="30"/>
          <w:szCs w:val="30"/>
          <w:highlight w:val="none"/>
        </w:rPr>
        <w:t xml:space="preserve">JSZC-320981-JZCG-X2026-0004</w:t>
      </w:r>
      <w:r>
        <w:rPr>
          <w:rFonts w:hint="eastAsia" w:ascii="宋体"/>
          <w:b/>
          <w:color w:val="000000"/>
          <w:sz w:val="30"/>
          <w:szCs w:val="30"/>
          <w:highlight w:val="none"/>
        </w:rPr>
      </w:r>
      <w:r/>
    </w:p>
    <w:p>
      <w:pPr>
        <w:pStyle w:val="696"/>
        <w:rPr>
          <w:rFonts w:hint="eastAsia" w:ascii="宋体"/>
          <w:b/>
          <w:color w:val="000000"/>
          <w:sz w:val="32"/>
          <w:highlight w:val="none"/>
        </w:rPr>
      </w:pPr>
      <w:r>
        <w:rPr>
          <w:rFonts w:hint="eastAsia" w:ascii="宋体"/>
          <w:b/>
          <w:color w:val="000000"/>
          <w:sz w:val="32"/>
          <w:highlight w:val="none"/>
        </w:rPr>
      </w:r>
      <w:r/>
    </w:p>
    <w:p>
      <w:pPr>
        <w:pStyle w:val="696"/>
        <w:rPr>
          <w:rFonts w:hint="eastAsia" w:ascii="宋体"/>
          <w:b/>
          <w:color w:val="000000"/>
          <w:sz w:val="32"/>
          <w:highlight w:val="none"/>
        </w:rPr>
      </w:pPr>
      <w:r>
        <w:rPr>
          <w:rFonts w:hint="eastAsia" w:ascii="宋体"/>
          <w:b/>
          <w:color w:val="000000"/>
          <w:sz w:val="32"/>
          <w:highlight w:val="none"/>
        </w:rPr>
      </w:r>
      <w:r/>
    </w:p>
    <w:p>
      <w:pPr>
        <w:pStyle w:val="696"/>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725"/>
        <w:rPr>
          <w:rFonts w:hint="eastAsia" w:ascii="宋体"/>
          <w:b/>
          <w:color w:val="000000"/>
          <w:sz w:val="32"/>
          <w:highlight w:val="none"/>
        </w:rPr>
      </w:pPr>
      <w:r>
        <w:rPr>
          <w:rFonts w:hint="eastAsia" w:ascii="宋体"/>
          <w:b/>
          <w:color w:val="000000"/>
          <w:sz w:val="32"/>
          <w:highlight w:val="none"/>
        </w:rPr>
      </w:r>
      <w:r/>
    </w:p>
    <w:p>
      <w:pPr>
        <w:pStyle w:val="696"/>
        <w:rPr>
          <w:rFonts w:hint="eastAsia" w:ascii="宋体"/>
          <w:b/>
          <w:color w:val="000000"/>
          <w:sz w:val="32"/>
          <w:highlight w:val="none"/>
        </w:rPr>
      </w:pPr>
      <w:r>
        <w:rPr>
          <w:rFonts w:hint="eastAsia" w:ascii="宋体"/>
          <w:b/>
          <w:color w:val="000000"/>
          <w:sz w:val="32"/>
          <w:highlight w:val="none"/>
        </w:rPr>
      </w:r>
      <w:r/>
    </w:p>
    <w:p>
      <w:pPr>
        <w:pStyle w:val="696"/>
        <w:jc w:val="center"/>
        <w:spacing w:line="360" w:lineRule="auto"/>
        <w:rPr>
          <w:rFonts w:hint="eastAsia" w:ascii="宋体" w:eastAsia="黑体"/>
          <w:bCs/>
          <w:color w:val="000000"/>
          <w:sz w:val="36"/>
          <w:szCs w:val="36"/>
          <w:highlight w:val="none"/>
          <w:lang w:eastAsia="zh-CN"/>
        </w:rPr>
      </w:pPr>
      <w:r>
        <w:rPr>
          <w:rFonts w:hint="eastAsia" w:ascii="黑体" w:hAnsi="黑体" w:eastAsia="黑体" w:cs="黑体"/>
          <w:bCs/>
          <w:color w:val="000000"/>
          <w:spacing w:val="15"/>
          <w:sz w:val="36"/>
          <w:szCs w:val="36"/>
          <w:highlight w:val="none"/>
        </w:rPr>
        <w:t xml:space="preserve">采购单位</w:t>
      </w:r>
      <w:r>
        <w:rPr>
          <w:rFonts w:hint="eastAsia" w:ascii="黑体" w:hAnsi="黑体" w:eastAsia="黑体" w:cs="黑体"/>
          <w:bCs/>
          <w:color w:val="000000"/>
          <w:spacing w:val="15"/>
          <w:sz w:val="36"/>
          <w:szCs w:val="36"/>
          <w:highlight w:val="none"/>
          <w:lang w:eastAsia="zh-CN"/>
        </w:rPr>
        <w:t xml:space="preserve">：</w:t>
      </w:r>
      <w:r>
        <w:rPr>
          <w:rFonts w:hint="eastAsia" w:ascii="黑体" w:hAnsi="黑体" w:eastAsia="黑体" w:cs="黑体"/>
          <w:bCs/>
          <w:color w:val="000000"/>
          <w:spacing w:val="15"/>
          <w:sz w:val="36"/>
          <w:szCs w:val="36"/>
          <w:highlight w:val="none"/>
          <w:lang w:val="en-US" w:eastAsia="zh-CN"/>
        </w:rPr>
        <w:t xml:space="preserve">江苏省东台中学</w:t>
      </w:r>
      <w:r>
        <w:rPr>
          <w:rFonts w:hint="eastAsia" w:ascii="宋体" w:eastAsia="黑体"/>
          <w:bCs/>
          <w:color w:val="000000"/>
          <w:sz w:val="36"/>
          <w:szCs w:val="36"/>
          <w:highlight w:val="none"/>
          <w:lang w:eastAsia="zh-CN"/>
        </w:rPr>
      </w:r>
      <w:r/>
    </w:p>
    <w:p>
      <w:pPr>
        <w:pStyle w:val="719"/>
        <w:jc w:val="center"/>
        <w:spacing w:before="120" w:beforeAutospacing="0" w:after="120" w:afterAutospacing="0" w:line="360" w:lineRule="auto"/>
        <w:widowControl w:val="off"/>
        <w:rPr>
          <w:highlight w:val="none"/>
        </w:rPr>
      </w:pPr>
      <w:r>
        <w:rPr>
          <w:rFonts w:hint="eastAsia" w:ascii="Arial" w:hAnsi="Arial" w:cs="Arial"/>
          <w:b/>
          <w:color w:val="000000"/>
          <w:sz w:val="32"/>
          <w:szCs w:val="32"/>
          <w:highlight w:val="none"/>
          <w:lang w:val="en-US" w:eastAsia="zh-CN"/>
        </w:rPr>
        <w:t xml:space="preserve">2</w:t>
      </w:r>
      <w:r>
        <w:rPr>
          <w:rFonts w:hint="eastAsia" w:ascii="Arial" w:hAnsi="Arial" w:cs="Arial"/>
          <w:b/>
          <w:color w:val="000000"/>
          <w:sz w:val="32"/>
          <w:szCs w:val="32"/>
          <w:highlight w:val="none"/>
          <w:lang w:val="en-US" w:eastAsia="zh-CN"/>
        </w:rPr>
        <w:t xml:space="preserve">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2</w:t>
      </w:r>
      <w:r>
        <w:rPr>
          <w:rFonts w:ascii="Arial" w:hAnsi="Arial" w:cs="Arial"/>
          <w:b/>
          <w:color w:val="000000"/>
          <w:sz w:val="32"/>
          <w:szCs w:val="32"/>
          <w:highlight w:val="none"/>
        </w:rPr>
        <w:t xml:space="preserve">月</w:t>
      </w:r>
      <w:r>
        <w:rPr>
          <w:highlight w:val="none"/>
        </w:rPr>
      </w:r>
      <w:r/>
    </w:p>
    <w:p>
      <w:pPr>
        <w:pStyle w:val="696"/>
        <w:ind w:firstLine="3780"/>
        <w:spacing w:before="120" w:after="120" w:line="460" w:lineRule="exact"/>
        <w:rPr>
          <w:rFonts w:hint="eastAsia" w:eastAsia="黑体"/>
          <w:color w:val="000000"/>
          <w:sz w:val="36"/>
          <w:szCs w:val="36"/>
          <w:highlight w:val="none"/>
        </w:rPr>
        <w:sectPr>
          <w:headerReference w:type="default" r:id="rId9"/>
          <w:footerReference w:type="even" r:id="rId10"/>
          <w:footerReference w:type="first" r:id="rId11"/>
          <w:footnotePr/>
          <w:endnotePr/>
          <w:type w:val="nextPage"/>
          <w:pgSz w:w="11907" w:h="16840" w:orient="portrait"/>
          <w:pgMar w:top="1440" w:right="1587" w:bottom="1440" w:left="1587" w:header="720" w:footer="720" w:gutter="0"/>
          <w:pgNumType w:start="0"/>
          <w:cols w:num="1" w:sep="0" w:space="1701" w:equalWidth="1"/>
          <w:docGrid w:linePitch="360"/>
        </w:sectPr>
      </w:pPr>
      <w:r>
        <w:rPr>
          <w:rFonts w:hint="eastAsia" w:eastAsia="黑体"/>
          <w:color w:val="000000"/>
          <w:sz w:val="36"/>
          <w:szCs w:val="36"/>
          <w:highlight w:val="none"/>
        </w:rPr>
      </w:r>
      <w:r/>
    </w:p>
    <w:p>
      <w:pPr>
        <w:pStyle w:val="719"/>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479757206"/>
      <w:r/>
      <w:bookmarkStart w:id="1" w:name="_Toc20823272"/>
      <w:r/>
      <w:bookmarkStart w:id="2" w:name="_Toc523127445"/>
      <w:r/>
      <w:bookmarkStart w:id="3" w:name="_Toc513029200"/>
      <w:r/>
      <w:bookmarkStart w:id="4" w:name="_Toc16938516"/>
      <w:r/>
      <w:bookmarkStart w:id="5" w:name="_Toc120614210"/>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719"/>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719"/>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719"/>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719"/>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719"/>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719"/>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719"/>
        <w:jc w:val="both"/>
        <w:spacing w:before="0" w:beforeAutospacing="0" w:after="0" w:afterAutospacing="0"/>
        <w:widowControl w:val="off"/>
        <w:rPr>
          <w:highlight w:val="none"/>
        </w:rPr>
      </w:pPr>
      <w:r>
        <w:rPr>
          <w:highlight w:val="none"/>
        </w:rPr>
        <w:t xml:space="preserve"> </w:t>
      </w:r>
      <w:r>
        <w:rPr>
          <w:highlight w:val="none"/>
        </w:rPr>
      </w:r>
      <w:r/>
    </w:p>
    <w:p>
      <w:pPr>
        <w:pStyle w:val="719"/>
        <w:jc w:val="center"/>
        <w:keepNext/>
        <w:spacing w:beforeAutospacing="0" w:afterAutospacing="0"/>
        <w:rPr>
          <w:rFonts w:hint="eastAsia" w:eastAsia="黑体"/>
          <w:color w:val="000000"/>
          <w:sz w:val="36"/>
          <w:szCs w:val="36"/>
          <w:highlight w:val="none"/>
        </w:rPr>
        <w:sectPr>
          <w:footerReference w:type="default" r:id="rId12"/>
          <w:footnotePr/>
          <w:endnotePr/>
          <w:type w:val="nextPage"/>
          <w:pgSz w:w="11907" w:h="16840" w:orient="portrait"/>
          <w:pgMar w:top="1440" w:right="1587" w:bottom="1440" w:left="1587" w:header="720" w:footer="720" w:gutter="0"/>
          <w:pgNumType w:start="1"/>
          <w:cols w:num="1" w:sep="0" w:space="1701" w:equalWidth="1"/>
          <w:docGrid w:linePitch="360"/>
        </w:sectPr>
      </w:pPr>
      <w:r>
        <w:rPr>
          <w:rFonts w:hint="eastAsia" w:eastAsia="黑体"/>
          <w:color w:val="000000"/>
          <w:sz w:val="36"/>
          <w:szCs w:val="36"/>
          <w:highlight w:val="none"/>
        </w:rPr>
      </w:r>
      <w:r/>
    </w:p>
    <w:p>
      <w:pPr>
        <w:pStyle w:val="719"/>
        <w:jc w:val="center"/>
        <w:keepNext/>
        <w:spacing w:beforeAutospacing="0" w:afterAutospacing="0"/>
        <w:rPr>
          <w:rFonts w:hint="eastAsia" w:ascii="仿宋" w:hAnsi="仿宋" w:eastAsia="仿宋" w:cs="仿宋"/>
          <w:sz w:val="28"/>
          <w:szCs w:val="28"/>
          <w:highlight w:val="none"/>
          <w:lang w:val="en-US" w:eastAsia="zh-CN"/>
        </w:rPr>
      </w:pP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719"/>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719"/>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江苏省东台中学智慧校园平台建设-信创电脑采购项目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项目的潜在供应商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月</w:t>
      </w:r>
      <w:r>
        <w:rPr>
          <w:rFonts w:hint="eastAsia" w:eastAsia="宋体" w:cs="宋体"/>
          <w:color w:val="000000"/>
          <w:sz w:val="24"/>
          <w:szCs w:val="24"/>
          <w:highlight w:val="none"/>
          <w:u w:val="single"/>
          <w:lang w:val="en-US" w:eastAsia="zh-CN"/>
        </w:rPr>
        <w:t xml:space="preserve">13</w:t>
      </w:r>
      <w:r>
        <w:rPr>
          <w:rFonts w:hint="eastAsia" w:ascii="宋体" w:hAnsi="宋体" w:eastAsia="宋体" w:cs="宋体"/>
          <w:color w:val="000000"/>
          <w:sz w:val="24"/>
          <w:szCs w:val="24"/>
          <w:highlight w:val="none"/>
          <w:u w:val="single"/>
        </w:rPr>
        <w:t xml:space="preserve">日</w:t>
      </w:r>
      <w:r>
        <w:rPr>
          <w:rFonts w:hint="eastAsia"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点</w:t>
      </w:r>
      <w:r>
        <w:rPr>
          <w:rFonts w:hint="eastAsia"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rPr>
          <w:rFonts w:hint="eastAsia" w:ascii="宋体" w:hAnsi="宋体" w:eastAsia="宋体" w:cs="宋体"/>
          <w:sz w:val="24"/>
          <w:szCs w:val="24"/>
          <w:highlight w:val="none"/>
        </w:rPr>
      </w:r>
      <w:r/>
    </w:p>
    <w:p>
      <w:pPr>
        <w:pStyle w:val="719"/>
        <w:ind w:firstLine="482"/>
        <w:jc w:val="both"/>
        <w:keepLines/>
        <w:keepNext/>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bookmarkStart w:id="6" w:name="_Toc28359079"/>
      <w:r/>
      <w:bookmarkStart w:id="7" w:name="_Toc28359002"/>
      <w:r/>
      <w:bookmarkStart w:id="8" w:name="_Toc38985263"/>
      <w:r/>
      <w:bookmarkStart w:id="9" w:name="_Toc35393621"/>
      <w:r/>
      <w:bookmarkStart w:id="10" w:name="_Hlk24379207"/>
      <w:r/>
      <w:bookmarkStart w:id="11" w:name="_Toc35393790"/>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shd w:val="clear" w:color="auto" w:fill="auto"/>
        </w:rPr>
        <w:t xml:space="preserve">、项目基本情况</w:t>
      </w:r>
      <w:bookmarkEnd w:id="6"/>
      <w:r/>
      <w:bookmarkEnd w:id="7"/>
      <w:r/>
      <w:bookmarkEnd w:id="8"/>
      <w:r/>
      <w:bookmarkEnd w:id="9"/>
      <w:r/>
      <w:bookmarkEnd w:id="10"/>
      <w:r/>
      <w:bookmarkEnd w:id="11"/>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1.项目编号：JSZC-320981-JZCG-X2026-0004</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2.项目名称：江苏省东台中学智慧校园平台建设-信创电脑采购项目</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000000"/>
          <w:spacing w:val="0"/>
          <w:sz w:val="24"/>
          <w:szCs w:val="24"/>
          <w:highlight w:val="none"/>
          <w:shd w:val="clear" w:color="auto" w:fill="auto"/>
        </w:rPr>
        <w:t xml:space="preserve">采购方式：询价</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ascii="宋体" w:hAnsi="宋体" w:eastAsia="宋体" w:cs="宋体"/>
          <w:color w:val="000000"/>
          <w:sz w:val="24"/>
          <w:szCs w:val="24"/>
          <w:highlight w:val="none"/>
          <w:shd w:val="clear" w:color="auto" w:fill="auto"/>
          <w:lang w:val="en-US"/>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4.预算金额：</w:t>
      </w:r>
      <w:r>
        <w:rPr>
          <w:rFonts w:hint="eastAsia" w:eastAsia="宋体" w:cs="宋体"/>
          <w:i w:val="0"/>
          <w:iCs w:val="0"/>
          <w:caps w:val="0"/>
          <w:color w:val="000000"/>
          <w:spacing w:val="0"/>
          <w:sz w:val="24"/>
          <w:szCs w:val="24"/>
          <w:highlight w:val="none"/>
          <w:shd w:val="clear" w:color="auto" w:fill="auto"/>
          <w:lang w:val="en-US" w:eastAsia="zh-CN"/>
        </w:rPr>
        <w:t xml:space="preserve">100.0000万元</w:t>
      </w:r>
      <w:r>
        <w:rPr>
          <w:rFonts w:ascii="宋体" w:hAnsi="宋体" w:eastAsia="宋体" w:cs="宋体"/>
          <w:color w:val="000000"/>
          <w:sz w:val="24"/>
          <w:szCs w:val="24"/>
          <w:highlight w:val="none"/>
          <w:shd w:val="clear" w:color="auto" w:fill="auto"/>
          <w:lang w:val="en-US"/>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000000"/>
          <w:spacing w:val="0"/>
          <w:sz w:val="24"/>
          <w:szCs w:val="24"/>
          <w:highlight w:val="none"/>
          <w:shd w:val="clear" w:color="auto" w:fill="auto"/>
        </w:rPr>
        <w:t xml:space="preserve">最高限价（如有）：</w:t>
      </w:r>
      <w:r>
        <w:rPr>
          <w:rFonts w:hint="eastAsia" w:eastAsia="宋体" w:cs="宋体"/>
          <w:i w:val="0"/>
          <w:iCs w:val="0"/>
          <w:caps w:val="0"/>
          <w:color w:val="000000"/>
          <w:spacing w:val="0"/>
          <w:sz w:val="24"/>
          <w:szCs w:val="24"/>
          <w:highlight w:val="none"/>
          <w:shd w:val="clear" w:color="auto" w:fill="auto"/>
          <w:lang w:val="en-US" w:eastAsia="zh-CN"/>
        </w:rPr>
        <w:t xml:space="preserve">100.0000万元</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rPr>
        <w:t xml:space="preserve">江苏省东台中学智慧校园平台建设-信创电脑采购</w:t>
      </w:r>
      <w:r>
        <w:rPr>
          <w:rFonts w:hint="eastAsia" w:ascii="宋体" w:hAnsi="宋体" w:eastAsia="宋体" w:cs="宋体"/>
          <w:color w:val="000000"/>
          <w:sz w:val="24"/>
          <w:szCs w:val="24"/>
          <w:highlight w:val="none"/>
          <w:shd w:val="clear" w:color="auto" w:fill="auto"/>
          <w:lang w:val="en-US" w:eastAsia="zh-CN"/>
        </w:rPr>
        <w:t xml:space="preserve">200台。</w:t>
      </w:r>
      <w:r>
        <w:rPr>
          <w:rFonts w:hint="eastAsia" w:ascii="宋体" w:hAnsi="宋体" w:eastAsia="宋体" w:cs="宋体"/>
          <w:color w:val="000000"/>
          <w:sz w:val="24"/>
          <w:szCs w:val="24"/>
          <w:highlight w:val="none"/>
          <w:shd w:val="clear" w:color="auto" w:fill="auto"/>
        </w:rPr>
        <w:t xml:space="preserve">（详细内容见本</w:t>
      </w:r>
      <w:r>
        <w:rPr>
          <w:rFonts w:hint="eastAsia" w:ascii="宋体" w:hAnsi="宋体" w:eastAsia="宋体" w:cs="宋体"/>
          <w:color w:val="000000"/>
          <w:sz w:val="24"/>
          <w:szCs w:val="24"/>
          <w:highlight w:val="none"/>
          <w:shd w:val="clear" w:color="auto" w:fill="auto"/>
          <w:lang w:val="en-US" w:eastAsia="zh-CN"/>
        </w:rPr>
        <w:t xml:space="preserve">询价</w:t>
      </w:r>
      <w:r>
        <w:rPr>
          <w:rFonts w:hint="eastAsia" w:ascii="宋体" w:hAnsi="宋体" w:eastAsia="宋体" w:cs="宋体"/>
          <w:color w:val="000000"/>
          <w:sz w:val="24"/>
          <w:szCs w:val="24"/>
          <w:highlight w:val="none"/>
          <w:shd w:val="clear" w:color="auto" w:fill="auto"/>
        </w:rPr>
        <w:t xml:space="preserve">文件第四章）</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auto"/>
        </w:rPr>
        <w:t xml:space="preserve">.合同履行期限：</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合同签订后30日历天内完成全部设备的供货到场，安装、调试、验收合格后交付采购人使用</w:t>
      </w:r>
      <w:r>
        <w:rPr>
          <w:rFonts w:hint="eastAsia" w:ascii="宋体" w:hAnsi="宋体" w:eastAsia="宋体" w:cs="宋体"/>
          <w:i w:val="0"/>
          <w:iCs w:val="0"/>
          <w:caps w:val="0"/>
          <w:color w:val="000000"/>
          <w:spacing w:val="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8.本项目</w:t>
      </w:r>
      <w:r>
        <w:rPr>
          <w:rFonts w:hint="eastAsia" w:eastAsia="宋体" w:cs="宋体"/>
          <w:i w:val="0"/>
          <w:iCs w:val="0"/>
          <w:caps w:val="0"/>
          <w:color w:val="000000"/>
          <w:spacing w:val="0"/>
          <w:sz w:val="24"/>
          <w:szCs w:val="24"/>
          <w:highlight w:val="none"/>
          <w:shd w:val="clear" w:color="auto" w:fill="auto"/>
          <w:lang w:val="en-US" w:eastAsia="zh-CN"/>
        </w:rPr>
        <w:t xml:space="preserve">不</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接受联合体参与询价</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r>
      <w:r/>
    </w:p>
    <w:p>
      <w:pPr>
        <w:pStyle w:val="719"/>
        <w:ind w:firstLine="482"/>
        <w:jc w:val="both"/>
        <w:keepLines/>
        <w:keepNext/>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bookmarkStart w:id="12" w:name="_Toc28359080"/>
      <w:r/>
      <w:bookmarkStart w:id="13" w:name="_Toc35393622"/>
      <w:r/>
      <w:bookmarkStart w:id="14" w:name="_Toc35393791"/>
      <w:r/>
      <w:bookmarkStart w:id="15" w:name="_Toc38985264"/>
      <w:r/>
      <w:bookmarkStart w:id="16" w:name="_Toc28359003"/>
      <w:r>
        <w:rPr>
          <w:rFonts w:hint="eastAsia" w:ascii="宋体" w:hAnsi="宋体" w:eastAsia="宋体" w:cs="宋体"/>
          <w:b/>
          <w:color w:val="000000"/>
          <w:sz w:val="24"/>
          <w:szCs w:val="24"/>
          <w:highlight w:val="none"/>
          <w:shd w:val="clear" w:color="auto" w:fill="auto"/>
        </w:rPr>
        <w:t xml:space="preserve">二、申请人的资格要求：</w:t>
      </w:r>
      <w:bookmarkEnd w:id="12"/>
      <w:r/>
      <w:bookmarkEnd w:id="13"/>
      <w:r/>
      <w:bookmarkEnd w:id="14"/>
      <w:r/>
      <w:bookmarkEnd w:id="15"/>
      <w:r/>
      <w:bookmarkEnd w:id="16"/>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1.满足《中华人民共和国政府采购法》第二十二条规定，并提供下列材料：</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法人或者其他组织的营业执照等证明文件，自然人的身份证明；</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1.2上一年度</w:t>
      </w:r>
      <w:r>
        <w:rPr>
          <w:rFonts w:hint="eastAsia" w:eastAsia="宋体" w:cs="宋体"/>
          <w:color w:val="000000"/>
          <w:sz w:val="24"/>
          <w:szCs w:val="24"/>
          <w:highlight w:val="none"/>
          <w:shd w:val="clear" w:color="auto" w:fill="auto"/>
          <w:lang w:val="en-US" w:eastAsia="zh-CN"/>
        </w:rPr>
        <w:t xml:space="preserve">或上上年度</w:t>
      </w:r>
      <w:r>
        <w:rPr>
          <w:rFonts w:hint="eastAsia" w:ascii="宋体" w:hAnsi="宋体" w:eastAsia="宋体" w:cs="宋体"/>
          <w:color w:val="000000"/>
          <w:sz w:val="24"/>
          <w:szCs w:val="24"/>
          <w:highlight w:val="none"/>
          <w:shd w:val="clear" w:color="auto" w:fill="auto"/>
        </w:rPr>
        <w:t xml:space="preserve">的财务状况报</w:t>
      </w:r>
      <w:r>
        <w:rPr>
          <w:rFonts w:hint="eastAsia" w:eastAsia="宋体" w:cs="宋体"/>
          <w:color w:val="000000"/>
          <w:sz w:val="24"/>
          <w:szCs w:val="24"/>
          <w:highlight w:val="none"/>
          <w:shd w:val="clear" w:color="auto" w:fill="auto"/>
          <w:lang w:val="en-US" w:eastAsia="zh-CN"/>
        </w:rPr>
        <w:t xml:space="preserve">告</w:t>
      </w:r>
      <w:r>
        <w:rPr>
          <w:rFonts w:hint="eastAsia" w:ascii="宋体" w:hAnsi="宋体" w:eastAsia="宋体" w:cs="宋体"/>
          <w:color w:val="000000"/>
          <w:sz w:val="24"/>
          <w:szCs w:val="24"/>
          <w:highlight w:val="none"/>
          <w:shd w:val="clear" w:color="auto" w:fill="auto"/>
        </w:rPr>
        <w:t xml:space="preserve">（成立不满一年无需提供）；</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1.3</w:t>
      </w:r>
      <w:r>
        <w:rPr>
          <w:rFonts w:hint="eastAsia" w:ascii="宋体" w:hAnsi="宋体" w:eastAsia="宋体" w:cs="宋体"/>
          <w:color w:val="000000"/>
          <w:sz w:val="24"/>
          <w:szCs w:val="24"/>
          <w:highlight w:val="none"/>
          <w:shd w:val="clear" w:color="auto" w:fill="auto"/>
        </w:rPr>
        <w:t xml:space="preserve">具备履行合同所必需的设备和专业技术能力的书面声明；</w:t>
      </w:r>
      <w:r>
        <w:rPr>
          <w:rFonts w:hint="eastAsia" w:ascii="宋体" w:hAnsi="宋体" w:eastAsia="宋体" w:cs="宋体"/>
          <w:color w:val="000000"/>
          <w:sz w:val="24"/>
          <w:szCs w:val="24"/>
          <w:highlight w:val="none"/>
          <w:shd w:val="clear" w:color="auto" w:fill="auto"/>
          <w:lang w:val="en-US" w:eastAsia="zh-CN"/>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.5参加政府采购活动前3年内在经营活动中没有重大违法记录的书面声明。</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1.6法律、行政法规规定的其他条件。</w:t>
      </w:r>
      <w:r>
        <w:rPr>
          <w:rFonts w:hint="eastAsia" w:ascii="宋体" w:hAnsi="宋体" w:eastAsia="宋体" w:cs="宋体"/>
          <w:color w:val="000000"/>
          <w:sz w:val="24"/>
          <w:szCs w:val="24"/>
          <w:highlight w:val="none"/>
          <w:shd w:val="clear" w:color="auto" w:fill="auto"/>
          <w:lang w:val="en-US" w:eastAsia="zh-CN"/>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1.7</w:t>
      </w:r>
      <w:r>
        <w:rPr>
          <w:rFonts w:hint="eastAsia" w:ascii="宋体" w:hAnsi="宋体" w:eastAsia="宋体" w:cs="宋体"/>
          <w:color w:val="000000"/>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1.8</w:t>
      </w:r>
      <w:r>
        <w:rPr>
          <w:rFonts w:hint="eastAsia" w:ascii="宋体" w:hAnsi="宋体" w:eastAsia="宋体" w:cs="宋体"/>
          <w:color w:val="000000"/>
          <w:sz w:val="24"/>
          <w:szCs w:val="24"/>
          <w:highlight w:val="none"/>
          <w:shd w:val="clear" w:color="auto" w:fill="auto"/>
        </w:rPr>
        <w:t xml:space="preserve">单位负责人为同一人或者存在直接控股、</w:t>
      </w:r>
      <w:r>
        <w:rPr>
          <w:rFonts w:hint="eastAsia" w:ascii="宋体" w:hAnsi="宋体" w:eastAsia="宋体" w:cs="宋体"/>
          <w:color w:val="000000"/>
          <w:sz w:val="24"/>
          <w:szCs w:val="24"/>
          <w:highlight w:val="none"/>
          <w:shd w:val="clear" w:color="auto" w:fill="auto"/>
          <w:lang w:val="en-US" w:eastAsia="zh-CN"/>
        </w:rPr>
        <w:t xml:space="preserve">管理</w:t>
      </w:r>
      <w:r>
        <w:rPr>
          <w:rFonts w:hint="eastAsia" w:ascii="宋体" w:hAnsi="宋体" w:eastAsia="宋体" w:cs="宋体"/>
          <w:color w:val="000000"/>
          <w:sz w:val="24"/>
          <w:szCs w:val="24"/>
          <w:highlight w:val="none"/>
          <w:shd w:val="clear" w:color="auto" w:fill="auto"/>
        </w:rPr>
        <w:t xml:space="preserve">关系的不同供应商，不得参加同一合同项下的政府采购活动。</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rPr>
          <w:rFonts w:hint="eastAsia" w:ascii="宋体" w:hAnsi="宋体" w:eastAsia="宋体" w:cs="宋体"/>
          <w:color w:val="000000"/>
          <w:sz w:val="24"/>
          <w:szCs w:val="24"/>
          <w:highlight w:val="none"/>
          <w:shd w:val="clear" w:color="auto" w:fill="auto"/>
        </w:rPr>
      </w:r>
      <w:r/>
    </w:p>
    <w:p>
      <w:pPr>
        <w:pStyle w:val="719"/>
        <w:ind w:left="0" w:right="0" w:firstLine="480"/>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u w:val="single"/>
          <w:shd w:val="clear" w:color="auto" w:fill="auto"/>
          <w:lang w:val="en-US" w:eastAsia="zh-CN"/>
        </w:rPr>
        <w:t xml:space="preserve">供应商</w:t>
      </w:r>
      <w:r>
        <w:rPr>
          <w:rFonts w:hint="eastAsia" w:ascii="宋体" w:hAnsi="宋体" w:eastAsia="宋体" w:cs="宋体"/>
          <w:i w:val="0"/>
          <w:iCs w:val="0"/>
          <w:caps w:val="0"/>
          <w:color w:val="000000"/>
          <w:spacing w:val="0"/>
          <w:sz w:val="24"/>
          <w:szCs w:val="24"/>
          <w:highlight w:val="none"/>
          <w:u w:val="single"/>
          <w:shd w:val="clear" w:color="auto" w:fill="auto"/>
        </w:rPr>
        <w:t xml:space="preserve">如委托被授权人参与，则被授权人须为本单位正式职工并提供投标人近期为被授权人缴纳的社会养老保险证明</w:t>
      </w:r>
      <w:r>
        <w:rPr>
          <w:rFonts w:hint="eastAsia" w:eastAsia="宋体" w:cs="宋体"/>
          <w:i w:val="0"/>
          <w:iCs w:val="0"/>
          <w:caps w:val="0"/>
          <w:color w:val="000000"/>
          <w:spacing w:val="0"/>
          <w:sz w:val="24"/>
          <w:szCs w:val="24"/>
          <w:highlight w:val="none"/>
          <w:u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lang w:eastAsia="zh-CN"/>
        </w:rPr>
      </w:r>
      <w:r/>
    </w:p>
    <w:p>
      <w:pPr>
        <w:pStyle w:val="719"/>
        <w:ind w:firstLine="482"/>
        <w:jc w:val="both"/>
        <w:keepLines/>
        <w:keepNext/>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w:t>
      </w:r>
      <w:r>
        <w:rPr>
          <w:rFonts w:hint="eastAsia" w:ascii="宋体" w:hAnsi="宋体" w:eastAsia="宋体" w:cs="宋体"/>
          <w:b/>
          <w:color w:val="000000"/>
          <w:sz w:val="24"/>
          <w:szCs w:val="24"/>
          <w:highlight w:val="none"/>
          <w:shd w:val="clear" w:color="auto" w:fill="auto"/>
          <w:lang w:val="en-US" w:eastAsia="zh-CN"/>
        </w:rPr>
        <w:t xml:space="preserve">询价</w:t>
      </w:r>
      <w:r>
        <w:rPr>
          <w:rFonts w:hint="eastAsia" w:ascii="宋体" w:hAnsi="宋体" w:eastAsia="宋体" w:cs="宋体"/>
          <w:b/>
          <w:color w:val="000000"/>
          <w:sz w:val="24"/>
          <w:szCs w:val="24"/>
          <w:highlight w:val="none"/>
          <w:shd w:val="clear" w:color="auto" w:fill="auto"/>
        </w:rPr>
        <w:t xml:space="preserve">文件</w:t>
      </w:r>
      <w:r>
        <w:rPr>
          <w:rFonts w:hint="eastAsia" w:ascii="宋体" w:hAnsi="宋体" w:eastAsia="宋体" w:cs="宋体"/>
          <w:color w:val="000000"/>
          <w:sz w:val="24"/>
          <w:szCs w:val="24"/>
          <w:highlight w:val="none"/>
          <w:shd w:val="clear" w:color="auto" w:fill="auto"/>
        </w:rPr>
      </w:r>
      <w:r/>
    </w:p>
    <w:p>
      <w:pPr>
        <w:pStyle w:val="696"/>
        <w:ind w:left="0" w:right="0" w:firstLine="480"/>
        <w:jc w:val="both"/>
        <w:pageBreakBefore w:val="0"/>
        <w:spacing w:line="324" w:lineRule="auto"/>
        <w:rPr>
          <w:rFonts w:hint="eastAsia" w:ascii="宋体" w:hAnsi="宋体" w:eastAsia="宋体" w:cs="宋体"/>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7" w:name="_Toc35393793"/>
      <w:r/>
      <w:bookmarkStart w:id="18" w:name="_Toc28359005"/>
      <w:r/>
      <w:bookmarkStart w:id="19" w:name="_Toc35393624"/>
      <w:r/>
      <w:bookmarkStart w:id="20" w:name="_Toc38985266"/>
      <w:r/>
      <w:bookmarkStart w:id="21" w:name="_Toc28359082"/>
      <w:r>
        <w:rPr>
          <w:rFonts w:hint="eastAsia" w:ascii="宋体" w:hAnsi="宋体" w:eastAsia="宋体" w:cs="宋体"/>
          <w:color w:val="000000"/>
          <w:sz w:val="24"/>
          <w:szCs w:val="24"/>
          <w:highlight w:val="none"/>
          <w:shd w:val="clear" w:color="auto" w:fill="auto"/>
        </w:rPr>
        <w:t xml:space="preserve">1.时间：</w:t>
      </w:r>
      <w:bookmarkEnd w:id="17"/>
      <w:r/>
      <w:bookmarkEnd w:id="18"/>
      <w:r/>
      <w:bookmarkEnd w:id="19"/>
      <w:r/>
      <w:bookmarkEnd w:id="20"/>
      <w:r/>
      <w:bookmarkEnd w:id="21"/>
      <w:r>
        <w:rPr>
          <w:rFonts w:hint="eastAsia" w:ascii="宋体" w:hAnsi="宋体" w:eastAsia="宋体" w:cs="宋体"/>
          <w:color w:val="000000"/>
          <w:sz w:val="24"/>
          <w:szCs w:val="24"/>
          <w:highlight w:val="none"/>
          <w:shd w:val="clear" w:color="auto" w:fill="auto"/>
          <w:lang w:val="en-US" w:eastAsia="zh-CN" w:bidi="ar-SA"/>
        </w:rPr>
        <w:t xml:space="preserve">自询价文件公告发布之日起3个工作日。</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pageBreakBefore w:val="0"/>
        <w:spacing w:line="324" w:lineRule="auto"/>
        <w:widowControl/>
        <w:rPr>
          <w:rFonts w:hint="eastAsia" w:ascii="宋体" w:hAnsi="宋体" w:eastAsia="宋体" w:cs="宋体"/>
          <w:color w:val="000000"/>
          <w:sz w:val="24"/>
          <w:szCs w:val="24"/>
          <w:highlight w:val="none"/>
          <w:shd w:val="clear" w:color="auto" w:fill="auto"/>
          <w:lang w:val="en-US"/>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color w:val="000000"/>
          <w:sz w:val="24"/>
          <w:szCs w:val="24"/>
          <w:highlight w:val="none"/>
          <w:shd w:val="clear" w:color="auto" w:fill="auto"/>
          <w:lang w:val="en-US"/>
        </w:rPr>
      </w:r>
      <w:r/>
    </w:p>
    <w:p>
      <w:pPr>
        <w:pStyle w:val="719"/>
        <w:ind w:firstLine="482"/>
        <w:jc w:val="both"/>
        <w:keepLines/>
        <w:keepNext/>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b/>
          <w:color w:val="000000"/>
          <w:sz w:val="24"/>
          <w:szCs w:val="24"/>
          <w:highlight w:val="none"/>
          <w:shd w:val="clear" w:color="auto" w:fill="auto"/>
        </w:rPr>
        <w:t xml:space="preserve">四、响应文件</w:t>
      </w:r>
      <w:r>
        <w:rPr>
          <w:rFonts w:hint="eastAsia" w:ascii="宋体" w:hAnsi="宋体" w:eastAsia="宋体" w:cs="宋体"/>
          <w:b/>
          <w:color w:val="000000"/>
          <w:sz w:val="24"/>
          <w:szCs w:val="24"/>
          <w:highlight w:val="none"/>
          <w:shd w:val="clear" w:color="auto" w:fill="auto"/>
          <w:lang w:val="en-US" w:eastAsia="zh-CN"/>
        </w:rPr>
        <w:t xml:space="preserve">提交</w:t>
      </w:r>
      <w:r>
        <w:rPr>
          <w:rFonts w:hint="eastAsia" w:ascii="宋体" w:hAnsi="宋体" w:eastAsia="宋体" w:cs="宋体"/>
          <w:color w:val="000000"/>
          <w:sz w:val="24"/>
          <w:szCs w:val="24"/>
          <w:highlight w:val="none"/>
          <w:shd w:val="clear" w:color="auto" w:fill="auto"/>
          <w:lang w:eastAsia="zh-CN"/>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eastAsia="宋体" w:cs="宋体"/>
          <w:color w:val="000000"/>
          <w:sz w:val="24"/>
          <w:szCs w:val="24"/>
          <w:highlight w:val="none"/>
          <w:u w:val="single"/>
          <w:shd w:val="clear" w:color="auto" w:fill="auto"/>
          <w:lang w:val="en-US" w:eastAsia="zh-CN"/>
        </w:rPr>
        <w:t xml:space="preserve">2026</w:t>
      </w:r>
      <w:r>
        <w:rPr>
          <w:rFonts w:hint="eastAsia" w:ascii="宋体" w:hAnsi="宋体" w:eastAsia="宋体" w:cs="宋体"/>
          <w:color w:val="000000"/>
          <w:sz w:val="24"/>
          <w:szCs w:val="24"/>
          <w:highlight w:val="none"/>
          <w:u w:val="single"/>
          <w:shd w:val="clear" w:color="auto" w:fill="auto"/>
        </w:rPr>
        <w:t xml:space="preserve">年</w:t>
      </w:r>
      <w:r>
        <w:rPr>
          <w:rFonts w:hint="eastAsia" w:eastAsia="宋体" w:cs="宋体"/>
          <w:color w:val="000000"/>
          <w:sz w:val="24"/>
          <w:szCs w:val="24"/>
          <w:highlight w:val="none"/>
          <w:u w:val="single"/>
          <w:shd w:val="clear" w:color="auto" w:fill="auto"/>
          <w:lang w:val="en-US" w:eastAsia="zh-CN"/>
        </w:rPr>
        <w:t xml:space="preserve">2</w:t>
      </w:r>
      <w:r>
        <w:rPr>
          <w:rFonts w:hint="eastAsia" w:ascii="宋体" w:hAnsi="宋体" w:eastAsia="宋体" w:cs="宋体"/>
          <w:color w:val="000000"/>
          <w:sz w:val="24"/>
          <w:szCs w:val="24"/>
          <w:highlight w:val="none"/>
          <w:u w:val="single"/>
          <w:shd w:val="clear" w:color="auto" w:fill="auto"/>
        </w:rPr>
        <w:t xml:space="preserve">月</w:t>
      </w:r>
      <w:r>
        <w:rPr>
          <w:rFonts w:hint="eastAsia" w:eastAsia="宋体" w:cs="宋体"/>
          <w:color w:val="000000"/>
          <w:sz w:val="24"/>
          <w:szCs w:val="24"/>
          <w:highlight w:val="none"/>
          <w:u w:val="single"/>
          <w:shd w:val="clear" w:color="auto" w:fill="auto"/>
          <w:lang w:val="en-US" w:eastAsia="zh-CN"/>
        </w:rPr>
        <w:t xml:space="preserve">13</w:t>
      </w:r>
      <w:r>
        <w:rPr>
          <w:rFonts w:hint="eastAsia" w:ascii="宋体" w:hAnsi="宋体" w:eastAsia="宋体" w:cs="宋体"/>
          <w:color w:val="000000"/>
          <w:sz w:val="24"/>
          <w:szCs w:val="24"/>
          <w:highlight w:val="none"/>
          <w:u w:val="single"/>
          <w:shd w:val="clear" w:color="auto" w:fill="auto"/>
        </w:rPr>
        <w:t xml:space="preserve">日</w:t>
      </w:r>
      <w:r>
        <w:rPr>
          <w:rFonts w:hint="eastAsia" w:eastAsia="宋体" w:cs="宋体"/>
          <w:color w:val="000000"/>
          <w:sz w:val="24"/>
          <w:szCs w:val="24"/>
          <w:highlight w:val="none"/>
          <w:u w:val="single"/>
          <w:shd w:val="clear" w:color="auto" w:fill="auto"/>
          <w:lang w:val="en-US" w:eastAsia="zh-CN"/>
        </w:rPr>
        <w:t xml:space="preserve">8</w:t>
      </w:r>
      <w:r>
        <w:rPr>
          <w:rFonts w:hint="eastAsia" w:ascii="宋体" w:hAnsi="宋体" w:eastAsia="宋体" w:cs="宋体"/>
          <w:color w:val="000000"/>
          <w:sz w:val="24"/>
          <w:szCs w:val="24"/>
          <w:highlight w:val="none"/>
          <w:u w:val="single"/>
          <w:shd w:val="clear" w:color="auto" w:fill="auto"/>
        </w:rPr>
        <w:t xml:space="preserve">点</w:t>
      </w:r>
      <w:r>
        <w:rPr>
          <w:rFonts w:hint="eastAsia" w:eastAsia="宋体" w:cs="宋体"/>
          <w:color w:val="000000"/>
          <w:sz w:val="24"/>
          <w:szCs w:val="24"/>
          <w:highlight w:val="none"/>
          <w:u w:val="single"/>
          <w:shd w:val="clear" w:color="auto" w:fill="auto"/>
          <w:lang w:val="en-US" w:eastAsia="zh-CN"/>
        </w:rPr>
        <w:t xml:space="preserve">30</w:t>
      </w:r>
      <w:r>
        <w:rPr>
          <w:rFonts w:hint="eastAsia" w:ascii="宋体" w:hAnsi="宋体" w:eastAsia="宋体" w:cs="宋体"/>
          <w:color w:val="000000"/>
          <w:sz w:val="24"/>
          <w:szCs w:val="24"/>
          <w:highlight w:val="none"/>
          <w:u w:val="single"/>
          <w:shd w:val="clear" w:color="auto" w:fill="auto"/>
        </w:rPr>
        <w:t xml:space="preserve">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719"/>
        <w:ind w:firstLine="482"/>
        <w:jc w:val="both"/>
        <w:keepLines/>
        <w:keepNext/>
        <w:pageBreakBefore w:val="0"/>
        <w:spacing w:before="0" w:beforeAutospacing="0" w:after="0" w:afterAutospacing="0" w:line="324" w:lineRule="auto"/>
        <w:rPr>
          <w:rFonts w:hint="eastAsia" w:ascii="宋体" w:hAnsi="宋体" w:eastAsia="宋体" w:cs="宋体"/>
          <w:b/>
          <w:color w:val="000000"/>
          <w:sz w:val="24"/>
          <w:szCs w:val="24"/>
          <w:highlight w:val="none"/>
          <w:shd w:val="clear" w:color="auto" w:fill="auto"/>
        </w:rPr>
      </w:pPr>
      <w:r/>
      <w:bookmarkStart w:id="22" w:name="_Toc35393626"/>
      <w:r/>
      <w:bookmarkStart w:id="23" w:name="_Toc35393795"/>
      <w:r/>
      <w:bookmarkStart w:id="24" w:name="_Toc38985268"/>
      <w:r>
        <w:rPr>
          <w:rFonts w:hint="eastAsia" w:ascii="宋体" w:hAnsi="宋体" w:eastAsia="宋体" w:cs="宋体"/>
          <w:b/>
          <w:color w:val="000000"/>
          <w:sz w:val="24"/>
          <w:szCs w:val="24"/>
          <w:highlight w:val="none"/>
          <w:shd w:val="clear" w:color="auto" w:fill="auto"/>
        </w:rPr>
        <w:t xml:space="preserve">五、开启</w:t>
      </w:r>
      <w:r>
        <w:rPr>
          <w:rFonts w:hint="eastAsia" w:ascii="宋体" w:hAnsi="宋体" w:eastAsia="宋体" w:cs="宋体"/>
          <w:b/>
          <w:color w:val="000000"/>
          <w:sz w:val="24"/>
          <w:szCs w:val="24"/>
          <w:highlight w:val="none"/>
          <w:shd w:val="clear" w:color="auto" w:fill="auto"/>
        </w:rPr>
      </w:r>
      <w:r/>
    </w:p>
    <w:p>
      <w:pPr>
        <w:pStyle w:val="719"/>
        <w:ind w:left="0" w:right="0" w:firstLine="480"/>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000000"/>
          <w:spacing w:val="0"/>
          <w:sz w:val="24"/>
          <w:szCs w:val="24"/>
          <w:highlight w:val="none"/>
          <w:shd w:val="clear" w:color="auto" w:fill="auto"/>
        </w:rPr>
        <w:t xml:space="preserve">时间：</w:t>
      </w:r>
      <w:r>
        <w:rPr>
          <w:rFonts w:hint="eastAsia" w:eastAsia="宋体" w:cs="宋体"/>
          <w:i w:val="0"/>
          <w:iCs w:val="0"/>
          <w:caps w:val="0"/>
          <w:color w:val="000000"/>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000000"/>
          <w:spacing w:val="0"/>
          <w:sz w:val="24"/>
          <w:szCs w:val="24"/>
          <w:highlight w:val="none"/>
          <w:u w:val="single"/>
          <w:shd w:val="clear" w:color="auto" w:fill="auto"/>
        </w:rPr>
        <w:t xml:space="preserve">年</w:t>
      </w:r>
      <w:r>
        <w:rPr>
          <w:rFonts w:hint="eastAsia" w:eastAsia="宋体" w:cs="宋体"/>
          <w:i w:val="0"/>
          <w:iCs w:val="0"/>
          <w:caps w:val="0"/>
          <w:color w:val="000000"/>
          <w:spacing w:val="0"/>
          <w:sz w:val="24"/>
          <w:szCs w:val="24"/>
          <w:highlight w:val="none"/>
          <w:u w:val="singl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u w:val="single"/>
          <w:shd w:val="clear" w:color="auto" w:fill="auto"/>
        </w:rPr>
        <w:t xml:space="preserve">月</w:t>
      </w:r>
      <w:r>
        <w:rPr>
          <w:rFonts w:hint="eastAsia" w:eastAsia="宋体" w:cs="宋体"/>
          <w:i w:val="0"/>
          <w:iCs w:val="0"/>
          <w:caps w:val="0"/>
          <w:color w:val="000000"/>
          <w:spacing w:val="0"/>
          <w:sz w:val="24"/>
          <w:szCs w:val="24"/>
          <w:highlight w:val="none"/>
          <w:u w:val="single"/>
          <w:shd w:val="clear" w:color="auto" w:fill="auto"/>
          <w:lang w:val="en-US" w:eastAsia="zh-CN"/>
        </w:rPr>
        <w:t xml:space="preserve">13</w:t>
      </w:r>
      <w:r>
        <w:rPr>
          <w:rFonts w:hint="eastAsia" w:ascii="宋体" w:hAnsi="宋体" w:eastAsia="宋体" w:cs="宋体"/>
          <w:i w:val="0"/>
          <w:iCs w:val="0"/>
          <w:caps w:val="0"/>
          <w:color w:val="000000"/>
          <w:spacing w:val="0"/>
          <w:sz w:val="24"/>
          <w:szCs w:val="24"/>
          <w:highlight w:val="none"/>
          <w:u w:val="single"/>
          <w:shd w:val="clear" w:color="auto" w:fill="auto"/>
        </w:rPr>
        <w:t xml:space="preserve">日</w:t>
      </w:r>
      <w:r>
        <w:rPr>
          <w:rFonts w:hint="eastAsia" w:eastAsia="宋体" w:cs="宋体"/>
          <w:i w:val="0"/>
          <w:iCs w:val="0"/>
          <w:caps w:val="0"/>
          <w:color w:val="000000"/>
          <w:spacing w:val="0"/>
          <w:sz w:val="24"/>
          <w:szCs w:val="24"/>
          <w:highlight w:val="none"/>
          <w:u w:val="single"/>
          <w:shd w:val="clear" w:color="auto" w:fill="auto"/>
          <w:lang w:val="en-US" w:eastAsia="zh-CN"/>
        </w:rPr>
        <w:t xml:space="preserve">8</w:t>
      </w:r>
      <w:r>
        <w:rPr>
          <w:rFonts w:hint="eastAsia" w:ascii="宋体" w:hAnsi="宋体" w:eastAsia="宋体" w:cs="宋体"/>
          <w:i w:val="0"/>
          <w:iCs w:val="0"/>
          <w:caps w:val="0"/>
          <w:color w:val="000000"/>
          <w:spacing w:val="0"/>
          <w:sz w:val="24"/>
          <w:szCs w:val="24"/>
          <w:highlight w:val="none"/>
          <w:u w:val="single"/>
          <w:shd w:val="clear" w:color="auto" w:fill="auto"/>
        </w:rPr>
        <w:t xml:space="preserve">点</w:t>
      </w:r>
      <w:r>
        <w:rPr>
          <w:rFonts w:hint="eastAsia" w:eastAsia="宋体" w:cs="宋体"/>
          <w:i w:val="0"/>
          <w:iCs w:val="0"/>
          <w:caps w:val="0"/>
          <w:color w:val="000000"/>
          <w:spacing w:val="0"/>
          <w:sz w:val="24"/>
          <w:szCs w:val="24"/>
          <w:highlight w:val="none"/>
          <w:u w:val="single"/>
          <w:shd w:val="clear" w:color="auto" w:fill="auto"/>
          <w:lang w:val="en-US" w:eastAsia="zh-CN"/>
        </w:rPr>
        <w:t xml:space="preserve">30</w:t>
      </w:r>
      <w:r>
        <w:rPr>
          <w:rFonts w:hint="eastAsia" w:ascii="宋体" w:hAnsi="宋体" w:eastAsia="宋体" w:cs="宋体"/>
          <w:i w:val="0"/>
          <w:iCs w:val="0"/>
          <w:caps w:val="0"/>
          <w:color w:val="000000"/>
          <w:spacing w:val="0"/>
          <w:sz w:val="24"/>
          <w:szCs w:val="24"/>
          <w:highlight w:val="none"/>
          <w:u w:val="single"/>
          <w:shd w:val="clear" w:color="auto" w:fill="auto"/>
        </w:rPr>
        <w:t xml:space="preserve">分</w:t>
      </w:r>
      <w:r>
        <w:rPr>
          <w:rFonts w:hint="eastAsia" w:ascii="宋体" w:hAnsi="宋体" w:eastAsia="宋体" w:cs="宋体"/>
          <w:i w:val="0"/>
          <w:iCs w:val="0"/>
          <w:caps w:val="0"/>
          <w:color w:val="000000"/>
          <w:spacing w:val="0"/>
          <w:sz w:val="24"/>
          <w:szCs w:val="24"/>
          <w:highlight w:val="none"/>
          <w:shd w:val="clear" w:color="auto" w:fill="auto"/>
        </w:rPr>
        <w:t xml:space="preserve">（北京时间）</w:t>
      </w:r>
      <w:r>
        <w:rPr>
          <w:rFonts w:hint="eastAsia" w:ascii="宋体" w:hAnsi="宋体" w:eastAsia="宋体" w:cs="宋体"/>
          <w:color w:val="000000"/>
          <w:sz w:val="24"/>
          <w:szCs w:val="24"/>
          <w:highlight w:val="none"/>
          <w:shd w:val="clear" w:color="auto" w:fill="auto"/>
        </w:rPr>
        <w:t xml:space="preserve">。</w:t>
      </w:r>
      <w:bookmarkEnd w:id="22"/>
      <w:r/>
      <w:bookmarkEnd w:id="23"/>
      <w:r/>
      <w:bookmarkEnd w:id="24"/>
      <w:r>
        <w:rPr>
          <w:rFonts w:hint="eastAsia" w:ascii="宋体" w:hAnsi="宋体" w:eastAsia="宋体" w:cs="宋体"/>
          <w:color w:val="000000"/>
          <w:sz w:val="24"/>
          <w:szCs w:val="24"/>
          <w:highlight w:val="none"/>
          <w:shd w:val="clear" w:color="auto" w:fill="auto"/>
        </w:rPr>
      </w:r>
      <w:r/>
    </w:p>
    <w:p>
      <w:pPr>
        <w:pStyle w:val="719"/>
        <w:ind w:firstLine="480"/>
        <w:jc w:val="both"/>
        <w:pageBreakBefore w:val="0"/>
        <w:spacing w:before="0" w:beforeAutospacing="0" w:after="0" w:afterAutospacing="0" w:line="324"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719"/>
        <w:ind w:left="0" w:right="0" w:firstLine="480"/>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698"/>
        <w:ind w:right="0" w:firstLine="482"/>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bookmarkStart w:id="25" w:name="_Toc28359094"/>
      <w:r>
        <w:rPr>
          <w:rFonts w:hint="eastAsia" w:ascii="宋体" w:hAnsi="宋体" w:eastAsia="宋体" w:cs="宋体"/>
          <w:b/>
          <w:bCs w:val="0"/>
          <w:color w:val="000000"/>
          <w:sz w:val="24"/>
          <w:szCs w:val="24"/>
          <w:highlight w:val="none"/>
          <w:shd w:val="clear" w:color="auto" w:fill="auto"/>
          <w:lang w:val="en-US" w:eastAsia="zh-CN" w:bidi="ar-SA"/>
        </w:rPr>
        <w:t xml:space="preserve">六、公告期限</w:t>
      </w:r>
      <w:bookmarkEnd w:id="25"/>
      <w:r>
        <w:rPr>
          <w:rFonts w:hint="eastAsia" w:ascii="宋体" w:hAnsi="宋体" w:eastAsia="宋体" w:cs="宋体"/>
          <w:b/>
          <w:bCs w:val="0"/>
          <w:color w:val="000000"/>
          <w:sz w:val="24"/>
          <w:szCs w:val="24"/>
          <w:highlight w:val="none"/>
          <w:shd w:val="clear" w:color="auto" w:fill="auto"/>
          <w:lang w:val="en-US" w:eastAsia="zh-CN" w:bidi="ar-SA"/>
        </w:rPr>
      </w:r>
      <w:r/>
    </w:p>
    <w:p>
      <w:pPr>
        <w:pStyle w:val="719"/>
        <w:ind w:left="0" w:right="0" w:firstLine="480"/>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auto"/>
        </w:rPr>
        <w:t xml:space="preserve">自本公告发布之日起3个工作日。</w:t>
      </w:r>
      <w:r>
        <w:rPr>
          <w:rFonts w:hint="eastAsia" w:ascii="宋体" w:hAnsi="宋体" w:eastAsia="宋体" w:cs="宋体"/>
          <w:color w:val="000000"/>
          <w:sz w:val="24"/>
          <w:szCs w:val="24"/>
          <w:highlight w:val="none"/>
          <w:shd w:val="clear" w:color="auto" w:fill="auto"/>
        </w:rPr>
      </w:r>
      <w:r/>
    </w:p>
    <w:p>
      <w:pPr>
        <w:pStyle w:val="719"/>
        <w:numPr>
          <w:ilvl w:val="0"/>
          <w:numId w:val="1"/>
        </w:numPr>
        <w:ind w:firstLine="482"/>
        <w:jc w:val="both"/>
        <w:keepLines/>
        <w:keepNext/>
        <w:pageBreakBefore w:val="0"/>
        <w:spacing w:before="0" w:beforeAutospacing="0" w:after="0" w:afterAutospacing="0" w:line="324" w:lineRule="auto"/>
        <w:rPr>
          <w:rFonts w:hint="eastAsia" w:ascii="宋体" w:hAnsi="宋体" w:eastAsia="宋体" w:cs="宋体"/>
          <w:b/>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其他补充事宜</w:t>
      </w:r>
      <w:bookmarkStart w:id="26" w:name="_Toc28359018"/>
      <w:r>
        <w:rPr>
          <w:rFonts w:hint="eastAsia" w:ascii="宋体" w:hAnsi="宋体" w:eastAsia="宋体" w:cs="宋体"/>
          <w:b/>
          <w:color w:val="000000"/>
          <w:sz w:val="24"/>
          <w:szCs w:val="24"/>
          <w:highlight w:val="none"/>
          <w:shd w:val="clear" w:color="auto" w:fill="auto"/>
        </w:rPr>
      </w:r>
      <w:r/>
    </w:p>
    <w:p>
      <w:pPr>
        <w:pStyle w:val="719"/>
        <w:numPr>
          <w:ilvl w:val="0"/>
          <w:numId w:val="0"/>
        </w:numPr>
        <w:ind w:firstLine="480"/>
        <w:jc w:val="both"/>
        <w:keepLines/>
        <w:keepNext/>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19"/>
        <w:numPr>
          <w:ilvl w:val="0"/>
          <w:numId w:val="0"/>
        </w:numPr>
        <w:ind w:firstLine="480"/>
        <w:jc w:val="both"/>
        <w:keepLines/>
        <w:keepNext/>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文件,《苏采云系统供应商操作手册》：在盐城市政府采购网点击【办事指南】-【供应商参与政府采购活动相关资料】。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2.潜在供应商访问电子招标响应交易平台的网络地址和方法：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文件（后缀名为“.kedt”）--将后缀名为“.kedt”的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2.3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文件（后缀名为“.kedt”）、供应商操作手册及政府采购客户端 工具可通过“苏采云”系统相应链接进行下载。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文件加载至“苏采云”系统，供潜在供应商下载或者查阅。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shd w:val="clear" w:color="auto" w:fill="auto"/>
          <w:lang w:val="en-US" w:eastAsia="zh-CN" w:bidi="ar-SA"/>
        </w:rPr>
      </w:r>
      <w:r/>
    </w:p>
    <w:p>
      <w:pPr>
        <w:pStyle w:val="696"/>
        <w:ind w:firstLine="480"/>
        <w:jc w:val="left"/>
        <w:keepLines w:val="0"/>
        <w:keepNext w:val="0"/>
        <w:pageBreakBefore w:val="0"/>
        <w:spacing w:line="324"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shd w:val="clear" w:color="auto" w:fill="auto"/>
          <w:lang w:val="en-US" w:eastAsia="zh-CN" w:bidi="ar-SA"/>
        </w:rPr>
      </w:r>
      <w:r/>
    </w:p>
    <w:p>
      <w:pPr>
        <w:pStyle w:val="719"/>
        <w:numPr>
          <w:ilvl w:val="0"/>
          <w:numId w:val="0"/>
        </w:numPr>
        <w:ind w:firstLine="480"/>
        <w:jc w:val="both"/>
        <w:keepLines/>
        <w:keepNext/>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 有关本次询价的事项若存在变动或修改，敬请及时关注盐城市政府采购中心在“中国政府采购网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江苏政府采购网</w:t>
      </w:r>
      <w:r>
        <w:rPr>
          <w:rFonts w:hint="eastAsia" w:eastAsia="宋体" w:cs="宋体"/>
          <w:i w:val="0"/>
          <w:iCs w:val="0"/>
          <w:caps w:val="0"/>
          <w:color w:val="000000"/>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19"/>
        <w:numPr>
          <w:ilvl w:val="0"/>
          <w:numId w:val="0"/>
        </w:numPr>
        <w:ind w:firstLine="480"/>
        <w:jc w:val="both"/>
        <w:keepLines/>
        <w:keepNext/>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本次询价不收取询价保证金，不收取质量保证金。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698"/>
        <w:ind w:left="0" w:right="0" w:firstLine="482"/>
        <w:jc w:val="both"/>
        <w:keepLines w:val="0"/>
        <w:keepNext w:val="0"/>
        <w:pageBreakBefore w:val="0"/>
        <w:spacing w:before="0" w:beforeAutospacing="0" w:after="0" w:afterAutospacing="0" w:line="324" w:lineRule="auto"/>
        <w:shd w:val="clear" w:color="auto" w:fill="ffffff"/>
        <w:widowControl/>
        <w:rPr>
          <w:rFonts w:hint="eastAsia" w:ascii="宋体" w:hAnsi="宋体" w:eastAsia="宋体" w:cs="宋体"/>
          <w:b/>
          <w:bCs w:val="0"/>
          <w:color w:val="000000"/>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4"/>
          <w:szCs w:val="24"/>
          <w:highlight w:val="none"/>
          <w:shd w:val="clear" w:color="auto" w:fill="auto"/>
          <w:lang w:val="en-US" w:eastAsia="zh-CN" w:bidi="ar-SA"/>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1.采购人信息</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名 称：江苏省东台中学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地址：江苏省盐城市东台市城东新区东城大道1号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联系人：朱先生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联系方式：18862029260     </w:t>
      </w:r>
      <w:bookmarkStart w:id="27" w:name="_Toc28359009"/>
      <w:r/>
      <w:bookmarkEnd w:id="27"/>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2.采购代理机构信息</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名 称：东台市公共资源交易中心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地 址：东台市北海西路8号</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联系人：邓女士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联系方式：</w:t>
      </w:r>
      <w:bookmarkStart w:id="28" w:name="_Toc28359010"/>
      <w:r/>
      <w:bookmarkStart w:id="29" w:name="_Toc28359087"/>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18051703498       </w:t>
      </w:r>
      <w:bookmarkEnd w:id="28"/>
      <w:r/>
      <w:bookmarkEnd w:id="29"/>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bidi="ar-SA"/>
        </w:rPr>
      </w:pPr>
      <w:r/>
      <w:bookmarkStart w:id="30" w:name="_Toc28359021"/>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3.</w:t>
      </w:r>
      <w:bookmarkEnd w:id="30"/>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项目联系方式</w:t>
      </w:r>
      <w:r>
        <w:rPr>
          <w:rFonts w:hint="eastAsia" w:ascii="宋体" w:hAnsi="宋体" w:eastAsia="宋体" w:cs="宋体"/>
          <w:i w:val="0"/>
          <w:iCs w:val="0"/>
          <w:caps w:val="0"/>
          <w:color w:val="000000"/>
          <w:spacing w:val="0"/>
          <w:sz w:val="24"/>
          <w:szCs w:val="24"/>
          <w:highlight w:val="none"/>
          <w:shd w:val="clear" w:color="auto" w:fill="auto"/>
          <w:lang w:val="en-US" w:eastAsia="zh-CN" w:bidi="ar-SA"/>
        </w:rPr>
      </w:r>
      <w:r/>
    </w:p>
    <w:p>
      <w:pPr>
        <w:pStyle w:val="696"/>
        <w:numPr>
          <w:ilvl w:val="0"/>
          <w:numId w:val="0"/>
        </w:numPr>
        <w:ind w:firstLine="480"/>
        <w:jc w:val="both"/>
        <w:keepLines/>
        <w:keepNext/>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highlight w:val="none"/>
          <w:shd w:val="clear" w:color="auto" w:fill="auto"/>
          <w:lang w:val="en-US" w:eastAsia="zh-CN" w:bidi="ar-SA"/>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项目联系人：朱先生、邓女士</w:t>
      </w:r>
      <w:r>
        <w:rPr>
          <w:rFonts w:ascii="宋体" w:hAnsi="宋体" w:eastAsia="宋体" w:cs="宋体"/>
          <w:i w:val="0"/>
          <w:iCs w:val="0"/>
          <w:caps w:val="0"/>
          <w:color w:val="000000"/>
          <w:spacing w:val="0"/>
          <w:sz w:val="24"/>
          <w:szCs w:val="24"/>
          <w:highlight w:val="none"/>
          <w:shd w:val="clear" w:color="auto" w:fill="auto"/>
          <w:lang w:val="en-US" w:eastAsia="zh-CN" w:bidi="ar-SA"/>
        </w:rPr>
      </w:r>
      <w:r/>
    </w:p>
    <w:p>
      <w:pPr>
        <w:pStyle w:val="719"/>
        <w:numPr>
          <w:ilvl w:val="0"/>
          <w:numId w:val="0"/>
        </w:numPr>
        <w:ind w:firstLine="480"/>
        <w:jc w:val="both"/>
        <w:keepLines/>
        <w:keepNext/>
        <w:pageBreakBefore w:val="0"/>
        <w:spacing w:before="0" w:beforeAutospacing="0" w:after="0" w:afterAutospacing="0" w:line="324" w:lineRule="auto"/>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电　　 话：18862029260、18051703498</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19"/>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19"/>
        <w:ind w:right="840"/>
        <w:jc w:val="center"/>
        <w:spacing w:beforeAutospacing="0" w:afterAutospacing="0"/>
        <w:rPr>
          <w:color w:val="000000"/>
          <w:highlight w:val="none"/>
          <w:shd w:val="clear" w:color="auto" w:fill="auto"/>
        </w:rPr>
      </w:pPr>
      <w:r/>
      <w:bookmarkStart w:id="31" w:name="_Toc120614211"/>
      <w:r>
        <w:rPr>
          <w:rFonts w:hint="eastAsia" w:ascii="黑体" w:eastAsia="黑体" w:cs="黑体"/>
          <w:b/>
          <w:color w:val="000000"/>
          <w:sz w:val="44"/>
          <w:szCs w:val="44"/>
          <w:highlight w:val="none"/>
          <w:shd w:val="clear" w:color="auto" w:fill="auto"/>
        </w:rPr>
        <w:br w:type="page" w:clear="all"/>
      </w:r>
      <w:r>
        <w:rPr>
          <w:rFonts w:hint="eastAsia" w:ascii="黑体" w:eastAsia="黑体" w:cs="黑体"/>
          <w:b/>
          <w:color w:val="000000"/>
          <w:sz w:val="44"/>
          <w:szCs w:val="44"/>
          <w:highlight w:val="none"/>
          <w:shd w:val="clear" w:color="auto" w:fill="auto"/>
        </w:rPr>
        <w:t xml:space="preserve">第二章  </w:t>
      </w:r>
      <w:bookmarkEnd w:id="31"/>
      <w:r>
        <w:rPr>
          <w:rFonts w:hint="eastAsia" w:ascii="黑体" w:eastAsia="黑体" w:cs="黑体"/>
          <w:b/>
          <w:color w:val="000000"/>
          <w:sz w:val="44"/>
          <w:szCs w:val="44"/>
          <w:highlight w:val="none"/>
          <w:shd w:val="clear" w:color="auto" w:fill="auto"/>
        </w:rPr>
        <w:t xml:space="preserve">供应商须知</w:t>
      </w:r>
      <w:r>
        <w:rPr>
          <w:color w:val="000000"/>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32" w:name="_Toc16938519"/>
      <w:r/>
      <w:bookmarkStart w:id="33" w:name="_Toc120614214"/>
      <w:r/>
      <w:bookmarkStart w:id="34" w:name="_Toc513029203"/>
      <w:r/>
      <w:bookmarkStart w:id="35" w:name="_Toc20823275"/>
      <w:r>
        <w:rPr>
          <w:rFonts w:hint="eastAsia" w:ascii="宋体" w:hAnsi="宋体" w:eastAsia="宋体" w:cs="宋体"/>
          <w:b/>
          <w:color w:val="000000"/>
          <w:sz w:val="24"/>
          <w:szCs w:val="24"/>
          <w:highlight w:val="none"/>
          <w:shd w:val="clear" w:color="auto" w:fill="auto"/>
        </w:rPr>
        <w:t xml:space="preserve">一、总则</w:t>
      </w:r>
      <w:bookmarkEnd w:id="32"/>
      <w:r/>
      <w:bookmarkEnd w:id="33"/>
      <w:r/>
      <w:bookmarkEnd w:id="34"/>
      <w:r/>
      <w:bookmarkEnd w:id="35"/>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36" w:name="_Toc20823276"/>
      <w:r/>
      <w:bookmarkStart w:id="37" w:name="_Toc16938520"/>
      <w:r/>
      <w:bookmarkStart w:id="38" w:name="_Toc458694821"/>
      <w:r/>
      <w:bookmarkStart w:id="39" w:name="_Toc513029204"/>
      <w:r>
        <w:rPr>
          <w:rFonts w:hint="eastAsia" w:ascii="宋体" w:hAnsi="宋体" w:eastAsia="宋体" w:cs="宋体"/>
          <w:color w:val="000000"/>
          <w:sz w:val="24"/>
          <w:szCs w:val="24"/>
          <w:highlight w:val="none"/>
          <w:shd w:val="clear" w:color="auto" w:fill="auto"/>
        </w:rPr>
        <w:t xml:space="preserve">1</w:t>
      </w:r>
      <w:bookmarkEnd w:id="36"/>
      <w:r>
        <w:rPr>
          <w:rFonts w:hint="eastAsia" w:ascii="宋体" w:hAnsi="宋体" w:eastAsia="宋体" w:cs="宋体"/>
          <w:color w:val="000000"/>
          <w:sz w:val="24"/>
          <w:szCs w:val="24"/>
          <w:highlight w:val="none"/>
          <w:shd w:val="clear" w:color="auto" w:fill="auto"/>
        </w:rPr>
        <w:t xml:space="preserve">、采购方式</w:t>
      </w:r>
      <w:bookmarkEnd w:id="37"/>
      <w:r/>
      <w:bookmarkEnd w:id="38"/>
      <w:r/>
      <w:bookmarkEnd w:id="39"/>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 本次政府采购活动采取竞争性询价(以下简称询价)方式，本询价文件仅适用于询价公告中所述项目。</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40" w:name="_Toc513029205"/>
      <w:r/>
      <w:bookmarkStart w:id="41" w:name="_Toc20823277"/>
      <w:r/>
      <w:bookmarkStart w:id="42" w:name="_Toc16938521"/>
      <w:r>
        <w:rPr>
          <w:rFonts w:hint="eastAsia" w:ascii="宋体" w:hAnsi="宋体" w:eastAsia="宋体" w:cs="宋体"/>
          <w:color w:val="000000"/>
          <w:sz w:val="24"/>
          <w:szCs w:val="24"/>
          <w:highlight w:val="none"/>
          <w:shd w:val="clear" w:color="auto" w:fill="auto"/>
        </w:rPr>
        <w:t xml:space="preserve">2、合格的</w:t>
      </w:r>
      <w:bookmarkEnd w:id="40"/>
      <w:r/>
      <w:bookmarkEnd w:id="41"/>
      <w:r/>
      <w:bookmarkEnd w:id="42"/>
      <w:r>
        <w:rPr>
          <w:rFonts w:hint="eastAsia" w:ascii="宋体" w:hAnsi="宋体" w:eastAsia="宋体" w:cs="宋体"/>
          <w:color w:val="000000"/>
          <w:sz w:val="24"/>
          <w:szCs w:val="24"/>
          <w:highlight w:val="none"/>
          <w:shd w:val="clear" w:color="auto" w:fill="auto"/>
        </w:rPr>
        <w:t xml:space="preserve">供应商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2.1满足询价公告中供应商资格要求的规定。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 满足本询价文件实质性要求和条件的规定。</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rPr>
          <w:rFonts w:hint="eastAsia" w:ascii="方正魏碑_GBK" w:hAnsi="方正魏碑_GBK" w:eastAsia="方正魏碑_GBK" w:cs="方正魏碑_GBK"/>
          <w:color w:val="ff0000"/>
          <w:sz w:val="24"/>
          <w:szCs w:val="21"/>
        </w:rPr>
      </w:pPr>
      <w:r/>
      <w:bookmarkStart w:id="43" w:name="_Toc513029206"/>
      <w:r/>
      <w:bookmarkStart w:id="44" w:name="_Toc16938522"/>
      <w:r/>
      <w:bookmarkStart w:id="45" w:name="_Toc20823278"/>
      <w:r/>
      <w:bookmarkStart w:id="46" w:name="_Toc513029207"/>
      <w:r/>
      <w:bookmarkStart w:id="47" w:name="_Toc16938523"/>
      <w:r/>
      <w:bookmarkStart w:id="48" w:name="_Toc20823279"/>
      <w:r/>
      <w:bookmarkStart w:id="49" w:name="_Toc462564067"/>
      <w:r>
        <w:rPr>
          <w:rFonts w:hint="eastAsia" w:ascii="方正魏碑_GBK" w:hAnsi="方正魏碑_GBK" w:eastAsia="方正魏碑_GBK" w:cs="方正魏碑_GBK"/>
          <w:color w:val="ff0000"/>
          <w:sz w:val="24"/>
          <w:szCs w:val="21"/>
        </w:rPr>
        <w:t xml:space="preserve">3、适用法律</w:t>
      </w:r>
      <w:bookmarkEnd w:id="43"/>
      <w:r/>
      <w:bookmarkEnd w:id="44"/>
      <w:r/>
      <w:bookmarkEnd w:id="45"/>
      <w:r>
        <w:rPr>
          <w:rFonts w:hint="eastAsia" w:ascii="方正魏碑_GBK" w:hAnsi="方正魏碑_GBK" w:eastAsia="方正魏碑_GBK" w:cs="方正魏碑_GBK"/>
          <w:color w:val="ff0000"/>
          <w:sz w:val="24"/>
          <w:szCs w:val="21"/>
        </w:rPr>
        <w:t xml:space="preserve">和标准</w:t>
      </w:r>
      <w:r>
        <w:rPr>
          <w:rFonts w:hint="eastAsia" w:ascii="方正魏碑_GBK" w:hAnsi="方正魏碑_GBK" w:eastAsia="方正魏碑_GBK" w:cs="方正魏碑_GBK"/>
          <w:color w:val="ff0000"/>
          <w:sz w:val="24"/>
          <w:szCs w:val="21"/>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96"/>
        <w:ind w:left="0" w:firstLine="480"/>
        <w:pageBreakBefore w:val="0"/>
        <w:spacing w:line="300" w:lineRule="auto"/>
        <w:rPr>
          <w:rFonts w:hint="eastAsia" w:ascii="宋体" w:hAnsi="宋体" w:eastAsia="宋体" w:cs="宋体"/>
          <w:color w:val="000000"/>
          <w:sz w:val="24"/>
          <w:szCs w:val="24"/>
          <w:highlight w:val="none"/>
        </w:rPr>
      </w:pPr>
      <w:r>
        <w:rPr>
          <w:rFonts w:hint="eastAsia" w:ascii="方正魏碑_GBK" w:hAnsi="方正魏碑_GBK" w:eastAsia="方正魏碑_GBK" w:cs="方正魏碑_GBK"/>
          <w:color w:val="ff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4、询价费用</w:t>
      </w:r>
      <w:bookmarkEnd w:id="46"/>
      <w:r/>
      <w:bookmarkEnd w:id="47"/>
      <w:r/>
      <w:bookmarkEnd w:id="48"/>
      <w:r/>
      <w:bookmarkEnd w:id="49"/>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4.1供应商应自行承担所有与参加本次询价有关的费用，无论询价过程中的做法和结果如何，</w:t>
      </w:r>
      <w:r>
        <w:rPr>
          <w:rFonts w:hint="eastAsia" w:eastAsia="宋体" w:cs="宋体"/>
          <w:color w:val="000000"/>
          <w:sz w:val="24"/>
          <w:szCs w:val="24"/>
          <w:highlight w:val="none"/>
          <w:shd w:val="clear" w:color="auto" w:fill="auto"/>
          <w:lang w:val="en-US" w:eastAsia="zh-CN"/>
        </w:rPr>
        <w:t xml:space="preserve">采购人</w:t>
      </w:r>
      <w:r>
        <w:rPr>
          <w:rFonts w:hint="eastAsia" w:ascii="宋体" w:hAnsi="宋体" w:eastAsia="宋体" w:cs="宋体"/>
          <w:color w:val="000000"/>
          <w:sz w:val="24"/>
          <w:szCs w:val="24"/>
          <w:highlight w:val="none"/>
          <w:shd w:val="clear" w:color="auto" w:fill="auto"/>
        </w:rPr>
        <w:t xml:space="preserve">在任何情况下均无义务和责任承担这些费用。</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4.2本次询价采购中心和采购人不收取标书工本费与成交服务费。</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5、</w:t>
      </w:r>
      <w:r>
        <w:rPr>
          <w:rFonts w:hint="eastAsia" w:ascii="宋体" w:hAnsi="宋体" w:eastAsia="宋体" w:cs="宋体"/>
          <w:color w:val="000000"/>
          <w:sz w:val="24"/>
          <w:szCs w:val="24"/>
          <w:highlight w:val="none"/>
          <w:shd w:val="clear" w:color="auto" w:fill="auto"/>
        </w:rPr>
        <w:t xml:space="preserve">询价文件的约束力</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5.1供应商一旦参加本项目采购活动，即被认为接受了本询价文件的规定和约束。</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50" w:name="_Toc16938525"/>
      <w:r/>
      <w:bookmarkStart w:id="51" w:name="_Toc20823281"/>
      <w:r/>
      <w:bookmarkStart w:id="52" w:name="_Toc513029209"/>
      <w:r/>
      <w:bookmarkStart w:id="53" w:name="_Toc120614215"/>
      <w:r>
        <w:rPr>
          <w:rFonts w:hint="eastAsia" w:ascii="宋体" w:hAnsi="宋体" w:eastAsia="宋体" w:cs="宋体"/>
          <w:b/>
          <w:color w:val="000000"/>
          <w:sz w:val="24"/>
          <w:szCs w:val="24"/>
          <w:highlight w:val="none"/>
          <w:shd w:val="clear" w:color="auto" w:fill="auto"/>
        </w:rPr>
        <w:t xml:space="preserve">二、</w:t>
      </w:r>
      <w:bookmarkEnd w:id="50"/>
      <w:r/>
      <w:bookmarkEnd w:id="51"/>
      <w:r/>
      <w:bookmarkEnd w:id="52"/>
      <w:r/>
      <w:bookmarkEnd w:id="53"/>
      <w:r>
        <w:rPr>
          <w:rFonts w:hint="eastAsia" w:ascii="宋体" w:hAnsi="宋体" w:eastAsia="宋体" w:cs="宋体"/>
          <w:b/>
          <w:color w:val="000000"/>
          <w:sz w:val="24"/>
          <w:szCs w:val="24"/>
          <w:highlight w:val="none"/>
          <w:shd w:val="clear" w:color="auto" w:fill="auto"/>
        </w:rPr>
        <w:t xml:space="preserve">询价文件</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54" w:name="_Toc513029210"/>
      <w:r/>
      <w:bookmarkStart w:id="55" w:name="_Toc20823282"/>
      <w:r/>
      <w:bookmarkStart w:id="56" w:name="_Toc16938526"/>
      <w:r>
        <w:rPr>
          <w:rFonts w:hint="eastAsia" w:ascii="宋体" w:hAnsi="宋体" w:eastAsia="宋体" w:cs="宋体"/>
          <w:color w:val="000000"/>
          <w:sz w:val="24"/>
          <w:szCs w:val="24"/>
          <w:highlight w:val="none"/>
          <w:shd w:val="clear" w:color="auto" w:fill="auto"/>
        </w:rPr>
        <w:t xml:space="preserve">6、询价文件构成</w:t>
      </w:r>
      <w:bookmarkEnd w:id="54"/>
      <w:r/>
      <w:bookmarkEnd w:id="55"/>
      <w:r/>
      <w:bookmarkEnd w:id="56"/>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6.1询价文件由以下部分组成：</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（1）询价</w:t>
      </w:r>
      <w:r>
        <w:rPr>
          <w:rFonts w:hint="eastAsia" w:ascii="宋体" w:hAnsi="宋体" w:eastAsia="宋体" w:cs="宋体"/>
          <w:color w:val="000000"/>
          <w:sz w:val="24"/>
          <w:szCs w:val="24"/>
          <w:highlight w:val="none"/>
          <w:shd w:val="clear" w:color="auto" w:fill="auto"/>
          <w:lang w:val="en-US" w:eastAsia="zh-CN"/>
        </w:rPr>
        <w:t xml:space="preserve">公告</w:t>
      </w:r>
      <w:r>
        <w:rPr>
          <w:rFonts w:hint="eastAsia" w:ascii="宋体" w:hAnsi="宋体" w:eastAsia="宋体" w:cs="宋体"/>
          <w:color w:val="000000"/>
          <w:sz w:val="24"/>
          <w:szCs w:val="24"/>
          <w:highlight w:val="none"/>
          <w:shd w:val="clear" w:color="auto" w:fill="auto"/>
          <w:lang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（2）供应商须知</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（3）合同文本</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（4）采购需求</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（5）响应文件格式</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请仔细检查询价文件是否齐全，如有缺漏请立即与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联系解决。</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57" w:name="_Toc462564070"/>
      <w:r/>
      <w:bookmarkStart w:id="58" w:name="_Toc513029211"/>
      <w:r/>
      <w:bookmarkStart w:id="59" w:name="_Toc16938527"/>
      <w:r/>
      <w:bookmarkStart w:id="60" w:name="_Toc20823283"/>
      <w:r>
        <w:rPr>
          <w:rFonts w:hint="eastAsia" w:ascii="宋体" w:hAnsi="宋体" w:eastAsia="宋体" w:cs="宋体"/>
          <w:color w:val="000000"/>
          <w:sz w:val="24"/>
          <w:szCs w:val="24"/>
          <w:highlight w:val="none"/>
          <w:shd w:val="clear" w:color="auto" w:fill="auto"/>
        </w:rPr>
        <w:t xml:space="preserve">7、询价文件的澄清</w:t>
      </w:r>
      <w:bookmarkEnd w:id="57"/>
      <w:r/>
      <w:bookmarkEnd w:id="58"/>
      <w:r/>
      <w:bookmarkEnd w:id="59"/>
      <w:r/>
      <w:bookmarkEnd w:id="60"/>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7.1 任何要求对询价文件进行澄清的供应商，应在询价截止期3个工作日前按询价公告中的通讯地址，以书面形式通知</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61" w:name="_Toc20823284"/>
      <w:r/>
      <w:bookmarkStart w:id="62" w:name="_Toc462564071"/>
      <w:r/>
      <w:bookmarkStart w:id="63" w:name="_Toc16938528"/>
      <w:r/>
      <w:bookmarkStart w:id="64" w:name="_Toc513029212"/>
      <w:r>
        <w:rPr>
          <w:rFonts w:hint="eastAsia" w:ascii="宋体" w:hAnsi="宋体" w:eastAsia="宋体" w:cs="宋体"/>
          <w:color w:val="000000"/>
          <w:sz w:val="24"/>
          <w:szCs w:val="24"/>
          <w:highlight w:val="none"/>
          <w:shd w:val="clear" w:color="auto" w:fill="auto"/>
        </w:rPr>
        <w:t xml:space="preserve">8、询价文件的澄清和修改</w:t>
      </w:r>
      <w:bookmarkEnd w:id="61"/>
      <w:r/>
      <w:bookmarkEnd w:id="62"/>
      <w:r/>
      <w:bookmarkEnd w:id="63"/>
      <w:r/>
      <w:bookmarkEnd w:id="64"/>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8.1 在响应文件提交截止时间前，</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可以对询价文件进行澄清和修改, 澄清或者修改的内容作为询价文件的组成部分。澄清或者修改的内容可能影响响应文件编制的，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将在提交首次响应文件截止时间至少3个工作日前，在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上发布书面更正公告形式通知所有获取询价文件的供应商, 更正公告内容将作为询价文件的组成部分，并对供应商具有约束力。不足3个工作日的，</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将顺延提交首次响应文件截止时间。</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8.2</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65" w:name="_Toc16938529"/>
      <w:r/>
      <w:bookmarkStart w:id="66" w:name="_Toc20823285"/>
      <w:r/>
      <w:bookmarkStart w:id="67" w:name="_Toc513029213"/>
      <w:r/>
      <w:bookmarkStart w:id="68" w:name="_Toc462564072"/>
      <w:r/>
      <w:bookmarkStart w:id="69" w:name="_Toc120614216"/>
      <w:r>
        <w:rPr>
          <w:rFonts w:hint="eastAsia" w:ascii="宋体" w:hAnsi="宋体" w:eastAsia="宋体" w:cs="宋体"/>
          <w:b/>
          <w:color w:val="000000"/>
          <w:sz w:val="24"/>
          <w:szCs w:val="24"/>
          <w:highlight w:val="none"/>
          <w:shd w:val="clear" w:color="auto" w:fill="auto"/>
        </w:rPr>
        <w:t xml:space="preserve">三、响应文件的编制</w:t>
      </w:r>
      <w:bookmarkEnd w:id="65"/>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70" w:name="_Toc16938530"/>
      <w:r/>
      <w:bookmarkStart w:id="71" w:name="_Toc513029214"/>
      <w:r/>
      <w:bookmarkStart w:id="72" w:name="_Toc20823286"/>
      <w:r/>
      <w:bookmarkStart w:id="73" w:name="_Toc462564073"/>
      <w:r>
        <w:rPr>
          <w:rFonts w:hint="eastAsia" w:ascii="宋体" w:hAnsi="宋体" w:eastAsia="宋体" w:cs="宋体"/>
          <w:color w:val="000000"/>
          <w:sz w:val="24"/>
          <w:szCs w:val="24"/>
          <w:highlight w:val="none"/>
          <w:shd w:val="clear" w:color="auto" w:fill="auto"/>
        </w:rPr>
        <w:t xml:space="preserve">9、响应文件的语言及度量衡单位</w:t>
      </w:r>
      <w:bookmarkEnd w:id="70"/>
      <w:r/>
      <w:bookmarkEnd w:id="71"/>
      <w:r/>
      <w:bookmarkEnd w:id="72"/>
      <w:r/>
      <w:bookmarkEnd w:id="73"/>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9.1供应商提交的响应文件以及供应商与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9.2 除技术性能另有规定外，响应文件所使用的度量衡单位，均须采用国家法定计量单位。</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74" w:name="_Toc20823287"/>
      <w:r/>
      <w:bookmarkStart w:id="75" w:name="_Toc513029215"/>
      <w:r/>
      <w:bookmarkStart w:id="76" w:name="_Toc16938531"/>
      <w:r/>
      <w:bookmarkStart w:id="77" w:name="_Toc462564074"/>
      <w:r>
        <w:rPr>
          <w:rFonts w:hint="eastAsia" w:ascii="宋体" w:hAnsi="宋体" w:eastAsia="宋体" w:cs="宋体"/>
          <w:color w:val="000000"/>
          <w:sz w:val="24"/>
          <w:szCs w:val="24"/>
          <w:highlight w:val="none"/>
          <w:shd w:val="clear" w:color="auto" w:fill="auto"/>
        </w:rPr>
        <w:t xml:space="preserve">10、响应文件构成</w:t>
      </w:r>
      <w:bookmarkEnd w:id="74"/>
      <w:r/>
      <w:bookmarkEnd w:id="75"/>
      <w:r/>
      <w:bookmarkEnd w:id="76"/>
      <w:r/>
      <w:bookmarkEnd w:id="77"/>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10.2 如标书制作工具中格式和内容与</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发布的询价文件不一致，请以</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布的询价文件为准。</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78" w:name="_Toc513029219"/>
      <w:r/>
      <w:bookmarkStart w:id="79" w:name="_Toc49090508"/>
      <w:r/>
      <w:bookmarkStart w:id="80" w:name="_Toc14577355"/>
      <w:r/>
      <w:bookmarkStart w:id="81" w:name="_Toc49090509"/>
      <w:r/>
      <w:bookmarkStart w:id="82" w:name="_Toc14577357"/>
      <w:r/>
      <w:bookmarkStart w:id="83" w:name="_Toc513029216"/>
      <w:r/>
      <w:bookmarkStart w:id="84" w:name="_Toc14577354"/>
      <w:r/>
      <w:bookmarkStart w:id="85" w:name="_Toc49090507"/>
      <w:r>
        <w:rPr>
          <w:rFonts w:hint="eastAsia" w:ascii="宋体" w:hAnsi="宋体" w:eastAsia="宋体" w:cs="宋体"/>
          <w:color w:val="000000"/>
          <w:sz w:val="24"/>
          <w:szCs w:val="24"/>
          <w:highlight w:val="none"/>
          <w:shd w:val="clear" w:color="auto" w:fill="auto"/>
        </w:rPr>
        <w:t xml:space="preserve">11、证明询价响应标的符合询价文件规定的文件</w:t>
      </w:r>
      <w:bookmarkEnd w:id="78"/>
      <w:r/>
      <w:bookmarkEnd w:id="79"/>
      <w:r/>
      <w:bookmarkEnd w:id="80"/>
      <w:r/>
      <w:bookmarkEnd w:id="81"/>
      <w:r/>
      <w:bookmarkEnd w:id="82"/>
      <w:r/>
      <w:bookmarkEnd w:id="83"/>
      <w:r/>
      <w:bookmarkEnd w:id="84"/>
      <w:r/>
      <w:bookmarkEnd w:id="85"/>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11.1供应商应按照询价文件要求提交证明文件，证明其及询价响应标的符合询价文件规定。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11.2询价文件对证明文件无明确形式要求的，证明文件可以以文字资料、图纸和数据等形式提交。</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12、分项报价表</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12.1供应商应按照询价文件规定格式填报分项报价表。</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13、技术要求响应及偏离表、商务要求响应及偏离表</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13.1供应商需对询价文件中的技术要求与商务要求逐项作出响应或偏离，并说明原因。</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13.2供应商可在响应文件中提供认为需要的其他技术文件或说明。</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14、服务承诺、培训计划、人员安排及其他</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14.2供应商需根据询价文件要求提供培训计划。</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14.3供应商需根据询价文件要求提供询价响应标的的主要组成部分、功能设计、实现思路及关键技术等。</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86" w:name="_Toc14577359"/>
      <w:r/>
      <w:bookmarkStart w:id="87" w:name="_Toc49090510"/>
      <w:r>
        <w:rPr>
          <w:rFonts w:hint="eastAsia" w:ascii="宋体" w:hAnsi="宋体" w:eastAsia="宋体" w:cs="宋体"/>
          <w:color w:val="000000"/>
          <w:sz w:val="24"/>
          <w:szCs w:val="24"/>
          <w:highlight w:val="none"/>
          <w:shd w:val="clear" w:color="auto" w:fill="auto"/>
        </w:rPr>
        <w:t xml:space="preserve">15、询价响应函</w:t>
      </w:r>
      <w:bookmarkEnd w:id="86"/>
      <w:r/>
      <w:bookmarkEnd w:id="87"/>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15.1供应商应按照询价文件中提供的格式完整、正确填写询价响应函。</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88" w:name="_Toc14577360"/>
      <w:r/>
      <w:bookmarkStart w:id="89" w:name="_Toc49090511"/>
      <w:r>
        <w:rPr>
          <w:rFonts w:hint="eastAsia" w:ascii="宋体" w:hAnsi="宋体" w:eastAsia="宋体" w:cs="宋体"/>
          <w:color w:val="000000"/>
          <w:sz w:val="24"/>
          <w:szCs w:val="24"/>
          <w:highlight w:val="none"/>
          <w:shd w:val="clear" w:color="auto" w:fill="auto"/>
        </w:rPr>
        <w:t xml:space="preserve">16、询价有效期</w:t>
      </w:r>
      <w:bookmarkEnd w:id="88"/>
      <w:r/>
      <w:bookmarkEnd w:id="89"/>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16.1询价有效期为</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规定的提交响应文件截止之日后</w:t>
      </w:r>
      <w:r>
        <w:rPr>
          <w:rFonts w:hint="eastAsia" w:ascii="宋体" w:hAnsi="宋体" w:eastAsia="宋体" w:cs="宋体"/>
          <w:color w:val="ff0000"/>
          <w:sz w:val="24"/>
          <w:szCs w:val="24"/>
          <w:highlight w:val="none"/>
          <w:shd w:val="clear" w:color="auto" w:fill="auto"/>
          <w:lang w:val="en-US" w:eastAsia="zh-CN"/>
        </w:rPr>
        <w:t xml:space="preserve">九</w:t>
      </w:r>
      <w:r>
        <w:rPr>
          <w:rFonts w:hint="eastAsia" w:ascii="宋体" w:hAnsi="宋体" w:eastAsia="宋体" w:cs="宋体"/>
          <w:b/>
          <w:color w:val="ff0000"/>
          <w:sz w:val="24"/>
          <w:szCs w:val="24"/>
          <w:highlight w:val="none"/>
          <w:u w:val="single"/>
          <w:shd w:val="clear" w:color="auto" w:fill="auto"/>
        </w:rPr>
        <w:t xml:space="preserve">十（</w:t>
      </w:r>
      <w:r>
        <w:rPr>
          <w:rFonts w:hint="eastAsia" w:ascii="宋体" w:hAnsi="宋体" w:eastAsia="宋体" w:cs="宋体"/>
          <w:b/>
          <w:color w:val="ff0000"/>
          <w:sz w:val="24"/>
          <w:szCs w:val="24"/>
          <w:highlight w:val="none"/>
          <w:u w:val="single"/>
          <w:shd w:val="clear" w:color="auto" w:fill="auto"/>
          <w:lang w:val="en-US" w:eastAsia="zh-CN"/>
        </w:rPr>
        <w:t xml:space="preserve">9</w:t>
      </w:r>
      <w:r>
        <w:rPr>
          <w:rFonts w:hint="eastAsia" w:ascii="宋体" w:hAnsi="宋体" w:eastAsia="宋体" w:cs="宋体"/>
          <w:b/>
          <w:color w:val="ff0000"/>
          <w:sz w:val="24"/>
          <w:szCs w:val="24"/>
          <w:highlight w:val="none"/>
          <w:u w:val="single"/>
          <w:shd w:val="clear" w:color="auto" w:fill="auto"/>
        </w:rPr>
        <w:t xml:space="preserve">0）天</w:t>
      </w:r>
      <w:r>
        <w:rPr>
          <w:rFonts w:hint="eastAsia" w:ascii="宋体" w:hAnsi="宋体" w:eastAsia="宋体" w:cs="宋体"/>
          <w:color w:val="ff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询价有效期比规定短的将被视为非实质性响应询价文件而予以拒绝。</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17、询价有效期的延长</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17.1在特殊情况下，</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于原询价有效期满之前，可向供应商提出延长询价有效期的要求。这种要求与答复均应采用书面形式。供应商可以拒绝</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90" w:name="_Toc513029224"/>
      <w:r/>
      <w:bookmarkStart w:id="91" w:name="_Toc20823296"/>
      <w:r/>
      <w:bookmarkStart w:id="92" w:name="_Toc16938540"/>
      <w:r/>
      <w:bookmarkStart w:id="93" w:name="_Toc120614217"/>
      <w:r>
        <w:rPr>
          <w:rFonts w:hint="eastAsia" w:ascii="宋体" w:hAnsi="宋体" w:eastAsia="宋体" w:cs="宋体"/>
          <w:b/>
          <w:color w:val="000000"/>
          <w:sz w:val="24"/>
          <w:szCs w:val="24"/>
          <w:highlight w:val="none"/>
          <w:shd w:val="clear" w:color="auto" w:fill="auto"/>
        </w:rPr>
        <w:t xml:space="preserve">四、响应文件的递交</w:t>
      </w:r>
      <w:bookmarkEnd w:id="90"/>
      <w:r/>
      <w:bookmarkEnd w:id="91"/>
      <w:r/>
      <w:bookmarkEnd w:id="92"/>
      <w:r/>
      <w:bookmarkEnd w:id="93"/>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94" w:name="_Toc16938541"/>
      <w:r/>
      <w:bookmarkStart w:id="95" w:name="_Toc20823297"/>
      <w:r/>
      <w:bookmarkStart w:id="96" w:name="_Toc513029225"/>
      <w:r/>
      <w:bookmarkStart w:id="97" w:name="_Toc462564084"/>
      <w:r>
        <w:rPr>
          <w:rFonts w:hint="eastAsia" w:ascii="宋体" w:hAnsi="宋体" w:eastAsia="宋体" w:cs="宋体"/>
          <w:color w:val="000000"/>
          <w:sz w:val="24"/>
          <w:szCs w:val="24"/>
          <w:highlight w:val="none"/>
          <w:shd w:val="clear" w:color="auto" w:fill="auto"/>
        </w:rPr>
        <w:t xml:space="preserve">18、电子</w:t>
      </w:r>
      <w:bookmarkEnd w:id="94"/>
      <w:r/>
      <w:bookmarkEnd w:id="95"/>
      <w:r/>
      <w:bookmarkEnd w:id="96"/>
      <w:r/>
      <w:bookmarkEnd w:id="97"/>
      <w:r>
        <w:rPr>
          <w:rFonts w:hint="eastAsia" w:ascii="宋体" w:hAnsi="宋体" w:eastAsia="宋体" w:cs="宋体"/>
          <w:color w:val="000000"/>
          <w:sz w:val="24"/>
          <w:szCs w:val="24"/>
          <w:highlight w:val="none"/>
          <w:shd w:val="clear" w:color="auto" w:fill="auto"/>
        </w:rPr>
        <w:t xml:space="preserve">询价响应文件的递交</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18.1供应商应当按照《操作手册》规定，在提交响应文件截止时间前制作并上传电子响应文件。</w:t>
      </w:r>
      <w:bookmarkStart w:id="98" w:name="_Toc16938542"/>
      <w:r/>
      <w:bookmarkEnd w:id="98"/>
      <w:r/>
      <w:bookmarkStart w:id="99" w:name="_Toc20823298"/>
      <w:r/>
      <w:bookmarkEnd w:id="99"/>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19、提交响应文件截止时间</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color w:val="000000"/>
          <w:sz w:val="24"/>
          <w:szCs w:val="24"/>
          <w:highlight w:val="none"/>
          <w:u w:val="single"/>
          <w:shd w:val="clear" w:color="auto" w:fill="auto"/>
        </w:rPr>
        <w:t xml:space="preserve">19.1供应商上传电子响应文件的时间不得迟于询价公告中规定的提交响应文件截止时间。</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19.2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00" w:name="_Toc20823299"/>
      <w:r/>
      <w:bookmarkStart w:id="101" w:name="_Toc16938543"/>
      <w:r/>
      <w:bookmarkStart w:id="102" w:name="_Toc513029227"/>
      <w:r>
        <w:rPr>
          <w:rFonts w:hint="eastAsia" w:ascii="宋体" w:hAnsi="宋体" w:eastAsia="宋体" w:cs="宋体"/>
          <w:color w:val="000000"/>
          <w:sz w:val="24"/>
          <w:szCs w:val="24"/>
          <w:highlight w:val="none"/>
          <w:shd w:val="clear" w:color="auto" w:fill="auto"/>
        </w:rPr>
        <w:t xml:space="preserve">20、响应文件</w:t>
      </w:r>
      <w:bookmarkEnd w:id="100"/>
      <w:r/>
      <w:bookmarkEnd w:id="101"/>
      <w:r/>
      <w:bookmarkEnd w:id="102"/>
      <w:r>
        <w:rPr>
          <w:rFonts w:hint="eastAsia" w:ascii="宋体" w:hAnsi="宋体" w:eastAsia="宋体" w:cs="宋体"/>
          <w:color w:val="000000"/>
          <w:sz w:val="24"/>
          <w:szCs w:val="24"/>
          <w:highlight w:val="none"/>
          <w:shd w:val="clear" w:color="auto" w:fill="auto"/>
        </w:rPr>
        <w:t xml:space="preserve">的拒收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20.1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03" w:name="_Toc20823300"/>
      <w:r/>
      <w:bookmarkStart w:id="104" w:name="_Toc16938544"/>
      <w:r/>
      <w:bookmarkStart w:id="105" w:name="_Toc513029228"/>
      <w:r>
        <w:rPr>
          <w:rFonts w:hint="eastAsia" w:ascii="宋体" w:hAnsi="宋体" w:eastAsia="宋体" w:cs="宋体"/>
          <w:color w:val="000000"/>
          <w:sz w:val="24"/>
          <w:szCs w:val="24"/>
          <w:highlight w:val="none"/>
          <w:shd w:val="clear" w:color="auto" w:fill="auto"/>
        </w:rPr>
        <w:t xml:space="preserve">21、响应文件的撤回和修改</w:t>
      </w:r>
      <w:bookmarkEnd w:id="103"/>
      <w:r/>
      <w:bookmarkEnd w:id="104"/>
      <w:r/>
      <w:bookmarkEnd w:id="105"/>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21.1响应文件的撤回</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21.1.1 电子响应文件的撤回</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21.1.2供应商撤回电子响应文件，则认为其不再参与本项目询价活动。</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21.2响应文件的修改</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21.3 在提交响应文件截止时间之后，供应商不得对其电子响应文件作任何修改。</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06" w:name="_Toc20823301"/>
      <w:r/>
      <w:bookmarkStart w:id="107" w:name="_Toc16938545"/>
      <w:r/>
      <w:bookmarkStart w:id="108" w:name="_Toc513029229"/>
      <w:r/>
      <w:bookmarkStart w:id="109" w:name="_Toc120614218"/>
      <w:r>
        <w:rPr>
          <w:rFonts w:hint="eastAsia" w:ascii="宋体" w:hAnsi="宋体" w:eastAsia="宋体" w:cs="宋体"/>
          <w:b/>
          <w:color w:val="000000"/>
          <w:sz w:val="24"/>
          <w:szCs w:val="24"/>
          <w:highlight w:val="none"/>
          <w:shd w:val="clear" w:color="auto" w:fill="auto"/>
        </w:rPr>
        <w:t xml:space="preserve">五、响应文件的解密与评审</w:t>
      </w:r>
      <w:bookmarkEnd w:id="106"/>
      <w:r/>
      <w:bookmarkEnd w:id="107"/>
      <w:r/>
      <w:bookmarkEnd w:id="108"/>
      <w:r/>
      <w:bookmarkEnd w:id="109"/>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10" w:name="_Toc513029230"/>
      <w:r/>
      <w:bookmarkStart w:id="111" w:name="_Toc16938546"/>
      <w:r/>
      <w:bookmarkStart w:id="112" w:name="_Toc20823302"/>
      <w:r>
        <w:rPr>
          <w:rFonts w:hint="eastAsia" w:ascii="宋体" w:hAnsi="宋体" w:eastAsia="宋体" w:cs="宋体"/>
          <w:color w:val="000000"/>
          <w:sz w:val="24"/>
          <w:szCs w:val="24"/>
          <w:highlight w:val="none"/>
          <w:shd w:val="clear" w:color="auto" w:fill="auto"/>
        </w:rPr>
        <w:t xml:space="preserve">22、</w:t>
      </w:r>
      <w:bookmarkEnd w:id="110"/>
      <w:r/>
      <w:bookmarkEnd w:id="111"/>
      <w:r/>
      <w:bookmarkEnd w:id="112"/>
      <w:r>
        <w:rPr>
          <w:rFonts w:hint="eastAsia" w:ascii="宋体" w:hAnsi="宋体" w:eastAsia="宋体" w:cs="宋体"/>
          <w:color w:val="000000"/>
          <w:sz w:val="24"/>
          <w:szCs w:val="24"/>
          <w:highlight w:val="none"/>
          <w:shd w:val="clear" w:color="auto" w:fill="auto"/>
        </w:rPr>
        <w:t xml:space="preserve">响应文件解密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22.1供应商应当按照《操作手册》规定，在苏采云系统规定的时间内对询价响应文件进行解密。</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13" w:name="_Toc513029231"/>
      <w:r/>
      <w:bookmarkStart w:id="114" w:name="_Toc20823303"/>
      <w:r/>
      <w:bookmarkStart w:id="115" w:name="_Toc16938547"/>
      <w:r>
        <w:rPr>
          <w:rFonts w:hint="eastAsia" w:ascii="宋体" w:hAnsi="宋体" w:eastAsia="宋体" w:cs="宋体"/>
          <w:color w:val="000000"/>
          <w:sz w:val="24"/>
          <w:szCs w:val="24"/>
          <w:highlight w:val="none"/>
          <w:shd w:val="clear" w:color="auto" w:fill="auto"/>
        </w:rPr>
        <w:t xml:space="preserve">23、询价小组</w:t>
      </w:r>
      <w:bookmarkEnd w:id="113"/>
      <w:r/>
      <w:bookmarkEnd w:id="114"/>
      <w:r/>
      <w:bookmarkEnd w:id="115"/>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23.1</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23.2询价小组独立工作，负责评审所有响应文件并确定成交</w:t>
      </w:r>
      <w:r>
        <w:rPr>
          <w:rFonts w:hint="eastAsia" w:eastAsia="宋体" w:cs="宋体"/>
          <w:color w:val="000000"/>
          <w:sz w:val="24"/>
          <w:szCs w:val="24"/>
          <w:highlight w:val="none"/>
          <w:shd w:val="clear" w:color="auto" w:fill="auto"/>
          <w:lang w:eastAsia="zh-CN"/>
        </w:rPr>
        <w:t xml:space="preserve">候选人</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24、评审过程的保密与公正</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24.1询价小组、采购人和采购中心工作人员、相关监督人员等与评审工作有关的人员，对评审情况以及在评审过程中获悉的国家秘密、商业秘密负有保密责任。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24.2在评审过程中，供应商不得以任何行为影响询价评审过程，否则其响应文件将被作为无效响应文件。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24.3在项目评审期间，</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将设专门人员与供应商联系。</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24.4 </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16" w:name="_Toc16938548"/>
      <w:r/>
      <w:bookmarkStart w:id="117" w:name="_Toc20823304"/>
      <w:r/>
      <w:bookmarkStart w:id="118" w:name="_Toc513029232"/>
      <w:r>
        <w:rPr>
          <w:rFonts w:hint="eastAsia" w:ascii="宋体" w:hAnsi="宋体" w:eastAsia="宋体" w:cs="宋体"/>
          <w:color w:val="000000"/>
          <w:sz w:val="24"/>
          <w:szCs w:val="24"/>
          <w:highlight w:val="none"/>
          <w:shd w:val="clear" w:color="auto" w:fill="auto"/>
        </w:rPr>
        <w:t xml:space="preserve">25、评审过程中</w:t>
      </w:r>
      <w:r>
        <w:rPr>
          <w:rFonts w:hint="eastAsia"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rPr>
        <w:t xml:space="preserve">澄清</w:t>
      </w:r>
      <w:bookmarkEnd w:id="116"/>
      <w:r/>
      <w:bookmarkEnd w:id="117"/>
      <w:r/>
      <w:bookmarkEnd w:id="118"/>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询价小组并非对每个供应商都作澄清要求。</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25.3 接到询价小组澄清、说明和更正要求的供应商如未按规定</w:t>
      </w:r>
      <w:r>
        <w:rPr>
          <w:rFonts w:hint="eastAsia" w:eastAsia="宋体" w:cs="宋体"/>
          <w:color w:val="000000"/>
          <w:sz w:val="24"/>
          <w:szCs w:val="24"/>
          <w:highlight w:val="none"/>
          <w:shd w:val="clear" w:color="auto" w:fill="auto"/>
          <w:lang w:eastAsia="zh-CN"/>
        </w:rPr>
        <w:t xml:space="preserve">作出</w:t>
      </w:r>
      <w:r>
        <w:rPr>
          <w:rFonts w:hint="eastAsia" w:ascii="宋体" w:hAnsi="宋体" w:eastAsia="宋体" w:cs="宋体"/>
          <w:color w:val="000000"/>
          <w:sz w:val="24"/>
          <w:szCs w:val="24"/>
          <w:highlight w:val="none"/>
          <w:shd w:val="clear" w:color="auto" w:fill="auto"/>
        </w:rPr>
        <w:t xml:space="preserve">澄清、说明和 更正，其风险由供应商自行承担。</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19" w:name="_Toc16938549"/>
      <w:r/>
      <w:bookmarkStart w:id="120" w:name="_Toc20823305"/>
      <w:r/>
      <w:bookmarkStart w:id="121" w:name="_Toc513029233"/>
      <w:r>
        <w:rPr>
          <w:rFonts w:hint="eastAsia" w:ascii="宋体" w:hAnsi="宋体" w:eastAsia="宋体" w:cs="宋体"/>
          <w:color w:val="000000"/>
          <w:sz w:val="24"/>
          <w:szCs w:val="24"/>
          <w:highlight w:val="none"/>
          <w:shd w:val="clear" w:color="auto" w:fill="auto"/>
        </w:rPr>
        <w:t xml:space="preserve">26、对响应文件的审</w:t>
      </w:r>
      <w:bookmarkEnd w:id="119"/>
      <w:r/>
      <w:bookmarkEnd w:id="120"/>
      <w:r/>
      <w:bookmarkEnd w:id="121"/>
      <w:r>
        <w:rPr>
          <w:rFonts w:hint="eastAsia" w:ascii="宋体" w:hAnsi="宋体" w:eastAsia="宋体" w:cs="宋体"/>
          <w:color w:val="000000"/>
          <w:sz w:val="24"/>
          <w:szCs w:val="24"/>
          <w:highlight w:val="none"/>
          <w:shd w:val="clear" w:color="auto" w:fill="auto"/>
        </w:rPr>
        <w:t xml:space="preserve">查</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26.1响应文件审查分为资格审查和符合性审查。</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所谓重大偏离或保留是指与询价文件规定的实质性要求存在负偏离，或者在实质上与询价文件不一致，而且限制了合同中买方和</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26.3未实质性响应询价文件的情形</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26.3.1供应商在苏采云系统规定的时间内未成功解密电子响应文件的。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26.3.2供应商未按照询价文件要求上传电子响应文件的。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26.3.3同一供应商提交两个（含两个）以上不同的响应文件或者报价的。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26.3.4供应商不具备询价文件中规定资格要求的。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26.3.5供应商的报价超过了采购预算。</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26.3.8响应文件含有采购人不能接受的附加条件的。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ascii="宋体" w:hAnsi="宋体" w:eastAsia="宋体" w:cs="宋体"/>
          <w:color w:val="000000"/>
          <w:sz w:val="24"/>
          <w:szCs w:val="24"/>
          <w:highlight w:val="none"/>
          <w:shd w:val="clear" w:color="auto" w:fill="auto"/>
          <w:lang w:val="en-US" w:eastAsia="zh-CN"/>
        </w:rPr>
        <w:t xml:space="preserve">9供应商</w:t>
      </w:r>
      <w:r>
        <w:rPr>
          <w:rFonts w:hint="eastAsia" w:ascii="宋体" w:hAnsi="宋体" w:eastAsia="宋体" w:cs="宋体"/>
          <w:color w:val="000000"/>
          <w:sz w:val="24"/>
          <w:szCs w:val="24"/>
          <w:highlight w:val="none"/>
          <w:shd w:val="clear" w:color="auto" w:fill="auto"/>
        </w:rPr>
        <w:t xml:space="preserve">不能证明其报价合理性的，</w:t>
      </w:r>
      <w:r>
        <w:rPr>
          <w:rFonts w:hint="eastAsia" w:ascii="宋体" w:hAnsi="宋体" w:eastAsia="宋体" w:cs="宋体"/>
          <w:color w:val="000000"/>
          <w:sz w:val="24"/>
          <w:szCs w:val="24"/>
          <w:highlight w:val="none"/>
          <w:shd w:val="clear" w:color="auto" w:fill="auto"/>
          <w:lang w:val="en-US" w:eastAsia="zh-CN"/>
        </w:rPr>
        <w:t xml:space="preserve">询价小组</w:t>
      </w:r>
      <w:r>
        <w:rPr>
          <w:rFonts w:hint="eastAsia" w:ascii="宋体" w:hAnsi="宋体" w:eastAsia="宋体" w:cs="宋体"/>
          <w:color w:val="000000"/>
          <w:sz w:val="24"/>
          <w:szCs w:val="24"/>
          <w:highlight w:val="none"/>
          <w:shd w:val="clear" w:color="auto" w:fill="auto"/>
        </w:rPr>
        <w:t xml:space="preserve">应当将其作为无效</w:t>
      </w:r>
      <w:r>
        <w:rPr>
          <w:rFonts w:hint="eastAsia" w:ascii="宋体" w:hAnsi="宋体" w:eastAsia="宋体" w:cs="宋体"/>
          <w:color w:val="000000"/>
          <w:sz w:val="24"/>
          <w:szCs w:val="24"/>
          <w:highlight w:val="none"/>
          <w:shd w:val="clear" w:color="auto" w:fill="auto"/>
          <w:lang w:val="en-US" w:eastAsia="zh-CN"/>
        </w:rPr>
        <w:t xml:space="preserve">响应</w:t>
      </w:r>
      <w:r>
        <w:rPr>
          <w:rFonts w:hint="eastAsia" w:ascii="宋体" w:hAnsi="宋体" w:eastAsia="宋体" w:cs="宋体"/>
          <w:color w:val="000000"/>
          <w:sz w:val="24"/>
          <w:szCs w:val="24"/>
          <w:highlight w:val="none"/>
          <w:shd w:val="clear" w:color="auto" w:fill="auto"/>
        </w:rPr>
        <w:t xml:space="preserve">处理。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（一）评审过程中出现下列情形之一的，询价小组应当启动异常低价响应审查程序：</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1.响应报价低于采购项目预算50%的，即响应报价&lt;采购项目预算×50%；</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2.响应报价低于采购项目最高限价45%的，即响应报价&lt;采购项目最高限价×45%；</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3.询价小组认定的供应商报价过低、有可能影响产品质量或者不能诚信履约的其他情形。</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二）启动异常低价响应审查后，询价小组应当要求相关供应商在评标现场合理的时间内，提供项目具体成本测算等与报价合理性相关的书面说明及相关证明材料，对响应价格作出解释，由询价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审查相关情况应当在评审报告中进行记录。</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26.3.</w:t>
      </w:r>
      <w:r>
        <w:rPr>
          <w:rFonts w:hint="eastAsia" w:eastAsia="宋体" w:cs="宋体"/>
          <w:color w:val="000000"/>
          <w:sz w:val="24"/>
          <w:szCs w:val="24"/>
          <w:highlight w:val="none"/>
          <w:shd w:val="clear" w:color="auto" w:fill="auto"/>
          <w:lang w:val="en-US" w:eastAsia="zh-CN"/>
        </w:rPr>
        <w:t xml:space="preserve">10</w:t>
      </w:r>
      <w:r>
        <w:rPr>
          <w:rFonts w:hint="eastAsia" w:ascii="宋体" w:hAnsi="宋体" w:eastAsia="宋体" w:cs="宋体"/>
          <w:color w:val="000000"/>
          <w:sz w:val="24"/>
          <w:szCs w:val="24"/>
          <w:highlight w:val="none"/>
          <w:shd w:val="clear" w:color="auto" w:fill="auto"/>
        </w:rPr>
        <w:t xml:space="preserve">响应文件未按照询价文件要求加盖CA电子公章的。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26.4未实质性响应询价文件的响应文件按无效响应处理。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26.5如果响应文件实质上没有响应询价文件的要求，询价小组将予以拒绝，供应商不得通过修改或撤销</w:t>
      </w:r>
      <w:r>
        <w:rPr>
          <w:rFonts w:hint="eastAsia" w:eastAsia="宋体" w:cs="宋体"/>
          <w:color w:val="000000"/>
          <w:sz w:val="24"/>
          <w:szCs w:val="24"/>
          <w:highlight w:val="none"/>
          <w:shd w:val="clear" w:color="auto" w:fill="auto"/>
          <w:lang w:eastAsia="zh-CN"/>
        </w:rPr>
        <w:t xml:space="preserve">不符</w:t>
      </w:r>
      <w:r>
        <w:rPr>
          <w:rFonts w:hint="eastAsia" w:ascii="宋体" w:hAnsi="宋体" w:eastAsia="宋体" w:cs="宋体"/>
          <w:color w:val="000000"/>
          <w:sz w:val="24"/>
          <w:szCs w:val="24"/>
          <w:highlight w:val="none"/>
          <w:shd w:val="clear" w:color="auto" w:fill="auto"/>
        </w:rPr>
        <w:t xml:space="preserve">合要求的偏离或保留而使其成为实质性响应的文件。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22" w:name="_Toc513029234"/>
      <w:r/>
      <w:bookmarkStart w:id="123" w:name="_Toc20823306"/>
      <w:r/>
      <w:bookmarkStart w:id="124" w:name="_Toc16938550"/>
      <w:r>
        <w:rPr>
          <w:rFonts w:hint="eastAsia" w:ascii="宋体" w:hAnsi="宋体" w:eastAsia="宋体" w:cs="宋体"/>
          <w:color w:val="000000"/>
          <w:sz w:val="24"/>
          <w:szCs w:val="24"/>
          <w:highlight w:val="none"/>
          <w:shd w:val="clear" w:color="auto" w:fill="auto"/>
        </w:rPr>
        <w:t xml:space="preserve">26.6供应商在项目评审全过程中应</w:t>
      </w:r>
      <w:r>
        <w:rPr>
          <w:rFonts w:hint="eastAsia" w:eastAsia="宋体" w:cs="宋体"/>
          <w:color w:val="000000"/>
          <w:sz w:val="24"/>
          <w:szCs w:val="24"/>
          <w:highlight w:val="none"/>
          <w:shd w:val="clear" w:color="auto" w:fill="auto"/>
          <w:lang w:eastAsia="zh-CN"/>
        </w:rPr>
        <w:t xml:space="preserve">保持通信畅通</w:t>
      </w:r>
      <w:r>
        <w:rPr>
          <w:rFonts w:hint="eastAsia" w:ascii="宋体" w:hAnsi="宋体" w:eastAsia="宋体" w:cs="宋体"/>
          <w:color w:val="000000"/>
          <w:sz w:val="24"/>
          <w:szCs w:val="24"/>
          <w:highlight w:val="none"/>
          <w:shd w:val="clear" w:color="auto" w:fill="auto"/>
        </w:rPr>
        <w:t xml:space="preserve">，并安排专人与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及询价小组联系。</w:t>
      </w:r>
      <w:bookmarkEnd w:id="122"/>
      <w:r/>
      <w:bookmarkEnd w:id="123"/>
      <w:r/>
      <w:bookmarkEnd w:id="124"/>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27、询价程序及成交原则</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27.1询价程序</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 成交原则</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27.2.1询价小组将从质量和服务均能满足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27.2.3 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27.2.4 采购人确定成交供应商后，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采购活动终止的情况</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出现下列情形之一的，本次竞争性询价采购活动将被终止：</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.1因情况变化，不再符合规定的询价采购方式适用情形的。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.2出现影响采购公正的违法、违规行为的。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.3在采购过程中符合要求的供应商或者报价未超过采购预算的供应商不足3家的。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27.</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4</w:t>
      </w:r>
      <w:r>
        <w:rPr>
          <w:rFonts w:hint="eastAsia" w:ascii="宋体" w:hAnsi="宋体" w:eastAsia="宋体" w:cs="宋体"/>
          <w:color w:val="000000"/>
          <w:sz w:val="24"/>
          <w:szCs w:val="24"/>
          <w:highlight w:val="none"/>
          <w:shd w:val="clear" w:color="auto" w:fill="auto"/>
        </w:rPr>
        <w:t xml:space="preserve">在苏采云系统规定时间内成功解密电子响应文件的供应商不足3家的。</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若有充分证据证明，成交供应商出现下列情况之一的，一经查实，将被取消成交资格：</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28.1提供虚假材料谋取成交的。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28.2与评审专家、采购人、其他供应商或者采购中心工作人员恶意串通的。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28.3向评审专家、采购人或采购中心工作人员行贿或者提供其他不正当利益的。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28.4恶意竞争，报价明显低于其自身合理成本且又无法提供证明的。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28.5不满足本询价文件规定的实质性要求，但在评审过程中又未被询价小组发现的。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28.7将政府采购合同转包的。</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25" w:name="_Toc200451960"/>
      <w:r>
        <w:rPr>
          <w:rFonts w:hint="eastAsia" w:ascii="宋体" w:hAnsi="宋体" w:eastAsia="宋体" w:cs="宋体"/>
          <w:color w:val="000000"/>
          <w:sz w:val="24"/>
          <w:szCs w:val="24"/>
          <w:highlight w:val="none"/>
          <w:shd w:val="clear" w:color="auto" w:fill="auto"/>
        </w:rPr>
        <w:t xml:space="preserve">29、质疑处理</w:t>
      </w:r>
      <w:bookmarkEnd w:id="125"/>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29.1 提出质疑的供应商应当是参与所质疑项目采购活动的供应商。潜在供应商依法获取其可质疑的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文件的，可以对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29.2供应商认为</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过程和</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29.2.1对可以质疑的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文件提出质疑的，为收到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文件之日或者采购</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公告期限届满之日。</w:t>
      </w:r>
      <w:r>
        <w:rPr>
          <w:rFonts w:hint="eastAsia" w:ascii="宋体" w:hAnsi="宋体" w:eastAsia="宋体" w:cs="宋体"/>
          <w:color w:val="000000"/>
          <w:sz w:val="24"/>
          <w:szCs w:val="24"/>
          <w:highlight w:val="none"/>
          <w:shd w:val="clear" w:color="auto" w:fill="auto"/>
          <w:lang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   29.2.2对</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过程提出质疑的，为各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程序环节结束之日。</w:t>
      </w:r>
      <w:r>
        <w:rPr>
          <w:rFonts w:hint="eastAsia" w:ascii="宋体" w:hAnsi="宋体" w:eastAsia="宋体" w:cs="宋体"/>
          <w:color w:val="000000"/>
          <w:sz w:val="24"/>
          <w:szCs w:val="24"/>
          <w:highlight w:val="none"/>
          <w:shd w:val="clear" w:color="auto" w:fill="auto"/>
          <w:lang w:eastAsia="zh-CN"/>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29.2.3对成交结果提出质疑的，为成交结果公告期限届满之日。</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提出，由</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负责答复。</w:t>
      </w:r>
      <w:r>
        <w:rPr>
          <w:rFonts w:hint="eastAsia" w:ascii="宋体" w:hAnsi="宋体" w:eastAsia="宋体" w:cs="宋体"/>
          <w:color w:val="000000"/>
          <w:sz w:val="24"/>
          <w:szCs w:val="24"/>
          <w:highlight w:val="none"/>
          <w:shd w:val="clear" w:color="auto" w:fill="auto"/>
        </w:rPr>
      </w:r>
      <w:r/>
    </w:p>
    <w:p>
      <w:pPr>
        <w:pStyle w:val="696"/>
        <w:ind w:left="0" w:firstLine="480"/>
        <w:jc w:val="left"/>
        <w:pageBreakBefore w:val="0"/>
        <w:spacing w:line="300" w:lineRule="auto"/>
        <w:tabs>
          <w:tab w:val="left" w:pos="133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采购人及采购人只接收以纸质原件形式送达的质疑,采购人不接受未填写快递运单的快件。质疑接收部门详见采购公告。</w:t>
      </w:r>
      <w:r>
        <w:rPr>
          <w:rFonts w:hint="eastAsia" w:ascii="宋体" w:hAnsi="宋体" w:eastAsia="宋体" w:cs="宋体"/>
          <w:color w:val="000000"/>
          <w:sz w:val="24"/>
          <w:szCs w:val="24"/>
          <w:highlight w:val="none"/>
          <w:shd w:val="clear" w:color="auto" w:fill="auto"/>
          <w:lang w:val="en-US" w:eastAsia="zh-CN" w:bidi="ar-SA"/>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 以下情形的质疑不予受理</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29.5.1 内容不符合《政府采购质疑和投诉办法》第十二条规定的质疑。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29.5.2 超出政府采购法定期限的质疑。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29.5.3 以传真、电子邮件等方式递交的非原件形式的质疑。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29.5.4 未参加询价活动的供应商或在询价活动中自身权益未受到损害的供应商所提出的质疑。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29.5.5供应商组成联合体参加询价，联合体中任何一方或多方未按要求签字、盖章、加盖公章的质疑。</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29.6 供应商提出书面质疑必须有理、有据，不得捏造事实、提供虚假材料进行恶意质疑。否则，一经查实，</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30、成交通知书</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30.1成交结果确定后，</w:t>
      </w:r>
      <w:r>
        <w:rPr>
          <w:rFonts w:hint="eastAsia" w:eastAsia="宋体" w:cs="宋体"/>
          <w:color w:val="000000"/>
          <w:sz w:val="24"/>
          <w:szCs w:val="24"/>
          <w:highlight w:val="none"/>
          <w:shd w:val="clear" w:color="auto" w:fill="auto"/>
          <w:lang w:eastAsia="zh-CN"/>
        </w:rPr>
        <w:t xml:space="preserve">采购人</w:t>
      </w:r>
      <w:r>
        <w:rPr>
          <w:rFonts w:hint="eastAsia" w:ascii="宋体" w:hAnsi="宋体" w:eastAsia="宋体" w:cs="宋体"/>
          <w:color w:val="000000"/>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719"/>
        <w:ind w:left="0" w:firstLine="482"/>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26" w:name="_Toc20823308"/>
      <w:r/>
      <w:bookmarkStart w:id="127" w:name="_Toc513029236"/>
      <w:r/>
      <w:bookmarkStart w:id="128" w:name="_Toc16938552"/>
      <w:r/>
      <w:bookmarkStart w:id="129" w:name="_Toc120614220"/>
      <w:r>
        <w:rPr>
          <w:rFonts w:hint="eastAsia" w:ascii="宋体" w:hAnsi="宋体" w:eastAsia="宋体" w:cs="宋体"/>
          <w:b/>
          <w:color w:val="000000"/>
          <w:sz w:val="24"/>
          <w:szCs w:val="24"/>
          <w:highlight w:val="none"/>
          <w:shd w:val="clear" w:color="auto" w:fill="auto"/>
        </w:rPr>
        <w:t xml:space="preserve">七、授予合同</w:t>
      </w:r>
      <w:bookmarkEnd w:id="126"/>
      <w:r/>
      <w:bookmarkEnd w:id="127"/>
      <w:r/>
      <w:bookmarkEnd w:id="128"/>
      <w:r/>
      <w:bookmarkEnd w:id="129"/>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bookmarkStart w:id="130" w:name="_Toc513029237"/>
      <w:r/>
      <w:bookmarkStart w:id="131" w:name="_Toc16938553"/>
      <w:r/>
      <w:bookmarkStart w:id="132" w:name="_Toc20823309"/>
      <w:r>
        <w:rPr>
          <w:rFonts w:hint="eastAsia" w:ascii="宋体" w:hAnsi="宋体" w:eastAsia="宋体" w:cs="宋体"/>
          <w:color w:val="000000"/>
          <w:sz w:val="24"/>
          <w:szCs w:val="24"/>
          <w:highlight w:val="none"/>
          <w:shd w:val="clear" w:color="auto" w:fill="auto"/>
        </w:rPr>
        <w:t xml:space="preserve">31. 签订合同</w:t>
      </w:r>
      <w:bookmarkEnd w:id="130"/>
      <w:r/>
      <w:bookmarkEnd w:id="131"/>
      <w:r/>
      <w:bookmarkEnd w:id="132"/>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31.2询价文件、成交供应商的响应文件及询价过程中有关澄清、承诺文件均应作为合同附件。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31.3 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（备注：项目经办人在发标前应与采购人商定是否允许成交供应商分包履行合同，确定后该备注删除）</w:t>
      </w:r>
      <w:r>
        <w:rPr>
          <w:rFonts w:hint="eastAsia" w:ascii="宋体" w:hAnsi="宋体" w:eastAsia="宋体" w:cs="宋体"/>
          <w:color w:val="000000"/>
          <w:sz w:val="24"/>
          <w:szCs w:val="24"/>
          <w:highlight w:val="none"/>
          <w:shd w:val="clear" w:color="auto" w:fill="auto"/>
        </w:rPr>
      </w:r>
      <w:r/>
    </w:p>
    <w:p>
      <w:pPr>
        <w:pStyle w:val="719"/>
        <w:ind w:left="0" w:firstLine="480"/>
        <w:jc w:val="both"/>
        <w:keepLines/>
        <w:keepNext/>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32、标的物的追加</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719"/>
        <w:numPr>
          <w:ilvl w:val="0"/>
          <w:numId w:val="0"/>
        </w:numPr>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33.政府采购政策功能落实</w:t>
      </w:r>
      <w:r>
        <w:rPr>
          <w:rFonts w:hint="eastAsia" w:ascii="宋体" w:hAnsi="宋体" w:eastAsia="宋体" w:cs="宋体"/>
          <w:color w:val="000000"/>
          <w:sz w:val="24"/>
          <w:szCs w:val="24"/>
          <w:highlight w:val="none"/>
          <w:shd w:val="clear" w:color="auto" w:fill="auto"/>
          <w:lang w:val="en-US" w:eastAsia="zh-CN"/>
        </w:rPr>
      </w:r>
      <w:r/>
    </w:p>
    <w:p>
      <w:pPr>
        <w:pStyle w:val="719"/>
        <w:ind w:left="0" w:firstLine="480"/>
        <w:jc w:val="both"/>
        <w:keepLines/>
        <w:keepNext/>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33.1</w:t>
      </w:r>
      <w:r>
        <w:rPr>
          <w:rFonts w:hint="eastAsia" w:ascii="宋体" w:hAnsi="宋体" w:eastAsia="宋体" w:cs="宋体"/>
          <w:color w:val="000000"/>
          <w:sz w:val="24"/>
          <w:szCs w:val="24"/>
          <w:highlight w:val="none"/>
          <w:shd w:val="clear" w:color="auto" w:fill="auto"/>
        </w:rPr>
        <w:t xml:space="preserve">政府采购</w:t>
      </w:r>
      <w:r>
        <w:rPr>
          <w:rFonts w:hint="eastAsia" w:ascii="宋体" w:hAnsi="宋体" w:eastAsia="宋体" w:cs="宋体"/>
          <w:color w:val="000000"/>
          <w:sz w:val="24"/>
          <w:szCs w:val="24"/>
          <w:highlight w:val="none"/>
          <w:shd w:val="clear" w:color="auto" w:fill="auto"/>
          <w:lang w:eastAsia="zh-CN"/>
        </w:rPr>
        <w:t xml:space="preserve">线上合同信用融资</w:t>
      </w:r>
      <w:r>
        <w:rPr>
          <w:rFonts w:hint="eastAsia" w:ascii="宋体" w:hAnsi="宋体" w:eastAsia="宋体" w:cs="宋体"/>
          <w:color w:val="000000"/>
          <w:sz w:val="24"/>
          <w:szCs w:val="24"/>
          <w:highlight w:val="none"/>
          <w:shd w:val="clear" w:color="auto" w:fill="auto"/>
        </w:rPr>
        <w:t xml:space="preserve">政策</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进口产品</w:t>
      </w:r>
      <w:r>
        <w:rPr>
          <w:rFonts w:hint="eastAsia" w:ascii="宋体" w:hAnsi="宋体" w:eastAsia="宋体" w:cs="宋体"/>
          <w:color w:val="000000"/>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33.3中小企业、监狱企业及残疾人福利性单位</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.3.1中小企业定义：</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33</w:t>
      </w:r>
      <w:r>
        <w:rPr>
          <w:rFonts w:hint="eastAsia" w:ascii="宋体" w:hAnsi="宋体" w:eastAsia="宋体" w:cs="宋体"/>
          <w:color w:val="000000"/>
          <w:sz w:val="24"/>
          <w:szCs w:val="24"/>
          <w:highlight w:val="none"/>
          <w:shd w:val="clear" w:color="auto" w:fill="auto"/>
        </w:rPr>
        <w:t xml:space="preserve">.3.8采购标的对应的中小企业划分标准所属行业见第四章《采购需求》。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719"/>
        <w:ind w:left="0" w:firstLine="480"/>
        <w:jc w:val="both"/>
        <w:pageBreakBefore w:val="0"/>
        <w:spacing w:before="0" w:beforeAutospacing="0" w:after="0" w:afterAutospacing="0"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.3.9小微企业价格评审优惠的政策：见第五章《评标方法和评标标准》。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33.4政府采购节能产品、环境标志产品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.4.2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33.5绿色包装</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33.6政府采购创新产品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696"/>
        <w:ind w:left="0" w:right="0" w:firstLine="480"/>
        <w:jc w:val="both"/>
        <w:pageBreakBefore w:val="0"/>
        <w:spacing w:line="300" w:lineRule="auto"/>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33.7绿色数据中心政策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696"/>
        <w:ind w:left="0" w:firstLine="480"/>
        <w:pageBreakBefore w:val="0"/>
        <w:spacing w:line="30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696"/>
        <w:ind w:left="0" w:firstLine="480"/>
        <w:pageBreakBefore w:val="0"/>
        <w:spacing w:line="30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696"/>
        <w:ind w:left="0" w:firstLine="480"/>
        <w:pageBreakBefore w:val="0"/>
        <w:spacing w:line="300" w:lineRule="auto"/>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33.9履约保证金政策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732"/>
        <w:ind w:left="0" w:firstLine="480"/>
        <w:pageBreakBefore w:val="0"/>
        <w:spacing w:after="0"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34. 预付款制度</w:t>
      </w:r>
      <w:r>
        <w:rPr>
          <w:rFonts w:hint="eastAsia" w:ascii="宋体" w:hAnsi="宋体" w:eastAsia="宋体" w:cs="宋体"/>
          <w:color w:val="000000"/>
          <w:sz w:val="24"/>
          <w:szCs w:val="24"/>
          <w:highlight w:val="none"/>
          <w:shd w:val="clear" w:color="auto" w:fill="auto"/>
          <w:lang w:val="en-US" w:eastAsia="zh-CN" w:bidi="ar-SA"/>
        </w:rPr>
      </w:r>
      <w:r/>
    </w:p>
    <w:p>
      <w:pPr>
        <w:pStyle w:val="696"/>
        <w:ind w:left="0" w:firstLine="480"/>
        <w:pageBreakBefore w:val="0"/>
        <w:spacing w:line="300" w:lineRule="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732"/>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96"/>
        <w:jc w:val="center"/>
        <w:spacing w:line="360" w:lineRule="auto"/>
        <w:widowControl/>
        <w:rPr>
          <w:rFonts w:ascii="宋体" w:hAnsi="宋体" w:cs="宋体"/>
          <w:b/>
          <w:color w:val="000000"/>
          <w:sz w:val="40"/>
          <w:szCs w:val="36"/>
          <w:highlight w:val="none"/>
          <w:shd w:val="clear" w:color="auto" w:fill="auto"/>
        </w:rPr>
      </w:pPr>
      <w:r/>
      <w:bookmarkStart w:id="133" w:name="_Toc479757211"/>
      <w:r/>
      <w:bookmarkStart w:id="134" w:name="_Toc120614244"/>
      <w:r/>
      <w:bookmarkStart w:id="135" w:name="_Toc16938590"/>
      <w:r/>
      <w:bookmarkStart w:id="136" w:name="_Toc462564139"/>
      <w:r/>
      <w:bookmarkStart w:id="137" w:name="_Toc20823346"/>
      <w:r>
        <w:rPr>
          <w:rFonts w:hint="eastAsia" w:ascii="宋体" w:hAnsi="宋体" w:cs="宋体"/>
          <w:b/>
          <w:color w:val="000000"/>
          <w:sz w:val="40"/>
          <w:szCs w:val="36"/>
          <w:highlight w:val="none"/>
          <w:shd w:val="clear" w:color="auto" w:fill="auto"/>
        </w:rPr>
        <w:br w:type="page" w:clear="all"/>
      </w:r>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696"/>
        <w:rPr>
          <w:rFonts w:ascii="宋体" w:hAnsi="宋体" w:cs="宋体"/>
          <w:color w:val="000000"/>
          <w:highlight w:val="none"/>
          <w:shd w:val="clear" w:color="auto" w:fill="auto"/>
        </w:rPr>
      </w:pPr>
      <w:r/>
      <w:bookmarkStart w:id="138" w:name="EB6d2006462e294de090c16e672cecc3bd"/>
      <w:r>
        <w:rPr>
          <w:rFonts w:ascii="宋体" w:hAnsi="宋体" w:cs="宋体"/>
          <w:color w:val="000000"/>
          <w:highlight w:val="none"/>
          <w:shd w:val="clear" w:color="auto" w:fill="auto"/>
        </w:rPr>
      </w:r>
      <w:r/>
    </w:p>
    <w:p>
      <w:pPr>
        <w:pStyle w:val="696"/>
        <w:jc w:val="center"/>
        <w:rPr>
          <w:rFonts w:ascii="宋体" w:hAnsi="宋体" w:cs="宋体"/>
          <w:b/>
          <w:bCs/>
          <w:color w:val="000000"/>
          <w:spacing w:val="-20"/>
          <w:sz w:val="48"/>
          <w:szCs w:val="48"/>
          <w:highlight w:val="none"/>
          <w:shd w:val="clear" w:color="auto" w:fill="auto"/>
        </w:rPr>
      </w:pPr>
      <w:r/>
      <w:bookmarkEnd w:id="138"/>
      <w:r/>
      <w:bookmarkStart w:id="139" w:name="_Toc3995"/>
      <w:r>
        <w:rPr>
          <w:rFonts w:ascii="宋体" w:hAnsi="宋体" w:cs="宋体"/>
          <w:b/>
          <w:bCs/>
          <w:color w:val="000000"/>
          <w:spacing w:val="-20"/>
          <w:sz w:val="48"/>
          <w:szCs w:val="48"/>
          <w:highlight w:val="none"/>
          <w:shd w:val="clear" w:color="auto" w:fill="auto"/>
        </w:rPr>
      </w:r>
      <w:r/>
    </w:p>
    <w:p>
      <w:pPr>
        <w:pStyle w:val="69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9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96"/>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9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96"/>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696"/>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9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9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96"/>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9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69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69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69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696"/>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696"/>
        <w:rPr>
          <w:color w:val="000000"/>
          <w:highlight w:val="none"/>
          <w:shd w:val="clear" w:color="auto" w:fill="auto"/>
        </w:rPr>
      </w:pPr>
      <w:r>
        <w:rPr>
          <w:color w:val="000000"/>
          <w:highlight w:val="none"/>
          <w:shd w:val="clear" w:color="auto" w:fill="auto"/>
        </w:rPr>
      </w:r>
      <w:r/>
    </w:p>
    <w:p>
      <w:pPr>
        <w:pStyle w:val="696"/>
        <w:jc w:val="center"/>
        <w:keepLines w:val="0"/>
        <w:keepNext w:val="0"/>
        <w:pageBreakBefore w:val="0"/>
        <w:spacing w:after="191"/>
        <w:widowControl w:val="off"/>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hint="eastAsia" w:ascii="宋体" w:hAnsi="宋体" w:eastAsia="Arial" w:cs="Times New Roman"/>
          <w:b/>
          <w:color w:val="000000"/>
          <w:sz w:val="32"/>
          <w:szCs w:val="28"/>
        </w:rPr>
        <w:t xml:space="preserve">政府采购合同（货物格式）</w:t>
      </w:r>
      <w:r>
        <w:rPr>
          <w:rFonts w:eastAsia="黑体"/>
          <w:color w:val="000000"/>
          <w:sz w:val="44"/>
          <w:szCs w:val="44"/>
          <w:highlight w:val="none"/>
          <w:shd w:val="clear" w:color="auto" w:fill="auto"/>
        </w:rPr>
      </w:r>
      <w:r/>
    </w:p>
    <w:p>
      <w:pPr>
        <w:pStyle w:val="696"/>
        <w:ind w:firstLine="480"/>
        <w:jc w:val="left"/>
        <w:spacing w:line="360" w:lineRule="auto"/>
        <w:rPr>
          <w:rFonts w:hint="eastAsia" w:ascii="宋体" w:hAnsi="宋体" w:eastAsia="宋体" w:cs="宋体"/>
          <w:sz w:val="24"/>
          <w:u w:val="single"/>
        </w:rPr>
      </w:pPr>
      <w:r/>
      <w:bookmarkEnd w:id="139"/>
      <w:r>
        <w:rPr>
          <w:rFonts w:hint="eastAsia" w:ascii="宋体" w:hAnsi="宋体" w:eastAsia="宋体" w:cs="宋体"/>
          <w:sz w:val="24"/>
        </w:rPr>
        <w:t xml:space="preserve">项 目 名 称：</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696"/>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项 目 编 号：</w:t>
      </w:r>
      <w:r>
        <w:rPr>
          <w:rFonts w:hint="eastAsia" w:ascii="宋体" w:hAnsi="宋体" w:eastAsia="宋体" w:cs="宋体"/>
          <w:sz w:val="24"/>
          <w:u w:val="single"/>
        </w:rPr>
        <w:t xml:space="preserve">                           </w:t>
      </w:r>
      <w:r>
        <w:rPr>
          <w:rFonts w:hint="eastAsia" w:ascii="宋体" w:hAnsi="宋体" w:eastAsia="宋体" w:cs="宋体"/>
          <w:sz w:val="24"/>
        </w:rPr>
      </w:r>
      <w:r/>
    </w:p>
    <w:p>
      <w:pPr>
        <w:pStyle w:val="696"/>
        <w:ind w:firstLine="480"/>
        <w:jc w:val="left"/>
        <w:spacing w:beforeAutospacing="0" w:afterAutospacing="0" w:line="360" w:lineRule="auto"/>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甲方（买方）：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r>
      <w:r/>
    </w:p>
    <w:p>
      <w:pPr>
        <w:pStyle w:val="696"/>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乙方（卖方）：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r>
      <w:r/>
    </w:p>
    <w:p>
      <w:pPr>
        <w:pStyle w:val="696"/>
        <w:ind w:left="476"/>
        <w:keepLines w:val="0"/>
        <w:keepNext w:val="0"/>
        <w:pageBreakBefore w:val="0"/>
        <w:spacing w:after="191" w:line="360" w:lineRule="auto"/>
        <w:widowControl w:val="off"/>
        <w:rPr>
          <w:rFonts w:hint="eastAsia" w:ascii="宋体" w:hAnsi="宋体" w:eastAsia="宋体" w:cs="宋体"/>
          <w:sz w:val="24"/>
        </w:rPr>
      </w:pPr>
      <w:r>
        <w:rPr>
          <w:rFonts w:hint="eastAsia" w:ascii="宋体" w:hAnsi="宋体" w:eastAsia="宋体" w:cs="宋体"/>
          <w:sz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公开招标的结果，签署本合同。</w:t>
      </w:r>
      <w:r>
        <w:rPr>
          <w:rFonts w:hint="eastAsia" w:ascii="宋体" w:hAnsi="宋体" w:eastAsia="宋体" w:cs="宋体"/>
          <w:sz w:val="24"/>
        </w:rPr>
      </w:r>
      <w:r/>
    </w:p>
    <w:p>
      <w:pPr>
        <w:pStyle w:val="696"/>
        <w:ind w:left="479"/>
        <w:spacing w:line="360" w:lineRule="auto"/>
        <w:rPr>
          <w:rFonts w:hint="eastAsia" w:ascii="宋体" w:hAnsi="宋体" w:eastAsia="宋体" w:cs="宋体"/>
          <w:b/>
          <w:bCs/>
          <w:color w:val="000000"/>
          <w:sz w:val="24"/>
        </w:rPr>
      </w:pPr>
      <w:r>
        <w:rPr>
          <w:rFonts w:ascii="宋体" w:hAnsi="宋体" w:eastAsia="宋体" w:cs="宋体"/>
          <w:b/>
          <w:bCs/>
          <w:color w:val="000000"/>
          <w:sz w:val="24"/>
        </w:rPr>
        <w:t xml:space="preserve">一、</w:t>
      </w:r>
      <w:r>
        <w:rPr>
          <w:rFonts w:hint="eastAsia" w:ascii="宋体" w:hAnsi="宋体" w:eastAsia="宋体" w:cs="宋体"/>
          <w:b/>
          <w:bCs/>
          <w:color w:val="000000"/>
          <w:sz w:val="24"/>
        </w:rPr>
        <w:t xml:space="preserve">合同价款及中标内容清单：</w:t>
      </w:r>
      <w:r>
        <w:rPr>
          <w:rFonts w:hint="eastAsia" w:ascii="宋体" w:hAnsi="宋体" w:eastAsia="宋体" w:cs="宋体"/>
          <w:b/>
          <w:bCs/>
          <w:color w:val="000000"/>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1.合同总价人民币（大写）：</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），该费率包括（但不限于）人工、材料、运输、安装、调试、设计、车旅、驻点人员的食宿、安全、培训、售后服务、税费等全部项目的费用。</w:t>
      </w:r>
      <w:r>
        <w:rPr>
          <w:rFonts w:hint="eastAsia" w:ascii="宋体" w:hAnsi="宋体" w:eastAsia="宋体" w:cs="宋体"/>
          <w:sz w:val="24"/>
        </w:rPr>
      </w:r>
      <w:r/>
    </w:p>
    <w:p>
      <w:pPr>
        <w:pStyle w:val="69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2.中标内容清单及内容</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952"/>
        <w:gridCol w:w="1368"/>
        <w:gridCol w:w="1095"/>
        <w:gridCol w:w="1425"/>
      </w:tblGrid>
      <w:tr>
        <w:trPr>
          <w:trHeight w:val="90"/>
        </w:trPr>
        <w:tc>
          <w:tcPr>
            <w:tcW w:w="1440" w:type="dxa"/>
            <w:vAlign w:val="center"/>
            <w:textDirection w:val="lrTb"/>
            <w:noWrap w:val="false"/>
          </w:tcPr>
          <w:p>
            <w:pPr>
              <w:pStyle w:val="696"/>
              <w:jc w:val="center"/>
              <w:rPr>
                <w:rFonts w:hint="eastAsia" w:ascii="宋体" w:hAnsi="宋体" w:eastAsia="宋体" w:cs="宋体"/>
                <w:sz w:val="24"/>
              </w:rPr>
            </w:pPr>
            <w:r>
              <w:rPr>
                <w:rFonts w:hint="eastAsia" w:ascii="宋体" w:hAnsi="宋体" w:eastAsia="宋体" w:cs="宋体"/>
                <w:sz w:val="24"/>
              </w:rPr>
              <w:t xml:space="preserve">货物名称</w:t>
            </w:r>
            <w:r>
              <w:rPr>
                <w:rFonts w:hint="eastAsia" w:ascii="宋体" w:hAnsi="宋体" w:eastAsia="宋体" w:cs="宋体"/>
                <w:sz w:val="24"/>
              </w:rPr>
            </w:r>
            <w:r/>
          </w:p>
        </w:tc>
        <w:tc>
          <w:tcPr>
            <w:tcW w:w="2952" w:type="dxa"/>
            <w:vAlign w:val="center"/>
            <w:textDirection w:val="lrTb"/>
            <w:noWrap w:val="false"/>
          </w:tcPr>
          <w:p>
            <w:pPr>
              <w:pStyle w:val="696"/>
              <w:jc w:val="center"/>
              <w:rPr>
                <w:rFonts w:hint="eastAsia" w:ascii="宋体" w:hAnsi="宋体" w:eastAsia="宋体" w:cs="宋体"/>
                <w:sz w:val="24"/>
              </w:rPr>
            </w:pPr>
            <w:r>
              <w:rPr>
                <w:rFonts w:hint="eastAsia" w:ascii="宋体" w:hAnsi="宋体" w:eastAsia="宋体" w:cs="宋体"/>
                <w:sz w:val="24"/>
              </w:rPr>
              <w:t xml:space="preserve">型号规格参数</w:t>
            </w:r>
            <w:r>
              <w:rPr>
                <w:rFonts w:hint="eastAsia" w:ascii="宋体" w:hAnsi="宋体" w:eastAsia="宋体" w:cs="宋体"/>
                <w:sz w:val="24"/>
              </w:rPr>
            </w:r>
            <w:r/>
          </w:p>
        </w:tc>
        <w:tc>
          <w:tcPr>
            <w:tcW w:w="1368" w:type="dxa"/>
            <w:vAlign w:val="center"/>
            <w:textDirection w:val="lrTb"/>
            <w:noWrap w:val="false"/>
          </w:tcPr>
          <w:p>
            <w:pPr>
              <w:pStyle w:val="696"/>
              <w:jc w:val="center"/>
              <w:rPr>
                <w:rFonts w:hint="eastAsia" w:ascii="宋体" w:hAnsi="宋体" w:eastAsia="宋体" w:cs="宋体"/>
                <w:sz w:val="24"/>
              </w:rPr>
            </w:pPr>
            <w:r>
              <w:rPr>
                <w:rFonts w:hint="eastAsia" w:ascii="宋体" w:hAnsi="宋体" w:eastAsia="宋体" w:cs="宋体"/>
                <w:sz w:val="24"/>
              </w:rPr>
              <w:t xml:space="preserve">数  量</w:t>
            </w:r>
            <w:r>
              <w:rPr>
                <w:rFonts w:hint="eastAsia" w:ascii="宋体" w:hAnsi="宋体" w:eastAsia="宋体" w:cs="宋体"/>
                <w:sz w:val="24"/>
              </w:rPr>
            </w:r>
            <w:r/>
          </w:p>
        </w:tc>
        <w:tc>
          <w:tcPr>
            <w:tcW w:w="1095" w:type="dxa"/>
            <w:vAlign w:val="center"/>
            <w:textDirection w:val="lrTb"/>
            <w:noWrap w:val="false"/>
          </w:tcPr>
          <w:p>
            <w:pPr>
              <w:pStyle w:val="696"/>
              <w:jc w:val="center"/>
              <w:rPr>
                <w:rFonts w:hint="eastAsia" w:ascii="宋体" w:hAnsi="宋体" w:eastAsia="宋体" w:cs="宋体"/>
                <w:sz w:val="24"/>
              </w:rPr>
            </w:pPr>
            <w:r>
              <w:rPr>
                <w:rFonts w:hint="eastAsia" w:ascii="宋体" w:hAnsi="宋体" w:eastAsia="宋体" w:cs="宋体"/>
                <w:sz w:val="24"/>
              </w:rPr>
              <w:t xml:space="preserve">单  价</w:t>
            </w:r>
            <w:r>
              <w:rPr>
                <w:rFonts w:hint="eastAsia" w:ascii="宋体" w:hAnsi="宋体" w:eastAsia="宋体" w:cs="宋体"/>
                <w:sz w:val="24"/>
              </w:rPr>
            </w:r>
            <w:r/>
          </w:p>
        </w:tc>
        <w:tc>
          <w:tcPr>
            <w:tcW w:w="1425" w:type="dxa"/>
            <w:vAlign w:val="center"/>
            <w:textDirection w:val="lrTb"/>
            <w:noWrap w:val="false"/>
          </w:tcPr>
          <w:p>
            <w:pPr>
              <w:pStyle w:val="696"/>
              <w:jc w:val="center"/>
              <w:rPr>
                <w:rFonts w:hint="eastAsia" w:ascii="宋体" w:hAnsi="宋体" w:eastAsia="宋体" w:cs="宋体"/>
                <w:sz w:val="24"/>
              </w:rPr>
            </w:pPr>
            <w:r>
              <w:rPr>
                <w:rFonts w:hint="eastAsia" w:ascii="宋体" w:hAnsi="宋体" w:eastAsia="宋体" w:cs="宋体"/>
                <w:sz w:val="24"/>
              </w:rPr>
              <w:t xml:space="preserve">合  价</w:t>
            </w:r>
            <w:r>
              <w:rPr>
                <w:rFonts w:hint="eastAsia" w:ascii="宋体" w:hAnsi="宋体" w:eastAsia="宋体" w:cs="宋体"/>
                <w:sz w:val="24"/>
              </w:rPr>
            </w:r>
            <w:r/>
          </w:p>
        </w:tc>
      </w:tr>
      <w:tr>
        <w:trPr>
          <w:trHeight w:val="474"/>
        </w:trPr>
        <w:tc>
          <w:tcPr>
            <w:tcW w:w="1440"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96"/>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2952" w:type="dxa"/>
            <w:vAlign w:val="center"/>
            <w:textDirection w:val="lrTb"/>
            <w:noWrap w:val="false"/>
          </w:tcPr>
          <w:p>
            <w:pPr>
              <w:pStyle w:val="696"/>
              <w:ind w:firstLine="480"/>
              <w:jc w:val="center"/>
              <w:widowControl w:val="off"/>
              <w:rPr>
                <w:rFonts w:hint="eastAsia" w:ascii="宋体" w:hAnsi="宋体" w:eastAsia="宋体" w:cs="宋体"/>
                <w:sz w:val="24"/>
                <w:szCs w:val="24"/>
                <w:lang w:val="en-US" w:eastAsia="zh-CN" w:bidi="ar-SA"/>
              </w:rPr>
              <w:pBdr>
                <w:bottom w:val="none" w:color="000000" w:sz="0" w:space="0"/>
              </w:pBdr>
            </w:pPr>
            <w:r>
              <w:rPr>
                <w:rFonts w:hint="eastAsia" w:ascii="宋体" w:hAnsi="宋体" w:eastAsia="宋体" w:cs="宋体"/>
                <w:sz w:val="24"/>
                <w:szCs w:val="24"/>
                <w:lang w:val="en-US" w:eastAsia="zh-CN" w:bidi="ar-SA"/>
              </w:rPr>
            </w:r>
            <w:r/>
          </w:p>
        </w:tc>
        <w:tc>
          <w:tcPr>
            <w:tcW w:w="1368"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r>
      <w:tr>
        <w:trPr>
          <w:trHeight w:val="474"/>
        </w:trPr>
        <w:tc>
          <w:tcPr>
            <w:tcW w:w="1440"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2952"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368" w:type="dxa"/>
            <w:vAlign w:val="center"/>
            <w:textDirection w:val="lrTb"/>
            <w:noWrap w:val="false"/>
          </w:tcPr>
          <w:p>
            <w:pPr>
              <w:pStyle w:val="696"/>
              <w:ind w:firstLine="480"/>
              <w:jc w:val="center"/>
              <w:rPr>
                <w:rFonts w:hint="eastAsia" w:ascii="宋体" w:hAnsi="宋体" w:eastAsia="宋体" w:cs="宋体"/>
                <w:sz w:val="24"/>
              </w:rPr>
            </w:pPr>
            <w:r>
              <w:rPr>
                <w:rFonts w:hint="eastAsia" w:ascii="宋体" w:hAnsi="宋体" w:eastAsia="宋体" w:cs="宋体"/>
                <w:sz w:val="24"/>
              </w:rPr>
            </w:r>
            <w:r/>
          </w:p>
        </w:tc>
        <w:tc>
          <w:tcPr>
            <w:tcW w:w="109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c>
          <w:tcPr>
            <w:tcW w:w="1425"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r>
            <w:r/>
          </w:p>
        </w:tc>
      </w:tr>
      <w:tr>
        <w:trPr>
          <w:cantSplit/>
          <w:trHeight w:val="484"/>
        </w:trPr>
        <w:tc>
          <w:tcPr>
            <w:gridSpan w:val="5"/>
            <w:tcW w:w="8280" w:type="dxa"/>
            <w:vAlign w:val="center"/>
            <w:textDirection w:val="lrTb"/>
            <w:noWrap w:val="false"/>
          </w:tcPr>
          <w:p>
            <w:pPr>
              <w:pStyle w:val="696"/>
              <w:ind w:firstLine="480"/>
              <w:rPr>
                <w:rFonts w:hint="eastAsia" w:ascii="宋体" w:hAnsi="宋体" w:eastAsia="宋体" w:cs="宋体"/>
                <w:sz w:val="24"/>
              </w:rPr>
            </w:pPr>
            <w:r>
              <w:rPr>
                <w:rFonts w:hint="eastAsia" w:ascii="宋体" w:hAnsi="宋体" w:eastAsia="宋体" w:cs="宋体"/>
                <w:sz w:val="24"/>
              </w:rPr>
              <w:t xml:space="preserve">总价（大写）：</w:t>
            </w:r>
            <w:r>
              <w:rPr>
                <w:rFonts w:hint="eastAsia" w:ascii="宋体" w:hAnsi="宋体" w:eastAsia="宋体" w:cs="宋体"/>
                <w:sz w:val="24"/>
              </w:rPr>
            </w:r>
            <w:r/>
          </w:p>
        </w:tc>
      </w:tr>
    </w:tbl>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二、供货时间、地点及验收方法</w:t>
      </w:r>
      <w:r>
        <w:rPr>
          <w:rFonts w:hint="eastAsia" w:ascii="宋体" w:hAnsi="宋体" w:eastAsia="宋体" w:cs="宋体"/>
          <w:b/>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1.供货时间及地点</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合同签订后</w:t>
      </w:r>
      <w:r>
        <w:rPr>
          <w:rFonts w:hint="eastAsia" w:ascii="宋体" w:hAnsi="宋体" w:eastAsia="宋体" w:cs="宋体"/>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日内全部安装调试完毕，并通过验收。</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2.质量要求：产品为全新未使用过的合格正品，产品及安装质量应符合各项技术标准和国家强制性标准，并满足招标人的实际使用需求。</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 售后服务要求：</w:t>
      </w:r>
      <w:r>
        <w:rPr>
          <w:rFonts w:hint="eastAsia" w:ascii="宋体" w:hAnsi="宋体" w:eastAsia="宋体" w:cs="宋体"/>
          <w:sz w:val="24"/>
        </w:rPr>
      </w:r>
      <w:r/>
    </w:p>
    <w:p>
      <w:pPr>
        <w:pStyle w:val="696"/>
        <w:ind w:firstLine="480"/>
        <w:spacing w:line="360" w:lineRule="auto"/>
        <w:rPr>
          <w:rFonts w:hint="eastAsia" w:ascii="宋体" w:hAnsi="宋体" w:eastAsia="宋体" w:cs="宋体"/>
          <w:color w:val="0070c0"/>
          <w:sz w:val="24"/>
          <w:u w:val="single"/>
        </w:rPr>
      </w:pPr>
      <w:r>
        <w:rPr>
          <w:rFonts w:hint="eastAsia" w:ascii="宋体" w:hAnsi="宋体" w:eastAsia="宋体" w:cs="宋体"/>
          <w:sz w:val="24"/>
        </w:rPr>
        <w:t xml:space="preserve">（1）产品的质量保证期及售后服务期为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年。(质保期以项目最终验收之日起算）</w:t>
      </w:r>
      <w:r>
        <w:rPr>
          <w:rFonts w:hint="eastAsia" w:ascii="宋体" w:hAnsi="宋体" w:eastAsia="宋体" w:cs="宋体"/>
          <w:color w:val="0070c0"/>
          <w:sz w:val="24"/>
          <w:u w:val="single"/>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（2）投标产品属于国家规定“三包”范围的，其产品的质量保证期不得低于“三包”规定。供应商的质量保证期承诺优于国家“三包”规定的，按供应商实际承诺执行；</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在质保保证期内，乙方为用户提供7*24小时电话或电子邮件服务，响应时间不超过30分钟，2小时内远程排除故障，若电话或网络中无法排除故障，维修人员须24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（4）质量保证期满后，供应商和厂家应同样提供免费电话咨询服务，并以优惠价格提供售后服务；</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（5）乙方需根据使用人员岗位的不同制定培训计划，考核内容，对各个部门进行针对性较强的培训工作，确保关键内容及关键岗位全部培训到位，能够独立运营系统,并能进行简单的故障排除。</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（6）项目实施完成后，乙方需指定专门的售后服务工程师负责本项目的售后服务工作,并提供现场服务，及时检查并处理问题，并负责新进人员的培训工作。</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（7）技术资料要求：提供完整的技术资料，包括：产品验收标准（含产品合格证、验收清单等）；维修手册各一套，操作手册两套及合同中要求的其他文件资料</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（8）本项目质量保证期内乙方须每月接到甲方通知后对设备设施进行一次巡查检修，保障正常稳定使用，延迟或检修不到位的按500元/天从合同余款中扣除违约金直至通过验收。</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4.验收方法</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硬件验收标准具体如下:</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A、产品为全新，未使用过的原装合格正品，安装质量符合各项技术标准和国家强制性标准；</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B、货物到达现场后，乙方必须在使用单位人员在场情况下当面开箱，共同清点、检查外观，作出开箱记录，双方签字确认。</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Ｃ、乙方应保证货物到达甲方所在地完好无损，如有缺漏、损坏，由乙方负责调换、补齐或赔偿。</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Ｄ、乙方应提供完备的技术资料、装箱单和合格证等，验收合格条件（标准）如下：</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①设备技术参数与采购合同一致，性能指标达到规定的标准。</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②货物技术资料、装箱单、合格证等资料齐全。</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③在系统试运行期间所出现的问题得到解决，并运行正常。</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④在规定时间内完成交货并验收，并经甲方确认。</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Ｅ、乙方须完成甲方所有采购的软硬件产品安装调试工作，须符合甲方要求并试运行1个月后，才作为最终验收。</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Ｆ、乙方提供的货物未达到采购文件规定要求，且对甲方造成损失的，由乙方承担一切责任，并赔偿所造成的损失。</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Ｇ、甲方可邀请国家认可的质量检测机构参加验收工作。</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Ｈ、甲方需要制造商对乙方交付的产品（包括质量、技术参数等）进行确认的，乙方须无条件配合，并出具书面确认证明。</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Ｉ、产品包装材料归甲方所有。</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（2）在安装调试完毕后的30日内，甲方对乙方所供货物的技术性能和参数等方面的问题有提出异议的权利。</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（3）验收方法：全部货物安装调试完毕后30日内，由甲方邀请相关专业人员，按照招标文件的要求和现行技术标准、强制性标准对所供货物的技术性能、技术参数、安装质量等进行验收，并形成验收意见。</w:t>
      </w:r>
      <w:r>
        <w:rPr>
          <w:rFonts w:hint="eastAsia" w:ascii="宋体" w:hAnsi="宋体" w:eastAsia="宋体" w:cs="宋体"/>
          <w:sz w:val="24"/>
        </w:rPr>
      </w:r>
      <w:r/>
    </w:p>
    <w:p>
      <w:pPr>
        <w:pStyle w:val="696"/>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三、合同款项的支付方式及进度安排</w:t>
      </w:r>
      <w:r>
        <w:rPr>
          <w:rFonts w:hint="eastAsia" w:ascii="宋体" w:hAnsi="宋体" w:eastAsia="宋体" w:cs="宋体"/>
          <w:b/>
          <w:bCs/>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1、自合同签订生效之日起，收到乙方发票10个工作日内，甲方向乙方支付合同总价的30%款项作为预付款；</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2、所有货物安装完毕，甲方组织初步验收，初步验收合格后收到乙方发票10个工作日内甲方向乙方支付至合同总价的</w:t>
      </w:r>
      <w:r>
        <w:rPr>
          <w:rFonts w:hint="eastAsia" w:ascii="宋体" w:hAnsi="宋体" w:eastAsia="宋体" w:cs="宋体"/>
          <w:b/>
          <w:sz w:val="24"/>
          <w:lang w:val="en-US" w:eastAsia="zh-CN"/>
        </w:rPr>
        <w:t xml:space="preserve">95</w:t>
      </w:r>
      <w:r>
        <w:rPr>
          <w:rFonts w:hint="eastAsia" w:ascii="宋体" w:hAnsi="宋体" w:eastAsia="宋体" w:cs="宋体"/>
          <w:b/>
          <w:sz w:val="24"/>
        </w:rPr>
        <w:t xml:space="preserve">%款项；</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3、初步验收合格且项目运行满</w:t>
      </w:r>
      <w:r>
        <w:rPr>
          <w:rFonts w:hint="eastAsia" w:ascii="宋体" w:hAnsi="宋体" w:eastAsia="宋体" w:cs="宋体"/>
          <w:b/>
          <w:sz w:val="24"/>
          <w:lang w:val="en-US" w:eastAsia="zh-CN"/>
        </w:rPr>
        <w:t xml:space="preserve">36</w:t>
      </w:r>
      <w:r>
        <w:rPr>
          <w:rFonts w:hint="eastAsia" w:ascii="宋体" w:hAnsi="宋体" w:eastAsia="宋体" w:cs="宋体"/>
          <w:b/>
          <w:sz w:val="24"/>
        </w:rPr>
        <w:t xml:space="preserve">个月后，甲方组织最终验收，最终验收合格后收到乙方发票10个工作日内甲方付清货款。</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4、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(1) 发票；</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(2) 制造厂家出具的质量检验证书等；</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(3) 装箱单；</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(4) 甲方加盖公章证明交付使用合格的验收单。</w:t>
      </w:r>
      <w:r>
        <w:rPr>
          <w:rFonts w:hint="eastAsia" w:ascii="宋体" w:hAnsi="宋体" w:eastAsia="宋体" w:cs="宋体"/>
          <w:b/>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四、履约保证金及售后服务承诺</w:t>
      </w:r>
      <w:r>
        <w:rPr>
          <w:rFonts w:hint="eastAsia" w:ascii="宋体" w:hAnsi="宋体" w:eastAsia="宋体" w:cs="宋体"/>
          <w:b/>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1.乙方交纳人民币</w:t>
      </w:r>
      <w:r>
        <w:rPr>
          <w:rFonts w:hint="eastAsia" w:ascii="宋体" w:hAnsi="宋体" w:eastAsia="宋体" w:cs="宋体"/>
          <w:sz w:val="24"/>
          <w:u w:val="single"/>
        </w:rPr>
        <w:t xml:space="preserve"> 中标金额的10% </w:t>
      </w:r>
      <w:r>
        <w:rPr>
          <w:rFonts w:hint="eastAsia" w:ascii="宋体" w:hAnsi="宋体" w:eastAsia="宋体" w:cs="宋体"/>
          <w:sz w:val="24"/>
        </w:rPr>
        <w:t xml:space="preserve">元作为本合同的履约保证金。</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对第三方信用服务机构依据标准规范评定为AA级及以上的政府采购供应商（需在签订采购合同前提供信用管理部门备案的第三方信用报告，且信用报告通过“信用盐城网”可查实），本项目履约保证金（是/否）</w:t>
      </w:r>
      <w:r>
        <w:rPr>
          <w:rFonts w:hint="eastAsia" w:ascii="宋体" w:hAnsi="宋体" w:eastAsia="宋体" w:cs="宋体"/>
          <w:sz w:val="24"/>
          <w:u w:val="single"/>
        </w:rPr>
        <w:t xml:space="preserve"> 否 </w:t>
      </w:r>
      <w:r>
        <w:rPr>
          <w:rFonts w:hint="eastAsia" w:ascii="宋体" w:hAnsi="宋体" w:eastAsia="宋体" w:cs="宋体"/>
          <w:sz w:val="24"/>
        </w:rPr>
        <w:t xml:space="preserve">免收 ，降低履约保证金缴纳比例</w:t>
      </w:r>
      <w:r>
        <w:rPr>
          <w:rFonts w:hint="eastAsia" w:ascii="宋体" w:hAnsi="宋体" w:eastAsia="宋体" w:cs="宋体"/>
          <w:sz w:val="24"/>
          <w:u w:val="single"/>
        </w:rPr>
        <w:t xml:space="preserve"> 100 </w:t>
      </w:r>
      <w:r>
        <w:rPr>
          <w:rFonts w:hint="eastAsia" w:ascii="宋体" w:hAnsi="宋体" w:eastAsia="宋体" w:cs="宋体"/>
          <w:sz w:val="24"/>
        </w:rPr>
        <w:t xml:space="preserve">%。</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2.合同履行结束后，甲方应及时退还交纳的履约保证金。</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3.履约保证金的退还：</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3.1方式：无息退还至投标人缴纳履约保证金的账户。如为保函，在到期时自行失效。</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3.2时间：验收合格且采购人收到发票后30日内。</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3.3条件：按合同要求全部履约完成并经采购人验收合格，且采购人收到中标人出具的发票。</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3.4不予退还情形：</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（2）中标人不履行与采购人订立的合同的；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（3）中标人所供货物或服务不符合招标文件规定要求的；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（4）中标人采取欺骗、弄虚作假方式投标的或与其他投标人串通投标的；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（5）中标人将合同内容转包、违法分包的；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3.6在五年维保期内所供货物发生故障时，乙方须在24小时内到场维修，无法修复时，须在12小时内提供备用产品，否则甲方有权自行处理，其维保费用在乙方维保费中扣除。维保期内达三次不到场的甲方有权扣除当年维保费用。</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3.7所有货物免费送达甲方指定地点，货物的托运、安装及预装常用软件（如需要）等，均不需另行付费。</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3.8根据厂方的规定对所供货物进行保修，在质量保证期内，乙方不得收取任何费用；质量保证期满后，乙方对用户货物的维修，只收成本费，并提供终生技术服务。</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3.9如因使用不当造成货物的毁损，乙方有义务协助维修。</w:t>
      </w:r>
      <w:r>
        <w:rPr>
          <w:rFonts w:hint="eastAsia" w:ascii="宋体" w:hAnsi="宋体" w:eastAsia="宋体" w:cs="宋体"/>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五、违约责任</w:t>
      </w:r>
      <w:r>
        <w:rPr>
          <w:rFonts w:hint="eastAsia" w:ascii="宋体" w:hAnsi="宋体" w:eastAsia="宋体" w:cs="宋体"/>
          <w:b/>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1</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乙方应按照招标文件规定和投标人承诺的交货期或承诺交货和提供服务，并交付甲方验收使用。</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5.2 </w:t>
      </w:r>
      <w:r>
        <w:rPr>
          <w:rFonts w:hint="eastAsia" w:ascii="宋体" w:hAnsi="宋体" w:eastAsia="宋体" w:cs="宋体"/>
          <w:sz w:val="24"/>
        </w:rPr>
        <w:t xml:space="preserve">如果乙方无正当理由拖延交货，将</w:t>
      </w:r>
      <w:r>
        <w:rPr>
          <w:rFonts w:hint="eastAsia" w:ascii="宋体" w:hAnsi="宋体" w:eastAsia="宋体" w:cs="宋体"/>
          <w:sz w:val="24"/>
          <w:lang w:val="en-US" w:eastAsia="zh-CN"/>
        </w:rPr>
        <w:t xml:space="preserve">承担以下违约责任</w:t>
      </w:r>
      <w:r>
        <w:rPr>
          <w:rFonts w:hint="eastAsia" w:ascii="宋体" w:hAnsi="宋体" w:eastAsia="宋体" w:cs="宋体"/>
          <w:sz w:val="24"/>
        </w:rPr>
        <w:t xml:space="preserve">：加收误期赔偿或终止合同。</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5.3 </w:t>
      </w:r>
      <w:r>
        <w:rPr>
          <w:rFonts w:hint="eastAsia" w:ascii="宋体" w:hAnsi="宋体" w:eastAsia="宋体" w:cs="宋体"/>
          <w:sz w:val="24"/>
        </w:rPr>
        <w:t xml:space="preserve">乙方逾期交付货物的，乙方应按逾期交货总额每日千分之六向甲方支付违约金，由甲方从待付货款中扣除。逾期超过约定10个工作日不能交货的，甲方有权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5.4 </w:t>
      </w:r>
      <w:r>
        <w:rPr>
          <w:rFonts w:hint="eastAsia" w:ascii="宋体" w:hAnsi="宋体" w:eastAsia="宋体" w:cs="宋体"/>
          <w:sz w:val="24"/>
        </w:rPr>
        <w:t xml:space="preserve">如乙方不能交付货物，或者有违法转包他人情形，乙方应向甲方支付合同总价5%的滞纳金。</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5.5 </w:t>
      </w:r>
      <w:r>
        <w:rPr>
          <w:rFonts w:hint="eastAsia" w:ascii="宋体" w:hAnsi="宋体" w:eastAsia="宋体" w:cs="宋体"/>
          <w:sz w:val="24"/>
        </w:rPr>
        <w:t xml:space="preserve">甲乙双方必须遵守本合同并执行合同中的各项约定，保证本合同的正常履行。</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5.6 </w:t>
      </w:r>
      <w:r>
        <w:rPr>
          <w:rFonts w:hint="eastAsia" w:ascii="宋体" w:hAnsi="宋体" w:eastAsia="宋体" w:cs="宋体"/>
          <w:sz w:val="24"/>
        </w:rPr>
        <w:t xml:space="preserve">如因甲方未能按合同规定履行经费支付，造成乙方难以正常开展服务活动，由甲方承担责任。</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5.7 </w:t>
      </w:r>
      <w:r>
        <w:rPr>
          <w:rFonts w:hint="eastAsia" w:ascii="宋体" w:hAnsi="宋体" w:eastAsia="宋体" w:cs="宋体"/>
          <w:sz w:val="24"/>
        </w:rPr>
        <w:t xml:space="preserve">在服务过程中，因乙方造成重大社会影响、安全事故或合同内容未完成的，由乙方承担责任。</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5.8 </w:t>
      </w:r>
      <w:r>
        <w:rPr>
          <w:rFonts w:hint="eastAsia" w:ascii="宋体" w:hAnsi="宋体" w:eastAsia="宋体" w:cs="宋体"/>
          <w:sz w:val="24"/>
        </w:rPr>
        <w:t xml:space="preserve">发生合同纠纷，双方协商解决，协商不成的，依法向甲方所在地人民法院提起诉讼。</w:t>
      </w:r>
      <w:r>
        <w:rPr>
          <w:rFonts w:hint="eastAsia" w:ascii="宋体" w:hAnsi="宋体" w:eastAsia="宋体" w:cs="宋体"/>
          <w:sz w:val="24"/>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六、其他条款：</w:t>
      </w:r>
      <w:r>
        <w:rPr>
          <w:rFonts w:hint="eastAsia" w:ascii="宋体" w:hAnsi="宋体" w:eastAsia="宋体" w:cs="宋体"/>
          <w:b/>
          <w:sz w:val="24"/>
        </w:rPr>
      </w:r>
      <w:r/>
    </w:p>
    <w:p>
      <w:pPr>
        <w:pStyle w:val="696"/>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本项目不得转包、分包，否则甲方有权单方面解除合同，乙方须无条件撤出</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696"/>
        <w:ind w:firstLine="480"/>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供应商应按照甲方要求，对甲方指定的原有场地</w:t>
      </w:r>
      <w:r>
        <w:rPr>
          <w:rFonts w:hint="eastAsia" w:ascii="宋体" w:hAnsi="宋体" w:eastAsia="宋体" w:cs="宋体"/>
          <w:color w:val="000000"/>
          <w:sz w:val="24"/>
          <w:u w:val="single"/>
          <w:lang w:val="en-US" w:eastAsia="zh-CN"/>
        </w:rPr>
        <w:t xml:space="preserve">如有</w:t>
      </w:r>
      <w:r>
        <w:rPr>
          <w:rFonts w:hint="eastAsia" w:ascii="宋体" w:hAnsi="宋体" w:eastAsia="宋体" w:cs="宋体"/>
          <w:color w:val="000000"/>
          <w:sz w:val="24"/>
          <w:u w:val="single"/>
        </w:rPr>
        <w:t xml:space="preserve">货物</w:t>
      </w:r>
      <w:r>
        <w:rPr>
          <w:rFonts w:hint="eastAsia" w:ascii="宋体" w:hAnsi="宋体" w:eastAsia="宋体" w:cs="宋体"/>
          <w:color w:val="000000"/>
          <w:sz w:val="24"/>
          <w:u w:val="single"/>
          <w:lang w:val="en-US" w:eastAsia="zh-CN"/>
        </w:rPr>
        <w:t xml:space="preserve">需</w:t>
      </w:r>
      <w:r>
        <w:rPr>
          <w:rFonts w:hint="eastAsia" w:ascii="宋体" w:hAnsi="宋体" w:eastAsia="宋体" w:cs="宋体"/>
          <w:color w:val="000000"/>
          <w:sz w:val="24"/>
          <w:u w:val="single"/>
        </w:rPr>
        <w:t xml:space="preserve">搬运至甲方指定地点</w:t>
      </w:r>
      <w:r>
        <w:rPr>
          <w:rFonts w:hint="eastAsia" w:ascii="宋体" w:hAnsi="宋体" w:eastAsia="宋体" w:cs="宋体"/>
          <w:color w:val="000000"/>
          <w:sz w:val="24"/>
        </w:rPr>
        <w:t xml:space="preserve">。</w:t>
      </w:r>
      <w:r>
        <w:rPr>
          <w:rFonts w:hint="eastAsia" w:ascii="宋体" w:hAnsi="宋体" w:eastAsia="宋体" w:cs="宋体"/>
          <w:color w:val="000000"/>
          <w:sz w:val="24"/>
          <w:u w:val="single"/>
        </w:rPr>
      </w:r>
      <w:r/>
    </w:p>
    <w:p>
      <w:pPr>
        <w:pStyle w:val="696"/>
        <w:ind w:firstLine="482"/>
        <w:spacing w:line="360" w:lineRule="auto"/>
        <w:rPr>
          <w:rFonts w:hint="eastAsia" w:ascii="宋体" w:hAnsi="宋体" w:eastAsia="宋体" w:cs="宋体"/>
          <w:b/>
          <w:sz w:val="24"/>
        </w:rPr>
      </w:pPr>
      <w:r>
        <w:rPr>
          <w:rFonts w:hint="eastAsia" w:ascii="宋体" w:hAnsi="宋体" w:eastAsia="宋体" w:cs="宋体"/>
          <w:b/>
          <w:sz w:val="24"/>
        </w:rPr>
        <w:t xml:space="preserve">七、</w:t>
      </w:r>
      <w:r>
        <w:rPr>
          <w:rFonts w:hint="eastAsia" w:ascii="宋体" w:hAnsi="宋体" w:eastAsia="宋体" w:cs="宋体"/>
          <w:b/>
          <w:color w:val="000000"/>
          <w:sz w:val="24"/>
        </w:rPr>
        <w:t xml:space="preserve">本合</w:t>
      </w:r>
      <w:r>
        <w:rPr>
          <w:rFonts w:hint="eastAsia" w:ascii="宋体" w:hAnsi="宋体" w:eastAsia="宋体" w:cs="宋体"/>
          <w:b/>
          <w:sz w:val="24"/>
        </w:rPr>
        <w:t xml:space="preserve">同由下列文件共同构成：</w:t>
      </w:r>
      <w:r>
        <w:rPr>
          <w:rFonts w:hint="eastAsia" w:ascii="宋体" w:hAnsi="宋体" w:eastAsia="宋体" w:cs="宋体"/>
          <w:b/>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1.本合同书；</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2.中标通知书；</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3.采购人的招标文件及其补充（答疑）资料；</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4.中标人的投标文件及其补充（澄清）资料。</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八、本合同未尽事宜，由甲、乙双方依据招标文件、中标人的投标文件另行协商解决。</w:t>
      </w:r>
      <w:r>
        <w:rPr>
          <w:rFonts w:hint="eastAsia" w:ascii="宋体" w:hAnsi="宋体" w:eastAsia="宋体" w:cs="宋体"/>
          <w:sz w:val="24"/>
        </w:rPr>
      </w:r>
      <w:r/>
    </w:p>
    <w:p>
      <w:pPr>
        <w:pStyle w:val="696"/>
        <w:ind w:firstLine="480"/>
        <w:spacing w:line="360" w:lineRule="auto"/>
        <w:rPr>
          <w:rFonts w:hint="eastAsia" w:ascii="宋体" w:hAnsi="宋体" w:eastAsia="宋体" w:cs="宋体"/>
          <w:sz w:val="24"/>
        </w:rPr>
      </w:pPr>
      <w:r>
        <w:rPr>
          <w:rFonts w:hint="eastAsia" w:ascii="宋体" w:hAnsi="宋体" w:eastAsia="宋体" w:cs="宋体"/>
          <w:sz w:val="24"/>
        </w:rPr>
        <w:t xml:space="preserve">九、本合同一式</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份，甲乙双方各执一份，其余用于相关单位存档。</w:t>
      </w:r>
      <w:r>
        <w:rPr>
          <w:rFonts w:hint="eastAsia" w:ascii="宋体" w:hAnsi="宋体" w:eastAsia="宋体" w:cs="宋体"/>
          <w:sz w:val="24"/>
        </w:rPr>
      </w:r>
      <w:r/>
    </w:p>
    <w:p>
      <w:pPr>
        <w:pStyle w:val="696"/>
        <w:ind w:firstLine="480"/>
        <w:spacing w:line="360" w:lineRule="auto"/>
        <w:rPr>
          <w:rFonts w:hint="eastAsia" w:ascii="宋体" w:hAnsi="宋体" w:eastAsia="宋体" w:cs="宋体"/>
          <w:b/>
          <w:bCs/>
          <w:color w:val="ff0000"/>
          <w:sz w:val="24"/>
        </w:rPr>
      </w:pPr>
      <w:r>
        <w:rPr>
          <w:rFonts w:hint="eastAsia" w:ascii="宋体" w:hAnsi="宋体" w:eastAsia="宋体" w:cs="宋体"/>
          <w:sz w:val="24"/>
        </w:rPr>
        <w:t xml:space="preserve">十、采购人或其委托的代理机构应当自政府采购合同签订之日起</w:t>
      </w:r>
      <w:r>
        <w:rPr>
          <w:rFonts w:hint="eastAsia" w:ascii="宋体" w:hAnsi="宋体" w:eastAsia="宋体" w:cs="宋体"/>
          <w:sz w:val="24"/>
          <w:u w:val="single"/>
        </w:rPr>
        <w:t xml:space="preserve">2</w:t>
      </w:r>
      <w:r>
        <w:rPr>
          <w:rFonts w:hint="eastAsia" w:ascii="宋体" w:hAnsi="宋体" w:eastAsia="宋体" w:cs="宋体"/>
          <w:sz w:val="24"/>
        </w:rPr>
        <w:t xml:space="preserve">个工作日内，将政府采购合同的扫描件（PDF格式）传送政府采购交易执行系统实施网上备案，经东台市财政局审核后，网上公示。</w:t>
      </w:r>
      <w:r>
        <w:rPr>
          <w:rFonts w:hint="eastAsia" w:ascii="宋体" w:hAnsi="宋体" w:eastAsia="宋体" w:cs="宋体"/>
          <w:b/>
          <w:bCs/>
          <w:color w:val="ff0000"/>
          <w:sz w:val="24"/>
        </w:rPr>
      </w:r>
      <w:r/>
    </w:p>
    <w:p>
      <w:pPr>
        <w:pStyle w:val="696"/>
        <w:spacing w:line="360" w:lineRule="auto"/>
        <w:rPr>
          <w:rFonts w:ascii="楷体_GB2312" w:hAnsi="Calibri" w:eastAsia="楷体_GB2312" w:cs="Times New Roman"/>
        </w:rPr>
      </w:pPr>
      <w:r>
        <w:rPr>
          <w:rFonts w:ascii="楷体_GB2312" w:hAnsi="Calibri" w:eastAsia="楷体_GB2312" w:cs="Times New Roman"/>
        </w:rPr>
      </w:r>
      <w:r/>
    </w:p>
    <w:p>
      <w:pPr>
        <w:pStyle w:val="696"/>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6"/>
        <w:ind w:firstLine="480"/>
        <w:jc w:val="left"/>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6"/>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               乙方： </w:t>
      </w:r>
      <w:r>
        <w:rPr>
          <w:rFonts w:hint="eastAsia" w:ascii="宋体" w:hAnsi="宋体" w:eastAsia="宋体" w:cs="宋体"/>
          <w:sz w:val="24"/>
          <w:szCs w:val="24"/>
          <w:lang w:val="en-US" w:eastAsia="zh-CN" w:bidi="ar-SA"/>
        </w:rPr>
      </w:r>
      <w:r/>
    </w:p>
    <w:p>
      <w:pPr>
        <w:pStyle w:val="696"/>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地址：               地址： </w:t>
      </w:r>
      <w:r>
        <w:rPr>
          <w:rFonts w:hint="eastAsia" w:ascii="宋体" w:hAnsi="宋体" w:eastAsia="宋体" w:cs="宋体"/>
          <w:sz w:val="24"/>
          <w:szCs w:val="24"/>
          <w:lang w:val="en-US" w:eastAsia="zh-CN" w:bidi="ar-SA"/>
        </w:rPr>
      </w:r>
      <w:r/>
    </w:p>
    <w:p>
      <w:pPr>
        <w:pStyle w:val="696"/>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法定代表人或授权代表：       法定代表人或授权代表：</w:t>
      </w:r>
      <w:r>
        <w:rPr>
          <w:rFonts w:hint="eastAsia" w:ascii="宋体" w:hAnsi="宋体" w:eastAsia="宋体" w:cs="宋体"/>
          <w:sz w:val="24"/>
          <w:szCs w:val="24"/>
          <w:lang w:val="en-US" w:eastAsia="zh-CN" w:bidi="ar-SA"/>
        </w:rPr>
      </w:r>
      <w:r/>
    </w:p>
    <w:p>
      <w:pPr>
        <w:pStyle w:val="696"/>
        <w:ind w:firstLine="480"/>
        <w:jc w:val="left"/>
        <w:spacing w:beforeAutospacing="0" w:afterAutospacing="0" w:line="48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联系电话：                   联系电话：          </w:t>
      </w:r>
      <w:r>
        <w:rPr>
          <w:rFonts w:hint="eastAsia" w:ascii="宋体" w:hAnsi="宋体" w:eastAsia="宋体" w:cs="宋体"/>
          <w:sz w:val="24"/>
          <w:szCs w:val="24"/>
          <w:lang w:val="en-US" w:eastAsia="zh-CN" w:bidi="ar-SA"/>
        </w:rPr>
      </w:r>
      <w:r/>
    </w:p>
    <w:p>
      <w:pPr>
        <w:pStyle w:val="696"/>
        <w:spacing w:line="480" w:lineRule="auto"/>
        <w:rPr>
          <w:rFonts w:hint="eastAsia" w:ascii="黑体" w:hAnsi="黑体" w:eastAsia="黑体" w:cs="Times New Roman"/>
          <w:sz w:val="28"/>
          <w:szCs w:val="28"/>
        </w:rPr>
      </w:pPr>
      <w:r>
        <w:rPr>
          <w:rFonts w:hint="eastAsia" w:ascii="宋体" w:hAnsi="宋体" w:eastAsia="宋体" w:cs="宋体"/>
          <w:sz w:val="24"/>
        </w:rPr>
        <w:t xml:space="preserve">                                 签订日期：    年    月   日</w:t>
      </w:r>
      <w:r>
        <w:rPr>
          <w:rFonts w:hint="eastAsia" w:ascii="黑体" w:hAnsi="黑体" w:eastAsia="黑体" w:cs="Times New Roman"/>
          <w:sz w:val="28"/>
          <w:szCs w:val="28"/>
        </w:rPr>
      </w:r>
      <w:r/>
    </w:p>
    <w:p>
      <w:pPr>
        <w:pStyle w:val="696"/>
        <w:rPr>
          <w:color w:val="000000"/>
          <w:sz w:val="24"/>
          <w:highlight w:val="none"/>
          <w:shd w:val="clear" w:color="auto" w:fill="auto"/>
        </w:rPr>
      </w:pPr>
      <w:r>
        <w:rPr>
          <w:color w:val="000000"/>
          <w:sz w:val="24"/>
          <w:highlight w:val="none"/>
          <w:shd w:val="clear" w:color="auto" w:fill="auto"/>
        </w:rPr>
      </w:r>
      <w:r/>
    </w:p>
    <w:p>
      <w:pPr>
        <w:pStyle w:val="696"/>
        <w:rPr>
          <w:color w:val="000000"/>
          <w:highlight w:val="none"/>
          <w:shd w:val="clear" w:color="auto" w:fill="auto"/>
        </w:rPr>
      </w:pPr>
      <w:r>
        <w:rPr>
          <w:color w:val="000000"/>
          <w:highlight w:val="none"/>
          <w:shd w:val="clear" w:color="auto" w:fill="auto"/>
        </w:rPr>
      </w:r>
      <w:r/>
    </w:p>
    <w:p>
      <w:pPr>
        <w:pStyle w:val="719"/>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719"/>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w:t>
      </w:r>
      <w:bookmarkEnd w:id="133"/>
      <w:r>
        <w:rPr>
          <w:rFonts w:hint="eastAsia" w:ascii="黑体" w:eastAsia="黑体" w:cs="黑体"/>
          <w:color w:val="000000"/>
          <w:sz w:val="44"/>
          <w:szCs w:val="44"/>
          <w:highlight w:val="none"/>
          <w:shd w:val="clear" w:color="auto" w:fill="auto"/>
        </w:rPr>
        <w:t xml:space="preserve">四章 采购需求</w:t>
      </w:r>
      <w:bookmarkEnd w:id="134"/>
      <w:r/>
      <w:bookmarkEnd w:id="135"/>
      <w:r/>
      <w:bookmarkEnd w:id="136"/>
      <w:r/>
      <w:bookmarkEnd w:id="137"/>
      <w:r/>
      <w:bookmarkStart w:id="140" w:name="_Toc26554093"/>
      <w:r/>
      <w:bookmarkEnd w:id="140"/>
      <w:r/>
      <w:bookmarkStart w:id="141" w:name="_Toc49090575"/>
      <w:r/>
      <w:bookmarkEnd w:id="141"/>
      <w:r>
        <w:rPr>
          <w:color w:val="000000"/>
          <w:highlight w:val="none"/>
          <w:shd w:val="clear" w:color="auto" w:fill="auto"/>
        </w:rPr>
      </w:r>
      <w:r/>
    </w:p>
    <w:p>
      <w:pPr>
        <w:pStyle w:val="696"/>
        <w:jc w:val="both"/>
        <w:spacing w:before="120" w:beforeAutospacing="0" w:after="12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项目属性：货物类项目</w:t>
      </w:r>
      <w:r>
        <w:rPr>
          <w:rFonts w:hint="eastAsia" w:ascii="宋体" w:hAnsi="宋体" w:eastAsia="宋体" w:cs="宋体"/>
          <w:color w:val="000000"/>
          <w:sz w:val="24"/>
          <w:szCs w:val="24"/>
          <w:highlight w:val="none"/>
          <w:shd w:val="clear" w:color="auto" w:fill="auto"/>
          <w:lang w:val="en-US" w:eastAsia="zh-CN" w:bidi="ar-SA"/>
        </w:rPr>
      </w:r>
      <w:r/>
    </w:p>
    <w:p>
      <w:pPr>
        <w:pStyle w:val="696"/>
        <w:jc w:val="both"/>
        <w:spacing w:before="120" w:beforeAutospacing="0" w:after="120" w:afterAutospacing="0" w:line="0" w:lineRule="atLeast"/>
        <w:widowControl w:val="off"/>
        <w:rPr>
          <w:rFonts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（一）采购清单：</w:t>
      </w:r>
      <w:r>
        <w:rPr>
          <w:rFonts w:ascii="宋体" w:hAnsi="宋体" w:eastAsia="宋体" w:cs="宋体"/>
          <w:color w:val="000000"/>
          <w:sz w:val="24"/>
          <w:szCs w:val="24"/>
          <w:highlight w:val="none"/>
          <w:shd w:val="clear" w:color="auto" w:fill="auto"/>
          <w:lang w:val="en-US" w:eastAsia="zh-CN" w:bidi="ar-SA"/>
        </w:rPr>
      </w:r>
      <w:r/>
    </w:p>
    <w:tbl>
      <w:tblPr>
        <w:tblStyle w:val="72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4932"/>
        <w:gridCol w:w="842"/>
        <w:gridCol w:w="953"/>
        <w:gridCol w:w="707"/>
      </w:tblGrid>
      <w:tr>
        <w:trPr>
          <w:trHeight w:val="420"/>
        </w:trPr>
        <w:tc>
          <w:tcPr>
            <w:tcW w:w="1515"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序号</w:t>
            </w:r>
            <w:r>
              <w:rPr>
                <w:rFonts w:hint="eastAsia" w:ascii="宋体" w:hAnsi="宋体" w:eastAsia="宋体" w:cs="宋体"/>
                <w:color w:val="000000"/>
                <w:sz w:val="22"/>
                <w:szCs w:val="22"/>
                <w:highlight w:val="none"/>
                <w:shd w:val="clear" w:color="auto" w:fill="auto"/>
                <w:vertAlign w:val="baseline"/>
                <w:lang w:val="en-US" w:eastAsia="zh-CN" w:bidi="ar-SA"/>
              </w:rPr>
            </w:r>
            <w:r/>
          </w:p>
        </w:tc>
        <w:tc>
          <w:tcPr>
            <w:tcW w:w="4932" w:type="dxa"/>
            <w:vAlign w:val="center"/>
            <w:textDirection w:val="lrTb"/>
            <w:noWrap w:val="false"/>
          </w:tcPr>
          <w:p>
            <w:pPr>
              <w:pStyle w:val="696"/>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技术规格参数</w:t>
            </w:r>
            <w:r>
              <w:rPr>
                <w:rFonts w:ascii="宋体" w:hAnsi="宋体" w:eastAsia="宋体" w:cs="宋体"/>
                <w:color w:val="000000"/>
                <w:sz w:val="22"/>
                <w:szCs w:val="22"/>
                <w:highlight w:val="none"/>
                <w:shd w:val="clear" w:color="auto" w:fill="auto"/>
                <w:vertAlign w:val="baseline"/>
                <w:lang w:val="en-US" w:eastAsia="zh-CN" w:bidi="ar-SA"/>
              </w:rPr>
            </w:r>
            <w:r/>
          </w:p>
        </w:tc>
        <w:tc>
          <w:tcPr>
            <w:tcW w:w="842"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数量</w:t>
            </w:r>
            <w:r>
              <w:rPr>
                <w:rFonts w:hint="eastAsia" w:ascii="宋体" w:hAnsi="宋体" w:eastAsia="宋体" w:cs="宋体"/>
                <w:color w:val="000000"/>
                <w:sz w:val="22"/>
                <w:szCs w:val="22"/>
                <w:highlight w:val="none"/>
                <w:shd w:val="clear" w:color="auto" w:fill="auto"/>
                <w:vertAlign w:val="baseline"/>
                <w:lang w:val="en-US" w:eastAsia="zh-CN" w:bidi="ar-SA"/>
              </w:rPr>
            </w:r>
            <w:r/>
          </w:p>
        </w:tc>
        <w:tc>
          <w:tcPr>
            <w:tcW w:w="953" w:type="dxa"/>
            <w:vAlign w:val="center"/>
            <w:textDirection w:val="lrTb"/>
            <w:noWrap w:val="false"/>
          </w:tcPr>
          <w:p>
            <w:pPr>
              <w:pStyle w:val="696"/>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单位</w:t>
            </w:r>
            <w:r>
              <w:rPr>
                <w:rFonts w:ascii="宋体" w:hAnsi="宋体" w:eastAsia="宋体" w:cs="宋体"/>
                <w:color w:val="000000"/>
                <w:sz w:val="22"/>
                <w:szCs w:val="22"/>
                <w:highlight w:val="none"/>
                <w:shd w:val="clear" w:color="auto" w:fill="auto"/>
                <w:vertAlign w:val="baseline"/>
                <w:lang w:val="en-US" w:eastAsia="zh-CN" w:bidi="ar-SA"/>
              </w:rPr>
            </w:r>
            <w:r/>
          </w:p>
        </w:tc>
        <w:tc>
          <w:tcPr>
            <w:tcW w:w="707"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备注</w:t>
            </w:r>
            <w:r>
              <w:rPr>
                <w:rFonts w:hint="eastAsia" w:ascii="宋体" w:hAnsi="宋体" w:eastAsia="宋体" w:cs="宋体"/>
                <w:color w:val="000000"/>
                <w:sz w:val="22"/>
                <w:szCs w:val="22"/>
                <w:highlight w:val="none"/>
                <w:shd w:val="clear" w:color="auto" w:fill="auto"/>
                <w:vertAlign w:val="baseline"/>
                <w:lang w:val="en-US" w:eastAsia="zh-CN" w:bidi="ar-SA"/>
              </w:rPr>
            </w:r>
            <w:r/>
          </w:p>
        </w:tc>
      </w:tr>
      <w:tr>
        <w:trPr/>
        <w:tc>
          <w:tcPr>
            <w:tcW w:w="1515"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台式计算机</w:t>
            </w:r>
            <w:r>
              <w:rPr>
                <w:rFonts w:hint="eastAsia" w:ascii="宋体" w:hAnsi="宋体" w:eastAsia="宋体" w:cs="宋体"/>
                <w:color w:val="000000"/>
                <w:sz w:val="22"/>
                <w:szCs w:val="22"/>
                <w:highlight w:val="none"/>
                <w:shd w:val="clear" w:color="auto" w:fill="auto"/>
                <w:vertAlign w:val="baseline"/>
                <w:lang w:val="en-US" w:eastAsia="zh-CN" w:bidi="ar-SA"/>
              </w:rPr>
            </w:r>
            <w:r/>
          </w:p>
        </w:tc>
        <w:tc>
          <w:tcPr>
            <w:tcW w:w="4932" w:type="dxa"/>
            <w:vAlign w:val="center"/>
            <w:textDirection w:val="lrTb"/>
            <w:noWrap w:val="false"/>
          </w:tcPr>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1、主频2.5GHz，4核心 安全可靠等级II级；</w:t>
            </w:r>
            <w:r>
              <w:rPr>
                <w:rFonts w:hint="eastAsia" w:ascii="宋体" w:hAnsi="宋体" w:eastAsia="宋体" w:cs="宋体"/>
                <w:color w:val="000000"/>
                <w:sz w:val="22"/>
                <w:szCs w:val="22"/>
                <w:highlight w:val="none"/>
                <w:shd w:val="clear" w:color="auto" w:fill="auto"/>
                <w:vertAlign w:val="baseline"/>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2、16GB DDR4内存；</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3、硬盘：512GB 固态硬盘+1TB机械硬盘；</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4、显卡：2GB独立显卡，HDMI接口输出≥1个；</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5、网卡：板载千兆网卡；</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6、声卡：板载声卡；</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7、键盘鼠标：配置所投品牌原装USB键盘鼠标；</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8、显示器：配置同品牌23.8英寸，1920x1080分辨率液晶显示器，支持HDMI；</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i w:val="0"/>
                <w:iCs w:val="0"/>
                <w:caps w:val="0"/>
                <w:color w:val="000000"/>
                <w:spacing w:val="0"/>
                <w:sz w:val="24"/>
                <w:szCs w:val="24"/>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9、操作系统（麒麟、统信、方德）：出厂预安装符合安全可靠测评要求的正版授权国产化操作系统，终身授权，交付时须出具软件产权归属为采购人（江苏省东台中学）的原厂正版授权许可证明材料。</w:t>
            </w:r>
            <w:r>
              <w:rPr>
                <w:rFonts w:hint="eastAsia" w:ascii="宋体" w:hAnsi="宋体" w:eastAsia="宋体" w:cs="宋体"/>
                <w:i w:val="0"/>
                <w:iCs w:val="0"/>
                <w:caps w:val="0"/>
                <w:color w:val="000000"/>
                <w:spacing w:val="0"/>
                <w:sz w:val="24"/>
                <w:szCs w:val="24"/>
                <w:lang w:val="en-US" w:eastAsia="zh-CN" w:bidi="ar-SA"/>
              </w:rPr>
            </w:r>
            <w:r/>
          </w:p>
          <w:p>
            <w:pPr>
              <w:pStyle w:val="696"/>
              <w:ind w:firstLine="480"/>
              <w:jc w:val="left"/>
              <w:keepLines w:val="0"/>
              <w:keepNext w:val="0"/>
              <w:pageBreakBefore w:val="0"/>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i w:val="0"/>
                <w:iCs w:val="0"/>
                <w:caps w:val="0"/>
                <w:color w:val="000000"/>
                <w:spacing w:val="0"/>
                <w:sz w:val="24"/>
                <w:szCs w:val="24"/>
                <w:lang w:val="en-US" w:eastAsia="zh-CN" w:bidi="ar-SA"/>
              </w:rPr>
              <w:t xml:space="preserve">10、质保服务：提供5年原厂整机质保及5年原厂免费上门服务。成交供应商须在成交后提供加盖原厂公章的《5年整机质保及免费上门服务承诺函》原件；所供整机的最终用户必须为江苏省东台中学，以确保学校在维保期内可正常通过400热线报修及享受维保服务。</w:t>
            </w:r>
            <w:r>
              <w:rPr>
                <w:rFonts w:hint="eastAsia" w:ascii="宋体" w:hAnsi="宋体" w:eastAsia="宋体" w:cs="宋体"/>
                <w:color w:val="000000"/>
                <w:sz w:val="22"/>
                <w:szCs w:val="22"/>
                <w:highlight w:val="none"/>
                <w:shd w:val="clear" w:color="auto" w:fill="auto"/>
                <w:vertAlign w:val="baseline"/>
                <w:lang w:val="en-US" w:eastAsia="zh-CN" w:bidi="ar-SA"/>
              </w:rPr>
            </w:r>
            <w:r/>
          </w:p>
        </w:tc>
        <w:tc>
          <w:tcPr>
            <w:tcW w:w="842" w:type="dxa"/>
            <w:vAlign w:val="center"/>
            <w:textDirection w:val="lrTb"/>
            <w:noWrap w:val="false"/>
          </w:tcPr>
          <w:p>
            <w:pPr>
              <w:pStyle w:val="696"/>
              <w:jc w:val="center"/>
              <w:spacing w:before="0" w:beforeAutospacing="0" w:after="0" w:afterAutospacing="0" w:line="0" w:lineRule="atLeast"/>
              <w:widowControl w:val="off"/>
              <w:rPr>
                <w:rFonts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200</w:t>
            </w:r>
            <w:r>
              <w:rPr>
                <w:rFonts w:ascii="宋体" w:hAnsi="宋体" w:eastAsia="宋体" w:cs="宋体"/>
                <w:color w:val="000000"/>
                <w:sz w:val="22"/>
                <w:szCs w:val="22"/>
                <w:highlight w:val="none"/>
                <w:shd w:val="clear" w:color="auto" w:fill="auto"/>
                <w:vertAlign w:val="baseline"/>
                <w:lang w:val="en-US" w:eastAsia="zh-CN" w:bidi="ar-SA"/>
              </w:rPr>
            </w:r>
            <w:r/>
          </w:p>
        </w:tc>
        <w:tc>
          <w:tcPr>
            <w:tcW w:w="953"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t xml:space="preserve">台</w:t>
            </w:r>
            <w:r>
              <w:rPr>
                <w:rFonts w:hint="eastAsia" w:ascii="宋体" w:hAnsi="宋体" w:eastAsia="宋体" w:cs="宋体"/>
                <w:color w:val="000000"/>
                <w:sz w:val="22"/>
                <w:szCs w:val="22"/>
                <w:highlight w:val="none"/>
                <w:shd w:val="clear" w:color="auto" w:fill="auto"/>
                <w:vertAlign w:val="baseline"/>
                <w:lang w:val="en-US" w:eastAsia="zh-CN" w:bidi="ar-SA"/>
              </w:rPr>
            </w:r>
            <w:r/>
          </w:p>
        </w:tc>
        <w:tc>
          <w:tcPr>
            <w:tcW w:w="707"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2"/>
                <w:szCs w:val="22"/>
                <w:highlight w:val="none"/>
                <w:shd w:val="clear" w:color="auto" w:fill="auto"/>
                <w:vertAlign w:val="baseline"/>
                <w:lang w:val="en-US" w:eastAsia="zh-CN" w:bidi="ar-SA"/>
              </w:rPr>
            </w:pPr>
            <w:r>
              <w:rPr>
                <w:rFonts w:hint="eastAsia" w:ascii="宋体" w:hAnsi="宋体" w:eastAsia="宋体" w:cs="宋体"/>
                <w:color w:val="000000"/>
                <w:sz w:val="22"/>
                <w:szCs w:val="22"/>
                <w:highlight w:val="none"/>
                <w:shd w:val="clear" w:color="auto" w:fill="auto"/>
                <w:vertAlign w:val="baseline"/>
                <w:lang w:val="en-US" w:eastAsia="zh-CN" w:bidi="ar-SA"/>
              </w:rPr>
            </w:r>
            <w:r/>
          </w:p>
        </w:tc>
      </w:tr>
    </w:tbl>
    <w:p>
      <w:pPr>
        <w:pStyle w:val="696"/>
        <w:ind w:firstLine="482"/>
        <w:jc w:val="both"/>
        <w:keepLines w:val="0"/>
        <w:keepNext w:val="0"/>
        <w:pageBreakBefore w:val="0"/>
        <w:spacing w:before="0" w:beforeAutospacing="0" w:after="0" w:afterAutospacing="0" w:line="300" w:lineRule="auto"/>
        <w:widowControl w:val="off"/>
        <w:rPr>
          <w:rFonts w:hint="eastAsia" w:ascii="宋体" w:hAnsi="宋体" w:eastAsia="宋体" w:cs="宋体"/>
          <w:b/>
          <w:bCs/>
          <w:i w:val="0"/>
          <w:iCs/>
          <w:color w:val="000000"/>
          <w:sz w:val="24"/>
          <w:szCs w:val="24"/>
          <w:highlight w:val="none"/>
          <w:u w:val="none"/>
          <w:shd w:val="clear" w:color="auto" w:fill="auto"/>
          <w:lang w:val="en-US" w:eastAsia="zh-CN" w:bidi="ar-SA"/>
        </w:rPr>
      </w:pPr>
      <w:r>
        <w:rPr>
          <w:rFonts w:hint="eastAsia" w:ascii="宋体" w:hAnsi="宋体" w:eastAsia="宋体" w:cs="宋体"/>
          <w:b/>
          <w:bCs/>
          <w:i w:val="0"/>
          <w:iCs/>
          <w:color w:val="000000"/>
          <w:sz w:val="24"/>
          <w:szCs w:val="24"/>
          <w:highlight w:val="none"/>
          <w:u w:val="none"/>
          <w:shd w:val="clear" w:color="auto" w:fill="auto"/>
          <w:lang w:val="en-US" w:eastAsia="zh-CN" w:bidi="ar-SA"/>
        </w:rPr>
        <w:t xml:space="preserve">采购需求中必须满足的实质性要求：</w:t>
      </w:r>
      <w:r>
        <w:rPr>
          <w:rFonts w:hint="eastAsia" w:ascii="宋体" w:hAnsi="宋体" w:eastAsia="宋体" w:cs="宋体"/>
          <w:b/>
          <w:bCs/>
          <w:i w:val="0"/>
          <w:iCs/>
          <w:color w:val="000000"/>
          <w:sz w:val="24"/>
          <w:szCs w:val="24"/>
          <w:highlight w:val="none"/>
          <w:u w:val="none"/>
          <w:shd w:val="clear" w:color="auto" w:fill="auto"/>
          <w:lang w:val="en-US" w:eastAsia="zh-CN" w:bidi="ar-SA"/>
        </w:rPr>
      </w:r>
      <w:r/>
    </w:p>
    <w:p>
      <w:pPr>
        <w:pStyle w:val="696"/>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val="en-US" w:eastAsia="zh-CN" w:bidi="ar-SA"/>
        </w:rPr>
      </w:pPr>
      <w:r>
        <w:rPr>
          <w:rFonts w:hint="eastAsia" w:ascii="宋体" w:hAnsi="宋体" w:eastAsia="宋体" w:cs="宋体"/>
          <w:i w:val="0"/>
          <w:iCs/>
          <w:color w:val="000000"/>
          <w:sz w:val="24"/>
          <w:szCs w:val="24"/>
          <w:highlight w:val="none"/>
          <w:u w:val="none"/>
          <w:shd w:val="clear" w:color="auto" w:fill="auto"/>
          <w:lang w:val="en-US" w:eastAsia="zh-CN" w:bidi="ar-SA"/>
        </w:rPr>
        <w:t xml:space="preserve">1、MTBF：提供MTBF≥100Wh认证的检测报告及证书；</w:t>
      </w:r>
      <w:r>
        <w:rPr>
          <w:rFonts w:hint="eastAsia" w:ascii="宋体" w:hAnsi="宋体" w:eastAsia="宋体" w:cs="宋体"/>
          <w:i w:val="0"/>
          <w:iCs/>
          <w:color w:val="000000"/>
          <w:sz w:val="24"/>
          <w:szCs w:val="24"/>
          <w:highlight w:val="none"/>
          <w:u w:val="none"/>
          <w:shd w:val="clear" w:color="auto" w:fill="auto"/>
          <w:lang w:val="en-US" w:eastAsia="zh-CN" w:bidi="ar-SA"/>
        </w:rPr>
      </w:r>
      <w:r/>
    </w:p>
    <w:p>
      <w:pPr>
        <w:pStyle w:val="696"/>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val="en-US" w:eastAsia="zh-CN" w:bidi="ar-SA"/>
        </w:rPr>
      </w:pPr>
      <w:r>
        <w:rPr>
          <w:rFonts w:hint="eastAsia" w:ascii="宋体" w:hAnsi="宋体" w:eastAsia="宋体" w:cs="宋体"/>
          <w:i w:val="0"/>
          <w:iCs/>
          <w:color w:val="000000"/>
          <w:sz w:val="24"/>
          <w:szCs w:val="24"/>
          <w:highlight w:val="none"/>
          <w:u w:val="none"/>
          <w:shd w:val="clear" w:color="auto" w:fill="auto"/>
          <w:lang w:val="en-US" w:eastAsia="zh-CN" w:bidi="ar-SA"/>
        </w:rPr>
        <w:t xml:space="preserve">2、供应商所投台式计算机产品须具备有效的3C认证，并在响应文件中提供相关证明材料；</w:t>
      </w:r>
      <w:r>
        <w:rPr>
          <w:rFonts w:hint="eastAsia" w:ascii="宋体" w:hAnsi="宋体" w:eastAsia="宋体" w:cs="宋体"/>
          <w:i w:val="0"/>
          <w:iCs/>
          <w:color w:val="000000"/>
          <w:sz w:val="24"/>
          <w:szCs w:val="24"/>
          <w:highlight w:val="none"/>
          <w:u w:val="none"/>
          <w:shd w:val="clear" w:color="auto" w:fill="auto"/>
          <w:lang w:val="en-US" w:eastAsia="zh-CN" w:bidi="ar-SA"/>
        </w:rPr>
      </w:r>
      <w:r/>
    </w:p>
    <w:p>
      <w:pPr>
        <w:pStyle w:val="696"/>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val="en-US" w:eastAsia="zh-CN" w:bidi="ar-SA"/>
        </w:rPr>
      </w:pPr>
      <w:r>
        <w:rPr>
          <w:rFonts w:hint="eastAsia" w:ascii="宋体" w:hAnsi="宋体" w:eastAsia="宋体" w:cs="宋体"/>
          <w:i w:val="0"/>
          <w:iCs/>
          <w:color w:val="000000"/>
          <w:sz w:val="24"/>
          <w:szCs w:val="24"/>
          <w:highlight w:val="none"/>
          <w:u w:val="none"/>
          <w:shd w:val="clear" w:color="auto" w:fill="auto"/>
          <w:lang w:val="en-US" w:eastAsia="zh-CN" w:bidi="ar-SA"/>
        </w:rPr>
        <w:t xml:space="preserve">3、提供所投产品生产厂家钻石五星级服务认证证书、售后服务体系完善程度认证十星级证书；</w:t>
      </w:r>
      <w:r>
        <w:rPr>
          <w:rFonts w:hint="eastAsia" w:ascii="宋体" w:hAnsi="宋体" w:eastAsia="宋体" w:cs="宋体"/>
          <w:i w:val="0"/>
          <w:iCs/>
          <w:color w:val="000000"/>
          <w:sz w:val="24"/>
          <w:szCs w:val="24"/>
          <w:highlight w:val="none"/>
          <w:u w:val="none"/>
          <w:shd w:val="clear" w:color="auto" w:fill="auto"/>
          <w:lang w:val="en-US" w:eastAsia="zh-CN" w:bidi="ar-SA"/>
        </w:rPr>
      </w:r>
      <w:r/>
    </w:p>
    <w:p>
      <w:pPr>
        <w:pStyle w:val="696"/>
        <w:ind w:firstLine="480"/>
        <w:jc w:val="both"/>
        <w:keepLines w:val="0"/>
        <w:keepNext w:val="0"/>
        <w:pageBreakBefore w:val="0"/>
        <w:spacing w:before="0" w:beforeAutospacing="0" w:after="0" w:afterAutospacing="0" w:line="300" w:lineRule="auto"/>
        <w:widowControl w:val="off"/>
        <w:rPr>
          <w:rFonts w:hint="eastAsia" w:ascii="宋体" w:hAnsi="宋体" w:eastAsia="宋体" w:cs="宋体"/>
          <w:i w:val="0"/>
          <w:iCs/>
          <w:color w:val="000000"/>
          <w:sz w:val="24"/>
          <w:szCs w:val="24"/>
          <w:highlight w:val="none"/>
          <w:u w:val="none"/>
          <w:shd w:val="clear" w:color="auto" w:fill="auto"/>
          <w:lang w:val="en-US" w:eastAsia="zh-CN" w:bidi="ar-SA"/>
        </w:rPr>
      </w:pPr>
      <w:r>
        <w:rPr>
          <w:rFonts w:hint="eastAsia" w:ascii="宋体" w:hAnsi="宋体" w:eastAsia="宋体" w:cs="宋体"/>
          <w:i w:val="0"/>
          <w:iCs/>
          <w:color w:val="000000"/>
          <w:sz w:val="24"/>
          <w:szCs w:val="24"/>
          <w:highlight w:val="none"/>
          <w:u w:val="none"/>
          <w:shd w:val="clear" w:color="auto" w:fill="auto"/>
          <w:lang w:val="en-US" w:eastAsia="zh-CN" w:bidi="ar-SA"/>
        </w:rPr>
        <w:t xml:space="preserve">4、严格执行政府采购关于支持节能产品、环境标志产品的相关政策规定，本次采购的台式计算机产品属于财政部、国家发展改革委、生态环境部、市场监管总局等部门发布的节能产品、环境标志产品品目清单政府强制采购范围，供应商必须在响应文件中提供所投产品的“中国节能产品认证证书、中国环境标志产品认证证书”；</w:t>
      </w:r>
      <w:r>
        <w:rPr>
          <w:rFonts w:hint="eastAsia" w:ascii="宋体" w:hAnsi="宋体" w:eastAsia="宋体" w:cs="宋体"/>
          <w:i w:val="0"/>
          <w:iCs/>
          <w:color w:val="000000"/>
          <w:sz w:val="24"/>
          <w:szCs w:val="24"/>
          <w:highlight w:val="none"/>
          <w:u w:val="none"/>
          <w:shd w:val="clear" w:color="auto" w:fill="auto"/>
          <w:lang w:val="en-US" w:eastAsia="zh-CN" w:bidi="ar-SA"/>
        </w:rPr>
      </w:r>
      <w:r/>
    </w:p>
    <w:p>
      <w:pPr>
        <w:pStyle w:val="719"/>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bidi="ar-SA"/>
        </w:rPr>
        <w:t xml:space="preserve">本项目不接受进口产品参加询价。</w:t>
      </w:r>
      <w:r>
        <w:rPr>
          <w:rFonts w:hint="eastAsia" w:ascii="宋体" w:hAnsi="宋体" w:eastAsia="宋体" w:cs="宋体"/>
          <w:color w:val="000000"/>
          <w:sz w:val="24"/>
          <w:szCs w:val="24"/>
          <w:highlight w:val="none"/>
          <w:shd w:val="clear" w:color="auto" w:fill="auto"/>
        </w:rPr>
      </w:r>
      <w:r/>
    </w:p>
    <w:p>
      <w:pPr>
        <w:pStyle w:val="719"/>
        <w:ind w:firstLine="441"/>
        <w:spacing w:before="120" w:beforeAutospacing="0" w:after="12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w:t>
      </w:r>
      <w:r>
        <w:rPr>
          <w:rFonts w:hint="eastAsia" w:eastAsia="宋体" w:cs="宋体"/>
          <w:b/>
          <w:color w:val="000000"/>
          <w:sz w:val="24"/>
          <w:szCs w:val="24"/>
          <w:highlight w:val="none"/>
          <w:shd w:val="clear" w:color="auto" w:fill="auto"/>
          <w:lang w:val="en-US" w:eastAsia="zh-CN"/>
        </w:rPr>
        <w:t xml:space="preserve">二</w:t>
      </w:r>
      <w:r>
        <w:rPr>
          <w:rFonts w:hint="eastAsia" w:ascii="宋体" w:hAnsi="宋体" w:eastAsia="宋体" w:cs="宋体"/>
          <w:b/>
          <w:color w:val="000000"/>
          <w:sz w:val="24"/>
          <w:szCs w:val="24"/>
          <w:highlight w:val="none"/>
          <w:shd w:val="clear" w:color="auto" w:fill="auto"/>
        </w:rPr>
        <w:t xml:space="preserve">）政府采购政策功能落实</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719"/>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719"/>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19"/>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719"/>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719"/>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719"/>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719"/>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696"/>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7、采购本国产品的支持政策</w:t>
      </w:r>
      <w:r>
        <w:rPr>
          <w:rFonts w:hint="eastAsia" w:ascii="宋体" w:hAnsi="宋体" w:eastAsia="宋体" w:cs="宋体"/>
          <w:color w:val="ff0000"/>
          <w:sz w:val="24"/>
          <w:szCs w:val="24"/>
        </w:rPr>
      </w:r>
      <w:r/>
    </w:p>
    <w:p>
      <w:pPr>
        <w:pStyle w:val="696"/>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w:t>
      </w:r>
      <w:r>
        <w:rPr>
          <w:rFonts w:hint="eastAsia" w:ascii="宋体" w:hAnsi="宋体" w:eastAsia="宋体" w:cs="宋体"/>
          <w:color w:val="ff0000"/>
          <w:sz w:val="24"/>
          <w:szCs w:val="24"/>
        </w:rPr>
      </w:r>
      <w:r/>
    </w:p>
    <w:p>
      <w:pPr>
        <w:pStyle w:val="696"/>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ff0000"/>
          <w:sz w:val="24"/>
          <w:szCs w:val="24"/>
          <w:u w:val="single"/>
        </w:rPr>
        <w:t xml:space="preserve">80%</w:t>
      </w:r>
      <w:r>
        <w:rPr>
          <w:rFonts w:hint="eastAsia" w:ascii="宋体" w:hAnsi="宋体" w:eastAsia="宋体" w:cs="宋体"/>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的价格扣除，用扣除后的价格参与评审。供应商未填写比例数值，或比例数值</w:t>
      </w:r>
      <w:r>
        <w:rPr>
          <w:rFonts w:hint="eastAsia" w:ascii="宋体" w:hAnsi="宋体" w:eastAsia="宋体" w:cs="宋体"/>
          <w:color w:val="ff0000"/>
          <w:sz w:val="24"/>
          <w:szCs w:val="24"/>
          <w:highlight w:val="yellow"/>
        </w:rPr>
        <w:t xml:space="preserve">未达到</w:t>
      </w:r>
      <w:r>
        <w:rPr>
          <w:rFonts w:hint="eastAsia" w:ascii="宋体" w:hAnsi="宋体" w:eastAsia="宋体" w:cs="宋体"/>
          <w:color w:val="ff0000"/>
          <w:sz w:val="24"/>
          <w:szCs w:val="24"/>
        </w:rPr>
        <w:t xml:space="preserve">80%的，将不享受本国产品价格评审优惠。</w:t>
      </w:r>
      <w:r>
        <w:rPr>
          <w:rFonts w:hint="eastAsia" w:ascii="宋体" w:hAnsi="宋体" w:eastAsia="宋体" w:cs="宋体"/>
          <w:color w:val="ff0000"/>
          <w:sz w:val="24"/>
          <w:szCs w:val="24"/>
        </w:rPr>
      </w:r>
      <w:r/>
    </w:p>
    <w:p>
      <w:pPr>
        <w:pStyle w:val="696"/>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ff0000"/>
          <w:sz w:val="24"/>
          <w:szCs w:val="24"/>
        </w:rPr>
      </w:r>
      <w:r/>
    </w:p>
    <w:p>
      <w:pPr>
        <w:pStyle w:val="696"/>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7.4 供应商需在《声明函》中逐一、准确填写产品名称、厂名、生产厂址三项信息（</w:t>
      </w:r>
      <w:r>
        <w:rPr>
          <w:rFonts w:hint="eastAsia" w:ascii="宋体" w:hAnsi="宋体" w:eastAsia="宋体" w:cs="宋体"/>
          <w:color w:val="ff0000"/>
          <w:sz w:val="24"/>
          <w:szCs w:val="24"/>
          <w:highlight w:val="yellow"/>
        </w:rPr>
        <w:t xml:space="preserve">《声明函》中用</w:t>
      </w:r>
      <w:r>
        <w:rPr>
          <w:rFonts w:hint="eastAsia" w:ascii="宋体" w:hAnsi="宋体" w:eastAsia="宋体" w:cs="宋体"/>
          <w:color w:val="ff0000"/>
          <w:sz w:val="24"/>
          <w:szCs w:val="24"/>
          <w:highlight w:val="yellow"/>
          <w:lang w:val="en-US" w:eastAsia="zh-CN"/>
        </w:rPr>
        <w:t xml:space="preserve">横</w:t>
      </w:r>
      <w:r>
        <w:rPr>
          <w:rFonts w:hint="eastAsia" w:ascii="宋体" w:hAnsi="宋体" w:eastAsia="宋体" w:cs="宋体"/>
          <w:color w:val="ff0000"/>
          <w:sz w:val="24"/>
          <w:szCs w:val="24"/>
          <w:highlight w:val="yellow"/>
        </w:rPr>
        <w:t xml:space="preserve">线划除的地方无需填写</w:t>
      </w:r>
      <w:r>
        <w:rPr>
          <w:rFonts w:hint="eastAsia" w:ascii="宋体" w:hAnsi="宋体" w:eastAsia="宋体" w:cs="宋体"/>
          <w:color w:val="ff0000"/>
          <w:sz w:val="24"/>
          <w:szCs w:val="24"/>
        </w:rPr>
        <w:t xml:space="preserve">），三项信息中任意一项未填写的视为该项产品不符合本国产品标准，不享受本国产品价格评审优惠。</w:t>
      </w:r>
      <w:r>
        <w:rPr>
          <w:rFonts w:hint="eastAsia" w:ascii="宋体" w:hAnsi="宋体" w:eastAsia="宋体" w:cs="宋体"/>
          <w:color w:val="ff0000"/>
          <w:sz w:val="24"/>
          <w:szCs w:val="24"/>
        </w:rPr>
      </w:r>
      <w:r/>
    </w:p>
    <w:p>
      <w:pPr>
        <w:pStyle w:val="696"/>
        <w:ind w:firstLine="480"/>
        <w:jc w:val="left"/>
        <w:spacing w:line="40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ff0000"/>
          <w:sz w:val="24"/>
          <w:szCs w:val="24"/>
          <w:lang w:val="en-US" w:eastAsia="zh-CN"/>
        </w:rPr>
        <w:t xml:space="preserve">在苏采云系统</w:t>
      </w:r>
      <w:r>
        <w:rPr>
          <w:rFonts w:hint="eastAsia" w:ascii="宋体" w:hAnsi="宋体" w:eastAsia="宋体" w:cs="宋体"/>
          <w:color w:val="ff0000"/>
          <w:sz w:val="24"/>
          <w:szCs w:val="24"/>
        </w:rPr>
        <w:t xml:space="preserve">要求</w:t>
      </w:r>
      <w:r>
        <w:rPr>
          <w:rFonts w:hint="eastAsia" w:ascii="宋体" w:hAnsi="宋体" w:eastAsia="宋体" w:cs="宋体"/>
          <w:color w:val="ff0000"/>
          <w:sz w:val="24"/>
          <w:szCs w:val="24"/>
          <w:lang w:val="en-US" w:eastAsia="zh-CN"/>
        </w:rPr>
        <w:t xml:space="preserve">供应商</w:t>
      </w:r>
      <w:r>
        <w:rPr>
          <w:rFonts w:hint="eastAsia" w:ascii="宋体" w:hAnsi="宋体" w:eastAsia="宋体" w:cs="宋体"/>
          <w:color w:val="ff0000"/>
          <w:sz w:val="24"/>
          <w:szCs w:val="24"/>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shd w:val="clear" w:color="auto" w:fill="auto"/>
          <w:lang w:eastAsia="zh-CN"/>
        </w:rPr>
      </w:r>
      <w:r/>
    </w:p>
    <w:p>
      <w:pPr>
        <w:pStyle w:val="696"/>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19"/>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（八）、采购标的对应的中小企业划分标准所属行业一览表</w:t>
      </w:r>
      <w:r>
        <w:rPr>
          <w:rFonts w:hint="eastAsia" w:ascii="宋体" w:hAnsi="宋体" w:eastAsia="宋体" w:cs="宋体"/>
          <w:color w:val="000000"/>
          <w:sz w:val="24"/>
          <w:szCs w:val="24"/>
          <w:highlight w:val="none"/>
          <w:shd w:val="clear" w:color="auto" w:fill="auto"/>
        </w:rPr>
      </w:r>
      <w:r/>
    </w:p>
    <w:tbl>
      <w:tblPr>
        <w:tblW w:w="8714" w:type="dxa"/>
        <w:jc w:val="center"/>
        <w:tblCellSpacing w:w="0" w:type="dxa"/>
        <w:tblInd w:w="-394" w:type="dxa"/>
        <w:tblLayout w:type="fixed"/>
        <w:tblCellMar>
          <w:left w:w="108" w:type="dxa"/>
          <w:top w:w="0" w:type="dxa"/>
          <w:right w:w="108" w:type="dxa"/>
          <w:bottom w:w="0" w:type="dxa"/>
        </w:tblCellMar>
        <w:tblLook w:val="04A0" w:firstRow="1" w:lastRow="0" w:firstColumn="1" w:lastColumn="0" w:noHBand="0" w:noVBand="1"/>
      </w:tblPr>
      <w:tblGrid>
        <w:gridCol w:w="1873"/>
        <w:gridCol w:w="2927"/>
        <w:gridCol w:w="3914"/>
      </w:tblGrid>
      <w:tr>
        <w:trPr>
          <w:tblCellSpacing w:w="0" w:type="dxa"/>
        </w:trPr>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序号</w:t>
            </w:r>
            <w:r>
              <w:rPr>
                <w:rFonts w:hint="eastAsia" w:ascii="宋体" w:hAnsi="宋体" w:eastAsia="宋体" w:cs="宋体"/>
                <w:color w:val="000000"/>
                <w:sz w:val="24"/>
                <w:szCs w:val="24"/>
                <w:highlight w:val="none"/>
                <w:shd w:val="clear" w:color="auto" w:fill="auto"/>
                <w:lang w:val="en-US" w:eastAsia="zh-CN" w:bidi="ar-SA"/>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采购标的</w:t>
            </w:r>
            <w:r>
              <w:rPr>
                <w:rFonts w:hint="eastAsia" w:ascii="宋体" w:hAnsi="宋体" w:eastAsia="宋体" w:cs="宋体"/>
                <w:color w:val="000000"/>
                <w:sz w:val="24"/>
                <w:szCs w:val="24"/>
                <w:highlight w:val="none"/>
                <w:shd w:val="clear" w:color="auto" w:fill="auto"/>
                <w:lang w:val="en-US" w:eastAsia="zh-CN" w:bidi="ar-SA"/>
              </w:rPr>
            </w:r>
            <w:r/>
          </w:p>
        </w:tc>
        <w:tc>
          <w:tcPr>
            <w:tcBorders>
              <w:top w:val="single" w:color="000000" w:sz="4" w:space="0"/>
              <w:left w:val="single" w:color="000000" w:sz="4" w:space="0"/>
              <w:bottom w:val="single" w:color="000000" w:sz="4" w:space="0"/>
              <w:right w:val="single" w:color="000000" w:sz="4" w:space="0"/>
            </w:tcBorders>
            <w:tcW w:w="3914"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对应中小企业划分标准所属行业</w:t>
            </w:r>
            <w:r>
              <w:rPr>
                <w:rFonts w:hint="eastAsia" w:ascii="宋体" w:hAnsi="宋体" w:eastAsia="宋体" w:cs="宋体"/>
                <w:color w:val="000000"/>
                <w:sz w:val="24"/>
                <w:szCs w:val="24"/>
                <w:highlight w:val="none"/>
                <w:shd w:val="clear" w:color="auto" w:fill="auto"/>
                <w:lang w:val="en-US" w:eastAsia="zh-CN" w:bidi="ar-SA"/>
              </w:rPr>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1873"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1</w:t>
            </w:r>
            <w:r>
              <w:rPr>
                <w:rFonts w:hint="eastAsia" w:ascii="宋体" w:hAnsi="宋体" w:eastAsia="宋体" w:cs="宋体"/>
                <w:color w:val="000000"/>
                <w:sz w:val="24"/>
                <w:szCs w:val="24"/>
                <w:highlight w:val="none"/>
                <w:shd w:val="clear" w:color="auto" w:fill="auto"/>
                <w:lang w:val="en-US" w:eastAsia="zh-CN" w:bidi="ar-SA"/>
              </w:rPr>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台式计算机</w:t>
            </w:r>
            <w:r>
              <w:rPr>
                <w:rFonts w:hint="eastAsia" w:ascii="宋体" w:hAnsi="宋体" w:eastAsia="宋体" w:cs="宋体"/>
                <w:color w:val="000000"/>
                <w:sz w:val="24"/>
                <w:szCs w:val="24"/>
                <w:highlight w:val="none"/>
                <w:shd w:val="clear" w:color="auto" w:fill="auto"/>
                <w:lang w:val="en-US" w:eastAsia="zh-CN" w:bidi="ar-SA"/>
              </w:rPr>
            </w:r>
            <w:r/>
          </w:p>
        </w:tc>
        <w:tc>
          <w:tcPr>
            <w:tcBorders>
              <w:top w:val="single" w:color="000000" w:sz="4" w:space="0"/>
              <w:left w:val="single" w:color="000000" w:sz="4" w:space="0"/>
              <w:bottom w:val="single" w:color="000000" w:sz="4" w:space="0"/>
              <w:right w:val="single" w:color="000000" w:sz="4" w:space="0"/>
            </w:tcBorders>
            <w:tcW w:w="3914" w:type="dxa"/>
            <w:vAlign w:val="center"/>
            <w:textDirection w:val="lrTb"/>
            <w:noWrap w:val="false"/>
          </w:tcPr>
          <w:p>
            <w:pPr>
              <w:pStyle w:val="696"/>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工业</w:t>
            </w:r>
            <w:r>
              <w:rPr>
                <w:rFonts w:hint="eastAsia" w:ascii="宋体" w:hAnsi="宋体" w:eastAsia="宋体" w:cs="宋体"/>
                <w:color w:val="000000"/>
                <w:sz w:val="24"/>
                <w:szCs w:val="24"/>
                <w:highlight w:val="none"/>
                <w:shd w:val="clear" w:color="auto" w:fill="auto"/>
                <w:lang w:val="en-US" w:eastAsia="zh-CN" w:bidi="ar-SA"/>
              </w:rPr>
            </w:r>
            <w:r/>
          </w:p>
        </w:tc>
      </w:tr>
    </w:tbl>
    <w:p>
      <w:pPr>
        <w:pStyle w:val="719"/>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19"/>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719"/>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696"/>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696"/>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696"/>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719"/>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r>
        <w:rPr>
          <w:rFonts w:hint="eastAsia" w:ascii="黑体" w:eastAsia="黑体" w:cs="黑体"/>
          <w:color w:val="000000"/>
          <w:sz w:val="44"/>
          <w:szCs w:val="44"/>
          <w:highlight w:val="none"/>
          <w:shd w:val="clear" w:color="auto" w:fill="auto"/>
        </w:rPr>
      </w:r>
      <w:r/>
    </w:p>
    <w:p>
      <w:pPr>
        <w:pStyle w:val="719"/>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719"/>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719"/>
        <w:jc w:val="center"/>
        <w:keepNext/>
        <w:spacing w:before="0" w:beforeAutospacing="0" w:after="0" w:afterAutospacing="0"/>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第五章  响应文件格式 </w:t>
      </w:r>
      <w:r>
        <w:rPr>
          <w:color w:val="000000"/>
          <w:highlight w:val="none"/>
          <w:shd w:val="clear" w:color="auto" w:fill="auto"/>
        </w:rPr>
      </w:r>
      <w:r/>
    </w:p>
    <w:p>
      <w:pPr>
        <w:pStyle w:val="719"/>
        <w:jc w:val="center"/>
        <w:spacing w:before="0" w:beforeAutospacing="0" w:after="0" w:afterAutospacing="0"/>
        <w:widowControl w:val="off"/>
        <w:rPr>
          <w:rFonts w:hint="eastAsia"/>
          <w:b/>
          <w:color w:val="000000"/>
          <w:sz w:val="72"/>
          <w:szCs w:val="72"/>
          <w:highlight w:val="none"/>
          <w:shd w:val="clear" w:color="auto" w:fill="auto"/>
          <w:lang w:eastAsia="zh-CN"/>
        </w:rPr>
      </w:pPr>
      <w:r/>
      <w:bookmarkStart w:id="142" w:name="_Toc120614282"/>
      <w:r/>
      <w:bookmarkEnd w:id="142"/>
      <w:r/>
      <w:bookmarkStart w:id="143" w:name="_Toc49090576"/>
      <w:r/>
      <w:bookmarkEnd w:id="143"/>
      <w:r/>
      <w:bookmarkStart w:id="144" w:name="_Toc26554094"/>
      <w:r/>
      <w:bookmarkStart w:id="145" w:name="_Hlt26955039"/>
      <w:r/>
      <w:bookmarkStart w:id="146" w:name="_Hlt26671244"/>
      <w:r>
        <w:rPr>
          <w:rFonts w:hint="eastAsia"/>
          <w:b/>
          <w:color w:val="000000"/>
          <w:sz w:val="72"/>
          <w:szCs w:val="72"/>
          <w:highlight w:val="none"/>
          <w:shd w:val="clear" w:color="auto" w:fill="auto"/>
          <w:lang w:eastAsia="zh-CN"/>
        </w:rPr>
      </w:r>
      <w:r/>
    </w:p>
    <w:p>
      <w:pPr>
        <w:pStyle w:val="719"/>
        <w:jc w:val="center"/>
        <w:spacing w:before="0" w:beforeAutospacing="0" w:after="0" w:afterAutospacing="0"/>
        <w:widowControl w:val="off"/>
        <w:rPr>
          <w:rFonts w:hint="eastAsia"/>
          <w:b/>
          <w:color w:val="000000"/>
          <w:sz w:val="72"/>
          <w:szCs w:val="72"/>
          <w:highlight w:val="none"/>
          <w:shd w:val="clear" w:color="auto" w:fill="auto"/>
          <w:lang w:eastAsia="zh-CN"/>
        </w:rPr>
      </w:pPr>
      <w:r>
        <w:rPr>
          <w:rFonts w:hint="eastAsia"/>
          <w:b/>
          <w:color w:val="000000"/>
          <w:sz w:val="72"/>
          <w:szCs w:val="72"/>
          <w:highlight w:val="none"/>
          <w:shd w:val="clear" w:color="auto" w:fill="auto"/>
          <w:lang w:eastAsia="zh-CN"/>
        </w:rPr>
      </w:r>
      <w:r/>
    </w:p>
    <w:p>
      <w:pPr>
        <w:pStyle w:val="719"/>
        <w:jc w:val="center"/>
        <w:spacing w:before="0" w:beforeAutospacing="0" w:after="0" w:afterAutospacing="0"/>
        <w:widowControl w:val="off"/>
        <w:rPr>
          <w:rFonts w:hint="eastAsia"/>
          <w:b/>
          <w:color w:val="000000"/>
          <w:sz w:val="72"/>
          <w:szCs w:val="72"/>
          <w:highlight w:val="none"/>
          <w:shd w:val="clear" w:color="auto" w:fill="auto"/>
          <w:lang w:eastAsia="zh-CN"/>
        </w:rPr>
      </w:pPr>
      <w:r>
        <w:rPr>
          <w:rFonts w:hint="eastAsia"/>
          <w:b/>
          <w:color w:val="000000"/>
          <w:sz w:val="72"/>
          <w:szCs w:val="72"/>
          <w:highlight w:val="none"/>
          <w:shd w:val="clear" w:color="auto" w:fill="auto"/>
          <w:lang w:eastAsia="zh-CN"/>
        </w:rPr>
      </w:r>
      <w:r/>
    </w:p>
    <w:p>
      <w:pPr>
        <w:pStyle w:val="719"/>
        <w:jc w:val="center"/>
        <w:spacing w:before="0" w:beforeAutospacing="0" w:after="0" w:afterAutospacing="0"/>
        <w:widowControl w:val="off"/>
        <w:rPr>
          <w:color w:val="000000"/>
          <w:highlight w:val="none"/>
          <w:shd w:val="clear" w:color="auto" w:fill="auto"/>
        </w:rPr>
      </w:pPr>
      <w:r>
        <w:rPr>
          <w:rFonts w:hint="eastAsia"/>
          <w:b/>
          <w:color w:val="000000"/>
          <w:sz w:val="72"/>
          <w:szCs w:val="72"/>
          <w:highlight w:val="none"/>
          <w:shd w:val="clear" w:color="auto" w:fill="auto"/>
        </w:rPr>
        <w:t xml:space="preserve">响  应  文  件</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719"/>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719"/>
        <w:ind w:firstLine="1084"/>
        <w:jc w:val="both"/>
        <w:spacing w:before="0" w:beforeAutospacing="0" w:after="0" w:afterAutospacing="0"/>
        <w:widowControl w:val="off"/>
        <w:rPr>
          <w:rFonts w:hint="eastAsia"/>
          <w:b/>
          <w:color w:val="000000"/>
          <w:sz w:val="36"/>
          <w:szCs w:val="36"/>
          <w:highlight w:val="none"/>
          <w:shd w:val="clear" w:color="auto" w:fill="auto"/>
        </w:rPr>
      </w:pPr>
      <w:r>
        <w:rPr>
          <w:rFonts w:hint="eastAsia"/>
          <w:b/>
          <w:color w:val="000000"/>
          <w:sz w:val="36"/>
          <w:szCs w:val="36"/>
          <w:highlight w:val="none"/>
          <w:shd w:val="clear" w:color="auto" w:fill="auto"/>
        </w:rPr>
      </w:r>
      <w:r/>
    </w:p>
    <w:p>
      <w:pPr>
        <w:pStyle w:val="719"/>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19"/>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shd w:val="clear" w:color="auto" w:fill="auto"/>
        </w:rPr>
      </w:r>
      <w:r/>
    </w:p>
    <w:p>
      <w:pPr>
        <w:pStyle w:val="719"/>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二、上一年度</w:t>
      </w:r>
      <w:r>
        <w:rPr>
          <w:rFonts w:hint="eastAsia" w:eastAsia="宋体" w:cs="宋体"/>
          <w:i w:val="0"/>
          <w:iCs/>
          <w:color w:val="000000"/>
          <w:sz w:val="24"/>
          <w:szCs w:val="24"/>
          <w:highlight w:val="none"/>
          <w:u w:val="none"/>
          <w:shd w:val="clear" w:color="auto" w:fill="auto"/>
          <w:lang w:val="en-US" w:eastAsia="zh-CN"/>
        </w:rPr>
        <w:t xml:space="preserve">或上上年度</w:t>
      </w:r>
      <w:r>
        <w:rPr>
          <w:rFonts w:hint="eastAsia" w:ascii="宋体" w:hAnsi="宋体" w:eastAsia="宋体" w:cs="宋体"/>
          <w:i w:val="0"/>
          <w:iCs/>
          <w:color w:val="000000"/>
          <w:sz w:val="24"/>
          <w:szCs w:val="24"/>
          <w:highlight w:val="none"/>
          <w:u w:val="none"/>
          <w:shd w:val="clear" w:color="auto" w:fill="auto"/>
        </w:rPr>
        <w:t xml:space="preserve">的财务状况报</w:t>
      </w:r>
      <w:r>
        <w:rPr>
          <w:rFonts w:hint="eastAsia" w:eastAsia="宋体" w:cs="宋体"/>
          <w:i w:val="0"/>
          <w:iCs/>
          <w:color w:val="000000"/>
          <w:sz w:val="24"/>
          <w:szCs w:val="24"/>
          <w:highlight w:val="none"/>
          <w:u w:val="none"/>
          <w:shd w:val="clear" w:color="auto" w:fill="auto"/>
          <w:lang w:val="en-US" w:eastAsia="zh-CN"/>
        </w:rPr>
        <w:t xml:space="preserve">告</w:t>
      </w: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rFonts w:hint="eastAsia" w:ascii="宋体" w:hAnsi="宋体" w:eastAsia="宋体" w:cs="宋体"/>
          <w:i w:val="0"/>
          <w:iCs/>
          <w:color w:val="000000"/>
          <w:sz w:val="24"/>
          <w:szCs w:val="24"/>
          <w:highlight w:val="none"/>
          <w:u w:val="none"/>
          <w:shd w:val="clear" w:color="auto" w:fill="auto"/>
        </w:rPr>
      </w:r>
      <w:r/>
    </w:p>
    <w:p>
      <w:pPr>
        <w:pStyle w:val="719"/>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、具备履行合同所必需的设备和专业技术能力的书面声明</w:t>
      </w:r>
      <w:r>
        <w:rPr>
          <w:rFonts w:hint="eastAsia" w:ascii="宋体" w:hAnsi="宋体" w:eastAsia="宋体" w:cs="宋体"/>
          <w:i w:val="0"/>
          <w:iCs/>
          <w:color w:val="000000"/>
          <w:sz w:val="24"/>
          <w:szCs w:val="24"/>
          <w:highlight w:val="none"/>
          <w:u w:val="none"/>
          <w:shd w:val="clear" w:color="auto" w:fill="auto"/>
        </w:rPr>
      </w:r>
      <w:r/>
    </w:p>
    <w:p>
      <w:pPr>
        <w:pStyle w:val="719"/>
        <w:ind w:left="480"/>
        <w:jc w:val="both"/>
        <w:spacing w:before="0" w:beforeAutospacing="0" w:after="0" w:afterAutospacing="0"/>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六、特定资格要求的证明文件（如果本项目设置特定资格要求，则需要提供）</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七、法人授权书</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八、询价响应函</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九、</w:t>
      </w:r>
      <w:r>
        <w:rPr>
          <w:rFonts w:hint="eastAsia" w:ascii="宋体" w:hAnsi="宋体" w:eastAsia="宋体" w:cs="宋体"/>
          <w:i w:val="0"/>
          <w:iCs/>
          <w:color w:val="000000"/>
          <w:sz w:val="24"/>
          <w:szCs w:val="24"/>
          <w:highlight w:val="none"/>
          <w:u w:val="none"/>
          <w:lang w:val="en-US" w:eastAsia="zh-CN"/>
        </w:rPr>
        <w:t xml:space="preserve">中小</w:t>
      </w:r>
      <w:r>
        <w:rPr>
          <w:rFonts w:hint="eastAsia" w:ascii="宋体" w:hAnsi="宋体" w:eastAsia="宋体" w:cs="宋体"/>
          <w:i w:val="0"/>
          <w:iCs/>
          <w:color w:val="000000"/>
          <w:sz w:val="24"/>
          <w:szCs w:val="24"/>
          <w:highlight w:val="none"/>
          <w:u w:val="none"/>
        </w:rPr>
        <w:t xml:space="preserve">企业</w:t>
      </w:r>
      <w:r>
        <w:rPr>
          <w:rFonts w:hint="eastAsia" w:ascii="宋体" w:hAnsi="宋体" w:eastAsia="宋体" w:cs="宋体"/>
          <w:i w:val="0"/>
          <w:iCs/>
          <w:color w:val="000000"/>
          <w:sz w:val="24"/>
          <w:szCs w:val="24"/>
          <w:highlight w:val="none"/>
          <w:u w:val="none"/>
          <w:lang w:eastAsia="zh-CN"/>
        </w:rPr>
        <w:t xml:space="preserve">声</w:t>
      </w:r>
      <w:r>
        <w:rPr>
          <w:rFonts w:hint="eastAsia" w:ascii="宋体" w:hAnsi="宋体" w:eastAsia="宋体" w:cs="宋体"/>
          <w:i w:val="0"/>
          <w:iCs/>
          <w:color w:val="000000"/>
          <w:sz w:val="24"/>
          <w:szCs w:val="24"/>
          <w:highlight w:val="none"/>
          <w:u w:val="none"/>
        </w:rPr>
        <w:t xml:space="preserve">明函</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十、残疾人福利性单位声明函</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二</w:t>
      </w:r>
      <w:r>
        <w:rPr>
          <w:rFonts w:hint="eastAsia" w:ascii="宋体" w:hAnsi="宋体" w:eastAsia="宋体" w:cs="宋体"/>
          <w:i w:val="0"/>
          <w:iCs/>
          <w:color w:val="000000"/>
          <w:sz w:val="24"/>
          <w:szCs w:val="24"/>
          <w:highlight w:val="none"/>
          <w:u w:val="none"/>
          <w:shd w:val="clear" w:color="auto" w:fill="auto"/>
        </w:rPr>
        <w:t xml:space="preserve">、分项报价表</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三</w:t>
      </w:r>
      <w:r>
        <w:rPr>
          <w:rFonts w:hint="eastAsia" w:ascii="宋体" w:hAnsi="宋体" w:eastAsia="宋体" w:cs="宋体"/>
          <w:i w:val="0"/>
          <w:iCs/>
          <w:color w:val="000000"/>
          <w:sz w:val="24"/>
          <w:szCs w:val="24"/>
          <w:highlight w:val="none"/>
          <w:u w:val="none"/>
          <w:shd w:val="clear" w:color="auto" w:fill="auto"/>
        </w:rPr>
        <w:t xml:space="preserve">、技术要求响应及偏离表</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四</w:t>
      </w:r>
      <w:r>
        <w:rPr>
          <w:rFonts w:hint="eastAsia" w:ascii="宋体" w:hAnsi="宋体" w:eastAsia="宋体" w:cs="宋体"/>
          <w:i w:val="0"/>
          <w:iCs/>
          <w:color w:val="000000"/>
          <w:sz w:val="24"/>
          <w:szCs w:val="24"/>
          <w:highlight w:val="none"/>
          <w:u w:val="none"/>
          <w:shd w:val="clear" w:color="auto" w:fill="auto"/>
        </w:rPr>
        <w:t xml:space="preserve">、商务要求响应及偏离表</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五</w:t>
      </w:r>
      <w:r>
        <w:rPr>
          <w:rFonts w:hint="eastAsia" w:ascii="宋体" w:hAnsi="宋体" w:eastAsia="宋体" w:cs="宋体"/>
          <w:i w:val="0"/>
          <w:iCs/>
          <w:color w:val="000000"/>
          <w:sz w:val="24"/>
          <w:szCs w:val="24"/>
          <w:highlight w:val="none"/>
          <w:u w:val="none"/>
          <w:shd w:val="clear" w:color="auto" w:fill="auto"/>
        </w:rPr>
        <w:t xml:space="preserve">、开标一览表</w:t>
      </w:r>
      <w:r>
        <w:rPr>
          <w:rFonts w:hint="eastAsia" w:ascii="宋体" w:hAnsi="宋体" w:eastAsia="宋体" w:cs="宋体"/>
          <w:i w:val="0"/>
          <w:iCs/>
          <w:color w:val="000000"/>
          <w:sz w:val="24"/>
          <w:szCs w:val="24"/>
          <w:highlight w:val="none"/>
          <w:u w:val="none"/>
          <w:shd w:val="clear" w:color="auto" w:fill="auto"/>
        </w:rPr>
      </w:r>
      <w:r/>
    </w:p>
    <w:p>
      <w:pPr>
        <w:pStyle w:val="696"/>
        <w:ind w:firstLine="480"/>
        <w:spacing w:before="50" w:after="50"/>
        <w:widowControl/>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ascii="宋体" w:hAnsi="宋体" w:eastAsia="宋体" w:cs="宋体"/>
          <w:i w:val="0"/>
          <w:iCs/>
          <w:color w:val="000000"/>
          <w:sz w:val="24"/>
          <w:szCs w:val="24"/>
          <w:highlight w:val="none"/>
          <w:u w:val="none"/>
          <w:shd w:val="clear" w:color="auto" w:fill="auto"/>
          <w:lang w:val="en-US" w:eastAsia="zh-CN"/>
        </w:rPr>
        <w:t xml:space="preserve">六</w:t>
      </w:r>
      <w:r>
        <w:rPr>
          <w:rFonts w:hint="eastAsia" w:ascii="宋体" w:hAnsi="宋体" w:eastAsia="宋体" w:cs="宋体"/>
          <w:i w:val="0"/>
          <w:iCs/>
          <w:color w:val="000000"/>
          <w:sz w:val="24"/>
          <w:szCs w:val="24"/>
          <w:highlight w:val="none"/>
          <w:u w:val="none"/>
          <w:shd w:val="clear" w:color="auto" w:fill="auto"/>
        </w:rPr>
        <w:t xml:space="preserve">、技术方案、服务承诺、培训承诺等</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Autospacing="0" w:afterAutospacing="0" w:line="360" w:lineRule="auto"/>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十</w:t>
      </w:r>
      <w:r>
        <w:rPr>
          <w:rFonts w:hint="eastAsia" w:eastAsia="宋体" w:cs="宋体"/>
          <w:i w:val="0"/>
          <w:iCs/>
          <w:color w:val="000000"/>
          <w:sz w:val="24"/>
          <w:szCs w:val="24"/>
          <w:highlight w:val="none"/>
          <w:u w:val="none"/>
          <w:shd w:val="clear" w:color="auto" w:fill="auto"/>
          <w:lang w:val="en-US" w:eastAsia="zh-CN"/>
        </w:rPr>
        <w:t xml:space="preserve">七</w:t>
      </w:r>
      <w:r>
        <w:rPr>
          <w:rFonts w:hint="eastAsia" w:ascii="宋体" w:hAnsi="宋体" w:eastAsia="宋体" w:cs="宋体"/>
          <w:i w:val="0"/>
          <w:iCs/>
          <w:color w:val="000000"/>
          <w:sz w:val="24"/>
          <w:szCs w:val="24"/>
          <w:highlight w:val="none"/>
          <w:u w:val="none"/>
          <w:shd w:val="clear" w:color="auto" w:fill="auto"/>
        </w:rPr>
        <w:t xml:space="preserve">、盐城市政府采购事前信用承诺书</w:t>
      </w:r>
      <w:r>
        <w:rPr>
          <w:rFonts w:hint="eastAsia" w:ascii="宋体" w:hAnsi="宋体" w:eastAsia="宋体" w:cs="宋体"/>
          <w:i w:val="0"/>
          <w:iCs/>
          <w:color w:val="000000"/>
          <w:sz w:val="24"/>
          <w:szCs w:val="24"/>
          <w:highlight w:val="none"/>
          <w:u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rFonts w:hint="eastAsia" w:eastAsia="黑体"/>
          <w:color w:val="000000"/>
          <w:highlight w:val="none"/>
          <w:shd w:val="clear" w:color="auto" w:fill="auto"/>
          <w:lang w:val="en-US" w:eastAsia="zh-CN"/>
        </w:rPr>
      </w:pPr>
      <w:r>
        <w:rPr>
          <w:rFonts w:hint="eastAsia" w:ascii="黑体" w:eastAsia="黑体" w:cs="黑体"/>
          <w:i/>
          <w:color w:val="000000"/>
          <w:sz w:val="32"/>
          <w:szCs w:val="32"/>
          <w:highlight w:val="none"/>
          <w:u w:val="single"/>
          <w:shd w:val="clear" w:color="auto" w:fill="auto"/>
        </w:rPr>
        <w:t xml:space="preserve">二、上一年度的财务状况报</w:t>
      </w:r>
      <w:r>
        <w:rPr>
          <w:rFonts w:hint="eastAsia" w:ascii="黑体" w:eastAsia="黑体" w:cs="黑体"/>
          <w:i/>
          <w:color w:val="000000"/>
          <w:sz w:val="32"/>
          <w:szCs w:val="32"/>
          <w:highlight w:val="none"/>
          <w:u w:val="single"/>
          <w:shd w:val="clear" w:color="auto" w:fill="auto"/>
          <w:lang w:val="en-US" w:eastAsia="zh-CN"/>
        </w:rPr>
        <w:t xml:space="preserve">告</w:t>
      </w:r>
      <w:r>
        <w:rPr>
          <w:rFonts w:hint="eastAsia" w:eastAsia="黑体"/>
          <w:color w:val="000000"/>
          <w:highlight w:val="none"/>
          <w:shd w:val="clear" w:color="auto" w:fill="auto"/>
          <w:lang w:val="en-US" w:eastAsia="zh-CN"/>
        </w:rPr>
      </w:r>
      <w:r/>
    </w:p>
    <w:p>
      <w:pPr>
        <w:pStyle w:val="719"/>
        <w:jc w:val="both"/>
        <w:spacing w:before="0" w:beforeAutospacing="0" w:after="0" w:afterAutospacing="0"/>
        <w:widowControl w:val="off"/>
        <w:rPr>
          <w:color w:val="000000"/>
          <w:highlight w:val="none"/>
          <w:shd w:val="clear" w:color="auto" w:fill="auto"/>
        </w:rPr>
      </w:pPr>
      <w:r>
        <w:rPr>
          <w:rFonts w:hint="eastAsia" w:ascii="宋体" w:hAnsi="宋体" w:eastAsia="宋体" w:cs="宋体"/>
          <w:i w:val="0"/>
          <w:iCs/>
          <w:color w:val="000000"/>
          <w:sz w:val="24"/>
          <w:szCs w:val="24"/>
          <w:highlight w:val="none"/>
          <w:u w:val="none"/>
          <w:shd w:val="clear" w:color="auto" w:fill="auto"/>
        </w:rPr>
        <w:t xml:space="preserve">（</w:t>
      </w:r>
      <w:r>
        <w:rPr>
          <w:rFonts w:hint="eastAsia" w:ascii="宋体" w:hAnsi="宋体" w:eastAsia="宋体" w:cs="宋体"/>
          <w:i w:val="0"/>
          <w:iCs/>
          <w:color w:val="000000"/>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000000"/>
          <w:sz w:val="24"/>
          <w:szCs w:val="24"/>
          <w:highlight w:val="none"/>
          <w:u w:val="none"/>
          <w:shd w:val="clear" w:color="auto" w:fill="auto"/>
        </w:rPr>
        <w:t xml:space="preserve">询价供应商成立不满一年无需提供）</w:t>
      </w: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三</w:t>
      </w:r>
      <w:r>
        <w:rPr>
          <w:rFonts w:hint="eastAsia" w:ascii="黑体" w:eastAsia="黑体" w:cs="黑体"/>
          <w:i/>
          <w:color w:val="000000"/>
          <w:sz w:val="32"/>
          <w:szCs w:val="32"/>
          <w:highlight w:val="none"/>
          <w:u w:val="single"/>
          <w:shd w:val="clear" w:color="auto" w:fill="auto"/>
        </w:rPr>
        <w:t xml:space="preserve">、具备履行合同所必需的设备和专业技术能力的书面声明</w:t>
      </w:r>
      <w:r>
        <w:rPr>
          <w:color w:val="000000"/>
          <w:highlight w:val="none"/>
          <w:shd w:val="clear" w:color="auto" w:fill="auto"/>
        </w:rPr>
      </w:r>
      <w:r/>
    </w:p>
    <w:p>
      <w:pPr>
        <w:pStyle w:val="719"/>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719"/>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719"/>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719"/>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47" w:name="_Toc120614284"/>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719"/>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七、法人授权书</w:t>
      </w:r>
      <w:r>
        <w:rPr>
          <w:color w:val="000000"/>
          <w:highlight w:val="none"/>
          <w:shd w:val="clear" w:color="auto" w:fill="auto"/>
        </w:rPr>
      </w:r>
      <w:r/>
    </w:p>
    <w:p>
      <w:pPr>
        <w:pStyle w:val="719"/>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本授权书声明：____________（供应商名称）授权________________（被授权人的姓名）为我方就JSZC-</w:t>
      </w:r>
      <w:r>
        <w:rPr>
          <w:rFonts w:ascii="Times New Roman" w:hAnsi="Times New Roman" w:cs="Times New Roman"/>
          <w:color w:val="000000"/>
          <w:highlight w:val="none"/>
          <w:u w:val="single"/>
          <w:shd w:val="clear" w:color="auto" w:fill="auto"/>
        </w:rPr>
        <w:t xml:space="preserve">        </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719"/>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719"/>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19"/>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719"/>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48" w:name="_Hlt26671380"/>
      <w:r/>
      <w:bookmarkStart w:id="149" w:name="_Hlt26955070"/>
      <w:r/>
      <w:bookmarkStart w:id="150" w:name="_格式3__银行出具的资信证明"/>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719"/>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r>
      <w:r/>
    </w:p>
    <w:p>
      <w:pPr>
        <w:pStyle w:val="719"/>
        <w:jc w:val="center"/>
        <w:keepLines/>
        <w:keepNext/>
        <w:spacing w:before="260" w:beforeAutospacing="0" w:after="260" w:afterAutospacing="0" w:line="415" w:lineRule="auto"/>
        <w:widowControl w:val="off"/>
        <w:rPr>
          <w:color w:val="000000"/>
          <w:highlight w:val="none"/>
          <w:shd w:val="clear" w:color="auto" w:fill="auto"/>
        </w:rPr>
      </w:pPr>
      <w:r>
        <w:rPr>
          <w:rFonts w:hint="eastAsia"/>
          <w:b/>
          <w:color w:val="000000"/>
          <w:highlight w:val="none"/>
          <w:shd w:val="clear" w:color="auto" w:fill="auto"/>
        </w:rPr>
        <w:br w:type="page" w:clear="all"/>
      </w:r>
      <w:r>
        <w:rPr>
          <w:rFonts w:hint="eastAsia" w:ascii="黑体" w:eastAsia="黑体" w:cs="黑体"/>
          <w:b/>
          <w:i/>
          <w:color w:val="000000"/>
          <w:sz w:val="32"/>
          <w:szCs w:val="32"/>
          <w:highlight w:val="none"/>
          <w:u w:val="single"/>
          <w:shd w:val="clear" w:color="auto" w:fill="auto"/>
        </w:rPr>
        <w:t xml:space="preserve">八、询价响应函</w:t>
      </w:r>
      <w:r>
        <w:rPr>
          <w:color w:val="000000"/>
          <w:highlight w:val="none"/>
          <w:shd w:val="clear" w:color="auto" w:fill="auto"/>
        </w:rPr>
      </w:r>
      <w:r/>
    </w:p>
    <w:p>
      <w:pPr>
        <w:pStyle w:val="719"/>
        <w:spacing w:before="0" w:beforeAutospacing="0" w:after="0" w:afterAutospacing="0" w:line="0" w:lineRule="atLeast"/>
        <w:widowControl w:val="off"/>
        <w:rPr>
          <w:rFonts w:eastAsia="宋体"/>
          <w:color w:val="000000"/>
          <w:highlight w:val="none"/>
          <w:shd w:val="clear" w:color="auto" w:fill="auto"/>
          <w:lang w:val="en-US" w:eastAsia="zh-CN"/>
        </w:rPr>
      </w:pPr>
      <w:r>
        <w:rPr>
          <w:rFonts w:hint="eastAsia"/>
          <w:color w:val="000000"/>
          <w:highlight w:val="none"/>
          <w:shd w:val="clear" w:color="auto" w:fill="auto"/>
        </w:rPr>
        <w:t xml:space="preserve">致：</w:t>
      </w:r>
      <w:r>
        <w:rPr>
          <w:rFonts w:hint="eastAsia"/>
          <w:color w:val="000000"/>
          <w:highlight w:val="none"/>
          <w:shd w:val="clear" w:color="auto" w:fill="auto"/>
          <w:lang w:val="en-US" w:eastAsia="zh-CN"/>
        </w:rPr>
        <w:t xml:space="preserve">江苏省东台中学</w:t>
      </w:r>
      <w:r>
        <w:rPr>
          <w:rFonts w:eastAsia="宋体"/>
          <w:color w:val="000000"/>
          <w:highlight w:val="none"/>
          <w:shd w:val="clear" w:color="auto" w:fill="auto"/>
          <w:lang w:val="en-US" w:eastAsia="zh-CN"/>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根据贵方的JSZC-320000-***</w:t>
      </w:r>
      <w:r>
        <w:rPr>
          <w:rFonts w:hint="eastAsia"/>
          <w:b/>
          <w:color w:val="000000"/>
          <w:sz w:val="36"/>
          <w:szCs w:val="36"/>
          <w:highlight w:val="none"/>
          <w:u w:val="single"/>
          <w:shd w:val="clear" w:color="auto" w:fill="auto"/>
        </w:rPr>
        <w:t xml:space="preserve">    </w:t>
      </w:r>
      <w:r>
        <w:rPr>
          <w:rFonts w:hint="eastAsia"/>
          <w:color w:val="000000"/>
          <w:highlight w:val="none"/>
          <w:shd w:val="clear" w:color="auto" w:fill="auto"/>
        </w:rPr>
        <w:t xml:space="preserve">号询价文件，正式授权下述签字人______(姓名)代表我方______________（供应商的名称），全权处理本次项目询价的有关事宜。</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719"/>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5.一旦我方成交,我方将根据询价文件的规定，严格履行合同的责任和义务,并保证在询价文件规定的时间完成项目，交付买方验收、使用。</w:t>
      </w:r>
      <w:r>
        <w:rPr>
          <w:color w:val="000000"/>
          <w:highlight w:val="none"/>
          <w:shd w:val="clear" w:color="auto" w:fill="auto"/>
        </w:rPr>
      </w:r>
      <w:r/>
    </w:p>
    <w:p>
      <w:pPr>
        <w:pStyle w:val="719"/>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rPr>
          <w:color w:val="000000"/>
          <w:highlight w:val="none"/>
          <w:shd w:val="clear" w:color="auto" w:fill="auto"/>
        </w:rPr>
      </w:r>
      <w:r/>
    </w:p>
    <w:p>
      <w:pPr>
        <w:pStyle w:val="719"/>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rPr>
          <w:color w:val="000000"/>
          <w:highlight w:val="none"/>
          <w:shd w:val="clear" w:color="auto" w:fill="auto"/>
        </w:rPr>
      </w:r>
      <w:r/>
    </w:p>
    <w:p>
      <w:pPr>
        <w:pStyle w:val="719"/>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321"/>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w:t>
      </w:r>
      <w:r>
        <w:rPr>
          <w:color w:val="000000"/>
          <w:highlight w:val="none"/>
        </w:rPr>
      </w:r>
      <w:r/>
    </w:p>
    <w:p>
      <w:pPr>
        <w:pStyle w:val="696"/>
        <w:ind w:firstLine="480"/>
        <w:jc w:val="both"/>
        <w:spacing w:line="500" w:lineRule="exact"/>
        <w:rPr>
          <w:rFonts w:hint="eastAsia"/>
          <w:color w:val="000000"/>
          <w:sz w:val="24"/>
          <w:highlight w:val="none"/>
        </w:rPr>
      </w:pPr>
      <w:r>
        <w:rPr>
          <w:rFonts w:hint="eastAsia"/>
          <w:color w:val="000000"/>
          <w:sz w:val="24"/>
          <w:highlight w:val="none"/>
        </w:rPr>
      </w:r>
      <w:r/>
    </w:p>
    <w:p>
      <w:pPr>
        <w:pStyle w:val="696"/>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)的规定，本公司（联合体）参加盐城市政府采购中心组织的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71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71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71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71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19"/>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719"/>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719"/>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719"/>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719"/>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71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71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十、残疾人福利性单位声明函（分包号：**）</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719"/>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          供应商全称（加盖CA电子公章）：</w:t>
      </w:r>
      <w:r>
        <w:rPr>
          <w:color w:val="000000"/>
          <w:highlight w:val="none"/>
          <w:shd w:val="clear" w:color="auto" w:fill="auto"/>
        </w:rPr>
      </w:r>
      <w:r/>
    </w:p>
    <w:p>
      <w:pPr>
        <w:pStyle w:val="719"/>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br w:type="page" w:clear="all"/>
      </w:r>
      <w:r>
        <w:rPr>
          <w:color w:val="000000"/>
          <w:highlight w:val="none"/>
          <w:shd w:val="clear" w:color="auto" w:fill="auto"/>
        </w:rPr>
        <w:t xml:space="preserve"> </w:t>
      </w:r>
      <w:r>
        <w:rPr>
          <w:color w:val="000000"/>
          <w:highlight w:val="none"/>
          <w:shd w:val="clear" w:color="auto" w:fill="auto"/>
        </w:rPr>
      </w:r>
      <w:r/>
    </w:p>
    <w:p>
      <w:pPr>
        <w:pStyle w:val="71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关于符合本国产品标准的声明函（采购包号：**）</w:t>
      </w:r>
      <w:r/>
    </w:p>
    <w:p>
      <w:pPr>
        <w:pStyle w:val="71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71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7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7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7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 </w:t>
      </w:r>
      <w:r/>
    </w:p>
    <w:p>
      <w:pPr>
        <w:pStyle w:val="719"/>
        <w:ind w:left="0" w:right="480" w:firstLine="5688"/>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719"/>
        <w:jc w:val="both"/>
        <w:keepLines w:val="0"/>
        <w:keepNext w:val="0"/>
        <w:spacing w:before="30" w:beforeAutospacing="0" w:after="30" w:afterAutospacing="0"/>
        <w:widowControl w:val="off"/>
        <w:rPr>
          <w:rFonts w:ascii="宋体" w:hAnsi="宋体" w:eastAsia="宋体" w:cs="宋体"/>
          <w:color w:val="ff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7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69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96"/>
        <w:spacing w:line="241" w:lineRule="auto"/>
        <w:rPr>
          <w:rFonts w:ascii="Arial"/>
          <w:sz w:val="21"/>
        </w:rPr>
      </w:pPr>
      <w:r>
        <w:rPr>
          <w:rFonts w:ascii="Arial"/>
          <w:sz w:val="21"/>
        </w:rPr>
      </w:r>
      <w:r/>
    </w:p>
    <w:p>
      <w:pPr>
        <w:pStyle w:val="696"/>
        <w:spacing w:line="241" w:lineRule="auto"/>
        <w:rPr>
          <w:rFonts w:ascii="Arial"/>
          <w:sz w:val="21"/>
        </w:rPr>
      </w:pPr>
      <w:r>
        <w:rPr>
          <w:rFonts w:ascii="Arial"/>
          <w:sz w:val="21"/>
        </w:rPr>
      </w:r>
      <w:r/>
    </w:p>
    <w:p>
      <w:pPr>
        <w:pStyle w:val="719"/>
        <w:jc w:val="center"/>
        <w:spacing w:beforeAutospacing="0" w:afterAutospacing="0" w:line="0" w:lineRule="atLeast"/>
        <w:rPr>
          <w:highlight w:val="none"/>
        </w:rPr>
      </w:pPr>
      <w:r>
        <w:rPr>
          <w:highlight w:val="none"/>
        </w:rPr>
        <w:t xml:space="preserve"> </w:t>
      </w:r>
      <w:r>
        <w:rPr>
          <w:highlight w:val="none"/>
        </w:rPr>
      </w:r>
      <w:r/>
    </w:p>
    <w:p>
      <w:pPr>
        <w:pStyle w:val="719"/>
        <w:jc w:val="center"/>
        <w:spacing w:beforeAutospacing="0" w:afterAutospacing="0" w:line="0" w:lineRule="atLeast"/>
        <w:rPr>
          <w:highlight w:val="none"/>
        </w:rPr>
      </w:pPr>
      <w:r>
        <w:rPr>
          <w:highlight w:val="none"/>
        </w:rPr>
      </w:r>
      <w:r/>
    </w:p>
    <w:p>
      <w:pPr>
        <w:pStyle w:val="719"/>
        <w:jc w:val="center"/>
        <w:spacing w:beforeAutospacing="0" w:afterAutospacing="0" w:line="0" w:lineRule="atLeast"/>
        <w:rPr>
          <w:highlight w:val="none"/>
        </w:rPr>
      </w:pPr>
      <w:r>
        <w:rPr>
          <w:highlight w:val="none"/>
        </w:rPr>
      </w:r>
      <w:r/>
    </w:p>
    <w:p>
      <w:pPr>
        <w:pStyle w:val="719"/>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Autospacing="0" w:afterAutospacing="0"/>
        <w:rPr>
          <w:highlight w:val="none"/>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二</w:t>
      </w:r>
      <w:r>
        <w:rPr>
          <w:rFonts w:hint="eastAsia" w:ascii="黑体" w:eastAsia="黑体" w:cs="黑体"/>
          <w:b/>
          <w:color w:val="000000"/>
          <w:sz w:val="32"/>
          <w:szCs w:val="32"/>
          <w:highlight w:val="none"/>
          <w:shd w:val="clear" w:color="auto" w:fill="auto"/>
        </w:rPr>
        <w:t xml:space="preserve">、分项报价表（分包号：**）（货物类）</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rPr>
                <w:highlight w:val="none"/>
              </w:rPr>
            </w:r>
            <w:r/>
          </w:p>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19"/>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19"/>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19"/>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19"/>
              <w:jc w:val="both"/>
              <w:spacing w:beforeAutospacing="0" w:afterAutospacing="0"/>
              <w:rPr>
                <w:highlight w:val="none"/>
              </w:rPr>
            </w:pPr>
            <w:r>
              <w:rPr>
                <w:highlight w:val="none"/>
              </w:rPr>
              <w:t xml:space="preserve"> </w:t>
            </w:r>
            <w:r>
              <w:rPr>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19"/>
              <w:jc w:val="both"/>
              <w:spacing w:beforeAutospacing="0" w:afterAutospacing="0"/>
              <w:rPr>
                <w:highlight w:val="none"/>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rPr>
              <w:t xml:space="preserve">***</w:t>
            </w:r>
            <w:r>
              <w:rPr>
                <w:rFonts w:hint="eastAsia" w:ascii="宋体" w:hAnsi="宋体" w:eastAsia="宋体" w:cs="宋体"/>
                <w:color w:val="ff0000"/>
                <w:sz w:val="24"/>
                <w:szCs w:val="24"/>
              </w:rPr>
              <w:t xml:space="preserve">%。</w:t>
            </w:r>
            <w:r>
              <w:rPr>
                <w:highlight w:val="none"/>
              </w:rPr>
            </w:r>
            <w:r/>
          </w:p>
        </w:tc>
      </w:tr>
    </w:tbl>
    <w:p>
      <w:pPr>
        <w:pStyle w:val="71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719"/>
        <w:numPr>
          <w:ilvl w:val="0"/>
          <w:numId w:val="2"/>
        </w:numPr>
        <w:jc w:val="both"/>
        <w:spacing w:beforeAutospacing="0" w:afterAutospacing="0"/>
        <w:tabs>
          <w:tab w:val="left" w:pos="31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719"/>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696"/>
        <w:spacing w:line="400" w:lineRule="exact"/>
        <w:rPr>
          <w:rFonts w:hint="eastAsia" w:ascii="宋体" w:hAnsi="宋体" w:eastAsia="宋体" w:cs="宋体"/>
          <w:color w:val="000000"/>
          <w:highlight w:val="none"/>
          <w:shd w:val="clear" w:color="auto" w:fill="auto"/>
        </w:rPr>
      </w:pPr>
      <w:r>
        <w:rPr>
          <w:rFonts w:hint="eastAsia" w:ascii="宋体" w:hAnsi="宋体" w:eastAsia="宋体" w:cs="宋体"/>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shd w:val="clear" w:color="auto" w:fill="auto"/>
        </w:rPr>
      </w:r>
      <w:r/>
    </w:p>
    <w:p>
      <w:pPr>
        <w:pStyle w:val="719"/>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rPr>
          <w:highlight w:val="none"/>
          <w:shd w:val="clear" w:color="auto" w:fill="auto"/>
        </w:rPr>
      </w:r>
      <w:r/>
    </w:p>
    <w:p>
      <w:pPr>
        <w:pStyle w:val="696"/>
      </w:p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三</w:t>
      </w:r>
      <w:r>
        <w:rPr>
          <w:rFonts w:hint="eastAsia" w:ascii="黑体" w:eastAsia="黑体" w:cs="黑体"/>
          <w:b/>
          <w:color w:val="000000"/>
          <w:sz w:val="32"/>
          <w:szCs w:val="32"/>
          <w:highlight w:val="none"/>
          <w:shd w:val="clear" w:color="auto" w:fill="auto"/>
        </w:rPr>
        <w:t xml:space="preserve">、技术要求响应及偏离表（分包号：**）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719"/>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bookmarkStart w:id="151" w:name="_Hlt26955054"/>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w:t>
      </w:r>
      <w:r>
        <w:rPr>
          <w:rFonts w:hint="eastAsia" w:ascii="黑体" w:eastAsia="黑体" w:cs="黑体"/>
          <w:b/>
          <w:color w:val="000000"/>
          <w:sz w:val="32"/>
          <w:szCs w:val="32"/>
          <w:highlight w:val="none"/>
          <w:shd w:val="clear" w:color="auto" w:fill="auto"/>
          <w:lang w:val="en-US" w:eastAsia="zh-CN"/>
        </w:rPr>
        <w:t xml:space="preserve">四</w:t>
      </w:r>
      <w:r>
        <w:rPr>
          <w:rFonts w:hint="eastAsia" w:ascii="黑体" w:eastAsia="黑体" w:cs="黑体"/>
          <w:b/>
          <w:color w:val="000000"/>
          <w:sz w:val="32"/>
          <w:szCs w:val="32"/>
          <w:highlight w:val="none"/>
          <w:shd w:val="clear" w:color="auto" w:fill="auto"/>
        </w:rPr>
        <w:t xml:space="preserve">、商务要求响应及偏离表（分包号：**）</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bookmarkStart w:id="152" w:name="_Hlt26782999"/>
            <w:r/>
            <w:bookmarkStart w:id="153" w:name="_Hlt26580838"/>
            <w:r/>
            <w:bookmarkStart w:id="154" w:name="_Hlt26671343"/>
            <w:r/>
            <w:bookmarkStart w:id="155" w:name="_Hlt24879081"/>
            <w:r/>
            <w:bookmarkStart w:id="156" w:name="_Hlt26955056"/>
            <w:r/>
            <w:bookmarkStart w:id="157" w:name="_Hlt26609391"/>
            <w:r/>
            <w:bookmarkStart w:id="158" w:name="_Hlt26671372"/>
            <w:r/>
            <w:bookmarkStart w:id="159" w:name="_Hlt26955064"/>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bookmarkEnd w:id="152"/>
            <w:r/>
            <w:bookmarkEnd w:id="153"/>
            <w:r/>
            <w:bookmarkEnd w:id="154"/>
            <w:r/>
            <w:bookmarkEnd w:id="155"/>
            <w:r/>
            <w:bookmarkEnd w:id="156"/>
            <w:r/>
            <w:bookmarkEnd w:id="157"/>
            <w:r/>
            <w:bookmarkEnd w:id="158"/>
            <w:r/>
            <w:bookmarkEnd w:id="159"/>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719"/>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719"/>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bookmarkStart w:id="160" w:name="_格式2__法定代表人授权书"/>
      <w:r/>
      <w:bookmarkStart w:id="161" w:name="_Hlt26955066"/>
      <w:r/>
      <w:bookmarkStart w:id="162" w:name="_Hlt26671374"/>
      <w:r/>
      <w:bookmarkStart w:id="163" w:name="_Hlt26609389"/>
      <w:r/>
      <w:bookmarkStart w:id="164" w:name="_Toc462564146"/>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80"/>
        <w:jc w:val="both"/>
        <w:spacing w:beforeAutospacing="0" w:afterAutospacing="0"/>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highlight w:val="none"/>
          <w:u w:val="single"/>
          <w:shd w:val="clear" w:color="auto" w:fill="auto"/>
        </w:rPr>
        <w:br w:type="page" w:clear="all"/>
      </w: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r>
        <w:rPr>
          <w:rFonts w:hint="eastAsia" w:ascii="黑体" w:hAnsi="宋体" w:eastAsia="黑体" w:cs="黑体"/>
          <w:b/>
          <w:i/>
          <w:color w:val="000000"/>
          <w:sz w:val="32"/>
          <w:szCs w:val="32"/>
          <w:highlight w:val="none"/>
          <w:u w:val="single"/>
        </w:rPr>
      </w:r>
      <w:r/>
    </w:p>
    <w:p>
      <w:pPr>
        <w:pStyle w:val="719"/>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rPr>
          <w:highlight w:val="none"/>
        </w:rPr>
      </w:r>
      <w:r/>
    </w:p>
    <w:p>
      <w:pPr>
        <w:pStyle w:val="719"/>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rPr>
          <w:highlight w:val="none"/>
        </w:rPr>
      </w:r>
      <w:r/>
    </w:p>
    <w:p>
      <w:pPr>
        <w:pStyle w:val="719"/>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rPr>
          <w:rFonts w:hint="eastAsia" w:ascii="宋体" w:hAnsi="宋体" w:eastAsia="宋体" w:cs="宋体"/>
          <w:color w:val="000000"/>
          <w:highlight w:val="none"/>
        </w:rPr>
      </w:r>
      <w:r/>
    </w:p>
    <w:p>
      <w:pPr>
        <w:pStyle w:val="719"/>
        <w:ind w:firstLine="480"/>
        <w:jc w:val="both"/>
        <w:spacing w:beforeAutospacing="0" w:afterAutospacing="0"/>
        <w:rPr>
          <w:highlight w:val="none"/>
        </w:rPr>
      </w:pPr>
      <w:r>
        <w:rPr>
          <w:rFonts w:hint="eastAsia" w:ascii="宋体" w:hAnsi="宋体" w:eastAsia="宋体" w:cs="宋体"/>
          <w:color w:val="000000"/>
          <w:highlight w:val="none"/>
        </w:rPr>
        <w:t xml:space="preserve">分包号：</w:t>
      </w:r>
      <w:r>
        <w:rPr>
          <w:highlight w:val="none"/>
        </w:rPr>
      </w:r>
      <w:r/>
    </w:p>
    <w:tbl>
      <w:tblPr>
        <w:tblW w:w="841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9"/>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9"/>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19"/>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rPr>
                <w:highlight w:val="none"/>
              </w:rPr>
            </w:r>
            <w:r/>
          </w:p>
        </w:tc>
      </w:tr>
    </w:tbl>
    <w:p>
      <w:pPr>
        <w:pStyle w:val="719"/>
        <w:jc w:val="both"/>
        <w:spacing w:beforeAutospacing="0" w:afterAutospacing="0"/>
        <w:rPr>
          <w:highlight w:val="none"/>
        </w:rPr>
      </w:pPr>
      <w:r>
        <w:rPr>
          <w:highlight w:val="none"/>
        </w:rPr>
        <w:t xml:space="preserve"> </w:t>
      </w:r>
      <w:r>
        <w:rPr>
          <w:highlight w:val="none"/>
        </w:rPr>
      </w:r>
      <w:r/>
    </w:p>
    <w:p>
      <w:pPr>
        <w:pStyle w:val="719"/>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highlight w:val="none"/>
        </w:rPr>
      </w:r>
      <w:r/>
    </w:p>
    <w:p>
      <w:pPr>
        <w:pStyle w:val="719"/>
        <w:ind w:firstLine="480"/>
        <w:jc w:val="both"/>
        <w:spacing w:beforeAutospacing="0" w:afterAutospacing="0"/>
        <w:rPr>
          <w:highlight w:val="none"/>
        </w:rPr>
      </w:pPr>
      <w:r>
        <w:rPr>
          <w:highlight w:val="none"/>
        </w:rPr>
        <w:t xml:space="preserve"> </w:t>
      </w:r>
      <w:r>
        <w:rPr>
          <w:highlight w:val="none"/>
        </w:rPr>
      </w:r>
      <w:r/>
    </w:p>
    <w:p>
      <w:pPr>
        <w:pStyle w:val="719"/>
        <w:ind w:firstLine="480"/>
        <w:jc w:val="both"/>
        <w:spacing w:beforeAutospacing="0" w:afterAutospacing="0"/>
        <w:rPr>
          <w:highlight w:val="none"/>
        </w:rPr>
      </w:pPr>
      <w:r>
        <w:rPr>
          <w:highlight w:val="none"/>
        </w:rPr>
        <w:t xml:space="preserve"> </w:t>
      </w:r>
      <w:r>
        <w:rPr>
          <w:highlight w:val="none"/>
        </w:rPr>
      </w:r>
      <w:r/>
    </w:p>
    <w:p>
      <w:pPr>
        <w:pStyle w:val="719"/>
        <w:ind w:firstLine="480"/>
        <w:jc w:val="both"/>
        <w:spacing w:beforeAutospacing="0" w:afterAutospacing="0"/>
        <w:rPr>
          <w:highlight w:val="none"/>
        </w:rPr>
      </w:pPr>
      <w:r>
        <w:rPr>
          <w:highlight w:val="none"/>
        </w:rPr>
      </w:r>
      <w:r/>
    </w:p>
    <w:p>
      <w:pPr>
        <w:pStyle w:val="719"/>
        <w:ind w:firstLine="480"/>
        <w:jc w:val="both"/>
        <w:spacing w:beforeAutospacing="0" w:afterAutospacing="0"/>
        <w:rPr>
          <w:highlight w:val="none"/>
        </w:rPr>
      </w:pPr>
      <w:r>
        <w:rPr>
          <w:highlight w:val="none"/>
        </w:rPr>
      </w:r>
      <w:r/>
    </w:p>
    <w:p>
      <w:pPr>
        <w:pStyle w:val="696"/>
        <w:jc w:val="center"/>
        <w:spacing w:before="50" w:after="50"/>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十</w:t>
      </w:r>
      <w:r>
        <w:rPr>
          <w:rFonts w:hint="eastAsia" w:ascii="宋体" w:hAnsi="宋体" w:cs="宋体"/>
          <w:color w:val="000000"/>
          <w:sz w:val="32"/>
          <w:szCs w:val="32"/>
          <w:highlight w:val="none"/>
          <w:shd w:val="clear" w:color="auto" w:fill="auto"/>
          <w:lang w:val="en-US" w:eastAsia="zh-CN"/>
        </w:rPr>
        <w:t xml:space="preserve">六</w:t>
      </w:r>
      <w:r>
        <w:rPr>
          <w:rFonts w:hint="eastAsia" w:ascii="宋体" w:hAnsi="宋体" w:cs="宋体"/>
          <w:color w:val="000000"/>
          <w:sz w:val="32"/>
          <w:szCs w:val="32"/>
          <w:highlight w:val="none"/>
          <w:shd w:val="clear" w:color="auto" w:fill="auto"/>
        </w:rPr>
        <w:t xml:space="preserve">、技术方案、服务承诺、培训承诺等</w:t>
      </w:r>
      <w:r>
        <w:rPr>
          <w:rFonts w:ascii="宋体" w:hAnsi="宋体" w:cs="宋体"/>
          <w:color w:val="000000"/>
          <w:sz w:val="24"/>
          <w:highlight w:val="none"/>
          <w:shd w:val="clear" w:color="auto" w:fill="auto"/>
        </w:rPr>
      </w:r>
      <w:r/>
    </w:p>
    <w:p>
      <w:pPr>
        <w:pStyle w:val="719"/>
        <w:jc w:val="both"/>
        <w:spacing w:beforeAutospacing="0" w:afterAutospacing="0"/>
        <w:tabs>
          <w:tab w:val="left" w:pos="2160" w:leader="none"/>
        </w:tabs>
        <w:rPr>
          <w:color w:val="000000"/>
          <w:highlight w:val="none"/>
          <w:shd w:val="clear" w:color="auto" w:fill="auto"/>
        </w:rPr>
      </w:pPr>
      <w:r>
        <w:rPr>
          <w:color w:val="000000"/>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696"/>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七</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696"/>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69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69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69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69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69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69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719"/>
        <w:jc w:val="center"/>
        <w:spacing w:beforeAutospacing="0" w:afterAutospacing="0"/>
        <w:rPr>
          <w:color w:val="000000"/>
          <w:highlight w:val="none"/>
          <w:shd w:val="clear" w:color="auto" w:fill="auto"/>
        </w:rPr>
      </w:pPr>
      <w:r>
        <w:rPr>
          <w:color w:val="000000"/>
          <w:highlight w:val="none"/>
          <w:shd w:val="clear" w:color="auto" w:fill="auto"/>
        </w:rPr>
      </w:r>
      <w:r/>
    </w:p>
    <w:p>
      <w:pPr>
        <w:pStyle w:val="696"/>
        <w:rPr>
          <w:color w:val="000000"/>
          <w:highlight w:val="none"/>
          <w:shd w:val="clear" w:color="auto" w:fill="auto"/>
        </w:rPr>
      </w:pPr>
      <w:r>
        <w:rPr>
          <w:color w:val="000000"/>
          <w:highlight w:val="none"/>
          <w:shd w:val="clear" w:color="auto" w:fill="auto"/>
        </w:rPr>
      </w:r>
      <w:r/>
    </w:p>
    <w:p>
      <w:pPr>
        <w:pStyle w:val="719"/>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719"/>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719"/>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719"/>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719"/>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719"/>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719"/>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719"/>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696"/>
        <w:rPr>
          <w:color w:val="000000"/>
          <w:highlight w:val="none"/>
          <w:shd w:val="clear" w:color="auto" w:fill="auto"/>
        </w:rPr>
      </w:pPr>
      <w:r>
        <w:rPr>
          <w:color w:val="000000"/>
          <w:highlight w:val="none"/>
          <w:shd w:val="clear" w:color="auto" w:fill="auto"/>
        </w:rPr>
      </w:r>
      <w:r/>
    </w:p>
    <w:p>
      <w:pPr>
        <w:pStyle w:val="719"/>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719"/>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696"/>
        <w:rPr>
          <w:highlight w:val="none"/>
        </w:rPr>
      </w:pPr>
      <w:r/>
      <w:bookmarkEnd w:id="144"/>
      <w:r/>
      <w:bookmarkEnd w:id="145"/>
      <w:r/>
      <w:bookmarkEnd w:id="146"/>
      <w:r/>
      <w:bookmarkEnd w:id="147"/>
      <w:r/>
      <w:bookmarkEnd w:id="148"/>
      <w:r/>
      <w:bookmarkEnd w:id="149"/>
      <w:r/>
      <w:bookmarkEnd w:id="150"/>
      <w:r/>
      <w:bookmarkEnd w:id="151"/>
      <w:r/>
      <w:bookmarkEnd w:id="160"/>
      <w:r/>
      <w:bookmarkEnd w:id="161"/>
      <w:r/>
      <w:bookmarkEnd w:id="162"/>
      <w:r/>
      <w:bookmarkEnd w:id="163"/>
      <w:r/>
      <w:bookmarkEnd w:id="164"/>
      <w:r>
        <w:rPr>
          <w:highlight w:val="none"/>
        </w:rPr>
      </w:r>
      <w:r/>
    </w:p>
    <w:sectPr>
      <w:footerReference w:type="default" r:id="rId13"/>
      <w:footnotePr/>
      <w:endnotePr/>
      <w:type w:val="nextPage"/>
      <w:pgSz w:w="11907" w:h="16840" w:orient="portrait"/>
      <w:pgMar w:top="1440" w:right="1587" w:bottom="1440" w:left="1587" w:header="720"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722"/>
        <w:sz w:val="24"/>
      </w:rPr>
      <w:instrText xml:space="preserve"> PAGE </w:instrText>
    </w:r>
    <w:r>
      <w:rPr>
        <w:sz w:val="24"/>
      </w:rPr>
      <w:fldChar w:fldCharType="separate"/>
    </w:r>
    <w:r>
      <w:rPr>
        <w:rStyle w:val="722"/>
        <w:sz w:val="24"/>
      </w:rPr>
      <w:t xml:space="preserve">6</w:t>
    </w:r>
    <w:r>
      <w:rPr>
        <w:sz w:val="24"/>
      </w:rPr>
      <w:fldChar w:fldCharType="end"/>
    </w:r>
    <w:r>
      <w:rPr>
        <w:rFonts w:hint="eastAsia"/>
        <w:sz w:val="24"/>
      </w:rPr>
      <w:t xml:space="preserve">页</w: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tabs>
        <w:tab w:val="left" w:pos="2936" w:leader="none"/>
      </w:tabs>
      <w:rPr>
        <w:rFonts w:hint="eastAsia"/>
        <w:sz w:val="24"/>
      </w:rPr>
    </w:pPr>
    <w:r>
      <w:rPr>
        <w:rFonts w:hint="eastAsia"/>
        <w:sz w:val="24"/>
      </w:rPr>
      <w:t xml:space="preserve">本询价函共5页，第</w:t>
    </w:r>
    <w:r>
      <w:rPr>
        <w:sz w:val="24"/>
      </w:rPr>
      <w:fldChar w:fldCharType="begin"/>
    </w:r>
    <w:r>
      <w:rPr>
        <w:rStyle w:val="722"/>
        <w:sz w:val="24"/>
      </w:rPr>
      <w:instrText xml:space="preserve"> PAGE </w:instrText>
    </w:r>
    <w:r>
      <w:rPr>
        <w:sz w:val="24"/>
      </w:rPr>
      <w:fldChar w:fldCharType="separate"/>
    </w:r>
    <w:r>
      <w:rPr>
        <w:rStyle w:val="722"/>
        <w:sz w:val="24"/>
      </w:rPr>
      <w:t xml:space="preserve">1</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Fonts w:hint="eastAsia"/>
        <w:sz w:val="24"/>
      </w:rPr>
    </w:pPr>
    <w:r>
      <w:rPr>
        <w:rFonts w:hint="eastAsia"/>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96"/>
                    </w:pPr>
                    <w:r/>
                    <w:r/>
                  </w:p>
                </w:txbxContent>
              </v:textbox>
            </v:shape>
          </w:pict>
        </mc:Fallback>
      </mc:AlternateConten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9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6"/>
    <w:next w:val="696"/>
    <w:uiPriority w:val="39"/>
    <w:unhideWhenUsed/>
    <w:pPr>
      <w:ind w:left="0" w:right="0" w:firstLine="0"/>
      <w:spacing w:after="57"/>
    </w:p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6"/>
    <w:link w:val="696"/>
    <w:qFormat/>
    <w:pPr>
      <w:jc w:val="both"/>
      <w:widowControl w:val="off"/>
    </w:pPr>
    <w:rPr>
      <w:sz w:val="21"/>
      <w:szCs w:val="24"/>
      <w:lang w:val="en-US" w:eastAsia="zh-CN" w:bidi="ar-SA"/>
    </w:rPr>
  </w:style>
  <w:style w:type="paragraph" w:styleId="697">
    <w:name w:val="标题 1"/>
    <w:basedOn w:val="696"/>
    <w:next w:val="696"/>
    <w:link w:val="703"/>
    <w:qFormat/>
    <w:pPr>
      <w:keepLines/>
      <w:keepNext/>
      <w:spacing w:before="340" w:after="330" w:line="578" w:lineRule="auto"/>
      <w:outlineLvl w:val="0"/>
    </w:pPr>
    <w:rPr>
      <w:rFonts w:eastAsia="黑体"/>
      <w:b/>
      <w:bCs/>
      <w:sz w:val="36"/>
      <w:szCs w:val="44"/>
    </w:rPr>
  </w:style>
  <w:style w:type="paragraph" w:styleId="698">
    <w:name w:val="标题 2"/>
    <w:basedOn w:val="696"/>
    <w:next w:val="696"/>
    <w:link w:val="704"/>
    <w:qFormat/>
    <w:pPr>
      <w:keepLines/>
      <w:keepNext/>
      <w:spacing w:before="260" w:after="260" w:line="416" w:lineRule="auto"/>
      <w:outlineLvl w:val="1"/>
    </w:pPr>
    <w:rPr>
      <w:rFonts w:ascii="Cambria" w:hAnsi="Cambria"/>
      <w:b/>
      <w:bCs/>
      <w:sz w:val="32"/>
      <w:szCs w:val="32"/>
    </w:rPr>
  </w:style>
  <w:style w:type="paragraph" w:styleId="699">
    <w:name w:val="标题 3"/>
    <w:basedOn w:val="696"/>
    <w:next w:val="706"/>
    <w:link w:val="705"/>
    <w:qFormat/>
    <w:pPr>
      <w:keepLines/>
      <w:keepNext/>
      <w:spacing w:before="260" w:after="260" w:line="416" w:lineRule="auto"/>
      <w:outlineLvl w:val="2"/>
    </w:pPr>
    <w:rPr>
      <w:b/>
      <w:bCs/>
      <w:sz w:val="32"/>
      <w:szCs w:val="32"/>
    </w:rPr>
  </w:style>
  <w:style w:type="paragraph" w:styleId="700">
    <w:name w:val="标题 4"/>
    <w:basedOn w:val="696"/>
    <w:next w:val="696"/>
    <w:link w:val="708"/>
    <w:qFormat/>
    <w:pPr>
      <w:keepLines/>
      <w:keepNext/>
      <w:spacing w:before="280" w:after="290" w:line="376" w:lineRule="auto"/>
      <w:outlineLvl w:val="3"/>
    </w:pPr>
    <w:rPr>
      <w:rFonts w:ascii="Cambria" w:hAnsi="Cambria" w:eastAsia="宋体" w:cs="Times New Roman"/>
      <w:b/>
      <w:bCs/>
      <w:sz w:val="28"/>
      <w:szCs w:val="28"/>
    </w:rPr>
  </w:style>
  <w:style w:type="character" w:styleId="701">
    <w:name w:val="默认段落字体"/>
    <w:next w:val="701"/>
    <w:link w:val="696"/>
    <w:semiHidden/>
  </w:style>
  <w:style w:type="table" w:styleId="702">
    <w:name w:val="普通表格"/>
    <w:next w:val="702"/>
    <w:link w:val="696"/>
    <w:semiHidden/>
    <w:tblPr/>
  </w:style>
  <w:style w:type="character" w:styleId="703">
    <w:name w:val="标题 1 Char"/>
    <w:next w:val="703"/>
    <w:link w:val="697"/>
    <w:rPr>
      <w:rFonts w:eastAsia="黑体"/>
      <w:b/>
      <w:bCs/>
      <w:sz w:val="36"/>
      <w:szCs w:val="44"/>
      <w:lang w:val="en-US" w:eastAsia="zh-CN" w:bidi="ar-SA"/>
    </w:rPr>
  </w:style>
  <w:style w:type="character" w:styleId="704">
    <w:name w:val="标题 2 Char"/>
    <w:next w:val="704"/>
    <w:link w:val="698"/>
    <w:semiHidden/>
    <w:rPr>
      <w:rFonts w:ascii="Cambria" w:hAnsi="Cambria" w:eastAsia="宋体" w:cs="Times New Roman"/>
      <w:b/>
      <w:bCs/>
      <w:sz w:val="32"/>
      <w:szCs w:val="32"/>
    </w:rPr>
  </w:style>
  <w:style w:type="character" w:styleId="705">
    <w:name w:val="标题 3 Char"/>
    <w:next w:val="705"/>
    <w:link w:val="699"/>
    <w:rPr>
      <w:b/>
      <w:bCs/>
      <w:sz w:val="32"/>
      <w:szCs w:val="32"/>
    </w:rPr>
  </w:style>
  <w:style w:type="paragraph" w:styleId="706">
    <w:name w:val="正文缩进"/>
    <w:basedOn w:val="696"/>
    <w:next w:val="706"/>
    <w:link w:val="707"/>
    <w:pPr>
      <w:ind w:firstLine="420"/>
    </w:pPr>
    <w:rPr>
      <w:szCs w:val="21"/>
    </w:rPr>
  </w:style>
  <w:style w:type="character" w:styleId="707">
    <w:name w:val="正文缩进 Char"/>
    <w:next w:val="707"/>
    <w:link w:val="706"/>
    <w:rPr>
      <w:sz w:val="21"/>
      <w:szCs w:val="21"/>
    </w:rPr>
  </w:style>
  <w:style w:type="character" w:styleId="708">
    <w:name w:val="标题 4 Char"/>
    <w:next w:val="708"/>
    <w:link w:val="700"/>
    <w:rPr>
      <w:rFonts w:ascii="Cambria" w:hAnsi="Cambria" w:eastAsia="宋体" w:cs="Times New Roman"/>
      <w:b/>
      <w:bCs/>
      <w:sz w:val="28"/>
      <w:szCs w:val="28"/>
    </w:rPr>
  </w:style>
  <w:style w:type="paragraph" w:styleId="709">
    <w:name w:val="批注文字"/>
    <w:basedOn w:val="696"/>
    <w:next w:val="709"/>
    <w:link w:val="696"/>
    <w:qFormat/>
    <w:pPr>
      <w:jc w:val="left"/>
    </w:pPr>
  </w:style>
  <w:style w:type="paragraph" w:styleId="710">
    <w:name w:val="正文文本"/>
    <w:basedOn w:val="696"/>
    <w:next w:val="696"/>
    <w:link w:val="696"/>
    <w:unhideWhenUsed/>
    <w:qFormat/>
    <w:pPr>
      <w:spacing w:after="120"/>
    </w:pPr>
    <w:rPr>
      <w:rFonts w:ascii="Calibri" w:hAnsi="Calibri"/>
      <w:szCs w:val="22"/>
    </w:rPr>
  </w:style>
  <w:style w:type="paragraph" w:styleId="711">
    <w:name w:val="纯文本"/>
    <w:basedOn w:val="696"/>
    <w:next w:val="711"/>
    <w:link w:val="712"/>
    <w:qFormat/>
    <w:rPr>
      <w:rFonts w:ascii="宋体" w:hAnsi="Courier New"/>
      <w:szCs w:val="20"/>
    </w:rPr>
  </w:style>
  <w:style w:type="character" w:styleId="712">
    <w:name w:val="纯文本 Char"/>
    <w:next w:val="712"/>
    <w:link w:val="711"/>
    <w:rPr>
      <w:rFonts w:ascii="宋体" w:hAnsi="Courier New" w:eastAsia="宋体"/>
      <w:sz w:val="21"/>
      <w:lang w:val="en-US" w:eastAsia="zh-CN" w:bidi="ar-SA"/>
    </w:rPr>
  </w:style>
  <w:style w:type="paragraph" w:styleId="713">
    <w:name w:val="日期"/>
    <w:basedOn w:val="696"/>
    <w:next w:val="696"/>
    <w:link w:val="696"/>
    <w:rPr>
      <w:rFonts w:ascii="宋体" w:eastAsia="黑体"/>
      <w:spacing w:val="10"/>
      <w:position w:val="2"/>
      <w:sz w:val="30"/>
    </w:rPr>
  </w:style>
  <w:style w:type="paragraph" w:styleId="714">
    <w:name w:val="批注框文本"/>
    <w:basedOn w:val="696"/>
    <w:next w:val="714"/>
    <w:link w:val="696"/>
    <w:semiHidden/>
    <w:rPr>
      <w:sz w:val="18"/>
      <w:szCs w:val="18"/>
    </w:rPr>
  </w:style>
  <w:style w:type="paragraph" w:styleId="715">
    <w:name w:val="页脚"/>
    <w:basedOn w:val="696"/>
    <w:next w:val="715"/>
    <w:link w:val="716"/>
    <w:uiPriority w:val="99"/>
    <w:pPr>
      <w:jc w:val="left"/>
      <w:tabs>
        <w:tab w:val="center" w:pos="4153" w:leader="none"/>
        <w:tab w:val="right" w:pos="8306" w:leader="none"/>
      </w:tabs>
    </w:pPr>
    <w:rPr>
      <w:sz w:val="18"/>
      <w:szCs w:val="20"/>
    </w:rPr>
  </w:style>
  <w:style w:type="character" w:styleId="716">
    <w:name w:val="页脚 Char"/>
    <w:next w:val="716"/>
    <w:link w:val="715"/>
    <w:uiPriority w:val="99"/>
    <w:rPr>
      <w:sz w:val="18"/>
    </w:rPr>
  </w:style>
  <w:style w:type="paragraph" w:styleId="717">
    <w:name w:val="页眉"/>
    <w:basedOn w:val="696"/>
    <w:next w:val="717"/>
    <w:link w:val="718"/>
    <w:pPr>
      <w:jc w:val="center"/>
      <w:tabs>
        <w:tab w:val="center" w:pos="4153" w:leader="none"/>
        <w:tab w:val="right" w:pos="8306" w:leader="none"/>
      </w:tabs>
      <w:pBdr>
        <w:bottom w:val="single" w:color="000000" w:sz="6" w:space="1"/>
      </w:pBdr>
    </w:pPr>
    <w:rPr>
      <w:sz w:val="18"/>
      <w:szCs w:val="18"/>
    </w:rPr>
  </w:style>
  <w:style w:type="character" w:styleId="718">
    <w:name w:val="页眉 Char"/>
    <w:next w:val="718"/>
    <w:link w:val="717"/>
    <w:rPr>
      <w:sz w:val="18"/>
      <w:szCs w:val="18"/>
    </w:rPr>
  </w:style>
  <w:style w:type="paragraph" w:styleId="719">
    <w:name w:val="普通(网站)"/>
    <w:basedOn w:val="696"/>
    <w:next w:val="719"/>
    <w:link w:val="696"/>
    <w:qFormat/>
    <w:pPr>
      <w:jc w:val="left"/>
      <w:spacing w:before="100" w:beforeAutospacing="1" w:after="100" w:afterAutospacing="1"/>
      <w:widowControl/>
    </w:pPr>
    <w:rPr>
      <w:rFonts w:ascii="宋体" w:hAnsi="宋体" w:cs="宋体"/>
      <w:sz w:val="24"/>
    </w:rPr>
  </w:style>
  <w:style w:type="table" w:styleId="720">
    <w:name w:val="网格型"/>
    <w:basedOn w:val="702"/>
    <w:next w:val="720"/>
    <w:link w:val="696"/>
    <w:pPr>
      <w:jc w:val="both"/>
      <w:widowControl w:val="off"/>
    </w:pPr>
    <w:tblPr/>
  </w:style>
  <w:style w:type="character" w:styleId="721">
    <w:name w:val="要点"/>
    <w:next w:val="721"/>
    <w:link w:val="696"/>
    <w:qFormat/>
    <w:rPr>
      <w:b/>
      <w:bCs/>
    </w:rPr>
  </w:style>
  <w:style w:type="character" w:styleId="722">
    <w:name w:val="页码"/>
    <w:next w:val="722"/>
    <w:link w:val="696"/>
  </w:style>
  <w:style w:type="character" w:styleId="723">
    <w:name w:val="强调"/>
    <w:next w:val="723"/>
    <w:link w:val="696"/>
    <w:qFormat/>
    <w:rPr>
      <w:i/>
    </w:rPr>
  </w:style>
  <w:style w:type="character" w:styleId="724">
    <w:name w:val="超链接"/>
    <w:next w:val="724"/>
    <w:link w:val="696"/>
    <w:rPr>
      <w:color w:val="0000ff"/>
      <w:u w:val="single"/>
    </w:rPr>
  </w:style>
  <w:style w:type="paragraph" w:styleId="725">
    <w:name w:val="Default"/>
    <w:basedOn w:val="696"/>
    <w:next w:val="725"/>
    <w:link w:val="696"/>
    <w:semiHidden/>
    <w:qFormat/>
    <w:pPr>
      <w:jc w:val="left"/>
    </w:pPr>
    <w:rPr>
      <w:rFonts w:ascii="宋体" w:hAnsi="Calibri" w:cs="宋体"/>
      <w:color w:val="000000"/>
      <w:sz w:val="24"/>
    </w:rPr>
  </w:style>
  <w:style w:type="paragraph" w:styleId="726">
    <w:name w:val="p0"/>
    <w:basedOn w:val="696"/>
    <w:next w:val="726"/>
    <w:link w:val="696"/>
    <w:pPr>
      <w:jc w:val="left"/>
      <w:spacing w:before="100" w:beforeAutospacing="1" w:after="100" w:afterAutospacing="1"/>
      <w:widowControl/>
    </w:pPr>
    <w:rPr>
      <w:rFonts w:ascii="宋体" w:hAnsi="宋体" w:cs="宋体"/>
      <w:sz w:val="24"/>
    </w:rPr>
  </w:style>
  <w:style w:type="paragraph" w:styleId="727">
    <w:name w:val="普通正文"/>
    <w:basedOn w:val="696"/>
    <w:next w:val="727"/>
    <w:link w:val="696"/>
    <w:pPr>
      <w:ind w:firstLine="480"/>
      <w:jc w:val="left"/>
      <w:spacing w:before="120" w:after="120" w:line="360" w:lineRule="auto"/>
    </w:pPr>
    <w:rPr>
      <w:rFonts w:ascii="Arial" w:hAnsi="Arial"/>
      <w:sz w:val="24"/>
    </w:rPr>
  </w:style>
  <w:style w:type="paragraph" w:styleId="728">
    <w:name w:val="Char"/>
    <w:basedOn w:val="696"/>
    <w:next w:val="728"/>
    <w:link w:val="696"/>
    <w:pPr>
      <w:ind w:firstLine="200"/>
      <w:tabs>
        <w:tab w:val="left" w:pos="360" w:leader="none"/>
      </w:tabs>
    </w:pPr>
    <w:rPr>
      <w:sz w:val="28"/>
      <w:szCs w:val="30"/>
    </w:rPr>
  </w:style>
  <w:style w:type="paragraph" w:styleId="729">
    <w:name w:val=" Char Char Char Char Char Char Char Char Char Char"/>
    <w:basedOn w:val="696"/>
    <w:next w:val="729"/>
    <w:link w:val="696"/>
    <w:pPr>
      <w:jc w:val="left"/>
      <w:spacing w:after="160" w:line="240" w:lineRule="exact"/>
      <w:widowControl/>
    </w:pPr>
    <w:rPr>
      <w:rFonts w:ascii="Verdana" w:hAnsi="Verdana" w:eastAsia="仿宋_GB2312"/>
      <w:sz w:val="24"/>
      <w:szCs w:val="20"/>
      <w:lang w:eastAsia="en-US"/>
    </w:rPr>
  </w:style>
  <w:style w:type="paragraph" w:styleId="730">
    <w:name w:val="AONormal"/>
    <w:next w:val="730"/>
    <w:link w:val="696"/>
    <w:qFormat/>
    <w:pPr>
      <w:ind w:firstLine="440"/>
      <w:spacing w:line="400" w:lineRule="exact"/>
    </w:pPr>
    <w:rPr>
      <w:rFonts w:ascii="华文楷体" w:hAnsi="华文楷体" w:eastAsia="华文楷体" w:cs="华文楷体"/>
      <w:sz w:val="22"/>
      <w:szCs w:val="21"/>
      <w:lang w:val="en-US" w:eastAsia="zh-CN" w:bidi="ar-SA"/>
    </w:rPr>
  </w:style>
  <w:style w:type="paragraph" w:styleId="731">
    <w:name w:val="页脚1"/>
    <w:basedOn w:val="696"/>
    <w:next w:val="731"/>
    <w:link w:val="696"/>
    <w:uiPriority w:val="99"/>
    <w:unhideWhenUsed/>
    <w:qFormat/>
    <w:pPr>
      <w:jc w:val="left"/>
      <w:tabs>
        <w:tab w:val="center" w:pos="4153" w:leader="none"/>
        <w:tab w:val="right" w:pos="8306" w:leader="none"/>
      </w:tabs>
    </w:pPr>
    <w:rPr>
      <w:sz w:val="18"/>
      <w:szCs w:val="18"/>
    </w:rPr>
  </w:style>
  <w:style w:type="paragraph" w:styleId="732">
    <w:name w:val="正文首行缩进 21"/>
    <w:basedOn w:val="733"/>
    <w:next w:val="732"/>
    <w:link w:val="696"/>
    <w:qFormat/>
    <w:pPr>
      <w:ind w:firstLine="420"/>
    </w:pPr>
  </w:style>
  <w:style w:type="paragraph" w:styleId="733">
    <w:name w:val="正文文本缩进1"/>
    <w:basedOn w:val="696"/>
    <w:next w:val="733"/>
    <w:link w:val="696"/>
    <w:qFormat/>
    <w:pPr>
      <w:ind w:left="420"/>
      <w:spacing w:after="120"/>
    </w:pPr>
  </w:style>
  <w:style w:type="character" w:styleId="7972" w:default="1">
    <w:name w:val="Default Paragraph Font"/>
    <w:uiPriority w:val="1"/>
    <w:semiHidden/>
    <w:unhideWhenUsed/>
  </w:style>
  <w:style w:type="numbering" w:styleId="7973" w:default="1">
    <w:name w:val="No List"/>
    <w:uiPriority w:val="99"/>
    <w:semiHidden/>
    <w:unhideWhenUsed/>
  </w:style>
  <w:style w:type="table" w:styleId="7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盐城超卓工程咨询有限公司</cp:lastModifiedBy>
  <cp:revision>2</cp:revision>
  <dcterms:created xsi:type="dcterms:W3CDTF">2021-05-17T15:37:00Z</dcterms:created>
  <dcterms:modified xsi:type="dcterms:W3CDTF">2026-02-09T06:31:20Z</dcterms:modified>
</cp:coreProperties>
</file>