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2A4EBE">
      <w:pPr>
        <w:spacing w:before="120" w:after="120" w:line="300" w:lineRule="auto"/>
        <w:jc w:val="center"/>
        <w:rPr>
          <w:rFonts w:eastAsia="黑体"/>
          <w:color w:val="000000"/>
          <w:sz w:val="72"/>
          <w:szCs w:val="72"/>
        </w:rPr>
      </w:pPr>
    </w:p>
    <w:p w14:paraId="5DBFE3F7">
      <w:pPr>
        <w:spacing w:before="120" w:after="120" w:line="300" w:lineRule="auto"/>
        <w:jc w:val="center"/>
        <w:rPr>
          <w:b/>
          <w:color w:val="000000"/>
          <w:sz w:val="84"/>
          <w:szCs w:val="21"/>
        </w:rPr>
      </w:pPr>
    </w:p>
    <w:p w14:paraId="4AF748B4">
      <w:pPr>
        <w:spacing w:before="120" w:after="120" w:line="300" w:lineRule="auto"/>
        <w:jc w:val="center"/>
        <w:rPr>
          <w:b/>
          <w:color w:val="000000"/>
          <w:sz w:val="84"/>
          <w:szCs w:val="21"/>
        </w:rPr>
      </w:pPr>
      <w:r>
        <w:rPr>
          <w:rFonts w:hint="eastAsia"/>
          <w:b/>
          <w:color w:val="000000"/>
          <w:sz w:val="84"/>
          <w:szCs w:val="21"/>
        </w:rPr>
        <w:t>询 价 文 件</w:t>
      </w:r>
    </w:p>
    <w:p w14:paraId="5157AE82">
      <w:pPr>
        <w:spacing w:line="300" w:lineRule="auto"/>
        <w:rPr>
          <w:b/>
          <w:bCs/>
          <w:color w:val="000000"/>
          <w:sz w:val="28"/>
        </w:rPr>
      </w:pPr>
    </w:p>
    <w:p w14:paraId="12E5074D">
      <w:pPr>
        <w:spacing w:line="300" w:lineRule="auto"/>
        <w:jc w:val="center"/>
        <w:rPr>
          <w:b/>
          <w:bCs/>
          <w:color w:val="000000"/>
          <w:sz w:val="28"/>
        </w:rPr>
      </w:pPr>
    </w:p>
    <w:p w14:paraId="0687F6F8">
      <w:pPr>
        <w:spacing w:line="300" w:lineRule="auto"/>
        <w:jc w:val="center"/>
        <w:rPr>
          <w:b/>
          <w:bCs/>
          <w:color w:val="000000"/>
          <w:sz w:val="28"/>
        </w:rPr>
      </w:pPr>
    </w:p>
    <w:p w14:paraId="25CCE37D">
      <w:pPr>
        <w:spacing w:line="300" w:lineRule="auto"/>
        <w:jc w:val="center"/>
        <w:rPr>
          <w:b/>
          <w:bCs/>
          <w:color w:val="000000"/>
          <w:sz w:val="28"/>
        </w:rPr>
      </w:pPr>
    </w:p>
    <w:p w14:paraId="6846D1B8">
      <w:pPr>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rPr>
          <w:rFonts w:hint="eastAsia" w:ascii="宋体" w:eastAsia="宋体"/>
          <w:b/>
          <w:color w:val="000000"/>
          <w:sz w:val="32"/>
          <w:szCs w:val="32"/>
          <w:lang w:eastAsia="zh-CN"/>
        </w:rPr>
      </w:pPr>
      <w:r>
        <w:rPr>
          <w:rFonts w:hint="eastAsia" w:ascii="宋体"/>
          <w:b/>
          <w:color w:val="000000"/>
          <w:sz w:val="32"/>
          <w:szCs w:val="32"/>
        </w:rPr>
        <w:t>项目名称：</w:t>
      </w:r>
      <w:r>
        <w:rPr>
          <w:rFonts w:hint="eastAsia" w:ascii="宋体"/>
          <w:b/>
          <w:color w:val="000000"/>
          <w:sz w:val="32"/>
          <w:szCs w:val="32"/>
          <w:lang w:eastAsia="zh-CN"/>
        </w:rPr>
        <w:t>2026年秋粮作物抗逆防灾物资补助</w:t>
      </w:r>
    </w:p>
    <w:p w14:paraId="20894382">
      <w:pPr>
        <w:jc w:val="center"/>
        <w:rPr>
          <w:rFonts w:eastAsia="黑体"/>
          <w:b/>
          <w:color w:val="000000"/>
          <w:sz w:val="32"/>
        </w:rPr>
      </w:pPr>
    </w:p>
    <w:p w14:paraId="27133AC8">
      <w:pPr>
        <w:ind w:firstLine="643" w:firstLineChars="200"/>
        <w:rPr>
          <w:rFonts w:ascii="宋体"/>
          <w:b/>
          <w:color w:val="000000"/>
          <w:sz w:val="32"/>
          <w:szCs w:val="32"/>
        </w:rPr>
      </w:pPr>
      <w:r>
        <w:rPr>
          <w:rFonts w:hint="eastAsia" w:ascii="宋体"/>
          <w:b/>
          <w:color w:val="000000"/>
          <w:sz w:val="32"/>
          <w:szCs w:val="32"/>
        </w:rPr>
        <w:t>项目编号：</w:t>
      </w:r>
      <w:r>
        <w:rPr>
          <w:rFonts w:hint="eastAsia" w:ascii="宋体"/>
          <w:b/>
          <w:color w:val="000000"/>
          <w:sz w:val="32"/>
          <w:szCs w:val="32"/>
          <w:lang w:eastAsia="zh-CN"/>
        </w:rPr>
        <w:t>JSZC-320923-JSHM-X2026-0020</w:t>
      </w:r>
      <w:r>
        <w:rPr>
          <w:rFonts w:ascii="宋体"/>
          <w:b/>
          <w:color w:val="000000"/>
          <w:sz w:val="32"/>
          <w:szCs w:val="32"/>
        </w:rPr>
        <w:tab/>
      </w:r>
    </w:p>
    <w:p w14:paraId="1825F051">
      <w:pPr>
        <w:rPr>
          <w:rFonts w:ascii="宋体"/>
          <w:b/>
          <w:color w:val="000000"/>
          <w:sz w:val="32"/>
        </w:rPr>
      </w:pPr>
    </w:p>
    <w:p w14:paraId="0E59F2CF">
      <w:pPr>
        <w:rPr>
          <w:rFonts w:ascii="宋体"/>
          <w:b/>
          <w:color w:val="000000"/>
          <w:sz w:val="32"/>
        </w:rPr>
      </w:pPr>
    </w:p>
    <w:p w14:paraId="087C2A61">
      <w:pPr>
        <w:rPr>
          <w:rFonts w:ascii="宋体"/>
          <w:b/>
          <w:color w:val="000000"/>
          <w:sz w:val="32"/>
        </w:rPr>
      </w:pPr>
    </w:p>
    <w:p w14:paraId="0631C53D">
      <w:pPr>
        <w:pStyle w:val="2"/>
        <w:rPr>
          <w:b/>
          <w:sz w:val="32"/>
        </w:rPr>
      </w:pPr>
    </w:p>
    <w:p w14:paraId="747A4627">
      <w:pPr>
        <w:pStyle w:val="2"/>
        <w:rPr>
          <w:b/>
          <w:sz w:val="32"/>
        </w:rPr>
      </w:pPr>
    </w:p>
    <w:p w14:paraId="7925D309">
      <w:pPr>
        <w:pStyle w:val="2"/>
        <w:rPr>
          <w:b/>
          <w:sz w:val="32"/>
        </w:rPr>
      </w:pPr>
    </w:p>
    <w:p w14:paraId="76C53663">
      <w:pPr>
        <w:pStyle w:val="2"/>
        <w:rPr>
          <w:b/>
          <w:sz w:val="32"/>
        </w:rPr>
      </w:pPr>
    </w:p>
    <w:p w14:paraId="5C1BE46A">
      <w:pPr>
        <w:rPr>
          <w:rFonts w:ascii="宋体"/>
          <w:b/>
          <w:color w:val="000000"/>
          <w:sz w:val="32"/>
        </w:rPr>
      </w:pPr>
    </w:p>
    <w:p w14:paraId="53094EED">
      <w:pPr>
        <w:keepNext w:val="0"/>
        <w:keepLines w:val="0"/>
        <w:pageBreakBefore w:val="0"/>
        <w:widowControl w:val="0"/>
        <w:kinsoku/>
        <w:wordWrap/>
        <w:overflowPunct/>
        <w:topLinePunct w:val="0"/>
        <w:autoSpaceDE/>
        <w:autoSpaceDN/>
        <w:bidi w:val="0"/>
        <w:snapToGrid/>
        <w:spacing w:line="720" w:lineRule="auto"/>
        <w:ind w:firstLine="640" w:firstLineChars="200"/>
        <w:jc w:val="left"/>
        <w:rPr>
          <w:rFonts w:hint="default" w:ascii="宋体" w:hAnsi="宋体" w:eastAsia="宋体"/>
          <w:bCs/>
          <w:color w:val="000000"/>
          <w:sz w:val="32"/>
          <w:szCs w:val="24"/>
          <w:lang w:val="en-US" w:eastAsia="zh-CN"/>
        </w:rPr>
      </w:pPr>
      <w:r>
        <w:rPr>
          <w:rFonts w:hint="eastAsia" w:ascii="宋体" w:hAnsi="宋体"/>
          <w:bCs/>
          <w:color w:val="000000"/>
          <w:sz w:val="32"/>
          <w:szCs w:val="24"/>
        </w:rPr>
        <w:t xml:space="preserve">采   购   人： </w:t>
      </w:r>
      <w:r>
        <w:rPr>
          <w:rFonts w:hint="eastAsia" w:ascii="宋体" w:hAnsi="宋体"/>
          <w:bCs/>
          <w:color w:val="000000"/>
          <w:sz w:val="32"/>
          <w:szCs w:val="24"/>
          <w:lang w:eastAsia="zh-CN"/>
        </w:rPr>
        <w:t>阜宁县</w:t>
      </w:r>
      <w:r>
        <w:rPr>
          <w:rFonts w:hint="eastAsia" w:ascii="宋体" w:hAnsi="宋体"/>
          <w:bCs/>
          <w:color w:val="000000"/>
          <w:sz w:val="32"/>
          <w:szCs w:val="24"/>
          <w:lang w:val="en-US" w:eastAsia="zh-CN"/>
        </w:rPr>
        <w:t>农业农村局</w:t>
      </w:r>
    </w:p>
    <w:p w14:paraId="30173C9E">
      <w:pPr>
        <w:keepNext w:val="0"/>
        <w:keepLines w:val="0"/>
        <w:pageBreakBefore w:val="0"/>
        <w:widowControl w:val="0"/>
        <w:kinsoku/>
        <w:wordWrap/>
        <w:overflowPunct/>
        <w:topLinePunct w:val="0"/>
        <w:autoSpaceDE/>
        <w:autoSpaceDN/>
        <w:bidi w:val="0"/>
        <w:snapToGrid/>
        <w:spacing w:line="720" w:lineRule="auto"/>
        <w:ind w:firstLine="640" w:firstLineChars="200"/>
        <w:rPr>
          <w:rFonts w:ascii="宋体" w:hAnsi="宋体"/>
          <w:bCs/>
          <w:sz w:val="32"/>
        </w:rPr>
      </w:pPr>
      <w:r>
        <w:rPr>
          <w:rFonts w:hint="eastAsia" w:ascii="宋体" w:hAnsi="宋体"/>
          <w:bCs/>
          <w:sz w:val="32"/>
        </w:rPr>
        <w:t>采购代理机构：江苏</w:t>
      </w:r>
      <w:r>
        <w:rPr>
          <w:rFonts w:hint="eastAsia" w:ascii="宋体" w:hAnsi="宋体"/>
          <w:bCs/>
          <w:sz w:val="32"/>
          <w:lang w:val="en-US" w:eastAsia="zh-CN"/>
        </w:rPr>
        <w:t>禾米项目</w:t>
      </w:r>
      <w:r>
        <w:rPr>
          <w:rFonts w:hint="eastAsia" w:ascii="宋体" w:hAnsi="宋体"/>
          <w:bCs/>
          <w:sz w:val="32"/>
        </w:rPr>
        <w:t>管理有限公司</w:t>
      </w:r>
    </w:p>
    <w:p w14:paraId="2FADE2F1">
      <w:pPr>
        <w:keepNext w:val="0"/>
        <w:keepLines w:val="0"/>
        <w:pageBreakBefore w:val="0"/>
        <w:widowControl w:val="0"/>
        <w:kinsoku/>
        <w:wordWrap/>
        <w:overflowPunct/>
        <w:topLinePunct w:val="0"/>
        <w:autoSpaceDE/>
        <w:autoSpaceDN/>
        <w:bidi w:val="0"/>
        <w:adjustRightInd w:val="0"/>
        <w:snapToGrid/>
        <w:spacing w:line="720" w:lineRule="auto"/>
        <w:jc w:val="center"/>
        <w:textAlignment w:val="baseline"/>
        <w:rPr>
          <w:rFonts w:eastAsia="黑体"/>
          <w:color w:val="000000"/>
          <w:sz w:val="36"/>
          <w:szCs w:val="36"/>
        </w:rPr>
      </w:pPr>
      <w:r>
        <w:rPr>
          <w:rFonts w:hint="eastAsia" w:ascii="Arial" w:hAnsi="Arial"/>
          <w:b/>
          <w:bCs/>
          <w:color w:val="000000"/>
          <w:kern w:val="0"/>
          <w:sz w:val="32"/>
          <w:szCs w:val="24"/>
        </w:rPr>
        <w:t>202</w:t>
      </w:r>
      <w:r>
        <w:rPr>
          <w:rFonts w:hint="eastAsia" w:ascii="Arial" w:hAnsi="Arial"/>
          <w:b/>
          <w:bCs/>
          <w:color w:val="000000"/>
          <w:kern w:val="0"/>
          <w:sz w:val="32"/>
          <w:szCs w:val="24"/>
          <w:lang w:val="en-US" w:eastAsia="zh-CN"/>
        </w:rPr>
        <w:t>6</w:t>
      </w:r>
      <w:r>
        <w:rPr>
          <w:rFonts w:hint="eastAsia" w:ascii="Arial" w:hAnsi="Arial"/>
          <w:b/>
          <w:bCs/>
          <w:color w:val="000000"/>
          <w:kern w:val="0"/>
          <w:sz w:val="32"/>
          <w:szCs w:val="24"/>
        </w:rPr>
        <w:t>年</w:t>
      </w:r>
      <w:r>
        <w:rPr>
          <w:rFonts w:hint="eastAsia" w:ascii="Arial" w:hAnsi="Arial"/>
          <w:b/>
          <w:bCs/>
          <w:color w:val="000000"/>
          <w:kern w:val="0"/>
          <w:sz w:val="32"/>
          <w:szCs w:val="24"/>
          <w:lang w:val="en-US" w:eastAsia="zh-CN"/>
        </w:rPr>
        <w:t>9</w:t>
      </w:r>
      <w:r>
        <w:rPr>
          <w:rFonts w:hint="eastAsia" w:ascii="Arial" w:hAnsi="Arial"/>
          <w:b/>
          <w:bCs/>
          <w:color w:val="000000"/>
          <w:kern w:val="0"/>
          <w:sz w:val="32"/>
          <w:szCs w:val="24"/>
        </w:rPr>
        <w:t>月</w:t>
      </w:r>
      <w:r>
        <w:rPr>
          <w:rFonts w:hint="eastAsia" w:ascii="Arial" w:hAnsi="Arial"/>
          <w:b/>
          <w:bCs/>
          <w:color w:val="000000"/>
          <w:kern w:val="0"/>
          <w:sz w:val="32"/>
          <w:szCs w:val="24"/>
          <w:lang w:val="en-US" w:eastAsia="zh-CN"/>
        </w:rPr>
        <w:t>7</w:t>
      </w:r>
      <w:r>
        <w:rPr>
          <w:rFonts w:hint="eastAsia" w:ascii="Arial" w:hAnsi="Arial"/>
          <w:b/>
          <w:bCs/>
          <w:color w:val="000000"/>
          <w:kern w:val="0"/>
          <w:sz w:val="32"/>
          <w:szCs w:val="24"/>
        </w:rPr>
        <w:t>日</w:t>
      </w:r>
    </w:p>
    <w:p w14:paraId="2CED464B">
      <w:pPr>
        <w:pStyle w:val="34"/>
        <w:widowControl w:val="0"/>
        <w:spacing w:before="0" w:beforeAutospacing="0" w:after="0" w:afterAutospacing="0" w:line="480" w:lineRule="auto"/>
        <w:jc w:val="center"/>
      </w:pPr>
      <w:r>
        <w:rPr>
          <w:rFonts w:ascii="Times New Roman" w:hAnsi="Times New Roman" w:cs="Times New Roman"/>
          <w:color w:val="000000"/>
          <w:sz w:val="21"/>
          <w:szCs w:val="21"/>
        </w:rPr>
        <w:t> </w:t>
      </w:r>
      <w:bookmarkStart w:id="0" w:name="_Toc513029200"/>
      <w:bookmarkStart w:id="1" w:name="_Toc20823272"/>
      <w:bookmarkStart w:id="2" w:name="_Toc479757206"/>
      <w:bookmarkStart w:id="3" w:name="_Toc16938516"/>
      <w:bookmarkStart w:id="4" w:name="_Toc523127445"/>
      <w:bookmarkStart w:id="5" w:name="_Toc120614210"/>
      <w:r>
        <w:rPr>
          <w:rFonts w:ascii="黑体" w:eastAsia="黑体" w:cs="黑体"/>
          <w:b/>
          <w:color w:val="000000"/>
          <w:sz w:val="44"/>
          <w:szCs w:val="44"/>
        </w:rPr>
        <w:t>总  目  录</w:t>
      </w:r>
      <w:bookmarkEnd w:id="0"/>
      <w:bookmarkEnd w:id="1"/>
      <w:bookmarkEnd w:id="2"/>
      <w:bookmarkEnd w:id="3"/>
      <w:bookmarkEnd w:id="4"/>
      <w:bookmarkEnd w:id="5"/>
    </w:p>
    <w:p w14:paraId="662D151B">
      <w:pPr>
        <w:pStyle w:val="34"/>
        <w:widowControl w:val="0"/>
        <w:tabs>
          <w:tab w:val="left" w:pos="1441"/>
        </w:tabs>
        <w:spacing w:before="0" w:beforeAutospacing="0" w:after="0" w:afterAutospacing="0" w:line="480" w:lineRule="auto"/>
        <w:ind w:left="2160" w:hanging="1440"/>
        <w:jc w:val="both"/>
        <w:rPr>
          <w:rFonts w:ascii="黑体" w:eastAsia="黑体" w:cs="黑体"/>
          <w:color w:val="000000"/>
          <w:sz w:val="36"/>
          <w:szCs w:val="36"/>
        </w:rPr>
      </w:pPr>
      <w:r>
        <w:t> </w:t>
      </w:r>
    </w:p>
    <w:p w14:paraId="5BFDEF9A">
      <w:pPr>
        <w:pStyle w:val="34"/>
        <w:widowControl w:val="0"/>
        <w:tabs>
          <w:tab w:val="left" w:pos="1441"/>
        </w:tabs>
        <w:spacing w:before="0" w:beforeAutospacing="0" w:after="0" w:afterAutospacing="0" w:line="480" w:lineRule="auto"/>
        <w:ind w:left="2160" w:hanging="1440"/>
        <w:jc w:val="both"/>
      </w:pPr>
      <w:r>
        <w:rPr>
          <w:rFonts w:hint="eastAsia" w:ascii="黑体" w:eastAsia="黑体" w:cs="黑体"/>
          <w:color w:val="000000"/>
          <w:sz w:val="36"/>
          <w:szCs w:val="36"/>
        </w:rPr>
        <w:t xml:space="preserve">询价公告…………………………………… </w:t>
      </w:r>
    </w:p>
    <w:p w14:paraId="6402F2E5">
      <w:pPr>
        <w:pStyle w:val="34"/>
        <w:widowControl w:val="0"/>
        <w:tabs>
          <w:tab w:val="left" w:pos="1441"/>
        </w:tabs>
        <w:spacing w:before="0" w:beforeAutospacing="0" w:after="0" w:afterAutospacing="0" w:line="480" w:lineRule="auto"/>
        <w:ind w:left="2160" w:hanging="1440"/>
        <w:jc w:val="both"/>
      </w:pPr>
      <w:r>
        <w:rPr>
          <w:rFonts w:hint="eastAsia" w:ascii="黑体" w:eastAsia="黑体" w:cs="黑体"/>
          <w:color w:val="000000"/>
          <w:sz w:val="36"/>
          <w:szCs w:val="36"/>
        </w:rPr>
        <w:t xml:space="preserve">供应商须知…………………………………  </w:t>
      </w:r>
    </w:p>
    <w:p w14:paraId="01DD97D3">
      <w:pPr>
        <w:pStyle w:val="34"/>
        <w:widowControl w:val="0"/>
        <w:tabs>
          <w:tab w:val="left" w:pos="1441"/>
        </w:tabs>
        <w:spacing w:before="0" w:beforeAutospacing="0" w:after="0" w:afterAutospacing="0" w:line="480" w:lineRule="auto"/>
        <w:ind w:left="2160" w:hanging="1440"/>
        <w:jc w:val="both"/>
      </w:pPr>
      <w:r>
        <w:rPr>
          <w:rFonts w:hint="eastAsia" w:ascii="黑体" w:eastAsia="黑体" w:cs="黑体"/>
          <w:color w:val="000000"/>
          <w:sz w:val="36"/>
          <w:szCs w:val="36"/>
        </w:rPr>
        <w:t>合同条款……………………………………</w:t>
      </w:r>
    </w:p>
    <w:p w14:paraId="74A16D0B">
      <w:pPr>
        <w:pStyle w:val="34"/>
        <w:widowControl w:val="0"/>
        <w:tabs>
          <w:tab w:val="left" w:pos="1441"/>
        </w:tabs>
        <w:spacing w:before="0" w:beforeAutospacing="0" w:after="0" w:afterAutospacing="0" w:line="480" w:lineRule="auto"/>
        <w:ind w:left="2160" w:hanging="1440"/>
        <w:jc w:val="both"/>
      </w:pPr>
      <w:r>
        <w:rPr>
          <w:rFonts w:hint="eastAsia" w:ascii="黑体" w:eastAsia="黑体" w:cs="黑体"/>
          <w:color w:val="000000"/>
          <w:sz w:val="36"/>
          <w:szCs w:val="36"/>
        </w:rPr>
        <w:t>采购需求……………………………………</w:t>
      </w:r>
    </w:p>
    <w:p w14:paraId="44A6C22E">
      <w:pPr>
        <w:pStyle w:val="34"/>
        <w:widowControl w:val="0"/>
        <w:tabs>
          <w:tab w:val="left" w:pos="1441"/>
        </w:tabs>
        <w:spacing w:before="0" w:beforeAutospacing="0" w:after="0" w:afterAutospacing="0" w:line="480" w:lineRule="auto"/>
        <w:ind w:left="2160" w:hanging="1440"/>
        <w:jc w:val="both"/>
      </w:pPr>
      <w:r>
        <w:rPr>
          <w:rFonts w:hint="eastAsia" w:ascii="黑体" w:eastAsia="黑体" w:cs="黑体"/>
          <w:color w:val="000000"/>
          <w:sz w:val="36"/>
          <w:szCs w:val="36"/>
        </w:rPr>
        <w:t>响应文件格式………………………………</w:t>
      </w:r>
    </w:p>
    <w:p w14:paraId="7EBFF74A">
      <w:pPr>
        <w:pStyle w:val="34"/>
        <w:widowControl w:val="0"/>
        <w:spacing w:before="0" w:beforeAutospacing="0" w:after="0" w:afterAutospacing="0"/>
        <w:jc w:val="both"/>
      </w:pPr>
      <w:r>
        <w:t> </w:t>
      </w:r>
    </w:p>
    <w:p w14:paraId="0E50B8D5">
      <w:pPr>
        <w:pStyle w:val="34"/>
        <w:keepNext/>
        <w:spacing w:beforeAutospacing="0" w:afterAutospacing="0"/>
        <w:jc w:val="center"/>
        <w:rPr>
          <w:rFonts w:ascii="仿宋" w:hAnsi="仿宋" w:eastAsia="仿宋" w:cs="仿宋"/>
          <w:sz w:val="28"/>
          <w:szCs w:val="28"/>
        </w:rPr>
      </w:pPr>
      <w:r>
        <w:rPr>
          <w:rFonts w:eastAsia="黑体"/>
          <w:color w:val="000000"/>
          <w:sz w:val="36"/>
          <w:szCs w:val="36"/>
        </w:rPr>
        <w:br w:type="page" w:clear="all"/>
      </w:r>
      <w:r>
        <w:rPr>
          <w:rFonts w:hint="eastAsia" w:eastAsia="黑体"/>
          <w:color w:val="000000"/>
          <w:sz w:val="36"/>
          <w:szCs w:val="36"/>
        </w:rPr>
        <w:t>第一部分   询 价 公 告</w:t>
      </w:r>
    </w:p>
    <w:p w14:paraId="4BA133EA">
      <w:pPr>
        <w:pStyle w:val="34"/>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0" w:beforeAutospacing="0" w:after="0" w:afterAutospacing="0" w:line="480" w:lineRule="exact"/>
        <w:ind w:right="0" w:firstLine="480"/>
        <w:jc w:val="both"/>
        <w:textAlignment w:val="auto"/>
      </w:pPr>
      <w:r>
        <w:rPr>
          <w:rFonts w:hint="eastAsia"/>
          <w:color w:val="000000"/>
        </w:rPr>
        <w:t>项目概况</w:t>
      </w:r>
    </w:p>
    <w:p w14:paraId="7C3FD0F2">
      <w:pPr>
        <w:pStyle w:val="34"/>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0" w:beforeAutospacing="0" w:after="0" w:afterAutospacing="0" w:line="480" w:lineRule="exact"/>
        <w:ind w:right="0" w:firstLine="480"/>
        <w:jc w:val="both"/>
        <w:textAlignment w:val="auto"/>
        <w:rPr>
          <w:color w:val="auto"/>
        </w:rPr>
      </w:pPr>
      <w:r>
        <w:rPr>
          <w:rFonts w:hint="eastAsia"/>
          <w:color w:val="000000"/>
          <w:u w:val="single"/>
          <w:lang w:eastAsia="zh-CN"/>
        </w:rPr>
        <w:t>2026年秋粮作物抗逆防灾物资补助</w:t>
      </w:r>
      <w:r>
        <w:rPr>
          <w:rFonts w:hint="eastAsia"/>
          <w:color w:val="auto"/>
        </w:rPr>
        <w:t>的潜在供应商应在</w:t>
      </w:r>
      <w:r>
        <w:rPr>
          <w:rFonts w:hint="eastAsia"/>
          <w:color w:val="auto"/>
          <w:shd w:val="clear" w:color="auto" w:fill="FFFFFF"/>
        </w:rPr>
        <w:t>“苏采云”系统内免费下载（投标人必须在苏采云系统中获取询价文件，方能参与政府采购项目）</w:t>
      </w:r>
      <w:r>
        <w:rPr>
          <w:rFonts w:hint="eastAsia"/>
          <w:color w:val="auto"/>
        </w:rPr>
        <w:t>，并于</w:t>
      </w:r>
      <w:r>
        <w:rPr>
          <w:rFonts w:hint="eastAsia"/>
          <w:color w:val="auto"/>
          <w:u w:val="single"/>
          <w:lang w:eastAsia="zh-CN"/>
        </w:rPr>
        <w:t>2026年</w:t>
      </w:r>
      <w:r>
        <w:rPr>
          <w:rFonts w:hint="eastAsia"/>
          <w:color w:val="auto"/>
          <w:u w:val="single"/>
          <w:lang w:val="en-US" w:eastAsia="zh-CN"/>
        </w:rPr>
        <w:t>9</w:t>
      </w:r>
      <w:r>
        <w:rPr>
          <w:rFonts w:hint="eastAsia"/>
          <w:color w:val="auto"/>
          <w:u w:val="single"/>
          <w:lang w:eastAsia="zh-CN"/>
        </w:rPr>
        <w:t>月1</w:t>
      </w:r>
      <w:r>
        <w:rPr>
          <w:rFonts w:hint="eastAsia"/>
          <w:color w:val="auto"/>
          <w:u w:val="single"/>
          <w:lang w:val="en-US" w:eastAsia="zh-CN"/>
        </w:rPr>
        <w:t>4</w:t>
      </w:r>
      <w:r>
        <w:rPr>
          <w:rFonts w:hint="eastAsia"/>
          <w:color w:val="auto"/>
          <w:u w:val="single"/>
          <w:lang w:eastAsia="zh-CN"/>
        </w:rPr>
        <w:t>日</w:t>
      </w:r>
      <w:r>
        <w:rPr>
          <w:rFonts w:hint="eastAsia"/>
          <w:color w:val="auto"/>
          <w:u w:val="single"/>
        </w:rPr>
        <w:t>9点00分（</w:t>
      </w:r>
      <w:r>
        <w:rPr>
          <w:rFonts w:hint="eastAsia"/>
          <w:color w:val="auto"/>
        </w:rPr>
        <w:t>北京时间）前递交响应文件。</w:t>
      </w:r>
    </w:p>
    <w:p w14:paraId="6983862E">
      <w:pPr>
        <w:pStyle w:val="34"/>
        <w:keepNext/>
        <w:keepLines/>
        <w:pageBreakBefore w:val="0"/>
        <w:widowControl/>
        <w:kinsoku/>
        <w:wordWrap/>
        <w:overflowPunct/>
        <w:topLinePunct w:val="0"/>
        <w:autoSpaceDE/>
        <w:autoSpaceDN/>
        <w:bidi w:val="0"/>
        <w:adjustRightInd/>
        <w:snapToGrid/>
        <w:spacing w:before="0" w:beforeAutospacing="0" w:after="0" w:afterAutospacing="0" w:line="460" w:lineRule="exact"/>
        <w:ind w:right="0" w:firstLine="498"/>
        <w:jc w:val="both"/>
        <w:textAlignment w:val="auto"/>
        <w:rPr>
          <w:rFonts w:hint="eastAsia" w:ascii="宋体" w:hAnsi="宋体" w:eastAsia="宋体" w:cs="宋体"/>
          <w:sz w:val="24"/>
          <w:szCs w:val="24"/>
        </w:rPr>
      </w:pPr>
      <w:bookmarkStart w:id="6" w:name="_Toc38985263"/>
      <w:bookmarkStart w:id="7" w:name="_Toc35393790"/>
      <w:bookmarkStart w:id="8" w:name="_Hlk24379207"/>
      <w:bookmarkStart w:id="9" w:name="_Toc35393621"/>
      <w:bookmarkStart w:id="10" w:name="_Toc28359002"/>
      <w:bookmarkStart w:id="11" w:name="_Toc28359079"/>
      <w:r>
        <w:rPr>
          <w:rFonts w:hint="eastAsia" w:ascii="宋体" w:hAnsi="宋体" w:eastAsia="宋体" w:cs="宋体"/>
          <w:b/>
          <w:color w:val="000000"/>
          <w:sz w:val="24"/>
          <w:szCs w:val="24"/>
        </w:rPr>
        <w:t>一</w:t>
      </w:r>
      <w:r>
        <w:rPr>
          <w:rFonts w:hint="eastAsia" w:ascii="宋体" w:hAnsi="宋体" w:eastAsia="宋体" w:cs="宋体"/>
          <w:b/>
          <w:sz w:val="24"/>
          <w:szCs w:val="24"/>
        </w:rPr>
        <w:t>、项目基本情况</w:t>
      </w:r>
      <w:bookmarkEnd w:id="6"/>
      <w:bookmarkEnd w:id="7"/>
      <w:bookmarkEnd w:id="8"/>
      <w:bookmarkEnd w:id="9"/>
      <w:bookmarkEnd w:id="10"/>
      <w:bookmarkEnd w:id="11"/>
    </w:p>
    <w:p w14:paraId="5A589DFF">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right="0" w:firstLine="480"/>
        <w:jc w:val="both"/>
        <w:textAlignment w:val="auto"/>
        <w:rPr>
          <w:rFonts w:hint="eastAsia" w:ascii="宋体" w:hAnsi="宋体" w:eastAsia="宋体" w:cs="宋体"/>
          <w:b w:val="0"/>
          <w:bCs/>
          <w:sz w:val="24"/>
          <w:szCs w:val="24"/>
        </w:rPr>
      </w:pPr>
      <w:r>
        <w:rPr>
          <w:rFonts w:hint="eastAsia" w:ascii="宋体" w:hAnsi="宋体" w:eastAsia="宋体" w:cs="宋体"/>
          <w:sz w:val="24"/>
          <w:szCs w:val="24"/>
        </w:rPr>
        <w:t>1.项目编号：</w:t>
      </w:r>
      <w:bookmarkStart w:id="168" w:name="_GoBack"/>
      <w:bookmarkEnd w:id="168"/>
      <w:r>
        <w:rPr>
          <w:rFonts w:hint="eastAsia"/>
          <w:b w:val="0"/>
          <w:bCs/>
          <w:color w:val="000000"/>
          <w:sz w:val="24"/>
          <w:szCs w:val="24"/>
          <w:lang w:eastAsia="zh-CN"/>
        </w:rPr>
        <w:t>JSZC-320923-JSHM-X2026-0020</w:t>
      </w:r>
      <w:r>
        <w:rPr>
          <w:rFonts w:hint="eastAsia" w:ascii="宋体" w:hAnsi="宋体" w:eastAsia="宋体" w:cs="宋体"/>
          <w:b w:val="0"/>
          <w:bCs/>
          <w:sz w:val="24"/>
          <w:szCs w:val="24"/>
        </w:rPr>
        <w:tab/>
      </w:r>
    </w:p>
    <w:p w14:paraId="6E91D9F3">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right="0" w:firstLine="48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2.项目名称：</w:t>
      </w:r>
      <w:r>
        <w:rPr>
          <w:rFonts w:hint="eastAsia" w:cs="宋体"/>
          <w:color w:val="000000"/>
          <w:sz w:val="24"/>
          <w:szCs w:val="24"/>
          <w:u w:val="none"/>
          <w:lang w:eastAsia="zh-CN"/>
        </w:rPr>
        <w:t>2026年秋粮作物抗逆防灾物资补助</w:t>
      </w:r>
    </w:p>
    <w:p w14:paraId="0112F6E0">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3.采购方式：询价</w:t>
      </w:r>
    </w:p>
    <w:p w14:paraId="04A6DC7F">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right="0" w:firstLine="480"/>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rPr>
        <w:t>4.预算金额：</w:t>
      </w:r>
      <w:r>
        <w:rPr>
          <w:rFonts w:hint="eastAsia" w:cs="宋体"/>
          <w:sz w:val="24"/>
          <w:szCs w:val="24"/>
          <w:lang w:val="en-US" w:eastAsia="zh-CN"/>
        </w:rPr>
        <w:t>171</w:t>
      </w:r>
      <w:r>
        <w:rPr>
          <w:rFonts w:hint="eastAsia" w:ascii="宋体" w:hAnsi="宋体" w:eastAsia="宋体" w:cs="宋体"/>
          <w:sz w:val="24"/>
          <w:szCs w:val="24"/>
        </w:rPr>
        <w:t>万元</w:t>
      </w:r>
    </w:p>
    <w:p w14:paraId="0EE1E26B">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sz w:val="24"/>
          <w:szCs w:val="24"/>
          <w:lang w:val="en-US"/>
        </w:rPr>
      </w:pPr>
      <w:r>
        <w:rPr>
          <w:rFonts w:hint="eastAsia" w:ascii="宋体" w:hAnsi="宋体" w:eastAsia="宋体" w:cs="宋体"/>
          <w:sz w:val="24"/>
          <w:szCs w:val="24"/>
        </w:rPr>
        <w:t>5.最高限价</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单价限价</w:t>
      </w:r>
      <w:r>
        <w:rPr>
          <w:rFonts w:hint="default" w:ascii="Times New Roman" w:hAnsi="Times New Roman" w:eastAsia="宋体" w:cs="Times New Roman"/>
          <w:color w:val="000000"/>
          <w:kern w:val="0"/>
          <w:sz w:val="24"/>
          <w:szCs w:val="24"/>
          <w:lang w:val="en-US" w:eastAsia="zh-CN" w:bidi="ar"/>
        </w:rPr>
        <w:t>18000</w:t>
      </w:r>
      <w:r>
        <w:rPr>
          <w:rFonts w:hint="default" w:ascii="FZFSK--GBK1-0" w:hAnsi="FZFSK--GBK1-0" w:eastAsia="FZFSK--GBK1-0" w:cs="FZFSK--GBK1-0"/>
          <w:color w:val="000000"/>
          <w:kern w:val="0"/>
          <w:sz w:val="24"/>
          <w:szCs w:val="24"/>
          <w:lang w:val="en-US" w:eastAsia="zh-CN" w:bidi="ar"/>
        </w:rPr>
        <w:t>元</w:t>
      </w:r>
      <w:r>
        <w:rPr>
          <w:rFonts w:hint="default" w:ascii="Times New Roman" w:hAnsi="Times New Roman" w:eastAsia="宋体" w:cs="Times New Roman"/>
          <w:color w:val="000000"/>
          <w:kern w:val="0"/>
          <w:sz w:val="24"/>
          <w:szCs w:val="24"/>
          <w:lang w:val="en-US" w:eastAsia="zh-CN" w:bidi="ar"/>
        </w:rPr>
        <w:t>/</w:t>
      </w:r>
      <w:r>
        <w:rPr>
          <w:rFonts w:hint="default" w:ascii="FZFSK--GBK1-0" w:hAnsi="FZFSK--GBK1-0" w:eastAsia="FZFSK--GBK1-0" w:cs="FZFSK--GBK1-0"/>
          <w:color w:val="000000"/>
          <w:kern w:val="0"/>
          <w:sz w:val="24"/>
          <w:szCs w:val="24"/>
          <w:lang w:val="en-US" w:eastAsia="zh-CN" w:bidi="ar"/>
        </w:rPr>
        <w:t>吨</w:t>
      </w:r>
      <w:r>
        <w:rPr>
          <w:rFonts w:hint="eastAsia" w:ascii="FZFSK--GBK1-0" w:hAnsi="FZFSK--GBK1-0" w:eastAsia="FZFSK--GBK1-0" w:cs="FZFSK--GBK1-0"/>
          <w:color w:val="000000"/>
          <w:kern w:val="0"/>
          <w:sz w:val="24"/>
          <w:szCs w:val="24"/>
          <w:lang w:val="en-US" w:eastAsia="zh-CN" w:bidi="ar"/>
        </w:rPr>
        <w:t>，本项目实施预算金额足额采购。</w:t>
      </w:r>
    </w:p>
    <w:p w14:paraId="554FC05A">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w:t>
      </w:r>
      <w:r>
        <w:rPr>
          <w:rFonts w:hint="eastAsia"/>
          <w:color w:val="auto"/>
          <w:sz w:val="24"/>
          <w:szCs w:val="24"/>
          <w:highlight w:val="none"/>
        </w:rPr>
        <w:t>叶面肥（</w:t>
      </w:r>
      <w:r>
        <w:rPr>
          <w:color w:val="auto"/>
          <w:sz w:val="24"/>
          <w:szCs w:val="24"/>
        </w:rPr>
        <w:t>含腐植酸水溶肥料</w:t>
      </w:r>
      <w:r>
        <w:rPr>
          <w:rFonts w:hint="eastAsia"/>
          <w:color w:val="auto"/>
          <w:sz w:val="24"/>
          <w:szCs w:val="24"/>
          <w:highlight w:val="none"/>
        </w:rPr>
        <w:t>）</w:t>
      </w:r>
      <w:r>
        <w:rPr>
          <w:rFonts w:hint="eastAsia"/>
          <w:color w:val="auto"/>
          <w:sz w:val="24"/>
          <w:szCs w:val="24"/>
          <w:highlight w:val="none"/>
          <w:lang w:eastAsia="zh-CN"/>
        </w:rPr>
        <w:t>，</w:t>
      </w:r>
      <w:r>
        <w:rPr>
          <w:rFonts w:hint="default" w:ascii="FZFSK--GBK1-0" w:hAnsi="FZFSK--GBK1-0" w:eastAsia="FZFSK--GBK1-0" w:cs="FZFSK--GBK1-0"/>
          <w:color w:val="auto"/>
          <w:kern w:val="0"/>
          <w:sz w:val="24"/>
          <w:szCs w:val="24"/>
          <w:lang w:val="en-US" w:eastAsia="zh-CN" w:bidi="ar"/>
        </w:rPr>
        <w:t>腐植酸 ≥</w:t>
      </w:r>
      <w:r>
        <w:rPr>
          <w:rFonts w:hint="default" w:ascii="Times New Roman" w:hAnsi="Times New Roman" w:eastAsia="宋体" w:cs="Times New Roman"/>
          <w:color w:val="auto"/>
          <w:kern w:val="0"/>
          <w:sz w:val="24"/>
          <w:szCs w:val="24"/>
          <w:lang w:val="en-US" w:eastAsia="zh-CN" w:bidi="ar"/>
        </w:rPr>
        <w:t>40g/L</w:t>
      </w:r>
      <w:r>
        <w:rPr>
          <w:rFonts w:hint="default" w:ascii="FZFSK--GBK1-0" w:hAnsi="FZFSK--GBK1-0" w:eastAsia="FZFSK--GBK1-0" w:cs="FZFSK--GBK1-0"/>
          <w:color w:val="auto"/>
          <w:kern w:val="0"/>
          <w:sz w:val="24"/>
          <w:szCs w:val="24"/>
          <w:lang w:val="en-US" w:eastAsia="zh-CN" w:bidi="ar"/>
        </w:rPr>
        <w:t>或腐植酸含量不低于该指标，</w:t>
      </w:r>
      <w:r>
        <w:rPr>
          <w:rFonts w:hint="default" w:ascii="Times New Roman" w:hAnsi="Times New Roman" w:eastAsia="宋体" w:cs="Times New Roman"/>
          <w:color w:val="auto"/>
          <w:kern w:val="0"/>
          <w:sz w:val="24"/>
          <w:szCs w:val="24"/>
          <w:lang w:val="en-US" w:eastAsia="zh-CN" w:bidi="ar"/>
        </w:rPr>
        <w:t xml:space="preserve">N+K2O </w:t>
      </w:r>
      <w:r>
        <w:rPr>
          <w:rFonts w:hint="default" w:ascii="FZFSK--GBK1-0" w:hAnsi="FZFSK--GBK1-0" w:eastAsia="FZFSK--GBK1-0" w:cs="FZFSK--GBK1-0"/>
          <w:color w:val="auto"/>
          <w:kern w:val="0"/>
          <w:sz w:val="24"/>
          <w:szCs w:val="24"/>
          <w:lang w:val="en-US" w:eastAsia="zh-CN" w:bidi="ar"/>
        </w:rPr>
        <w:t xml:space="preserve">≥ </w:t>
      </w:r>
      <w:r>
        <w:rPr>
          <w:rFonts w:hint="default" w:ascii="Times New Roman" w:hAnsi="Times New Roman" w:eastAsia="宋体" w:cs="Times New Roman"/>
          <w:color w:val="auto"/>
          <w:kern w:val="0"/>
          <w:sz w:val="24"/>
          <w:szCs w:val="24"/>
          <w:lang w:val="en-US" w:eastAsia="zh-CN" w:bidi="ar"/>
        </w:rPr>
        <w:t xml:space="preserve">250g/L </w:t>
      </w:r>
      <w:r>
        <w:rPr>
          <w:rFonts w:hint="default" w:ascii="FZFSK--GBK1-0" w:hAnsi="FZFSK--GBK1-0" w:eastAsia="FZFSK--GBK1-0" w:cs="FZFSK--GBK1-0"/>
          <w:color w:val="auto"/>
          <w:kern w:val="0"/>
          <w:sz w:val="24"/>
          <w:szCs w:val="24"/>
          <w:lang w:val="en-US" w:eastAsia="zh-CN" w:bidi="ar"/>
        </w:rPr>
        <w:t xml:space="preserve">或 </w:t>
      </w:r>
      <w:r>
        <w:rPr>
          <w:rFonts w:hint="default" w:ascii="Times New Roman" w:hAnsi="Times New Roman" w:eastAsia="宋体" w:cs="Times New Roman"/>
          <w:color w:val="auto"/>
          <w:kern w:val="0"/>
          <w:sz w:val="24"/>
          <w:szCs w:val="24"/>
          <w:lang w:val="en-US" w:eastAsia="zh-CN" w:bidi="ar"/>
        </w:rPr>
        <w:t xml:space="preserve">N+K2O </w:t>
      </w:r>
      <w:r>
        <w:rPr>
          <w:rFonts w:hint="default" w:ascii="FZFSK--GBK1-0" w:hAnsi="FZFSK--GBK1-0" w:eastAsia="FZFSK--GBK1-0" w:cs="FZFSK--GBK1-0"/>
          <w:color w:val="auto"/>
          <w:kern w:val="0"/>
          <w:sz w:val="24"/>
          <w:szCs w:val="24"/>
          <w:lang w:val="en-US" w:eastAsia="zh-CN" w:bidi="ar"/>
        </w:rPr>
        <w:t>养分含量不低于该指标，包装规格为</w:t>
      </w:r>
      <w:r>
        <w:rPr>
          <w:rFonts w:hint="default" w:ascii="Times New Roman" w:hAnsi="Times New Roman" w:eastAsia="宋体" w:cs="Times New Roman"/>
          <w:color w:val="auto"/>
          <w:kern w:val="0"/>
          <w:sz w:val="24"/>
          <w:szCs w:val="24"/>
          <w:lang w:val="en-US" w:eastAsia="zh-CN" w:bidi="ar"/>
        </w:rPr>
        <w:t>100g/</w:t>
      </w:r>
      <w:r>
        <w:rPr>
          <w:rFonts w:hint="default" w:ascii="FZFSK--GBK1-0" w:hAnsi="FZFSK--GBK1-0" w:eastAsia="FZFSK--GBK1-0" w:cs="FZFSK--GBK1-0"/>
          <w:color w:val="auto"/>
          <w:kern w:val="0"/>
          <w:sz w:val="24"/>
          <w:szCs w:val="24"/>
          <w:lang w:val="en-US" w:eastAsia="zh-CN" w:bidi="ar"/>
        </w:rPr>
        <w:t>袋</w:t>
      </w:r>
      <w:r>
        <w:rPr>
          <w:rFonts w:hint="eastAsia"/>
          <w:color w:val="auto"/>
          <w:sz w:val="24"/>
          <w:szCs w:val="24"/>
          <w:highlight w:val="none"/>
        </w:rPr>
        <w:t>（详细内容见本询价文件第四章）</w:t>
      </w:r>
    </w:p>
    <w:p w14:paraId="0DBCB74B">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7.合同履行期限：成交供应商合同签订后3日内按照采购人要求分批完成供货，送货到采购人指定地点并装卸完毕，每批的供货时间和数量由采购人确定，成交供应商必须在24小时内送货到位，不得以批量小为由拒绝送货或延期供货。</w:t>
      </w:r>
    </w:p>
    <w:p w14:paraId="303E45B8">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cs="宋体"/>
          <w:sz w:val="24"/>
          <w:szCs w:val="24"/>
          <w:lang w:val="en-US" w:eastAsia="zh-CN"/>
        </w:rPr>
        <w:t>8</w:t>
      </w:r>
      <w:r>
        <w:rPr>
          <w:rFonts w:hint="eastAsia" w:ascii="宋体" w:hAnsi="宋体" w:eastAsia="宋体" w:cs="宋体"/>
          <w:sz w:val="24"/>
          <w:szCs w:val="24"/>
        </w:rPr>
        <w:t>.本项目不接受联合体参与本项目的询价。</w:t>
      </w:r>
    </w:p>
    <w:p w14:paraId="72746674">
      <w:pPr>
        <w:pStyle w:val="34"/>
        <w:keepNext/>
        <w:keepLines/>
        <w:pageBreakBefore w:val="0"/>
        <w:kinsoku/>
        <w:wordWrap/>
        <w:overflowPunct/>
        <w:topLinePunct w:val="0"/>
        <w:autoSpaceDE/>
        <w:autoSpaceDN/>
        <w:bidi w:val="0"/>
        <w:adjustRightInd/>
        <w:snapToGrid/>
        <w:spacing w:before="0" w:beforeAutospacing="0" w:after="0" w:afterAutospacing="0" w:line="460" w:lineRule="exact"/>
        <w:ind w:right="0" w:firstLine="498"/>
        <w:jc w:val="both"/>
        <w:textAlignment w:val="auto"/>
        <w:rPr>
          <w:rFonts w:hint="eastAsia" w:ascii="宋体" w:hAnsi="宋体" w:eastAsia="宋体" w:cs="宋体"/>
          <w:sz w:val="24"/>
          <w:szCs w:val="24"/>
        </w:rPr>
      </w:pPr>
      <w:bookmarkStart w:id="12" w:name="_Toc35393622"/>
      <w:bookmarkStart w:id="13" w:name="_Toc28359003"/>
      <w:bookmarkStart w:id="14" w:name="_Toc35393791"/>
      <w:bookmarkStart w:id="15" w:name="_Toc38985264"/>
      <w:bookmarkStart w:id="16" w:name="_Toc28359080"/>
      <w:r>
        <w:rPr>
          <w:rFonts w:hint="eastAsia" w:ascii="宋体" w:hAnsi="宋体" w:eastAsia="宋体" w:cs="宋体"/>
          <w:b/>
          <w:sz w:val="24"/>
          <w:szCs w:val="24"/>
        </w:rPr>
        <w:t>二、申请人的资格要求：</w:t>
      </w:r>
      <w:bookmarkEnd w:id="12"/>
      <w:bookmarkEnd w:id="13"/>
      <w:bookmarkEnd w:id="14"/>
      <w:bookmarkEnd w:id="15"/>
      <w:bookmarkEnd w:id="16"/>
    </w:p>
    <w:p w14:paraId="7FC102DC">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sz w:val="24"/>
          <w:szCs w:val="24"/>
        </w:rPr>
        <w:t>1.</w:t>
      </w:r>
      <w:r>
        <w:rPr>
          <w:rFonts w:hint="eastAsia" w:ascii="宋体" w:hAnsi="宋体" w:eastAsia="宋体" w:cs="宋体"/>
          <w:color w:val="auto"/>
          <w:spacing w:val="-6"/>
          <w:sz w:val="24"/>
          <w:szCs w:val="24"/>
          <w:highlight w:val="none"/>
          <w:shd w:val="clear" w:color="auto" w:fill="auto"/>
        </w:rPr>
        <w:t>满足《中华人民共和国政府采购法》第二十二条规定，并提供下列材料：</w:t>
      </w:r>
    </w:p>
    <w:p w14:paraId="64F431A8">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1.1法人或者其他组织的营业执照等证明文件，自然人的身份证明；</w:t>
      </w:r>
    </w:p>
    <w:p w14:paraId="3BEF8B94">
      <w:pPr>
        <w:pageBreakBefore w:val="0"/>
        <w:kinsoku/>
        <w:wordWrap/>
        <w:overflowPunct/>
        <w:topLinePunct w:val="0"/>
        <w:autoSpaceDE/>
        <w:autoSpaceDN/>
        <w:bidi w:val="0"/>
        <w:adjustRightInd/>
        <w:snapToGrid/>
        <w:spacing w:line="460" w:lineRule="exact"/>
        <w:ind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color w:val="000000"/>
          <w:sz w:val="24"/>
          <w:szCs w:val="24"/>
        </w:rPr>
        <w:t>上一年度（</w:t>
      </w:r>
      <w:r>
        <w:rPr>
          <w:rFonts w:hint="eastAsia" w:ascii="宋体" w:hAnsi="宋体" w:eastAsia="宋体" w:cs="宋体"/>
          <w:color w:val="000000"/>
          <w:sz w:val="24"/>
          <w:szCs w:val="24"/>
          <w:lang w:val="en-US" w:eastAsia="zh-CN"/>
        </w:rPr>
        <w:t>2025年度</w:t>
      </w:r>
      <w:r>
        <w:rPr>
          <w:rFonts w:hint="eastAsia" w:ascii="宋体" w:hAnsi="宋体" w:eastAsia="宋体" w:cs="宋体"/>
          <w:color w:val="000000"/>
          <w:sz w:val="24"/>
          <w:szCs w:val="24"/>
        </w:rPr>
        <w:t>）的财务状况报告（财务报告至少应当包括资产负债表、利润表，距投标截止之日止，成立不足一年的供应商，可不提供财务报告）</w:t>
      </w:r>
      <w:r>
        <w:rPr>
          <w:rFonts w:hint="eastAsia" w:ascii="宋体" w:hAnsi="宋体" w:eastAsia="宋体" w:cs="宋体"/>
          <w:sz w:val="24"/>
          <w:szCs w:val="24"/>
        </w:rPr>
        <w:t>；</w:t>
      </w:r>
    </w:p>
    <w:p w14:paraId="00637F6F">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1.3具备履行合同所必需的设备和专业技术能力的书面声明；</w:t>
      </w:r>
    </w:p>
    <w:p w14:paraId="14BB354C">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1.4依法缴纳税收和社会保障资金的相关材料（提供</w:t>
      </w:r>
      <w:r>
        <w:rPr>
          <w:rFonts w:hint="eastAsia" w:cs="宋体"/>
          <w:sz w:val="24"/>
          <w:szCs w:val="24"/>
          <w:lang w:val="en-US" w:eastAsia="zh-CN"/>
        </w:rPr>
        <w:t>2025年9月以来</w:t>
      </w:r>
      <w:r>
        <w:rPr>
          <w:rFonts w:hint="eastAsia" w:ascii="宋体" w:hAnsi="宋体" w:eastAsia="宋体" w:cs="宋体"/>
          <w:sz w:val="24"/>
          <w:szCs w:val="24"/>
        </w:rPr>
        <w:t>至少一个月依法缴纳税收及缴纳社会保障资金的证明材料。供应商依法享受缓缴、免缴税收、社会保障资金的提供证明材料。）；</w:t>
      </w:r>
    </w:p>
    <w:p w14:paraId="71FADC5B">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1.5参加政府采购活动前3年内在经营活动中没有重大违法记录的书面声明。</w:t>
      </w:r>
    </w:p>
    <w:p w14:paraId="1D837C7C">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1.6法律、行政法规规定的其他条件。</w:t>
      </w:r>
    </w:p>
    <w:p w14:paraId="7D88F2A0">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1.7</w:t>
      </w:r>
      <w:bookmarkStart w:id="17" w:name="OLE_LINK8"/>
      <w:r>
        <w:rPr>
          <w:rFonts w:hint="eastAsia" w:ascii="宋体" w:hAnsi="宋体" w:eastAsia="宋体" w:cs="宋体"/>
          <w:sz w:val="24"/>
          <w:szCs w:val="24"/>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17"/>
    </w:p>
    <w:p w14:paraId="2ADBB627">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1.8单位负责人为同一人或者存在直接控股、管理关系的不同供应商，不得参加同一合同项下的政府采购活动。</w:t>
      </w:r>
    </w:p>
    <w:p w14:paraId="1F4ECB31">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C00000"/>
          <w:sz w:val="24"/>
          <w:szCs w:val="24"/>
          <w:lang w:val="en-US" w:eastAsia="zh-CN"/>
        </w:rPr>
      </w:pPr>
      <w:r>
        <w:rPr>
          <w:rFonts w:hint="eastAsia" w:ascii="宋体" w:hAnsi="宋体" w:eastAsia="宋体" w:cs="宋体"/>
          <w:sz w:val="24"/>
          <w:szCs w:val="24"/>
        </w:rPr>
        <w:t>2.落实政府采购政策需满足的资格要求：</w:t>
      </w:r>
      <w:r>
        <w:rPr>
          <w:rFonts w:hint="eastAsia" w:ascii="宋体" w:hAnsi="宋体" w:cs="宋体"/>
          <w:sz w:val="24"/>
          <w:szCs w:val="24"/>
          <w:lang w:val="en-US" w:eastAsia="zh-CN"/>
        </w:rPr>
        <w:t>无</w:t>
      </w:r>
    </w:p>
    <w:p w14:paraId="5EC4BFD5">
      <w:pPr>
        <w:pStyle w:val="224"/>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color w:val="auto"/>
          <w:highlight w:val="none"/>
          <w:u w:val="single"/>
        </w:rPr>
      </w:pPr>
      <w:r>
        <w:rPr>
          <w:rFonts w:hint="eastAsia" w:ascii="宋体" w:hAnsi="宋体" w:eastAsia="宋体" w:cs="宋体"/>
          <w:sz w:val="24"/>
          <w:szCs w:val="24"/>
        </w:rPr>
        <w:t>3.本项目的</w:t>
      </w:r>
      <w:r>
        <w:rPr>
          <w:rFonts w:hint="eastAsia" w:ascii="宋体" w:hAnsi="宋体" w:eastAsia="宋体" w:cs="宋体"/>
          <w:color w:val="auto"/>
          <w:sz w:val="24"/>
          <w:szCs w:val="24"/>
        </w:rPr>
        <w:t>特定资格要求：</w:t>
      </w:r>
      <w:r>
        <w:rPr>
          <w:rFonts w:hint="eastAsia"/>
          <w:color w:val="auto"/>
          <w:highlight w:val="none"/>
          <w:u w:val="single"/>
        </w:rPr>
        <w:t>供应商须提供所投产品有效期内的肥料登记证、该产品202</w:t>
      </w:r>
      <w:r>
        <w:rPr>
          <w:rFonts w:hint="eastAsia"/>
          <w:color w:val="auto"/>
          <w:highlight w:val="none"/>
          <w:u w:val="single"/>
          <w:lang w:val="en-US" w:eastAsia="zh-CN"/>
        </w:rPr>
        <w:t>6</w:t>
      </w:r>
      <w:r>
        <w:rPr>
          <w:rFonts w:hint="eastAsia"/>
          <w:color w:val="auto"/>
          <w:highlight w:val="none"/>
          <w:u w:val="single"/>
        </w:rPr>
        <w:t>年以来有资质的检测单位出具的检测报告，登记作物须包含</w:t>
      </w:r>
      <w:r>
        <w:rPr>
          <w:color w:val="auto"/>
          <w:highlight w:val="none"/>
        </w:rPr>
        <w:t>水</w:t>
      </w:r>
      <w:r>
        <w:rPr>
          <w:color w:val="auto"/>
          <w:highlight w:val="none"/>
          <w:u w:val="single"/>
        </w:rPr>
        <w:t>稻</w:t>
      </w:r>
      <w:r>
        <w:rPr>
          <w:rFonts w:hint="eastAsia"/>
          <w:color w:val="auto"/>
          <w:highlight w:val="none"/>
          <w:u w:val="single"/>
        </w:rPr>
        <w:t>，登记证上成分配比符合本次采购需求。</w:t>
      </w:r>
    </w:p>
    <w:p w14:paraId="0470F876">
      <w:pPr>
        <w:pStyle w:val="34"/>
        <w:keepNext/>
        <w:keepLines/>
        <w:pageBreakBefore w:val="0"/>
        <w:kinsoku/>
        <w:wordWrap/>
        <w:overflowPunct/>
        <w:topLinePunct w:val="0"/>
        <w:autoSpaceDE/>
        <w:autoSpaceDN/>
        <w:bidi w:val="0"/>
        <w:adjustRightInd/>
        <w:snapToGrid/>
        <w:spacing w:before="0" w:beforeAutospacing="0" w:after="0" w:afterAutospacing="0" w:line="460" w:lineRule="exact"/>
        <w:ind w:right="0" w:firstLine="498"/>
        <w:jc w:val="both"/>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三、获取询价文件</w:t>
      </w:r>
    </w:p>
    <w:p w14:paraId="1069DC8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right="0" w:firstLine="480" w:firstLineChars="200"/>
        <w:textAlignment w:val="auto"/>
        <w:rPr>
          <w:rFonts w:hint="eastAsia" w:ascii="宋体" w:hAnsi="宋体" w:eastAsia="宋体" w:cs="宋体"/>
          <w:sz w:val="24"/>
          <w:szCs w:val="24"/>
        </w:rPr>
      </w:pPr>
      <w:bookmarkStart w:id="18" w:name="_Toc38985266"/>
      <w:bookmarkStart w:id="19" w:name="_Toc35393624"/>
      <w:bookmarkStart w:id="20" w:name="_Toc28359005"/>
      <w:bookmarkStart w:id="21" w:name="_Toc35393793"/>
      <w:bookmarkStart w:id="22" w:name="_Toc28359082"/>
      <w:r>
        <w:rPr>
          <w:rFonts w:hint="eastAsia" w:ascii="宋体" w:hAnsi="宋体" w:eastAsia="宋体" w:cs="宋体"/>
          <w:sz w:val="24"/>
          <w:szCs w:val="24"/>
        </w:rPr>
        <w:t>1.时间：</w:t>
      </w:r>
      <w:bookmarkEnd w:id="18"/>
      <w:bookmarkEnd w:id="19"/>
      <w:bookmarkEnd w:id="20"/>
      <w:bookmarkEnd w:id="21"/>
      <w:bookmarkEnd w:id="22"/>
      <w:r>
        <w:rPr>
          <w:rFonts w:hint="eastAsia" w:ascii="宋体" w:hAnsi="宋体" w:eastAsia="宋体" w:cs="宋体"/>
          <w:sz w:val="24"/>
          <w:szCs w:val="24"/>
        </w:rPr>
        <w:t>自询价文件公告发布之日起3个工作日。</w:t>
      </w:r>
    </w:p>
    <w:p w14:paraId="600AF131">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2.地点：“苏采云”系统内免费下载（投标人必须在苏采云系统中获取</w:t>
      </w:r>
      <w:r>
        <w:rPr>
          <w:rFonts w:hint="eastAsia" w:ascii="宋体" w:hAnsi="宋体" w:eastAsia="宋体" w:cs="宋体"/>
          <w:color w:val="333333"/>
          <w:sz w:val="24"/>
          <w:szCs w:val="24"/>
          <w:shd w:val="clear" w:color="auto" w:fill="FFFFFF"/>
        </w:rPr>
        <w:t>询价</w:t>
      </w:r>
      <w:r>
        <w:rPr>
          <w:rFonts w:hint="eastAsia" w:ascii="宋体" w:hAnsi="宋体" w:eastAsia="宋体" w:cs="宋体"/>
          <w:sz w:val="24"/>
          <w:szCs w:val="24"/>
        </w:rPr>
        <w:t>文件，方能参与政府采购项目）；</w:t>
      </w:r>
    </w:p>
    <w:p w14:paraId="0EFE3BA2">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3.方式：本项目采用网上注册登记方式。 </w:t>
      </w:r>
    </w:p>
    <w:p w14:paraId="27A257DE">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4.售价：0元</w:t>
      </w:r>
    </w:p>
    <w:p w14:paraId="7866CE99">
      <w:pPr>
        <w:pStyle w:val="34"/>
        <w:keepNext/>
        <w:keepLines/>
        <w:pageBreakBefore w:val="0"/>
        <w:kinsoku/>
        <w:wordWrap/>
        <w:overflowPunct/>
        <w:topLinePunct w:val="0"/>
        <w:autoSpaceDE/>
        <w:autoSpaceDN/>
        <w:bidi w:val="0"/>
        <w:adjustRightInd/>
        <w:snapToGrid/>
        <w:spacing w:before="0" w:beforeAutospacing="0" w:after="0" w:afterAutospacing="0" w:line="460" w:lineRule="exact"/>
        <w:ind w:right="0" w:firstLine="498"/>
        <w:jc w:val="both"/>
        <w:textAlignment w:val="auto"/>
        <w:rPr>
          <w:rFonts w:hint="eastAsia" w:ascii="宋体" w:hAnsi="宋体" w:eastAsia="宋体" w:cs="宋体"/>
          <w:sz w:val="24"/>
          <w:szCs w:val="24"/>
        </w:rPr>
      </w:pPr>
      <w:r>
        <w:rPr>
          <w:rFonts w:hint="eastAsia" w:ascii="宋体" w:hAnsi="宋体" w:eastAsia="宋体" w:cs="宋体"/>
          <w:b/>
          <w:sz w:val="24"/>
          <w:szCs w:val="24"/>
        </w:rPr>
        <w:t>四、响应文件提交</w:t>
      </w:r>
    </w:p>
    <w:p w14:paraId="3961D62F">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1.截止时间：</w:t>
      </w:r>
      <w:r>
        <w:rPr>
          <w:rFonts w:hint="eastAsia" w:cs="宋体"/>
          <w:sz w:val="24"/>
          <w:szCs w:val="24"/>
          <w:u w:val="single"/>
          <w:lang w:eastAsia="zh-CN"/>
        </w:rPr>
        <w:t>2026年</w:t>
      </w:r>
      <w:r>
        <w:rPr>
          <w:rFonts w:hint="eastAsia" w:cs="宋体"/>
          <w:sz w:val="24"/>
          <w:szCs w:val="24"/>
          <w:u w:val="single"/>
          <w:lang w:val="en-US" w:eastAsia="zh-CN"/>
        </w:rPr>
        <w:t>9</w:t>
      </w:r>
      <w:r>
        <w:rPr>
          <w:rFonts w:hint="eastAsia" w:cs="宋体"/>
          <w:sz w:val="24"/>
          <w:szCs w:val="24"/>
          <w:u w:val="single"/>
          <w:lang w:eastAsia="zh-CN"/>
        </w:rPr>
        <w:t>月1</w:t>
      </w:r>
      <w:r>
        <w:rPr>
          <w:rFonts w:hint="eastAsia" w:cs="宋体"/>
          <w:sz w:val="24"/>
          <w:szCs w:val="24"/>
          <w:u w:val="single"/>
          <w:lang w:val="en-US" w:eastAsia="zh-CN"/>
        </w:rPr>
        <w:t>4</w:t>
      </w:r>
      <w:r>
        <w:rPr>
          <w:rFonts w:hint="eastAsia" w:cs="宋体"/>
          <w:sz w:val="24"/>
          <w:szCs w:val="24"/>
          <w:u w:val="single"/>
          <w:lang w:eastAsia="zh-CN"/>
        </w:rPr>
        <w:t>日</w:t>
      </w:r>
      <w:r>
        <w:rPr>
          <w:rFonts w:hint="eastAsia" w:ascii="宋体" w:hAnsi="宋体" w:eastAsia="宋体" w:cs="宋体"/>
          <w:sz w:val="24"/>
          <w:szCs w:val="24"/>
          <w:u w:val="single"/>
        </w:rPr>
        <w:t>9点00分</w:t>
      </w:r>
      <w:r>
        <w:rPr>
          <w:rFonts w:hint="eastAsia" w:ascii="宋体" w:hAnsi="宋体" w:eastAsia="宋体" w:cs="宋体"/>
          <w:sz w:val="24"/>
          <w:szCs w:val="24"/>
        </w:rPr>
        <w:t>（北京时间）。</w:t>
      </w:r>
    </w:p>
    <w:p w14:paraId="4FC7CAE4">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2.地点：苏采云“不见面”开标大厅 。</w:t>
      </w:r>
    </w:p>
    <w:p w14:paraId="08293F63">
      <w:pPr>
        <w:pStyle w:val="34"/>
        <w:keepNext/>
        <w:keepLines/>
        <w:pageBreakBefore w:val="0"/>
        <w:kinsoku/>
        <w:wordWrap/>
        <w:overflowPunct/>
        <w:topLinePunct w:val="0"/>
        <w:autoSpaceDE/>
        <w:autoSpaceDN/>
        <w:bidi w:val="0"/>
        <w:adjustRightInd/>
        <w:snapToGrid/>
        <w:spacing w:before="0" w:beforeAutospacing="0" w:after="0" w:afterAutospacing="0" w:line="460" w:lineRule="exact"/>
        <w:ind w:right="0" w:firstLine="498"/>
        <w:jc w:val="both"/>
        <w:textAlignment w:val="auto"/>
        <w:rPr>
          <w:rFonts w:hint="eastAsia" w:ascii="宋体" w:hAnsi="宋体" w:eastAsia="宋体" w:cs="宋体"/>
          <w:b/>
          <w:sz w:val="24"/>
          <w:szCs w:val="24"/>
        </w:rPr>
      </w:pPr>
      <w:bookmarkStart w:id="23" w:name="_Toc35393795"/>
      <w:bookmarkStart w:id="24" w:name="_Toc35393626"/>
      <w:bookmarkStart w:id="25" w:name="_Toc38985268"/>
      <w:r>
        <w:rPr>
          <w:rFonts w:hint="eastAsia" w:ascii="宋体" w:hAnsi="宋体" w:eastAsia="宋体" w:cs="宋体"/>
          <w:b/>
          <w:sz w:val="24"/>
          <w:szCs w:val="24"/>
        </w:rPr>
        <w:t>五、开启</w:t>
      </w:r>
    </w:p>
    <w:p w14:paraId="24CCE5CC">
      <w:pPr>
        <w:pStyle w:val="34"/>
        <w:pageBreakBefore w:val="0"/>
        <w:shd w:val="clear" w:color="auto" w:fill="FFFFFF"/>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1.时间：</w:t>
      </w:r>
      <w:r>
        <w:rPr>
          <w:rFonts w:hint="eastAsia" w:cs="宋体"/>
          <w:sz w:val="24"/>
          <w:szCs w:val="24"/>
          <w:u w:val="single"/>
          <w:lang w:eastAsia="zh-CN"/>
        </w:rPr>
        <w:t>2026年</w:t>
      </w:r>
      <w:r>
        <w:rPr>
          <w:rFonts w:hint="eastAsia" w:cs="宋体"/>
          <w:sz w:val="24"/>
          <w:szCs w:val="24"/>
          <w:u w:val="single"/>
          <w:lang w:val="en-US" w:eastAsia="zh-CN"/>
        </w:rPr>
        <w:t>9</w:t>
      </w:r>
      <w:r>
        <w:rPr>
          <w:rFonts w:hint="eastAsia" w:cs="宋体"/>
          <w:sz w:val="24"/>
          <w:szCs w:val="24"/>
          <w:u w:val="single"/>
          <w:lang w:eastAsia="zh-CN"/>
        </w:rPr>
        <w:t>月1</w:t>
      </w:r>
      <w:r>
        <w:rPr>
          <w:rFonts w:hint="eastAsia" w:cs="宋体"/>
          <w:sz w:val="24"/>
          <w:szCs w:val="24"/>
          <w:u w:val="single"/>
          <w:lang w:val="en-US" w:eastAsia="zh-CN"/>
        </w:rPr>
        <w:t>4</w:t>
      </w:r>
      <w:r>
        <w:rPr>
          <w:rFonts w:hint="eastAsia" w:cs="宋体"/>
          <w:sz w:val="24"/>
          <w:szCs w:val="24"/>
          <w:u w:val="single"/>
          <w:lang w:eastAsia="zh-CN"/>
        </w:rPr>
        <w:t>日</w:t>
      </w:r>
      <w:r>
        <w:rPr>
          <w:rFonts w:hint="eastAsia" w:ascii="宋体" w:hAnsi="宋体" w:eastAsia="宋体" w:cs="宋体"/>
          <w:sz w:val="24"/>
          <w:szCs w:val="24"/>
          <w:u w:val="single"/>
        </w:rPr>
        <w:t>9点00分</w:t>
      </w:r>
      <w:r>
        <w:rPr>
          <w:rFonts w:hint="eastAsia" w:ascii="宋体" w:hAnsi="宋体" w:eastAsia="宋体" w:cs="宋体"/>
          <w:sz w:val="24"/>
          <w:szCs w:val="24"/>
        </w:rPr>
        <w:t>（北京时间）。</w:t>
      </w:r>
      <w:bookmarkEnd w:id="23"/>
      <w:bookmarkEnd w:id="24"/>
      <w:bookmarkEnd w:id="25"/>
    </w:p>
    <w:p w14:paraId="5048BA48">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2.地点：苏采云“不见面”开标大厅。</w:t>
      </w:r>
    </w:p>
    <w:p w14:paraId="3F69B9F4">
      <w:pPr>
        <w:pStyle w:val="4"/>
        <w:keepNext w:val="0"/>
        <w:keepLines w:val="0"/>
        <w:pageBreakBefore w:val="0"/>
        <w:widowControl/>
        <w:shd w:val="clear" w:color="auto" w:fill="FFFFFF"/>
        <w:kinsoku/>
        <w:wordWrap/>
        <w:overflowPunct/>
        <w:topLinePunct w:val="0"/>
        <w:autoSpaceDE/>
        <w:autoSpaceDN/>
        <w:bidi w:val="0"/>
        <w:adjustRightInd/>
        <w:snapToGrid/>
        <w:spacing w:before="0" w:after="0" w:line="460" w:lineRule="exact"/>
        <w:ind w:right="0" w:firstLine="482"/>
        <w:textAlignment w:val="auto"/>
        <w:rPr>
          <w:rFonts w:hint="eastAsia" w:ascii="宋体" w:hAnsi="宋体" w:eastAsia="宋体" w:cs="宋体"/>
          <w:bCs w:val="0"/>
          <w:sz w:val="24"/>
          <w:szCs w:val="24"/>
        </w:rPr>
      </w:pPr>
      <w:bookmarkStart w:id="26" w:name="_Toc28359094"/>
      <w:r>
        <w:rPr>
          <w:rFonts w:hint="eastAsia" w:ascii="宋体" w:hAnsi="宋体" w:eastAsia="宋体" w:cs="宋体"/>
          <w:bCs w:val="0"/>
          <w:sz w:val="24"/>
          <w:szCs w:val="24"/>
        </w:rPr>
        <w:t>六、公告期限</w:t>
      </w:r>
      <w:bookmarkEnd w:id="26"/>
    </w:p>
    <w:p w14:paraId="09802C90">
      <w:pPr>
        <w:pStyle w:val="34"/>
        <w:pageBreakBefore w:val="0"/>
        <w:shd w:val="clear" w:color="auto" w:fill="FFFFFF"/>
        <w:kinsoku/>
        <w:wordWrap/>
        <w:overflowPunct/>
        <w:topLinePunct w:val="0"/>
        <w:autoSpaceDE/>
        <w:autoSpaceDN/>
        <w:bidi w:val="0"/>
        <w:adjustRightInd/>
        <w:snapToGrid/>
        <w:spacing w:before="0" w:beforeAutospacing="0" w:after="0" w:afterAutospacing="0" w:line="460" w:lineRule="exact"/>
        <w:ind w:right="0" w:firstLine="560"/>
        <w:jc w:val="both"/>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63D75C00">
      <w:pPr>
        <w:pStyle w:val="34"/>
        <w:keepNext/>
        <w:keepLines/>
        <w:pageBreakBefore w:val="0"/>
        <w:numPr>
          <w:ilvl w:val="0"/>
          <w:numId w:val="1"/>
        </w:numPr>
        <w:kinsoku/>
        <w:wordWrap/>
        <w:overflowPunct/>
        <w:topLinePunct w:val="0"/>
        <w:autoSpaceDE/>
        <w:autoSpaceDN/>
        <w:bidi w:val="0"/>
        <w:adjustRightInd/>
        <w:snapToGrid/>
        <w:spacing w:before="0" w:beforeAutospacing="0" w:after="0" w:afterAutospacing="0" w:line="460" w:lineRule="exact"/>
        <w:ind w:right="0" w:firstLine="498"/>
        <w:jc w:val="both"/>
        <w:textAlignment w:val="auto"/>
        <w:rPr>
          <w:rFonts w:hint="eastAsia" w:ascii="宋体" w:hAnsi="宋体" w:eastAsia="宋体" w:cs="宋体"/>
          <w:b/>
          <w:sz w:val="24"/>
          <w:szCs w:val="24"/>
        </w:rPr>
      </w:pPr>
      <w:r>
        <w:rPr>
          <w:rFonts w:hint="eastAsia" w:ascii="宋体" w:hAnsi="宋体" w:eastAsia="宋体" w:cs="宋体"/>
          <w:b/>
          <w:sz w:val="24"/>
          <w:szCs w:val="24"/>
        </w:rPr>
        <w:t>其他补充事宜</w:t>
      </w:r>
    </w:p>
    <w:p w14:paraId="693BE573">
      <w:pPr>
        <w:pStyle w:val="34"/>
        <w:pageBreakBefore w:val="0"/>
        <w:numPr>
          <w:ilvl w:val="0"/>
          <w:numId w:val="2"/>
        </w:numPr>
        <w:shd w:val="clear" w:color="auto" w:fill="FFFFFF"/>
        <w:kinsoku/>
        <w:wordWrap/>
        <w:overflowPunct/>
        <w:topLinePunct w:val="0"/>
        <w:autoSpaceDE/>
        <w:autoSpaceDN/>
        <w:bidi w:val="0"/>
        <w:adjustRightInd/>
        <w:snapToGrid/>
        <w:spacing w:before="0" w:beforeAutospacing="0" w:after="0" w:afterAutospacing="0" w:line="460" w:lineRule="exact"/>
        <w:ind w:right="0" w:firstLine="560"/>
        <w:jc w:val="both"/>
        <w:textAlignment w:val="auto"/>
        <w:rPr>
          <w:rFonts w:hint="eastAsia" w:ascii="宋体" w:hAnsi="宋体" w:eastAsia="宋体" w:cs="宋体"/>
          <w:sz w:val="24"/>
          <w:szCs w:val="24"/>
        </w:rPr>
      </w:pPr>
      <w:r>
        <w:rPr>
          <w:rFonts w:hint="eastAsia" w:ascii="宋体" w:hAnsi="宋体" w:eastAsia="宋体" w:cs="宋体"/>
          <w:sz w:val="24"/>
          <w:szCs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48D1428">
      <w:pPr>
        <w:pStyle w:val="34"/>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领取CA和办理电子签章</w:t>
      </w:r>
      <w:r>
        <w:rPr>
          <w:rFonts w:hint="eastAsia" w:ascii="宋体" w:hAnsi="宋体" w:eastAsia="宋体" w:cs="宋体"/>
          <w:color w:val="333333"/>
          <w:sz w:val="24"/>
          <w:szCs w:val="24"/>
          <w:highlight w:val="none"/>
          <w:shd w:val="clear" w:color="auto" w:fill="FFFFFF"/>
        </w:rPr>
        <w:t>（请至盐城市府西路1号盐城市公共资源交易中心四楼大厅10号，11号窗办理，联系电话：15051556883，</w:t>
      </w:r>
      <w:r>
        <w:rPr>
          <w:rFonts w:hint="eastAsia" w:ascii="宋体" w:hAnsi="宋体" w:eastAsia="宋体" w:cs="宋体"/>
          <w:sz w:val="24"/>
          <w:szCs w:val="24"/>
        </w:rPr>
        <w:t>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p>
    <w:p w14:paraId="4DAEC762">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bookmarkStart w:id="27" w:name="_Toc28359018"/>
      <w:r>
        <w:rPr>
          <w:rFonts w:hint="eastAsia" w:ascii="宋体" w:hAnsi="宋体" w:eastAsia="宋体" w:cs="宋体"/>
          <w:sz w:val="24"/>
          <w:szCs w:val="24"/>
        </w:rPr>
        <w:t xml:space="preserve">2.潜在供应商访问电子招标响应交易平台的网络地址和方法： </w:t>
      </w:r>
    </w:p>
    <w:p w14:paraId="09B4D43D">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2.1“苏采云”系统用户注册--获取“CA 数字证书”--CA 绑定与登录--参与投 标--下载</w:t>
      </w:r>
      <w:r>
        <w:rPr>
          <w:rFonts w:hint="eastAsia" w:ascii="宋体" w:hAnsi="宋体" w:eastAsia="宋体" w:cs="宋体"/>
          <w:color w:val="333333"/>
          <w:sz w:val="24"/>
          <w:szCs w:val="24"/>
          <w:shd w:val="clear" w:color="auto" w:fill="FFFFFF"/>
        </w:rPr>
        <w:t>询价</w:t>
      </w:r>
      <w:r>
        <w:rPr>
          <w:rFonts w:hint="eastAsia" w:ascii="宋体" w:hAnsi="宋体" w:eastAsia="宋体" w:cs="宋体"/>
          <w:sz w:val="24"/>
          <w:szCs w:val="24"/>
        </w:rPr>
        <w:t>文件（后缀名为“.kedt”）--将后缀名为“.kedt”的</w:t>
      </w:r>
      <w:r>
        <w:rPr>
          <w:rFonts w:hint="eastAsia" w:ascii="宋体" w:hAnsi="宋体" w:eastAsia="宋体" w:cs="宋体"/>
          <w:color w:val="333333"/>
          <w:sz w:val="24"/>
          <w:szCs w:val="24"/>
          <w:shd w:val="clear" w:color="auto" w:fill="FFFFFF"/>
        </w:rPr>
        <w:t>询价</w:t>
      </w:r>
      <w:r>
        <w:rPr>
          <w:rFonts w:hint="eastAsia" w:ascii="宋体" w:hAnsi="宋体" w:eastAsia="宋体" w:cs="宋体"/>
          <w:sz w:val="24"/>
          <w:szCs w:val="24"/>
        </w:rPr>
        <w:t xml:space="preserve">文件导入政府采购客户端工具--制作响应文件--导出加密的响应文件（后缀名为 zip）--通过“苏采云”系统上传响应文件。具体见《“苏采云”系统供应商操作手册》 （手册下载地址：苏采云系统-右侧消息通知栏）。 </w:t>
      </w:r>
    </w:p>
    <w:p w14:paraId="43CD19C4">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2.2 潜在投标人访问“苏采云”系统方法：江苏省政府采购网首页-“苏采云”链接。 </w:t>
      </w:r>
    </w:p>
    <w:p w14:paraId="2B8BE022">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2.3 </w:t>
      </w:r>
      <w:r>
        <w:rPr>
          <w:rFonts w:hint="eastAsia" w:ascii="宋体" w:hAnsi="宋体" w:eastAsia="宋体" w:cs="宋体"/>
          <w:color w:val="333333"/>
          <w:sz w:val="24"/>
          <w:szCs w:val="24"/>
          <w:shd w:val="clear" w:color="auto" w:fill="FFFFFF"/>
        </w:rPr>
        <w:t>询价</w:t>
      </w:r>
      <w:r>
        <w:rPr>
          <w:rFonts w:hint="eastAsia" w:ascii="宋体" w:hAnsi="宋体" w:eastAsia="宋体" w:cs="宋体"/>
          <w:sz w:val="24"/>
          <w:szCs w:val="24"/>
        </w:rPr>
        <w:t xml:space="preserve">文件（后缀名为“.kedt”）、供应商操作手册及政府采购客户端 工具可通过“苏采云”系统相应链接进行下载。 </w:t>
      </w:r>
    </w:p>
    <w:p w14:paraId="02799D62">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2.4 采购代理机构将数据电文形式的</w:t>
      </w:r>
      <w:r>
        <w:rPr>
          <w:rFonts w:hint="eastAsia" w:ascii="宋体" w:hAnsi="宋体" w:eastAsia="宋体" w:cs="宋体"/>
          <w:color w:val="333333"/>
          <w:sz w:val="24"/>
          <w:szCs w:val="24"/>
          <w:shd w:val="clear" w:color="auto" w:fill="FFFFFF"/>
        </w:rPr>
        <w:t>询价</w:t>
      </w:r>
      <w:r>
        <w:rPr>
          <w:rFonts w:hint="eastAsia" w:ascii="宋体" w:hAnsi="宋体" w:eastAsia="宋体" w:cs="宋体"/>
          <w:sz w:val="24"/>
          <w:szCs w:val="24"/>
        </w:rPr>
        <w:t xml:space="preserve">文件加载至“苏采云”系统，供潜在供应商下载或者查阅。 </w:t>
      </w:r>
    </w:p>
    <w:p w14:paraId="4A1D6FF0">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2.5 请潜在投标单位提前安装相应的控件（详见《“苏采云”系统供应商操作手册》）并使用谷歌浏览器登录“苏采云”系统参与不见面开评标。 </w:t>
      </w:r>
    </w:p>
    <w:p w14:paraId="20E56E65">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如潜在投标人未按上述要求操作，将自行承担所产生的风险。</w:t>
      </w:r>
    </w:p>
    <w:p w14:paraId="41ABF427">
      <w:pPr>
        <w:pageBreakBefore w:val="0"/>
        <w:widowControl/>
        <w:numPr>
          <w:ilvl w:val="0"/>
          <w:numId w:val="0"/>
        </w:numPr>
        <w:kinsoku/>
        <w:wordWrap/>
        <w:overflowPunct/>
        <w:topLinePunct w:val="0"/>
        <w:autoSpaceDE/>
        <w:autoSpaceDN/>
        <w:bidi w:val="0"/>
        <w:adjustRightInd/>
        <w:snapToGrid/>
        <w:spacing w:line="460" w:lineRule="exact"/>
        <w:ind w:right="0" w:rightChars="0" w:firstLine="480" w:firstLineChars="200"/>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rPr>
        <w:t>有关本次询价的事项若存在变动或修改，敬请及时关注采购代理机构在“中国政府采购网”、“江苏政府采购网”、“盐城市政府采购网”、</w:t>
      </w:r>
      <w:r>
        <w:rPr>
          <w:rFonts w:hint="eastAsia" w:ascii="宋体" w:hAnsi="宋体" w:cs="宋体"/>
          <w:sz w:val="24"/>
          <w:szCs w:val="24"/>
          <w:lang w:eastAsia="zh-CN"/>
        </w:rPr>
        <w:t>“</w:t>
      </w:r>
      <w:r>
        <w:rPr>
          <w:rFonts w:hint="eastAsia" w:ascii="宋体" w:hAnsi="宋体" w:cs="宋体"/>
          <w:sz w:val="24"/>
          <w:szCs w:val="24"/>
          <w:lang w:val="en-US" w:eastAsia="zh-CN"/>
        </w:rPr>
        <w:t>阜宁县公共资源电子化综合交易平台”发布的更正公告。</w:t>
      </w:r>
    </w:p>
    <w:p w14:paraId="1D941F8C">
      <w:pPr>
        <w:pageBreakBefore w:val="0"/>
        <w:widowControl/>
        <w:numPr>
          <w:ilvl w:val="0"/>
          <w:numId w:val="0"/>
        </w:numPr>
        <w:kinsoku/>
        <w:wordWrap/>
        <w:overflowPunct/>
        <w:topLinePunct w:val="0"/>
        <w:autoSpaceDE/>
        <w:autoSpaceDN/>
        <w:bidi w:val="0"/>
        <w:adjustRightInd/>
        <w:snapToGrid/>
        <w:spacing w:line="460" w:lineRule="exact"/>
        <w:ind w:left="560" w:leftChars="0" w:right="0" w:rightChars="0"/>
        <w:jc w:val="left"/>
        <w:textAlignment w:val="auto"/>
        <w:rPr>
          <w:rFonts w:hint="default" w:ascii="宋体" w:hAnsi="宋体" w:cs="宋体"/>
          <w:sz w:val="24"/>
          <w:szCs w:val="24"/>
          <w:lang w:val="en-US" w:eastAsia="zh-CN"/>
        </w:rPr>
      </w:pPr>
      <w:r>
        <w:rPr>
          <w:rFonts w:hint="eastAsia" w:ascii="宋体" w:hAnsi="宋体" w:cs="宋体"/>
          <w:sz w:val="24"/>
          <w:szCs w:val="24"/>
          <w:lang w:val="en-US" w:eastAsia="zh-CN"/>
        </w:rPr>
        <w:t>4.本次</w:t>
      </w:r>
      <w:r>
        <w:rPr>
          <w:rFonts w:hint="eastAsia" w:ascii="宋体" w:hAnsi="宋体" w:eastAsia="宋体" w:cs="宋体"/>
          <w:sz w:val="24"/>
          <w:szCs w:val="24"/>
        </w:rPr>
        <w:t>本次询价不收取询价保证金，不收取质量保证金。</w:t>
      </w:r>
    </w:p>
    <w:p w14:paraId="7089CB0E">
      <w:pPr>
        <w:pStyle w:val="4"/>
        <w:keepNext w:val="0"/>
        <w:keepLines w:val="0"/>
        <w:pageBreakBefore w:val="0"/>
        <w:widowControl/>
        <w:shd w:val="clear" w:color="auto" w:fill="FFFFFF"/>
        <w:kinsoku/>
        <w:wordWrap/>
        <w:overflowPunct/>
        <w:topLinePunct w:val="0"/>
        <w:autoSpaceDE/>
        <w:autoSpaceDN/>
        <w:bidi w:val="0"/>
        <w:adjustRightInd/>
        <w:snapToGrid/>
        <w:spacing w:before="0" w:after="0" w:line="460" w:lineRule="exact"/>
        <w:ind w:right="0" w:firstLine="482"/>
        <w:textAlignment w:val="auto"/>
        <w:rPr>
          <w:rFonts w:hint="eastAsia" w:ascii="宋体" w:hAnsi="宋体" w:eastAsia="宋体" w:cs="宋体"/>
          <w:bCs w:val="0"/>
          <w:sz w:val="24"/>
          <w:szCs w:val="24"/>
        </w:rPr>
      </w:pPr>
      <w:r>
        <w:rPr>
          <w:rFonts w:hint="eastAsia" w:ascii="宋体" w:hAnsi="宋体" w:eastAsia="宋体" w:cs="宋体"/>
          <w:bCs w:val="0"/>
          <w:sz w:val="24"/>
          <w:szCs w:val="24"/>
        </w:rPr>
        <w:t>八、凡对本次采购提出询问，请按以下方式联系。</w:t>
      </w:r>
      <w:bookmarkEnd w:id="27"/>
    </w:p>
    <w:p w14:paraId="3D2A4437">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1.采购人信息</w:t>
      </w:r>
    </w:p>
    <w:p w14:paraId="00B52C59">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名 称：阜宁县农业农村局</w:t>
      </w:r>
    </w:p>
    <w:p w14:paraId="07AF065C">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地 址：盐城市阜宁县香港路799号</w:t>
      </w:r>
    </w:p>
    <w:p w14:paraId="14EFAF1B">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联系人：</w:t>
      </w:r>
      <w:r>
        <w:rPr>
          <w:rFonts w:hint="eastAsia" w:cs="宋体"/>
          <w:sz w:val="24"/>
          <w:szCs w:val="24"/>
          <w:lang w:val="en-US" w:eastAsia="zh-CN"/>
        </w:rPr>
        <w:t>周森林</w:t>
      </w:r>
      <w:r>
        <w:rPr>
          <w:rFonts w:hint="eastAsia" w:ascii="宋体" w:hAnsi="宋体" w:eastAsia="宋体" w:cs="宋体"/>
          <w:sz w:val="24"/>
          <w:szCs w:val="24"/>
        </w:rPr>
        <w:t xml:space="preserve">        </w:t>
      </w:r>
    </w:p>
    <w:p w14:paraId="4B7ACC63">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联系方式：</w:t>
      </w:r>
      <w:bookmarkStart w:id="28" w:name="_Toc28359009"/>
      <w:bookmarkEnd w:id="28"/>
      <w:r>
        <w:rPr>
          <w:rFonts w:hint="eastAsia" w:cs="宋体"/>
          <w:sz w:val="24"/>
          <w:szCs w:val="24"/>
          <w:lang w:val="en-US" w:eastAsia="zh-CN"/>
        </w:rPr>
        <w:t>15050115918</w:t>
      </w:r>
      <w:r>
        <w:rPr>
          <w:rFonts w:hint="eastAsia" w:ascii="宋体" w:hAnsi="宋体" w:eastAsia="宋体" w:cs="宋体"/>
          <w:sz w:val="24"/>
          <w:szCs w:val="24"/>
        </w:rPr>
        <w:t xml:space="preserve">      </w:t>
      </w:r>
    </w:p>
    <w:p w14:paraId="623D6362">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2.采购代理机构信息</w:t>
      </w:r>
    </w:p>
    <w:p w14:paraId="42742F6C">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江苏禾米项目管理有限公司</w:t>
      </w:r>
    </w:p>
    <w:p w14:paraId="0B4C1B17">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地 址：阜宁县</w:t>
      </w:r>
      <w:r>
        <w:rPr>
          <w:rFonts w:hint="eastAsia" w:ascii="宋体" w:hAnsi="宋体" w:eastAsia="宋体" w:cs="宋体"/>
          <w:sz w:val="24"/>
          <w:szCs w:val="24"/>
          <w:lang w:val="en-US" w:eastAsia="zh-CN"/>
        </w:rPr>
        <w:t>天津路城南大厦A座一楼108室</w:t>
      </w:r>
    </w:p>
    <w:p w14:paraId="74803DDF">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lang w:eastAsia="zh-CN"/>
        </w:rPr>
        <w:t>刘明芳</w:t>
      </w:r>
      <w:r>
        <w:rPr>
          <w:rFonts w:hint="eastAsia" w:ascii="宋体" w:hAnsi="宋体" w:eastAsia="宋体" w:cs="宋体"/>
          <w:sz w:val="24"/>
          <w:szCs w:val="24"/>
        </w:rPr>
        <w:t xml:space="preserve">             </w:t>
      </w:r>
    </w:p>
    <w:p w14:paraId="1A513F5D">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联系方式：</w:t>
      </w:r>
      <w:bookmarkStart w:id="29" w:name="_Toc28359021"/>
      <w:r>
        <w:rPr>
          <w:rFonts w:hint="eastAsia" w:ascii="宋体" w:hAnsi="宋体" w:eastAsia="宋体" w:cs="宋体"/>
          <w:sz w:val="24"/>
          <w:szCs w:val="24"/>
          <w:lang w:val="en-US" w:eastAsia="zh-CN"/>
        </w:rPr>
        <w:t>15295318229</w:t>
      </w:r>
    </w:p>
    <w:p w14:paraId="66DFC076">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3.</w:t>
      </w:r>
      <w:bookmarkEnd w:id="29"/>
      <w:r>
        <w:rPr>
          <w:rFonts w:hint="eastAsia" w:ascii="宋体" w:hAnsi="宋体" w:eastAsia="宋体" w:cs="宋体"/>
          <w:sz w:val="24"/>
          <w:szCs w:val="24"/>
        </w:rPr>
        <w:t>项目联系方式</w:t>
      </w:r>
    </w:p>
    <w:p w14:paraId="1297D062">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项目联系人：</w:t>
      </w:r>
      <w:r>
        <w:rPr>
          <w:rFonts w:hint="eastAsia" w:ascii="宋体" w:hAnsi="宋体" w:eastAsia="宋体" w:cs="宋体"/>
          <w:sz w:val="24"/>
          <w:szCs w:val="24"/>
          <w:lang w:eastAsia="zh-CN"/>
        </w:rPr>
        <w:t>刘明芳</w:t>
      </w:r>
    </w:p>
    <w:p w14:paraId="44EBED12">
      <w:pPr>
        <w:pStyle w:val="34"/>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电话：</w:t>
      </w:r>
      <w:r>
        <w:rPr>
          <w:rFonts w:hint="eastAsia" w:ascii="宋体" w:hAnsi="宋体" w:eastAsia="宋体" w:cs="宋体"/>
          <w:sz w:val="24"/>
          <w:szCs w:val="24"/>
          <w:lang w:val="en-US" w:eastAsia="zh-CN"/>
        </w:rPr>
        <w:t>15295318229</w:t>
      </w:r>
    </w:p>
    <w:p w14:paraId="4069A029">
      <w:pPr>
        <w:pStyle w:val="34"/>
        <w:pageBreakBefore w:val="0"/>
        <w:kinsoku/>
        <w:wordWrap/>
        <w:overflowPunct/>
        <w:topLinePunct w:val="0"/>
        <w:autoSpaceDE/>
        <w:autoSpaceDN/>
        <w:bidi w:val="0"/>
        <w:adjustRightInd/>
        <w:snapToGrid/>
        <w:spacing w:before="0" w:beforeAutospacing="0" w:after="0" w:afterAutospacing="0" w:line="460" w:lineRule="exact"/>
        <w:ind w:right="0"/>
        <w:jc w:val="right"/>
        <w:textAlignment w:val="auto"/>
        <w:rPr>
          <w:rFonts w:hint="default" w:eastAsia="宋体"/>
          <w:lang w:val="en-US" w:eastAsia="zh-CN"/>
        </w:rPr>
      </w:pPr>
      <w:r>
        <w:rPr>
          <w:rFonts w:hint="eastAsia"/>
        </w:rPr>
        <w:t> </w:t>
      </w:r>
      <w:r>
        <w:rPr>
          <w:rFonts w:hint="eastAsia"/>
          <w:lang w:val="en-US" w:eastAsia="zh-CN"/>
        </w:rPr>
        <w:t xml:space="preserve">                                            2026年9月7日</w:t>
      </w:r>
    </w:p>
    <w:p w14:paraId="4BA5037F">
      <w:pPr>
        <w:pStyle w:val="34"/>
        <w:pageBreakBefore w:val="0"/>
        <w:kinsoku/>
        <w:wordWrap/>
        <w:overflowPunct/>
        <w:topLinePunct w:val="0"/>
        <w:autoSpaceDE/>
        <w:autoSpaceDN/>
        <w:bidi w:val="0"/>
        <w:adjustRightInd/>
        <w:snapToGrid/>
        <w:spacing w:beforeAutospacing="0" w:afterAutospacing="0" w:line="460" w:lineRule="exact"/>
        <w:ind w:right="840"/>
        <w:jc w:val="both"/>
        <w:textAlignment w:val="auto"/>
      </w:pPr>
      <w:r>
        <w:rPr>
          <w:rFonts w:hint="eastAsia"/>
        </w:rPr>
        <w:t> </w:t>
      </w:r>
    </w:p>
    <w:p w14:paraId="389BD551">
      <w:pPr>
        <w:pStyle w:val="34"/>
        <w:keepNext/>
        <w:keepLines/>
        <w:widowControl w:val="0"/>
        <w:spacing w:before="260" w:beforeAutospacing="0" w:after="260" w:afterAutospacing="0" w:line="415" w:lineRule="auto"/>
        <w:jc w:val="center"/>
      </w:pPr>
      <w:r>
        <w:rPr>
          <w:rFonts w:eastAsia="黑体"/>
          <w:sz w:val="36"/>
          <w:szCs w:val="36"/>
        </w:rPr>
        <w:br w:type="page" w:clear="all"/>
      </w:r>
      <w:bookmarkStart w:id="30" w:name="_Toc120614211"/>
      <w:r>
        <w:rPr>
          <w:rFonts w:hint="eastAsia" w:ascii="黑体" w:eastAsia="黑体" w:cs="黑体"/>
          <w:b/>
          <w:sz w:val="44"/>
          <w:szCs w:val="44"/>
        </w:rPr>
        <w:t xml:space="preserve">第二章  </w:t>
      </w:r>
      <w:bookmarkEnd w:id="30"/>
      <w:r>
        <w:rPr>
          <w:rFonts w:hint="eastAsia" w:ascii="黑体" w:eastAsia="黑体" w:cs="黑体"/>
          <w:b/>
          <w:sz w:val="44"/>
          <w:szCs w:val="44"/>
        </w:rPr>
        <w:t>供应商须知</w:t>
      </w:r>
    </w:p>
    <w:p w14:paraId="05542EED">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98"/>
        <w:jc w:val="both"/>
      </w:pPr>
      <w:bookmarkStart w:id="31" w:name="_Toc20823275"/>
      <w:bookmarkStart w:id="32" w:name="_Toc120614214"/>
      <w:bookmarkStart w:id="33" w:name="_Toc16938519"/>
      <w:bookmarkStart w:id="34" w:name="_Toc513029203"/>
      <w:r>
        <w:rPr>
          <w:rFonts w:hint="eastAsia"/>
          <w:b/>
        </w:rPr>
        <w:t>一、总则</w:t>
      </w:r>
      <w:bookmarkEnd w:id="31"/>
      <w:bookmarkEnd w:id="32"/>
      <w:bookmarkEnd w:id="33"/>
      <w:bookmarkEnd w:id="34"/>
    </w:p>
    <w:p w14:paraId="29D39142">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bookmarkStart w:id="35" w:name="_Toc20823276"/>
      <w:bookmarkStart w:id="36" w:name="_Toc458694821"/>
      <w:bookmarkStart w:id="37" w:name="_Toc513029204"/>
      <w:bookmarkStart w:id="38" w:name="_Toc16938520"/>
      <w:r>
        <w:rPr>
          <w:rFonts w:hint="eastAsia"/>
        </w:rPr>
        <w:t>1</w:t>
      </w:r>
      <w:bookmarkEnd w:id="35"/>
      <w:r>
        <w:rPr>
          <w:rFonts w:hint="eastAsia"/>
        </w:rPr>
        <w:t>、采购方式</w:t>
      </w:r>
      <w:bookmarkEnd w:id="36"/>
      <w:bookmarkEnd w:id="37"/>
      <w:bookmarkEnd w:id="38"/>
    </w:p>
    <w:p w14:paraId="1CAE7AA0">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1.1 本次政府采购活动采取询价采购(以下简称询价)方式，本询价文件仅适用于询价公告中所述项目。</w:t>
      </w:r>
    </w:p>
    <w:p w14:paraId="1D523F9D">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bookmarkStart w:id="39" w:name="_Toc513029205"/>
      <w:bookmarkStart w:id="40" w:name="_Toc20823277"/>
      <w:bookmarkStart w:id="41" w:name="_Toc16938521"/>
      <w:r>
        <w:rPr>
          <w:rFonts w:hint="eastAsia"/>
        </w:rPr>
        <w:t>2、合格的</w:t>
      </w:r>
      <w:bookmarkEnd w:id="39"/>
      <w:bookmarkEnd w:id="40"/>
      <w:bookmarkEnd w:id="41"/>
      <w:r>
        <w:rPr>
          <w:rFonts w:hint="eastAsia"/>
        </w:rPr>
        <w:t>供应商</w:t>
      </w:r>
    </w:p>
    <w:p w14:paraId="5AD9BC05">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2.1满足询价公告中供应商资格要求的规定。</w:t>
      </w:r>
    </w:p>
    <w:p w14:paraId="40FDC699">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2.2 满足本询价文件实质性要求和条件的规定。</w:t>
      </w:r>
    </w:p>
    <w:p w14:paraId="1790D6AB">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rPr>
          <w:color w:val="auto"/>
        </w:rPr>
      </w:pPr>
      <w:bookmarkStart w:id="42" w:name="_Toc16938522"/>
      <w:bookmarkStart w:id="43" w:name="_Toc20823278"/>
      <w:bookmarkStart w:id="44" w:name="_Toc513029206"/>
      <w:r>
        <w:rPr>
          <w:rFonts w:hint="eastAsia"/>
        </w:rPr>
        <w:t>3、适</w:t>
      </w:r>
      <w:r>
        <w:rPr>
          <w:rFonts w:hint="eastAsia"/>
          <w:color w:val="auto"/>
        </w:rPr>
        <w:t>用法律</w:t>
      </w:r>
      <w:bookmarkEnd w:id="42"/>
      <w:bookmarkEnd w:id="43"/>
      <w:bookmarkEnd w:id="44"/>
      <w:r>
        <w:rPr>
          <w:rFonts w:hint="eastAsia" w:ascii="方正魏碑_GBK" w:hAnsi="方正魏碑_GBK" w:eastAsia="方正魏碑_GBK" w:cs="方正魏碑_GBK"/>
          <w:color w:val="auto"/>
          <w:sz w:val="24"/>
          <w:szCs w:val="21"/>
        </w:rPr>
        <w:t>和标准</w:t>
      </w:r>
    </w:p>
    <w:p w14:paraId="4BD6B56A">
      <w:pPr>
        <w:pStyle w:val="34"/>
        <w:pageBreakBefore w:val="0"/>
        <w:widowControl w:val="0"/>
        <w:kinsoku/>
        <w:wordWrap/>
        <w:overflowPunct/>
        <w:topLinePunct w:val="0"/>
        <w:autoSpaceDE/>
        <w:autoSpaceDN/>
        <w:bidi w:val="0"/>
        <w:snapToGrid/>
        <w:spacing w:before="0" w:beforeAutospacing="0" w:after="0" w:afterAutospacing="0" w:line="400" w:lineRule="exact"/>
        <w:ind w:firstLine="420"/>
        <w:jc w:val="both"/>
        <w:rPr>
          <w:color w:val="auto"/>
        </w:rPr>
      </w:pPr>
      <w:r>
        <w:rPr>
          <w:rFonts w:hint="eastAsia"/>
          <w:color w:val="auto"/>
        </w:rPr>
        <w:t>3.1 本次询价及由此产生的合同受中华人民共和国有关的法律法规制约和保护。</w:t>
      </w:r>
    </w:p>
    <w:p w14:paraId="2CACB27A">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rPr>
          <w:rFonts w:hint="eastAsia" w:ascii="方正魏碑_GBK" w:hAnsi="方正魏碑_GBK" w:eastAsia="方正魏碑_GBK" w:cs="方正魏碑_GBK"/>
          <w:color w:val="auto"/>
          <w:sz w:val="24"/>
          <w:szCs w:val="21"/>
        </w:rPr>
      </w:pPr>
      <w:bookmarkStart w:id="45" w:name="_Toc462564067"/>
      <w:bookmarkStart w:id="46" w:name="_Toc513029207"/>
      <w:bookmarkStart w:id="47" w:name="_Toc20823279"/>
      <w:bookmarkStart w:id="48" w:name="_Toc16938523"/>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3FC49C78">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r>
        <w:rPr>
          <w:rFonts w:hint="eastAsia"/>
        </w:rPr>
        <w:t>4、询价费用</w:t>
      </w:r>
      <w:bookmarkEnd w:id="45"/>
      <w:bookmarkEnd w:id="46"/>
      <w:bookmarkEnd w:id="47"/>
      <w:bookmarkEnd w:id="48"/>
    </w:p>
    <w:p w14:paraId="61724A69">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4.1供应商应自行承担所有与参加本次询价有关的费用，无论询价过程中的做法和结果如何，</w:t>
      </w:r>
      <w:r>
        <w:t>采购人或采购代理机构</w:t>
      </w:r>
      <w:r>
        <w:rPr>
          <w:rFonts w:hint="eastAsia"/>
        </w:rPr>
        <w:t>在任何情况下均无义务和责任承担这些费用。</w:t>
      </w:r>
    </w:p>
    <w:p w14:paraId="4B972137">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rPr>
          <w:rFonts w:hint="eastAsia"/>
          <w:color w:val="auto"/>
          <w:sz w:val="24"/>
          <w:szCs w:val="24"/>
        </w:rPr>
      </w:pPr>
      <w:r>
        <w:rPr>
          <w:rFonts w:hint="eastAsia"/>
          <w:color w:val="auto"/>
          <w:sz w:val="24"/>
          <w:szCs w:val="24"/>
        </w:rPr>
        <w:t>4.2</w:t>
      </w:r>
      <w:r>
        <w:rPr>
          <w:rFonts w:hint="eastAsia" w:ascii="宋体" w:hAnsi="宋体" w:eastAsia="宋体" w:cs="Times New Roman"/>
          <w:color w:val="auto"/>
          <w:sz w:val="24"/>
          <w:szCs w:val="24"/>
          <w:highlight w:val="none"/>
          <w:lang w:val="en-US" w:eastAsia="zh-CN"/>
        </w:rPr>
        <w:t>招标代理费</w:t>
      </w:r>
    </w:p>
    <w:p w14:paraId="3F6CE798">
      <w:pPr>
        <w:keepNext/>
        <w:keepLines/>
        <w:pageBreakBefore w:val="0"/>
        <w:widowControl w:val="0"/>
        <w:kinsoku/>
        <w:wordWrap/>
        <w:overflowPunct/>
        <w:topLinePunct w:val="0"/>
        <w:autoSpaceDE/>
        <w:autoSpaceDN/>
        <w:bidi w:val="0"/>
        <w:adjustRightInd/>
        <w:snapToGrid/>
        <w:spacing w:line="400" w:lineRule="exact"/>
        <w:ind w:firstLine="480" w:firstLineChars="200"/>
        <w:textAlignment w:val="auto"/>
        <w:outlineLvl w:val="3"/>
        <w:rPr>
          <w:rFonts w:hint="eastAsia" w:ascii="宋体" w:hAnsi="宋体"/>
          <w:color w:val="auto"/>
          <w:sz w:val="24"/>
          <w:szCs w:val="24"/>
        </w:rPr>
      </w:pPr>
      <w:r>
        <w:rPr>
          <w:rFonts w:hint="eastAsia" w:ascii="宋体" w:hAnsi="宋体"/>
          <w:color w:val="auto"/>
          <w:sz w:val="24"/>
          <w:szCs w:val="24"/>
          <w:lang w:val="en-US" w:eastAsia="zh-CN"/>
        </w:rPr>
        <w:t>4.2.1</w:t>
      </w:r>
      <w:r>
        <w:rPr>
          <w:rFonts w:hint="eastAsia" w:ascii="宋体" w:hAnsi="宋体"/>
          <w:color w:val="auto"/>
          <w:sz w:val="24"/>
          <w:szCs w:val="24"/>
        </w:rPr>
        <w:t>根据江苏省财政厅苏财规【2026】1号，国家发改委发改价格【2015】299号文件规定，招标代理服务费实行市场调节价，经采购人与招标代理机构协商约定如下：</w:t>
      </w:r>
    </w:p>
    <w:p w14:paraId="35657A2E">
      <w:pPr>
        <w:keepNext/>
        <w:keepLines/>
        <w:pageBreakBefore w:val="0"/>
        <w:widowControl w:val="0"/>
        <w:kinsoku/>
        <w:wordWrap/>
        <w:overflowPunct/>
        <w:topLinePunct w:val="0"/>
        <w:autoSpaceDE/>
        <w:autoSpaceDN/>
        <w:bidi w:val="0"/>
        <w:adjustRightInd/>
        <w:snapToGrid/>
        <w:spacing w:line="400" w:lineRule="exact"/>
        <w:ind w:firstLine="480" w:firstLineChars="200"/>
        <w:textAlignment w:val="auto"/>
        <w:outlineLvl w:val="3"/>
        <w:rPr>
          <w:rFonts w:hint="eastAsia" w:ascii="宋体" w:hAnsi="宋体"/>
          <w:color w:val="auto"/>
          <w:sz w:val="24"/>
          <w:szCs w:val="24"/>
        </w:rPr>
      </w:pPr>
      <w:r>
        <w:rPr>
          <w:rFonts w:hint="eastAsia" w:ascii="宋体" w:hAnsi="宋体"/>
          <w:color w:val="auto"/>
          <w:sz w:val="24"/>
          <w:szCs w:val="24"/>
          <w:lang w:val="en-US" w:eastAsia="zh-CN"/>
        </w:rPr>
        <w:t>4.2.2</w:t>
      </w:r>
      <w:r>
        <w:rPr>
          <w:rFonts w:hint="eastAsia" w:ascii="宋体" w:hAnsi="宋体"/>
          <w:color w:val="auto"/>
          <w:sz w:val="24"/>
          <w:szCs w:val="24"/>
        </w:rPr>
        <w:t>支付主体：采购人，因为项目实施方案的预算中打包了采购预算，没有单独列明代理费用。因此安排由中标供应商代为支付；</w:t>
      </w:r>
    </w:p>
    <w:p w14:paraId="6D70C127">
      <w:pPr>
        <w:keepNext/>
        <w:keepLines/>
        <w:pageBreakBefore w:val="0"/>
        <w:widowControl w:val="0"/>
        <w:kinsoku/>
        <w:wordWrap/>
        <w:overflowPunct/>
        <w:topLinePunct w:val="0"/>
        <w:autoSpaceDE/>
        <w:autoSpaceDN/>
        <w:bidi w:val="0"/>
        <w:adjustRightInd/>
        <w:snapToGrid/>
        <w:spacing w:line="400" w:lineRule="exact"/>
        <w:ind w:firstLine="480" w:firstLineChars="200"/>
        <w:textAlignment w:val="auto"/>
        <w:outlineLvl w:val="3"/>
        <w:rPr>
          <w:rFonts w:hint="eastAsia" w:ascii="宋体" w:hAnsi="宋体"/>
          <w:color w:val="auto"/>
          <w:sz w:val="24"/>
          <w:szCs w:val="24"/>
        </w:rPr>
      </w:pPr>
      <w:r>
        <w:rPr>
          <w:rFonts w:hint="eastAsia" w:ascii="宋体" w:hAnsi="宋体"/>
          <w:color w:val="auto"/>
          <w:sz w:val="24"/>
          <w:szCs w:val="24"/>
          <w:lang w:val="en-US" w:eastAsia="zh-CN"/>
        </w:rPr>
        <w:t>4.2.3</w:t>
      </w:r>
      <w:r>
        <w:rPr>
          <w:rFonts w:hint="eastAsia" w:ascii="宋体" w:hAnsi="宋体"/>
          <w:color w:val="auto"/>
          <w:sz w:val="24"/>
          <w:szCs w:val="24"/>
        </w:rPr>
        <w:t>计费标准：</w:t>
      </w:r>
      <w:r>
        <w:rPr>
          <w:rFonts w:hint="eastAsia" w:ascii="宋体" w:hAnsi="宋体"/>
          <w:color w:val="auto"/>
          <w:sz w:val="24"/>
          <w:szCs w:val="24"/>
          <w:lang w:val="en-US" w:eastAsia="zh-CN"/>
        </w:rPr>
        <w:t>13680</w:t>
      </w:r>
      <w:r>
        <w:rPr>
          <w:rFonts w:hint="eastAsia" w:ascii="宋体" w:hAnsi="宋体"/>
          <w:color w:val="auto"/>
          <w:sz w:val="24"/>
          <w:szCs w:val="24"/>
        </w:rPr>
        <w:t>元；</w:t>
      </w:r>
    </w:p>
    <w:p w14:paraId="566F3AB2">
      <w:pPr>
        <w:keepNext/>
        <w:keepLines/>
        <w:pageBreakBefore w:val="0"/>
        <w:widowControl w:val="0"/>
        <w:kinsoku/>
        <w:wordWrap/>
        <w:overflowPunct/>
        <w:topLinePunct w:val="0"/>
        <w:autoSpaceDE/>
        <w:autoSpaceDN/>
        <w:bidi w:val="0"/>
        <w:adjustRightInd/>
        <w:snapToGrid/>
        <w:spacing w:line="400" w:lineRule="exact"/>
        <w:ind w:firstLine="480" w:firstLineChars="200"/>
        <w:textAlignment w:val="auto"/>
        <w:outlineLvl w:val="3"/>
        <w:rPr>
          <w:rFonts w:hint="eastAsia" w:ascii="宋体" w:hAnsi="宋体"/>
          <w:color w:val="auto"/>
          <w:sz w:val="24"/>
          <w:szCs w:val="24"/>
        </w:rPr>
      </w:pPr>
      <w:r>
        <w:rPr>
          <w:rFonts w:hint="eastAsia" w:ascii="宋体" w:hAnsi="宋体"/>
          <w:color w:val="auto"/>
          <w:sz w:val="24"/>
          <w:szCs w:val="24"/>
          <w:lang w:val="en-US" w:eastAsia="zh-CN"/>
        </w:rPr>
        <w:t>4.2.4</w:t>
      </w:r>
      <w:r>
        <w:rPr>
          <w:rFonts w:hint="eastAsia" w:ascii="宋体" w:hAnsi="宋体"/>
          <w:color w:val="auto"/>
          <w:sz w:val="24"/>
          <w:szCs w:val="24"/>
        </w:rPr>
        <w:t>支付时间：中标供应商在合同签订前一次性付清。</w:t>
      </w:r>
    </w:p>
    <w:p w14:paraId="57254F61">
      <w:pPr>
        <w:keepNext/>
        <w:keepLines/>
        <w:pageBreakBefore w:val="0"/>
        <w:widowControl w:val="0"/>
        <w:kinsoku/>
        <w:wordWrap/>
        <w:overflowPunct/>
        <w:topLinePunct w:val="0"/>
        <w:autoSpaceDE/>
        <w:autoSpaceDN/>
        <w:bidi w:val="0"/>
        <w:adjustRightInd/>
        <w:snapToGrid/>
        <w:spacing w:line="400" w:lineRule="exact"/>
        <w:ind w:firstLine="480" w:firstLineChars="200"/>
        <w:textAlignment w:val="auto"/>
        <w:outlineLvl w:val="3"/>
        <w:rPr>
          <w:rFonts w:hint="eastAsia" w:ascii="宋体" w:hAnsi="宋体"/>
          <w:color w:val="auto"/>
          <w:sz w:val="24"/>
          <w:szCs w:val="24"/>
        </w:rPr>
      </w:pPr>
      <w:r>
        <w:rPr>
          <w:rFonts w:hint="eastAsia" w:ascii="宋体" w:hAnsi="宋体"/>
          <w:color w:val="auto"/>
          <w:sz w:val="24"/>
          <w:szCs w:val="24"/>
          <w:lang w:val="en-US" w:eastAsia="zh-CN"/>
        </w:rPr>
        <w:t>4.2.5</w:t>
      </w:r>
      <w:r>
        <w:rPr>
          <w:rFonts w:hint="eastAsia" w:ascii="宋体" w:hAnsi="宋体"/>
          <w:color w:val="auto"/>
          <w:sz w:val="24"/>
          <w:szCs w:val="24"/>
        </w:rPr>
        <w:t>报价要求：供应商在投标报价中须包含本项招标代理服务费，该费用无需在报价中单独列明。</w:t>
      </w:r>
    </w:p>
    <w:p w14:paraId="262979FD">
      <w:pPr>
        <w:keepNext/>
        <w:keepLines/>
        <w:pageBreakBefore w:val="0"/>
        <w:widowControl w:val="0"/>
        <w:kinsoku/>
        <w:wordWrap/>
        <w:overflowPunct/>
        <w:topLinePunct w:val="0"/>
        <w:autoSpaceDE/>
        <w:autoSpaceDN/>
        <w:bidi w:val="0"/>
        <w:adjustRightInd/>
        <w:snapToGrid/>
        <w:spacing w:line="400" w:lineRule="exact"/>
        <w:ind w:firstLine="480" w:firstLineChars="200"/>
        <w:textAlignment w:val="auto"/>
        <w:outlineLvl w:val="3"/>
        <w:rPr>
          <w:rFonts w:hint="eastAsia" w:ascii="宋体" w:hAnsi="宋体"/>
          <w:bCs/>
          <w:color w:val="auto"/>
          <w:sz w:val="24"/>
          <w:szCs w:val="24"/>
          <w:highlight w:val="none"/>
        </w:rPr>
      </w:pPr>
      <w:r>
        <w:rPr>
          <w:rFonts w:hint="eastAsia" w:ascii="宋体" w:hAnsi="宋体"/>
          <w:color w:val="auto"/>
          <w:sz w:val="24"/>
          <w:szCs w:val="24"/>
          <w:highlight w:val="none"/>
        </w:rPr>
        <w:t>招标代理服</w:t>
      </w:r>
      <w:r>
        <w:rPr>
          <w:rFonts w:hint="eastAsia" w:ascii="宋体" w:hAnsi="宋体" w:eastAsia="宋体" w:cs="宋体"/>
          <w:color w:val="auto"/>
          <w:sz w:val="24"/>
          <w:szCs w:val="24"/>
          <w:highlight w:val="none"/>
        </w:rPr>
        <w:t>务费收款单位名称：</w:t>
      </w:r>
      <w:r>
        <w:rPr>
          <w:rFonts w:hint="eastAsia" w:ascii="宋体" w:hAnsi="宋体" w:eastAsia="宋体" w:cs="宋体"/>
          <w:color w:val="auto"/>
          <w:sz w:val="24"/>
          <w:szCs w:val="24"/>
          <w:highlight w:val="none"/>
          <w:lang w:eastAsia="zh-CN"/>
        </w:rPr>
        <w:t>江苏禾米项目管理有限公司</w:t>
      </w: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lang w:val="en-US" w:eastAsia="zh-CN"/>
        </w:rPr>
        <w:t>中国银行股份有限公司阜宁富昌支行</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账</w:t>
      </w:r>
      <w:r>
        <w:rPr>
          <w:rFonts w:hint="eastAsia" w:ascii="宋体" w:hAnsi="宋体" w:eastAsia="宋体" w:cs="宋体"/>
          <w:bCs/>
          <w:color w:val="auto"/>
          <w:sz w:val="24"/>
          <w:szCs w:val="24"/>
          <w:highlight w:val="none"/>
        </w:rPr>
        <w:t>号：</w:t>
      </w:r>
      <w:r>
        <w:rPr>
          <w:rFonts w:hint="eastAsia" w:ascii="宋体" w:hAnsi="宋体" w:eastAsia="宋体" w:cs="宋体"/>
          <w:color w:val="auto"/>
          <w:sz w:val="24"/>
          <w:szCs w:val="24"/>
          <w:highlight w:val="none"/>
          <w:lang w:val="en-US" w:eastAsia="zh-CN"/>
        </w:rPr>
        <w:t>537876121599</w:t>
      </w:r>
      <w:r>
        <w:rPr>
          <w:rFonts w:hint="eastAsia" w:ascii="宋体" w:hAnsi="宋体" w:eastAsia="宋体" w:cs="宋体"/>
          <w:bCs/>
          <w:color w:val="auto"/>
          <w:sz w:val="24"/>
          <w:szCs w:val="24"/>
          <w:highlight w:val="none"/>
        </w:rPr>
        <w:t>。</w:t>
      </w:r>
    </w:p>
    <w:p w14:paraId="1BD6F9B9">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301"/>
        <w:jc w:val="both"/>
      </w:pPr>
      <w:r>
        <w:rPr>
          <w:rFonts w:hint="eastAsia"/>
          <w:b/>
        </w:rPr>
        <w:t>5、</w:t>
      </w:r>
      <w:r>
        <w:rPr>
          <w:rFonts w:hint="eastAsia"/>
        </w:rPr>
        <w:t>询价文件的约束力</w:t>
      </w:r>
    </w:p>
    <w:p w14:paraId="4844FDB7">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5.1供应商一旦参加本项目采购活动，即被认为接受了本询价文件的规定和约束。</w:t>
      </w:r>
    </w:p>
    <w:p w14:paraId="26600046">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321"/>
        <w:jc w:val="both"/>
      </w:pPr>
      <w:bookmarkStart w:id="49" w:name="_Toc16938525"/>
      <w:bookmarkStart w:id="50" w:name="_Toc513029209"/>
      <w:bookmarkStart w:id="51" w:name="_Toc20823281"/>
      <w:bookmarkStart w:id="52" w:name="_Toc120614215"/>
      <w:r>
        <w:rPr>
          <w:rFonts w:hint="eastAsia"/>
          <w:b/>
        </w:rPr>
        <w:t>二、</w:t>
      </w:r>
      <w:bookmarkEnd w:id="49"/>
      <w:bookmarkEnd w:id="50"/>
      <w:bookmarkEnd w:id="51"/>
      <w:bookmarkEnd w:id="52"/>
      <w:r>
        <w:rPr>
          <w:rFonts w:hint="eastAsia"/>
          <w:b/>
        </w:rPr>
        <w:t>询价文件</w:t>
      </w:r>
    </w:p>
    <w:p w14:paraId="3C675755">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bookmarkStart w:id="53" w:name="_Toc20823282"/>
      <w:bookmarkStart w:id="54" w:name="_Toc16938526"/>
      <w:bookmarkStart w:id="55" w:name="_Toc513029210"/>
      <w:r>
        <w:rPr>
          <w:rFonts w:hint="eastAsia"/>
        </w:rPr>
        <w:t>6、询价文件构成</w:t>
      </w:r>
      <w:bookmarkEnd w:id="53"/>
      <w:bookmarkEnd w:id="54"/>
      <w:bookmarkEnd w:id="55"/>
    </w:p>
    <w:p w14:paraId="2E7E6A5B">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6.1询价文件由以下部分组成：</w:t>
      </w:r>
    </w:p>
    <w:p w14:paraId="65D48C81">
      <w:pPr>
        <w:pStyle w:val="34"/>
        <w:pageBreakBefore w:val="0"/>
        <w:widowControl w:val="0"/>
        <w:kinsoku/>
        <w:wordWrap/>
        <w:overflowPunct/>
        <w:topLinePunct w:val="0"/>
        <w:autoSpaceDE/>
        <w:autoSpaceDN/>
        <w:bidi w:val="0"/>
        <w:snapToGrid/>
        <w:spacing w:before="0" w:beforeAutospacing="0" w:after="0" w:afterAutospacing="0" w:line="400" w:lineRule="exact"/>
        <w:ind w:firstLine="360"/>
        <w:jc w:val="both"/>
      </w:pPr>
      <w:r>
        <w:rPr>
          <w:rFonts w:hint="eastAsia"/>
        </w:rPr>
        <w:t>（1）询价公告</w:t>
      </w:r>
    </w:p>
    <w:p w14:paraId="152D262B">
      <w:pPr>
        <w:pStyle w:val="34"/>
        <w:pageBreakBefore w:val="0"/>
        <w:widowControl w:val="0"/>
        <w:kinsoku/>
        <w:wordWrap/>
        <w:overflowPunct/>
        <w:topLinePunct w:val="0"/>
        <w:autoSpaceDE/>
        <w:autoSpaceDN/>
        <w:bidi w:val="0"/>
        <w:snapToGrid/>
        <w:spacing w:before="0" w:beforeAutospacing="0" w:after="0" w:afterAutospacing="0" w:line="400" w:lineRule="exact"/>
        <w:ind w:firstLine="360"/>
        <w:jc w:val="both"/>
      </w:pPr>
      <w:r>
        <w:rPr>
          <w:rFonts w:hint="eastAsia"/>
        </w:rPr>
        <w:t>（2）供应商须知</w:t>
      </w:r>
    </w:p>
    <w:p w14:paraId="7AC762E5">
      <w:pPr>
        <w:pStyle w:val="34"/>
        <w:pageBreakBefore w:val="0"/>
        <w:widowControl w:val="0"/>
        <w:kinsoku/>
        <w:wordWrap/>
        <w:overflowPunct/>
        <w:topLinePunct w:val="0"/>
        <w:autoSpaceDE/>
        <w:autoSpaceDN/>
        <w:bidi w:val="0"/>
        <w:snapToGrid/>
        <w:spacing w:before="0" w:beforeAutospacing="0" w:after="0" w:afterAutospacing="0" w:line="400" w:lineRule="exact"/>
        <w:ind w:firstLine="360"/>
        <w:jc w:val="both"/>
      </w:pPr>
      <w:r>
        <w:rPr>
          <w:rFonts w:hint="eastAsia"/>
        </w:rPr>
        <w:t>（3）合同文本</w:t>
      </w:r>
    </w:p>
    <w:p w14:paraId="54101DAD">
      <w:pPr>
        <w:pStyle w:val="34"/>
        <w:pageBreakBefore w:val="0"/>
        <w:widowControl w:val="0"/>
        <w:kinsoku/>
        <w:wordWrap/>
        <w:overflowPunct/>
        <w:topLinePunct w:val="0"/>
        <w:autoSpaceDE/>
        <w:autoSpaceDN/>
        <w:bidi w:val="0"/>
        <w:snapToGrid/>
        <w:spacing w:before="0" w:beforeAutospacing="0" w:after="0" w:afterAutospacing="0" w:line="400" w:lineRule="exact"/>
        <w:ind w:firstLine="360"/>
        <w:jc w:val="both"/>
      </w:pPr>
      <w:r>
        <w:rPr>
          <w:rFonts w:hint="eastAsia"/>
        </w:rPr>
        <w:t>（4）采购需求</w:t>
      </w:r>
    </w:p>
    <w:p w14:paraId="2A34B804">
      <w:pPr>
        <w:pStyle w:val="34"/>
        <w:pageBreakBefore w:val="0"/>
        <w:widowControl w:val="0"/>
        <w:kinsoku/>
        <w:wordWrap/>
        <w:overflowPunct/>
        <w:topLinePunct w:val="0"/>
        <w:autoSpaceDE/>
        <w:autoSpaceDN/>
        <w:bidi w:val="0"/>
        <w:snapToGrid/>
        <w:spacing w:before="0" w:beforeAutospacing="0" w:after="0" w:afterAutospacing="0" w:line="400" w:lineRule="exact"/>
        <w:ind w:firstLine="360"/>
        <w:jc w:val="both"/>
      </w:pPr>
      <w:r>
        <w:rPr>
          <w:rFonts w:hint="eastAsia"/>
        </w:rPr>
        <w:t>（5）响应文件格式</w:t>
      </w:r>
    </w:p>
    <w:p w14:paraId="56B79943">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请仔细检查询价文件是否齐全，如有缺漏请立即与</w:t>
      </w:r>
      <w:r>
        <w:t>采购人或采购代理机构</w:t>
      </w:r>
      <w:r>
        <w:rPr>
          <w:rFonts w:hint="eastAsia"/>
        </w:rPr>
        <w:t>联系解决。</w:t>
      </w:r>
    </w:p>
    <w:p w14:paraId="7B41DEE0">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p>
    <w:p w14:paraId="1E65EA5D">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560"/>
        <w:jc w:val="both"/>
      </w:pPr>
      <w:bookmarkStart w:id="56" w:name="_Toc513029211"/>
      <w:bookmarkStart w:id="57" w:name="_Toc20823283"/>
      <w:bookmarkStart w:id="58" w:name="_Toc462564070"/>
      <w:bookmarkStart w:id="59" w:name="_Toc16938527"/>
      <w:r>
        <w:rPr>
          <w:rFonts w:hint="eastAsia"/>
        </w:rPr>
        <w:t>7、询价文件的澄清</w:t>
      </w:r>
      <w:bookmarkEnd w:id="56"/>
      <w:bookmarkEnd w:id="57"/>
      <w:bookmarkEnd w:id="58"/>
      <w:bookmarkEnd w:id="59"/>
    </w:p>
    <w:p w14:paraId="4151B6B7">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7.1 任何要求对询价文件进行澄清的供应商，应在询价截止期3个工作日前按询价公告中的通讯地址，以书面形式通知</w:t>
      </w:r>
      <w:r>
        <w:t>采购人或采购代理机构</w:t>
      </w:r>
      <w:r>
        <w:rPr>
          <w:rFonts w:hint="eastAsia"/>
        </w:rPr>
        <w:t>。</w:t>
      </w:r>
    </w:p>
    <w:p w14:paraId="02A4F5AC">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560"/>
        <w:jc w:val="both"/>
      </w:pPr>
      <w:bookmarkStart w:id="60" w:name="_Toc513029212"/>
      <w:bookmarkStart w:id="61" w:name="_Toc20823284"/>
      <w:bookmarkStart w:id="62" w:name="_Toc16938528"/>
      <w:bookmarkStart w:id="63" w:name="_Toc462564071"/>
      <w:r>
        <w:rPr>
          <w:rFonts w:hint="eastAsia"/>
        </w:rPr>
        <w:t>8、询价文件的澄清和修改</w:t>
      </w:r>
      <w:bookmarkEnd w:id="60"/>
      <w:bookmarkEnd w:id="61"/>
      <w:bookmarkEnd w:id="62"/>
      <w:bookmarkEnd w:id="63"/>
    </w:p>
    <w:p w14:paraId="376A6C48">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8.1 在响应文件提交截止时间前，</w:t>
      </w:r>
      <w:r>
        <w:t>采购人或采购代理机构</w:t>
      </w:r>
      <w:r>
        <w:rPr>
          <w:rFonts w:hint="eastAsia"/>
        </w:rPr>
        <w:t>可以对询价文件进行澄清和修改, 澄清或者修改的内容作为询价文件的组成部分。澄清或者修改的内容可能影响响应文件编制的，</w:t>
      </w:r>
      <w:bookmarkStart w:id="64" w:name="_Hlk193792547"/>
      <w:r>
        <w:t>采购人或采购代理机构</w:t>
      </w:r>
      <w:bookmarkEnd w:id="64"/>
      <w:r>
        <w:rPr>
          <w:rFonts w:hint="eastAsia"/>
        </w:rPr>
        <w:t>将在提交首次响应文件截止时间至少3个工作日前，在“中国政府采购网”、“江苏政府采购网”、“盐城市政府采购网”</w:t>
      </w:r>
      <w:r>
        <w:rPr>
          <w:rFonts w:hint="eastAsia"/>
          <w:color w:val="auto"/>
        </w:rPr>
        <w:t>、“</w:t>
      </w:r>
      <w:r>
        <w:rPr>
          <w:rFonts w:ascii="宋体" w:hAnsi="宋体" w:eastAsia="宋体" w:cs="宋体"/>
          <w:color w:val="auto"/>
          <w:sz w:val="24"/>
          <w:szCs w:val="24"/>
          <w:highlight w:val="none"/>
          <w:u w:val="none"/>
        </w:rPr>
        <w:fldChar w:fldCharType="begin"/>
      </w:r>
      <w:r>
        <w:rPr>
          <w:rFonts w:ascii="宋体" w:hAnsi="宋体" w:eastAsia="宋体" w:cs="宋体"/>
          <w:color w:val="auto"/>
          <w:sz w:val="24"/>
          <w:szCs w:val="24"/>
          <w:highlight w:val="none"/>
          <w:u w:val="none"/>
        </w:rPr>
        <w:instrText xml:space="preserve"> HYPERLINK "http://222.188.117.130:8002/home" </w:instrText>
      </w:r>
      <w:r>
        <w:rPr>
          <w:rFonts w:ascii="宋体" w:hAnsi="宋体" w:eastAsia="宋体" w:cs="宋体"/>
          <w:color w:val="auto"/>
          <w:sz w:val="24"/>
          <w:szCs w:val="24"/>
          <w:highlight w:val="none"/>
          <w:u w:val="none"/>
        </w:rPr>
        <w:fldChar w:fldCharType="separate"/>
      </w:r>
      <w:r>
        <w:rPr>
          <w:rStyle w:val="42"/>
          <w:rFonts w:ascii="宋体" w:hAnsi="宋体" w:eastAsia="宋体" w:cs="宋体"/>
          <w:color w:val="auto"/>
          <w:sz w:val="24"/>
          <w:szCs w:val="24"/>
          <w:highlight w:val="none"/>
          <w:u w:val="none"/>
        </w:rPr>
        <w:t>阜宁县公共资源电子化综合交易平台</w:t>
      </w:r>
      <w:r>
        <w:rPr>
          <w:rFonts w:ascii="宋体" w:hAnsi="宋体" w:eastAsia="宋体" w:cs="宋体"/>
          <w:color w:val="auto"/>
          <w:sz w:val="24"/>
          <w:szCs w:val="24"/>
          <w:highlight w:val="none"/>
          <w:u w:val="none"/>
        </w:rPr>
        <w:fldChar w:fldCharType="end"/>
      </w:r>
      <w:r>
        <w:rPr>
          <w:rFonts w:hint="eastAsia"/>
          <w:color w:val="auto"/>
        </w:rPr>
        <w:t>”</w:t>
      </w:r>
      <w:r>
        <w:rPr>
          <w:rFonts w:hint="eastAsia"/>
        </w:rPr>
        <w:t>上发布书面更正公告形式通知所有获取询价文件的供应商, 更正公告内容将作为询价文件的组成部分，并对供应商具有约束力。不足3个工作日的，</w:t>
      </w:r>
      <w:r>
        <w:t>采购人或采购代理机构</w:t>
      </w:r>
      <w:r>
        <w:rPr>
          <w:rFonts w:hint="eastAsia"/>
        </w:rPr>
        <w:t>将顺延提交首次响应文件截止时间。</w:t>
      </w:r>
    </w:p>
    <w:p w14:paraId="096259A8">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8.2</w:t>
      </w:r>
      <w:r>
        <w:t>采购人或采购代理机构</w:t>
      </w:r>
      <w:r>
        <w:rPr>
          <w:rFonts w:hint="eastAsia"/>
        </w:rPr>
        <w:t>可以视采购项目的具体情况，组织供应商进行现场考察或召开询价前答疑会，但不单独或分别组织只有一个供应商参加的现场考察和答疑会。</w:t>
      </w:r>
    </w:p>
    <w:p w14:paraId="4DA79524">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82"/>
        <w:jc w:val="both"/>
      </w:pPr>
      <w:bookmarkStart w:id="65" w:name="_Toc120614216"/>
      <w:bookmarkStart w:id="66" w:name="_Toc20823285"/>
      <w:bookmarkStart w:id="67" w:name="_Toc16938529"/>
      <w:bookmarkStart w:id="68" w:name="_Toc462564072"/>
      <w:bookmarkStart w:id="69" w:name="_Toc513029213"/>
      <w:r>
        <w:rPr>
          <w:rFonts w:hint="eastAsia"/>
          <w:b/>
        </w:rPr>
        <w:t>三、响应文件的编制</w:t>
      </w:r>
      <w:bookmarkEnd w:id="65"/>
      <w:bookmarkEnd w:id="66"/>
      <w:bookmarkEnd w:id="67"/>
      <w:bookmarkEnd w:id="68"/>
      <w:bookmarkEnd w:id="69"/>
    </w:p>
    <w:p w14:paraId="22BE3D09">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560"/>
        <w:jc w:val="both"/>
      </w:pPr>
      <w:bookmarkStart w:id="70" w:name="_Toc20823286"/>
      <w:bookmarkStart w:id="71" w:name="_Toc513029214"/>
      <w:bookmarkStart w:id="72" w:name="_Toc16938530"/>
      <w:bookmarkStart w:id="73" w:name="_Toc462564073"/>
      <w:r>
        <w:rPr>
          <w:rFonts w:hint="eastAsia"/>
        </w:rPr>
        <w:t>9、响应文件的语言及度量衡单位</w:t>
      </w:r>
      <w:bookmarkEnd w:id="70"/>
      <w:bookmarkEnd w:id="71"/>
      <w:bookmarkEnd w:id="72"/>
      <w:bookmarkEnd w:id="73"/>
    </w:p>
    <w:p w14:paraId="0DE6680C">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9.1供应商提交的响应文件以及供应商与</w:t>
      </w:r>
      <w:r>
        <w:t>采购人或采购代理机构</w:t>
      </w:r>
      <w:r>
        <w:rPr>
          <w:rFonts w:hint="eastAsia"/>
        </w:rPr>
        <w:t>就有关询价的所有来往通知、函件和文件均应使用</w:t>
      </w:r>
      <w:r>
        <w:rPr>
          <w:rFonts w:hint="eastAsia"/>
          <w:b/>
        </w:rPr>
        <w:t>简体中文</w:t>
      </w:r>
      <w:r>
        <w:rPr>
          <w:rFonts w:hint="eastAsia"/>
        </w:rPr>
        <w:t>。</w:t>
      </w:r>
    </w:p>
    <w:p w14:paraId="40A082CB">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9.2 除技术性能另有规定外，响应文件所使用的度量衡单位，均须采用国家法定计量单位。</w:t>
      </w:r>
    </w:p>
    <w:p w14:paraId="342DDDB9">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bookmarkStart w:id="74" w:name="_Toc462564074"/>
      <w:bookmarkStart w:id="75" w:name="_Toc513029215"/>
      <w:bookmarkStart w:id="76" w:name="_Toc20823287"/>
      <w:bookmarkStart w:id="77" w:name="_Toc16938531"/>
      <w:r>
        <w:rPr>
          <w:rFonts w:hint="eastAsia"/>
        </w:rPr>
        <w:t>10、响应文件构成</w:t>
      </w:r>
      <w:bookmarkEnd w:id="74"/>
      <w:bookmarkEnd w:id="75"/>
      <w:bookmarkEnd w:id="76"/>
      <w:bookmarkEnd w:id="77"/>
    </w:p>
    <w:p w14:paraId="54948BEE">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10.1供应商编写的响应文件应包括资格证明文件、符合性证明文件、分项报价表、技术要求响应及偏离表、商务要求响应及偏离表、其他证明文件、询价响应函等部分。</w:t>
      </w:r>
    </w:p>
    <w:p w14:paraId="3BB36870">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10.2 如标书制作工具中格式和内容与“中国政府采购网”、“江苏政府采购网”、“盐城市政府采购网”发布的询价文件不一致，请以“中国政府采购网”、“江苏政府采购网”、“盐城市政府采购网”布的询价文件为准。</w:t>
      </w:r>
    </w:p>
    <w:p w14:paraId="1BBFF913">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bookmarkStart w:id="78" w:name="_Toc14577355"/>
      <w:bookmarkStart w:id="79" w:name="_Toc14577354"/>
      <w:bookmarkStart w:id="80" w:name="_Toc513029216"/>
      <w:bookmarkStart w:id="81" w:name="_Toc49090507"/>
      <w:bookmarkStart w:id="82" w:name="_Toc49090508"/>
      <w:bookmarkStart w:id="83" w:name="_Toc14577357"/>
      <w:bookmarkStart w:id="84" w:name="_Toc49090509"/>
      <w:bookmarkStart w:id="85" w:name="_Toc513029219"/>
      <w:r>
        <w:rPr>
          <w:rFonts w:hint="eastAsia"/>
        </w:rPr>
        <w:t>11、证明询价响应标的符合询价文件规定的文件</w:t>
      </w:r>
      <w:bookmarkEnd w:id="78"/>
      <w:bookmarkEnd w:id="79"/>
      <w:bookmarkEnd w:id="80"/>
      <w:bookmarkEnd w:id="81"/>
      <w:bookmarkEnd w:id="82"/>
      <w:bookmarkEnd w:id="83"/>
      <w:bookmarkEnd w:id="84"/>
      <w:bookmarkEnd w:id="85"/>
    </w:p>
    <w:p w14:paraId="0D734285">
      <w:pPr>
        <w:pStyle w:val="34"/>
        <w:pageBreakBefore w:val="0"/>
        <w:widowControl w:val="0"/>
        <w:kinsoku/>
        <w:wordWrap/>
        <w:overflowPunct/>
        <w:topLinePunct w:val="0"/>
        <w:autoSpaceDE/>
        <w:autoSpaceDN/>
        <w:bidi w:val="0"/>
        <w:snapToGrid/>
        <w:spacing w:before="0" w:beforeAutospacing="0" w:after="0" w:afterAutospacing="0" w:line="400" w:lineRule="exact"/>
        <w:jc w:val="both"/>
      </w:pPr>
      <w:r>
        <w:rPr>
          <w:rFonts w:hint="eastAsia"/>
        </w:rPr>
        <w:t>  11.1供应商应按照询价文件要求提交证明文件，证明其及询价响应标的符合询价文件规定。</w:t>
      </w:r>
    </w:p>
    <w:p w14:paraId="594BE026">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11.2询价文件对证明文件无明确形式要求的，证明文件可以以文字资料、图纸和数据等形式提交。</w:t>
      </w:r>
    </w:p>
    <w:p w14:paraId="74602BD4">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r>
        <w:rPr>
          <w:rFonts w:hint="eastAsia"/>
        </w:rPr>
        <w:t>12、分项报价表</w:t>
      </w:r>
    </w:p>
    <w:p w14:paraId="3BEC3693">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12.1供应商应按照询价文件规定格式填报分项报价表。</w:t>
      </w:r>
    </w:p>
    <w:p w14:paraId="3BD55BA8">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12.2询价货币。响应文件中的单价和总价无特殊规定的采用人民币报价，以元为单位标注。询价文件中另有规定的按规定执行。</w:t>
      </w:r>
    </w:p>
    <w:p w14:paraId="417A21D8">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r>
        <w:rPr>
          <w:rFonts w:hint="eastAsia"/>
        </w:rPr>
        <w:t>13、技术要求响应及偏离表、商务要求响应及偏离表</w:t>
      </w:r>
    </w:p>
    <w:p w14:paraId="78D0383C">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13.1供应商需对询价文件中的技术要求与商务要求逐项作出响应或偏离，并说明原因。</w:t>
      </w:r>
    </w:p>
    <w:p w14:paraId="0247CFF8">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13.2供应商可在响应文件中提供认为需要的其他技术文件或说明。</w:t>
      </w:r>
    </w:p>
    <w:p w14:paraId="6495A6CE">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r>
        <w:rPr>
          <w:rFonts w:hint="eastAsia"/>
        </w:rPr>
        <w:t>14、服务承诺、培训计划、人员安排及其他</w:t>
      </w:r>
    </w:p>
    <w:p w14:paraId="43071C97">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14.1供应商需根据询价文件要求提供有关售后服务的管理制度，售后服务机构的分布情况，售后服务人员的数量、素质、技术水平及售后服务的反应能力等。</w:t>
      </w:r>
    </w:p>
    <w:p w14:paraId="61A200BE">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14.2供应商需根据询价文件要求提供培训计划。</w:t>
      </w:r>
    </w:p>
    <w:p w14:paraId="2E80D196">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14.3供应商需根据询价文件要求提供询价响应标的的主要组成部分、功能设计、实现思路及关键技术等。</w:t>
      </w:r>
    </w:p>
    <w:p w14:paraId="330AF66E">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bookmarkStart w:id="86" w:name="_Toc14577359"/>
      <w:bookmarkStart w:id="87" w:name="_Toc49090510"/>
      <w:r>
        <w:rPr>
          <w:rFonts w:hint="eastAsia"/>
        </w:rPr>
        <w:t>15、询价响应函</w:t>
      </w:r>
      <w:bookmarkEnd w:id="86"/>
      <w:bookmarkEnd w:id="87"/>
    </w:p>
    <w:p w14:paraId="646E55F8">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15.1供应商应按照询价文件中提供的格式完整、正确填写询价响应函。</w:t>
      </w:r>
    </w:p>
    <w:p w14:paraId="0EE77F8C">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bookmarkStart w:id="88" w:name="_Toc49090511"/>
      <w:bookmarkStart w:id="89" w:name="_Toc14577360"/>
      <w:r>
        <w:rPr>
          <w:rFonts w:hint="eastAsia"/>
        </w:rPr>
        <w:t>16、询价有效期</w:t>
      </w:r>
      <w:bookmarkEnd w:id="88"/>
      <w:bookmarkEnd w:id="89"/>
    </w:p>
    <w:p w14:paraId="3EEEB2D7">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16.1询价有效期为</w:t>
      </w:r>
      <w:r>
        <w:t>采购人或采购代理机构</w:t>
      </w:r>
      <w:r>
        <w:rPr>
          <w:rFonts w:hint="eastAsia"/>
        </w:rPr>
        <w:t>规定的提交响应文件截止之日后九十（90）天。询价有效期比规定短的将被视为非实质性响应询价文件而予以拒绝。</w:t>
      </w:r>
    </w:p>
    <w:p w14:paraId="07656AD3">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r>
        <w:rPr>
          <w:rFonts w:hint="eastAsia"/>
        </w:rPr>
        <w:t>17、询价有效期的延长</w:t>
      </w:r>
    </w:p>
    <w:p w14:paraId="1829CBBD">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17.1在特殊情况下，</w:t>
      </w:r>
      <w:r>
        <w:t>采购人或采购代理机构</w:t>
      </w:r>
      <w:r>
        <w:rPr>
          <w:rFonts w:hint="eastAsia"/>
        </w:rPr>
        <w:t>于原询价有效期满之前，可向供应商提出延长询价有效期的要求。这种要求与答复均应采用书面形式。供应商可以拒绝</w:t>
      </w:r>
      <w:r>
        <w:t>采购人或采购代理机构</w:t>
      </w:r>
      <w:r>
        <w:rPr>
          <w:rFonts w:hint="eastAsia"/>
        </w:rPr>
        <w:t>的这一要求而放弃询价，同意延长询价有效期的供应商既不能要求也不允许修改其响应文件。受询价有效期约束的所有权利与义务均延长至新的有效期。</w:t>
      </w:r>
    </w:p>
    <w:p w14:paraId="4E50B9AF">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82"/>
        <w:jc w:val="both"/>
      </w:pPr>
      <w:bookmarkStart w:id="90" w:name="_Toc20823296"/>
      <w:bookmarkStart w:id="91" w:name="_Toc513029224"/>
      <w:bookmarkStart w:id="92" w:name="_Toc120614217"/>
      <w:bookmarkStart w:id="93" w:name="_Toc16938540"/>
      <w:r>
        <w:rPr>
          <w:rFonts w:hint="eastAsia"/>
          <w:b/>
        </w:rPr>
        <w:t>四、响应文件的递交</w:t>
      </w:r>
      <w:bookmarkEnd w:id="90"/>
      <w:bookmarkEnd w:id="91"/>
      <w:bookmarkEnd w:id="92"/>
      <w:bookmarkEnd w:id="93"/>
    </w:p>
    <w:p w14:paraId="4A0182E5">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560"/>
        <w:jc w:val="both"/>
      </w:pPr>
      <w:bookmarkStart w:id="94" w:name="_Toc462564084"/>
      <w:bookmarkStart w:id="95" w:name="_Toc16938541"/>
      <w:bookmarkStart w:id="96" w:name="_Toc20823297"/>
      <w:bookmarkStart w:id="97" w:name="_Toc513029225"/>
      <w:r>
        <w:rPr>
          <w:rFonts w:hint="eastAsia"/>
        </w:rPr>
        <w:t>18、电子</w:t>
      </w:r>
      <w:bookmarkEnd w:id="94"/>
      <w:bookmarkEnd w:id="95"/>
      <w:bookmarkEnd w:id="96"/>
      <w:bookmarkEnd w:id="97"/>
      <w:r>
        <w:rPr>
          <w:rFonts w:hint="eastAsia"/>
        </w:rPr>
        <w:t>询价响应文件的递交</w:t>
      </w:r>
    </w:p>
    <w:p w14:paraId="49C27F88">
      <w:pPr>
        <w:pStyle w:val="34"/>
        <w:pageBreakBefore w:val="0"/>
        <w:widowControl w:val="0"/>
        <w:kinsoku/>
        <w:wordWrap/>
        <w:overflowPunct/>
        <w:topLinePunct w:val="0"/>
        <w:autoSpaceDE/>
        <w:autoSpaceDN/>
        <w:bidi w:val="0"/>
        <w:snapToGrid/>
        <w:spacing w:before="0" w:beforeAutospacing="0" w:after="0" w:afterAutospacing="0" w:line="400" w:lineRule="exact"/>
        <w:ind w:firstLine="600"/>
        <w:jc w:val="both"/>
      </w:pPr>
      <w:r>
        <w:rPr>
          <w:rFonts w:hint="eastAsia"/>
        </w:rPr>
        <w:t>18.1供应商应当按照《操作手册》规定，在提交响应文件截止时间前制作并上传电子响应文件。</w:t>
      </w:r>
      <w:bookmarkStart w:id="98" w:name="_Toc16938542"/>
      <w:bookmarkEnd w:id="98"/>
      <w:bookmarkStart w:id="99" w:name="_Toc20823298"/>
      <w:bookmarkEnd w:id="99"/>
    </w:p>
    <w:p w14:paraId="2C265248">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560"/>
        <w:jc w:val="both"/>
      </w:pPr>
      <w:r>
        <w:rPr>
          <w:rFonts w:hint="eastAsia"/>
        </w:rPr>
        <w:t>19、提交响应文件截止时间</w:t>
      </w:r>
    </w:p>
    <w:p w14:paraId="2ADE95E0">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i/>
          <w:u w:val="single"/>
        </w:rPr>
        <w:t>19.1供应商上传电子响应文件的时间不得迟于询价公告中规定的提交响应文件截止时间。</w:t>
      </w:r>
    </w:p>
    <w:p w14:paraId="48999D8A">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供应商应充分考虑到网络环境、网络带宽等风险因素，如因供应商自身原因造成的电子响应文件上传不成功的按照本询价文件第二章第26.3.2条规定做无效响应处理。</w:t>
      </w:r>
    </w:p>
    <w:p w14:paraId="701A16E9">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 xml:space="preserve">19.2 </w:t>
      </w:r>
      <w:r>
        <w:t>采购人或采购代理机构</w:t>
      </w:r>
      <w:r>
        <w:rPr>
          <w:rFonts w:hint="eastAsia"/>
        </w:rPr>
        <w:t>可以按照规定，通过修改询价文件酌情延长提交响应文件截止日期，在此情况下，供应商的所有权利和义务以及供应商受制的截止日期均应以延长后新的截止日期为准。</w:t>
      </w:r>
    </w:p>
    <w:p w14:paraId="15DFF8D5">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bookmarkStart w:id="100" w:name="_Toc16938543"/>
      <w:bookmarkStart w:id="101" w:name="_Toc513029227"/>
      <w:bookmarkStart w:id="102" w:name="_Toc20823299"/>
      <w:r>
        <w:rPr>
          <w:rFonts w:hint="eastAsia"/>
        </w:rPr>
        <w:t>20、响应文件</w:t>
      </w:r>
      <w:bookmarkEnd w:id="100"/>
      <w:bookmarkEnd w:id="101"/>
      <w:bookmarkEnd w:id="102"/>
      <w:r>
        <w:rPr>
          <w:rFonts w:hint="eastAsia"/>
        </w:rPr>
        <w:t>的拒收</w:t>
      </w:r>
    </w:p>
    <w:p w14:paraId="57B725EF">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 xml:space="preserve">20.1 </w:t>
      </w:r>
      <w:r>
        <w:t>采购人或采购代理机构</w:t>
      </w:r>
      <w:r>
        <w:rPr>
          <w:rFonts w:hint="eastAsia"/>
        </w:rPr>
        <w:t>拒绝接收在其规定的提交响应文件截止时间后上传的任何电子响应文件。</w:t>
      </w:r>
    </w:p>
    <w:p w14:paraId="78446AE7">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bookmarkStart w:id="103" w:name="_Toc20823300"/>
      <w:bookmarkStart w:id="104" w:name="_Toc513029228"/>
      <w:bookmarkStart w:id="105" w:name="_Toc16938544"/>
      <w:r>
        <w:rPr>
          <w:rFonts w:hint="eastAsia"/>
        </w:rPr>
        <w:t>21、响应文件的撤回和修改</w:t>
      </w:r>
      <w:bookmarkEnd w:id="103"/>
      <w:bookmarkEnd w:id="104"/>
      <w:bookmarkEnd w:id="105"/>
    </w:p>
    <w:p w14:paraId="1EB0237B">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21.1响应文件的撤回</w:t>
      </w:r>
    </w:p>
    <w:p w14:paraId="26D3964A">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21.1.1 电子响应文件的撤回</w:t>
      </w:r>
    </w:p>
    <w:p w14:paraId="24D5837A">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供应商可在提交响应文件截止时间前，撤回其电子响应文件，具体操作方法见《操作手册》。</w:t>
      </w:r>
    </w:p>
    <w:p w14:paraId="182529BD">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21.1.2供应商撤回电子响应文件，则认为其不再参与本项目询价活动。</w:t>
      </w:r>
    </w:p>
    <w:p w14:paraId="0943F193">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21.2响应文件的修改</w:t>
      </w:r>
    </w:p>
    <w:p w14:paraId="3C6FD438">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供应商可在提交响应文件截止时间前，对其电子响应文件进行修改，具体操作方法见《操作手册》。</w:t>
      </w:r>
    </w:p>
    <w:p w14:paraId="640E218A">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21.3 在提交响应文件截止时间之后，供应商不得对其电子响应文件作任何修改。</w:t>
      </w:r>
    </w:p>
    <w:p w14:paraId="6FA171B1">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21.4 在提交响应文件截止时间至询价文件中规定的询价有效期满之间的这段时间内，供应商不得撤回其响应文件。</w:t>
      </w:r>
    </w:p>
    <w:p w14:paraId="698F3659">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82"/>
        <w:jc w:val="both"/>
      </w:pPr>
      <w:bookmarkStart w:id="106" w:name="_Toc16938545"/>
      <w:bookmarkStart w:id="107" w:name="_Toc20823301"/>
      <w:bookmarkStart w:id="108" w:name="_Toc513029229"/>
      <w:bookmarkStart w:id="109" w:name="_Toc120614218"/>
      <w:r>
        <w:rPr>
          <w:rFonts w:hint="eastAsia"/>
          <w:b/>
        </w:rPr>
        <w:t>五、响应文件的解密与评审</w:t>
      </w:r>
      <w:bookmarkEnd w:id="106"/>
      <w:bookmarkEnd w:id="107"/>
      <w:bookmarkEnd w:id="108"/>
      <w:bookmarkEnd w:id="109"/>
    </w:p>
    <w:p w14:paraId="0F8DCC10">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bookmarkStart w:id="110" w:name="_Toc513029230"/>
      <w:bookmarkStart w:id="111" w:name="_Toc16938546"/>
      <w:bookmarkStart w:id="112" w:name="_Toc20823302"/>
      <w:r>
        <w:rPr>
          <w:rFonts w:hint="eastAsia"/>
        </w:rPr>
        <w:t>22、</w:t>
      </w:r>
      <w:bookmarkEnd w:id="110"/>
      <w:bookmarkEnd w:id="111"/>
      <w:bookmarkEnd w:id="112"/>
      <w:r>
        <w:rPr>
          <w:rFonts w:hint="eastAsia"/>
        </w:rPr>
        <w:t>响应文件解密</w:t>
      </w:r>
    </w:p>
    <w:p w14:paraId="629E4493">
      <w:pPr>
        <w:pStyle w:val="34"/>
        <w:pageBreakBefore w:val="0"/>
        <w:widowControl w:val="0"/>
        <w:kinsoku/>
        <w:wordWrap/>
        <w:overflowPunct/>
        <w:topLinePunct w:val="0"/>
        <w:autoSpaceDE/>
        <w:autoSpaceDN/>
        <w:bidi w:val="0"/>
        <w:snapToGrid/>
        <w:spacing w:before="0" w:beforeAutospacing="0" w:after="0" w:afterAutospacing="0" w:line="400" w:lineRule="exact"/>
        <w:ind w:firstLine="360"/>
        <w:jc w:val="both"/>
      </w:pPr>
      <w:r>
        <w:rPr>
          <w:rFonts w:hint="eastAsia"/>
        </w:rPr>
        <w:t>22.1供应商应当按照《操作手册》规定，在苏采云系统规定的时间内对询价响应文件进行解密。</w:t>
      </w:r>
    </w:p>
    <w:p w14:paraId="078845D2">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bookmarkStart w:id="113" w:name="_Toc16938547"/>
      <w:bookmarkStart w:id="114" w:name="_Toc513029231"/>
      <w:bookmarkStart w:id="115" w:name="_Toc20823303"/>
      <w:r>
        <w:rPr>
          <w:rFonts w:hint="eastAsia"/>
        </w:rPr>
        <w:t>23、询价小组</w:t>
      </w:r>
      <w:bookmarkEnd w:id="113"/>
      <w:bookmarkEnd w:id="114"/>
      <w:bookmarkEnd w:id="115"/>
    </w:p>
    <w:p w14:paraId="3AA8E29F">
      <w:pPr>
        <w:pStyle w:val="34"/>
        <w:pageBreakBefore w:val="0"/>
        <w:widowControl w:val="0"/>
        <w:kinsoku/>
        <w:wordWrap/>
        <w:overflowPunct/>
        <w:topLinePunct w:val="0"/>
        <w:autoSpaceDE/>
        <w:autoSpaceDN/>
        <w:bidi w:val="0"/>
        <w:snapToGrid/>
        <w:spacing w:before="0" w:beforeAutospacing="0" w:after="0" w:afterAutospacing="0" w:line="400" w:lineRule="exact"/>
        <w:jc w:val="both"/>
      </w:pPr>
      <w:r>
        <w:rPr>
          <w:rFonts w:hint="eastAsia"/>
          <w:b/>
        </w:rPr>
        <w:t xml:space="preserve">  </w:t>
      </w:r>
      <w:r>
        <w:rPr>
          <w:rFonts w:hint="eastAsia"/>
        </w:rPr>
        <w:t>23.1</w:t>
      </w:r>
      <w:r>
        <w:t>采购人或采购代理机构</w:t>
      </w:r>
      <w:r>
        <w:rPr>
          <w:rFonts w:hint="eastAsia"/>
        </w:rPr>
        <w:t>将组织询价小组对响应文件进行评审。询价小组由采购人代表和有关技术、经济等方面的专家组成，且人员构成符合政府采购有关规定。</w:t>
      </w:r>
    </w:p>
    <w:p w14:paraId="0341C195">
      <w:pPr>
        <w:pStyle w:val="34"/>
        <w:pageBreakBefore w:val="0"/>
        <w:widowControl w:val="0"/>
        <w:kinsoku/>
        <w:wordWrap/>
        <w:overflowPunct/>
        <w:topLinePunct w:val="0"/>
        <w:autoSpaceDE/>
        <w:autoSpaceDN/>
        <w:bidi w:val="0"/>
        <w:snapToGrid/>
        <w:spacing w:before="0" w:beforeAutospacing="0" w:after="0" w:afterAutospacing="0" w:line="400" w:lineRule="exact"/>
        <w:jc w:val="both"/>
      </w:pPr>
      <w:r>
        <w:rPr>
          <w:rFonts w:hint="eastAsia"/>
          <w:b/>
        </w:rPr>
        <w:t xml:space="preserve">  </w:t>
      </w:r>
      <w:r>
        <w:rPr>
          <w:rFonts w:hint="eastAsia"/>
        </w:rPr>
        <w:t>23.2询价小组独立工作，负责评审所有响应文件并确定成交候选人。</w:t>
      </w:r>
    </w:p>
    <w:p w14:paraId="0CF9A653">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r>
        <w:rPr>
          <w:rFonts w:hint="eastAsia"/>
        </w:rPr>
        <w:t>24、评审过程的保密与公正</w:t>
      </w:r>
    </w:p>
    <w:p w14:paraId="4F7948B3">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24.1询价小组、采购人和</w:t>
      </w:r>
      <w:r>
        <w:t>采购代理机构</w:t>
      </w:r>
      <w:r>
        <w:rPr>
          <w:rFonts w:hint="eastAsia"/>
        </w:rPr>
        <w:t>工作人员、相关监督人员等与评审工作有关的人员，对评审情况以及在评审过程中获悉的国家秘密、商业秘密负有保密责任。</w:t>
      </w:r>
    </w:p>
    <w:p w14:paraId="01F84DBB">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24.2在评审过程中，供应商不得以任何行为影响询价评审过程，否则其响应文件将被作为无效响应文件。</w:t>
      </w:r>
    </w:p>
    <w:p w14:paraId="23E6CDBE">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24.3在项目评审期间，</w:t>
      </w:r>
      <w:r>
        <w:t>采购代理机构</w:t>
      </w:r>
      <w:r>
        <w:rPr>
          <w:rFonts w:hint="eastAsia"/>
        </w:rPr>
        <w:t>将设专门人员与供应商联系。</w:t>
      </w:r>
    </w:p>
    <w:p w14:paraId="506DE215">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 xml:space="preserve">24.4 </w:t>
      </w:r>
      <w:r>
        <w:t>采购人</w:t>
      </w:r>
      <w:r>
        <w:rPr>
          <w:rFonts w:hint="eastAsia"/>
        </w:rPr>
        <w:t>和询价小组不向未成交的供应商解释未成交原因，也不公布评审过程中的相关细节。</w:t>
      </w:r>
    </w:p>
    <w:p w14:paraId="6D20CCDE">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bookmarkStart w:id="116" w:name="_Toc16938548"/>
      <w:bookmarkStart w:id="117" w:name="_Toc20823304"/>
      <w:bookmarkStart w:id="118" w:name="_Toc513029232"/>
      <w:r>
        <w:rPr>
          <w:rFonts w:hint="eastAsia"/>
        </w:rPr>
        <w:t>25、评审过程中的的澄清</w:t>
      </w:r>
      <w:bookmarkEnd w:id="116"/>
      <w:bookmarkEnd w:id="117"/>
      <w:bookmarkEnd w:id="118"/>
    </w:p>
    <w:p w14:paraId="45C5CA40">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A0084F2">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询价小组并非对每个供应商都作澄清要求。</w:t>
      </w:r>
    </w:p>
    <w:p w14:paraId="6D9769FF">
      <w:pPr>
        <w:pStyle w:val="34"/>
        <w:pageBreakBefore w:val="0"/>
        <w:widowControl w:val="0"/>
        <w:kinsoku/>
        <w:wordWrap/>
        <w:overflowPunct/>
        <w:topLinePunct w:val="0"/>
        <w:autoSpaceDE/>
        <w:autoSpaceDN/>
        <w:bidi w:val="0"/>
        <w:snapToGrid/>
        <w:spacing w:before="0" w:beforeAutospacing="0" w:after="0" w:afterAutospacing="0" w:line="400" w:lineRule="exact"/>
        <w:jc w:val="both"/>
      </w:pPr>
      <w:r>
        <w:rPr>
          <w:rFonts w:hint="eastAsia"/>
        </w:rPr>
        <w:t>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C763A7A">
      <w:pPr>
        <w:pStyle w:val="34"/>
        <w:pageBreakBefore w:val="0"/>
        <w:widowControl w:val="0"/>
        <w:kinsoku/>
        <w:wordWrap/>
        <w:overflowPunct/>
        <w:topLinePunct w:val="0"/>
        <w:autoSpaceDE/>
        <w:autoSpaceDN/>
        <w:bidi w:val="0"/>
        <w:snapToGrid/>
        <w:spacing w:before="0" w:beforeAutospacing="0" w:after="0" w:afterAutospacing="0" w:line="400" w:lineRule="exact"/>
        <w:jc w:val="both"/>
      </w:pPr>
      <w:r>
        <w:rPr>
          <w:rFonts w:hint="eastAsia"/>
        </w:rPr>
        <w:t>  25.3 接到询价小组澄清、说明和更正要求的供应商如未按规定做出澄清、说明和 更正，其风险由供应商自行承担。</w:t>
      </w:r>
    </w:p>
    <w:p w14:paraId="5B345708">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bookmarkStart w:id="119" w:name="_Toc20823305"/>
      <w:bookmarkStart w:id="120" w:name="_Toc513029233"/>
      <w:bookmarkStart w:id="121" w:name="_Toc16938549"/>
      <w:r>
        <w:rPr>
          <w:rFonts w:hint="eastAsia"/>
        </w:rPr>
        <w:t>26、对响应文件的审</w:t>
      </w:r>
      <w:bookmarkEnd w:id="119"/>
      <w:bookmarkEnd w:id="120"/>
      <w:bookmarkEnd w:id="121"/>
      <w:r>
        <w:rPr>
          <w:rFonts w:hint="eastAsia"/>
        </w:rPr>
        <w:t>查</w:t>
      </w:r>
    </w:p>
    <w:p w14:paraId="50259F68">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26.1响应文件审查分为资格审查和符合性审查。</w:t>
      </w:r>
    </w:p>
    <w:p w14:paraId="1719B724">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26.1.1 资格审查：由询价小组依据法律法规和询价文件的规定，对响应文件中的资格证明文件进行审查，以确定供应商是否具备参加询价的资格。</w:t>
      </w:r>
    </w:p>
    <w:p w14:paraId="7052F83B">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询价小组在进行资格审查的同时，将在“信用中国”网站（www.creditchina.gov.cn）查询供应商的信用记录，以确定供应商是否具备询价资格,查询结果留存并归档。</w:t>
      </w:r>
    </w:p>
    <w:p w14:paraId="4EC88B95">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接受联合体的项目，两个以上的自然人、法人或者其他组织组成一个联合体，以一个供应商的身份共同参加政府采购活动的,联合体成员中任何一方存在不良信用记录的，视同联合体存在不良应用记录。</w:t>
      </w:r>
    </w:p>
    <w:p w14:paraId="6DBB7EAD">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26.1.2 符合性审查：依据询价文件的规定，由询价小组从响应文件的有效性、完整性和对询价文件的响应程度进行审查，以确定是否对询价文件的实质性要求作出响应。</w:t>
      </w:r>
    </w:p>
    <w:p w14:paraId="3DE7CECB">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26.1.3 未通过资格审查或符合性审查的供应商，询价小组将在苏采云系统中告知未通过资格审查或符合性审查的原因，评审结束后，询价小组将不再告知未通过资格审查或符合性审查的原因。</w:t>
      </w:r>
    </w:p>
    <w:p w14:paraId="4F5BBA61">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26.2在详细评审之前，询价小组将首先审查每份响应文件是否实质性响应了询价文件的要求。实质性响应的响应文件应该是与询价文件要求的条款、条件和规格相符，没有重大偏离或保留。</w:t>
      </w:r>
    </w:p>
    <w:p w14:paraId="4CDE6B44">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所谓重大偏离或保留是指与询价文件规定的实质性要求存在负偏离，或者在实质上与询价文件不一致，而且限制了合同中买方和</w:t>
      </w:r>
      <w:r>
        <w:t>采购人或采购代理机构</w:t>
      </w:r>
      <w:r>
        <w:rPr>
          <w:rFonts w:hint="eastAsia"/>
        </w:rPr>
        <w:t>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p>
    <w:p w14:paraId="12748B8A">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26.3未实质性响应询价文件的情形</w:t>
      </w:r>
    </w:p>
    <w:p w14:paraId="5D7F1F88">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26.3.1供应商在苏采云系统规定的时间内未成功解密电子响应文件的。</w:t>
      </w:r>
    </w:p>
    <w:p w14:paraId="1BA26F60">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26.3.2供应商未按照询价文件要求上传电子响应文件的。</w:t>
      </w:r>
    </w:p>
    <w:p w14:paraId="68316745">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26.3.3同一供应商提交两个（含两个）以上不同的响应文件或者报价的。</w:t>
      </w:r>
    </w:p>
    <w:p w14:paraId="1B6E9A19">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26.3.4供应商不具备询价文件中规定资格要求的。</w:t>
      </w:r>
    </w:p>
    <w:p w14:paraId="456D204B">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26.3.5供应商的报价超过了采购预算。</w:t>
      </w:r>
    </w:p>
    <w:p w14:paraId="4D087BFF">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26.3.6不符合询价文件中规定的实质性要求和条件的</w:t>
      </w:r>
      <w:r>
        <w:rPr>
          <w:rFonts w:hint="eastAsia"/>
          <w:i/>
          <w:u w:val="single"/>
        </w:rPr>
        <w:t>（本询价文件中斜体且有下划线部分为实质性要求和条件）。</w:t>
      </w:r>
    </w:p>
    <w:p w14:paraId="24A7FCD1">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52A711E">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26.3.8  响应文件含有采购人不能接受的附加条件的。</w:t>
      </w:r>
    </w:p>
    <w:p w14:paraId="7F8CE9A5">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w:t>
      </w:r>
      <w:r>
        <w:rPr>
          <w:rFonts w:hint="eastAsia" w:ascii="宋体" w:hAnsi="宋体" w:eastAsia="宋体" w:cs="宋体"/>
          <w:color w:val="auto"/>
          <w:sz w:val="24"/>
          <w:szCs w:val="24"/>
          <w:highlight w:val="none"/>
          <w:shd w:val="clear" w:color="auto" w:fill="auto"/>
          <w:lang w:val="en-US" w:eastAsia="zh-CN"/>
        </w:rPr>
        <w:t>9供应商</w:t>
      </w:r>
      <w:r>
        <w:rPr>
          <w:rFonts w:hint="eastAsia" w:ascii="宋体" w:hAnsi="宋体" w:eastAsia="宋体" w:cs="宋体"/>
          <w:color w:val="auto"/>
          <w:sz w:val="24"/>
          <w:szCs w:val="24"/>
          <w:highlight w:val="none"/>
          <w:shd w:val="clear" w:color="auto" w:fill="auto"/>
        </w:rPr>
        <w:t>不能证明其报价合理性的，</w:t>
      </w:r>
      <w:r>
        <w:rPr>
          <w:rFonts w:hint="eastAsia" w:ascii="宋体" w:hAnsi="宋体" w:eastAsia="宋体" w:cs="宋体"/>
          <w:color w:val="auto"/>
          <w:sz w:val="24"/>
          <w:szCs w:val="24"/>
          <w:highlight w:val="none"/>
          <w:shd w:val="clear" w:color="auto" w:fill="auto"/>
          <w:lang w:val="en-US" w:eastAsia="zh-CN"/>
        </w:rPr>
        <w:t>询价小组</w:t>
      </w:r>
      <w:r>
        <w:rPr>
          <w:rFonts w:hint="eastAsia" w:ascii="宋体" w:hAnsi="宋体" w:eastAsia="宋体" w:cs="宋体"/>
          <w:color w:val="auto"/>
          <w:sz w:val="24"/>
          <w:szCs w:val="24"/>
          <w:highlight w:val="none"/>
          <w:shd w:val="clear" w:color="auto" w:fill="auto"/>
        </w:rPr>
        <w:t>应当将其作为无效</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处理。</w:t>
      </w:r>
    </w:p>
    <w:p w14:paraId="6F27A046">
      <w:pPr>
        <w:pStyle w:val="34"/>
        <w:keepNext w:val="0"/>
        <w:keepLines w:val="0"/>
        <w:pageBreakBefore w:val="0"/>
        <w:kinsoku/>
        <w:wordWrap/>
        <w:overflowPunct/>
        <w:topLinePunct w:val="0"/>
        <w:autoSpaceDE/>
        <w:autoSpaceDN/>
        <w:bidi w:val="0"/>
        <w:snapToGrid/>
        <w:spacing w:before="0" w:beforeAutospacing="0" w:after="0" w:afterAutospacing="0" w:line="400" w:lineRule="exact"/>
        <w:ind w:firstLine="480"/>
        <w:jc w:val="both"/>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（一）评审过程中出现下列情形之一的，评标委员会应当启动异常低价投标审查程序：</w:t>
      </w:r>
    </w:p>
    <w:p w14:paraId="029D404A">
      <w:pPr>
        <w:pStyle w:val="34"/>
        <w:keepNext w:val="0"/>
        <w:keepLines w:val="0"/>
        <w:pageBreakBefore w:val="0"/>
        <w:kinsoku/>
        <w:wordWrap/>
        <w:overflowPunct/>
        <w:topLinePunct w:val="0"/>
        <w:autoSpaceDE/>
        <w:autoSpaceDN/>
        <w:bidi w:val="0"/>
        <w:snapToGrid/>
        <w:spacing w:before="0" w:beforeAutospacing="0" w:after="0" w:afterAutospacing="0" w:line="40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34"/>
        <w:keepNext w:val="0"/>
        <w:keepLines w:val="0"/>
        <w:pageBreakBefore w:val="0"/>
        <w:kinsoku/>
        <w:wordWrap/>
        <w:overflowPunct/>
        <w:topLinePunct w:val="0"/>
        <w:autoSpaceDE/>
        <w:autoSpaceDN/>
        <w:bidi w:val="0"/>
        <w:snapToGrid/>
        <w:spacing w:before="0" w:beforeAutospacing="0" w:after="0" w:afterAutospacing="0" w:line="40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34"/>
        <w:keepNext w:val="0"/>
        <w:keepLines w:val="0"/>
        <w:pageBreakBefore w:val="0"/>
        <w:kinsoku/>
        <w:wordWrap/>
        <w:overflowPunct/>
        <w:topLinePunct w:val="0"/>
        <w:autoSpaceDE/>
        <w:autoSpaceDN/>
        <w:bidi w:val="0"/>
        <w:snapToGrid/>
        <w:spacing w:before="0" w:beforeAutospacing="0" w:after="0" w:afterAutospacing="0" w:line="40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3.投标（响应）报价低于采购项目最高限价45%的，即投标（响应）报价&lt;采购项目最高限价×45%；</w:t>
      </w:r>
    </w:p>
    <w:p w14:paraId="6B93ED46">
      <w:pPr>
        <w:pStyle w:val="34"/>
        <w:keepNext w:val="0"/>
        <w:keepLines w:val="0"/>
        <w:pageBreakBefore w:val="0"/>
        <w:kinsoku/>
        <w:wordWrap/>
        <w:overflowPunct/>
        <w:topLinePunct w:val="0"/>
        <w:autoSpaceDE/>
        <w:autoSpaceDN/>
        <w:bidi w:val="0"/>
        <w:snapToGrid/>
        <w:spacing w:before="0" w:beforeAutospacing="0" w:after="0" w:afterAutospacing="0" w:line="40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4.评审委员会基于专业判断，认为供应商报价过低，有可能影响产品质量或者不能诚信履约的其他情形。</w:t>
      </w:r>
    </w:p>
    <w:p w14:paraId="4BE739D2">
      <w:pPr>
        <w:pStyle w:val="34"/>
        <w:keepNext w:val="0"/>
        <w:keepLines w:val="0"/>
        <w:pageBreakBefore w:val="0"/>
        <w:kinsoku/>
        <w:wordWrap/>
        <w:overflowPunct/>
        <w:topLinePunct w:val="0"/>
        <w:autoSpaceDE/>
        <w:autoSpaceDN/>
        <w:bidi w:val="0"/>
        <w:snapToGrid/>
        <w:spacing w:before="0" w:beforeAutospacing="0" w:after="0" w:afterAutospacing="0" w:line="40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w:t>
      </w:r>
    </w:p>
    <w:p w14:paraId="6E14DBF3">
      <w:pPr>
        <w:pStyle w:val="34"/>
        <w:keepNext w:val="0"/>
        <w:keepLines w:val="0"/>
        <w:pageBreakBefore w:val="0"/>
        <w:kinsoku/>
        <w:wordWrap/>
        <w:overflowPunct/>
        <w:topLinePunct w:val="0"/>
        <w:autoSpaceDE/>
        <w:autoSpaceDN/>
        <w:bidi w:val="0"/>
        <w:snapToGrid/>
        <w:spacing w:before="0" w:beforeAutospacing="0" w:after="0" w:afterAutospacing="0" w:line="40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相关法律法规对供应商报价有规定的，从其规定。</w:t>
      </w:r>
    </w:p>
    <w:p w14:paraId="209516AE">
      <w:pPr>
        <w:pStyle w:val="34"/>
        <w:keepNext w:val="0"/>
        <w:keepLines w:val="0"/>
        <w:pageBreakBefore w:val="0"/>
        <w:kinsoku/>
        <w:wordWrap/>
        <w:overflowPunct/>
        <w:topLinePunct w:val="0"/>
        <w:autoSpaceDE/>
        <w:autoSpaceDN/>
        <w:bidi w:val="0"/>
        <w:snapToGrid/>
        <w:spacing w:before="0" w:beforeAutospacing="0" w:after="0" w:afterAutospacing="0" w:line="40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34"/>
        <w:keepNext w:val="0"/>
        <w:keepLines w:val="0"/>
        <w:pageBreakBefore w:val="0"/>
        <w:kinsoku/>
        <w:wordWrap/>
        <w:overflowPunct/>
        <w:topLinePunct w:val="0"/>
        <w:autoSpaceDE/>
        <w:autoSpaceDN/>
        <w:bidi w:val="0"/>
        <w:snapToGrid/>
        <w:spacing w:before="0" w:beforeAutospacing="0" w:after="0" w:afterAutospacing="0" w:line="40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34"/>
        <w:keepNext w:val="0"/>
        <w:keepLines w:val="0"/>
        <w:pageBreakBefore w:val="0"/>
        <w:kinsoku/>
        <w:wordWrap/>
        <w:overflowPunct/>
        <w:topLinePunct w:val="0"/>
        <w:autoSpaceDE/>
        <w:autoSpaceDN/>
        <w:bidi w:val="0"/>
        <w:snapToGrid/>
        <w:spacing w:before="0" w:beforeAutospacing="0" w:after="0" w:afterAutospacing="0" w:line="40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3BBA54">
      <w:pPr>
        <w:keepNext w:val="0"/>
        <w:keepLines w:val="0"/>
        <w:pageBreakBefore w:val="0"/>
        <w:widowControl w:val="0"/>
        <w:kinsoku/>
        <w:wordWrap/>
        <w:overflowPunct/>
        <w:topLinePunct w:val="0"/>
        <w:autoSpaceDE/>
        <w:autoSpaceDN/>
        <w:bidi w:val="0"/>
        <w:adjustRightInd w:val="0"/>
        <w:snapToGrid/>
        <w:spacing w:line="400" w:lineRule="exact"/>
        <w:ind w:firstLine="482" w:firstLineChars="200"/>
        <w:jc w:val="left"/>
        <w:textAlignment w:val="baseline"/>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EA70774">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26.3.</w:t>
      </w:r>
      <w:r>
        <w:rPr>
          <w:rFonts w:hint="eastAsia"/>
          <w:lang w:val="en-US" w:eastAsia="zh-CN"/>
        </w:rPr>
        <w:t>10</w:t>
      </w:r>
      <w:r>
        <w:rPr>
          <w:rFonts w:hint="eastAsia"/>
        </w:rPr>
        <w:t>响应文件未按照询价文件要求加盖CA电子公章的。</w:t>
      </w:r>
    </w:p>
    <w:p w14:paraId="6029F124">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26.4未实质性响应询价文件的响应文件按无效响应处理。</w:t>
      </w:r>
    </w:p>
    <w:p w14:paraId="2D46D38E">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26.5如果响应文件实质上没有响应询价文件的要求，询价小组将予以拒绝，供应商不得通过修改或撤销不合要求的偏离或保留而使其成为实质性响应的文件。</w:t>
      </w:r>
    </w:p>
    <w:p w14:paraId="663FABED">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bookmarkStart w:id="122" w:name="_Toc513029234"/>
      <w:bookmarkStart w:id="123" w:name="_Toc20823306"/>
      <w:bookmarkStart w:id="124" w:name="_Toc16938550"/>
      <w:r>
        <w:rPr>
          <w:rFonts w:hint="eastAsia"/>
        </w:rPr>
        <w:t>26.6供应商在项目评审全过程中应保持通讯畅通，并安排专人与采购人及询价小组联系。</w:t>
      </w:r>
      <w:bookmarkEnd w:id="122"/>
      <w:bookmarkEnd w:id="123"/>
      <w:bookmarkEnd w:id="124"/>
    </w:p>
    <w:p w14:paraId="039F60AF">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r>
        <w:rPr>
          <w:rFonts w:hint="eastAsia"/>
        </w:rPr>
        <w:t>27、询价程序及成交原则</w:t>
      </w:r>
    </w:p>
    <w:p w14:paraId="2E4AD723">
      <w:pPr>
        <w:pStyle w:val="34"/>
        <w:pageBreakBefore w:val="0"/>
        <w:widowControl w:val="0"/>
        <w:tabs>
          <w:tab w:val="left" w:pos="901"/>
        </w:tabs>
        <w:kinsoku/>
        <w:wordWrap/>
        <w:overflowPunct/>
        <w:topLinePunct w:val="0"/>
        <w:autoSpaceDE/>
        <w:autoSpaceDN/>
        <w:bidi w:val="0"/>
        <w:snapToGrid/>
        <w:spacing w:before="0" w:beforeAutospacing="0" w:after="0" w:afterAutospacing="0" w:line="400" w:lineRule="exact"/>
        <w:ind w:firstLine="478"/>
        <w:jc w:val="both"/>
      </w:pPr>
      <w:r>
        <w:rPr>
          <w:rFonts w:hint="eastAsia"/>
        </w:rPr>
        <w:t>27.1询价程序</w:t>
      </w:r>
    </w:p>
    <w:p w14:paraId="66D26587">
      <w:pPr>
        <w:pStyle w:val="34"/>
        <w:pageBreakBefore w:val="0"/>
        <w:widowControl w:val="0"/>
        <w:tabs>
          <w:tab w:val="left" w:pos="901"/>
        </w:tabs>
        <w:kinsoku/>
        <w:wordWrap/>
        <w:overflowPunct/>
        <w:topLinePunct w:val="0"/>
        <w:autoSpaceDE/>
        <w:autoSpaceDN/>
        <w:bidi w:val="0"/>
        <w:snapToGrid/>
        <w:spacing w:before="0" w:beforeAutospacing="0" w:after="0" w:afterAutospacing="0" w:line="400" w:lineRule="exact"/>
        <w:ind w:firstLine="478"/>
        <w:jc w:val="both"/>
      </w:pPr>
      <w:r>
        <w:rPr>
          <w:rFonts w:hint="eastAsia"/>
        </w:rPr>
        <w:t>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p>
    <w:p w14:paraId="0638282A">
      <w:pPr>
        <w:pStyle w:val="34"/>
        <w:pageBreakBefore w:val="0"/>
        <w:widowControl w:val="0"/>
        <w:tabs>
          <w:tab w:val="left" w:pos="901"/>
        </w:tabs>
        <w:kinsoku/>
        <w:wordWrap/>
        <w:overflowPunct/>
        <w:topLinePunct w:val="0"/>
        <w:autoSpaceDE/>
        <w:autoSpaceDN/>
        <w:bidi w:val="0"/>
        <w:snapToGrid/>
        <w:spacing w:before="0" w:beforeAutospacing="0" w:after="0" w:afterAutospacing="0" w:line="400" w:lineRule="exact"/>
        <w:ind w:firstLine="478"/>
        <w:jc w:val="both"/>
      </w:pPr>
      <w:r>
        <w:rPr>
          <w:rFonts w:hint="eastAsia"/>
        </w:rPr>
        <w:t>27.2 成交原则</w:t>
      </w:r>
    </w:p>
    <w:p w14:paraId="4CEC7C48">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27.2.1询价小组将从质量和服务均能满足</w:t>
      </w:r>
      <w:r>
        <w:rPr>
          <w:rFonts w:hint="eastAsia"/>
          <w:color w:val="333333"/>
          <w:shd w:val="clear" w:color="auto" w:fill="FFFFFF"/>
        </w:rPr>
        <w:t>询价</w:t>
      </w:r>
      <w:r>
        <w:rPr>
          <w:rFonts w:hint="eastAsia"/>
        </w:rPr>
        <w:t>文件实质性响应要求的供应商中，按照报价由低到高顺序推荐3名成交候选供应商，并编写评审报告。</w:t>
      </w:r>
    </w:p>
    <w:p w14:paraId="7F7A7E37">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p>
    <w:p w14:paraId="0FACB2B7">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27.2.</w:t>
      </w:r>
      <w:r>
        <w:rPr>
          <w:rFonts w:hint="eastAsia"/>
          <w:lang w:val="en-US" w:eastAsia="zh-CN"/>
        </w:rPr>
        <w:t>3</w:t>
      </w:r>
      <w:r>
        <w:rPr>
          <w:rFonts w:hint="eastAsia"/>
        </w:rPr>
        <w:t xml:space="preserve">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p>
    <w:p w14:paraId="07EB38DF">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27.2.</w:t>
      </w:r>
      <w:r>
        <w:rPr>
          <w:rFonts w:hint="eastAsia"/>
          <w:lang w:val="en-US" w:eastAsia="zh-CN"/>
        </w:rPr>
        <w:t>4</w:t>
      </w:r>
      <w:r>
        <w:rPr>
          <w:rFonts w:hint="eastAsia"/>
        </w:rPr>
        <w:t xml:space="preserve"> 采购人确定成交供应商后，</w:t>
      </w:r>
      <w:r>
        <w:t>采购人或采购代理机构</w:t>
      </w:r>
      <w:r>
        <w:rPr>
          <w:rFonts w:hint="eastAsia"/>
        </w:rPr>
        <w:t>将在“中国政府采购网”、“江苏政府采购网”、“盐城市政府采购网”</w:t>
      </w:r>
      <w:r>
        <w:rPr>
          <w:rFonts w:hint="eastAsia" w:cs="宋体"/>
          <w:color w:val="auto"/>
          <w:sz w:val="24"/>
          <w:szCs w:val="24"/>
          <w:shd w:val="clear" w:color="auto" w:fill="FFFFFF"/>
          <w:lang w:eastAsia="zh-CN"/>
        </w:rPr>
        <w:t>“</w:t>
      </w:r>
      <w:r>
        <w:rPr>
          <w:rFonts w:hint="eastAsia" w:cs="宋体"/>
          <w:color w:val="auto"/>
          <w:sz w:val="24"/>
          <w:szCs w:val="24"/>
          <w:shd w:val="clear" w:color="auto" w:fill="FFFFFF"/>
          <w:lang w:val="en-US" w:eastAsia="zh-CN"/>
        </w:rPr>
        <w:t>阜宁县公共资源电子服务化平台”</w:t>
      </w:r>
      <w:r>
        <w:rPr>
          <w:rFonts w:hint="eastAsia"/>
        </w:rPr>
        <w:t>发布成交结果公告，公告期限为1个工作日。</w:t>
      </w:r>
    </w:p>
    <w:p w14:paraId="73BE7938">
      <w:pPr>
        <w:pStyle w:val="34"/>
        <w:pageBreakBefore w:val="0"/>
        <w:widowControl w:val="0"/>
        <w:tabs>
          <w:tab w:val="left" w:pos="901"/>
        </w:tabs>
        <w:kinsoku/>
        <w:wordWrap/>
        <w:overflowPunct/>
        <w:topLinePunct w:val="0"/>
        <w:autoSpaceDE/>
        <w:autoSpaceDN/>
        <w:bidi w:val="0"/>
        <w:snapToGrid/>
        <w:spacing w:before="0" w:beforeAutospacing="0" w:after="0" w:afterAutospacing="0" w:line="400" w:lineRule="exact"/>
        <w:ind w:firstLine="478"/>
        <w:jc w:val="both"/>
      </w:pPr>
      <w:r>
        <w:rPr>
          <w:rFonts w:hint="eastAsia"/>
        </w:rPr>
        <w:t>27.3采购活动终止的情况</w:t>
      </w:r>
    </w:p>
    <w:p w14:paraId="5E7C4EB7">
      <w:pPr>
        <w:pStyle w:val="34"/>
        <w:pageBreakBefore w:val="0"/>
        <w:widowControl w:val="0"/>
        <w:tabs>
          <w:tab w:val="left" w:pos="901"/>
        </w:tabs>
        <w:kinsoku/>
        <w:wordWrap/>
        <w:overflowPunct/>
        <w:topLinePunct w:val="0"/>
        <w:autoSpaceDE/>
        <w:autoSpaceDN/>
        <w:bidi w:val="0"/>
        <w:snapToGrid/>
        <w:spacing w:before="0" w:beforeAutospacing="0" w:after="0" w:afterAutospacing="0" w:line="400" w:lineRule="exact"/>
        <w:ind w:firstLine="360"/>
        <w:jc w:val="both"/>
      </w:pPr>
      <w:r>
        <w:rPr>
          <w:rFonts w:hint="eastAsia"/>
        </w:rPr>
        <w:t>出现下列情形之一的，本次竞争性询价采购活动将被终止：</w:t>
      </w:r>
    </w:p>
    <w:p w14:paraId="6E942B2F">
      <w:pPr>
        <w:pStyle w:val="34"/>
        <w:pageBreakBefore w:val="0"/>
        <w:widowControl w:val="0"/>
        <w:tabs>
          <w:tab w:val="left" w:pos="901"/>
        </w:tabs>
        <w:kinsoku/>
        <w:wordWrap/>
        <w:overflowPunct/>
        <w:topLinePunct w:val="0"/>
        <w:autoSpaceDE/>
        <w:autoSpaceDN/>
        <w:bidi w:val="0"/>
        <w:snapToGrid/>
        <w:spacing w:before="0" w:beforeAutospacing="0" w:after="0" w:afterAutospacing="0" w:line="400" w:lineRule="exact"/>
        <w:ind w:firstLine="360"/>
        <w:jc w:val="both"/>
      </w:pPr>
      <w:r>
        <w:rPr>
          <w:rFonts w:hint="eastAsia"/>
        </w:rPr>
        <w:t>27.3.1因情况变化，不再符合规定的询价采购方式适用情形的。</w:t>
      </w:r>
    </w:p>
    <w:p w14:paraId="2EB5420F">
      <w:pPr>
        <w:pStyle w:val="34"/>
        <w:pageBreakBefore w:val="0"/>
        <w:widowControl w:val="0"/>
        <w:tabs>
          <w:tab w:val="left" w:pos="901"/>
        </w:tabs>
        <w:kinsoku/>
        <w:wordWrap/>
        <w:overflowPunct/>
        <w:topLinePunct w:val="0"/>
        <w:autoSpaceDE/>
        <w:autoSpaceDN/>
        <w:bidi w:val="0"/>
        <w:snapToGrid/>
        <w:spacing w:before="0" w:beforeAutospacing="0" w:after="0" w:afterAutospacing="0" w:line="400" w:lineRule="exact"/>
        <w:ind w:firstLine="360"/>
        <w:jc w:val="both"/>
      </w:pPr>
      <w:r>
        <w:rPr>
          <w:rFonts w:hint="eastAsia"/>
        </w:rPr>
        <w:t>27.3.2出现影响采购公正的违法、违规行为的。</w:t>
      </w:r>
    </w:p>
    <w:p w14:paraId="4E5CD7C8">
      <w:pPr>
        <w:pStyle w:val="34"/>
        <w:pageBreakBefore w:val="0"/>
        <w:widowControl w:val="0"/>
        <w:tabs>
          <w:tab w:val="left" w:pos="901"/>
        </w:tabs>
        <w:kinsoku/>
        <w:wordWrap/>
        <w:overflowPunct/>
        <w:topLinePunct w:val="0"/>
        <w:autoSpaceDE/>
        <w:autoSpaceDN/>
        <w:bidi w:val="0"/>
        <w:snapToGrid/>
        <w:spacing w:before="0" w:beforeAutospacing="0" w:after="0" w:afterAutospacing="0" w:line="400" w:lineRule="exact"/>
        <w:ind w:firstLine="360"/>
        <w:jc w:val="both"/>
      </w:pPr>
      <w:r>
        <w:rPr>
          <w:rFonts w:hint="eastAsia"/>
        </w:rPr>
        <w:t>27.3.3在采购过程中符合要求的供应商或者报价未超过采购预算的供应商不足3家的。</w:t>
      </w:r>
    </w:p>
    <w:p w14:paraId="4749A3B3">
      <w:pPr>
        <w:pStyle w:val="34"/>
        <w:pageBreakBefore w:val="0"/>
        <w:widowControl w:val="0"/>
        <w:tabs>
          <w:tab w:val="left" w:pos="901"/>
        </w:tabs>
        <w:kinsoku/>
        <w:wordWrap/>
        <w:overflowPunct/>
        <w:topLinePunct w:val="0"/>
        <w:autoSpaceDE/>
        <w:autoSpaceDN/>
        <w:bidi w:val="0"/>
        <w:snapToGrid/>
        <w:spacing w:before="0" w:beforeAutospacing="0" w:after="0" w:afterAutospacing="0" w:line="400" w:lineRule="exact"/>
        <w:ind w:firstLine="360"/>
        <w:jc w:val="both"/>
      </w:pPr>
      <w:r>
        <w:rPr>
          <w:rFonts w:hint="eastAsia"/>
        </w:rPr>
        <w:t>27.3.4在苏采云系统规定时间内成功解密电子响应文件的供应商不足3家的。</w:t>
      </w:r>
    </w:p>
    <w:p w14:paraId="73823903">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420"/>
        <w:jc w:val="both"/>
      </w:pPr>
      <w:r>
        <w:rPr>
          <w:rFonts w:hint="eastAsia"/>
        </w:rPr>
        <w:t>28、成交供应商被取消成交资格情形</w:t>
      </w:r>
    </w:p>
    <w:p w14:paraId="21FA139F">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若有充分证据证明，成交供应商出现下列情况之一的，一经查实，将被取消成交资格：</w:t>
      </w:r>
    </w:p>
    <w:p w14:paraId="0D867D67">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28.1提供虚假材料谋取成交的。</w:t>
      </w:r>
    </w:p>
    <w:p w14:paraId="3CF77B74">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28.2与评审专家、采购人、其他供应商或者采购代理机构工作人员恶意串通的。</w:t>
      </w:r>
    </w:p>
    <w:p w14:paraId="2E3E93FE">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28.3向评审专家、采购人或采购代理机构工作人员行贿或者提供其他不正当利益的。</w:t>
      </w:r>
    </w:p>
    <w:p w14:paraId="7F056DC5">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28.4恶意竞争，报价明显低于其自身合理成本且又无法提供证明的。</w:t>
      </w:r>
    </w:p>
    <w:p w14:paraId="2BACA039">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28.5不满足本询价文件规定的实质性要求，但在评审过程中又未被询价小组发现的。</w:t>
      </w:r>
    </w:p>
    <w:p w14:paraId="2A83F2E2">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28.6成交后无正当理由拒不与采购人签订政府采购合同或者未按照询价文件确定的事项签订政府采购合同的。</w:t>
      </w:r>
    </w:p>
    <w:p w14:paraId="686F5ABA">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28.7将政府采购合同转包的。</w:t>
      </w:r>
    </w:p>
    <w:p w14:paraId="4E04E758">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600"/>
        <w:jc w:val="both"/>
      </w:pPr>
      <w:bookmarkStart w:id="125" w:name="_Toc200451960"/>
      <w:r>
        <w:rPr>
          <w:rFonts w:hint="eastAsia"/>
        </w:rPr>
        <w:t>29、质疑处理</w:t>
      </w:r>
      <w:bookmarkEnd w:id="125"/>
    </w:p>
    <w:p w14:paraId="53609B60">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29.1 提出质疑的供应商应当是参与所质疑项目采购活动的供应商。潜在供应商依法获取其可质疑的</w:t>
      </w:r>
      <w:r>
        <w:rPr>
          <w:rFonts w:hint="eastAsia"/>
          <w:color w:val="333333"/>
          <w:shd w:val="clear" w:color="auto" w:fill="FFFFFF"/>
        </w:rPr>
        <w:t>询价</w:t>
      </w:r>
      <w:r>
        <w:rPr>
          <w:rFonts w:hint="eastAsia"/>
        </w:rPr>
        <w:t>文件的，可以对</w:t>
      </w:r>
      <w:r>
        <w:rPr>
          <w:rFonts w:hint="eastAsia"/>
          <w:color w:val="333333"/>
          <w:shd w:val="clear" w:color="auto" w:fill="FFFFFF"/>
        </w:rPr>
        <w:t>询价</w:t>
      </w:r>
      <w:r>
        <w:rPr>
          <w:rFonts w:hint="eastAsia"/>
        </w:rPr>
        <w:t>文件提出质疑。</w:t>
      </w:r>
    </w:p>
    <w:p w14:paraId="1A6A5E69">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29.2供应商认为</w:t>
      </w:r>
      <w:r>
        <w:rPr>
          <w:rFonts w:hint="eastAsia"/>
          <w:color w:val="333333"/>
          <w:shd w:val="clear" w:color="auto" w:fill="FFFFFF"/>
        </w:rPr>
        <w:t>询价</w:t>
      </w:r>
      <w:r>
        <w:rPr>
          <w:rFonts w:hint="eastAsia"/>
        </w:rPr>
        <w:t>文件、</w:t>
      </w:r>
      <w:r>
        <w:rPr>
          <w:rFonts w:hint="eastAsia"/>
          <w:color w:val="333333"/>
          <w:shd w:val="clear" w:color="auto" w:fill="FFFFFF"/>
        </w:rPr>
        <w:t>询价</w:t>
      </w:r>
      <w:r>
        <w:rPr>
          <w:rFonts w:hint="eastAsia"/>
        </w:rPr>
        <w:t>过程和</w:t>
      </w:r>
      <w:r>
        <w:rPr>
          <w:rFonts w:hint="eastAsia"/>
          <w:color w:val="333333"/>
          <w:shd w:val="clear" w:color="auto" w:fill="FFFFFF"/>
        </w:rPr>
        <w:t>询价</w:t>
      </w:r>
      <w:r>
        <w:rPr>
          <w:rFonts w:hint="eastAsia"/>
        </w:rPr>
        <w:t>结果使自己的权益受到损害的，可以在知道或应知其权益受到损害之日起七个工作日内，以书面形式根据下述29.4条款的规定向</w:t>
      </w:r>
      <w:r>
        <w:t>采购人或采购代理机构</w:t>
      </w:r>
      <w:r>
        <w:rPr>
          <w:rFonts w:hint="eastAsia"/>
        </w:rPr>
        <w:t>提出质疑。上述应知其权益受到损害之日，是指：</w:t>
      </w:r>
    </w:p>
    <w:p w14:paraId="4C2337DF">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29.2.1对可以质疑的</w:t>
      </w:r>
      <w:r>
        <w:rPr>
          <w:rFonts w:hint="eastAsia"/>
          <w:color w:val="333333"/>
          <w:shd w:val="clear" w:color="auto" w:fill="FFFFFF"/>
        </w:rPr>
        <w:t>询价</w:t>
      </w:r>
      <w:r>
        <w:rPr>
          <w:rFonts w:hint="eastAsia"/>
        </w:rPr>
        <w:t>文件提出质疑的，为收到</w:t>
      </w:r>
      <w:r>
        <w:rPr>
          <w:rFonts w:hint="eastAsia"/>
          <w:color w:val="333333"/>
          <w:shd w:val="clear" w:color="auto" w:fill="FFFFFF"/>
        </w:rPr>
        <w:t>询价</w:t>
      </w:r>
      <w:r>
        <w:rPr>
          <w:rFonts w:hint="eastAsia"/>
        </w:rPr>
        <w:t>文件之日或者采购</w:t>
      </w:r>
      <w:r>
        <w:rPr>
          <w:rFonts w:hint="eastAsia"/>
          <w:color w:val="333333"/>
          <w:shd w:val="clear" w:color="auto" w:fill="FFFFFF"/>
        </w:rPr>
        <w:t>询价</w:t>
      </w:r>
      <w:r>
        <w:rPr>
          <w:rFonts w:hint="eastAsia"/>
        </w:rPr>
        <w:t>公告期限届满之日。</w:t>
      </w:r>
    </w:p>
    <w:p w14:paraId="7682473D">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29.2.2对</w:t>
      </w:r>
      <w:r>
        <w:rPr>
          <w:rFonts w:hint="eastAsia"/>
          <w:color w:val="333333"/>
          <w:shd w:val="clear" w:color="auto" w:fill="FFFFFF"/>
        </w:rPr>
        <w:t>询价</w:t>
      </w:r>
      <w:r>
        <w:rPr>
          <w:rFonts w:hint="eastAsia"/>
        </w:rPr>
        <w:t>过程提出质疑的，为各</w:t>
      </w:r>
      <w:r>
        <w:rPr>
          <w:rFonts w:hint="eastAsia"/>
          <w:color w:val="333333"/>
          <w:shd w:val="clear" w:color="auto" w:fill="FFFFFF"/>
        </w:rPr>
        <w:t>询价</w:t>
      </w:r>
      <w:r>
        <w:rPr>
          <w:rFonts w:hint="eastAsia"/>
        </w:rPr>
        <w:t>程序环节结束之日。</w:t>
      </w:r>
    </w:p>
    <w:p w14:paraId="177EF513">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29.2.3对成交结果提出质疑的，为成交结果公告期限届满之日。</w:t>
      </w:r>
    </w:p>
    <w:p w14:paraId="35A65B44">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供应商应当在法定质疑期内一次性提出针对同一采购程序环节的质疑。供应商如在法定期限内对同一采购程序环节提出多次质疑的，</w:t>
      </w:r>
      <w:r>
        <w:t>采购人或采购代理机构</w:t>
      </w:r>
      <w:r>
        <w:rPr>
          <w:rFonts w:hint="eastAsia"/>
        </w:rPr>
        <w:t>将只对供应商第一次质疑作出答复。</w:t>
      </w:r>
    </w:p>
    <w:p w14:paraId="2DC80AAF">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29.3质疑函必须按照本询价文件中《质疑函范本》要求的格式和内容进行填写。供应商如组成联合体参加询价，则《质疑函范本》中要求签字、盖章、加盖公章之处，联合体各方均须按要求签字、盖章、加盖公章。</w:t>
      </w:r>
    </w:p>
    <w:p w14:paraId="50958345">
      <w:pPr>
        <w:pStyle w:val="34"/>
        <w:pageBreakBefore w:val="0"/>
        <w:widowControl w:val="0"/>
        <w:kinsoku/>
        <w:wordWrap/>
        <w:overflowPunct/>
        <w:topLinePunct w:val="0"/>
        <w:autoSpaceDE/>
        <w:autoSpaceDN/>
        <w:bidi w:val="0"/>
        <w:snapToGrid/>
        <w:spacing w:before="0" w:beforeAutospacing="0" w:after="0" w:afterAutospacing="0" w:line="400" w:lineRule="exact"/>
        <w:ind w:firstLine="482"/>
        <w:jc w:val="both"/>
      </w:pPr>
      <w:r>
        <w:rPr>
          <w:rFonts w:hint="eastAsia"/>
        </w:rPr>
        <w:t>29.4 供应商（含潜在供应商）对采购方式、采购需求、供应商资格条件、评审方法与评审标准、合同文本的询问、质疑请向采购人提出，由采购人负责答复。供应商对其他事项的询问、质疑请向采购人或采购代理机构提出，由采购人或采购代理机构负责答复。</w:t>
      </w:r>
    </w:p>
    <w:p w14:paraId="57B1E3D7">
      <w:pPr>
        <w:pageBreakBefore w:val="0"/>
        <w:tabs>
          <w:tab w:val="left" w:pos="1331"/>
        </w:tabs>
        <w:kinsoku/>
        <w:wordWrap/>
        <w:overflowPunct/>
        <w:topLinePunct w:val="0"/>
        <w:autoSpaceDE/>
        <w:autoSpaceDN/>
        <w:bidi w:val="0"/>
        <w:snapToGrid/>
        <w:spacing w:line="400" w:lineRule="exact"/>
        <w:ind w:firstLine="480"/>
        <w:jc w:val="left"/>
        <w:rPr>
          <w:rFonts w:ascii="宋体" w:hAnsi="宋体" w:cs="宋体"/>
          <w:sz w:val="24"/>
        </w:rPr>
      </w:pPr>
      <w:r>
        <w:rPr>
          <w:rFonts w:hint="eastAsia" w:ascii="宋体" w:hAnsi="宋体" w:cs="宋体"/>
          <w:sz w:val="24"/>
        </w:rPr>
        <w:t>采购人及采购代理机构只接收以纸质原件形式送达的质疑,采购人或采购代理机构不接受未填写快递运单的快件。质疑接收部门为采购人或采购代理机构业务受理处。</w:t>
      </w:r>
    </w:p>
    <w:p w14:paraId="648D166C">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29.5 以下情形的质疑不予受理</w:t>
      </w:r>
    </w:p>
    <w:p w14:paraId="43130140">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29.5.1 内容不符合《政府采购质疑和投诉办法》第十二条规定的质疑。</w:t>
      </w:r>
    </w:p>
    <w:p w14:paraId="7C4A3E95">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29.5.2 超出政府采购法定期限的质疑。</w:t>
      </w:r>
    </w:p>
    <w:p w14:paraId="6185F96D">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29.5.3 以传真、电子邮件等方式递交的非原件形式的质疑。</w:t>
      </w:r>
    </w:p>
    <w:p w14:paraId="41F33092">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29.5.4 未参加询价活动的供应商或在询价活动中自身权益未受到损害的供应商所提出的质疑。</w:t>
      </w:r>
    </w:p>
    <w:p w14:paraId="6C72A5C5">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29.5.5供应商组成联合体参加询价，联合体中任何一方或多方未按要求签字、盖章、加盖公章的质疑。</w:t>
      </w:r>
    </w:p>
    <w:p w14:paraId="228F494D">
      <w:pPr>
        <w:pStyle w:val="34"/>
        <w:pageBreakBefore w:val="0"/>
        <w:widowControl w:val="0"/>
        <w:kinsoku/>
        <w:wordWrap/>
        <w:overflowPunct/>
        <w:topLinePunct w:val="0"/>
        <w:autoSpaceDE/>
        <w:autoSpaceDN/>
        <w:bidi w:val="0"/>
        <w:snapToGrid/>
        <w:spacing w:before="0" w:beforeAutospacing="0" w:after="0" w:afterAutospacing="0" w:line="400" w:lineRule="exact"/>
        <w:ind w:firstLine="468"/>
        <w:jc w:val="both"/>
      </w:pPr>
      <w:r>
        <w:rPr>
          <w:rFonts w:hint="eastAsia"/>
        </w:rPr>
        <w:t>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3A7B8EC3">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600"/>
        <w:jc w:val="both"/>
      </w:pPr>
      <w:r>
        <w:rPr>
          <w:rFonts w:hint="eastAsia"/>
        </w:rPr>
        <w:t>30、成交通知书</w:t>
      </w:r>
    </w:p>
    <w:p w14:paraId="64431CE2">
      <w:pPr>
        <w:pStyle w:val="34"/>
        <w:pageBreakBefore w:val="0"/>
        <w:widowControl w:val="0"/>
        <w:kinsoku/>
        <w:wordWrap/>
        <w:overflowPunct/>
        <w:topLinePunct w:val="0"/>
        <w:autoSpaceDE/>
        <w:autoSpaceDN/>
        <w:bidi w:val="0"/>
        <w:snapToGrid/>
        <w:spacing w:before="0" w:beforeAutospacing="0" w:after="0" w:afterAutospacing="0" w:line="400" w:lineRule="exact"/>
        <w:ind w:firstLine="600"/>
        <w:jc w:val="both"/>
      </w:pPr>
      <w:r>
        <w:rPr>
          <w:rFonts w:hint="eastAsia"/>
        </w:rPr>
        <w:t>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778EBA7">
      <w:pPr>
        <w:pStyle w:val="34"/>
        <w:pageBreakBefore w:val="0"/>
        <w:widowControl w:val="0"/>
        <w:kinsoku/>
        <w:wordWrap/>
        <w:overflowPunct/>
        <w:topLinePunct w:val="0"/>
        <w:autoSpaceDE/>
        <w:autoSpaceDN/>
        <w:bidi w:val="0"/>
        <w:snapToGrid/>
        <w:spacing w:before="0" w:beforeAutospacing="0" w:after="0" w:afterAutospacing="0" w:line="400" w:lineRule="exact"/>
        <w:ind w:firstLine="600"/>
        <w:jc w:val="both"/>
      </w:pPr>
      <w:r>
        <w:rPr>
          <w:rFonts w:hint="eastAsia"/>
        </w:rPr>
        <w:t>30.2成交通知书将是合同的一个组成部分。对采购人和成交供应商均具有法律效力。成交通知书发出后，采购人改变成交结果的，或者成交供应商放弃成交项目的，应当依法承担法律责任。</w:t>
      </w:r>
    </w:p>
    <w:p w14:paraId="0626FA4E">
      <w:pPr>
        <w:pStyle w:val="34"/>
        <w:keepNext/>
        <w:keepLines/>
        <w:pageBreakBefore w:val="0"/>
        <w:widowControl w:val="0"/>
        <w:kinsoku/>
        <w:wordWrap/>
        <w:overflowPunct/>
        <w:topLinePunct w:val="0"/>
        <w:autoSpaceDE/>
        <w:autoSpaceDN/>
        <w:bidi w:val="0"/>
        <w:snapToGrid/>
        <w:spacing w:before="0" w:beforeAutospacing="0" w:after="0" w:afterAutospacing="0" w:line="400" w:lineRule="exact"/>
        <w:jc w:val="both"/>
      </w:pPr>
      <w:bookmarkStart w:id="126" w:name="_Toc120614220"/>
      <w:bookmarkStart w:id="127" w:name="_Toc16938552"/>
      <w:bookmarkStart w:id="128" w:name="_Toc513029236"/>
      <w:bookmarkStart w:id="129" w:name="_Toc20823308"/>
      <w:r>
        <w:rPr>
          <w:rFonts w:hint="eastAsia"/>
          <w:b/>
        </w:rPr>
        <w:t>七、授予合同</w:t>
      </w:r>
      <w:bookmarkEnd w:id="126"/>
      <w:bookmarkEnd w:id="127"/>
      <w:bookmarkEnd w:id="128"/>
      <w:bookmarkEnd w:id="129"/>
    </w:p>
    <w:p w14:paraId="1EBE37AF">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600"/>
        <w:jc w:val="both"/>
      </w:pPr>
      <w:bookmarkStart w:id="130" w:name="_Toc16938553"/>
      <w:bookmarkStart w:id="131" w:name="_Toc513029237"/>
      <w:bookmarkStart w:id="132" w:name="_Toc20823309"/>
      <w:r>
        <w:rPr>
          <w:rFonts w:hint="eastAsia"/>
        </w:rPr>
        <w:t>31. 签订合同</w:t>
      </w:r>
      <w:bookmarkEnd w:id="130"/>
      <w:bookmarkEnd w:id="131"/>
      <w:bookmarkEnd w:id="132"/>
    </w:p>
    <w:p w14:paraId="118502D2">
      <w:pPr>
        <w:pStyle w:val="34"/>
        <w:pageBreakBefore w:val="0"/>
        <w:widowControl w:val="0"/>
        <w:kinsoku/>
        <w:wordWrap/>
        <w:overflowPunct/>
        <w:topLinePunct w:val="0"/>
        <w:autoSpaceDE/>
        <w:autoSpaceDN/>
        <w:bidi w:val="0"/>
        <w:snapToGrid/>
        <w:spacing w:before="0" w:beforeAutospacing="0" w:after="0" w:afterAutospacing="0" w:line="400" w:lineRule="exact"/>
        <w:ind w:firstLine="600"/>
        <w:jc w:val="both"/>
      </w:pPr>
      <w:r>
        <w:rPr>
          <w:rFonts w:hint="eastAsia"/>
        </w:rPr>
        <w:t>31.l成交供应商应当在成交通知书发出之日起三十日内，按照询价文件确定的事项与采购人签订政府采购合同。</w:t>
      </w:r>
    </w:p>
    <w:p w14:paraId="5E1C248B">
      <w:pPr>
        <w:pStyle w:val="34"/>
        <w:pageBreakBefore w:val="0"/>
        <w:widowControl w:val="0"/>
        <w:kinsoku/>
        <w:wordWrap/>
        <w:overflowPunct/>
        <w:topLinePunct w:val="0"/>
        <w:autoSpaceDE/>
        <w:autoSpaceDN/>
        <w:bidi w:val="0"/>
        <w:snapToGrid/>
        <w:spacing w:before="0" w:beforeAutospacing="0" w:after="0" w:afterAutospacing="0" w:line="400" w:lineRule="exact"/>
        <w:ind w:firstLine="600"/>
        <w:jc w:val="both"/>
      </w:pPr>
      <w:r>
        <w:rPr>
          <w:rFonts w:hint="eastAsia"/>
        </w:rPr>
        <w:t>31.2询价文件、成交供应商的响应文件及询价过程中有关澄清、承诺文件均应作为合同附件。</w:t>
      </w:r>
    </w:p>
    <w:p w14:paraId="3FEFFBC7">
      <w:pPr>
        <w:pStyle w:val="34"/>
        <w:pageBreakBefore w:val="0"/>
        <w:widowControl w:val="0"/>
        <w:kinsoku/>
        <w:wordWrap/>
        <w:overflowPunct/>
        <w:topLinePunct w:val="0"/>
        <w:autoSpaceDE/>
        <w:autoSpaceDN/>
        <w:bidi w:val="0"/>
        <w:snapToGrid/>
        <w:spacing w:before="0" w:beforeAutospacing="0" w:after="0" w:afterAutospacing="0" w:line="400" w:lineRule="exact"/>
        <w:ind w:firstLine="600"/>
        <w:jc w:val="both"/>
      </w:pPr>
      <w:r>
        <w:rPr>
          <w:rFonts w:hint="eastAsia"/>
        </w:rPr>
        <w:t>31.3 签订合同后，</w:t>
      </w:r>
      <w:r>
        <w:rPr>
          <w:rFonts w:hint="eastAsia"/>
          <w:i/>
          <w:u w:val="single"/>
        </w:rPr>
        <w:t>成交供应商不得将合同标的进行转包</w:t>
      </w:r>
      <w:r>
        <w:rPr>
          <w:rFonts w:hint="eastAsia"/>
        </w:rPr>
        <w:t>。未经采购人同意，成交供应商也不得采用分包形式履行合同,否则采购人有权终止合同。转包或分包造成采购人损失的，成交供应商应承担相应赔偿责任。</w:t>
      </w:r>
    </w:p>
    <w:p w14:paraId="61C5A34A">
      <w:pPr>
        <w:pStyle w:val="34"/>
        <w:pageBreakBefore w:val="0"/>
        <w:widowControl w:val="0"/>
        <w:kinsoku/>
        <w:wordWrap/>
        <w:overflowPunct/>
        <w:topLinePunct w:val="0"/>
        <w:autoSpaceDE/>
        <w:autoSpaceDN/>
        <w:bidi w:val="0"/>
        <w:snapToGrid/>
        <w:spacing w:before="0" w:beforeAutospacing="0" w:after="0" w:afterAutospacing="0" w:line="400" w:lineRule="exact"/>
        <w:ind w:firstLine="600"/>
        <w:jc w:val="both"/>
      </w:pPr>
    </w:p>
    <w:p w14:paraId="4187B17A">
      <w:pPr>
        <w:pStyle w:val="34"/>
        <w:keepNext/>
        <w:keepLines/>
        <w:pageBreakBefore w:val="0"/>
        <w:widowControl w:val="0"/>
        <w:kinsoku/>
        <w:wordWrap/>
        <w:overflowPunct/>
        <w:topLinePunct w:val="0"/>
        <w:autoSpaceDE/>
        <w:autoSpaceDN/>
        <w:bidi w:val="0"/>
        <w:snapToGrid/>
        <w:spacing w:before="0" w:beforeAutospacing="0" w:after="0" w:afterAutospacing="0" w:line="400" w:lineRule="exact"/>
        <w:ind w:firstLine="600"/>
        <w:jc w:val="both"/>
      </w:pPr>
      <w:r>
        <w:rPr>
          <w:rFonts w:hint="eastAsia"/>
        </w:rPr>
        <w:t>32、标的物的追加</w:t>
      </w:r>
    </w:p>
    <w:p w14:paraId="29435F9B">
      <w:pPr>
        <w:pStyle w:val="34"/>
        <w:pageBreakBefore w:val="0"/>
        <w:widowControl w:val="0"/>
        <w:kinsoku/>
        <w:wordWrap/>
        <w:overflowPunct/>
        <w:topLinePunct w:val="0"/>
        <w:autoSpaceDE/>
        <w:autoSpaceDN/>
        <w:bidi w:val="0"/>
        <w:snapToGrid/>
        <w:spacing w:before="0" w:beforeAutospacing="0" w:after="0" w:afterAutospacing="0" w:line="400" w:lineRule="exact"/>
        <w:ind w:firstLine="480"/>
        <w:jc w:val="both"/>
      </w:pPr>
      <w:r>
        <w:rPr>
          <w:rFonts w:hint="eastAsia"/>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53CB0582">
      <w:pPr>
        <w:pStyle w:val="34"/>
        <w:pageBreakBefore w:val="0"/>
        <w:kinsoku/>
        <w:wordWrap/>
        <w:overflowPunct/>
        <w:topLinePunct w:val="0"/>
        <w:autoSpaceDE/>
        <w:autoSpaceDN/>
        <w:bidi w:val="0"/>
        <w:snapToGrid/>
        <w:spacing w:before="0" w:beforeAutospacing="0" w:after="0" w:afterAutospacing="0" w:line="400" w:lineRule="exact"/>
        <w:ind w:left="474"/>
        <w:jc w:val="both"/>
      </w:pPr>
      <w:r>
        <w:rPr>
          <w:rFonts w:hint="eastAsia"/>
        </w:rPr>
        <w:t>33.政府采购政策功能落实</w:t>
      </w:r>
    </w:p>
    <w:p w14:paraId="1857DC93">
      <w:pPr>
        <w:pStyle w:val="34"/>
        <w:keepNext/>
        <w:keepLines/>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33.1政府采购线上合同信用融资政策</w:t>
      </w:r>
    </w:p>
    <w:p w14:paraId="0876E40F">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167839E9">
      <w:pPr>
        <w:pageBreakBefore w:val="0"/>
        <w:tabs>
          <w:tab w:val="left" w:pos="1381"/>
        </w:tabs>
        <w:kinsoku/>
        <w:wordWrap/>
        <w:overflowPunct/>
        <w:topLinePunct w:val="0"/>
        <w:autoSpaceDE/>
        <w:autoSpaceDN/>
        <w:bidi w:val="0"/>
        <w:snapToGrid/>
        <w:spacing w:line="400" w:lineRule="exact"/>
        <w:ind w:firstLine="482"/>
        <w:rPr>
          <w:rFonts w:ascii="宋体" w:hAnsi="宋体" w:cs="宋体"/>
          <w:sz w:val="24"/>
        </w:rPr>
      </w:pPr>
      <w:r>
        <w:rPr>
          <w:rFonts w:hint="eastAsia" w:ascii="宋体" w:hAnsi="宋体" w:cs="宋体"/>
          <w:sz w:val="24"/>
        </w:rPr>
        <w:t>33.2进口产品</w:t>
      </w:r>
    </w:p>
    <w:p w14:paraId="0ED210F0">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ADCF2DF">
      <w:pPr>
        <w:pageBreakBefore w:val="0"/>
        <w:tabs>
          <w:tab w:val="left" w:pos="1381"/>
        </w:tabs>
        <w:kinsoku/>
        <w:wordWrap/>
        <w:overflowPunct/>
        <w:topLinePunct w:val="0"/>
        <w:autoSpaceDE/>
        <w:autoSpaceDN/>
        <w:bidi w:val="0"/>
        <w:snapToGrid/>
        <w:spacing w:line="400" w:lineRule="exact"/>
        <w:ind w:firstLine="482"/>
        <w:rPr>
          <w:rFonts w:ascii="宋体" w:hAnsi="宋体" w:cs="宋体"/>
          <w:sz w:val="24"/>
        </w:rPr>
      </w:pPr>
      <w:r>
        <w:rPr>
          <w:rFonts w:hint="eastAsia" w:ascii="宋体" w:hAnsi="宋体" w:cs="宋体"/>
          <w:sz w:val="24"/>
        </w:rPr>
        <w:t>33.3中小企业、监狱企业及残疾人福利性单位</w:t>
      </w:r>
    </w:p>
    <w:p w14:paraId="772194D8">
      <w:pPr>
        <w:pageBreakBefore w:val="0"/>
        <w:kinsoku/>
        <w:wordWrap/>
        <w:overflowPunct/>
        <w:topLinePunct w:val="0"/>
        <w:autoSpaceDE/>
        <w:autoSpaceDN/>
        <w:bidi w:val="0"/>
        <w:snapToGrid/>
        <w:spacing w:line="400" w:lineRule="exact"/>
        <w:ind w:firstLine="480"/>
        <w:rPr>
          <w:rFonts w:ascii="宋体" w:hAnsi="宋体" w:cs="宋体"/>
          <w:sz w:val="24"/>
        </w:rPr>
      </w:pPr>
      <w:r>
        <w:rPr>
          <w:rFonts w:hint="eastAsia" w:ascii="宋体" w:hAnsi="宋体" w:cs="宋体"/>
          <w:sz w:val="24"/>
        </w:rPr>
        <w:t>33.3.1中小企业定义：</w:t>
      </w:r>
    </w:p>
    <w:p w14:paraId="0B8091FC">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FB57F80">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33.3.2供应商提供的货物、工程或者服务符合下列情形的，享受中小企业扶持政策：</w:t>
      </w:r>
    </w:p>
    <w:p w14:paraId="4ECE383A">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33.3.2.1在货物采购项目中，货物由中小企业制造，即货物由中小企业生产且使用该中小企业商号或者注册商标；</w:t>
      </w:r>
    </w:p>
    <w:p w14:paraId="0FF485DB">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33.3.2.2在工程采购项目中，工程由中小企业承建，即工程施工单位为中小企业；</w:t>
      </w:r>
    </w:p>
    <w:p w14:paraId="17358FE9">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33.3.2.3在服务采购项目中，服务由中小企业承接，即提供服务的人员为中小企业依照《中华人民共和国劳动合同法》订立劳动合同的从业人员。</w:t>
      </w:r>
    </w:p>
    <w:p w14:paraId="426F9581">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33.3.3在货物采购项目中，供应商提供的货物既有中小企业制造货物，也有大型企业制造货物的，不享受中小企业扶持政策。</w:t>
      </w:r>
    </w:p>
    <w:p w14:paraId="0434FB3D">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33.3.4以联合体形式参加政府采购活动，联合体各方均为中小企业的，联合体视同中小企业。其中，联合体各方均为小微企业的，联合体视同小微企业。</w:t>
      </w:r>
    </w:p>
    <w:p w14:paraId="5934DD90">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EE5539C">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33.3.6残疾人福利单位定义：享受政府采购支持政策的残疾人福利性单位应当同时满足以下条件：</w:t>
      </w:r>
    </w:p>
    <w:p w14:paraId="1B56B693">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33.3.6.1安置的残疾人占本单位在职职工人数的比例不低于25%（含25%），并且安置的残疾人人数不少于10 人（含10 人）；</w:t>
      </w:r>
    </w:p>
    <w:p w14:paraId="645D6274">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33.3.6.2依法与安置的每位残疾人签订了一年以上（含一年）的劳动合同或服务协议；</w:t>
      </w:r>
    </w:p>
    <w:p w14:paraId="477BB438">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33.3.6.3为安置的每位残疾人按月足额缴纳了基本养老保险、基本医疗保险、失业保险、工伤保险和生育保险等社会保险费；</w:t>
      </w:r>
    </w:p>
    <w:p w14:paraId="62CA86D2">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33.3.6.4通过银行等金融机构向安置的每位残疾人，按月支付了不低于单位所在区县适用的经省级人民政府批准的月最低工资标准的工资；</w:t>
      </w:r>
    </w:p>
    <w:p w14:paraId="14CB7B3F">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33.3.6.5提供本单位制造的货物、承担的工程或者服务（以下简称产品），或者提供其他残疾人福利性单位制造的货物（不包括使用非残疾人福利性单位注册商标的货物）；</w:t>
      </w:r>
    </w:p>
    <w:p w14:paraId="36054D63">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0E8F02B">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33.3.7本项目是否专门面向中小企业预留采购份额见第一章《询价公告》。</w:t>
      </w:r>
    </w:p>
    <w:p w14:paraId="30FB850E">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33.3.8采购标的对应的中小企业划分标准所属行业见第四章《采购需求》。</w:t>
      </w:r>
    </w:p>
    <w:p w14:paraId="573574E9">
      <w:pPr>
        <w:pStyle w:val="34"/>
        <w:pageBreakBefore w:val="0"/>
        <w:kinsoku/>
        <w:wordWrap/>
        <w:overflowPunct/>
        <w:topLinePunct w:val="0"/>
        <w:autoSpaceDE/>
        <w:autoSpaceDN/>
        <w:bidi w:val="0"/>
        <w:snapToGrid/>
        <w:spacing w:before="0" w:beforeAutospacing="0" w:after="0" w:afterAutospacing="0" w:line="400" w:lineRule="exact"/>
        <w:ind w:firstLine="480"/>
        <w:jc w:val="both"/>
      </w:pPr>
      <w:r>
        <w:rPr>
          <w:rFonts w:hint="eastAsia"/>
        </w:rPr>
        <w:t>33.3.9小微企业价格评审优惠的政策：见第五章《评标方法和评标标准》。</w:t>
      </w:r>
    </w:p>
    <w:p w14:paraId="3A8137EF">
      <w:pPr>
        <w:pageBreakBefore w:val="0"/>
        <w:tabs>
          <w:tab w:val="left" w:pos="1381"/>
        </w:tabs>
        <w:kinsoku/>
        <w:wordWrap/>
        <w:overflowPunct/>
        <w:topLinePunct w:val="0"/>
        <w:autoSpaceDE/>
        <w:autoSpaceDN/>
        <w:bidi w:val="0"/>
        <w:snapToGrid/>
        <w:spacing w:line="400" w:lineRule="exact"/>
        <w:ind w:firstLine="482"/>
        <w:rPr>
          <w:rFonts w:ascii="宋体" w:hAnsi="宋体" w:cs="宋体"/>
          <w:sz w:val="24"/>
        </w:rPr>
      </w:pPr>
      <w:r>
        <w:rPr>
          <w:rFonts w:hint="eastAsia" w:ascii="宋体" w:hAnsi="宋体" w:cs="宋体"/>
          <w:sz w:val="24"/>
        </w:rPr>
        <w:t>33.4政府采购节能产品、环境标志产品</w:t>
      </w:r>
    </w:p>
    <w:p w14:paraId="75B2A0BE">
      <w:pPr>
        <w:pageBreakBefore w:val="0"/>
        <w:kinsoku/>
        <w:wordWrap/>
        <w:overflowPunct/>
        <w:topLinePunct w:val="0"/>
        <w:autoSpaceDE/>
        <w:autoSpaceDN/>
        <w:bidi w:val="0"/>
        <w:snapToGrid/>
        <w:spacing w:line="400" w:lineRule="exact"/>
        <w:ind w:firstLine="480"/>
        <w:rPr>
          <w:rFonts w:ascii="宋体" w:hAnsi="宋体" w:cs="宋体"/>
          <w:sz w:val="24"/>
        </w:rPr>
      </w:pPr>
      <w:r>
        <w:rPr>
          <w:rFonts w:hint="eastAsia" w:ascii="宋体" w:hAnsi="宋体" w:cs="宋体"/>
          <w:sz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如属政府强制采购产品未提供认证证书的或认证证书提供不全的将视为未实质性响应采购要求</w:t>
      </w:r>
      <w:r>
        <w:rPr>
          <w:rFonts w:hint="eastAsia" w:ascii="宋体" w:hAnsi="宋体" w:cs="宋体"/>
          <w:i/>
          <w:sz w:val="24"/>
        </w:rPr>
        <w:t>。</w:t>
      </w:r>
      <w:r>
        <w:rPr>
          <w:rFonts w:hint="eastAsia" w:ascii="宋体" w:hAnsi="宋体" w:cs="宋体"/>
          <w:sz w:val="24"/>
        </w:rPr>
        <w:t>其他条件相同情况下，应当优先采购节能产品、环境标志产品。</w:t>
      </w:r>
    </w:p>
    <w:p w14:paraId="31DC459A">
      <w:pPr>
        <w:pageBreakBefore w:val="0"/>
        <w:kinsoku/>
        <w:wordWrap/>
        <w:overflowPunct/>
        <w:topLinePunct w:val="0"/>
        <w:autoSpaceDE/>
        <w:autoSpaceDN/>
        <w:bidi w:val="0"/>
        <w:snapToGrid/>
        <w:spacing w:line="400" w:lineRule="exact"/>
        <w:ind w:firstLine="480"/>
        <w:rPr>
          <w:rFonts w:ascii="宋体" w:hAnsi="宋体" w:cs="宋体"/>
          <w:sz w:val="24"/>
        </w:rPr>
      </w:pPr>
      <w:r>
        <w:rPr>
          <w:rFonts w:hint="eastAsia" w:ascii="宋体" w:hAnsi="宋体" w:cs="宋体"/>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07A1D62">
      <w:pPr>
        <w:pageBreakBefore w:val="0"/>
        <w:tabs>
          <w:tab w:val="left" w:pos="1381"/>
        </w:tabs>
        <w:kinsoku/>
        <w:wordWrap/>
        <w:overflowPunct/>
        <w:topLinePunct w:val="0"/>
        <w:autoSpaceDE/>
        <w:autoSpaceDN/>
        <w:bidi w:val="0"/>
        <w:snapToGrid/>
        <w:spacing w:line="400" w:lineRule="exact"/>
        <w:ind w:firstLine="482"/>
        <w:rPr>
          <w:rFonts w:ascii="宋体" w:hAnsi="宋体" w:cs="宋体"/>
          <w:sz w:val="24"/>
        </w:rPr>
      </w:pPr>
      <w:r>
        <w:rPr>
          <w:rFonts w:hint="eastAsia" w:ascii="宋体" w:hAnsi="宋体" w:cs="宋体"/>
          <w:sz w:val="24"/>
        </w:rPr>
        <w:t>33.5绿色包装</w:t>
      </w:r>
    </w:p>
    <w:p w14:paraId="6A270881">
      <w:pPr>
        <w:pageBreakBefore w:val="0"/>
        <w:kinsoku/>
        <w:wordWrap/>
        <w:overflowPunct/>
        <w:topLinePunct w:val="0"/>
        <w:autoSpaceDE/>
        <w:autoSpaceDN/>
        <w:bidi w:val="0"/>
        <w:snapToGrid/>
        <w:spacing w:line="400" w:lineRule="exact"/>
        <w:ind w:firstLine="480"/>
        <w:rPr>
          <w:rFonts w:ascii="宋体" w:hAnsi="宋体" w:cs="宋体"/>
          <w:sz w:val="24"/>
        </w:rPr>
      </w:pPr>
      <w:r>
        <w:rPr>
          <w:rFonts w:hint="eastAsia" w:ascii="宋体" w:hAnsi="宋体" w:cs="宋体"/>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E2E376E">
      <w:pPr>
        <w:pageBreakBefore w:val="0"/>
        <w:tabs>
          <w:tab w:val="left" w:pos="1381"/>
        </w:tabs>
        <w:kinsoku/>
        <w:wordWrap/>
        <w:overflowPunct/>
        <w:topLinePunct w:val="0"/>
        <w:autoSpaceDE/>
        <w:autoSpaceDN/>
        <w:bidi w:val="0"/>
        <w:snapToGrid/>
        <w:spacing w:line="400" w:lineRule="exact"/>
        <w:ind w:firstLine="482"/>
        <w:rPr>
          <w:rFonts w:ascii="宋体" w:hAnsi="宋体" w:cs="宋体"/>
          <w:sz w:val="24"/>
        </w:rPr>
      </w:pPr>
      <w:r>
        <w:rPr>
          <w:rFonts w:hint="eastAsia" w:ascii="宋体" w:hAnsi="宋体" w:cs="宋体"/>
          <w:sz w:val="24"/>
        </w:rPr>
        <w:t>33.6政府采购创新产品</w:t>
      </w:r>
    </w:p>
    <w:p w14:paraId="778C3AA2">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napToGrid/>
        <w:spacing w:line="400" w:lineRule="exact"/>
        <w:ind w:firstLine="478"/>
        <w:rPr>
          <w:rFonts w:ascii="宋体" w:hAnsi="宋体" w:cs="宋体"/>
          <w:sz w:val="24"/>
        </w:rPr>
      </w:pPr>
      <w:r>
        <w:rPr>
          <w:rFonts w:hint="eastAsia" w:ascii="宋体" w:hAnsi="宋体" w:cs="宋体"/>
          <w:sz w:val="24"/>
        </w:rPr>
        <w:t>采购人优先采购各级政府部门公开发布的有效期内的创新产品、创新服务、首台套、首购首用等《目录》的创新产品。</w:t>
      </w:r>
    </w:p>
    <w:p w14:paraId="3356078E">
      <w:pPr>
        <w:pageBreakBefore w:val="0"/>
        <w:tabs>
          <w:tab w:val="left" w:pos="1381"/>
        </w:tabs>
        <w:kinsoku/>
        <w:wordWrap/>
        <w:overflowPunct/>
        <w:topLinePunct w:val="0"/>
        <w:autoSpaceDE/>
        <w:autoSpaceDN/>
        <w:bidi w:val="0"/>
        <w:snapToGrid/>
        <w:spacing w:line="400" w:lineRule="exact"/>
        <w:ind w:firstLine="482"/>
        <w:rPr>
          <w:rFonts w:ascii="宋体" w:hAnsi="宋体" w:cs="宋体"/>
          <w:sz w:val="24"/>
        </w:rPr>
      </w:pPr>
      <w:r>
        <w:rPr>
          <w:rFonts w:hint="eastAsia" w:ascii="宋体" w:hAnsi="宋体" w:cs="宋体"/>
          <w:sz w:val="24"/>
        </w:rPr>
        <w:t xml:space="preserve">33.7绿色数据中心政策 </w:t>
      </w:r>
    </w:p>
    <w:p w14:paraId="0E06A973">
      <w:pPr>
        <w:pageBreakBefore w:val="0"/>
        <w:kinsoku/>
        <w:wordWrap/>
        <w:overflowPunct/>
        <w:topLinePunct w:val="0"/>
        <w:autoSpaceDE/>
        <w:autoSpaceDN/>
        <w:bidi w:val="0"/>
        <w:snapToGrid/>
        <w:spacing w:line="400" w:lineRule="exact"/>
        <w:ind w:firstLine="480"/>
        <w:rPr>
          <w:rFonts w:ascii="宋体" w:hAnsi="宋体" w:cs="宋体"/>
          <w:sz w:val="24"/>
        </w:rPr>
      </w:pPr>
      <w:r>
        <w:rPr>
          <w:rFonts w:hint="eastAsia" w:ascii="宋体" w:hAnsi="宋体" w:cs="宋体"/>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color w:val="333333"/>
          <w:sz w:val="24"/>
          <w:shd w:val="clear" w:color="auto" w:fill="FFFFFF"/>
        </w:rPr>
        <w:t>询价</w:t>
      </w:r>
      <w:r>
        <w:rPr>
          <w:rFonts w:hint="eastAsia" w:ascii="宋体" w:hAnsi="宋体" w:cs="宋体"/>
          <w:sz w:val="24"/>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8E3F264">
      <w:pPr>
        <w:pageBreakBefore w:val="0"/>
        <w:kinsoku/>
        <w:wordWrap/>
        <w:overflowPunct/>
        <w:topLinePunct w:val="0"/>
        <w:autoSpaceDE/>
        <w:autoSpaceDN/>
        <w:bidi w:val="0"/>
        <w:snapToGrid/>
        <w:spacing w:line="40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33.8实施本国产品标准及相关政策</w:t>
      </w:r>
    </w:p>
    <w:p w14:paraId="60AF7B8B">
      <w:pPr>
        <w:pageBreakBefore w:val="0"/>
        <w:kinsoku/>
        <w:wordWrap/>
        <w:overflowPunct/>
        <w:topLinePunct w:val="0"/>
        <w:autoSpaceDE/>
        <w:autoSpaceDN/>
        <w:bidi w:val="0"/>
        <w:snapToGrid/>
        <w:spacing w:line="40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1.本项目对采购本国产品给予政策支持，具体内容见招标文件“第五章 评标方法与评标标准”。</w:t>
      </w:r>
    </w:p>
    <w:p w14:paraId="15E1E8D4">
      <w:pPr>
        <w:pageBreakBefore w:val="0"/>
        <w:kinsoku/>
        <w:wordWrap/>
        <w:overflowPunct/>
        <w:topLinePunct w:val="0"/>
        <w:autoSpaceDE/>
        <w:autoSpaceDN/>
        <w:bidi w:val="0"/>
        <w:snapToGrid/>
        <w:spacing w:line="40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7A65785">
      <w:pPr>
        <w:pageBreakBefore w:val="0"/>
        <w:kinsoku/>
        <w:wordWrap/>
        <w:overflowPunct/>
        <w:topLinePunct w:val="0"/>
        <w:autoSpaceDE/>
        <w:autoSpaceDN/>
        <w:bidi w:val="0"/>
        <w:snapToGrid/>
        <w:spacing w:line="400" w:lineRule="exact"/>
        <w:ind w:firstLine="480" w:firstLineChars="200"/>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1EF3938">
      <w:pPr>
        <w:pageBreakBefore w:val="0"/>
        <w:tabs>
          <w:tab w:val="left" w:pos="1381"/>
        </w:tabs>
        <w:kinsoku/>
        <w:wordWrap/>
        <w:overflowPunct/>
        <w:topLinePunct w:val="0"/>
        <w:autoSpaceDE/>
        <w:autoSpaceDN/>
        <w:bidi w:val="0"/>
        <w:snapToGrid/>
        <w:spacing w:line="400" w:lineRule="exact"/>
        <w:ind w:firstLine="482"/>
        <w:rPr>
          <w:rFonts w:ascii="宋体" w:hAnsi="宋体" w:cs="宋体"/>
          <w:color w:val="auto"/>
          <w:sz w:val="24"/>
        </w:rPr>
      </w:pPr>
      <w:r>
        <w:rPr>
          <w:rFonts w:hint="eastAsia" w:ascii="宋体" w:hAnsi="宋体" w:cs="宋体"/>
          <w:color w:val="auto"/>
          <w:sz w:val="24"/>
        </w:rPr>
        <w:t>33.</w:t>
      </w:r>
      <w:r>
        <w:rPr>
          <w:rFonts w:hint="eastAsia" w:ascii="宋体" w:hAnsi="宋体" w:cs="宋体"/>
          <w:color w:val="auto"/>
          <w:sz w:val="24"/>
          <w:lang w:val="en-US" w:eastAsia="zh-CN"/>
        </w:rPr>
        <w:t>9</w:t>
      </w:r>
      <w:r>
        <w:rPr>
          <w:rFonts w:hint="eastAsia" w:ascii="宋体" w:hAnsi="宋体" w:cs="宋体"/>
          <w:color w:val="auto"/>
          <w:sz w:val="24"/>
        </w:rPr>
        <w:t>履约保证金政策</w:t>
      </w:r>
    </w:p>
    <w:p w14:paraId="7EC99F8E">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sz w:val="24"/>
          <w:highlight w:val="none"/>
        </w:rPr>
        <w:t>本项目履约保证金按中标（合同）价的5%执行，</w:t>
      </w:r>
      <w:r>
        <w:rPr>
          <w:rFonts w:hint="eastAsia" w:ascii="宋体" w:hAnsi="宋体" w:eastAsia="宋体" w:cs="宋体"/>
          <w:bCs/>
          <w:color w:val="auto"/>
          <w:sz w:val="24"/>
          <w:szCs w:val="24"/>
          <w:highlight w:val="none"/>
        </w:rPr>
        <w:t>乙方应在本项目签订合同前将履约保证金以转帐、电汇或银行汇票等形式从乙方的帐户转至下列账户，收款单位名称：</w:t>
      </w:r>
      <w:r>
        <w:rPr>
          <w:rFonts w:hint="eastAsia" w:ascii="宋体" w:hAnsi="宋体" w:eastAsia="宋体" w:cs="宋体"/>
          <w:bCs/>
          <w:color w:val="auto"/>
          <w:sz w:val="24"/>
          <w:szCs w:val="24"/>
          <w:highlight w:val="none"/>
          <w:u w:val="single"/>
          <w:lang w:val="en-US" w:eastAsia="zh-CN"/>
        </w:rPr>
        <w:t>阜宁县财政局</w:t>
      </w:r>
      <w:r>
        <w:rPr>
          <w:rFonts w:hint="eastAsia" w:ascii="宋体" w:hAnsi="宋体" w:eastAsia="宋体" w:cs="宋体"/>
          <w:color w:val="auto"/>
          <w:sz w:val="24"/>
          <w:szCs w:val="24"/>
          <w:highlight w:val="none"/>
          <w:shd w:val="clear" w:color="auto" w:fill="FFFFFF"/>
        </w:rPr>
        <w:t>，开户银行：</w:t>
      </w:r>
      <w:r>
        <w:rPr>
          <w:rFonts w:hint="eastAsia" w:ascii="宋体" w:hAnsi="宋体" w:eastAsia="宋体" w:cs="宋体"/>
          <w:color w:val="auto"/>
          <w:sz w:val="24"/>
          <w:szCs w:val="24"/>
          <w:highlight w:val="none"/>
          <w:u w:val="single"/>
          <w:shd w:val="clear" w:color="auto" w:fill="FFFFFF"/>
          <w:lang w:val="en-US" w:eastAsia="zh-CN"/>
        </w:rPr>
        <w:t>江苏银行阜宁支行</w:t>
      </w:r>
      <w:r>
        <w:rPr>
          <w:rFonts w:hint="eastAsia" w:ascii="宋体" w:hAnsi="宋体" w:eastAsia="宋体" w:cs="宋体"/>
          <w:color w:val="auto"/>
          <w:sz w:val="24"/>
          <w:szCs w:val="24"/>
          <w:highlight w:val="none"/>
          <w:shd w:val="clear" w:color="auto" w:fill="FFFFFF"/>
        </w:rPr>
        <w:t>；帐号：</w:t>
      </w:r>
      <w:r>
        <w:rPr>
          <w:rFonts w:hint="eastAsia" w:ascii="宋体" w:hAnsi="宋体" w:eastAsia="宋体" w:cs="宋体"/>
          <w:color w:val="auto"/>
          <w:sz w:val="24"/>
          <w:szCs w:val="24"/>
          <w:highlight w:val="none"/>
          <w:u w:val="single"/>
          <w:shd w:val="clear" w:color="auto" w:fill="FFFFFF"/>
          <w:lang w:val="en-US" w:eastAsia="zh-CN"/>
        </w:rPr>
        <w:t>12880188000005002000033</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bCs/>
          <w:color w:val="auto"/>
          <w:sz w:val="24"/>
          <w:szCs w:val="24"/>
          <w:highlight w:val="none"/>
        </w:rPr>
        <w:t>乙方也可以采用</w:t>
      </w:r>
      <w:r>
        <w:rPr>
          <w:rFonts w:hint="eastAsia" w:ascii="宋体" w:hAnsi="宋体" w:eastAsia="宋体" w:cs="宋体"/>
          <w:color w:val="auto"/>
          <w:kern w:val="0"/>
          <w:sz w:val="24"/>
          <w:szCs w:val="24"/>
          <w:highlight w:val="none"/>
          <w:shd w:val="clear" w:color="auto" w:fill="auto"/>
          <w:lang w:val="en-US" w:eastAsia="zh-CN" w:bidi="ar-SA"/>
        </w:rPr>
        <w:t>金融机构、担保机构出具的保函等非现金形式提交履约保证金。依据《关于在全省政府采购领域推行电子履约保函（保险）的通知》，鼓励供应商自愿使用电子履约保函（保险）代替缴纳履约保证金。</w:t>
      </w:r>
    </w:p>
    <w:p w14:paraId="3325DEE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797827A3">
      <w:pPr>
        <w:keepNext w:val="0"/>
        <w:keepLines w:val="0"/>
        <w:pageBreakBefore w:val="0"/>
        <w:widowControl/>
        <w:kinsoku/>
        <w:wordWrap/>
        <w:overflowPunct/>
        <w:topLinePunct w:val="0"/>
        <w:autoSpaceDE/>
        <w:autoSpaceDN/>
        <w:bidi w:val="0"/>
        <w:adjustRightInd/>
        <w:snapToGrid/>
        <w:spacing w:line="400" w:lineRule="exact"/>
        <w:ind w:firstLine="56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采用保函</w:t>
      </w:r>
      <w:r>
        <w:rPr>
          <w:rFonts w:hint="eastAsia" w:ascii="宋体" w:hAnsi="宋体" w:eastAsia="宋体" w:cs="宋体"/>
          <w:color w:val="auto"/>
          <w:kern w:val="0"/>
          <w:sz w:val="24"/>
          <w:szCs w:val="24"/>
          <w:highlight w:val="none"/>
          <w:shd w:val="clear" w:color="auto" w:fill="auto"/>
          <w:lang w:val="en-US" w:eastAsia="zh-CN" w:bidi="ar-SA"/>
        </w:rPr>
        <w:t>（保险）</w:t>
      </w:r>
      <w:r>
        <w:rPr>
          <w:rFonts w:hint="eastAsia" w:ascii="宋体" w:hAnsi="宋体" w:eastAsia="宋体" w:cs="宋体"/>
          <w:bCs/>
          <w:color w:val="auto"/>
          <w:sz w:val="24"/>
          <w:szCs w:val="24"/>
          <w:highlight w:val="none"/>
        </w:rPr>
        <w:t>形式提交的，其受益人为甲方（采购人），保函的有效期不得低于合同的履行期限。</w:t>
      </w:r>
    </w:p>
    <w:p w14:paraId="0F8A0EBC">
      <w:pPr>
        <w:keepNext w:val="0"/>
        <w:keepLines w:val="0"/>
        <w:pageBreakBefore w:val="0"/>
        <w:widowControl/>
        <w:kinsoku/>
        <w:wordWrap/>
        <w:overflowPunct/>
        <w:topLinePunct w:val="0"/>
        <w:autoSpaceDE/>
        <w:autoSpaceDN/>
        <w:bidi w:val="0"/>
        <w:adjustRightInd/>
        <w:snapToGrid/>
        <w:spacing w:line="400" w:lineRule="exact"/>
        <w:ind w:firstLine="560"/>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kern w:val="0"/>
          <w:sz w:val="24"/>
          <w:szCs w:val="24"/>
          <w:highlight w:val="none"/>
          <w:shd w:val="clear" w:color="auto" w:fill="auto"/>
          <w:lang w:val="en-US" w:eastAsia="zh-CN" w:bidi="ar-SA"/>
        </w:rPr>
        <w:t>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bCs/>
          <w:color w:val="auto"/>
          <w:sz w:val="24"/>
          <w:szCs w:val="24"/>
          <w:highlight w:val="none"/>
        </w:rPr>
        <w:t>履约保证金将减按</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%缴纳。</w:t>
      </w:r>
    </w:p>
    <w:p w14:paraId="5233C659">
      <w:pPr>
        <w:pageBreakBefore w:val="0"/>
        <w:tabs>
          <w:tab w:val="left" w:pos="1381"/>
        </w:tabs>
        <w:kinsoku/>
        <w:wordWrap/>
        <w:overflowPunct/>
        <w:topLinePunct w:val="0"/>
        <w:autoSpaceDE/>
        <w:autoSpaceDN/>
        <w:bidi w:val="0"/>
        <w:snapToGrid/>
        <w:spacing w:line="400" w:lineRule="exact"/>
        <w:ind w:firstLine="482"/>
        <w:rPr>
          <w:rFonts w:ascii="宋体" w:hAnsi="宋体" w:cs="宋体"/>
          <w:sz w:val="24"/>
        </w:rPr>
      </w:pPr>
      <w:r>
        <w:rPr>
          <w:rFonts w:hint="eastAsia" w:ascii="宋体" w:hAnsi="宋体" w:cs="宋体"/>
          <w:sz w:val="24"/>
        </w:rPr>
        <w:t>34. 预付款制度</w:t>
      </w:r>
    </w:p>
    <w:p w14:paraId="4E4D5DB7">
      <w:pPr>
        <w:pageBreakBefore w:val="0"/>
        <w:kinsoku/>
        <w:wordWrap/>
        <w:overflowPunct/>
        <w:topLinePunct w:val="0"/>
        <w:autoSpaceDE/>
        <w:autoSpaceDN/>
        <w:bidi w:val="0"/>
        <w:snapToGrid/>
        <w:spacing w:line="400" w:lineRule="exact"/>
        <w:ind w:firstLine="480"/>
        <w:rPr>
          <w:rFonts w:ascii="宋体" w:hAnsi="宋体" w:cs="宋体"/>
          <w:sz w:val="24"/>
        </w:rPr>
      </w:pPr>
      <w:r>
        <w:rPr>
          <w:rFonts w:hint="eastAsia" w:ascii="宋体" w:hAnsi="宋体" w:cs="宋体"/>
          <w:sz w:val="24"/>
        </w:rPr>
        <w:t>本项目落实预付款制度，预付款比例为</w:t>
      </w:r>
      <w:r>
        <w:rPr>
          <w:rFonts w:hint="eastAsia" w:ascii="宋体" w:hAnsi="宋体" w:cs="宋体"/>
          <w:sz w:val="24"/>
          <w:u w:val="single"/>
        </w:rPr>
        <w:t>30</w:t>
      </w:r>
      <w:r>
        <w:rPr>
          <w:rFonts w:hint="eastAsia" w:ascii="宋体" w:hAnsi="宋体" w:cs="宋体"/>
          <w:sz w:val="24"/>
        </w:rPr>
        <w:t>%。在签订合同时，中标、成交供应商明确书面表示无需预付款或者主动要求降低预付款比例的，采购人可就预付款比例作相应调整。</w:t>
      </w:r>
    </w:p>
    <w:p w14:paraId="17E558C2">
      <w:pPr>
        <w:widowControl/>
        <w:spacing w:line="360" w:lineRule="auto"/>
        <w:jc w:val="center"/>
        <w:rPr>
          <w:rFonts w:hint="eastAsia" w:eastAsia="黑体"/>
          <w:sz w:val="36"/>
          <w:szCs w:val="36"/>
        </w:rPr>
      </w:pPr>
      <w:r>
        <w:rPr>
          <w:rFonts w:hint="eastAsia" w:eastAsia="黑体"/>
          <w:sz w:val="36"/>
          <w:szCs w:val="36"/>
        </w:rPr>
        <w:br w:type="page" w:clear="all"/>
      </w:r>
      <w:bookmarkStart w:id="133" w:name="_Toc479757211"/>
      <w:bookmarkStart w:id="134" w:name="_Toc16938590"/>
      <w:bookmarkStart w:id="135" w:name="_Toc462564139"/>
      <w:bookmarkStart w:id="136" w:name="_Toc120614244"/>
      <w:bookmarkStart w:id="137" w:name="_Toc20823346"/>
    </w:p>
    <w:p w14:paraId="2236B58C">
      <w:pPr>
        <w:widowControl/>
        <w:spacing w:line="360" w:lineRule="auto"/>
        <w:jc w:val="center"/>
        <w:rPr>
          <w:rFonts w:hint="eastAsia" w:eastAsia="黑体"/>
          <w:sz w:val="36"/>
          <w:szCs w:val="36"/>
        </w:rPr>
      </w:pPr>
    </w:p>
    <w:p w14:paraId="7EEF6BE0">
      <w:pPr>
        <w:widowControl/>
        <w:spacing w:line="360" w:lineRule="auto"/>
        <w:jc w:val="center"/>
        <w:rPr>
          <w:rFonts w:ascii="宋体" w:hAnsi="宋体" w:cs="宋体"/>
          <w:b/>
          <w:sz w:val="40"/>
          <w:szCs w:val="36"/>
        </w:rPr>
      </w:pPr>
      <w:r>
        <w:rPr>
          <w:rFonts w:hint="eastAsia" w:ascii="宋体" w:hAnsi="宋体" w:cs="宋体"/>
          <w:b/>
          <w:sz w:val="40"/>
          <w:szCs w:val="36"/>
        </w:rPr>
        <w:t>第三章  合同条款</w:t>
      </w:r>
    </w:p>
    <w:p w14:paraId="3F1D13C3">
      <w:pPr>
        <w:rPr>
          <w:rFonts w:ascii="宋体" w:hAnsi="宋体" w:cs="宋体"/>
        </w:rPr>
      </w:pPr>
      <w:bookmarkStart w:id="138" w:name="EB6d2006462e294de090c16e672cecc3bd"/>
    </w:p>
    <w:bookmarkEnd w:id="138"/>
    <w:p w14:paraId="4B192E44">
      <w:pPr>
        <w:jc w:val="center"/>
        <w:rPr>
          <w:rFonts w:ascii="宋体" w:hAnsi="宋体" w:cs="宋体"/>
          <w:b/>
          <w:bCs/>
          <w:spacing w:val="-20"/>
          <w:sz w:val="48"/>
          <w:szCs w:val="48"/>
        </w:rPr>
      </w:pPr>
      <w:bookmarkStart w:id="139" w:name="_Toc3995"/>
    </w:p>
    <w:p w14:paraId="5974CE80">
      <w:pPr>
        <w:jc w:val="center"/>
        <w:rPr>
          <w:rFonts w:ascii="宋体" w:hAnsi="宋体" w:cs="宋体"/>
          <w:b/>
          <w:bCs/>
          <w:spacing w:val="-20"/>
          <w:sz w:val="48"/>
          <w:szCs w:val="48"/>
        </w:rPr>
      </w:pPr>
    </w:p>
    <w:p w14:paraId="4B27B1C0">
      <w:pPr>
        <w:jc w:val="center"/>
        <w:rPr>
          <w:rFonts w:ascii="宋体" w:hAnsi="宋体" w:cs="宋体"/>
          <w:b/>
          <w:bCs/>
          <w:spacing w:val="-20"/>
          <w:sz w:val="48"/>
          <w:szCs w:val="48"/>
        </w:rPr>
      </w:pPr>
    </w:p>
    <w:p w14:paraId="37059FA7">
      <w:pPr>
        <w:jc w:val="center"/>
        <w:rPr>
          <w:rFonts w:ascii="宋体" w:hAnsi="宋体" w:cs="宋体"/>
          <w:b/>
          <w:bCs/>
          <w:spacing w:val="-20"/>
          <w:sz w:val="48"/>
          <w:szCs w:val="48"/>
        </w:rPr>
      </w:pPr>
    </w:p>
    <w:p w14:paraId="2ED7E0F7">
      <w:pPr>
        <w:jc w:val="center"/>
        <w:rPr>
          <w:rFonts w:ascii="宋体" w:hAnsi="宋体" w:cs="宋体"/>
          <w:sz w:val="30"/>
        </w:rPr>
      </w:pPr>
    </w:p>
    <w:p w14:paraId="5CA72B3C">
      <w:pPr>
        <w:jc w:val="center"/>
        <w:rPr>
          <w:rFonts w:ascii="宋体" w:hAnsi="宋体" w:cs="宋体"/>
          <w:sz w:val="30"/>
        </w:rPr>
      </w:pPr>
      <w:r>
        <w:rPr>
          <w:rFonts w:hint="eastAsia" w:ascii="宋体" w:hAnsi="宋体" w:cs="宋体"/>
          <w:sz w:val="30"/>
        </w:rPr>
        <w:t>政府采购货物买卖合同</w:t>
      </w:r>
    </w:p>
    <w:p w14:paraId="4BC3F8E4">
      <w:pPr>
        <w:jc w:val="center"/>
        <w:rPr>
          <w:rFonts w:ascii="宋体" w:hAnsi="宋体" w:cs="宋体"/>
          <w:sz w:val="30"/>
        </w:rPr>
      </w:pPr>
    </w:p>
    <w:p w14:paraId="791E2AA0">
      <w:pPr>
        <w:rPr>
          <w:rFonts w:ascii="宋体" w:hAnsi="宋体" w:cs="宋体"/>
          <w:sz w:val="30"/>
        </w:rPr>
      </w:pPr>
    </w:p>
    <w:p w14:paraId="7B34C3B3">
      <w:pPr>
        <w:rPr>
          <w:rFonts w:ascii="宋体" w:hAnsi="宋体" w:cs="宋体"/>
          <w:sz w:val="30"/>
        </w:rPr>
      </w:pPr>
    </w:p>
    <w:p w14:paraId="485AB7C6">
      <w:pPr>
        <w:rPr>
          <w:rFonts w:ascii="宋体" w:hAnsi="宋体" w:cs="宋体"/>
          <w:sz w:val="30"/>
        </w:rPr>
      </w:pPr>
    </w:p>
    <w:p w14:paraId="5198AAA9">
      <w:pPr>
        <w:spacing w:line="360" w:lineRule="auto"/>
        <w:ind w:left="420"/>
        <w:rPr>
          <w:rFonts w:ascii="宋体" w:hAnsi="宋体" w:cs="宋体"/>
          <w:sz w:val="30"/>
        </w:rPr>
      </w:pPr>
      <w:r>
        <w:rPr>
          <w:rFonts w:hint="eastAsia" w:ascii="宋体" w:hAnsi="宋体" w:cs="宋体"/>
          <w:sz w:val="30"/>
        </w:rPr>
        <w:t>项目名称：</w:t>
      </w:r>
    </w:p>
    <w:p w14:paraId="58767A34">
      <w:pPr>
        <w:spacing w:line="360" w:lineRule="auto"/>
        <w:ind w:left="420"/>
        <w:rPr>
          <w:rFonts w:ascii="宋体" w:hAnsi="宋体" w:cs="宋体"/>
          <w:sz w:val="30"/>
        </w:rPr>
      </w:pPr>
      <w:r>
        <w:rPr>
          <w:rFonts w:hint="eastAsia" w:ascii="宋体" w:hAnsi="宋体" w:cs="宋体"/>
          <w:sz w:val="30"/>
        </w:rPr>
        <w:t>合同编号：</w:t>
      </w:r>
    </w:p>
    <w:p w14:paraId="40B37FEF">
      <w:pPr>
        <w:spacing w:line="360" w:lineRule="auto"/>
        <w:ind w:left="420"/>
        <w:rPr>
          <w:rFonts w:ascii="宋体" w:hAnsi="宋体" w:cs="宋体"/>
          <w:sz w:val="30"/>
        </w:rPr>
      </w:pPr>
      <w:r>
        <w:rPr>
          <w:rFonts w:hint="eastAsia" w:ascii="宋体" w:hAnsi="宋体" w:cs="宋体"/>
          <w:sz w:val="30"/>
        </w:rPr>
        <w:t>甲    方：</w:t>
      </w:r>
    </w:p>
    <w:p w14:paraId="7720F827">
      <w:pPr>
        <w:spacing w:line="360" w:lineRule="auto"/>
        <w:ind w:left="420"/>
        <w:rPr>
          <w:rFonts w:ascii="宋体" w:hAnsi="宋体" w:cs="宋体"/>
          <w:sz w:val="30"/>
        </w:rPr>
      </w:pPr>
      <w:r>
        <w:rPr>
          <w:rFonts w:hint="eastAsia" w:ascii="宋体" w:hAnsi="宋体" w:cs="宋体"/>
          <w:sz w:val="30"/>
        </w:rPr>
        <w:t>乙    方：</w:t>
      </w:r>
    </w:p>
    <w:p w14:paraId="1014DE8A">
      <w:pPr>
        <w:spacing w:line="360" w:lineRule="auto"/>
        <w:ind w:left="420"/>
        <w:rPr>
          <w:rFonts w:ascii="宋体" w:hAnsi="宋体" w:cs="宋体"/>
          <w:sz w:val="30"/>
        </w:rPr>
      </w:pPr>
      <w:r>
        <w:rPr>
          <w:rFonts w:hint="eastAsia" w:ascii="宋体" w:hAnsi="宋体" w:cs="宋体"/>
          <w:sz w:val="30"/>
        </w:rPr>
        <w:t>签订时间：</w:t>
      </w:r>
    </w:p>
    <w:p w14:paraId="22334A66"/>
    <w:p w14:paraId="67CFD54C">
      <w:pPr>
        <w:rPr>
          <w:rFonts w:eastAsia="黑体"/>
          <w:sz w:val="44"/>
          <w:szCs w:val="44"/>
        </w:rPr>
      </w:pPr>
      <w:r>
        <w:rPr>
          <w:rFonts w:eastAsia="黑体"/>
          <w:sz w:val="44"/>
          <w:szCs w:val="44"/>
        </w:rPr>
        <w:br w:type="page" w:clear="all"/>
      </w:r>
    </w:p>
    <w:p w14:paraId="30B4EF0C">
      <w:pPr>
        <w:jc w:val="center"/>
        <w:rPr>
          <w:rFonts w:eastAsia="黑体"/>
          <w:sz w:val="44"/>
          <w:szCs w:val="44"/>
        </w:rPr>
      </w:pPr>
      <w:r>
        <w:rPr>
          <w:rFonts w:hint="eastAsia" w:eastAsia="黑体"/>
          <w:sz w:val="44"/>
          <w:szCs w:val="44"/>
        </w:rPr>
        <w:t>使用说明</w:t>
      </w:r>
    </w:p>
    <w:p w14:paraId="04FB8DDB">
      <w:pPr>
        <w:ind w:firstLine="640"/>
        <w:rPr>
          <w:rFonts w:ascii="仿宋_GB2312" w:hAnsi="仿宋_GB2312" w:eastAsia="仿宋_GB2312" w:cs="仿宋_GB2312"/>
          <w:sz w:val="32"/>
          <w:szCs w:val="32"/>
        </w:rPr>
      </w:pPr>
    </w:p>
    <w:p w14:paraId="75057598">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2C55A9B9">
      <w:pPr>
        <w:rPr>
          <w:rFonts w:eastAsia="黑体"/>
          <w:sz w:val="44"/>
          <w:szCs w:val="44"/>
        </w:rPr>
      </w:pP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5976F7BC">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2990CCA5">
      <w:pPr>
        <w:ind w:firstLine="880"/>
        <w:rPr>
          <w:rFonts w:eastAsia="黑体"/>
          <w:sz w:val="44"/>
          <w:szCs w:val="44"/>
        </w:rPr>
        <w:sectPr>
          <w:pgSz w:w="11906" w:h="16838"/>
          <w:pgMar w:top="1440" w:right="1803" w:bottom="1440" w:left="1803" w:header="851" w:footer="992" w:gutter="0"/>
          <w:cols w:space="720" w:num="1"/>
          <w:docGrid w:linePitch="360" w:charSpace="0"/>
        </w:sectPr>
      </w:pPr>
    </w:p>
    <w:bookmarkEnd w:id="139"/>
    <w:p w14:paraId="519103F1">
      <w:pPr>
        <w:keepNext/>
        <w:keepLines/>
        <w:spacing w:line="400" w:lineRule="exact"/>
        <w:jc w:val="center"/>
        <w:outlineLvl w:val="1"/>
        <w:rPr>
          <w:rFonts w:ascii="黑体" w:hAnsi="黑体" w:eastAsia="黑体"/>
          <w:b/>
          <w:bCs/>
          <w:sz w:val="28"/>
          <w:szCs w:val="28"/>
        </w:rPr>
      </w:pPr>
      <w:bookmarkStart w:id="140" w:name="_Toc22209"/>
    </w:p>
    <w:p w14:paraId="34FCA2B8">
      <w:pPr>
        <w:keepNext/>
        <w:keepLines/>
        <w:spacing w:line="400" w:lineRule="exact"/>
        <w:jc w:val="center"/>
        <w:outlineLvl w:val="1"/>
        <w:rPr>
          <w:rFonts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政府采购合同协议书</w:t>
      </w:r>
      <w:bookmarkEnd w:id="140"/>
    </w:p>
    <w:p w14:paraId="5D93F8D5">
      <w:pPr>
        <w:keepNext/>
        <w:keepLines/>
        <w:spacing w:line="360" w:lineRule="auto"/>
        <w:jc w:val="center"/>
        <w:outlineLvl w:val="1"/>
        <w:rPr>
          <w:rFonts w:ascii="黑体" w:hAnsi="华文中宋" w:eastAsia="黑体"/>
          <w:sz w:val="28"/>
          <w:szCs w:val="28"/>
        </w:rPr>
      </w:pPr>
    </w:p>
    <w:p w14:paraId="60F856C7">
      <w:pPr>
        <w:spacing w:line="360" w:lineRule="auto"/>
        <w:rPr>
          <w:rFonts w:ascii="宋体" w:hAnsi="宋体"/>
          <w:sz w:val="24"/>
        </w:rPr>
      </w:pPr>
      <w:r>
        <w:rPr>
          <w:rFonts w:hint="eastAsia" w:ascii="宋体" w:hAnsi="宋体"/>
          <w:sz w:val="24"/>
        </w:rPr>
        <w:t>甲方（全称）：</w:t>
      </w:r>
    </w:p>
    <w:p w14:paraId="2B27D355">
      <w:pPr>
        <w:spacing w:line="360" w:lineRule="auto"/>
        <w:rPr>
          <w:rFonts w:ascii="宋体" w:hAnsi="宋体"/>
          <w:sz w:val="24"/>
        </w:rPr>
      </w:pPr>
      <w:r>
        <w:rPr>
          <w:rFonts w:hint="eastAsia" w:ascii="宋体" w:hAnsi="宋体"/>
          <w:sz w:val="24"/>
        </w:rPr>
        <w:t>乙方（全称）：</w:t>
      </w:r>
      <w:r>
        <w:rPr>
          <w:rFonts w:ascii="宋体" w:hAnsi="宋体"/>
          <w:sz w:val="24"/>
        </w:rPr>
        <w:t xml:space="preserve"> </w:t>
      </w:r>
    </w:p>
    <w:p w14:paraId="0987A275">
      <w:pPr>
        <w:spacing w:line="360" w:lineRule="auto"/>
        <w:ind w:firstLine="480"/>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p>
    <w:p w14:paraId="1373390F">
      <w:pPr>
        <w:numPr>
          <w:ilvl w:val="0"/>
          <w:numId w:val="3"/>
        </w:numPr>
        <w:spacing w:line="360" w:lineRule="auto"/>
        <w:ind w:firstLine="482"/>
        <w:rPr>
          <w:rFonts w:ascii="宋体" w:hAnsi="宋体"/>
          <w:b/>
          <w:sz w:val="24"/>
        </w:rPr>
      </w:pPr>
      <w:r>
        <w:rPr>
          <w:rFonts w:hint="eastAsia" w:ascii="宋体" w:hAnsi="宋体"/>
          <w:b/>
          <w:sz w:val="24"/>
        </w:rPr>
        <w:t>项目信息</w:t>
      </w:r>
    </w:p>
    <w:p w14:paraId="7199372F">
      <w:pPr>
        <w:numPr>
          <w:ilvl w:val="0"/>
          <w:numId w:val="4"/>
        </w:numPr>
        <w:spacing w:line="360" w:lineRule="auto"/>
        <w:ind w:firstLine="480"/>
        <w:rPr>
          <w:rFonts w:ascii="宋体" w:hAnsi="宋体"/>
          <w:sz w:val="24"/>
          <w:u w:val="single"/>
        </w:rPr>
      </w:pPr>
      <w:r>
        <w:rPr>
          <w:rFonts w:hint="eastAsia" w:ascii="宋体" w:hAnsi="宋体"/>
          <w:sz w:val="24"/>
        </w:rPr>
        <w:t>采购项目名称：</w:t>
      </w:r>
    </w:p>
    <w:p w14:paraId="4775F583">
      <w:pPr>
        <w:tabs>
          <w:tab w:val="left" w:pos="999"/>
        </w:tabs>
        <w:spacing w:line="360" w:lineRule="auto"/>
        <w:rPr>
          <w:rFonts w:ascii="宋体" w:hAnsi="宋体"/>
          <w:sz w:val="24"/>
        </w:rPr>
      </w:pPr>
      <w:r>
        <w:rPr>
          <w:rFonts w:hint="eastAsia" w:ascii="宋体" w:hAnsi="宋体"/>
          <w:sz w:val="24"/>
        </w:rPr>
        <w:t xml:space="preserve">         采购项目编号：</w:t>
      </w:r>
    </w:p>
    <w:p w14:paraId="2D40DEA0">
      <w:pPr>
        <w:spacing w:line="360" w:lineRule="auto"/>
        <w:ind w:firstLine="480"/>
        <w:rPr>
          <w:rFonts w:ascii="宋体" w:hAnsi="宋体"/>
          <w:sz w:val="24"/>
        </w:rPr>
      </w:pPr>
      <w:r>
        <w:rPr>
          <w:rFonts w:hint="eastAsia" w:ascii="宋体" w:hAnsi="宋体"/>
          <w:sz w:val="24"/>
        </w:rPr>
        <w:t>（2）采购计划编号：</w:t>
      </w:r>
    </w:p>
    <w:p w14:paraId="50B1C3E0">
      <w:pPr>
        <w:spacing w:line="360" w:lineRule="auto"/>
        <w:ind w:firstLine="480"/>
        <w:rPr>
          <w:rFonts w:ascii="宋体" w:hAnsi="宋体"/>
          <w:sz w:val="24"/>
        </w:rPr>
      </w:pPr>
      <w:r>
        <w:rPr>
          <w:rFonts w:hint="eastAsia" w:ascii="宋体" w:hAnsi="宋体"/>
          <w:sz w:val="24"/>
        </w:rPr>
        <w:t>（3）项目内容：</w:t>
      </w:r>
    </w:p>
    <w:p w14:paraId="771738E8">
      <w:pPr>
        <w:spacing w:line="360" w:lineRule="auto"/>
        <w:ind w:firstLine="480"/>
        <w:rPr>
          <w:rFonts w:ascii="宋体" w:hAnsi="宋体"/>
          <w:sz w:val="24"/>
        </w:rPr>
      </w:pPr>
      <w:r>
        <w:rPr>
          <w:rFonts w:hint="eastAsia" w:ascii="宋体" w:hAnsi="宋体"/>
          <w:sz w:val="24"/>
        </w:rPr>
        <w:t>采购标的及数量（台/套</w:t>
      </w:r>
      <w:r>
        <w:rPr>
          <w:rFonts w:ascii="宋体" w:hAnsi="宋体"/>
          <w:sz w:val="24"/>
        </w:rPr>
        <w:t>/</w:t>
      </w:r>
      <w:r>
        <w:rPr>
          <w:rFonts w:hint="eastAsia" w:ascii="宋体" w:hAnsi="宋体"/>
          <w:sz w:val="24"/>
        </w:rPr>
        <w:t>个</w:t>
      </w:r>
      <w:r>
        <w:rPr>
          <w:rFonts w:ascii="宋体" w:hAnsi="宋体"/>
          <w:sz w:val="24"/>
        </w:rPr>
        <w:t>/</w:t>
      </w:r>
      <w:r>
        <w:rPr>
          <w:rFonts w:hint="eastAsia" w:ascii="宋体" w:hAnsi="宋体"/>
          <w:sz w:val="24"/>
        </w:rPr>
        <w:t>架</w:t>
      </w:r>
      <w:r>
        <w:rPr>
          <w:rFonts w:ascii="宋体" w:hAnsi="宋体"/>
          <w:sz w:val="24"/>
        </w:rPr>
        <w:t>/</w:t>
      </w:r>
      <w:r>
        <w:rPr>
          <w:rFonts w:hint="eastAsia" w:ascii="宋体" w:hAnsi="宋体"/>
          <w:sz w:val="24"/>
        </w:rPr>
        <w:t>组等）：</w:t>
      </w:r>
    </w:p>
    <w:p w14:paraId="102F725A">
      <w:pPr>
        <w:spacing w:line="360" w:lineRule="auto"/>
        <w:ind w:firstLine="480"/>
        <w:rPr>
          <w:rFonts w:ascii="宋体" w:hAnsi="宋体" w:cs="宋体"/>
          <w:sz w:val="24"/>
        </w:rPr>
      </w:pPr>
      <w:r>
        <w:rPr>
          <w:rFonts w:hint="eastAsia" w:ascii="宋体" w:hAnsi="宋体" w:cs="宋体"/>
          <w:sz w:val="24"/>
        </w:rPr>
        <w:t>品牌：规格型号：</w:t>
      </w:r>
    </w:p>
    <w:p w14:paraId="055A707D">
      <w:pPr>
        <w:spacing w:line="360" w:lineRule="auto"/>
        <w:ind w:firstLine="1080"/>
        <w:rPr>
          <w:rFonts w:ascii="宋体" w:hAnsi="宋体"/>
          <w:sz w:val="24"/>
          <w:u w:val="single"/>
        </w:rPr>
      </w:pPr>
      <w:r>
        <w:rPr>
          <w:rFonts w:hint="eastAsia" w:ascii="宋体" w:hAnsi="宋体"/>
          <w:sz w:val="24"/>
        </w:rPr>
        <w:t>采购标的的技术要求、商务要求具体见附件。</w:t>
      </w:r>
    </w:p>
    <w:p w14:paraId="1943B032">
      <w:pPr>
        <w:spacing w:line="360" w:lineRule="auto"/>
        <w:ind w:firstLine="1080"/>
        <w:rPr>
          <w:rFonts w:ascii="宋体" w:hAnsi="宋体" w:cs="宋体"/>
          <w:sz w:val="24"/>
        </w:rPr>
      </w:pPr>
      <w:r>
        <w:rPr>
          <w:rFonts w:hint="eastAsia" w:ascii="宋体" w:hAnsi="宋体" w:cs="宋体"/>
          <w:sz w:val="24"/>
        </w:rPr>
        <w:t>①涉及信息类产品，请填写该产品关键部件的品牌、型号：</w:t>
      </w:r>
    </w:p>
    <w:p w14:paraId="773B0D7F">
      <w:pPr>
        <w:spacing w:line="360" w:lineRule="auto"/>
        <w:ind w:firstLine="480"/>
        <w:rPr>
          <w:rFonts w:ascii="宋体" w:hAnsi="宋体" w:cs="宋体"/>
          <w:sz w:val="24"/>
          <w:u w:val="single"/>
        </w:rPr>
      </w:pPr>
      <w:r>
        <w:rPr>
          <w:rFonts w:hint="eastAsia" w:ascii="宋体" w:hAnsi="宋体" w:cs="宋体"/>
          <w:sz w:val="24"/>
        </w:rPr>
        <w:t xml:space="preserve">     标的名称：</w:t>
      </w:r>
    </w:p>
    <w:p w14:paraId="04D5BDA7">
      <w:pPr>
        <w:spacing w:line="400" w:lineRule="exact"/>
        <w:ind w:firstLine="480"/>
        <w:rPr>
          <w:rFonts w:ascii="宋体" w:hAnsi="宋体" w:cs="宋体"/>
          <w:szCs w:val="21"/>
        </w:rPr>
      </w:pPr>
      <w:r>
        <w:rPr>
          <w:rFonts w:hint="eastAsia" w:ascii="宋体" w:hAnsi="宋体" w:cs="宋体"/>
          <w:sz w:val="24"/>
        </w:rPr>
        <w:t xml:space="preserve">     </w:t>
      </w:r>
      <w:r>
        <w:rPr>
          <w:rFonts w:hint="eastAsia" w:ascii="宋体" w:hAnsi="宋体" w:cs="宋体"/>
          <w:szCs w:val="21"/>
        </w:rPr>
        <w:t>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474D304F">
      <w:pPr>
        <w:pStyle w:val="21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119EAFEA">
      <w:pPr>
        <w:pStyle w:val="21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5DFC921F">
      <w:pPr>
        <w:widowControl/>
        <w:spacing w:line="360" w:lineRule="auto"/>
        <w:jc w:val="left"/>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p>
    <w:p w14:paraId="6BF8435B">
      <w:pPr>
        <w:widowControl/>
        <w:spacing w:line="360" w:lineRule="auto"/>
        <w:jc w:val="left"/>
        <w:rPr>
          <w:rFonts w:ascii="宋体" w:hAnsi="宋体" w:cs="宋体"/>
          <w:sz w:val="24"/>
        </w:rPr>
      </w:pPr>
      <w:r>
        <w:rPr>
          <w:rFonts w:hint="eastAsia" w:ascii="宋体" w:hAnsi="宋体" w:cs="宋体"/>
          <w:sz w:val="24"/>
        </w:rPr>
        <w:t>②涉及车辆采购，请填写是否属于新能源汽车：</w:t>
      </w:r>
    </w:p>
    <w:p w14:paraId="09EE2112">
      <w:pPr>
        <w:widowControl/>
        <w:spacing w:line="360" w:lineRule="auto"/>
        <w:jc w:val="left"/>
        <w:rPr>
          <w:rFonts w:ascii="宋体" w:hAnsi="宋体" w:cs="宋体"/>
          <w:sz w:val="24"/>
        </w:rPr>
      </w:pPr>
      <w:r>
        <w:rPr>
          <w:rFonts w:ascii="Wingdings" w:hAnsi="Wingdings" w:eastAsia="Wingdings" w:cs="Wingdings"/>
          <w:sz w:val="24"/>
        </w:rPr>
        <w:t></w:t>
      </w:r>
      <w:r>
        <w:rPr>
          <w:rFonts w:hint="eastAsia" w:ascii="宋体" w:hAnsi="宋体" w:cs="宋体"/>
          <w:sz w:val="24"/>
        </w:rPr>
        <w:t>是，《政府采购品目分类目录》底级品目名称： 数量： 金额：</w:t>
      </w:r>
    </w:p>
    <w:p w14:paraId="342A675C">
      <w:pPr>
        <w:widowControl/>
        <w:spacing w:line="360" w:lineRule="auto"/>
        <w:jc w:val="left"/>
        <w:rPr>
          <w:rFonts w:ascii="宋体" w:hAnsi="宋体"/>
          <w:sz w:val="24"/>
        </w:rPr>
      </w:pPr>
      <w:r>
        <w:rPr>
          <w:rFonts w:ascii="Wingdings" w:hAnsi="Wingdings" w:eastAsia="Wingdings" w:cs="Wingdings"/>
          <w:sz w:val="24"/>
        </w:rPr>
        <w:t></w:t>
      </w:r>
      <w:r>
        <w:rPr>
          <w:rFonts w:hint="eastAsia" w:ascii="宋体" w:hAnsi="宋体" w:cs="宋体"/>
          <w:sz w:val="24"/>
        </w:rPr>
        <w:t>否</w:t>
      </w:r>
    </w:p>
    <w:p w14:paraId="1DA7C616">
      <w:pPr>
        <w:widowControl/>
        <w:spacing w:line="360" w:lineRule="auto"/>
        <w:jc w:val="left"/>
        <w:rPr>
          <w:rFonts w:ascii="宋体" w:hAnsi="宋体" w:cs="宋体"/>
          <w:sz w:val="24"/>
        </w:rPr>
      </w:pPr>
      <w:r>
        <w:rPr>
          <w:rFonts w:hint="eastAsia" w:ascii="宋体" w:hAnsi="宋体" w:cs="宋体"/>
          <w:sz w:val="24"/>
        </w:rPr>
        <w:t xml:space="preserve">    （</w:t>
      </w:r>
      <w:r>
        <w:rPr>
          <w:rFonts w:ascii="宋体" w:hAnsi="宋体" w:cs="宋体"/>
          <w:sz w:val="24"/>
        </w:rPr>
        <w:t>4</w:t>
      </w:r>
      <w:r>
        <w:rPr>
          <w:rFonts w:hint="eastAsia" w:ascii="宋体" w:hAnsi="宋体" w:cs="宋体"/>
          <w:sz w:val="24"/>
        </w:rPr>
        <w:t>）政府采购组织形式：</w:t>
      </w:r>
      <w:r>
        <w:rPr>
          <w:rFonts w:ascii="Wingdings" w:hAnsi="Wingdings" w:eastAsia="Wingdings" w:cs="Wingdings"/>
          <w:sz w:val="24"/>
        </w:rPr>
        <w:t></w:t>
      </w:r>
      <w:r>
        <w:rPr>
          <w:rFonts w:hint="eastAsia" w:ascii="宋体" w:hAnsi="宋体" w:cs="宋体"/>
          <w:sz w:val="24"/>
        </w:rPr>
        <w:t>政府集中采购</w:t>
      </w:r>
      <w:r>
        <w:rPr>
          <w:rFonts w:ascii="Wingdings" w:hAnsi="Wingdings" w:eastAsia="Wingdings" w:cs="Wingdings"/>
          <w:sz w:val="24"/>
        </w:rPr>
        <w:t></w:t>
      </w:r>
      <w:r>
        <w:rPr>
          <w:rFonts w:hint="eastAsia" w:ascii="宋体" w:hAnsi="宋体" w:cs="宋体"/>
          <w:sz w:val="24"/>
        </w:rPr>
        <w:t xml:space="preserve">部门集中采购  </w:t>
      </w:r>
      <w:r>
        <w:rPr>
          <w:rFonts w:ascii="Wingdings" w:hAnsi="Wingdings" w:eastAsia="Wingdings" w:cs="Wingdings"/>
          <w:sz w:val="24"/>
        </w:rPr>
        <w:sym w:font="Wingdings" w:char="00FE"/>
      </w:r>
      <w:r>
        <w:rPr>
          <w:rFonts w:hint="eastAsia" w:ascii="宋体" w:hAnsi="宋体" w:cs="宋体"/>
          <w:sz w:val="24"/>
        </w:rPr>
        <w:t>分散采购</w:t>
      </w:r>
    </w:p>
    <w:p w14:paraId="33FEF4F7">
      <w:pPr>
        <w:widowControl/>
        <w:spacing w:line="360" w:lineRule="auto"/>
        <w:ind w:firstLine="420"/>
        <w:jc w:val="left"/>
        <w:rPr>
          <w:rFonts w:ascii="宋体" w:hAnsi="宋体" w:cs="宋体"/>
          <w:sz w:val="24"/>
        </w:rPr>
      </w:pPr>
      <w:r>
        <w:rPr>
          <w:rFonts w:hint="eastAsia" w:ascii="宋体" w:hAnsi="宋体" w:cs="宋体"/>
          <w:sz w:val="24"/>
        </w:rPr>
        <w:t>（</w:t>
      </w:r>
      <w:r>
        <w:rPr>
          <w:rFonts w:ascii="宋体" w:hAnsi="宋体" w:cs="宋体"/>
          <w:sz w:val="24"/>
        </w:rPr>
        <w:t>5</w:t>
      </w:r>
      <w:r>
        <w:rPr>
          <w:rFonts w:hint="eastAsia" w:ascii="宋体" w:hAnsi="宋体" w:cs="宋体"/>
          <w:sz w:val="24"/>
        </w:rPr>
        <w:t>）政府采购方式：</w:t>
      </w:r>
      <w:r>
        <w:rPr>
          <w:rFonts w:ascii="Wingdings" w:hAnsi="Wingdings" w:eastAsia="Wingdings" w:cs="Wingdings"/>
          <w:sz w:val="24"/>
        </w:rPr>
        <w:t></w:t>
      </w:r>
      <w:r>
        <w:rPr>
          <w:rFonts w:hint="eastAsia" w:ascii="宋体" w:hAnsi="宋体" w:cs="宋体"/>
          <w:sz w:val="24"/>
        </w:rPr>
        <w:t>公开招标</w:t>
      </w:r>
      <w:r>
        <w:rPr>
          <w:rFonts w:ascii="Wingdings" w:hAnsi="Wingdings" w:eastAsia="Wingdings" w:cs="Wingdings"/>
          <w:sz w:val="24"/>
        </w:rPr>
        <w:t></w:t>
      </w:r>
      <w:r>
        <w:rPr>
          <w:rFonts w:hint="eastAsia" w:ascii="宋体" w:hAnsi="宋体" w:cs="宋体"/>
          <w:sz w:val="24"/>
        </w:rPr>
        <w:t>邀请招标</w:t>
      </w:r>
      <w:r>
        <w:rPr>
          <w:rFonts w:ascii="Wingdings" w:hAnsi="Wingdings" w:eastAsia="Wingdings" w:cs="Wingdings"/>
          <w:sz w:val="24"/>
        </w:rPr>
        <w:t></w:t>
      </w:r>
      <w:r>
        <w:rPr>
          <w:rFonts w:hint="eastAsia" w:ascii="宋体" w:hAnsi="宋体" w:cs="宋体"/>
          <w:sz w:val="24"/>
        </w:rPr>
        <w:t>竞争性谈判</w:t>
      </w:r>
      <w:r>
        <w:rPr>
          <w:rFonts w:ascii="Wingdings" w:hAnsi="Wingdings" w:eastAsia="Wingdings" w:cs="Wingdings"/>
          <w:sz w:val="24"/>
        </w:rPr>
        <w:t></w:t>
      </w:r>
      <w:r>
        <w:rPr>
          <w:rFonts w:hint="eastAsia" w:ascii="宋体" w:hAnsi="宋体" w:cs="宋体"/>
          <w:sz w:val="24"/>
        </w:rPr>
        <w:t>竞争性磋商</w:t>
      </w:r>
    </w:p>
    <w:p w14:paraId="68CB7982">
      <w:pPr>
        <w:widowControl/>
        <w:spacing w:line="360" w:lineRule="auto"/>
        <w:ind w:firstLine="420"/>
        <w:jc w:val="left"/>
        <w:rPr>
          <w:rFonts w:ascii="宋体" w:hAnsi="宋体" w:cs="宋体"/>
          <w:sz w:val="24"/>
          <w:u w:val="single"/>
        </w:rPr>
      </w:pPr>
      <w:r>
        <w:rPr>
          <w:rFonts w:ascii="Wingdings" w:hAnsi="Wingdings" w:eastAsia="Wingdings" w:cs="Wingdings"/>
          <w:sz w:val="24"/>
        </w:rPr>
        <w:sym w:font="Wingdings" w:char="00FE"/>
      </w:r>
      <w:r>
        <w:rPr>
          <w:rFonts w:hint="eastAsia" w:ascii="宋体" w:hAnsi="宋体" w:cs="宋体"/>
          <w:sz w:val="24"/>
        </w:rPr>
        <w:t>询价</w:t>
      </w:r>
      <w:r>
        <w:rPr>
          <w:rFonts w:ascii="Wingdings" w:hAnsi="Wingdings" w:eastAsia="Wingdings" w:cs="Wingdings"/>
          <w:sz w:val="24"/>
        </w:rPr>
        <w:t></w:t>
      </w:r>
      <w:r>
        <w:rPr>
          <w:rFonts w:hint="eastAsia" w:ascii="宋体" w:hAnsi="宋体" w:cs="宋体"/>
          <w:sz w:val="24"/>
        </w:rPr>
        <w:t>单一来源</w:t>
      </w:r>
      <w:r>
        <w:rPr>
          <w:rFonts w:ascii="Wingdings" w:hAnsi="Wingdings" w:eastAsia="Wingdings" w:cs="Wingdings"/>
          <w:sz w:val="24"/>
        </w:rPr>
        <w:t></w:t>
      </w:r>
      <w:r>
        <w:rPr>
          <w:rFonts w:hint="eastAsia" w:ascii="宋体" w:hAnsi="宋体" w:cs="宋体"/>
          <w:sz w:val="24"/>
        </w:rPr>
        <w:t>框架协议</w:t>
      </w:r>
      <w:r>
        <w:rPr>
          <w:rFonts w:ascii="Wingdings" w:hAnsi="Wingdings" w:eastAsia="Wingdings" w:cs="Wingdings"/>
          <w:sz w:val="24"/>
        </w:rPr>
        <w:t></w:t>
      </w:r>
      <w:r>
        <w:rPr>
          <w:rFonts w:hint="eastAsia" w:ascii="宋体" w:hAnsi="宋体" w:cs="宋体"/>
          <w:sz w:val="24"/>
        </w:rPr>
        <w:t>其他：</w:t>
      </w:r>
    </w:p>
    <w:p w14:paraId="5553C505">
      <w:pPr>
        <w:widowControl/>
        <w:spacing w:line="360" w:lineRule="auto"/>
        <w:ind w:firstLine="420"/>
        <w:jc w:val="left"/>
        <w:rPr>
          <w:rFonts w:ascii="宋体" w:hAnsi="宋体" w:cs="宋体"/>
          <w:sz w:val="24"/>
        </w:rPr>
      </w:pPr>
      <w:r>
        <w:rPr>
          <w:rFonts w:hint="eastAsia" w:ascii="宋体" w:hAnsi="宋体" w:cs="宋体"/>
          <w:sz w:val="24"/>
        </w:rPr>
        <w:t>（注：在框架协议采购的第二阶段，可选择使用该合同文本）</w:t>
      </w:r>
    </w:p>
    <w:p w14:paraId="75B8724E">
      <w:pPr>
        <w:widowControl/>
        <w:spacing w:line="360" w:lineRule="auto"/>
        <w:ind w:firstLine="240"/>
        <w:jc w:val="left"/>
        <w:rPr>
          <w:rFonts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6</w:t>
      </w:r>
      <w:r>
        <w:rPr>
          <w:rFonts w:hint="eastAsia" w:ascii="宋体" w:hAnsi="宋体" w:eastAsia="华文楷体" w:cs="华文楷体"/>
          <w:sz w:val="24"/>
        </w:rPr>
        <w:t>）</w:t>
      </w:r>
      <w:r>
        <w:rPr>
          <w:rFonts w:hint="eastAsia" w:ascii="宋体" w:hAnsi="宋体"/>
          <w:sz w:val="24"/>
        </w:rPr>
        <w:t>中标（成交）采购标的制造商是否为中小企业：</w:t>
      </w:r>
      <w:r>
        <w:rPr>
          <w:rFonts w:ascii="Wingdings" w:hAnsi="Wingdings" w:eastAsia="Wingdings" w:cs="Wingdings"/>
          <w:sz w:val="24"/>
        </w:rPr>
        <w:t></w:t>
      </w:r>
      <w:r>
        <w:rPr>
          <w:rFonts w:hint="eastAsia" w:ascii="宋体" w:hAnsi="宋体"/>
          <w:sz w:val="24"/>
        </w:rPr>
        <w:t xml:space="preserve">是      </w:t>
      </w:r>
      <w:r>
        <w:rPr>
          <w:rFonts w:ascii="Wingdings" w:hAnsi="Wingdings" w:eastAsia="Wingdings" w:cs="Wingdings"/>
          <w:sz w:val="24"/>
        </w:rPr>
        <w:t></w:t>
      </w:r>
      <w:r>
        <w:rPr>
          <w:rFonts w:hint="eastAsia" w:ascii="宋体" w:hAnsi="宋体"/>
          <w:sz w:val="24"/>
        </w:rPr>
        <w:t>否</w:t>
      </w:r>
    </w:p>
    <w:p w14:paraId="1B766F48">
      <w:pPr>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54FC57B4">
      <w:pPr>
        <w:spacing w:line="360" w:lineRule="auto"/>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7AD92100">
      <w:pPr>
        <w:spacing w:line="360" w:lineRule="auto"/>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4EC4DA1D">
      <w:pPr>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33F466FD">
      <w:pPr>
        <w:spacing w:line="360" w:lineRule="auto"/>
        <w:ind w:firstLine="480"/>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）合同是否分包：</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55CD03B9">
      <w:pPr>
        <w:spacing w:line="360" w:lineRule="auto"/>
        <w:ind w:firstLine="960"/>
        <w:rPr>
          <w:rFonts w:ascii="宋体" w:hAnsi="宋体"/>
          <w:sz w:val="24"/>
          <w:u w:val="single"/>
        </w:rPr>
      </w:pPr>
      <w:r>
        <w:rPr>
          <w:rFonts w:hint="eastAsia" w:ascii="宋体" w:hAnsi="宋体"/>
          <w:sz w:val="24"/>
        </w:rPr>
        <w:t>分包主要内容：</w:t>
      </w:r>
    </w:p>
    <w:p w14:paraId="0B556B44">
      <w:pPr>
        <w:spacing w:line="360" w:lineRule="auto"/>
        <w:ind w:firstLine="960"/>
        <w:rPr>
          <w:rFonts w:ascii="宋体" w:hAnsi="宋体"/>
          <w:sz w:val="24"/>
        </w:rPr>
      </w:pPr>
      <w:r>
        <w:rPr>
          <w:rFonts w:hint="eastAsia" w:ascii="宋体" w:hAnsi="宋体"/>
          <w:sz w:val="24"/>
        </w:rPr>
        <w:t>分包供应商/制造商名称（如供应商和制造商不同，请分别填写）：</w:t>
      </w:r>
    </w:p>
    <w:p w14:paraId="5C4CEF18">
      <w:pPr>
        <w:spacing w:line="360" w:lineRule="auto"/>
        <w:ind w:firstLine="960"/>
        <w:rPr>
          <w:rFonts w:ascii="宋体" w:hAnsi="宋体"/>
          <w:sz w:val="24"/>
        </w:rPr>
      </w:pPr>
      <w:r>
        <w:rPr>
          <w:rFonts w:hint="eastAsia" w:ascii="宋体" w:hAnsi="宋体"/>
          <w:sz w:val="24"/>
        </w:rPr>
        <w:t>分包供应商/制造商类型（如果供应商和制造商不同，只填写制造商类型）：</w:t>
      </w:r>
    </w:p>
    <w:p w14:paraId="14CF3A62">
      <w:pPr>
        <w:spacing w:line="360" w:lineRule="auto"/>
        <w:ind w:firstLine="960"/>
        <w:rPr>
          <w:rFonts w:ascii="宋体" w:hAnsi="宋体"/>
          <w:iCs/>
          <w:sz w:val="24"/>
        </w:rPr>
      </w:pPr>
      <w:r>
        <w:rPr>
          <w:rFonts w:ascii="Wingdings" w:hAnsi="Wingdings" w:eastAsia="Wingdings" w:cs="Wingdings"/>
          <w:iCs/>
          <w:sz w:val="24"/>
        </w:rPr>
        <w:t></w:t>
      </w:r>
      <w:r>
        <w:rPr>
          <w:rFonts w:hint="eastAsia" w:ascii="宋体" w:hAnsi="宋体"/>
          <w:iCs/>
          <w:sz w:val="24"/>
        </w:rPr>
        <w:t xml:space="preserve">大型企业  </w:t>
      </w:r>
      <w:r>
        <w:rPr>
          <w:rFonts w:ascii="Wingdings" w:hAnsi="Wingdings" w:eastAsia="Wingdings" w:cs="Wingdings"/>
          <w:iCs/>
          <w:sz w:val="24"/>
        </w:rPr>
        <w:t></w:t>
      </w:r>
      <w:r>
        <w:rPr>
          <w:rFonts w:hint="eastAsia" w:ascii="宋体" w:hAnsi="宋体"/>
          <w:iCs/>
          <w:sz w:val="24"/>
        </w:rPr>
        <w:t xml:space="preserve">中型企业  </w:t>
      </w:r>
      <w:r>
        <w:rPr>
          <w:rFonts w:ascii="Wingdings" w:hAnsi="Wingdings" w:eastAsia="Wingdings" w:cs="Wingdings"/>
          <w:iCs/>
          <w:sz w:val="24"/>
        </w:rPr>
        <w:t></w:t>
      </w:r>
      <w:r>
        <w:rPr>
          <w:rFonts w:hint="eastAsia" w:ascii="宋体" w:hAnsi="宋体"/>
          <w:iCs/>
          <w:sz w:val="24"/>
        </w:rPr>
        <w:t>小微型企业</w:t>
      </w:r>
    </w:p>
    <w:p w14:paraId="3B736B94">
      <w:pPr>
        <w:spacing w:line="360" w:lineRule="auto"/>
        <w:ind w:firstLine="960"/>
        <w:rPr>
          <w:rFonts w:eastAsia="华文楷体"/>
          <w:sz w:val="24"/>
        </w:rPr>
      </w:pPr>
      <w:r>
        <w:rPr>
          <w:rFonts w:ascii="Wingdings" w:hAnsi="Wingdings" w:eastAsia="Wingdings" w:cs="Wingdings"/>
          <w:iCs/>
          <w:sz w:val="24"/>
        </w:rPr>
        <w:t></w:t>
      </w:r>
      <w:r>
        <w:rPr>
          <w:rFonts w:hint="eastAsia" w:ascii="宋体" w:hAnsi="宋体"/>
          <w:iCs/>
          <w:sz w:val="24"/>
        </w:rPr>
        <w:t>残疾人福利性单位</w:t>
      </w:r>
      <w:r>
        <w:rPr>
          <w:rFonts w:ascii="Wingdings" w:hAnsi="Wingdings" w:eastAsia="Wingdings" w:cs="Wingdings"/>
          <w:iCs/>
          <w:sz w:val="24"/>
        </w:rPr>
        <w:t></w:t>
      </w:r>
      <w:r>
        <w:rPr>
          <w:rFonts w:hint="eastAsia" w:ascii="宋体" w:hAnsi="宋体"/>
          <w:iCs/>
          <w:sz w:val="24"/>
        </w:rPr>
        <w:t>监狱企业</w:t>
      </w:r>
      <w:r>
        <w:rPr>
          <w:rFonts w:ascii="Wingdings" w:hAnsi="Wingdings" w:eastAsia="Wingdings" w:cs="Wingdings"/>
          <w:iCs/>
          <w:sz w:val="24"/>
        </w:rPr>
        <w:t></w:t>
      </w:r>
      <w:r>
        <w:rPr>
          <w:rFonts w:hint="eastAsia" w:ascii="宋体" w:hAnsi="宋体"/>
          <w:iCs/>
          <w:sz w:val="24"/>
        </w:rPr>
        <w:t>其他</w:t>
      </w:r>
    </w:p>
    <w:p w14:paraId="53B21002">
      <w:pPr>
        <w:spacing w:line="360" w:lineRule="auto"/>
        <w:ind w:firstLine="480"/>
        <w:rPr>
          <w:rFonts w:ascii="宋体" w:hAnsi="宋体" w:cs="宋体"/>
          <w:iCs/>
          <w:sz w:val="24"/>
        </w:rPr>
      </w:pPr>
      <w:r>
        <w:rPr>
          <w:rFonts w:hint="eastAsia" w:ascii="宋体" w:hAnsi="宋体" w:cs="宋体"/>
          <w:sz w:val="24"/>
        </w:rPr>
        <w:t>（</w:t>
      </w:r>
      <w:r>
        <w:rPr>
          <w:rFonts w:ascii="宋体" w:hAnsi="宋体" w:cs="宋体"/>
          <w:sz w:val="24"/>
        </w:rPr>
        <w:t>8</w:t>
      </w:r>
      <w:r>
        <w:rPr>
          <w:rFonts w:hint="eastAsia" w:ascii="宋体" w:hAnsi="宋体" w:cs="宋体"/>
          <w:sz w:val="24"/>
        </w:rPr>
        <w:t>）中标（成交）供应商是否为外商投资企业：</w:t>
      </w:r>
      <w:r>
        <w:rPr>
          <w:rFonts w:ascii="Wingdings" w:hAnsi="Wingdings" w:eastAsia="Wingdings" w:cs="Wingdings"/>
          <w:iCs/>
          <w:sz w:val="24"/>
        </w:rPr>
        <w:t></w:t>
      </w:r>
      <w:r>
        <w:rPr>
          <w:rFonts w:hint="eastAsia" w:ascii="宋体" w:hAnsi="宋体" w:cs="宋体"/>
          <w:iCs/>
          <w:sz w:val="24"/>
        </w:rPr>
        <w:t xml:space="preserve">是       </w:t>
      </w:r>
      <w:r>
        <w:rPr>
          <w:rFonts w:ascii="Wingdings" w:hAnsi="Wingdings" w:eastAsia="Wingdings" w:cs="Wingdings"/>
          <w:iCs/>
          <w:sz w:val="24"/>
        </w:rPr>
        <w:t></w:t>
      </w:r>
      <w:r>
        <w:rPr>
          <w:rFonts w:hint="eastAsia" w:ascii="宋体" w:hAnsi="宋体" w:cs="宋体"/>
          <w:iCs/>
          <w:sz w:val="24"/>
        </w:rPr>
        <w:t>否</w:t>
      </w:r>
    </w:p>
    <w:p w14:paraId="1DC63095">
      <w:pPr>
        <w:widowControl/>
        <w:tabs>
          <w:tab w:val="left" w:pos="1340"/>
        </w:tabs>
        <w:spacing w:line="360" w:lineRule="auto"/>
        <w:ind w:firstLine="480"/>
        <w:jc w:val="left"/>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w:t>
      </w:r>
      <w:r>
        <w:rPr>
          <w:rFonts w:hint="eastAsia" w:ascii="宋体" w:hAnsi="宋体" w:cs="宋体"/>
          <w:sz w:val="24"/>
        </w:rPr>
        <w:t xml:space="preserve">全部由外国投资者投资  </w:t>
      </w:r>
      <w:r>
        <w:rPr>
          <w:rFonts w:ascii="Wingdings" w:hAnsi="Wingdings" w:eastAsia="Wingdings" w:cs="Wingdings"/>
          <w:iCs/>
          <w:sz w:val="24"/>
        </w:rPr>
        <w:t></w:t>
      </w:r>
      <w:r>
        <w:rPr>
          <w:rFonts w:hint="eastAsia" w:ascii="宋体" w:hAnsi="宋体" w:cs="宋体"/>
          <w:iCs/>
          <w:sz w:val="24"/>
        </w:rPr>
        <w:t>部分由外国投资者投资</w:t>
      </w:r>
    </w:p>
    <w:p w14:paraId="7A64A156">
      <w:pPr>
        <w:spacing w:line="360" w:lineRule="auto"/>
        <w:ind w:firstLine="480"/>
        <w:rPr>
          <w:rFonts w:ascii="宋体" w:hAnsi="宋体" w:cs="宋体"/>
          <w:sz w:val="24"/>
        </w:rPr>
      </w:pPr>
      <w:r>
        <w:rPr>
          <w:rFonts w:hint="eastAsia" w:ascii="宋体" w:hAnsi="宋体" w:cs="宋体"/>
          <w:sz w:val="24"/>
        </w:rPr>
        <w:t>（</w:t>
      </w:r>
      <w:r>
        <w:rPr>
          <w:rFonts w:ascii="宋体" w:hAnsi="宋体" w:cs="宋体"/>
          <w:sz w:val="24"/>
        </w:rPr>
        <w:t>9</w:t>
      </w:r>
      <w:r>
        <w:rPr>
          <w:rFonts w:hint="eastAsia" w:ascii="宋体" w:hAnsi="宋体" w:cs="宋体"/>
          <w:sz w:val="24"/>
        </w:rPr>
        <w:t>）是否涉及进口产品：</w:t>
      </w:r>
    </w:p>
    <w:p w14:paraId="5B09BDCC">
      <w:pPr>
        <w:spacing w:line="360" w:lineRule="auto"/>
        <w:ind w:firstLine="960"/>
        <w:rPr>
          <w:rFonts w:ascii="宋体" w:hAnsi="宋体" w:cs="宋体"/>
          <w:sz w:val="24"/>
          <w:u w:val="single"/>
        </w:rPr>
      </w:pPr>
      <w:r>
        <w:rPr>
          <w:rFonts w:ascii="Wingdings" w:hAnsi="Wingdings" w:eastAsia="Wingdings" w:cs="Wingdings"/>
          <w:sz w:val="24"/>
        </w:rPr>
        <w:t></w:t>
      </w:r>
      <w:r>
        <w:rPr>
          <w:rFonts w:hint="eastAsia" w:ascii="宋体" w:hAnsi="宋体" w:cs="宋体"/>
          <w:sz w:val="24"/>
        </w:rPr>
        <w:t>是，《政府采购品目分类目录》底级品目名称：金额：</w:t>
      </w:r>
    </w:p>
    <w:p w14:paraId="57F5AF3D">
      <w:pPr>
        <w:spacing w:line="360" w:lineRule="auto"/>
        <w:ind w:firstLine="960"/>
        <w:rPr>
          <w:rFonts w:ascii="宋体" w:hAnsi="宋体"/>
          <w:sz w:val="24"/>
        </w:rPr>
      </w:pPr>
      <w:r>
        <w:rPr>
          <w:rFonts w:hint="eastAsia" w:ascii="宋体" w:hAnsi="宋体" w:cs="宋体"/>
          <w:sz w:val="24"/>
        </w:rPr>
        <w:t xml:space="preserve">        国别：品牌： 规格型号：</w:t>
      </w:r>
    </w:p>
    <w:p w14:paraId="54A95E3A">
      <w:pPr>
        <w:spacing w:line="360" w:lineRule="auto"/>
        <w:ind w:firstLine="960"/>
        <w:rPr>
          <w:rFonts w:ascii="宋体" w:hAnsi="宋体"/>
          <w:sz w:val="24"/>
        </w:rPr>
      </w:pPr>
      <w:r>
        <w:rPr>
          <w:rFonts w:ascii="Wingdings" w:hAnsi="Wingdings" w:eastAsia="Wingdings" w:cs="Wingdings"/>
          <w:sz w:val="24"/>
        </w:rPr>
        <w:t></w:t>
      </w:r>
      <w:r>
        <w:rPr>
          <w:rFonts w:hint="eastAsia" w:ascii="宋体" w:hAnsi="宋体"/>
          <w:sz w:val="24"/>
        </w:rPr>
        <w:t>否</w:t>
      </w:r>
    </w:p>
    <w:p w14:paraId="7314FA9E">
      <w:pPr>
        <w:tabs>
          <w:tab w:val="left" w:pos="740"/>
        </w:tabs>
        <w:spacing w:line="360" w:lineRule="auto"/>
        <w:rPr>
          <w:rFonts w:ascii="宋体" w:hAnsi="宋体"/>
          <w:sz w:val="24"/>
        </w:rPr>
      </w:pPr>
      <w:r>
        <w:rPr>
          <w:rFonts w:hint="eastAsia" w:ascii="宋体" w:hAnsi="宋体"/>
          <w:sz w:val="24"/>
        </w:rPr>
        <w:t xml:space="preserve">    （1</w:t>
      </w:r>
      <w:r>
        <w:rPr>
          <w:rFonts w:ascii="宋体" w:hAnsi="宋体"/>
          <w:sz w:val="24"/>
        </w:rPr>
        <w:t>0</w:t>
      </w:r>
      <w:r>
        <w:rPr>
          <w:rFonts w:hint="eastAsia" w:ascii="宋体" w:hAnsi="宋体"/>
          <w:sz w:val="24"/>
        </w:rPr>
        <w:t>）是否涉及节能产品：</w:t>
      </w:r>
    </w:p>
    <w:p w14:paraId="19600FE6">
      <w:pPr>
        <w:tabs>
          <w:tab w:val="left" w:pos="740"/>
        </w:tabs>
        <w:spacing w:line="360" w:lineRule="auto"/>
        <w:ind w:firstLine="960"/>
        <w:rPr>
          <w:rFonts w:ascii="宋体" w:hAnsi="宋体"/>
          <w:iCs/>
          <w:sz w:val="24"/>
        </w:rPr>
      </w:pPr>
      <w:r>
        <w:rPr>
          <w:rFonts w:ascii="Wingdings" w:hAnsi="Wingdings" w:eastAsia="Wingdings" w:cs="Wingdings"/>
          <w:sz w:val="24"/>
        </w:rPr>
        <w:t></w:t>
      </w:r>
      <w:r>
        <w:rPr>
          <w:rFonts w:hint="eastAsia" w:ascii="宋体" w:hAnsi="宋体"/>
          <w:sz w:val="24"/>
        </w:rPr>
        <w:t>是，《节能产品政府采购品目清单》的底级品目名称：</w:t>
      </w:r>
    </w:p>
    <w:p w14:paraId="4C54BA15">
      <w:pPr>
        <w:tabs>
          <w:tab w:val="left" w:pos="740"/>
        </w:tabs>
        <w:spacing w:line="360" w:lineRule="auto"/>
        <w:ind w:firstLine="960"/>
        <w:rPr>
          <w:rFonts w:ascii="宋体" w:hAnsi="宋体"/>
          <w:sz w:val="24"/>
        </w:rPr>
      </w:pPr>
      <w:r>
        <w:rPr>
          <w:rFonts w:ascii="Wingdings" w:hAnsi="Wingdings" w:eastAsia="Wingdings" w:cs="Wingdings"/>
          <w:sz w:val="24"/>
        </w:rPr>
        <w:t></w:t>
      </w:r>
      <w:r>
        <w:rPr>
          <w:rFonts w:hint="eastAsia" w:ascii="宋体" w:hAnsi="宋体"/>
          <w:sz w:val="24"/>
        </w:rPr>
        <w:t>强制采购</w:t>
      </w:r>
      <w:r>
        <w:rPr>
          <w:rFonts w:ascii="Wingdings" w:hAnsi="Wingdings" w:eastAsia="Wingdings" w:cs="Wingdings"/>
          <w:sz w:val="24"/>
        </w:rPr>
        <w:t></w:t>
      </w:r>
      <w:r>
        <w:rPr>
          <w:rFonts w:hint="eastAsia" w:ascii="宋体" w:hAnsi="宋体"/>
          <w:sz w:val="24"/>
        </w:rPr>
        <w:t>优先采购</w:t>
      </w:r>
    </w:p>
    <w:p w14:paraId="09BDC286">
      <w:pPr>
        <w:tabs>
          <w:tab w:val="left" w:pos="740"/>
        </w:tabs>
        <w:spacing w:line="360" w:lineRule="auto"/>
        <w:ind w:firstLine="960"/>
        <w:rPr>
          <w:rFonts w:ascii="宋体" w:hAnsi="宋体"/>
          <w:sz w:val="24"/>
        </w:rPr>
      </w:pPr>
      <w:r>
        <w:rPr>
          <w:rFonts w:ascii="Wingdings" w:hAnsi="Wingdings" w:eastAsia="Wingdings" w:cs="Wingdings"/>
          <w:sz w:val="24"/>
        </w:rPr>
        <w:t></w:t>
      </w:r>
      <w:r>
        <w:rPr>
          <w:rFonts w:hint="eastAsia" w:ascii="宋体" w:hAnsi="宋体"/>
          <w:sz w:val="24"/>
        </w:rPr>
        <w:t>否</w:t>
      </w:r>
    </w:p>
    <w:p w14:paraId="13817472">
      <w:pPr>
        <w:tabs>
          <w:tab w:val="left" w:pos="740"/>
        </w:tabs>
        <w:spacing w:line="360" w:lineRule="auto"/>
        <w:ind w:firstLine="960"/>
        <w:rPr>
          <w:rFonts w:ascii="宋体" w:hAnsi="宋体"/>
          <w:sz w:val="24"/>
        </w:rPr>
      </w:pPr>
      <w:r>
        <w:rPr>
          <w:rFonts w:hint="eastAsia" w:ascii="宋体" w:hAnsi="宋体"/>
          <w:sz w:val="24"/>
        </w:rPr>
        <w:t>是否涉及环境标志产品：</w:t>
      </w:r>
    </w:p>
    <w:p w14:paraId="7316AAB3">
      <w:pPr>
        <w:tabs>
          <w:tab w:val="left" w:pos="740"/>
        </w:tabs>
        <w:spacing w:line="360" w:lineRule="auto"/>
        <w:ind w:firstLine="960"/>
        <w:rPr>
          <w:rFonts w:ascii="宋体" w:hAnsi="宋体"/>
          <w:sz w:val="24"/>
        </w:rPr>
      </w:pPr>
      <w:r>
        <w:rPr>
          <w:rFonts w:ascii="Wingdings" w:hAnsi="Wingdings" w:eastAsia="Wingdings" w:cs="Wingdings"/>
          <w:sz w:val="24"/>
        </w:rPr>
        <w:t></w:t>
      </w:r>
      <w:r>
        <w:rPr>
          <w:rFonts w:hint="eastAsia" w:ascii="宋体" w:hAnsi="宋体"/>
          <w:sz w:val="24"/>
        </w:rPr>
        <w:t>是，《环境标志产品政府采购品目清单》的底级品目名称：</w:t>
      </w:r>
    </w:p>
    <w:p w14:paraId="4CCFA32C">
      <w:pPr>
        <w:tabs>
          <w:tab w:val="left" w:pos="740"/>
        </w:tabs>
        <w:spacing w:line="360" w:lineRule="auto"/>
        <w:ind w:firstLine="840"/>
        <w:rPr>
          <w:rFonts w:ascii="宋体" w:hAnsi="宋体"/>
          <w:sz w:val="24"/>
        </w:rPr>
      </w:pPr>
      <w:r>
        <w:rPr>
          <w:rFonts w:ascii="Wingdings" w:hAnsi="Wingdings" w:eastAsia="Wingdings" w:cs="Wingdings"/>
          <w:sz w:val="24"/>
        </w:rPr>
        <w:t></w:t>
      </w:r>
      <w:r>
        <w:rPr>
          <w:rFonts w:hint="eastAsia" w:ascii="宋体" w:hAnsi="宋体"/>
          <w:sz w:val="24"/>
        </w:rPr>
        <w:t>强制采购</w:t>
      </w:r>
      <w:r>
        <w:rPr>
          <w:rFonts w:ascii="Wingdings" w:hAnsi="Wingdings" w:eastAsia="Wingdings" w:cs="Wingdings"/>
          <w:sz w:val="24"/>
        </w:rPr>
        <w:t></w:t>
      </w:r>
      <w:r>
        <w:rPr>
          <w:rFonts w:hint="eastAsia" w:ascii="宋体" w:hAnsi="宋体"/>
          <w:sz w:val="24"/>
        </w:rPr>
        <w:t>优先采购</w:t>
      </w:r>
    </w:p>
    <w:p w14:paraId="4ACF7063">
      <w:pPr>
        <w:tabs>
          <w:tab w:val="left" w:pos="740"/>
        </w:tabs>
        <w:spacing w:line="360" w:lineRule="auto"/>
        <w:ind w:firstLine="960"/>
        <w:rPr>
          <w:rFonts w:ascii="宋体" w:hAnsi="宋体"/>
          <w:sz w:val="24"/>
        </w:rPr>
      </w:pPr>
      <w:r>
        <w:rPr>
          <w:rFonts w:ascii="Wingdings" w:hAnsi="Wingdings" w:eastAsia="Wingdings" w:cs="Wingdings"/>
          <w:sz w:val="24"/>
        </w:rPr>
        <w:t></w:t>
      </w:r>
      <w:r>
        <w:rPr>
          <w:rFonts w:hint="eastAsia" w:ascii="宋体" w:hAnsi="宋体"/>
          <w:sz w:val="24"/>
        </w:rPr>
        <w:t>否</w:t>
      </w:r>
    </w:p>
    <w:p w14:paraId="3B5133D9">
      <w:pPr>
        <w:widowControl/>
        <w:spacing w:line="360" w:lineRule="auto"/>
        <w:ind w:firstLine="840"/>
        <w:jc w:val="left"/>
        <w:rPr>
          <w:rFonts w:ascii="宋体" w:hAnsi="宋体"/>
          <w:sz w:val="24"/>
        </w:rPr>
      </w:pPr>
      <w:r>
        <w:rPr>
          <w:rFonts w:hint="eastAsia" w:ascii="宋体" w:hAnsi="宋体"/>
          <w:sz w:val="24"/>
        </w:rPr>
        <w:t>是否涉及绿色产品：</w:t>
      </w:r>
    </w:p>
    <w:p w14:paraId="005868CC">
      <w:pPr>
        <w:widowControl/>
        <w:spacing w:line="360" w:lineRule="auto"/>
        <w:ind w:firstLine="900"/>
        <w:jc w:val="left"/>
        <w:rPr>
          <w:rFonts w:ascii="宋体" w:hAnsi="宋体"/>
          <w:sz w:val="24"/>
        </w:rPr>
      </w:pPr>
      <w:r>
        <w:rPr>
          <w:rFonts w:ascii="Wingdings" w:hAnsi="Wingdings" w:eastAsia="Wingdings" w:cs="Wingdings"/>
          <w:sz w:val="24"/>
        </w:rPr>
        <w:t></w:t>
      </w:r>
      <w:r>
        <w:rPr>
          <w:rFonts w:hint="eastAsia" w:ascii="宋体" w:hAnsi="宋体"/>
          <w:sz w:val="24"/>
        </w:rPr>
        <w:t>是，绿色产品政府采购相关政策确定的底级品目名称：</w:t>
      </w:r>
    </w:p>
    <w:p w14:paraId="012ADEF8">
      <w:pPr>
        <w:tabs>
          <w:tab w:val="left" w:pos="740"/>
        </w:tabs>
        <w:spacing w:line="360" w:lineRule="auto"/>
        <w:ind w:firstLine="840"/>
        <w:rPr>
          <w:rFonts w:ascii="宋体" w:hAnsi="宋体"/>
          <w:sz w:val="24"/>
        </w:rPr>
      </w:pPr>
      <w:r>
        <w:rPr>
          <w:rFonts w:ascii="Wingdings" w:hAnsi="Wingdings" w:eastAsia="Wingdings" w:cs="Wingdings"/>
          <w:sz w:val="24"/>
        </w:rPr>
        <w:t></w:t>
      </w:r>
      <w:r>
        <w:rPr>
          <w:rFonts w:hint="eastAsia" w:ascii="宋体" w:hAnsi="宋体"/>
          <w:sz w:val="24"/>
        </w:rPr>
        <w:t>强制采购</w:t>
      </w:r>
      <w:r>
        <w:rPr>
          <w:rFonts w:ascii="Wingdings" w:hAnsi="Wingdings" w:eastAsia="Wingdings" w:cs="Wingdings"/>
          <w:sz w:val="24"/>
        </w:rPr>
        <w:t></w:t>
      </w:r>
      <w:r>
        <w:rPr>
          <w:rFonts w:hint="eastAsia" w:ascii="宋体" w:hAnsi="宋体"/>
          <w:sz w:val="24"/>
        </w:rPr>
        <w:t>优先采购</w:t>
      </w:r>
    </w:p>
    <w:p w14:paraId="00657FA6">
      <w:pPr>
        <w:widowControl/>
        <w:spacing w:line="360" w:lineRule="auto"/>
        <w:ind w:firstLine="900"/>
        <w:jc w:val="left"/>
        <w:rPr>
          <w:rFonts w:ascii="宋体" w:hAnsi="宋体" w:eastAsia="华文楷体" w:cs="华文楷体"/>
          <w:sz w:val="24"/>
        </w:rPr>
      </w:pPr>
      <w:r>
        <w:rPr>
          <w:rFonts w:ascii="Wingdings" w:hAnsi="Wingdings" w:eastAsia="Wingdings" w:cs="Wingdings"/>
          <w:sz w:val="24"/>
        </w:rPr>
        <w:t></w:t>
      </w:r>
      <w:r>
        <w:rPr>
          <w:rFonts w:hint="eastAsia" w:ascii="宋体" w:hAnsi="宋体"/>
          <w:sz w:val="24"/>
        </w:rPr>
        <w:t>否</w:t>
      </w:r>
    </w:p>
    <w:p w14:paraId="2F717612">
      <w:pPr>
        <w:spacing w:line="360" w:lineRule="auto"/>
        <w:rPr>
          <w:rFonts w:ascii="宋体" w:hAnsi="宋体"/>
          <w:sz w:val="24"/>
        </w:rPr>
      </w:pPr>
      <w:r>
        <w:rPr>
          <w:rFonts w:hint="eastAsia" w:ascii="宋体" w:hAnsi="宋体"/>
          <w:sz w:val="24"/>
        </w:rPr>
        <w:t xml:space="preserve">    （1</w:t>
      </w:r>
      <w:r>
        <w:rPr>
          <w:rFonts w:ascii="宋体" w:hAnsi="宋体"/>
          <w:sz w:val="24"/>
        </w:rPr>
        <w:t>1</w:t>
      </w:r>
      <w:r>
        <w:rPr>
          <w:rFonts w:hint="eastAsia" w:ascii="宋体" w:hAnsi="宋体"/>
          <w:sz w:val="24"/>
        </w:rPr>
        <w:t>）涉及商品包装和快递包装的，是否参考《商品包装政府采购需求标准（试行）》、《快递包装政府采购需求标准（试行）》明确产品及相关快递服务的具体包装要求：</w:t>
      </w:r>
    </w:p>
    <w:p w14:paraId="49920E22">
      <w:pPr>
        <w:spacing w:line="360" w:lineRule="auto"/>
        <w:ind w:firstLine="960"/>
        <w:rPr>
          <w:rFonts w:ascii="宋体" w:hAnsi="宋体"/>
          <w:sz w:val="24"/>
        </w:rPr>
      </w:pPr>
      <w:r>
        <w:rPr>
          <w:rFonts w:ascii="Wingdings" w:hAnsi="Wingdings" w:eastAsia="Wingdings" w:cs="Wingdings"/>
          <w:sz w:val="24"/>
        </w:rPr>
        <w:t></w:t>
      </w:r>
      <w:r>
        <w:rPr>
          <w:rFonts w:hint="eastAsia" w:ascii="宋体" w:hAnsi="宋体"/>
          <w:sz w:val="24"/>
        </w:rPr>
        <w:t xml:space="preserve">是       </w:t>
      </w:r>
      <w:r>
        <w:rPr>
          <w:rFonts w:ascii="Wingdings" w:hAnsi="Wingdings" w:eastAsia="Wingdings" w:cs="Wingdings"/>
          <w:sz w:val="24"/>
        </w:rPr>
        <w:t></w:t>
      </w:r>
      <w:r>
        <w:rPr>
          <w:rFonts w:hint="eastAsia" w:ascii="宋体" w:hAnsi="宋体"/>
          <w:sz w:val="24"/>
        </w:rPr>
        <w:t>否</w:t>
      </w:r>
      <w:r>
        <w:rPr>
          <w:rFonts w:ascii="Wingdings" w:hAnsi="Wingdings" w:eastAsia="Wingdings" w:cs="Wingdings"/>
          <w:sz w:val="24"/>
        </w:rPr>
        <w:t></w:t>
      </w:r>
      <w:r>
        <w:rPr>
          <w:rFonts w:hint="eastAsia" w:ascii="宋体" w:hAnsi="宋体"/>
          <w:sz w:val="24"/>
        </w:rPr>
        <w:t>不涉及</w:t>
      </w:r>
    </w:p>
    <w:p w14:paraId="08DE50C1">
      <w:pPr>
        <w:numPr>
          <w:ilvl w:val="0"/>
          <w:numId w:val="3"/>
        </w:numPr>
        <w:spacing w:line="360" w:lineRule="auto"/>
        <w:ind w:firstLine="482"/>
        <w:rPr>
          <w:rFonts w:ascii="宋体" w:hAnsi="宋体"/>
          <w:b/>
          <w:sz w:val="24"/>
        </w:rPr>
      </w:pPr>
      <w:r>
        <w:rPr>
          <w:rFonts w:hint="eastAsia" w:ascii="宋体" w:hAnsi="宋体"/>
          <w:b/>
          <w:sz w:val="24"/>
        </w:rPr>
        <w:t>合同金额</w:t>
      </w:r>
    </w:p>
    <w:p w14:paraId="29BCFBBF">
      <w:pPr>
        <w:keepNext w:val="0"/>
        <w:keepLines w:val="0"/>
        <w:pageBreakBefore w:val="0"/>
        <w:widowControl w:val="0"/>
        <w:numPr>
          <w:ilvl w:val="0"/>
          <w:numId w:val="5"/>
        </w:numPr>
        <w:kinsoku/>
        <w:wordWrap/>
        <w:overflowPunct/>
        <w:topLinePunct w:val="0"/>
        <w:autoSpaceDE/>
        <w:autoSpaceDN/>
        <w:bidi w:val="0"/>
        <w:adjustRightInd/>
        <w:snapToGrid/>
        <w:spacing w:line="480" w:lineRule="exact"/>
        <w:ind w:firstLine="480"/>
        <w:textAlignment w:val="auto"/>
        <w:rPr>
          <w:rFonts w:hint="eastAsia" w:ascii="宋体" w:hAnsi="宋体"/>
          <w:sz w:val="24"/>
          <w:szCs w:val="24"/>
          <w:u w:val="single"/>
          <w:lang w:val="en-US" w:eastAsia="zh-CN"/>
        </w:rPr>
      </w:pPr>
      <w:r>
        <w:rPr>
          <w:rFonts w:hint="eastAsia" w:ascii="宋体" w:hAnsi="宋体"/>
          <w:sz w:val="24"/>
          <w:szCs w:val="24"/>
        </w:rPr>
        <w:t>合同</w:t>
      </w:r>
      <w:r>
        <w:rPr>
          <w:rFonts w:hint="eastAsia" w:ascii="宋体" w:hAnsi="宋体"/>
          <w:sz w:val="24"/>
          <w:szCs w:val="24"/>
          <w:lang w:val="en-US" w:eastAsia="zh-CN"/>
        </w:rPr>
        <w:t>单价</w:t>
      </w:r>
      <w:r>
        <w:rPr>
          <w:rFonts w:hint="eastAsia" w:ascii="宋体" w:hAnsi="宋体"/>
          <w:sz w:val="24"/>
          <w:szCs w:val="24"/>
        </w:rPr>
        <w:t>金额小写：</w:t>
      </w:r>
      <w:r>
        <w:rPr>
          <w:rFonts w:hint="eastAsia" w:ascii="宋体" w:hAnsi="宋体"/>
          <w:sz w:val="24"/>
          <w:szCs w:val="24"/>
          <w:u w:val="single"/>
          <w:lang w:val="en-US" w:eastAsia="zh-CN"/>
        </w:rPr>
        <w:t xml:space="preserve">              </w:t>
      </w:r>
      <w:r>
        <w:rPr>
          <w:rFonts w:hint="eastAsia" w:ascii="宋体" w:hAnsi="宋体"/>
          <w:sz w:val="24"/>
          <w:szCs w:val="24"/>
        </w:rPr>
        <w:t>大写：</w:t>
      </w:r>
      <w:r>
        <w:rPr>
          <w:rFonts w:hint="eastAsia" w:ascii="宋体" w:hAnsi="宋体"/>
          <w:sz w:val="24"/>
          <w:szCs w:val="24"/>
          <w:u w:val="single"/>
          <w:lang w:val="en-US" w:eastAsia="zh-CN"/>
        </w:rPr>
        <w:t xml:space="preserve">          </w:t>
      </w:r>
    </w:p>
    <w:p w14:paraId="0931E718">
      <w:pPr>
        <w:pStyle w:val="44"/>
        <w:keepNext w:val="0"/>
        <w:keepLines w:val="0"/>
        <w:pageBreakBefore w:val="0"/>
        <w:widowControl w:val="0"/>
        <w:kinsoku/>
        <w:wordWrap/>
        <w:overflowPunct/>
        <w:topLinePunct w:val="0"/>
        <w:autoSpaceDE/>
        <w:autoSpaceDN/>
        <w:bidi w:val="0"/>
        <w:adjustRightInd/>
        <w:snapToGrid/>
        <w:spacing w:before="0" w:line="480" w:lineRule="exact"/>
        <w:textAlignment w:val="auto"/>
        <w:rPr>
          <w:rFonts w:hint="default"/>
          <w:u w:val="single"/>
          <w:lang w:val="en-US" w:eastAsia="zh-CN"/>
        </w:rPr>
      </w:pPr>
      <w:r>
        <w:rPr>
          <w:rFonts w:hint="eastAsia" w:ascii="宋体" w:hAnsi="宋体"/>
          <w:sz w:val="24"/>
          <w:szCs w:val="24"/>
          <w:u w:val="none"/>
          <w:lang w:val="en-US" w:eastAsia="zh-CN"/>
        </w:rPr>
        <w:t xml:space="preserve">     投标总量为：</w:t>
      </w:r>
      <w:r>
        <w:rPr>
          <w:rFonts w:hint="eastAsia" w:ascii="宋体" w:hAnsi="宋体"/>
          <w:sz w:val="24"/>
          <w:szCs w:val="24"/>
          <w:u w:val="single"/>
          <w:lang w:val="en-US" w:eastAsia="zh-CN"/>
        </w:rPr>
        <w:t xml:space="preserve">                  </w:t>
      </w:r>
    </w:p>
    <w:p w14:paraId="1320D377">
      <w:pPr>
        <w:pStyle w:val="44"/>
        <w:keepNext w:val="0"/>
        <w:keepLines w:val="0"/>
        <w:pageBreakBefore w:val="0"/>
        <w:widowControl w:val="0"/>
        <w:numPr>
          <w:ilvl w:val="0"/>
          <w:numId w:val="0"/>
        </w:numPr>
        <w:kinsoku/>
        <w:wordWrap/>
        <w:overflowPunct/>
        <w:topLinePunct w:val="0"/>
        <w:autoSpaceDE/>
        <w:autoSpaceDN/>
        <w:bidi w:val="0"/>
        <w:adjustRightInd/>
        <w:snapToGrid/>
        <w:spacing w:before="0" w:line="480" w:lineRule="exact"/>
        <w:textAlignment w:val="auto"/>
        <w:rPr>
          <w:rFonts w:hint="eastAsia" w:ascii="宋体" w:hAnsi="宋体"/>
          <w:sz w:val="24"/>
          <w:szCs w:val="24"/>
          <w:u w:val="single"/>
          <w:lang w:val="en-US" w:eastAsia="zh-CN"/>
        </w:rPr>
      </w:pPr>
      <w:r>
        <w:rPr>
          <w:rFonts w:hint="eastAsia" w:eastAsia="宋体"/>
          <w:sz w:val="24"/>
          <w:szCs w:val="24"/>
          <w:lang w:val="en-US" w:eastAsia="zh-CN"/>
        </w:rPr>
        <w:t xml:space="preserve">         合同总价金额小写：</w:t>
      </w:r>
      <w:r>
        <w:rPr>
          <w:rFonts w:hint="eastAsia" w:ascii="宋体" w:hAnsi="宋体"/>
          <w:sz w:val="24"/>
          <w:szCs w:val="24"/>
          <w:u w:val="single"/>
          <w:lang w:val="en-US" w:eastAsia="zh-CN"/>
        </w:rPr>
        <w:t xml:space="preserve">              </w:t>
      </w:r>
      <w:r>
        <w:rPr>
          <w:rFonts w:hint="eastAsia" w:ascii="宋体" w:hAnsi="宋体"/>
          <w:sz w:val="24"/>
          <w:szCs w:val="24"/>
        </w:rPr>
        <w:t>大写：</w:t>
      </w:r>
      <w:r>
        <w:rPr>
          <w:rFonts w:hint="eastAsia" w:ascii="宋体" w:hAnsi="宋体"/>
          <w:sz w:val="24"/>
          <w:szCs w:val="24"/>
          <w:u w:val="single"/>
          <w:lang w:val="en-US" w:eastAsia="zh-CN"/>
        </w:rPr>
        <w:t xml:space="preserve">          </w:t>
      </w:r>
    </w:p>
    <w:p w14:paraId="0225A50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sz w:val="24"/>
        </w:rPr>
      </w:pPr>
      <w:r>
        <w:rPr>
          <w:rFonts w:hint="eastAsia" w:ascii="宋体" w:hAnsi="宋体"/>
          <w:sz w:val="24"/>
        </w:rPr>
        <w:t>分包金额（如有）小写：</w:t>
      </w:r>
    </w:p>
    <w:p w14:paraId="34404557">
      <w:pPr>
        <w:spacing w:line="360" w:lineRule="auto"/>
        <w:ind w:firstLine="480"/>
        <w:rPr>
          <w:rFonts w:ascii="宋体" w:hAnsi="宋体"/>
          <w:sz w:val="24"/>
          <w:u w:val="single"/>
        </w:rPr>
      </w:pPr>
      <w:r>
        <w:rPr>
          <w:rFonts w:hint="eastAsia" w:ascii="宋体" w:hAnsi="宋体"/>
          <w:sz w:val="24"/>
        </w:rPr>
        <w:t>大写：</w:t>
      </w:r>
    </w:p>
    <w:p w14:paraId="716C7698">
      <w:pPr>
        <w:jc w:val="center"/>
        <w:rPr>
          <w:rFonts w:ascii="宋体" w:hAnsi="宋体"/>
          <w:sz w:val="24"/>
        </w:rPr>
      </w:pPr>
      <w:r>
        <w:rPr>
          <w:rFonts w:hint="eastAsia" w:ascii="宋体" w:hAnsi="宋体"/>
          <w:sz w:val="24"/>
        </w:rPr>
        <w:t xml:space="preserve"> （2）付款方式（按项目实际勾选填写，具体详见专用条款第二节</w:t>
      </w:r>
    </w:p>
    <w:p w14:paraId="53B593D7">
      <w:pPr>
        <w:spacing w:line="360" w:lineRule="auto"/>
        <w:rPr>
          <w:rFonts w:ascii="宋体" w:hAnsi="宋体"/>
          <w:sz w:val="24"/>
        </w:rPr>
      </w:pPr>
      <w:r>
        <w:rPr>
          <w:rFonts w:hint="eastAsia" w:ascii="宋体" w:hAnsi="宋体"/>
          <w:sz w:val="24"/>
        </w:rPr>
        <w:t>第12.2款）：</w:t>
      </w:r>
    </w:p>
    <w:p w14:paraId="2AE2F836">
      <w:pPr>
        <w:spacing w:line="400" w:lineRule="exact"/>
        <w:ind w:firstLine="630"/>
        <w:rPr>
          <w:rFonts w:ascii="宋体" w:hAnsi="宋体"/>
          <w:szCs w:val="21"/>
          <w:u w:val="single"/>
        </w:rPr>
      </w:pPr>
      <w:r>
        <w:rPr>
          <w:rFonts w:ascii="Wingdings" w:hAnsi="Wingdings" w:eastAsia="Wingdings" w:cs="Wingdings"/>
          <w:szCs w:val="21"/>
        </w:rPr>
        <w:t>¨</w:t>
      </w:r>
      <w:r>
        <w:rPr>
          <w:rFonts w:hint="eastAsia" w:ascii="宋体" w:hAnsi="宋体"/>
          <w:szCs w:val="21"/>
        </w:rPr>
        <w:t>全额付款：</w:t>
      </w:r>
      <w:r>
        <w:rPr>
          <w:rFonts w:hint="eastAsia" w:ascii="宋体" w:hAnsi="宋体"/>
          <w:szCs w:val="21"/>
          <w:u w:val="single"/>
        </w:rPr>
        <w:t xml:space="preserve">     （应明确一次性支付合同款项的条件）                    </w:t>
      </w:r>
    </w:p>
    <w:p w14:paraId="6E7788B4">
      <w:pPr>
        <w:spacing w:line="400" w:lineRule="exact"/>
        <w:ind w:firstLine="630"/>
      </w:pPr>
      <w:r>
        <w:rPr>
          <w:rFonts w:ascii="Wingdings" w:hAnsi="Wingdings" w:eastAsia="Wingdings" w:cs="Wingdings"/>
          <w:szCs w:val="21"/>
        </w:rPr>
        <w:sym w:font="Wingdings" w:char="00FE"/>
      </w:r>
      <w:r>
        <w:rPr>
          <w:rFonts w:hint="eastAsia" w:ascii="宋体" w:hAnsi="宋体"/>
          <w:szCs w:val="21"/>
        </w:rPr>
        <w:t>分期付款：</w:t>
      </w:r>
      <w:r>
        <w:rPr>
          <w:rFonts w:hint="eastAsia" w:ascii="宋体" w:hAnsi="宋体"/>
          <w:szCs w:val="21"/>
          <w:u w:val="single"/>
        </w:rPr>
        <w:t>合同签订后十五日内，甲方收到乙方开具的发票，支付合同总价的30%作为预付款；供应产品送至指定地点，分发到位，建立分发使用台账后,且供货数量验收后，乙方凭厂方质量检验合格证、专门机构抽样检测合格证、甲方验收单、</w:t>
      </w:r>
      <w:r>
        <w:rPr>
          <w:rFonts w:hint="eastAsia" w:ascii="宋体" w:hAnsi="宋体"/>
          <w:szCs w:val="21"/>
          <w:u w:val="single"/>
          <w:lang w:val="en-US" w:eastAsia="zh-CN"/>
        </w:rPr>
        <w:t>产品</w:t>
      </w:r>
      <w:r>
        <w:rPr>
          <w:rFonts w:hint="eastAsia" w:ascii="宋体" w:hAnsi="宋体"/>
          <w:szCs w:val="21"/>
          <w:u w:val="single"/>
        </w:rPr>
        <w:t>发票和供货合同作为结算凭证，且包装物全部回收后支付余款。（以上付款均无息）</w:t>
      </w:r>
      <w:r>
        <w:rPr>
          <w:rFonts w:hint="eastAsia" w:ascii="宋体" w:hAnsi="宋体"/>
          <w:szCs w:val="21"/>
        </w:rPr>
        <w:t>，其中涉及预付款的：</w:t>
      </w:r>
      <w:r>
        <w:rPr>
          <w:rFonts w:hint="eastAsia" w:ascii="宋体" w:hAnsi="宋体"/>
          <w:szCs w:val="21"/>
          <w:u w:val="single"/>
        </w:rPr>
        <w:t>合同签订后十五日内，甲方收到乙方开具的发票，支付合同总价的30%作为预付款。</w:t>
      </w:r>
    </w:p>
    <w:p w14:paraId="0BB03837">
      <w:pPr>
        <w:spacing w:line="400" w:lineRule="exact"/>
        <w:ind w:firstLine="630"/>
        <w:rPr>
          <w:rFonts w:ascii="宋体" w:hAnsi="宋体"/>
          <w:szCs w:val="21"/>
          <w:u w:val="single"/>
        </w:rPr>
      </w:pPr>
      <w:r>
        <w:rPr>
          <w:rFonts w:ascii="Wingdings" w:hAnsi="Wingdings" w:eastAsia="Wingdings" w:cs="Wingdings"/>
          <w:szCs w:val="21"/>
        </w:rPr>
        <w:t>¨</w:t>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1AE4AB1D">
      <w:pPr>
        <w:spacing w:line="400" w:lineRule="exact"/>
        <w:ind w:firstLine="630"/>
        <w:rPr>
          <w:rFonts w:ascii="宋体" w:hAnsi="宋体"/>
          <w:szCs w:val="21"/>
        </w:rPr>
      </w:pPr>
      <w:r>
        <w:rPr>
          <w:rFonts w:ascii="Wingdings" w:hAnsi="Wingdings" w:eastAsia="Wingdings" w:cs="Wingdings"/>
          <w:szCs w:val="21"/>
        </w:rPr>
        <w:t>¨</w:t>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5B28BB94">
      <w:pPr>
        <w:spacing w:line="360" w:lineRule="auto"/>
        <w:ind w:firstLine="480"/>
        <w:rPr>
          <w:rFonts w:ascii="宋体" w:hAnsi="宋体" w:cs="宋体"/>
          <w:color w:val="auto"/>
          <w:sz w:val="24"/>
        </w:rPr>
      </w:pPr>
      <w:r>
        <w:rPr>
          <w:rFonts w:hint="eastAsia" w:ascii="宋体" w:hAnsi="宋体" w:cs="宋体"/>
          <w:color w:val="auto"/>
          <w:sz w:val="24"/>
        </w:rPr>
        <w:t>（</w:t>
      </w:r>
      <w:r>
        <w:rPr>
          <w:rFonts w:hint="eastAsia" w:ascii="宋体" w:hAnsi="宋体" w:cs="宋体"/>
          <w:b/>
          <w:bCs/>
          <w:color w:val="auto"/>
          <w:sz w:val="24"/>
        </w:rPr>
        <w:t>备注：</w:t>
      </w:r>
      <w:r>
        <w:rPr>
          <w:rFonts w:hint="eastAsia" w:ascii="宋体" w:hAnsi="宋体" w:cs="宋体"/>
          <w:b/>
          <w:bCs/>
          <w:color w:val="auto"/>
          <w:sz w:val="24"/>
          <w:highlight w:val="none"/>
          <w:shd w:val="clear" w:color="auto" w:fill="auto"/>
        </w:rPr>
        <w:t>在签订合同时，供应商明确表示无需预付款或者主动要求降低预付款比例的，采购人可不适用前述规定。</w:t>
      </w:r>
      <w:r>
        <w:rPr>
          <w:rFonts w:hint="eastAsia" w:ascii="宋体" w:hAnsi="宋体" w:cs="宋体"/>
          <w:b/>
          <w:bCs/>
          <w:color w:val="auto"/>
          <w:sz w:val="24"/>
        </w:rPr>
        <w:t>中标人放弃预付款的，中标人应向采购人出具放弃预付款的声明函。</w:t>
      </w:r>
      <w:r>
        <w:rPr>
          <w:rFonts w:hint="eastAsia" w:ascii="宋体" w:hAnsi="宋体" w:cs="宋体"/>
          <w:color w:val="auto"/>
          <w:sz w:val="24"/>
        </w:rPr>
        <w:t>）</w:t>
      </w:r>
    </w:p>
    <w:p w14:paraId="08BDE646">
      <w:pPr>
        <w:numPr>
          <w:ilvl w:val="0"/>
          <w:numId w:val="3"/>
        </w:numPr>
        <w:spacing w:line="360" w:lineRule="auto"/>
        <w:ind w:firstLine="482"/>
        <w:rPr>
          <w:rFonts w:ascii="宋体" w:hAnsi="宋体"/>
          <w:b/>
          <w:sz w:val="24"/>
          <w:u w:val="single"/>
        </w:rPr>
      </w:pPr>
      <w:r>
        <w:rPr>
          <w:rFonts w:hint="eastAsia" w:ascii="宋体" w:hAnsi="宋体"/>
          <w:b/>
          <w:sz w:val="24"/>
        </w:rPr>
        <w:t>合同履行</w:t>
      </w:r>
    </w:p>
    <w:p w14:paraId="442D5B0B">
      <w:pPr>
        <w:spacing w:line="360" w:lineRule="auto"/>
        <w:ind w:firstLine="480"/>
        <w:rPr>
          <w:rFonts w:ascii="宋体" w:hAnsi="宋体" w:cs="宋体"/>
          <w:color w:val="auto"/>
          <w:sz w:val="24"/>
        </w:rPr>
      </w:pPr>
      <w:r>
        <w:rPr>
          <w:rFonts w:hint="eastAsia" w:ascii="宋体" w:hAnsi="宋体" w:cs="宋体"/>
          <w:sz w:val="24"/>
          <w:lang w:eastAsia="zh-CN"/>
        </w:rPr>
        <w:t>（</w:t>
      </w:r>
      <w:r>
        <w:rPr>
          <w:rFonts w:hint="eastAsia" w:ascii="宋体" w:hAnsi="宋体" w:cs="宋体"/>
          <w:sz w:val="24"/>
          <w:lang w:val="en-US" w:eastAsia="zh-CN"/>
        </w:rPr>
        <w:t>1）</w:t>
      </w:r>
      <w:r>
        <w:rPr>
          <w:rFonts w:hint="eastAsia" w:ascii="宋体" w:hAnsi="宋体" w:cs="宋体"/>
          <w:sz w:val="24"/>
        </w:rPr>
        <w:t>履约期限</w:t>
      </w:r>
      <w:r>
        <w:rPr>
          <w:rFonts w:hint="eastAsia" w:ascii="宋体" w:hAnsi="宋体" w:cs="宋体"/>
          <w:color w:val="auto"/>
          <w:sz w:val="24"/>
        </w:rPr>
        <w:t>：</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szCs w:val="24"/>
        </w:rPr>
        <w:t>。</w:t>
      </w:r>
    </w:p>
    <w:p w14:paraId="1E551FD4">
      <w:pPr>
        <w:spacing w:line="360" w:lineRule="auto"/>
        <w:ind w:firstLine="480"/>
        <w:rPr>
          <w:rFonts w:ascii="宋体" w:hAnsi="宋体" w:cs="宋体"/>
          <w:sz w:val="24"/>
          <w:u w:val="single"/>
        </w:rPr>
      </w:pPr>
      <w:r>
        <w:rPr>
          <w:rFonts w:hint="eastAsia" w:ascii="宋体" w:hAnsi="宋体" w:cs="宋体"/>
          <w:color w:val="auto"/>
          <w:sz w:val="24"/>
        </w:rPr>
        <w:t>（2）履约地点</w:t>
      </w:r>
      <w:r>
        <w:rPr>
          <w:rFonts w:hint="eastAsia" w:ascii="宋体" w:hAnsi="宋体" w:cs="宋体"/>
          <w:bCs/>
          <w:color w:val="auto"/>
          <w:sz w:val="24"/>
        </w:rPr>
        <w:t>：</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szCs w:val="24"/>
        </w:rPr>
        <w:t>。</w:t>
      </w:r>
      <w:r>
        <w:rPr>
          <w:rFonts w:hint="eastAsia" w:ascii="宋体" w:hAnsi="宋体" w:cs="宋体"/>
          <w:bCs/>
          <w:sz w:val="24"/>
        </w:rPr>
        <w:t xml:space="preserve">  </w:t>
      </w:r>
    </w:p>
    <w:p w14:paraId="4C2F24F1">
      <w:pPr>
        <w:spacing w:line="360" w:lineRule="auto"/>
        <w:ind w:firstLine="480"/>
        <w:rPr>
          <w:rFonts w:ascii="宋体" w:hAnsi="宋体" w:cs="宋体"/>
          <w:sz w:val="24"/>
        </w:rPr>
      </w:pPr>
      <w:r>
        <w:rPr>
          <w:rFonts w:hint="eastAsia" w:ascii="宋体" w:hAnsi="宋体" w:cs="宋体"/>
          <w:bCs/>
          <w:sz w:val="24"/>
        </w:rPr>
        <w:t>（3）</w:t>
      </w:r>
      <w:r>
        <w:rPr>
          <w:rFonts w:hint="eastAsia" w:ascii="宋体" w:hAnsi="宋体" w:cs="宋体"/>
          <w:sz w:val="24"/>
        </w:rPr>
        <w:t>履约担保：履约担保：是否收取履约保证金：</w:t>
      </w:r>
      <w:r>
        <w:rPr>
          <w:rFonts w:ascii="Wingdings" w:hAnsi="Wingdings" w:eastAsia="Wingdings" w:cs="Wingdings"/>
          <w:sz w:val="24"/>
        </w:rPr>
        <w:sym w:font="Wingdings" w:char="00FE"/>
      </w:r>
      <w:r>
        <w:rPr>
          <w:rFonts w:hint="eastAsia" w:ascii="宋体" w:hAnsi="宋体" w:cs="宋体"/>
          <w:sz w:val="24"/>
        </w:rPr>
        <w:t xml:space="preserve">是    </w:t>
      </w:r>
      <w:r>
        <w:rPr>
          <w:rFonts w:ascii="Wingdings" w:hAnsi="Wingdings" w:eastAsia="Wingdings" w:cs="Wingdings"/>
          <w:sz w:val="24"/>
        </w:rPr>
        <w:t>¨</w:t>
      </w:r>
      <w:r>
        <w:rPr>
          <w:rFonts w:hint="eastAsia" w:ascii="宋体" w:hAnsi="宋体" w:cs="宋体"/>
          <w:sz w:val="24"/>
        </w:rPr>
        <w:t>否</w:t>
      </w:r>
    </w:p>
    <w:p w14:paraId="70458CCA">
      <w:pPr>
        <w:spacing w:line="360" w:lineRule="auto"/>
        <w:ind w:firstLine="480"/>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p>
    <w:p w14:paraId="4D8BBAD0">
      <w:pPr>
        <w:keepNext w:val="0"/>
        <w:keepLines w:val="0"/>
        <w:pageBreakBefore w:val="0"/>
        <w:widowControl/>
        <w:kinsoku/>
        <w:wordWrap/>
        <w:overflowPunct/>
        <w:topLinePunct w:val="0"/>
        <w:autoSpaceDE/>
        <w:autoSpaceDN/>
        <w:bidi w:val="0"/>
        <w:adjustRightInd/>
        <w:snapToGrid/>
        <w:spacing w:line="480" w:lineRule="exact"/>
        <w:ind w:firstLine="560"/>
        <w:jc w:val="left"/>
        <w:textAlignment w:val="auto"/>
        <w:rPr>
          <w:rFonts w:ascii="宋体" w:hAnsi="宋体" w:cs="宋体"/>
          <w:sz w:val="24"/>
        </w:rPr>
      </w:pPr>
      <w:r>
        <w:rPr>
          <w:rFonts w:hint="eastAsia" w:ascii="宋体" w:hAnsi="宋体" w:cs="宋体"/>
          <w:sz w:val="24"/>
        </w:rPr>
        <w:t xml:space="preserve">    收取履约保证金金额：</w:t>
      </w:r>
      <w:r>
        <w:rPr>
          <w:rFonts w:hint="eastAsia" w:ascii="宋体" w:hAnsi="宋体" w:cs="宋体"/>
          <w:color w:val="auto"/>
          <w:sz w:val="24"/>
          <w:u w:val="single"/>
          <w:lang w:val="en-US" w:eastAsia="zh-CN"/>
        </w:rPr>
        <w:t xml:space="preserve">              </w:t>
      </w:r>
      <w:r>
        <w:rPr>
          <w:rFonts w:hint="eastAsia" w:ascii="宋体" w:hAnsi="宋体" w:cs="宋体"/>
          <w:color w:val="C00000"/>
          <w:sz w:val="24"/>
        </w:rPr>
        <w:t xml:space="preserve">            </w:t>
      </w:r>
      <w:r>
        <w:rPr>
          <w:rFonts w:hint="eastAsia" w:ascii="宋体" w:hAnsi="宋体" w:cs="宋体"/>
          <w:sz w:val="24"/>
        </w:rPr>
        <w:t xml:space="preserve">     </w:t>
      </w:r>
    </w:p>
    <w:p w14:paraId="4433256A">
      <w:pPr>
        <w:spacing w:line="360" w:lineRule="auto"/>
        <w:ind w:firstLine="480"/>
        <w:rPr>
          <w:rFonts w:hint="default" w:ascii="宋体" w:hAnsi="宋体" w:eastAsia="宋体" w:cs="宋体"/>
          <w:bCs/>
          <w:color w:val="C00000"/>
          <w:sz w:val="24"/>
          <w:u w:val="single"/>
          <w:lang w:val="en-US" w:eastAsia="zh-CN"/>
        </w:rPr>
      </w:pPr>
      <w:r>
        <w:rPr>
          <w:rFonts w:hint="eastAsia" w:ascii="宋体" w:hAnsi="宋体" w:cs="宋体"/>
          <w:sz w:val="24"/>
        </w:rPr>
        <w:t xml:space="preserve">     履约担保期限：</w:t>
      </w:r>
      <w:r>
        <w:rPr>
          <w:rFonts w:hint="eastAsia" w:ascii="宋体" w:hAnsi="宋体" w:cs="宋体"/>
          <w:color w:val="C00000"/>
          <w:sz w:val="24"/>
        </w:rPr>
        <w:t xml:space="preserve"> </w:t>
      </w:r>
      <w:r>
        <w:rPr>
          <w:rFonts w:hint="eastAsia" w:ascii="宋体" w:hAnsi="宋体" w:cs="宋体"/>
          <w:color w:val="auto"/>
          <w:sz w:val="24"/>
          <w:u w:val="single"/>
          <w:lang w:val="en-US" w:eastAsia="zh-CN"/>
        </w:rPr>
        <w:t xml:space="preserve">                   </w:t>
      </w:r>
    </w:p>
    <w:p w14:paraId="059F6B88">
      <w:pPr>
        <w:numPr>
          <w:ilvl w:val="0"/>
          <w:numId w:val="6"/>
        </w:numPr>
        <w:spacing w:line="360" w:lineRule="auto"/>
        <w:ind w:firstLine="480"/>
        <w:rPr>
          <w:rFonts w:ascii="宋体" w:hAnsi="宋体" w:cs="宋体"/>
          <w:bCs/>
          <w:sz w:val="24"/>
        </w:rPr>
      </w:pPr>
      <w:r>
        <w:rPr>
          <w:rFonts w:hint="eastAsia" w:ascii="宋体" w:hAnsi="宋体" w:cs="宋体"/>
          <w:bCs/>
          <w:sz w:val="24"/>
        </w:rPr>
        <w:t>确需收取履约保证金的，履约保证金的缴纳形式：</w:t>
      </w:r>
    </w:p>
    <w:p w14:paraId="3680C901">
      <w:pPr>
        <w:spacing w:line="360" w:lineRule="auto"/>
        <w:ind w:firstLine="480"/>
        <w:rPr>
          <w:rFonts w:ascii="宋体" w:hAnsi="宋体" w:cs="宋体"/>
          <w:bCs/>
          <w:sz w:val="24"/>
        </w:rPr>
      </w:pPr>
      <w:r>
        <w:rPr>
          <w:rFonts w:hint="eastAsia" w:ascii="宋体" w:hAnsi="宋体" w:cs="宋体"/>
          <w:bCs/>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3B6E68E">
      <w:pPr>
        <w:spacing w:line="360" w:lineRule="auto"/>
        <w:ind w:firstLine="480"/>
        <w:rPr>
          <w:rFonts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rPr>
          <w:rFonts w:hint="eastAsia" w:ascii="宋体" w:hAnsi="宋体" w:cs="宋体"/>
          <w:bCs/>
        </w:rPr>
        <w:t xml:space="preserve">   </w:t>
      </w:r>
      <w:r>
        <w:rPr>
          <w:rFonts w:hint="eastAsia" w:ascii="宋体" w:hAnsi="宋体" w:cs="宋体"/>
        </w:rPr>
        <w:t xml:space="preserve">                                 </w:t>
      </w:r>
    </w:p>
    <w:p w14:paraId="58852AA8">
      <w:pPr>
        <w:spacing w:line="360" w:lineRule="auto"/>
        <w:ind w:firstLine="480"/>
        <w:rPr>
          <w:rFonts w:ascii="宋体" w:hAnsi="宋体" w:cs="宋体"/>
          <w:bCs/>
          <w:sz w:val="24"/>
        </w:rPr>
      </w:pPr>
      <w:r>
        <w:rPr>
          <w:rFonts w:hint="eastAsia" w:ascii="宋体" w:hAnsi="宋体" w:cs="宋体"/>
          <w:bCs/>
          <w:sz w:val="24"/>
        </w:rPr>
        <w:t>（5）分期履行要求：</w:t>
      </w:r>
    </w:p>
    <w:p w14:paraId="11D3237E">
      <w:pPr>
        <w:spacing w:line="360" w:lineRule="auto"/>
        <w:ind w:firstLine="480"/>
        <w:rPr>
          <w:rFonts w:ascii="宋体" w:hAnsi="宋体" w:cs="宋体"/>
          <w:sz w:val="24"/>
          <w:u w:val="single"/>
        </w:rPr>
      </w:pPr>
      <w:r>
        <w:rPr>
          <w:rFonts w:hint="eastAsia" w:ascii="宋体" w:hAnsi="宋体" w:cs="宋体"/>
          <w:bCs/>
          <w:sz w:val="24"/>
        </w:rPr>
        <w:t>（6）风险处置措施和替代方案：</w:t>
      </w:r>
    </w:p>
    <w:p w14:paraId="03F1AED3">
      <w:pPr>
        <w:numPr>
          <w:ilvl w:val="0"/>
          <w:numId w:val="3"/>
        </w:numPr>
        <w:spacing w:line="360" w:lineRule="auto"/>
        <w:ind w:firstLine="482"/>
        <w:rPr>
          <w:rFonts w:ascii="宋体" w:hAnsi="宋体"/>
          <w:b/>
          <w:sz w:val="24"/>
        </w:rPr>
      </w:pPr>
      <w:r>
        <w:rPr>
          <w:rFonts w:hint="eastAsia" w:ascii="宋体" w:hAnsi="宋体"/>
          <w:b/>
          <w:sz w:val="24"/>
        </w:rPr>
        <w:t>合同验收</w:t>
      </w:r>
    </w:p>
    <w:p w14:paraId="79375EAA">
      <w:pPr>
        <w:numPr>
          <w:ilvl w:val="0"/>
          <w:numId w:val="7"/>
        </w:numPr>
        <w:spacing w:line="360" w:lineRule="auto"/>
        <w:ind w:firstLine="480"/>
        <w:rPr>
          <w:rFonts w:ascii="宋体" w:hAnsi="宋体"/>
          <w:bCs/>
          <w:sz w:val="24"/>
        </w:rPr>
      </w:pPr>
      <w:r>
        <w:rPr>
          <w:rFonts w:hint="eastAsia" w:ascii="宋体" w:hAnsi="宋体"/>
          <w:bCs/>
          <w:sz w:val="24"/>
        </w:rPr>
        <w:t>验收组织方式：</w:t>
      </w:r>
      <w:r>
        <w:rPr>
          <w:rFonts w:ascii="Wingdings" w:hAnsi="Wingdings" w:eastAsia="Wingdings" w:cs="Wingdings"/>
          <w:sz w:val="24"/>
        </w:rPr>
        <w:t></w:t>
      </w:r>
      <w:r>
        <w:rPr>
          <w:rFonts w:hint="eastAsia" w:ascii="宋体" w:hAnsi="宋体"/>
          <w:bCs/>
          <w:sz w:val="24"/>
        </w:rPr>
        <w:t xml:space="preserve">自行组织 </w:t>
      </w:r>
      <w:r>
        <w:rPr>
          <w:rFonts w:ascii="Wingdings" w:hAnsi="Wingdings" w:eastAsia="Wingdings" w:cs="Wingdings"/>
          <w:sz w:val="24"/>
        </w:rPr>
        <w:t></w:t>
      </w:r>
      <w:r>
        <w:rPr>
          <w:rFonts w:hint="eastAsia" w:ascii="宋体" w:hAnsi="宋体"/>
          <w:bCs/>
          <w:sz w:val="24"/>
        </w:rPr>
        <w:t>委托第三方组织</w:t>
      </w:r>
    </w:p>
    <w:p w14:paraId="3F207419">
      <w:pPr>
        <w:spacing w:line="360" w:lineRule="auto"/>
        <w:ind w:firstLine="960"/>
        <w:rPr>
          <w:rFonts w:ascii="宋体" w:hAnsi="宋体" w:cs="宋体"/>
          <w:sz w:val="24"/>
        </w:rPr>
      </w:pPr>
      <w:r>
        <w:rPr>
          <w:rFonts w:hint="eastAsia" w:ascii="宋体" w:hAnsi="宋体"/>
          <w:bCs/>
          <w:sz w:val="24"/>
        </w:rPr>
        <w:t>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p>
    <w:p w14:paraId="1797704E">
      <w:pPr>
        <w:spacing w:line="360" w:lineRule="auto"/>
        <w:ind w:firstLine="960"/>
        <w:rPr>
          <w:rFonts w:ascii="宋体" w:hAnsi="宋体"/>
          <w:bCs/>
          <w:sz w:val="24"/>
        </w:rPr>
      </w:pPr>
      <w:r>
        <w:rPr>
          <w:rFonts w:hint="eastAsia" w:ascii="宋体" w:hAnsi="宋体"/>
          <w:bCs/>
          <w:sz w:val="24"/>
        </w:rPr>
        <w:t>是否邀请本项目的其他供应商参加验收：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0E7136C2">
      <w:pPr>
        <w:spacing w:line="360" w:lineRule="auto"/>
        <w:ind w:firstLine="960"/>
        <w:rPr>
          <w:rFonts w:ascii="宋体" w:hAnsi="宋体"/>
          <w:bCs/>
          <w:sz w:val="24"/>
        </w:rPr>
      </w:pPr>
      <w:r>
        <w:rPr>
          <w:rFonts w:hint="eastAsia" w:ascii="宋体" w:hAnsi="宋体"/>
          <w:bCs/>
          <w:sz w:val="24"/>
        </w:rPr>
        <w:t>是否邀请专家参加验收：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769B4781">
      <w:pPr>
        <w:spacing w:line="360" w:lineRule="auto"/>
        <w:ind w:firstLine="960"/>
        <w:rPr>
          <w:rFonts w:ascii="宋体" w:hAnsi="宋体"/>
          <w:bCs/>
          <w:sz w:val="24"/>
        </w:rPr>
      </w:pPr>
      <w:r>
        <w:rPr>
          <w:rFonts w:hint="eastAsia" w:ascii="宋体" w:hAnsi="宋体"/>
          <w:bCs/>
          <w:sz w:val="24"/>
        </w:rPr>
        <w:t>是否邀请服务对象参加验收：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7C6EB39C">
      <w:pPr>
        <w:spacing w:line="360" w:lineRule="auto"/>
        <w:ind w:firstLine="960"/>
        <w:rPr>
          <w:rFonts w:ascii="宋体" w:hAnsi="宋体"/>
          <w:bCs/>
          <w:sz w:val="24"/>
        </w:rPr>
      </w:pPr>
      <w:r>
        <w:rPr>
          <w:rFonts w:hint="eastAsia" w:ascii="宋体" w:hAnsi="宋体"/>
          <w:bCs/>
          <w:sz w:val="24"/>
        </w:rPr>
        <w:t>是否邀请第三方检测机构参加验收：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6A43E949">
      <w:pPr>
        <w:spacing w:line="360" w:lineRule="auto"/>
        <w:ind w:firstLine="960"/>
        <w:rPr>
          <w:rFonts w:ascii="宋体" w:hAnsi="宋体"/>
          <w:bCs/>
          <w:sz w:val="24"/>
        </w:rPr>
      </w:pPr>
      <w:r>
        <w:rPr>
          <w:rFonts w:hint="eastAsia" w:ascii="宋体" w:hAnsi="宋体"/>
          <w:bCs/>
          <w:sz w:val="24"/>
        </w:rPr>
        <w:t>是否进行抽查检测：</w:t>
      </w:r>
      <w:r>
        <w:rPr>
          <w:rFonts w:ascii="Wingdings" w:hAnsi="Wingdings" w:eastAsia="Wingdings" w:cs="Wingdings"/>
          <w:sz w:val="24"/>
        </w:rPr>
        <w:t></w:t>
      </w:r>
      <w:r>
        <w:rPr>
          <w:rFonts w:hint="eastAsia" w:ascii="宋体" w:hAnsi="宋体"/>
          <w:bCs/>
          <w:sz w:val="24"/>
        </w:rPr>
        <w:t>是，抽查比例：</w:t>
      </w:r>
      <w:r>
        <w:rPr>
          <w:rFonts w:ascii="Wingdings" w:hAnsi="Wingdings" w:eastAsia="Wingdings" w:cs="Wingdings"/>
          <w:sz w:val="24"/>
        </w:rPr>
        <w:t></w:t>
      </w:r>
      <w:r>
        <w:rPr>
          <w:rFonts w:hint="eastAsia" w:ascii="宋体" w:hAnsi="宋体"/>
          <w:bCs/>
          <w:sz w:val="24"/>
        </w:rPr>
        <w:t>否</w:t>
      </w:r>
    </w:p>
    <w:p w14:paraId="48C2A4B1">
      <w:pPr>
        <w:spacing w:line="360" w:lineRule="auto"/>
        <w:ind w:firstLine="960"/>
        <w:rPr>
          <w:rFonts w:ascii="宋体" w:hAnsi="宋体"/>
          <w:bCs/>
          <w:sz w:val="24"/>
          <w:u w:val="single"/>
        </w:rPr>
      </w:pPr>
      <w:r>
        <w:rPr>
          <w:rFonts w:hint="eastAsia" w:ascii="宋体" w:hAnsi="宋体"/>
          <w:bCs/>
          <w:sz w:val="24"/>
        </w:rPr>
        <w:t>是否存在破坏性检测：</w:t>
      </w:r>
      <w:r>
        <w:rPr>
          <w:rFonts w:ascii="Wingdings" w:hAnsi="Wingdings" w:eastAsia="Wingdings" w:cs="Wingdings"/>
          <w:sz w:val="24"/>
        </w:rPr>
        <w:t></w:t>
      </w:r>
      <w:r>
        <w:rPr>
          <w:rFonts w:hint="eastAsia" w:ascii="宋体" w:hAnsi="宋体"/>
          <w:bCs/>
          <w:sz w:val="24"/>
        </w:rPr>
        <w:t>是，</w:t>
      </w:r>
      <w:r>
        <w:rPr>
          <w:rFonts w:hint="eastAsia" w:ascii="宋体" w:hAnsi="宋体"/>
          <w:bCs/>
          <w:sz w:val="24"/>
          <w:u w:val="single"/>
        </w:rPr>
        <w:t>（应明确对被破坏的检测产品的处理方式）</w:t>
      </w:r>
    </w:p>
    <w:p w14:paraId="4DF08CE2">
      <w:pPr>
        <w:spacing w:line="360" w:lineRule="auto"/>
        <w:ind w:firstLine="960"/>
        <w:rPr>
          <w:rFonts w:ascii="宋体" w:hAnsi="宋体"/>
          <w:bCs/>
          <w:sz w:val="24"/>
        </w:rPr>
      </w:pPr>
      <w:r>
        <w:rPr>
          <w:rFonts w:ascii="Wingdings" w:hAnsi="Wingdings" w:eastAsia="Wingdings" w:cs="Wingdings"/>
          <w:sz w:val="24"/>
        </w:rPr>
        <w:t></w:t>
      </w:r>
      <w:r>
        <w:rPr>
          <w:rFonts w:hint="eastAsia" w:ascii="宋体" w:hAnsi="宋体"/>
          <w:bCs/>
          <w:sz w:val="24"/>
        </w:rPr>
        <w:t>否</w:t>
      </w:r>
    </w:p>
    <w:p w14:paraId="5E1B5826">
      <w:pPr>
        <w:spacing w:line="360" w:lineRule="auto"/>
        <w:ind w:firstLine="960"/>
        <w:rPr>
          <w:rFonts w:ascii="宋体" w:hAnsi="宋体"/>
          <w:bCs/>
          <w:sz w:val="24"/>
          <w:u w:val="single"/>
        </w:rPr>
      </w:pPr>
      <w:r>
        <w:rPr>
          <w:rFonts w:hint="eastAsia" w:ascii="宋体" w:hAnsi="宋体"/>
          <w:bCs/>
          <w:sz w:val="24"/>
        </w:rPr>
        <w:t>验收组织的其他事项：</w:t>
      </w:r>
    </w:p>
    <w:p w14:paraId="6CEF989A">
      <w:pPr>
        <w:spacing w:line="360" w:lineRule="auto"/>
        <w:ind w:firstLine="480"/>
        <w:rPr>
          <w:rFonts w:ascii="宋体" w:hAnsi="宋体"/>
          <w:bCs/>
          <w:sz w:val="24"/>
          <w:u w:val="single"/>
        </w:rPr>
      </w:pPr>
      <w:r>
        <w:rPr>
          <w:rFonts w:hint="eastAsia" w:ascii="宋体" w:hAnsi="宋体"/>
          <w:bCs/>
          <w:sz w:val="24"/>
        </w:rPr>
        <w:t>（2）履约验收时间：</w:t>
      </w:r>
      <w:r>
        <w:rPr>
          <w:rFonts w:hint="eastAsia" w:ascii="宋体" w:hAnsi="宋体"/>
          <w:bCs/>
          <w:sz w:val="24"/>
          <w:u w:val="single"/>
        </w:rPr>
        <w:t>（计划于何时验收/供应商提出验收申请之日起   日内组织验收）</w:t>
      </w:r>
    </w:p>
    <w:p w14:paraId="78AC8553">
      <w:pPr>
        <w:spacing w:line="360" w:lineRule="auto"/>
        <w:ind w:firstLine="480"/>
        <w:rPr>
          <w:rFonts w:ascii="宋体" w:hAnsi="宋体"/>
          <w:bCs/>
          <w:sz w:val="24"/>
        </w:rPr>
      </w:pPr>
      <w:r>
        <w:rPr>
          <w:rFonts w:hint="eastAsia" w:ascii="宋体" w:hAnsi="宋体"/>
          <w:bCs/>
          <w:sz w:val="24"/>
        </w:rPr>
        <w:t>（3）履约验收方式：</w:t>
      </w:r>
      <w:r>
        <w:rPr>
          <w:rFonts w:ascii="Wingdings" w:hAnsi="Wingdings" w:eastAsia="Wingdings" w:cs="Wingdings"/>
          <w:sz w:val="24"/>
        </w:rPr>
        <w:t></w:t>
      </w:r>
      <w:r>
        <w:rPr>
          <w:rFonts w:hint="eastAsia" w:ascii="宋体" w:hAnsi="宋体"/>
          <w:bCs/>
          <w:sz w:val="24"/>
        </w:rPr>
        <w:t xml:space="preserve">一次性验收         </w:t>
      </w:r>
    </w:p>
    <w:p w14:paraId="04972A6B">
      <w:pPr>
        <w:spacing w:line="360" w:lineRule="auto"/>
        <w:ind w:firstLine="2640" w:firstLineChars="1100"/>
        <w:rPr>
          <w:rFonts w:ascii="宋体" w:hAnsi="宋体"/>
          <w:bCs/>
          <w:sz w:val="24"/>
        </w:rPr>
      </w:pPr>
      <w:r>
        <w:rPr>
          <w:rFonts w:ascii="Wingdings" w:hAnsi="Wingdings" w:eastAsia="Wingdings" w:cs="Wingdings"/>
          <w:sz w:val="24"/>
        </w:rPr>
        <w:t></w:t>
      </w:r>
      <w:r>
        <w:rPr>
          <w:rFonts w:hint="eastAsia" w:ascii="宋体" w:hAnsi="宋体"/>
          <w:bCs/>
          <w:sz w:val="24"/>
        </w:rPr>
        <w:t>分期/分项验收：</w:t>
      </w:r>
      <w:r>
        <w:rPr>
          <w:rFonts w:hint="eastAsia" w:ascii="宋体" w:hAnsi="宋体"/>
          <w:bCs/>
          <w:sz w:val="24"/>
          <w:u w:val="single"/>
        </w:rPr>
        <w:t>（应明确分期</w:t>
      </w:r>
      <w:r>
        <w:rPr>
          <w:rFonts w:ascii="宋体" w:hAnsi="宋体"/>
          <w:bCs/>
          <w:sz w:val="24"/>
          <w:u w:val="single"/>
        </w:rPr>
        <w:t>/</w:t>
      </w:r>
      <w:r>
        <w:rPr>
          <w:rFonts w:hint="eastAsia" w:ascii="宋体" w:hAnsi="宋体"/>
          <w:bCs/>
          <w:sz w:val="24"/>
          <w:u w:val="single"/>
        </w:rPr>
        <w:t>分项验收的工作安排）</w:t>
      </w:r>
    </w:p>
    <w:p w14:paraId="09B35BBD">
      <w:pPr>
        <w:spacing w:line="360" w:lineRule="auto"/>
        <w:ind w:firstLine="480"/>
        <w:rPr>
          <w:rFonts w:ascii="宋体" w:hAnsi="宋体"/>
          <w:bCs/>
          <w:sz w:val="24"/>
        </w:rPr>
      </w:pPr>
      <w:r>
        <w:rPr>
          <w:rFonts w:hint="eastAsia" w:ascii="宋体" w:hAnsi="宋体"/>
          <w:bCs/>
          <w:sz w:val="24"/>
        </w:rPr>
        <w:t>（4）履约验收程序：</w:t>
      </w:r>
      <w:r>
        <w:rPr>
          <w:rFonts w:hint="eastAsia" w:ascii="宋体" w:hAnsi="宋体"/>
          <w:bCs/>
          <w:sz w:val="24"/>
          <w:u w:val="single"/>
        </w:rPr>
        <w:t>按</w:t>
      </w:r>
      <w:r>
        <w:rPr>
          <w:rFonts w:hint="eastAsia" w:ascii="宋体" w:hAnsi="宋体"/>
          <w:bCs/>
          <w:sz w:val="24"/>
          <w:u w:val="single"/>
          <w:lang w:val="en-US" w:eastAsia="zh-CN"/>
        </w:rPr>
        <w:t>采购</w:t>
      </w:r>
      <w:r>
        <w:rPr>
          <w:rFonts w:hint="eastAsia" w:ascii="宋体" w:hAnsi="宋体"/>
          <w:bCs/>
          <w:sz w:val="24"/>
          <w:u w:val="single"/>
        </w:rPr>
        <w:t>文件和采购合同规定</w:t>
      </w:r>
      <w:r>
        <w:rPr>
          <w:rFonts w:hint="eastAsia" w:ascii="宋体" w:hAnsi="宋体"/>
          <w:bCs/>
          <w:sz w:val="24"/>
        </w:rPr>
        <w:t>。</w:t>
      </w:r>
    </w:p>
    <w:p w14:paraId="11652E30">
      <w:pPr>
        <w:spacing w:line="360" w:lineRule="auto"/>
        <w:ind w:firstLine="480"/>
        <w:rPr>
          <w:rFonts w:ascii="宋体" w:hAnsi="宋体"/>
          <w:bCs/>
          <w:sz w:val="24"/>
          <w:u w:val="single"/>
        </w:rPr>
      </w:pPr>
      <w:r>
        <w:rPr>
          <w:rFonts w:hint="eastAsia" w:ascii="宋体" w:hAnsi="宋体"/>
          <w:bCs/>
          <w:sz w:val="24"/>
        </w:rPr>
        <w:t>（5）履约验收的内容：</w:t>
      </w:r>
      <w:r>
        <w:rPr>
          <w:rFonts w:hint="eastAsia" w:ascii="宋体" w:hAnsi="宋体"/>
          <w:bCs/>
          <w:sz w:val="24"/>
          <w:u w:val="single"/>
        </w:rPr>
        <w:t>按</w:t>
      </w:r>
      <w:r>
        <w:rPr>
          <w:rFonts w:hint="eastAsia" w:ascii="宋体" w:hAnsi="宋体"/>
          <w:bCs/>
          <w:sz w:val="24"/>
          <w:u w:val="single"/>
          <w:lang w:val="en-US" w:eastAsia="zh-CN"/>
        </w:rPr>
        <w:t>采购</w:t>
      </w:r>
      <w:r>
        <w:rPr>
          <w:rFonts w:hint="eastAsia" w:ascii="宋体" w:hAnsi="宋体"/>
          <w:bCs/>
          <w:sz w:val="24"/>
          <w:u w:val="single"/>
        </w:rPr>
        <w:t>文件和采购合同规定，包括每一项技术和商务要求的履约情况。</w:t>
      </w:r>
    </w:p>
    <w:p w14:paraId="7C011C18">
      <w:pPr>
        <w:spacing w:line="360" w:lineRule="auto"/>
        <w:ind w:firstLine="480"/>
        <w:rPr>
          <w:rFonts w:ascii="宋体" w:hAnsi="宋体"/>
          <w:bCs/>
          <w:sz w:val="24"/>
          <w:u w:val="single"/>
        </w:rPr>
      </w:pPr>
      <w:r>
        <w:rPr>
          <w:rFonts w:hint="eastAsia" w:ascii="宋体" w:hAnsi="宋体"/>
          <w:bCs/>
          <w:sz w:val="24"/>
        </w:rPr>
        <w:t>（6）履约验收标准：</w:t>
      </w:r>
      <w:r>
        <w:rPr>
          <w:rFonts w:hint="eastAsia" w:ascii="宋体" w:hAnsi="宋体"/>
          <w:bCs/>
          <w:sz w:val="24"/>
          <w:u w:val="single"/>
        </w:rPr>
        <w:t>按</w:t>
      </w:r>
      <w:r>
        <w:rPr>
          <w:rFonts w:hint="eastAsia" w:ascii="宋体" w:hAnsi="宋体"/>
          <w:bCs/>
          <w:sz w:val="24"/>
          <w:u w:val="single"/>
          <w:lang w:val="en-US" w:eastAsia="zh-CN"/>
        </w:rPr>
        <w:t>采购</w:t>
      </w:r>
      <w:r>
        <w:rPr>
          <w:rFonts w:hint="eastAsia" w:ascii="宋体" w:hAnsi="宋体"/>
          <w:bCs/>
          <w:sz w:val="24"/>
          <w:u w:val="single"/>
        </w:rPr>
        <w:t>文件和采购合同规定</w:t>
      </w:r>
      <w:r>
        <w:rPr>
          <w:rFonts w:hint="eastAsia" w:ascii="宋体" w:hAnsi="宋体"/>
          <w:bCs/>
          <w:sz w:val="24"/>
        </w:rPr>
        <w:t>。</w:t>
      </w:r>
    </w:p>
    <w:p w14:paraId="605EC7B5">
      <w:pPr>
        <w:widowControl/>
        <w:spacing w:line="360" w:lineRule="auto"/>
        <w:ind w:firstLine="480"/>
        <w:jc w:val="left"/>
        <w:rPr>
          <w:rFonts w:ascii="宋体" w:hAnsi="宋体" w:cs="宋体"/>
          <w:sz w:val="24"/>
        </w:rPr>
      </w:pPr>
      <w:r>
        <w:rPr>
          <w:rFonts w:hint="eastAsia" w:ascii="宋体" w:hAnsi="宋体" w:cs="宋体"/>
          <w:bCs/>
          <w:sz w:val="24"/>
        </w:rPr>
        <w:t>（7）是否以采购活动中供应商提供的样品作为参考：</w:t>
      </w:r>
      <w:r>
        <w:rPr>
          <w:rFonts w:ascii="Wingdings" w:hAnsi="Wingdings" w:eastAsia="Wingdings" w:cs="Wingdings"/>
          <w:sz w:val="24"/>
        </w:rPr>
        <w:t></w:t>
      </w:r>
      <w:r>
        <w:rPr>
          <w:rFonts w:hint="eastAsia" w:ascii="宋体" w:hAnsi="宋体" w:cs="宋体"/>
          <w:bCs/>
          <w:sz w:val="24"/>
        </w:rPr>
        <w:t xml:space="preserve">是  </w:t>
      </w:r>
      <w:r>
        <w:rPr>
          <w:rFonts w:ascii="Wingdings" w:hAnsi="Wingdings" w:eastAsia="Wingdings" w:cs="Wingdings"/>
          <w:sz w:val="24"/>
        </w:rPr>
        <w:t></w:t>
      </w:r>
      <w:r>
        <w:rPr>
          <w:rFonts w:hint="eastAsia" w:ascii="宋体" w:hAnsi="宋体" w:cs="宋体"/>
          <w:bCs/>
          <w:sz w:val="24"/>
        </w:rPr>
        <w:t>否</w:t>
      </w:r>
    </w:p>
    <w:p w14:paraId="337D0A9D">
      <w:pPr>
        <w:spacing w:line="360" w:lineRule="auto"/>
        <w:ind w:firstLine="480"/>
        <w:rPr>
          <w:rFonts w:ascii="宋体" w:hAnsi="宋体" w:cs="宋体"/>
          <w:bCs/>
          <w:sz w:val="24"/>
          <w:u w:val="single"/>
        </w:rPr>
      </w:pPr>
      <w:r>
        <w:rPr>
          <w:rFonts w:hint="eastAsia" w:ascii="宋体" w:hAnsi="宋体" w:cs="宋体"/>
          <w:bCs/>
          <w:sz w:val="24"/>
        </w:rPr>
        <w:t>（8）履约验收其他事项：</w:t>
      </w:r>
      <w:r>
        <w:rPr>
          <w:rFonts w:hint="eastAsia" w:ascii="宋体" w:hAnsi="宋体"/>
          <w:bCs/>
          <w:sz w:val="24"/>
          <w:u w:val="single"/>
        </w:rPr>
        <w:t>本项目涉及政策法规要求办理的相关证件，由乙方负责资料收集和整理工作，并积极协助甲方报送办理相关手续，直至取得使用许可。</w:t>
      </w:r>
    </w:p>
    <w:p w14:paraId="3AE481A7">
      <w:pPr>
        <w:numPr>
          <w:ilvl w:val="0"/>
          <w:numId w:val="3"/>
        </w:numPr>
        <w:spacing w:line="360" w:lineRule="auto"/>
        <w:ind w:firstLine="482"/>
        <w:rPr>
          <w:rFonts w:ascii="宋体" w:hAnsi="宋体"/>
          <w:b/>
          <w:sz w:val="24"/>
        </w:rPr>
      </w:pPr>
      <w:r>
        <w:rPr>
          <w:rFonts w:hint="eastAsia" w:ascii="宋体" w:hAnsi="宋体"/>
          <w:b/>
          <w:sz w:val="24"/>
        </w:rPr>
        <w:t>组成合同的文件</w:t>
      </w:r>
    </w:p>
    <w:p w14:paraId="3F1C3A27">
      <w:pPr>
        <w:spacing w:line="360" w:lineRule="auto"/>
        <w:ind w:firstLine="480"/>
        <w:rPr>
          <w:rFonts w:ascii="宋体" w:hAnsi="宋体"/>
          <w:sz w:val="24"/>
        </w:rPr>
      </w:pPr>
      <w:r>
        <w:rPr>
          <w:rFonts w:hint="eastAsia" w:ascii="宋体" w:hAnsi="宋体"/>
          <w:sz w:val="24"/>
        </w:rPr>
        <w:t>本协议书与下列文件一起构成合同文件，如下述文件之间有任何抵触、矛盾或歧义，应按以下顺序解释：</w:t>
      </w:r>
    </w:p>
    <w:p w14:paraId="6954CD56">
      <w:pPr>
        <w:spacing w:line="360" w:lineRule="auto"/>
        <w:rPr>
          <w:rFonts w:ascii="宋体" w:hAnsi="宋体"/>
          <w:sz w:val="24"/>
        </w:rPr>
      </w:pPr>
      <w:r>
        <w:rPr>
          <w:rFonts w:hint="eastAsia" w:ascii="宋体" w:hAnsi="宋体"/>
          <w:sz w:val="24"/>
        </w:rPr>
        <w:t>（1）政府采购合同协议书及其变更、补充协议</w:t>
      </w:r>
    </w:p>
    <w:p w14:paraId="09654262">
      <w:pPr>
        <w:spacing w:line="360" w:lineRule="auto"/>
        <w:rPr>
          <w:rFonts w:ascii="宋体" w:hAnsi="宋体"/>
          <w:sz w:val="24"/>
        </w:rPr>
      </w:pPr>
      <w:r>
        <w:rPr>
          <w:rFonts w:hint="eastAsia" w:ascii="宋体" w:hAnsi="宋体"/>
          <w:sz w:val="24"/>
        </w:rPr>
        <w:t>（2）政府采购合同专用条款</w:t>
      </w:r>
    </w:p>
    <w:p w14:paraId="1912FA45">
      <w:pPr>
        <w:spacing w:line="360" w:lineRule="auto"/>
        <w:rPr>
          <w:rFonts w:ascii="宋体" w:hAnsi="宋体"/>
          <w:sz w:val="24"/>
        </w:rPr>
      </w:pPr>
      <w:r>
        <w:rPr>
          <w:rFonts w:hint="eastAsia" w:ascii="宋体" w:hAnsi="宋体"/>
          <w:sz w:val="24"/>
        </w:rPr>
        <w:t>（3）政府采购合同通用条款</w:t>
      </w:r>
    </w:p>
    <w:p w14:paraId="222AD9B9">
      <w:pPr>
        <w:spacing w:line="360" w:lineRule="auto"/>
        <w:rPr>
          <w:rFonts w:ascii="宋体" w:hAnsi="宋体"/>
          <w:sz w:val="24"/>
        </w:rPr>
      </w:pPr>
      <w:r>
        <w:rPr>
          <w:rFonts w:hint="eastAsia" w:ascii="宋体" w:hAnsi="宋体"/>
          <w:sz w:val="24"/>
        </w:rPr>
        <w:t>（4）中标（成交）通知书</w:t>
      </w:r>
    </w:p>
    <w:p w14:paraId="43465137">
      <w:pPr>
        <w:spacing w:line="360" w:lineRule="auto"/>
        <w:rPr>
          <w:rFonts w:ascii="宋体" w:hAnsi="宋体"/>
          <w:sz w:val="24"/>
        </w:rPr>
      </w:pPr>
      <w:r>
        <w:rPr>
          <w:rFonts w:hint="eastAsia" w:ascii="宋体" w:hAnsi="宋体"/>
          <w:sz w:val="24"/>
        </w:rPr>
        <w:t>（5）投标（响应）文件</w:t>
      </w:r>
    </w:p>
    <w:p w14:paraId="64B796B1">
      <w:pPr>
        <w:spacing w:line="360" w:lineRule="auto"/>
        <w:rPr>
          <w:rFonts w:ascii="宋体" w:hAnsi="宋体"/>
          <w:sz w:val="24"/>
        </w:rPr>
      </w:pPr>
      <w:r>
        <w:rPr>
          <w:rFonts w:hint="eastAsia" w:ascii="宋体" w:hAnsi="宋体"/>
          <w:sz w:val="24"/>
        </w:rPr>
        <w:t>（6）</w:t>
      </w:r>
      <w:r>
        <w:rPr>
          <w:rFonts w:hint="eastAsia" w:ascii="仿宋" w:hAnsi="仿宋" w:eastAsia="仿宋" w:cs="仿宋"/>
          <w:color w:val="333333"/>
          <w:sz w:val="28"/>
          <w:szCs w:val="28"/>
          <w:shd w:val="clear" w:color="auto" w:fill="FFFFFF"/>
        </w:rPr>
        <w:t>询价</w:t>
      </w:r>
      <w:r>
        <w:rPr>
          <w:rFonts w:hint="eastAsia" w:ascii="宋体" w:hAnsi="宋体"/>
          <w:sz w:val="24"/>
        </w:rPr>
        <w:t>文件</w:t>
      </w:r>
    </w:p>
    <w:p w14:paraId="627B5F3C">
      <w:pPr>
        <w:spacing w:line="360" w:lineRule="auto"/>
        <w:rPr>
          <w:rFonts w:ascii="宋体" w:hAnsi="宋体"/>
          <w:sz w:val="24"/>
        </w:rPr>
      </w:pPr>
      <w:r>
        <w:rPr>
          <w:rFonts w:hint="eastAsia" w:ascii="宋体" w:hAnsi="宋体"/>
          <w:sz w:val="24"/>
        </w:rPr>
        <w:t>（7）有关技术文件，图纸</w:t>
      </w:r>
    </w:p>
    <w:p w14:paraId="5840AFF6">
      <w:pPr>
        <w:spacing w:line="360" w:lineRule="auto"/>
        <w:rPr>
          <w:rFonts w:ascii="宋体" w:hAnsi="宋体"/>
          <w:sz w:val="24"/>
        </w:rPr>
      </w:pPr>
      <w:r>
        <w:rPr>
          <w:rFonts w:hint="eastAsia" w:ascii="宋体" w:hAnsi="宋体"/>
          <w:sz w:val="24"/>
        </w:rPr>
        <w:t>（8）国家法律、行政法规和规章制度规定或合同约定的作为合同组成部分的其他文件</w:t>
      </w:r>
    </w:p>
    <w:p w14:paraId="732C2B68">
      <w:pPr>
        <w:spacing w:line="400" w:lineRule="exact"/>
        <w:ind w:left="422"/>
        <w:rPr>
          <w:rFonts w:ascii="宋体" w:hAnsi="宋体"/>
          <w:b/>
          <w:szCs w:val="21"/>
        </w:rPr>
      </w:pPr>
      <w:r>
        <w:rPr>
          <w:rFonts w:hint="eastAsia" w:ascii="宋体" w:hAnsi="宋体"/>
          <w:b/>
          <w:szCs w:val="21"/>
        </w:rPr>
        <w:t>6.</w:t>
      </w:r>
      <w:r>
        <w:rPr>
          <w:rFonts w:hint="eastAsia" w:ascii="宋体" w:hAnsi="宋体"/>
          <w:b/>
          <w:sz w:val="24"/>
        </w:rPr>
        <w:t>合同生效</w:t>
      </w:r>
    </w:p>
    <w:p w14:paraId="1F504F13">
      <w:pPr>
        <w:spacing w:line="360" w:lineRule="auto"/>
        <w:ind w:firstLine="480"/>
        <w:rPr>
          <w:rFonts w:ascii="宋体" w:hAnsi="宋体"/>
          <w:sz w:val="24"/>
        </w:rPr>
      </w:pPr>
      <w:r>
        <w:rPr>
          <w:rFonts w:hint="eastAsia" w:ascii="宋体" w:hAnsi="宋体"/>
          <w:sz w:val="24"/>
        </w:rPr>
        <w:t>本合同自</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日生效。</w:t>
      </w:r>
    </w:p>
    <w:p w14:paraId="6D74EC26">
      <w:pPr>
        <w:spacing w:line="360" w:lineRule="auto"/>
        <w:ind w:left="482"/>
        <w:rPr>
          <w:rFonts w:ascii="宋体" w:hAnsi="宋体"/>
          <w:b/>
          <w:sz w:val="24"/>
        </w:rPr>
      </w:pPr>
      <w:r>
        <w:rPr>
          <w:rFonts w:hint="eastAsia" w:ascii="宋体" w:hAnsi="宋体"/>
          <w:b/>
          <w:sz w:val="24"/>
        </w:rPr>
        <w:t>7.合同份数</w:t>
      </w:r>
    </w:p>
    <w:p w14:paraId="68A9BC20">
      <w:pPr>
        <w:spacing w:line="400" w:lineRule="exact"/>
        <w:ind w:firstLine="42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58A9CED4">
      <w:pPr>
        <w:spacing w:line="400" w:lineRule="exact"/>
        <w:ind w:firstLine="42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D570408">
      <w:pPr>
        <w:spacing w:line="400" w:lineRule="exact"/>
        <w:ind w:firstLine="42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6FA4BD12">
      <w:pPr>
        <w:spacing w:line="400" w:lineRule="exact"/>
        <w:ind w:firstLine="420"/>
      </w:pPr>
      <w:r>
        <w:rPr>
          <w:rFonts w:hint="eastAsia" w:ascii="宋体" w:hAnsi="宋体"/>
          <w:szCs w:val="21"/>
        </w:rPr>
        <w:t>附件：具体标的及其技术要求和商务要求、联合协议、分包意向协议等。</w:t>
      </w:r>
    </w:p>
    <w:p w14:paraId="566F02BF">
      <w:pPr>
        <w:spacing w:line="360" w:lineRule="auto"/>
        <w:ind w:firstLine="480"/>
        <w:rPr>
          <w:rFonts w:ascii="宋体" w:hAnsi="宋体"/>
          <w:sz w:val="24"/>
        </w:rPr>
      </w:pPr>
    </w:p>
    <w:p w14:paraId="57128901">
      <w:pPr>
        <w:spacing w:line="360" w:lineRule="auto"/>
        <w:ind w:firstLine="480"/>
        <w:rPr>
          <w:rFonts w:ascii="宋体" w:hAnsi="宋体"/>
          <w:sz w:val="24"/>
        </w:rPr>
      </w:pPr>
    </w:p>
    <w:p w14:paraId="243223C8">
      <w:pPr>
        <w:spacing w:line="360" w:lineRule="auto"/>
        <w:ind w:firstLine="480"/>
        <w:rPr>
          <w:rFonts w:ascii="宋体" w:hAnsi="宋体"/>
          <w:sz w:val="24"/>
        </w:rPr>
      </w:pPr>
    </w:p>
    <w:p w14:paraId="7B573850">
      <w:pPr>
        <w:spacing w:line="360" w:lineRule="auto"/>
        <w:ind w:firstLine="480"/>
        <w:rPr>
          <w:rFonts w:ascii="宋体" w:hAnsi="宋体"/>
          <w:sz w:val="24"/>
        </w:rPr>
      </w:pPr>
    </w:p>
    <w:p w14:paraId="47D2A16A">
      <w:pPr>
        <w:spacing w:line="360" w:lineRule="auto"/>
        <w:ind w:firstLine="480"/>
        <w:rPr>
          <w:rFonts w:ascii="宋体" w:hAnsi="宋体"/>
          <w:sz w:val="24"/>
        </w:rPr>
      </w:pPr>
    </w:p>
    <w:p w14:paraId="610BCF75">
      <w:pPr>
        <w:spacing w:line="360" w:lineRule="auto"/>
        <w:ind w:firstLine="480"/>
        <w:rPr>
          <w:rFonts w:ascii="宋体" w:hAnsi="宋体"/>
          <w:sz w:val="24"/>
        </w:rPr>
      </w:pPr>
    </w:p>
    <w:p w14:paraId="535EDC65">
      <w:pPr>
        <w:spacing w:line="360" w:lineRule="auto"/>
        <w:ind w:firstLine="480"/>
        <w:rPr>
          <w:rFonts w:ascii="宋体" w:hAnsi="宋体"/>
          <w:sz w:val="24"/>
        </w:rPr>
      </w:pPr>
    </w:p>
    <w:p w14:paraId="68967AFC">
      <w:pPr>
        <w:spacing w:line="360" w:lineRule="auto"/>
        <w:ind w:firstLine="420"/>
        <w:rPr>
          <w:szCs w:val="21"/>
        </w:rPr>
      </w:pPr>
    </w:p>
    <w:tbl>
      <w:tblPr>
        <w:tblStyle w:val="36"/>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021"/>
        <w:gridCol w:w="2494"/>
        <w:gridCol w:w="2111"/>
        <w:gridCol w:w="2192"/>
      </w:tblGrid>
      <w:tr w14:paraId="776B75B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5031" w:type="dxa"/>
            <w:gridSpan w:val="2"/>
            <w:tcBorders>
              <w:bottom w:val="single" w:color="000000" w:sz="2" w:space="0"/>
              <w:right w:val="single" w:color="000000" w:sz="2" w:space="0"/>
            </w:tcBorders>
            <w:noWrap w:val="0"/>
            <w:vAlign w:val="center"/>
          </w:tcPr>
          <w:p w14:paraId="7F9D74A1">
            <w:pPr>
              <w:spacing w:line="360" w:lineRule="auto"/>
              <w:jc w:val="center"/>
              <w:rPr>
                <w:sz w:val="24"/>
              </w:rPr>
            </w:pPr>
            <w:r>
              <w:rPr>
                <w:sz w:val="24"/>
              </w:rPr>
              <w:t>甲方</w:t>
            </w:r>
            <w:r>
              <w:rPr>
                <w:rFonts w:hint="eastAsia"/>
                <w:sz w:val="24"/>
              </w:rPr>
              <w:t>（采购人</w:t>
            </w:r>
            <w:r>
              <w:rPr>
                <w:rFonts w:hint="eastAsia" w:ascii="宋体" w:hAnsi="宋体"/>
                <w:sz w:val="24"/>
              </w:rPr>
              <w:t>、受采购人委托签订合同的单位或</w:t>
            </w:r>
            <w:r>
              <w:rPr>
                <w:rFonts w:hint="eastAsia" w:ascii="仿宋" w:hAnsi="仿宋" w:eastAsia="仿宋" w:cs="仿宋"/>
                <w:color w:val="333333"/>
                <w:sz w:val="28"/>
                <w:szCs w:val="28"/>
                <w:shd w:val="clear" w:color="auto" w:fill="FFFFFF"/>
              </w:rPr>
              <w:t>询价</w:t>
            </w:r>
            <w:r>
              <w:rPr>
                <w:rFonts w:hint="eastAsia"/>
                <w:sz w:val="24"/>
              </w:rPr>
              <w:t>文件约定的合同甲方）</w:t>
            </w:r>
          </w:p>
        </w:tc>
        <w:tc>
          <w:tcPr>
            <w:tcW w:w="4789" w:type="dxa"/>
            <w:gridSpan w:val="2"/>
            <w:tcBorders>
              <w:left w:val="single" w:color="000000" w:sz="2" w:space="0"/>
              <w:bottom w:val="single" w:color="000000" w:sz="2" w:space="0"/>
            </w:tcBorders>
            <w:noWrap w:val="0"/>
            <w:vAlign w:val="center"/>
          </w:tcPr>
          <w:p w14:paraId="07F0A5EE">
            <w:pPr>
              <w:spacing w:line="360" w:lineRule="auto"/>
              <w:jc w:val="center"/>
              <w:rPr>
                <w:sz w:val="24"/>
              </w:rPr>
            </w:pPr>
            <w:r>
              <w:rPr>
                <w:sz w:val="24"/>
              </w:rPr>
              <w:t>乙方</w:t>
            </w:r>
            <w:r>
              <w:rPr>
                <w:rFonts w:hint="eastAsia"/>
                <w:sz w:val="24"/>
              </w:rPr>
              <w:t>（供应商）</w:t>
            </w:r>
          </w:p>
        </w:tc>
      </w:tr>
      <w:tr w14:paraId="66E0791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211" w:type="dxa"/>
            <w:tcBorders>
              <w:top w:val="single" w:color="000000" w:sz="2" w:space="0"/>
              <w:bottom w:val="single" w:color="000000" w:sz="2" w:space="0"/>
              <w:right w:val="single" w:color="000000" w:sz="2" w:space="0"/>
            </w:tcBorders>
            <w:noWrap w:val="0"/>
            <w:vAlign w:val="center"/>
          </w:tcPr>
          <w:p w14:paraId="1003385B">
            <w:pPr>
              <w:spacing w:line="360" w:lineRule="auto"/>
              <w:jc w:val="center"/>
              <w:rPr>
                <w:sz w:val="24"/>
              </w:rPr>
            </w:pPr>
            <w:r>
              <w:rPr>
                <w:sz w:val="24"/>
              </w:rPr>
              <w:t>单位名称</w:t>
            </w:r>
            <w:r>
              <w:rPr>
                <w:rFonts w:hint="eastAsia"/>
                <w:sz w:val="24"/>
              </w:rPr>
              <w:t>（公章或合同章）</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0F1F7561">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478F3CAF">
            <w:pPr>
              <w:spacing w:line="360" w:lineRule="auto"/>
              <w:jc w:val="center"/>
              <w:rPr>
                <w:sz w:val="24"/>
              </w:rPr>
            </w:pPr>
            <w:r>
              <w:rPr>
                <w:sz w:val="24"/>
              </w:rPr>
              <w:t>单位名称</w:t>
            </w:r>
            <w:r>
              <w:rPr>
                <w:rFonts w:hint="eastAsia"/>
                <w:sz w:val="24"/>
              </w:rPr>
              <w:t>（公章或合同章）</w:t>
            </w:r>
          </w:p>
        </w:tc>
        <w:tc>
          <w:tcPr>
            <w:tcW w:w="2475" w:type="dxa"/>
            <w:tcBorders>
              <w:top w:val="single" w:color="000000" w:sz="2" w:space="0"/>
              <w:left w:val="single" w:color="000000" w:sz="2" w:space="0"/>
              <w:bottom w:val="single" w:color="000000" w:sz="2" w:space="0"/>
            </w:tcBorders>
            <w:noWrap w:val="0"/>
            <w:vAlign w:val="center"/>
          </w:tcPr>
          <w:p w14:paraId="1C2D3ABF">
            <w:pPr>
              <w:spacing w:line="360" w:lineRule="auto"/>
              <w:jc w:val="center"/>
              <w:rPr>
                <w:spacing w:val="20"/>
                <w:sz w:val="24"/>
              </w:rPr>
            </w:pPr>
          </w:p>
        </w:tc>
      </w:tr>
      <w:tr w14:paraId="1FA3462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2211" w:type="dxa"/>
            <w:vMerge w:val="restart"/>
            <w:tcBorders>
              <w:top w:val="single" w:color="000000" w:sz="2" w:space="0"/>
              <w:right w:val="single" w:color="000000" w:sz="2" w:space="0"/>
            </w:tcBorders>
            <w:noWrap w:val="0"/>
            <w:vAlign w:val="center"/>
          </w:tcPr>
          <w:p w14:paraId="2B70FE8D">
            <w:pPr>
              <w:spacing w:line="360" w:lineRule="auto"/>
              <w:jc w:val="center"/>
              <w:rPr>
                <w:sz w:val="24"/>
              </w:rPr>
            </w:pPr>
            <w:r>
              <w:rPr>
                <w:sz w:val="24"/>
              </w:rPr>
              <w:t>法定代表人</w:t>
            </w:r>
          </w:p>
          <w:p w14:paraId="63F48BCE">
            <w:pPr>
              <w:spacing w:line="360" w:lineRule="auto"/>
              <w:ind w:firstLine="115"/>
              <w:jc w:val="center"/>
              <w:rPr>
                <w:sz w:val="24"/>
              </w:rPr>
            </w:pPr>
            <w:r>
              <w:rPr>
                <w:rFonts w:hint="eastAsia"/>
                <w:sz w:val="24"/>
              </w:rPr>
              <w:t>或其</w:t>
            </w:r>
            <w:r>
              <w:rPr>
                <w:sz w:val="24"/>
              </w:rPr>
              <w:t>委托代理人</w:t>
            </w:r>
            <w:r>
              <w:rPr>
                <w:rFonts w:hint="eastAsia"/>
                <w:sz w:val="24"/>
              </w:rPr>
              <w:t>（签章）</w:t>
            </w:r>
          </w:p>
        </w:tc>
        <w:tc>
          <w:tcPr>
            <w:tcW w:w="2820" w:type="dxa"/>
            <w:vMerge w:val="restart"/>
            <w:tcBorders>
              <w:top w:val="single" w:color="000000" w:sz="2" w:space="0"/>
              <w:left w:val="single" w:color="000000" w:sz="2" w:space="0"/>
              <w:right w:val="single" w:color="000000" w:sz="2" w:space="0"/>
            </w:tcBorders>
            <w:noWrap w:val="0"/>
            <w:vAlign w:val="center"/>
          </w:tcPr>
          <w:p w14:paraId="6BDBEB37">
            <w:pPr>
              <w:spacing w:line="360" w:lineRule="auto"/>
              <w:jc w:val="center"/>
              <w:rPr>
                <w:sz w:val="24"/>
              </w:rPr>
            </w:pPr>
          </w:p>
        </w:tc>
        <w:tc>
          <w:tcPr>
            <w:tcW w:w="2314" w:type="dxa"/>
            <w:tcBorders>
              <w:top w:val="single" w:color="000000" w:sz="2" w:space="0"/>
              <w:left w:val="single" w:color="000000" w:sz="2" w:space="0"/>
              <w:right w:val="single" w:color="000000" w:sz="2" w:space="0"/>
            </w:tcBorders>
            <w:noWrap w:val="0"/>
            <w:vAlign w:val="center"/>
          </w:tcPr>
          <w:p w14:paraId="37577DBA">
            <w:pPr>
              <w:spacing w:line="360" w:lineRule="auto"/>
              <w:jc w:val="center"/>
              <w:rPr>
                <w:sz w:val="24"/>
              </w:rPr>
            </w:pPr>
            <w:r>
              <w:rPr>
                <w:sz w:val="24"/>
              </w:rPr>
              <w:t>法定代表人</w:t>
            </w:r>
          </w:p>
          <w:p w14:paraId="6424D235">
            <w:pPr>
              <w:spacing w:line="360" w:lineRule="auto"/>
              <w:jc w:val="center"/>
              <w:rPr>
                <w:sz w:val="24"/>
              </w:rPr>
            </w:pPr>
            <w:r>
              <w:rPr>
                <w:rFonts w:hint="eastAsia"/>
                <w:sz w:val="24"/>
              </w:rPr>
              <w:t>或其</w:t>
            </w:r>
            <w:r>
              <w:rPr>
                <w:sz w:val="24"/>
              </w:rPr>
              <w:t>委托代理人</w:t>
            </w:r>
            <w:r>
              <w:rPr>
                <w:rFonts w:hint="eastAsia"/>
                <w:sz w:val="24"/>
              </w:rPr>
              <w:t>（签章）</w:t>
            </w:r>
          </w:p>
        </w:tc>
        <w:tc>
          <w:tcPr>
            <w:tcW w:w="2475" w:type="dxa"/>
            <w:tcBorders>
              <w:top w:val="single" w:color="000000" w:sz="2" w:space="0"/>
              <w:left w:val="single" w:color="000000" w:sz="2" w:space="0"/>
              <w:bottom w:val="single" w:color="000000" w:sz="2" w:space="0"/>
            </w:tcBorders>
            <w:noWrap w:val="0"/>
            <w:vAlign w:val="center"/>
          </w:tcPr>
          <w:p w14:paraId="136AC60C">
            <w:pPr>
              <w:spacing w:line="360" w:lineRule="auto"/>
              <w:jc w:val="center"/>
              <w:rPr>
                <w:sz w:val="24"/>
              </w:rPr>
            </w:pPr>
          </w:p>
        </w:tc>
      </w:tr>
      <w:tr w14:paraId="135723A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2211" w:type="dxa"/>
            <w:vMerge w:val="continue"/>
            <w:tcBorders>
              <w:bottom w:val="single" w:color="000000" w:sz="2" w:space="0"/>
              <w:right w:val="single" w:color="000000" w:sz="2" w:space="0"/>
            </w:tcBorders>
            <w:noWrap w:val="0"/>
            <w:vAlign w:val="center"/>
          </w:tcPr>
          <w:p w14:paraId="7E96DA11">
            <w:pPr>
              <w:spacing w:line="360" w:lineRule="auto"/>
              <w:jc w:val="center"/>
              <w:rPr>
                <w:sz w:val="24"/>
              </w:rPr>
            </w:pPr>
          </w:p>
        </w:tc>
        <w:tc>
          <w:tcPr>
            <w:tcW w:w="2820" w:type="dxa"/>
            <w:vMerge w:val="continue"/>
            <w:tcBorders>
              <w:left w:val="single" w:color="000000" w:sz="2" w:space="0"/>
              <w:bottom w:val="single" w:color="000000" w:sz="2" w:space="0"/>
              <w:right w:val="single" w:color="000000" w:sz="2" w:space="0"/>
            </w:tcBorders>
            <w:noWrap w:val="0"/>
            <w:vAlign w:val="center"/>
          </w:tcPr>
          <w:p w14:paraId="70DA0A4C">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73E3B964">
            <w:pPr>
              <w:spacing w:line="360" w:lineRule="auto"/>
              <w:jc w:val="center"/>
              <w:rPr>
                <w:sz w:val="24"/>
              </w:rPr>
            </w:pPr>
            <w:r>
              <w:rPr>
                <w:rFonts w:hint="eastAsia"/>
                <w:sz w:val="24"/>
              </w:rPr>
              <w:t>拥有者性别</w:t>
            </w:r>
          </w:p>
        </w:tc>
        <w:tc>
          <w:tcPr>
            <w:tcW w:w="2475" w:type="dxa"/>
            <w:tcBorders>
              <w:top w:val="single" w:color="000000" w:sz="2" w:space="0"/>
              <w:left w:val="single" w:color="000000" w:sz="2" w:space="0"/>
              <w:bottom w:val="single" w:color="000000" w:sz="2" w:space="0"/>
            </w:tcBorders>
            <w:noWrap w:val="0"/>
            <w:vAlign w:val="center"/>
          </w:tcPr>
          <w:p w14:paraId="0DC27CAD">
            <w:pPr>
              <w:spacing w:line="360" w:lineRule="auto"/>
              <w:jc w:val="center"/>
              <w:rPr>
                <w:spacing w:val="20"/>
                <w:sz w:val="24"/>
              </w:rPr>
            </w:pPr>
          </w:p>
        </w:tc>
      </w:tr>
      <w:tr w14:paraId="03B0E11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3C03FAED">
            <w:pPr>
              <w:spacing w:line="360" w:lineRule="auto"/>
              <w:jc w:val="center"/>
              <w:rPr>
                <w:sz w:val="24"/>
              </w:rPr>
            </w:pPr>
            <w:r>
              <w:rPr>
                <w:rFonts w:hint="eastAsia"/>
                <w:sz w:val="24"/>
              </w:rPr>
              <w:t>住所</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40AE7A40">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295EFDC9">
            <w:pPr>
              <w:spacing w:line="360" w:lineRule="auto"/>
              <w:jc w:val="center"/>
              <w:rPr>
                <w:sz w:val="24"/>
              </w:rPr>
            </w:pPr>
            <w:r>
              <w:rPr>
                <w:rFonts w:hint="eastAsia"/>
                <w:sz w:val="24"/>
              </w:rPr>
              <w:t>住所</w:t>
            </w:r>
          </w:p>
        </w:tc>
        <w:tc>
          <w:tcPr>
            <w:tcW w:w="2475" w:type="dxa"/>
            <w:tcBorders>
              <w:top w:val="single" w:color="000000" w:sz="2" w:space="0"/>
              <w:left w:val="single" w:color="000000" w:sz="2" w:space="0"/>
              <w:bottom w:val="single" w:color="000000" w:sz="2" w:space="0"/>
            </w:tcBorders>
            <w:noWrap w:val="0"/>
            <w:vAlign w:val="center"/>
          </w:tcPr>
          <w:p w14:paraId="7C3A458F">
            <w:pPr>
              <w:spacing w:line="360" w:lineRule="auto"/>
              <w:jc w:val="center"/>
              <w:rPr>
                <w:spacing w:val="20"/>
                <w:sz w:val="24"/>
              </w:rPr>
            </w:pPr>
          </w:p>
        </w:tc>
      </w:tr>
      <w:tr w14:paraId="4DD5F10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00D733E0">
            <w:pPr>
              <w:spacing w:line="360" w:lineRule="auto"/>
              <w:jc w:val="center"/>
              <w:rPr>
                <w:sz w:val="24"/>
              </w:rPr>
            </w:pPr>
            <w:r>
              <w:rPr>
                <w:sz w:val="24"/>
              </w:rPr>
              <w:t>联 系 人</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3ED0C9FD">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7E20B2EC">
            <w:pPr>
              <w:spacing w:line="360" w:lineRule="auto"/>
              <w:jc w:val="center"/>
              <w:rPr>
                <w:sz w:val="24"/>
              </w:rPr>
            </w:pPr>
            <w:r>
              <w:rPr>
                <w:sz w:val="24"/>
              </w:rPr>
              <w:t>联 系 人</w:t>
            </w:r>
          </w:p>
        </w:tc>
        <w:tc>
          <w:tcPr>
            <w:tcW w:w="2475" w:type="dxa"/>
            <w:tcBorders>
              <w:top w:val="single" w:color="000000" w:sz="2" w:space="0"/>
              <w:left w:val="single" w:color="000000" w:sz="2" w:space="0"/>
              <w:bottom w:val="single" w:color="000000" w:sz="2" w:space="0"/>
            </w:tcBorders>
            <w:noWrap w:val="0"/>
            <w:vAlign w:val="center"/>
          </w:tcPr>
          <w:p w14:paraId="77CB722A">
            <w:pPr>
              <w:spacing w:line="360" w:lineRule="auto"/>
              <w:jc w:val="center"/>
              <w:rPr>
                <w:spacing w:val="20"/>
                <w:sz w:val="24"/>
              </w:rPr>
            </w:pPr>
          </w:p>
        </w:tc>
      </w:tr>
      <w:tr w14:paraId="0B2EEB6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2BEDDF63">
            <w:pPr>
              <w:spacing w:line="360" w:lineRule="auto"/>
              <w:jc w:val="center"/>
              <w:rPr>
                <w:sz w:val="24"/>
              </w:rPr>
            </w:pPr>
            <w:r>
              <w:rPr>
                <w:sz w:val="24"/>
              </w:rPr>
              <w:t>联系电话</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0FBA939E">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174F9B09">
            <w:pPr>
              <w:spacing w:line="360" w:lineRule="auto"/>
              <w:jc w:val="center"/>
              <w:rPr>
                <w:sz w:val="24"/>
              </w:rPr>
            </w:pPr>
            <w:r>
              <w:rPr>
                <w:sz w:val="24"/>
              </w:rPr>
              <w:t>联系电话</w:t>
            </w:r>
          </w:p>
        </w:tc>
        <w:tc>
          <w:tcPr>
            <w:tcW w:w="2475" w:type="dxa"/>
            <w:tcBorders>
              <w:top w:val="single" w:color="000000" w:sz="2" w:space="0"/>
              <w:left w:val="single" w:color="000000" w:sz="2" w:space="0"/>
              <w:bottom w:val="single" w:color="000000" w:sz="2" w:space="0"/>
            </w:tcBorders>
            <w:noWrap w:val="0"/>
            <w:vAlign w:val="center"/>
          </w:tcPr>
          <w:p w14:paraId="0FAEF9A1">
            <w:pPr>
              <w:spacing w:line="360" w:lineRule="auto"/>
              <w:jc w:val="center"/>
              <w:rPr>
                <w:spacing w:val="20"/>
                <w:sz w:val="24"/>
              </w:rPr>
            </w:pPr>
          </w:p>
        </w:tc>
      </w:tr>
      <w:tr w14:paraId="589E73C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210FE125">
            <w:pPr>
              <w:spacing w:line="360" w:lineRule="auto"/>
              <w:jc w:val="center"/>
              <w:rPr>
                <w:sz w:val="24"/>
              </w:rPr>
            </w:pPr>
            <w:r>
              <w:rPr>
                <w:rFonts w:hint="eastAsia"/>
                <w:sz w:val="24"/>
              </w:rPr>
              <w:t>通信地址</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5EE6034C">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71DF3238">
            <w:pPr>
              <w:spacing w:line="360" w:lineRule="auto"/>
              <w:jc w:val="center"/>
              <w:rPr>
                <w:sz w:val="24"/>
              </w:rPr>
            </w:pPr>
            <w:r>
              <w:rPr>
                <w:rFonts w:hint="eastAsia"/>
                <w:sz w:val="24"/>
              </w:rPr>
              <w:t>通信地址</w:t>
            </w:r>
          </w:p>
        </w:tc>
        <w:tc>
          <w:tcPr>
            <w:tcW w:w="2475" w:type="dxa"/>
            <w:tcBorders>
              <w:top w:val="single" w:color="000000" w:sz="2" w:space="0"/>
              <w:left w:val="single" w:color="000000" w:sz="2" w:space="0"/>
              <w:bottom w:val="single" w:color="000000" w:sz="2" w:space="0"/>
            </w:tcBorders>
            <w:noWrap w:val="0"/>
            <w:vAlign w:val="center"/>
          </w:tcPr>
          <w:p w14:paraId="65D64107">
            <w:pPr>
              <w:spacing w:line="360" w:lineRule="auto"/>
              <w:jc w:val="center"/>
              <w:rPr>
                <w:spacing w:val="20"/>
                <w:sz w:val="24"/>
              </w:rPr>
            </w:pPr>
          </w:p>
        </w:tc>
      </w:tr>
      <w:tr w14:paraId="4809DA9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3AB05967">
            <w:pPr>
              <w:spacing w:line="360" w:lineRule="auto"/>
              <w:jc w:val="center"/>
              <w:rPr>
                <w:sz w:val="24"/>
              </w:rPr>
            </w:pPr>
            <w:r>
              <w:rPr>
                <w:sz w:val="24"/>
              </w:rPr>
              <w:t>邮政编码</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70204CCE">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5494D71A">
            <w:pPr>
              <w:spacing w:line="360" w:lineRule="auto"/>
              <w:jc w:val="center"/>
              <w:rPr>
                <w:sz w:val="24"/>
              </w:rPr>
            </w:pPr>
            <w:r>
              <w:rPr>
                <w:sz w:val="24"/>
              </w:rPr>
              <w:t>邮政编码</w:t>
            </w:r>
          </w:p>
        </w:tc>
        <w:tc>
          <w:tcPr>
            <w:tcW w:w="2475" w:type="dxa"/>
            <w:tcBorders>
              <w:top w:val="single" w:color="000000" w:sz="2" w:space="0"/>
              <w:left w:val="single" w:color="000000" w:sz="2" w:space="0"/>
              <w:bottom w:val="single" w:color="000000" w:sz="2" w:space="0"/>
            </w:tcBorders>
            <w:noWrap w:val="0"/>
            <w:vAlign w:val="center"/>
          </w:tcPr>
          <w:p w14:paraId="0A59B35E">
            <w:pPr>
              <w:spacing w:line="360" w:lineRule="auto"/>
              <w:jc w:val="center"/>
              <w:rPr>
                <w:spacing w:val="20"/>
                <w:sz w:val="24"/>
              </w:rPr>
            </w:pPr>
          </w:p>
        </w:tc>
      </w:tr>
      <w:tr w14:paraId="47B0915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7A2516BD">
            <w:pPr>
              <w:spacing w:line="360" w:lineRule="auto"/>
              <w:jc w:val="center"/>
              <w:rPr>
                <w:sz w:val="24"/>
              </w:rPr>
            </w:pPr>
            <w:r>
              <w:rPr>
                <w:rFonts w:hint="eastAsia"/>
                <w:sz w:val="24"/>
              </w:rPr>
              <w:t>电子邮箱</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6EC594E4">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2D4524B7">
            <w:pPr>
              <w:spacing w:line="360" w:lineRule="auto"/>
              <w:jc w:val="center"/>
              <w:rPr>
                <w:sz w:val="24"/>
              </w:rPr>
            </w:pPr>
            <w:r>
              <w:rPr>
                <w:rFonts w:hint="eastAsia"/>
                <w:sz w:val="24"/>
              </w:rPr>
              <w:t>电子邮箱</w:t>
            </w:r>
          </w:p>
        </w:tc>
        <w:tc>
          <w:tcPr>
            <w:tcW w:w="2475" w:type="dxa"/>
            <w:tcBorders>
              <w:top w:val="single" w:color="000000" w:sz="2" w:space="0"/>
              <w:left w:val="single" w:color="000000" w:sz="2" w:space="0"/>
              <w:bottom w:val="single" w:color="000000" w:sz="2" w:space="0"/>
            </w:tcBorders>
            <w:noWrap w:val="0"/>
            <w:vAlign w:val="center"/>
          </w:tcPr>
          <w:p w14:paraId="0A2D9F4E">
            <w:pPr>
              <w:spacing w:line="360" w:lineRule="auto"/>
              <w:jc w:val="center"/>
              <w:rPr>
                <w:spacing w:val="20"/>
                <w:sz w:val="24"/>
              </w:rPr>
            </w:pPr>
          </w:p>
        </w:tc>
      </w:tr>
      <w:tr w14:paraId="2606578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349DDF96">
            <w:pPr>
              <w:spacing w:line="360" w:lineRule="auto"/>
              <w:jc w:val="center"/>
              <w:rPr>
                <w:sz w:val="24"/>
              </w:rPr>
            </w:pPr>
            <w:r>
              <w:rPr>
                <w:rFonts w:hint="eastAsia"/>
                <w:sz w:val="24"/>
              </w:rPr>
              <w:t>统一社会信用代码</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29A67A89">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5865E8A0">
            <w:pPr>
              <w:spacing w:line="360" w:lineRule="auto"/>
              <w:jc w:val="center"/>
              <w:rPr>
                <w:sz w:val="24"/>
              </w:rPr>
            </w:pPr>
            <w:r>
              <w:rPr>
                <w:rFonts w:hint="eastAsia"/>
                <w:sz w:val="24"/>
              </w:rPr>
              <w:t>统一社会信用代码</w:t>
            </w:r>
          </w:p>
        </w:tc>
        <w:tc>
          <w:tcPr>
            <w:tcW w:w="2475" w:type="dxa"/>
            <w:tcBorders>
              <w:top w:val="single" w:color="000000" w:sz="2" w:space="0"/>
              <w:left w:val="single" w:color="000000" w:sz="2" w:space="0"/>
              <w:bottom w:val="single" w:color="000000" w:sz="2" w:space="0"/>
            </w:tcBorders>
            <w:noWrap w:val="0"/>
            <w:vAlign w:val="center"/>
          </w:tcPr>
          <w:p w14:paraId="5AE7DBD5">
            <w:pPr>
              <w:spacing w:line="360" w:lineRule="auto"/>
              <w:jc w:val="center"/>
              <w:rPr>
                <w:spacing w:val="20"/>
                <w:sz w:val="24"/>
              </w:rPr>
            </w:pPr>
          </w:p>
        </w:tc>
      </w:tr>
      <w:tr w14:paraId="106A7D1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56522884">
            <w:pPr>
              <w:spacing w:line="360" w:lineRule="auto"/>
              <w:jc w:val="center"/>
              <w:rPr>
                <w:sz w:val="24"/>
              </w:rPr>
            </w:pP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0AC02DF8">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1CB3835F">
            <w:pPr>
              <w:spacing w:line="360" w:lineRule="auto"/>
              <w:jc w:val="center"/>
              <w:rPr>
                <w:sz w:val="24"/>
              </w:rPr>
            </w:pPr>
            <w:r>
              <w:rPr>
                <w:sz w:val="24"/>
              </w:rPr>
              <w:t>开户名称</w:t>
            </w:r>
          </w:p>
        </w:tc>
        <w:tc>
          <w:tcPr>
            <w:tcW w:w="2475" w:type="dxa"/>
            <w:tcBorders>
              <w:top w:val="single" w:color="000000" w:sz="2" w:space="0"/>
              <w:left w:val="single" w:color="000000" w:sz="2" w:space="0"/>
              <w:bottom w:val="single" w:color="000000" w:sz="2" w:space="0"/>
            </w:tcBorders>
            <w:noWrap w:val="0"/>
            <w:vAlign w:val="center"/>
          </w:tcPr>
          <w:p w14:paraId="7105C5A7">
            <w:pPr>
              <w:spacing w:line="360" w:lineRule="auto"/>
              <w:jc w:val="center"/>
              <w:rPr>
                <w:spacing w:val="20"/>
                <w:sz w:val="24"/>
              </w:rPr>
            </w:pPr>
          </w:p>
        </w:tc>
      </w:tr>
      <w:tr w14:paraId="11A1F8A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79655479">
            <w:pPr>
              <w:spacing w:line="360" w:lineRule="auto"/>
              <w:jc w:val="center"/>
              <w:rPr>
                <w:sz w:val="24"/>
              </w:rPr>
            </w:pP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0DFBF232">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6756FC44">
            <w:pPr>
              <w:spacing w:line="360" w:lineRule="auto"/>
              <w:jc w:val="center"/>
              <w:rPr>
                <w:sz w:val="24"/>
              </w:rPr>
            </w:pPr>
            <w:r>
              <w:rPr>
                <w:sz w:val="24"/>
              </w:rPr>
              <w:t>开户银行</w:t>
            </w:r>
          </w:p>
        </w:tc>
        <w:tc>
          <w:tcPr>
            <w:tcW w:w="2475" w:type="dxa"/>
            <w:tcBorders>
              <w:top w:val="single" w:color="000000" w:sz="2" w:space="0"/>
              <w:left w:val="single" w:color="000000" w:sz="2" w:space="0"/>
              <w:bottom w:val="single" w:color="000000" w:sz="2" w:space="0"/>
            </w:tcBorders>
            <w:noWrap w:val="0"/>
            <w:vAlign w:val="center"/>
          </w:tcPr>
          <w:p w14:paraId="0D69C9D5">
            <w:pPr>
              <w:spacing w:line="360" w:lineRule="auto"/>
              <w:jc w:val="center"/>
              <w:rPr>
                <w:spacing w:val="20"/>
                <w:sz w:val="24"/>
              </w:rPr>
            </w:pPr>
          </w:p>
        </w:tc>
      </w:tr>
      <w:tr w14:paraId="5F512BD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0EE0588E">
            <w:pPr>
              <w:spacing w:line="360" w:lineRule="auto"/>
              <w:jc w:val="center"/>
              <w:rPr>
                <w:sz w:val="24"/>
              </w:rPr>
            </w:pP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1A93BBC4">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208A0833">
            <w:pPr>
              <w:spacing w:line="360" w:lineRule="auto"/>
              <w:jc w:val="center"/>
              <w:rPr>
                <w:sz w:val="24"/>
              </w:rPr>
            </w:pPr>
            <w:r>
              <w:rPr>
                <w:sz w:val="24"/>
              </w:rPr>
              <w:t>银行账号</w:t>
            </w:r>
          </w:p>
        </w:tc>
        <w:tc>
          <w:tcPr>
            <w:tcW w:w="2475" w:type="dxa"/>
            <w:tcBorders>
              <w:top w:val="single" w:color="000000" w:sz="2" w:space="0"/>
              <w:left w:val="single" w:color="000000" w:sz="2" w:space="0"/>
              <w:bottom w:val="single" w:color="000000" w:sz="2" w:space="0"/>
            </w:tcBorders>
            <w:noWrap w:val="0"/>
            <w:vAlign w:val="center"/>
          </w:tcPr>
          <w:p w14:paraId="6B8B9261">
            <w:pPr>
              <w:spacing w:line="360" w:lineRule="auto"/>
              <w:jc w:val="center"/>
              <w:rPr>
                <w:spacing w:val="20"/>
                <w:sz w:val="24"/>
              </w:rPr>
            </w:pPr>
          </w:p>
        </w:tc>
      </w:tr>
      <w:tr w14:paraId="27CD248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820" w:type="dxa"/>
            <w:gridSpan w:val="4"/>
            <w:tcBorders>
              <w:top w:val="single" w:color="000000" w:sz="2" w:space="0"/>
            </w:tcBorders>
            <w:noWrap w:val="0"/>
            <w:vAlign w:val="center"/>
          </w:tcPr>
          <w:p w14:paraId="618BB94F">
            <w:pPr>
              <w:spacing w:line="360" w:lineRule="auto"/>
              <w:jc w:val="left"/>
              <w:rPr>
                <w:spacing w:val="20"/>
                <w:sz w:val="24"/>
              </w:rPr>
            </w:pPr>
            <w:r>
              <w:rPr>
                <w:rFonts w:hint="eastAsia" w:ascii="宋体" w:hAnsi="宋体"/>
                <w:sz w:val="24"/>
              </w:rPr>
              <w:t>注：涉及联合体或其他合同主体的信息应按上表格式加列。</w:t>
            </w:r>
          </w:p>
        </w:tc>
      </w:tr>
    </w:tbl>
    <w:p w14:paraId="4833B355">
      <w:pPr>
        <w:pStyle w:val="4"/>
        <w:spacing w:before="120"/>
        <w:jc w:val="center"/>
        <w:rPr>
          <w:rFonts w:ascii="黑体" w:hAnsi="黑体" w:eastAsia="黑体"/>
          <w:sz w:val="28"/>
          <w:szCs w:val="28"/>
        </w:rPr>
      </w:pPr>
      <w:r>
        <w:rPr>
          <w:rFonts w:ascii="宋体" w:hAnsi="宋体"/>
          <w:u w:val="single"/>
        </w:rPr>
        <w:br w:type="page" w:clear="all"/>
      </w:r>
      <w:bookmarkStart w:id="141" w:name="_Toc27624"/>
      <w:bookmarkStart w:id="142" w:name="_Toc20313"/>
      <w:r>
        <w:rPr>
          <w:rFonts w:hint="eastAsia" w:ascii="黑体" w:hAnsi="黑体" w:eastAsia="黑体"/>
          <w:b w:val="0"/>
          <w:bCs w:val="0"/>
          <w:sz w:val="28"/>
          <w:szCs w:val="28"/>
        </w:rPr>
        <w:t>第二节 政府采购合同通用条款</w:t>
      </w:r>
      <w:bookmarkEnd w:id="141"/>
    </w:p>
    <w:p w14:paraId="371E2329">
      <w:pPr>
        <w:tabs>
          <w:tab w:val="left" w:pos="8820"/>
          <w:tab w:val="left" w:pos="9345"/>
          <w:tab w:val="left" w:pos="9765"/>
        </w:tabs>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5A607B6B">
      <w:pPr>
        <w:spacing w:line="400" w:lineRule="exact"/>
        <w:ind w:firstLine="420"/>
        <w:jc w:val="left"/>
        <w:rPr>
          <w:rFonts w:ascii="宋体" w:hAnsi="宋体"/>
          <w:szCs w:val="21"/>
        </w:rPr>
      </w:pPr>
      <w:r>
        <w:rPr>
          <w:rFonts w:hint="eastAsia" w:ascii="宋体" w:hAnsi="宋体"/>
          <w:szCs w:val="21"/>
        </w:rPr>
        <w:t>1.1合同当事人</w:t>
      </w:r>
    </w:p>
    <w:p w14:paraId="75A2F23E">
      <w:pPr>
        <w:spacing w:line="400" w:lineRule="exact"/>
        <w:ind w:firstLine="42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5EFEBA13">
      <w:pPr>
        <w:spacing w:line="400" w:lineRule="exact"/>
        <w:ind w:firstLine="42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7041E68C">
      <w:pPr>
        <w:spacing w:line="400" w:lineRule="exact"/>
        <w:ind w:firstLine="42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szCs w:val="21"/>
        </w:rPr>
        <w:t>依法参与合同缔结或履行，享有权利、承担义务的合同当事人</w:t>
      </w:r>
      <w:r>
        <w:rPr>
          <w:rFonts w:hint="eastAsia" w:ascii="宋体" w:hAnsi="宋体"/>
          <w:szCs w:val="21"/>
        </w:rPr>
        <w:t>。</w:t>
      </w:r>
    </w:p>
    <w:p w14:paraId="072DA018">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1.2本合同下列术语应解释为：</w:t>
      </w:r>
    </w:p>
    <w:p w14:paraId="7834E4C9">
      <w:pPr>
        <w:spacing w:line="400" w:lineRule="exact"/>
        <w:ind w:firstLine="420"/>
        <w:jc w:val="left"/>
        <w:rPr>
          <w:rFonts w:ascii="宋体" w:hAnsi="宋体"/>
          <w:szCs w:val="21"/>
        </w:rPr>
      </w:pPr>
      <w:r>
        <w:rPr>
          <w:rFonts w:hint="eastAsia" w:ascii="宋体" w:hAnsi="宋体"/>
          <w:szCs w:val="21"/>
        </w:rPr>
        <w:t>（1）“合同”系指</w:t>
      </w:r>
      <w:r>
        <w:rPr>
          <w:rFonts w:hint="eastAsia" w:ascii="宋体" w:hAnsi="宋体" w:cs="宋体"/>
          <w:bCs/>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w:t>
      </w:r>
      <w:r>
        <w:rPr>
          <w:rFonts w:hint="eastAsia" w:ascii="仿宋" w:hAnsi="仿宋" w:eastAsia="仿宋" w:cs="仿宋"/>
          <w:color w:val="333333"/>
          <w:sz w:val="28"/>
          <w:szCs w:val="28"/>
          <w:shd w:val="clear" w:color="auto" w:fill="FFFFFF"/>
        </w:rPr>
        <w:t>询价</w:t>
      </w:r>
      <w:r>
        <w:rPr>
          <w:rFonts w:hint="eastAsia" w:ascii="宋体" w:hAnsi="宋体"/>
          <w:szCs w:val="21"/>
        </w:rPr>
        <w:t>文件，有关技术文件和图纸，以及</w:t>
      </w:r>
      <w:r>
        <w:rPr>
          <w:rFonts w:hint="eastAsia" w:ascii="宋体" w:hAnsi="宋体" w:cs="宋体"/>
          <w:szCs w:val="21"/>
        </w:rPr>
        <w:t>国家法律、行政法规和规章制度规定或合同约定的作为合同组成部分的其他文件</w:t>
      </w:r>
      <w:r>
        <w:rPr>
          <w:rFonts w:hint="eastAsia" w:ascii="宋体" w:hAnsi="宋体"/>
          <w:szCs w:val="21"/>
        </w:rPr>
        <w:t>。</w:t>
      </w:r>
    </w:p>
    <w:p w14:paraId="51BD5AE6">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42AFC8F3">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（3）“货物”系指乙方根据本合同规定须向甲方提供的各种形态和种类的物品，包括原材料、设备、产品（包括软件）及相关的其备品备件、工具、手册及</w:t>
      </w:r>
      <w:r>
        <w:rPr>
          <w:rFonts w:hint="eastAsia" w:ascii="宋体" w:hAnsi="宋体"/>
          <w:szCs w:val="21"/>
          <w:lang w:val="en"/>
        </w:rPr>
        <w:t>其他</w:t>
      </w:r>
      <w:r>
        <w:rPr>
          <w:rFonts w:hint="eastAsia" w:ascii="宋体" w:hAnsi="宋体"/>
          <w:szCs w:val="21"/>
        </w:rPr>
        <w:t>技术资料和材料等。</w:t>
      </w:r>
    </w:p>
    <w:p w14:paraId="0E39AEFC">
      <w:pPr>
        <w:spacing w:line="400" w:lineRule="exact"/>
        <w:ind w:firstLine="420"/>
        <w:jc w:val="left"/>
        <w:rPr>
          <w:rFonts w:ascii="宋体" w:hAnsi="宋体"/>
          <w:szCs w:val="21"/>
        </w:rPr>
      </w:pPr>
      <w:r>
        <w:rPr>
          <w:rFonts w:hint="eastAsia" w:ascii="宋体" w:hAnsi="宋体"/>
          <w:szCs w:val="21"/>
        </w:rPr>
        <w:t>（4）“相关服务”系指根据合同规定，乙方应提供的与货物有关的技术、管理和</w:t>
      </w:r>
      <w:r>
        <w:rPr>
          <w:rFonts w:hint="eastAsia" w:ascii="宋体" w:hAnsi="宋体"/>
          <w:szCs w:val="21"/>
          <w:lang w:val="en"/>
        </w:rPr>
        <w:t>其他</w:t>
      </w:r>
      <w:r>
        <w:rPr>
          <w:rFonts w:hint="eastAsia" w:ascii="宋体" w:hAnsi="宋体"/>
          <w:szCs w:val="21"/>
        </w:rPr>
        <w:t>服务，包括但不限于：管理和质量保证、运输、保险、检验、现场准备、安装、集成、调试、培训、维修、废弃处置、技术支持等以及合同中规定乙方应承担的</w:t>
      </w:r>
      <w:r>
        <w:rPr>
          <w:rFonts w:hint="eastAsia" w:ascii="宋体" w:hAnsi="宋体"/>
          <w:szCs w:val="21"/>
          <w:lang w:val="en"/>
        </w:rPr>
        <w:t>其他</w:t>
      </w:r>
      <w:r>
        <w:rPr>
          <w:rFonts w:hint="eastAsia" w:ascii="宋体" w:hAnsi="宋体"/>
          <w:szCs w:val="21"/>
        </w:rPr>
        <w:t>义务。</w:t>
      </w:r>
    </w:p>
    <w:p w14:paraId="04CE5F9B">
      <w:pPr>
        <w:spacing w:line="400" w:lineRule="exact"/>
        <w:ind w:firstLine="420"/>
        <w:jc w:val="left"/>
        <w:rPr>
          <w:rFonts w:ascii="宋体" w:hAnsi="宋体"/>
          <w:szCs w:val="21"/>
        </w:rPr>
      </w:pPr>
      <w:r>
        <w:rPr>
          <w:rFonts w:hint="eastAsia" w:ascii="宋体" w:hAnsi="宋体"/>
          <w:szCs w:val="21"/>
        </w:rPr>
        <w:t>（5）“分包”系指中标（成交）供应商按</w:t>
      </w:r>
      <w:r>
        <w:rPr>
          <w:rFonts w:hint="eastAsia" w:ascii="仿宋" w:hAnsi="仿宋" w:eastAsia="仿宋" w:cs="仿宋"/>
          <w:color w:val="333333"/>
          <w:sz w:val="28"/>
          <w:szCs w:val="28"/>
          <w:shd w:val="clear" w:color="auto" w:fill="FFFFFF"/>
        </w:rPr>
        <w:t>询价</w:t>
      </w:r>
      <w:r>
        <w:rPr>
          <w:rFonts w:hint="eastAsia" w:ascii="宋体" w:hAnsi="宋体"/>
          <w:szCs w:val="21"/>
        </w:rPr>
        <w:t>文件、投标（响应）文件的规定，根据分包意向协议，将中标（成交）项目中的部分履约内容，分给具有相应资质条件的供应商履行合同的行为。</w:t>
      </w:r>
    </w:p>
    <w:p w14:paraId="72E98FB4">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政府采购合同专用条款</w:t>
      </w:r>
      <w:r>
        <w:rPr>
          <w:rFonts w:hint="eastAsia" w:ascii="宋体" w:hAnsi="宋体"/>
          <w:szCs w:val="21"/>
        </w:rPr>
        <w:t>】。</w:t>
      </w:r>
    </w:p>
    <w:p w14:paraId="6EA32D10">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（7）其他术语解释，见【</w:t>
      </w:r>
      <w:r>
        <w:rPr>
          <w:rFonts w:hint="eastAsia" w:ascii="宋体" w:hAnsi="宋体"/>
          <w:b/>
          <w:bCs/>
          <w:szCs w:val="21"/>
        </w:rPr>
        <w:t>政府采购合同专用条款</w:t>
      </w:r>
      <w:r>
        <w:rPr>
          <w:rFonts w:hint="eastAsia" w:ascii="宋体" w:hAnsi="宋体"/>
          <w:szCs w:val="21"/>
        </w:rPr>
        <w:t>】。</w:t>
      </w:r>
    </w:p>
    <w:p w14:paraId="69034524">
      <w:pPr>
        <w:numPr>
          <w:ilvl w:val="0"/>
          <w:numId w:val="8"/>
        </w:numPr>
        <w:spacing w:line="400" w:lineRule="exact"/>
        <w:jc w:val="left"/>
        <w:rPr>
          <w:rFonts w:ascii="宋体" w:hAnsi="宋体"/>
          <w:b/>
          <w:bCs/>
          <w:sz w:val="24"/>
        </w:rPr>
      </w:pPr>
      <w:r>
        <w:rPr>
          <w:rFonts w:hint="eastAsia" w:ascii="宋体" w:hAnsi="宋体"/>
          <w:b/>
          <w:sz w:val="24"/>
        </w:rPr>
        <w:t>合同标的及金额</w:t>
      </w:r>
    </w:p>
    <w:p w14:paraId="44612CDC">
      <w:pPr>
        <w:spacing w:line="400" w:lineRule="exact"/>
        <w:ind w:firstLine="420"/>
        <w:jc w:val="left"/>
        <w:rPr>
          <w:rFonts w:ascii="宋体" w:hAnsi="宋体"/>
          <w:b/>
          <w:bCs/>
          <w:i/>
          <w:iCs/>
          <w:szCs w:val="21"/>
        </w:rPr>
      </w:pPr>
      <w:r>
        <w:rPr>
          <w:rFonts w:hint="eastAsia" w:ascii="宋体" w:hAnsi="宋体"/>
          <w:szCs w:val="21"/>
        </w:rPr>
        <w:t>2.1 合同标的及金额应与中标（成交）结果一致。乙方为履行本合同而发生的所有费用均应包含在合同价款中，甲方不再另行支付</w:t>
      </w:r>
      <w:r>
        <w:rPr>
          <w:rFonts w:hint="eastAsia" w:ascii="宋体" w:hAnsi="宋体"/>
          <w:szCs w:val="21"/>
          <w:lang w:val="en"/>
        </w:rPr>
        <w:t>其他</w:t>
      </w:r>
      <w:r>
        <w:rPr>
          <w:rFonts w:hint="eastAsia" w:ascii="宋体" w:hAnsi="宋体"/>
          <w:szCs w:val="21"/>
        </w:rPr>
        <w:t>任何费用。</w:t>
      </w:r>
    </w:p>
    <w:p w14:paraId="25CEF2FD">
      <w:pPr>
        <w:spacing w:line="400" w:lineRule="exact"/>
        <w:jc w:val="left"/>
        <w:rPr>
          <w:rFonts w:ascii="宋体" w:hAnsi="宋体"/>
          <w:b/>
          <w:sz w:val="24"/>
        </w:rPr>
      </w:pPr>
      <w:r>
        <w:rPr>
          <w:rFonts w:hint="eastAsia" w:ascii="宋体" w:hAnsi="宋体"/>
          <w:b/>
          <w:sz w:val="24"/>
        </w:rPr>
        <w:t>3. 履行合同的时间、地点和方式</w:t>
      </w:r>
    </w:p>
    <w:p w14:paraId="2321A373">
      <w:pPr>
        <w:spacing w:line="400" w:lineRule="exact"/>
        <w:ind w:firstLine="420"/>
        <w:jc w:val="left"/>
        <w:rPr>
          <w:rFonts w:ascii="宋体" w:hAnsi="宋体"/>
          <w:szCs w:val="21"/>
        </w:rPr>
      </w:pPr>
      <w:r>
        <w:rPr>
          <w:rFonts w:hint="eastAsia" w:ascii="宋体" w:hAnsi="宋体"/>
          <w:szCs w:val="21"/>
        </w:rPr>
        <w:t xml:space="preserve">3.1 </w:t>
      </w:r>
      <w:r>
        <w:rPr>
          <w:rFonts w:hint="eastAsia" w:ascii="宋体" w:hAnsi="宋体" w:cs="宋体"/>
          <w:szCs w:val="21"/>
        </w:rPr>
        <w:t>乙方应当在约定的时间、地点，按照约定方式履行合同。</w:t>
      </w:r>
    </w:p>
    <w:p w14:paraId="232C2E21">
      <w:pPr>
        <w:spacing w:line="400" w:lineRule="exact"/>
        <w:jc w:val="left"/>
        <w:rPr>
          <w:rFonts w:ascii="宋体" w:hAnsi="宋体"/>
          <w:b/>
          <w:bCs/>
          <w:sz w:val="24"/>
        </w:rPr>
      </w:pPr>
      <w:r>
        <w:rPr>
          <w:rFonts w:hint="eastAsia" w:ascii="宋体" w:hAnsi="宋体"/>
          <w:b/>
          <w:bCs/>
          <w:sz w:val="24"/>
        </w:rPr>
        <w:t>4. 甲方的权利和义务</w:t>
      </w:r>
    </w:p>
    <w:p w14:paraId="3CA731A3">
      <w:pPr>
        <w:spacing w:line="400" w:lineRule="exact"/>
        <w:ind w:firstLine="420"/>
        <w:jc w:val="left"/>
        <w:rPr>
          <w:rFonts w:ascii="宋体" w:hAnsi="宋体"/>
          <w:szCs w:val="21"/>
        </w:rPr>
      </w:pPr>
      <w:r>
        <w:rPr>
          <w:rFonts w:hint="eastAsia" w:ascii="宋体" w:hAnsi="宋体"/>
          <w:szCs w:val="21"/>
        </w:rPr>
        <w:t>4.1 签署合同后，甲方应确定项目负责人（或项目联系人），负责与本合同有关的事务。甲方有权对乙方的履约行为进行检查，并及时确认乙方提交的事项。甲方应当配合乙方完成相关项目实施工作。</w:t>
      </w:r>
    </w:p>
    <w:p w14:paraId="481A4C4A">
      <w:pPr>
        <w:spacing w:line="400" w:lineRule="exact"/>
        <w:ind w:firstLine="420"/>
        <w:jc w:val="left"/>
        <w:rPr>
          <w:rFonts w:ascii="宋体" w:hAnsi="宋体"/>
          <w:szCs w:val="21"/>
        </w:rPr>
      </w:pPr>
      <w:r>
        <w:rPr>
          <w:rFonts w:hint="eastAsia" w:ascii="宋体" w:hAnsi="宋体"/>
          <w:szCs w:val="21"/>
        </w:rPr>
        <w:t>4.2 甲方有权要求乙方按时提交各阶段有关安排计划，并有权定期核对乙方提供货物数量、规格、质量等内容。甲方有权督促乙方工作并要求乙方更换不符合要求的货物。</w:t>
      </w:r>
    </w:p>
    <w:p w14:paraId="7B8CF813">
      <w:pPr>
        <w:spacing w:line="400" w:lineRule="exact"/>
        <w:ind w:firstLine="420"/>
        <w:jc w:val="left"/>
        <w:rPr>
          <w:rFonts w:ascii="宋体" w:hAnsi="宋体"/>
          <w:szCs w:val="21"/>
        </w:rPr>
      </w:pPr>
      <w:r>
        <w:rPr>
          <w:rFonts w:hint="eastAsia" w:ascii="宋体" w:hAnsi="宋体"/>
          <w:szCs w:val="21"/>
        </w:rPr>
        <w:t>4.3 甲方有权要求乙方对缺陷部分予以修复，并按合同约定享有货物保修及其他合同约定的权利。</w:t>
      </w:r>
    </w:p>
    <w:p w14:paraId="39FAC8C3">
      <w:pPr>
        <w:spacing w:line="400" w:lineRule="exact"/>
        <w:ind w:firstLine="420"/>
        <w:rPr>
          <w:rFonts w:eastAsia="华文楷体"/>
        </w:rPr>
      </w:pPr>
      <w:r>
        <w:rPr>
          <w:rFonts w:hint="eastAsia" w:ascii="宋体" w:hAnsi="宋体"/>
          <w:szCs w:val="21"/>
        </w:rPr>
        <w:t>4.4 甲方应当按照合同约定及时对交付的货物进行验收，</w:t>
      </w:r>
      <w:r>
        <w:rPr>
          <w:rFonts w:hint="eastAsia" w:ascii="宋体" w:hAnsi="宋体" w:cs="宋体"/>
          <w:szCs w:val="21"/>
        </w:rPr>
        <w:t>未</w:t>
      </w:r>
      <w:r>
        <w:rPr>
          <w:rFonts w:hint="eastAsia" w:ascii="宋体" w:hAnsi="宋体"/>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szCs w:val="21"/>
        </w:rPr>
        <w:t>视为验收通过。</w:t>
      </w:r>
    </w:p>
    <w:p w14:paraId="4B3C16FC">
      <w:pPr>
        <w:spacing w:line="400" w:lineRule="exact"/>
        <w:ind w:firstLine="420"/>
        <w:jc w:val="left"/>
        <w:rPr>
          <w:rFonts w:ascii="宋体" w:hAnsi="宋体"/>
          <w:szCs w:val="21"/>
        </w:rPr>
      </w:pPr>
      <w:r>
        <w:rPr>
          <w:rFonts w:hint="eastAsia" w:ascii="宋体" w:hAnsi="宋体"/>
          <w:szCs w:val="21"/>
        </w:rPr>
        <w:t>4.5 甲方应当根据合同约定及时向乙方支付合同价款，不得以内部人员变更、履行内部付款流程等为由，拒绝或迟延支付。</w:t>
      </w:r>
    </w:p>
    <w:p w14:paraId="688D6526">
      <w:pPr>
        <w:spacing w:line="400" w:lineRule="exact"/>
        <w:ind w:firstLine="420"/>
        <w:jc w:val="left"/>
        <w:rPr>
          <w:rFonts w:ascii="宋体" w:hAnsi="宋体"/>
          <w:szCs w:val="21"/>
        </w:rPr>
      </w:pPr>
      <w:r>
        <w:rPr>
          <w:rFonts w:hint="eastAsia" w:ascii="宋体" w:hAnsi="宋体"/>
          <w:szCs w:val="21"/>
        </w:rPr>
        <w:t>4.6 国家法律法规规定及</w:t>
      </w:r>
      <w:r>
        <w:rPr>
          <w:rFonts w:hint="eastAsia" w:ascii="宋体" w:hAnsi="宋体" w:cs="宋体"/>
          <w:b/>
          <w:bCs/>
          <w:szCs w:val="21"/>
        </w:rPr>
        <w:t>【政府采购合同专用条款】</w:t>
      </w:r>
      <w:r>
        <w:rPr>
          <w:rFonts w:hint="eastAsia" w:ascii="宋体" w:hAnsi="宋体"/>
          <w:szCs w:val="21"/>
        </w:rPr>
        <w:t>约定应由甲方承担的其他义务和责任。</w:t>
      </w:r>
    </w:p>
    <w:p w14:paraId="7189F7A5">
      <w:pPr>
        <w:spacing w:line="400" w:lineRule="exact"/>
        <w:jc w:val="left"/>
        <w:rPr>
          <w:rFonts w:ascii="宋体" w:hAnsi="宋体"/>
          <w:b/>
          <w:bCs/>
          <w:sz w:val="24"/>
        </w:rPr>
      </w:pPr>
      <w:r>
        <w:rPr>
          <w:rFonts w:hint="eastAsia" w:ascii="宋体" w:hAnsi="宋体"/>
          <w:b/>
          <w:bCs/>
          <w:sz w:val="24"/>
        </w:rPr>
        <w:t>5. 乙方的权利和义务</w:t>
      </w:r>
    </w:p>
    <w:p w14:paraId="49E26CC7">
      <w:pPr>
        <w:spacing w:line="400" w:lineRule="exact"/>
        <w:ind w:firstLine="420"/>
        <w:jc w:val="left"/>
        <w:rPr>
          <w:rFonts w:ascii="宋体" w:hAnsi="宋体"/>
          <w:szCs w:val="21"/>
        </w:rPr>
      </w:pPr>
      <w:r>
        <w:rPr>
          <w:rFonts w:hint="eastAsia" w:ascii="宋体" w:hAnsi="宋体"/>
          <w:szCs w:val="21"/>
        </w:rPr>
        <w:t>5.1 签署合同后，乙方应确定项目负责人（或项目联系人），负责与本合同有关的事务。</w:t>
      </w:r>
    </w:p>
    <w:p w14:paraId="5DAA1C86">
      <w:pPr>
        <w:spacing w:line="400" w:lineRule="exact"/>
        <w:ind w:firstLine="420"/>
        <w:jc w:val="left"/>
        <w:rPr>
          <w:rFonts w:ascii="宋体" w:hAnsi="宋体"/>
          <w:szCs w:val="21"/>
        </w:rPr>
      </w:pPr>
      <w:r>
        <w:rPr>
          <w:rFonts w:hint="eastAsia" w:ascii="宋体" w:hAnsi="宋体"/>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F1DB3FC">
      <w:pPr>
        <w:pStyle w:val="16"/>
        <w:spacing w:after="0" w:line="400" w:lineRule="exact"/>
        <w:ind w:firstLine="370"/>
        <w:rPr>
          <w:rFonts w:ascii="宋体" w:hAnsi="宋体" w:cs="宋体"/>
          <w:szCs w:val="21"/>
        </w:rPr>
      </w:pPr>
      <w:r>
        <w:rPr>
          <w:rFonts w:hint="eastAsia" w:ascii="宋体" w:hAnsi="宋体"/>
          <w:szCs w:val="21"/>
        </w:rPr>
        <w:t>5.3乙方有权</w:t>
      </w:r>
      <w:r>
        <w:rPr>
          <w:rFonts w:hint="eastAsia" w:ascii="宋体" w:hAnsi="宋体" w:cs="宋体"/>
          <w:szCs w:val="21"/>
        </w:rPr>
        <w:t>根据合同约定向甲方收取合同价款。</w:t>
      </w:r>
    </w:p>
    <w:p w14:paraId="63611E1F">
      <w:pPr>
        <w:pStyle w:val="16"/>
        <w:spacing w:after="0" w:line="400" w:lineRule="exact"/>
        <w:ind w:firstLine="370"/>
        <w:rPr>
          <w:rFonts w:ascii="宋体" w:hAnsi="宋体" w:cs="宋体"/>
          <w:szCs w:val="21"/>
        </w:rPr>
      </w:pPr>
      <w:r>
        <w:rPr>
          <w:rFonts w:hint="eastAsia" w:ascii="宋体" w:hAnsi="宋体"/>
          <w:szCs w:val="21"/>
        </w:rPr>
        <w:t>5.4</w:t>
      </w:r>
      <w:r>
        <w:rPr>
          <w:rFonts w:hint="eastAsia" w:ascii="宋体" w:hAnsi="宋体" w:cs="宋体"/>
          <w:szCs w:val="21"/>
        </w:rPr>
        <w:t>国家法律法规规定</w:t>
      </w:r>
      <w:r>
        <w:rPr>
          <w:rFonts w:hint="eastAsia" w:ascii="宋体" w:hAnsi="宋体"/>
          <w:szCs w:val="21"/>
        </w:rPr>
        <w:t>及</w:t>
      </w:r>
      <w:r>
        <w:rPr>
          <w:rFonts w:hint="eastAsia" w:ascii="宋体" w:hAnsi="宋体" w:cs="宋体"/>
          <w:b/>
          <w:bCs/>
          <w:szCs w:val="21"/>
        </w:rPr>
        <w:t>【政府采购合同专用条款】</w:t>
      </w:r>
      <w:r>
        <w:rPr>
          <w:rFonts w:hint="eastAsia" w:ascii="宋体" w:hAnsi="宋体" w:cs="宋体"/>
          <w:szCs w:val="21"/>
        </w:rPr>
        <w:t>约定应由乙方承担的其他义务和责任。</w:t>
      </w:r>
    </w:p>
    <w:p w14:paraId="3F03C701">
      <w:pPr>
        <w:numPr>
          <w:ilvl w:val="0"/>
          <w:numId w:val="9"/>
        </w:numPr>
        <w:spacing w:line="400" w:lineRule="exact"/>
        <w:jc w:val="left"/>
        <w:rPr>
          <w:rFonts w:ascii="宋体" w:hAnsi="宋体"/>
          <w:b/>
          <w:bCs/>
          <w:sz w:val="24"/>
        </w:rPr>
      </w:pPr>
      <w:r>
        <w:rPr>
          <w:rFonts w:hint="eastAsia" w:ascii="宋体" w:hAnsi="宋体"/>
          <w:b/>
          <w:bCs/>
          <w:sz w:val="24"/>
        </w:rPr>
        <w:t>合同履行</w:t>
      </w:r>
    </w:p>
    <w:p w14:paraId="737F3D7D">
      <w:pPr>
        <w:spacing w:line="400" w:lineRule="exact"/>
        <w:ind w:firstLine="420"/>
        <w:jc w:val="left"/>
        <w:rPr>
          <w:rFonts w:ascii="宋体" w:hAnsi="宋体"/>
          <w:szCs w:val="21"/>
        </w:rPr>
      </w:pPr>
      <w:r>
        <w:rPr>
          <w:rFonts w:hint="eastAsia" w:ascii="宋体" w:hAnsi="宋体"/>
          <w:szCs w:val="21"/>
        </w:rPr>
        <w:t>6.1 甲乙双方应当按照</w:t>
      </w:r>
      <w:r>
        <w:rPr>
          <w:rFonts w:hint="eastAsia" w:ascii="宋体" w:hAnsi="宋体" w:cs="宋体"/>
          <w:b/>
          <w:bCs/>
          <w:szCs w:val="21"/>
        </w:rPr>
        <w:t>【政府采购合同专用条款】</w:t>
      </w:r>
      <w:r>
        <w:rPr>
          <w:rFonts w:hint="eastAsia" w:ascii="宋体" w:hAnsi="宋体"/>
          <w:szCs w:val="21"/>
        </w:rPr>
        <w:t>约定顺序履行合同义务；如果没有先后顺序的，应当同时履行。</w:t>
      </w:r>
    </w:p>
    <w:p w14:paraId="120D9ABF">
      <w:pPr>
        <w:spacing w:line="400" w:lineRule="exact"/>
        <w:ind w:firstLine="420"/>
        <w:jc w:val="left"/>
      </w:pPr>
      <w:r>
        <w:rPr>
          <w:rFonts w:hint="eastAsia" w:ascii="宋体" w:hAnsi="宋体"/>
          <w:szCs w:val="21"/>
        </w:rPr>
        <w:t>6.2 甲乙双方按照合同约定顺序履行合同义务时，应当先履行一方未履行的，后履行一方有权拒绝其履行请求。先履行一方履行不符合约定的，后履行一方有权拒绝其相应的履行请求。</w:t>
      </w:r>
    </w:p>
    <w:p w14:paraId="2273597C">
      <w:pPr>
        <w:spacing w:line="400" w:lineRule="exact"/>
        <w:jc w:val="left"/>
        <w:rPr>
          <w:rFonts w:ascii="宋体" w:hAnsi="宋体"/>
          <w:b/>
          <w:bCs/>
          <w:sz w:val="24"/>
        </w:rPr>
      </w:pPr>
      <w:r>
        <w:rPr>
          <w:rFonts w:hint="eastAsia" w:ascii="宋体" w:hAnsi="宋体"/>
          <w:b/>
          <w:bCs/>
          <w:sz w:val="24"/>
        </w:rPr>
        <w:t>7. 货物包装、运输、保险和交付要求</w:t>
      </w:r>
    </w:p>
    <w:p w14:paraId="18F72715">
      <w:pPr>
        <w:spacing w:line="400" w:lineRule="exact"/>
        <w:ind w:firstLine="420"/>
        <w:jc w:val="left"/>
        <w:rPr>
          <w:rFonts w:ascii="宋体" w:hAnsi="宋体"/>
          <w:szCs w:val="21"/>
        </w:rPr>
      </w:pPr>
      <w:r>
        <w:rPr>
          <w:rFonts w:hint="eastAsia" w:ascii="宋体" w:hAnsi="宋体"/>
          <w:szCs w:val="21"/>
        </w:rPr>
        <w:t>7.1 本合同</w:t>
      </w:r>
      <w:r>
        <w:rPr>
          <w:rFonts w:hint="eastAsia" w:ascii="宋体" w:hAnsi="宋体"/>
          <w:bCs/>
          <w:szCs w:val="21"/>
        </w:rPr>
        <w:t>涉及商品包装、快递包装的，</w:t>
      </w:r>
      <w:r>
        <w:rPr>
          <w:rFonts w:hint="eastAsia" w:ascii="宋体" w:hAnsi="宋体"/>
          <w:szCs w:val="21"/>
        </w:rPr>
        <w:t>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包装应适应远距离运输、防潮、防震、防锈和防野蛮装卸等要求，确保货物安全无损地运抵</w:t>
      </w:r>
      <w:r>
        <w:rPr>
          <w:rFonts w:hint="eastAsia" w:ascii="宋体" w:hAnsi="宋体"/>
          <w:b/>
          <w:szCs w:val="21"/>
        </w:rPr>
        <w:t>【政府采购合同专用条款】</w:t>
      </w:r>
      <w:r>
        <w:rPr>
          <w:rFonts w:hint="eastAsia" w:ascii="宋体" w:hAnsi="宋体"/>
          <w:bCs/>
          <w:szCs w:val="21"/>
        </w:rPr>
        <w:t>约定的</w:t>
      </w:r>
      <w:r>
        <w:rPr>
          <w:rFonts w:hint="eastAsia" w:ascii="宋体" w:hAnsi="宋体"/>
          <w:szCs w:val="21"/>
        </w:rPr>
        <w:t>指定现场。</w:t>
      </w:r>
    </w:p>
    <w:p w14:paraId="0BA238CA">
      <w:pPr>
        <w:spacing w:line="400" w:lineRule="exact"/>
        <w:ind w:firstLine="420"/>
        <w:jc w:val="left"/>
        <w:rPr>
          <w:rFonts w:ascii="宋体" w:hAnsi="宋体"/>
          <w:szCs w:val="21"/>
        </w:rPr>
      </w:pPr>
      <w:r>
        <w:rPr>
          <w:rFonts w:hint="eastAsia" w:ascii="宋体" w:hAnsi="宋体"/>
          <w:szCs w:val="21"/>
        </w:rPr>
        <w:t>7.2 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乙方负责办理将货物运抵本合同规定的交货地点，并装卸、交付至甲方的一切运输事项，相关费用应包含在合同价款中。</w:t>
      </w:r>
    </w:p>
    <w:p w14:paraId="424DB7EF">
      <w:pPr>
        <w:spacing w:line="400" w:lineRule="exact"/>
        <w:ind w:firstLine="420"/>
        <w:jc w:val="left"/>
        <w:rPr>
          <w:rFonts w:ascii="宋体" w:hAnsi="宋体"/>
          <w:szCs w:val="21"/>
        </w:rPr>
      </w:pPr>
      <w:r>
        <w:rPr>
          <w:rFonts w:hint="eastAsia" w:ascii="宋体" w:hAnsi="宋体"/>
          <w:szCs w:val="21"/>
        </w:rPr>
        <w:t>7.3 货物保险要求按</w:t>
      </w:r>
      <w:r>
        <w:rPr>
          <w:rFonts w:hint="eastAsia" w:ascii="宋体" w:hAnsi="宋体"/>
          <w:b/>
          <w:szCs w:val="21"/>
        </w:rPr>
        <w:t>【政府采购合同专用条款】</w:t>
      </w:r>
      <w:r>
        <w:rPr>
          <w:rFonts w:hint="eastAsia" w:ascii="宋体" w:hAnsi="宋体"/>
          <w:bCs/>
          <w:szCs w:val="21"/>
        </w:rPr>
        <w:t>规定执行</w:t>
      </w:r>
      <w:r>
        <w:rPr>
          <w:rFonts w:hint="eastAsia" w:ascii="宋体" w:hAnsi="宋体"/>
          <w:szCs w:val="21"/>
        </w:rPr>
        <w:t>。</w:t>
      </w:r>
    </w:p>
    <w:p w14:paraId="3BBC709D">
      <w:pPr>
        <w:spacing w:line="400" w:lineRule="exact"/>
        <w:ind w:firstLine="420"/>
        <w:jc w:val="left"/>
        <w:rPr>
          <w:rFonts w:ascii="宋体" w:hAnsi="宋体"/>
          <w:szCs w:val="21"/>
        </w:rPr>
      </w:pPr>
      <w:r>
        <w:rPr>
          <w:rFonts w:hint="eastAsia" w:ascii="宋体" w:hAnsi="宋体"/>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241D31A">
      <w:pPr>
        <w:spacing w:line="400" w:lineRule="exact"/>
        <w:ind w:firstLine="420"/>
        <w:jc w:val="left"/>
        <w:rPr>
          <w:rFonts w:ascii="宋体" w:hAnsi="宋体"/>
          <w:szCs w:val="21"/>
        </w:rPr>
      </w:pPr>
      <w:r>
        <w:rPr>
          <w:rFonts w:hint="eastAsia" w:ascii="宋体" w:hAnsi="宋体"/>
          <w:szCs w:val="21"/>
        </w:rPr>
        <w:t xml:space="preserve">7.5 </w:t>
      </w:r>
      <w:r>
        <w:rPr>
          <w:rFonts w:hint="eastAsia" w:ascii="宋体" w:hAnsi="宋体" w:cs="宋体"/>
          <w:szCs w:val="21"/>
        </w:rPr>
        <w:t>乙方在运输到达之前应提前通知甲方，并提示货物运输装卸的注意事项，甲方配合乙方做好货物的接收工作。</w:t>
      </w:r>
    </w:p>
    <w:p w14:paraId="6AC0C01D">
      <w:pPr>
        <w:pStyle w:val="219"/>
        <w:ind w:firstLine="420"/>
        <w:rPr>
          <w:sz w:val="21"/>
        </w:rPr>
      </w:pPr>
      <w:r>
        <w:rPr>
          <w:rFonts w:hint="eastAsia" w:ascii="宋体" w:hAnsi="宋体" w:eastAsia="宋体" w:cs="Times New Roman"/>
          <w:sz w:val="21"/>
        </w:rPr>
        <w:t>7.6 如因包装、运输问题导致货物损毁、丢失或者品质下降，甲方有权要求降价、换货、拒收部分或整批货物，由此产生的费用和损失，均由乙方承担。</w:t>
      </w:r>
    </w:p>
    <w:p w14:paraId="1A7D01C1">
      <w:pPr>
        <w:spacing w:line="400" w:lineRule="exact"/>
        <w:jc w:val="left"/>
        <w:rPr>
          <w:rFonts w:ascii="宋体" w:hAnsi="宋体"/>
          <w:b/>
          <w:sz w:val="24"/>
        </w:rPr>
      </w:pPr>
      <w:r>
        <w:rPr>
          <w:rFonts w:hint="eastAsia" w:ascii="宋体" w:hAnsi="宋体"/>
          <w:b/>
          <w:sz w:val="24"/>
        </w:rPr>
        <w:t>8. 质量标准和保证</w:t>
      </w:r>
    </w:p>
    <w:p w14:paraId="17648189">
      <w:pPr>
        <w:pStyle w:val="19"/>
        <w:spacing w:line="400" w:lineRule="exact"/>
        <w:ind w:firstLine="420"/>
        <w:jc w:val="left"/>
        <w:rPr>
          <w:rFonts w:hAnsi="宋体"/>
          <w:b/>
        </w:rPr>
      </w:pPr>
      <w:r>
        <w:rPr>
          <w:rFonts w:hint="eastAsia" w:hAnsi="宋体"/>
        </w:rPr>
        <w:t>8.1 质量标准</w:t>
      </w:r>
    </w:p>
    <w:p w14:paraId="293075EA">
      <w:pPr>
        <w:spacing w:line="400" w:lineRule="exact"/>
        <w:ind w:firstLine="420"/>
        <w:jc w:val="left"/>
        <w:rPr>
          <w:rFonts w:ascii="宋体" w:hAnsi="宋体"/>
          <w:szCs w:val="21"/>
        </w:rPr>
      </w:pPr>
      <w:r>
        <w:rPr>
          <w:rFonts w:hint="eastAsia" w:ascii="宋体" w:hAnsi="宋体"/>
          <w:szCs w:val="21"/>
        </w:rPr>
        <w:t>（1）本合同下提供的货物应符合合同</w:t>
      </w:r>
      <w:r>
        <w:rPr>
          <w:rFonts w:hint="eastAsia" w:ascii="宋体" w:hAnsi="宋体" w:cs="宋体"/>
          <w:szCs w:val="21"/>
        </w:rPr>
        <w:t>约定的品牌、规格型号、技术性能、配置、质量、数量等要求。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51B7777">
      <w:pPr>
        <w:pStyle w:val="19"/>
        <w:spacing w:line="400" w:lineRule="exact"/>
        <w:ind w:firstLine="420"/>
        <w:jc w:val="left"/>
        <w:rPr>
          <w:rFonts w:hAnsi="宋体"/>
        </w:rPr>
      </w:pPr>
      <w:r>
        <w:rPr>
          <w:rFonts w:hint="eastAsia" w:hAnsi="宋体"/>
        </w:rPr>
        <w:t>（2）采用中华人民共和国法定计量单位。</w:t>
      </w:r>
    </w:p>
    <w:p w14:paraId="7D9B7A58">
      <w:pPr>
        <w:spacing w:line="400" w:lineRule="exact"/>
        <w:ind w:firstLine="420"/>
        <w:jc w:val="left"/>
        <w:rPr>
          <w:rFonts w:ascii="宋体" w:hAnsi="宋体"/>
          <w:szCs w:val="21"/>
        </w:rPr>
      </w:pPr>
      <w:r>
        <w:rPr>
          <w:rFonts w:hint="eastAsia" w:ascii="宋体" w:hAnsi="宋体"/>
          <w:szCs w:val="21"/>
        </w:rPr>
        <w:t>（3）乙方所提供的货物应符合国家有关安全、环保、卫生的规定。</w:t>
      </w:r>
    </w:p>
    <w:p w14:paraId="066E4A89">
      <w:pPr>
        <w:spacing w:line="400" w:lineRule="exact"/>
        <w:ind w:firstLine="42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672B3179">
      <w:pPr>
        <w:spacing w:line="400" w:lineRule="exact"/>
        <w:ind w:firstLine="420"/>
        <w:jc w:val="left"/>
        <w:rPr>
          <w:rFonts w:ascii="宋体" w:hAnsi="宋体"/>
          <w:szCs w:val="21"/>
        </w:rPr>
      </w:pPr>
      <w:r>
        <w:rPr>
          <w:rFonts w:hint="eastAsia" w:ascii="宋体" w:hAnsi="宋体"/>
          <w:szCs w:val="21"/>
        </w:rPr>
        <w:t>8.2 保证</w:t>
      </w:r>
    </w:p>
    <w:p w14:paraId="43310AE1">
      <w:pPr>
        <w:spacing w:line="400" w:lineRule="exact"/>
        <w:ind w:firstLine="42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78BAAD04">
      <w:pPr>
        <w:spacing w:line="400" w:lineRule="exact"/>
        <w:ind w:firstLine="420"/>
        <w:jc w:val="left"/>
        <w:rPr>
          <w:rFonts w:ascii="宋体" w:hAnsi="宋体"/>
          <w:szCs w:val="21"/>
        </w:rPr>
      </w:pPr>
      <w:r>
        <w:rPr>
          <w:rFonts w:hint="eastAsia" w:ascii="宋体" w:hAnsi="宋体"/>
          <w:szCs w:val="21"/>
        </w:rPr>
        <w:t>（2）在质量保证期内所发现的缺陷，甲方应尽快以书面形式通知乙方。</w:t>
      </w:r>
    </w:p>
    <w:p w14:paraId="6619474F">
      <w:pPr>
        <w:spacing w:line="400" w:lineRule="exact"/>
        <w:ind w:firstLine="42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6AFB486B">
      <w:pPr>
        <w:spacing w:line="400" w:lineRule="exact"/>
        <w:ind w:firstLine="42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6916E350">
      <w:pPr>
        <w:spacing w:line="400" w:lineRule="exact"/>
        <w:ind w:firstLine="42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1EC8BE8B">
      <w:pPr>
        <w:spacing w:line="400" w:lineRule="exact"/>
        <w:jc w:val="left"/>
        <w:rPr>
          <w:rFonts w:ascii="宋体" w:hAnsi="宋体"/>
          <w:b/>
          <w:bCs/>
          <w:sz w:val="24"/>
        </w:rPr>
      </w:pPr>
      <w:r>
        <w:rPr>
          <w:rFonts w:hint="eastAsia" w:ascii="宋体" w:hAnsi="宋体"/>
          <w:b/>
          <w:bCs/>
          <w:sz w:val="24"/>
        </w:rPr>
        <w:t>9. 权利瑕疵担保</w:t>
      </w:r>
    </w:p>
    <w:p w14:paraId="7F2A188F">
      <w:pPr>
        <w:spacing w:line="400" w:lineRule="exact"/>
        <w:ind w:firstLine="420"/>
        <w:jc w:val="left"/>
        <w:rPr>
          <w:rFonts w:ascii="宋体" w:hAnsi="宋体"/>
          <w:szCs w:val="21"/>
        </w:rPr>
      </w:pPr>
      <w:r>
        <w:rPr>
          <w:rFonts w:hint="eastAsia" w:ascii="宋体" w:hAnsi="宋体"/>
          <w:szCs w:val="21"/>
        </w:rPr>
        <w:t>9.1 乙方保证对其出售的货物享有合法的权利。</w:t>
      </w:r>
    </w:p>
    <w:p w14:paraId="22E977D0">
      <w:pPr>
        <w:spacing w:line="400" w:lineRule="exact"/>
        <w:ind w:firstLine="420"/>
        <w:jc w:val="left"/>
        <w:rPr>
          <w:rFonts w:ascii="宋体" w:hAnsi="宋体"/>
          <w:szCs w:val="21"/>
        </w:rPr>
      </w:pPr>
      <w:r>
        <w:rPr>
          <w:rFonts w:hint="eastAsia" w:ascii="宋体" w:hAnsi="宋体"/>
          <w:szCs w:val="21"/>
        </w:rPr>
        <w:t xml:space="preserve">9.2 </w:t>
      </w:r>
      <w:r>
        <w:rPr>
          <w:rFonts w:hint="eastAsia" w:ascii="宋体" w:hAnsi="宋体" w:cs="宋体"/>
          <w:szCs w:val="15"/>
        </w:rPr>
        <w:t>乙方保证在交付的货物上不存在抵押权等担保物权。</w:t>
      </w:r>
    </w:p>
    <w:p w14:paraId="0A8E8A15">
      <w:pPr>
        <w:spacing w:line="400" w:lineRule="exact"/>
        <w:ind w:firstLine="420"/>
        <w:jc w:val="left"/>
        <w:rPr>
          <w:rFonts w:ascii="宋体" w:hAnsi="宋体"/>
          <w:szCs w:val="21"/>
        </w:rPr>
      </w:pPr>
      <w:r>
        <w:rPr>
          <w:rFonts w:hint="eastAsia" w:ascii="宋体" w:hAnsi="宋体"/>
          <w:szCs w:val="21"/>
        </w:rPr>
        <w:t>9.3 如甲方使用上述货物构成对第三人侵权的，则由乙方承担全部责任。</w:t>
      </w:r>
    </w:p>
    <w:p w14:paraId="6D6A5AC2">
      <w:pPr>
        <w:spacing w:line="400" w:lineRule="exact"/>
        <w:jc w:val="left"/>
      </w:pPr>
      <w:r>
        <w:rPr>
          <w:rFonts w:hint="eastAsia" w:ascii="宋体" w:hAnsi="宋体"/>
          <w:b/>
          <w:bCs/>
          <w:sz w:val="24"/>
        </w:rPr>
        <w:t>10. 知识产权保护</w:t>
      </w:r>
    </w:p>
    <w:p w14:paraId="5086469E">
      <w:pPr>
        <w:spacing w:line="400" w:lineRule="exact"/>
        <w:ind w:firstLine="420"/>
        <w:jc w:val="left"/>
        <w:rPr>
          <w:rFonts w:ascii="宋体" w:hAnsi="宋体"/>
          <w:szCs w:val="21"/>
        </w:rPr>
      </w:pPr>
      <w:r>
        <w:rPr>
          <w:rFonts w:hint="eastAsia" w:ascii="宋体" w:hAnsi="宋体"/>
          <w:szCs w:val="21"/>
        </w:rPr>
        <w:t>10.1 乙方对其所销售的货物应当享有知识产权或经权利人合法授权，保证没有侵犯任何第三人的知识产权等权利。</w:t>
      </w:r>
      <w:bookmarkStart w:id="143"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143"/>
      <w:r>
        <w:rPr>
          <w:rFonts w:hint="eastAsia" w:ascii="宋体" w:hAnsi="宋体"/>
          <w:szCs w:val="21"/>
        </w:rPr>
        <w:t>。</w:t>
      </w:r>
    </w:p>
    <w:p w14:paraId="618D2C22">
      <w:pPr>
        <w:spacing w:line="400" w:lineRule="exact"/>
        <w:jc w:val="left"/>
        <w:rPr>
          <w:rFonts w:ascii="宋体" w:hAnsi="宋体"/>
          <w:b/>
          <w:bCs/>
          <w:sz w:val="24"/>
        </w:rPr>
      </w:pPr>
      <w:r>
        <w:rPr>
          <w:rFonts w:hint="eastAsia" w:ascii="宋体" w:hAnsi="宋体"/>
          <w:b/>
          <w:bCs/>
          <w:sz w:val="24"/>
        </w:rPr>
        <w:t>11. 保密义务</w:t>
      </w:r>
    </w:p>
    <w:p w14:paraId="762BD912">
      <w:pPr>
        <w:spacing w:line="400" w:lineRule="exact"/>
        <w:ind w:firstLine="42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011A4057">
      <w:pPr>
        <w:spacing w:line="400" w:lineRule="exact"/>
        <w:jc w:val="left"/>
        <w:rPr>
          <w:rFonts w:ascii="宋体" w:hAnsi="宋体"/>
          <w:b/>
          <w:bCs/>
          <w:sz w:val="24"/>
        </w:rPr>
      </w:pPr>
      <w:r>
        <w:rPr>
          <w:rFonts w:hint="eastAsia" w:ascii="宋体" w:hAnsi="宋体"/>
          <w:b/>
          <w:bCs/>
          <w:sz w:val="24"/>
        </w:rPr>
        <w:t>12. 合同价款支付</w:t>
      </w:r>
    </w:p>
    <w:p w14:paraId="51020EE9">
      <w:pPr>
        <w:spacing w:line="400" w:lineRule="exact"/>
        <w:ind w:firstLine="420"/>
        <w:jc w:val="left"/>
        <w:rPr>
          <w:rFonts w:ascii="宋体" w:hAnsi="宋体"/>
          <w:szCs w:val="21"/>
        </w:rPr>
      </w:pPr>
      <w:r>
        <w:rPr>
          <w:rFonts w:hint="eastAsia" w:ascii="宋体" w:hAnsi="宋体"/>
          <w:szCs w:val="21"/>
        </w:rPr>
        <w:t>12.1 合同价款支付按照国库集中支付制度及财政管理相关规定执行。</w:t>
      </w:r>
    </w:p>
    <w:p w14:paraId="54954A45">
      <w:pPr>
        <w:pStyle w:val="4"/>
        <w:spacing w:line="400" w:lineRule="exact"/>
        <w:ind w:firstLine="420"/>
      </w:pPr>
      <w:r>
        <w:rPr>
          <w:rFonts w:hint="eastAsia" w:ascii="宋体" w:hAnsi="宋体"/>
          <w:b w:val="0"/>
          <w:bCs w:val="0"/>
          <w:sz w:val="21"/>
          <w:szCs w:val="21"/>
        </w:rPr>
        <w:t>12.2 对于满足合同约定支付条件的，甲方原则上应当自收到发票后10个工作日内将资金支付到合同约定的乙方账户，不得以机构变动、人员更替、政策调整等为由迟延付款，不得将</w:t>
      </w:r>
      <w:r>
        <w:rPr>
          <w:rFonts w:hint="eastAsia" w:ascii="仿宋" w:hAnsi="仿宋" w:eastAsia="仿宋" w:cs="仿宋"/>
          <w:color w:val="333333"/>
          <w:sz w:val="28"/>
          <w:szCs w:val="28"/>
          <w:shd w:val="clear" w:color="auto" w:fill="FFFFFF"/>
        </w:rPr>
        <w:t>询价</w:t>
      </w:r>
      <w:r>
        <w:rPr>
          <w:rFonts w:hint="eastAsia" w:ascii="宋体" w:hAnsi="宋体"/>
          <w:b w:val="0"/>
          <w:bCs w:val="0"/>
          <w:sz w:val="21"/>
          <w:szCs w:val="21"/>
        </w:rPr>
        <w:t>文件和合同中未规定的义务作为向乙方付款的条件。具体合同价款支付时间在【</w:t>
      </w:r>
      <w:r>
        <w:rPr>
          <w:rFonts w:hint="eastAsia" w:ascii="宋体" w:hAnsi="宋体"/>
          <w:sz w:val="21"/>
          <w:szCs w:val="21"/>
        </w:rPr>
        <w:t>政府采购合同专用条款</w:t>
      </w:r>
      <w:r>
        <w:rPr>
          <w:rFonts w:hint="eastAsia" w:ascii="宋体" w:hAnsi="宋体"/>
          <w:b w:val="0"/>
          <w:bCs w:val="0"/>
          <w:sz w:val="21"/>
          <w:szCs w:val="21"/>
        </w:rPr>
        <w:t>】中约定。</w:t>
      </w:r>
    </w:p>
    <w:p w14:paraId="4AADBABC">
      <w:pPr>
        <w:pStyle w:val="16"/>
        <w:spacing w:after="0" w:line="400" w:lineRule="exact"/>
        <w:rPr>
          <w:rFonts w:ascii="宋体" w:hAnsi="宋体"/>
          <w:b/>
          <w:bCs/>
          <w:sz w:val="24"/>
          <w:szCs w:val="24"/>
        </w:rPr>
      </w:pPr>
      <w:r>
        <w:rPr>
          <w:rFonts w:hint="eastAsia" w:ascii="宋体" w:hAnsi="宋体"/>
          <w:b/>
          <w:bCs/>
          <w:sz w:val="24"/>
          <w:szCs w:val="24"/>
        </w:rPr>
        <w:t>13. 履约保证金</w:t>
      </w:r>
    </w:p>
    <w:p w14:paraId="5CB23775">
      <w:pPr>
        <w:spacing w:line="400" w:lineRule="exact"/>
        <w:ind w:firstLine="42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15154F36">
      <w:pPr>
        <w:spacing w:line="400" w:lineRule="exact"/>
        <w:ind w:firstLine="42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2184638B">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0CF75BC9">
      <w:pPr>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4670BDF8">
      <w:pPr>
        <w:spacing w:line="400" w:lineRule="exact"/>
        <w:ind w:firstLine="420"/>
        <w:jc w:val="left"/>
        <w:rPr>
          <w:rFonts w:ascii="宋体" w:hAnsi="宋体"/>
          <w:szCs w:val="21"/>
        </w:rPr>
      </w:pPr>
      <w:r>
        <w:rPr>
          <w:rFonts w:hint="eastAsia" w:ascii="宋体" w:hAnsi="宋体"/>
          <w:szCs w:val="21"/>
        </w:rPr>
        <w:t>14.1 除项目不涉及或采购活动中明确约定无须承担外，乙方还应提供下列服务：</w:t>
      </w:r>
    </w:p>
    <w:p w14:paraId="4560D172">
      <w:pPr>
        <w:spacing w:line="400" w:lineRule="exact"/>
        <w:ind w:firstLine="420"/>
        <w:jc w:val="left"/>
        <w:rPr>
          <w:rFonts w:ascii="宋体" w:hAnsi="宋体"/>
          <w:szCs w:val="21"/>
        </w:rPr>
      </w:pPr>
      <w:r>
        <w:rPr>
          <w:rFonts w:hint="eastAsia" w:ascii="宋体" w:hAnsi="宋体"/>
          <w:szCs w:val="21"/>
        </w:rPr>
        <w:t>（1）货物的现场移动、安装、调试、启动监督及技术支持；</w:t>
      </w:r>
    </w:p>
    <w:p w14:paraId="383DEA6A">
      <w:pPr>
        <w:spacing w:line="400" w:lineRule="exact"/>
        <w:ind w:firstLine="420"/>
        <w:jc w:val="left"/>
        <w:rPr>
          <w:rFonts w:ascii="宋体" w:hAnsi="宋体"/>
          <w:szCs w:val="21"/>
        </w:rPr>
      </w:pPr>
      <w:r>
        <w:rPr>
          <w:rFonts w:hint="eastAsia" w:ascii="宋体" w:hAnsi="宋体"/>
          <w:szCs w:val="21"/>
        </w:rPr>
        <w:t>（2）提供货物组装和维修所需的专用工具和辅助材料；</w:t>
      </w:r>
    </w:p>
    <w:p w14:paraId="3444F902">
      <w:pPr>
        <w:spacing w:line="400" w:lineRule="exact"/>
        <w:ind w:firstLine="42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391C2EF9">
      <w:pPr>
        <w:spacing w:line="400" w:lineRule="exact"/>
        <w:ind w:firstLine="42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28832C2F">
      <w:pPr>
        <w:pStyle w:val="219"/>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72734C4B">
      <w:pPr>
        <w:spacing w:line="400" w:lineRule="exact"/>
        <w:ind w:firstLine="42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4CA6DFA4">
      <w:pPr>
        <w:spacing w:line="400" w:lineRule="exact"/>
        <w:ind w:firstLine="420"/>
        <w:jc w:val="left"/>
        <w:rPr>
          <w:rFonts w:ascii="宋体" w:hAnsi="宋体"/>
          <w:szCs w:val="21"/>
        </w:rPr>
      </w:pPr>
      <w:r>
        <w:rPr>
          <w:rFonts w:hint="eastAsia" w:ascii="宋体" w:hAnsi="宋体"/>
          <w:szCs w:val="21"/>
        </w:rPr>
        <w:t>14.2 乙方提供的售后服务的费用已包含在合同价款中，甲方不再另行支付。</w:t>
      </w:r>
    </w:p>
    <w:p w14:paraId="0FE5968A">
      <w:pPr>
        <w:spacing w:line="400" w:lineRule="exact"/>
        <w:jc w:val="left"/>
        <w:rPr>
          <w:rFonts w:ascii="宋体" w:hAnsi="宋体"/>
          <w:b/>
          <w:bCs/>
          <w:sz w:val="24"/>
        </w:rPr>
      </w:pPr>
      <w:r>
        <w:rPr>
          <w:rFonts w:hint="eastAsia" w:ascii="宋体" w:hAnsi="宋体"/>
          <w:b/>
          <w:bCs/>
          <w:sz w:val="24"/>
        </w:rPr>
        <w:t>15. 违约责任</w:t>
      </w:r>
    </w:p>
    <w:p w14:paraId="17F8A696">
      <w:pPr>
        <w:spacing w:line="400" w:lineRule="exact"/>
        <w:ind w:firstLine="420"/>
        <w:jc w:val="left"/>
        <w:rPr>
          <w:rFonts w:ascii="宋体" w:hAnsi="宋体"/>
          <w:bCs/>
          <w:szCs w:val="21"/>
        </w:rPr>
      </w:pPr>
      <w:r>
        <w:rPr>
          <w:rFonts w:hint="eastAsia" w:ascii="宋体" w:hAnsi="宋体"/>
          <w:bCs/>
          <w:szCs w:val="21"/>
        </w:rPr>
        <w:t>15.1质量瑕疵的违约责任</w:t>
      </w:r>
    </w:p>
    <w:p w14:paraId="312E0307">
      <w:pPr>
        <w:spacing w:line="400" w:lineRule="exact"/>
        <w:ind w:firstLine="42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211D3477">
      <w:pPr>
        <w:spacing w:line="400" w:lineRule="exact"/>
        <w:ind w:firstLine="420"/>
        <w:jc w:val="left"/>
        <w:rPr>
          <w:rFonts w:ascii="宋体" w:hAnsi="宋体"/>
          <w:bCs/>
          <w:szCs w:val="21"/>
        </w:rPr>
      </w:pPr>
      <w:r>
        <w:rPr>
          <w:rFonts w:hint="eastAsia" w:ascii="宋体" w:hAnsi="宋体"/>
          <w:bCs/>
          <w:szCs w:val="21"/>
        </w:rPr>
        <w:t>15.2 迟延交货的违约责任</w:t>
      </w:r>
    </w:p>
    <w:p w14:paraId="32D23B19">
      <w:pPr>
        <w:spacing w:line="400" w:lineRule="exact"/>
        <w:ind w:firstLine="42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E9714A8">
      <w:pPr>
        <w:spacing w:line="400" w:lineRule="exact"/>
        <w:ind w:firstLine="42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3D9485AD">
      <w:pPr>
        <w:spacing w:line="400" w:lineRule="exact"/>
        <w:ind w:firstLine="420"/>
        <w:jc w:val="left"/>
        <w:rPr>
          <w:rFonts w:ascii="宋体" w:hAnsi="宋体"/>
          <w:szCs w:val="21"/>
        </w:rPr>
      </w:pPr>
      <w:r>
        <w:rPr>
          <w:rFonts w:hint="eastAsia" w:ascii="宋体" w:hAnsi="宋体"/>
          <w:szCs w:val="21"/>
        </w:rPr>
        <w:t>15.3 迟延支付的违约责任</w:t>
      </w:r>
    </w:p>
    <w:p w14:paraId="227750E2">
      <w:pPr>
        <w:spacing w:line="400" w:lineRule="exact"/>
        <w:ind w:firstLine="42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773A611E">
      <w:pPr>
        <w:spacing w:line="400" w:lineRule="exact"/>
        <w:ind w:firstLine="42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61FAB89B">
      <w:pPr>
        <w:numPr>
          <w:ilvl w:val="0"/>
          <w:numId w:val="10"/>
        </w:numPr>
        <w:spacing w:line="400" w:lineRule="exact"/>
        <w:jc w:val="left"/>
        <w:rPr>
          <w:rFonts w:ascii="宋体" w:hAnsi="宋体"/>
          <w:b/>
          <w:sz w:val="24"/>
        </w:rPr>
      </w:pPr>
      <w:r>
        <w:rPr>
          <w:rFonts w:hint="eastAsia" w:ascii="宋体" w:hAnsi="宋体"/>
          <w:b/>
          <w:sz w:val="24"/>
        </w:rPr>
        <w:t>合同变更、中止与终止</w:t>
      </w:r>
    </w:p>
    <w:p w14:paraId="1C68EBF4">
      <w:pPr>
        <w:spacing w:line="400" w:lineRule="exact"/>
        <w:jc w:val="left"/>
        <w:rPr>
          <w:rFonts w:ascii="宋体" w:hAnsi="宋体"/>
          <w:szCs w:val="21"/>
        </w:rPr>
      </w:pPr>
      <w:r>
        <w:rPr>
          <w:rFonts w:hint="eastAsia" w:ascii="宋体" w:hAnsi="宋体"/>
          <w:szCs w:val="21"/>
        </w:rPr>
        <w:t xml:space="preserve">    16.1合同的变更</w:t>
      </w:r>
    </w:p>
    <w:p w14:paraId="7253EC7C">
      <w:pPr>
        <w:spacing w:line="400" w:lineRule="exact"/>
        <w:ind w:firstLine="42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230CD6B2">
      <w:pPr>
        <w:spacing w:line="400" w:lineRule="exact"/>
        <w:ind w:firstLine="420"/>
        <w:jc w:val="left"/>
        <w:rPr>
          <w:rFonts w:ascii="宋体" w:hAnsi="宋体"/>
          <w:szCs w:val="21"/>
        </w:rPr>
      </w:pPr>
      <w:r>
        <w:rPr>
          <w:rFonts w:hint="eastAsia" w:ascii="宋体" w:hAnsi="宋体"/>
          <w:szCs w:val="21"/>
        </w:rPr>
        <w:t>16.2合同的中止</w:t>
      </w:r>
    </w:p>
    <w:p w14:paraId="2842C7BC">
      <w:pPr>
        <w:spacing w:line="400" w:lineRule="exact"/>
        <w:ind w:firstLine="420"/>
        <w:jc w:val="left"/>
        <w:rPr>
          <w:rFonts w:ascii="宋体" w:hAnsi="宋体"/>
          <w:szCs w:val="21"/>
        </w:rPr>
      </w:pPr>
      <w:r>
        <w:rPr>
          <w:rFonts w:hint="eastAsia" w:ascii="宋体" w:hAnsi="宋体"/>
          <w:szCs w:val="21"/>
        </w:rPr>
        <w:t>（1）合同履行过程中因供应商就</w:t>
      </w:r>
      <w:r>
        <w:rPr>
          <w:rFonts w:hint="eastAsia" w:ascii="仿宋" w:hAnsi="仿宋" w:eastAsia="仿宋" w:cs="仿宋"/>
          <w:color w:val="333333"/>
          <w:sz w:val="28"/>
          <w:szCs w:val="28"/>
          <w:shd w:val="clear" w:color="auto" w:fill="FFFFFF"/>
        </w:rPr>
        <w:t>询价</w:t>
      </w:r>
      <w:r>
        <w:rPr>
          <w:rFonts w:hint="eastAsia" w:ascii="宋体" w:hAnsi="宋体"/>
          <w:szCs w:val="21"/>
        </w:rPr>
        <w:t>文件、</w:t>
      </w:r>
      <w:r>
        <w:rPr>
          <w:rFonts w:hint="eastAsia" w:ascii="仿宋" w:hAnsi="仿宋" w:eastAsia="仿宋" w:cs="仿宋"/>
          <w:color w:val="333333"/>
          <w:sz w:val="28"/>
          <w:szCs w:val="28"/>
          <w:shd w:val="clear" w:color="auto" w:fill="FFFFFF"/>
        </w:rPr>
        <w:t>询价</w:t>
      </w:r>
      <w:r>
        <w:rPr>
          <w:rFonts w:hint="eastAsia" w:ascii="宋体" w:hAnsi="宋体"/>
          <w:szCs w:val="21"/>
        </w:rPr>
        <w:t>过程或结果提起投诉的，甲方认为有必要的，可以中止合同的履行。</w:t>
      </w:r>
    </w:p>
    <w:p w14:paraId="24D38899">
      <w:pPr>
        <w:spacing w:line="400" w:lineRule="exact"/>
        <w:ind w:firstLine="42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64B29FB">
      <w:pPr>
        <w:pStyle w:val="219"/>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306035A1">
      <w:pPr>
        <w:spacing w:line="400" w:lineRule="exact"/>
        <w:ind w:firstLine="420"/>
        <w:jc w:val="left"/>
      </w:pPr>
      <w:r>
        <w:rPr>
          <w:rFonts w:hint="eastAsia" w:ascii="宋体" w:hAnsi="宋体"/>
          <w:szCs w:val="21"/>
        </w:rPr>
        <w:t>（4）甲方不得以行政区划调整、政府换届、机构或者职能调整以及相关责任人更替为由中止合同。</w:t>
      </w:r>
    </w:p>
    <w:p w14:paraId="2F13B5BC">
      <w:pPr>
        <w:spacing w:line="400" w:lineRule="exact"/>
        <w:ind w:firstLine="420"/>
        <w:jc w:val="left"/>
        <w:rPr>
          <w:rFonts w:ascii="宋体" w:hAnsi="宋体"/>
          <w:szCs w:val="21"/>
        </w:rPr>
      </w:pPr>
      <w:r>
        <w:rPr>
          <w:rFonts w:hint="eastAsia" w:ascii="宋体" w:hAnsi="宋体"/>
          <w:szCs w:val="21"/>
        </w:rPr>
        <w:t>16.3合同的终止</w:t>
      </w:r>
    </w:p>
    <w:p w14:paraId="3A3A98DD">
      <w:pPr>
        <w:spacing w:line="400" w:lineRule="exact"/>
        <w:ind w:firstLine="420"/>
        <w:jc w:val="left"/>
        <w:rPr>
          <w:rFonts w:ascii="宋体" w:hAnsi="宋体"/>
          <w:szCs w:val="21"/>
        </w:rPr>
      </w:pPr>
      <w:r>
        <w:rPr>
          <w:rFonts w:hint="eastAsia" w:ascii="宋体" w:hAnsi="宋体"/>
          <w:szCs w:val="21"/>
        </w:rPr>
        <w:t>（1）合同因有效期限届满而终止；</w:t>
      </w:r>
    </w:p>
    <w:p w14:paraId="7350631B">
      <w:pPr>
        <w:spacing w:line="400" w:lineRule="exact"/>
        <w:ind w:firstLine="42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049BEC53">
      <w:pPr>
        <w:pStyle w:val="219"/>
        <w:rPr>
          <w:rFonts w:ascii="宋体" w:hAnsi="宋体"/>
        </w:rPr>
      </w:pPr>
      <w:r>
        <w:rPr>
          <w:rFonts w:hint="eastAsia" w:ascii="宋体" w:hAnsi="宋体"/>
        </w:rPr>
        <w:t xml:space="preserve">16.4 </w:t>
      </w:r>
      <w:r>
        <w:rPr>
          <w:rFonts w:hint="eastAsia" w:ascii="宋体" w:hAnsi="宋体" w:eastAsia="宋体" w:cs="Times New Roman"/>
          <w:sz w:val="21"/>
        </w:rPr>
        <w:t>涉及国家利益、社会公共利益的情形</w:t>
      </w:r>
    </w:p>
    <w:p w14:paraId="2F6EFF27">
      <w:pPr>
        <w:pStyle w:val="219"/>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3E7157EE">
      <w:pPr>
        <w:spacing w:line="400" w:lineRule="exact"/>
        <w:jc w:val="left"/>
        <w:rPr>
          <w:rFonts w:ascii="宋体" w:hAnsi="宋体"/>
          <w:b/>
          <w:bCs/>
          <w:sz w:val="24"/>
        </w:rPr>
      </w:pPr>
      <w:r>
        <w:rPr>
          <w:rFonts w:hint="eastAsia" w:ascii="宋体" w:hAnsi="宋体"/>
          <w:b/>
          <w:bCs/>
          <w:sz w:val="24"/>
        </w:rPr>
        <w:t>17. 合同分包</w:t>
      </w:r>
    </w:p>
    <w:p w14:paraId="4B96F39E">
      <w:pPr>
        <w:spacing w:line="400" w:lineRule="exact"/>
        <w:ind w:firstLine="420"/>
        <w:jc w:val="left"/>
        <w:rPr>
          <w:rFonts w:ascii="宋体" w:hAnsi="宋体"/>
          <w:szCs w:val="21"/>
        </w:rPr>
      </w:pPr>
      <w:r>
        <w:rPr>
          <w:rFonts w:hint="eastAsia" w:ascii="宋体" w:hAnsi="宋体"/>
          <w:szCs w:val="21"/>
        </w:rPr>
        <w:t>17.1 乙方不得将合同转包给其他供应商。涉及合同分包的，乙方应根据</w:t>
      </w:r>
      <w:r>
        <w:rPr>
          <w:rFonts w:hint="eastAsia" w:ascii="仿宋" w:hAnsi="仿宋" w:eastAsia="仿宋" w:cs="仿宋"/>
          <w:color w:val="333333"/>
          <w:sz w:val="28"/>
          <w:szCs w:val="28"/>
          <w:shd w:val="clear" w:color="auto" w:fill="FFFFFF"/>
        </w:rPr>
        <w:t>询价</w:t>
      </w:r>
      <w:r>
        <w:rPr>
          <w:rFonts w:hint="eastAsia" w:ascii="宋体" w:hAnsi="宋体"/>
          <w:szCs w:val="21"/>
        </w:rPr>
        <w:t>文件和投标（响应）文件规定进行合同分包。</w:t>
      </w:r>
    </w:p>
    <w:p w14:paraId="6E0A785D">
      <w:pPr>
        <w:spacing w:line="400" w:lineRule="exact"/>
        <w:ind w:firstLine="420"/>
        <w:jc w:val="left"/>
        <w:rPr>
          <w:rFonts w:ascii="宋体" w:hAnsi="宋体"/>
          <w:szCs w:val="21"/>
        </w:rPr>
      </w:pPr>
      <w:r>
        <w:rPr>
          <w:rFonts w:hint="eastAsia" w:ascii="宋体" w:hAnsi="宋体"/>
          <w:szCs w:val="21"/>
        </w:rPr>
        <w:t>17.2 乙方执行政府采购政策向中小企业依法分包的，乙方应当按</w:t>
      </w:r>
      <w:r>
        <w:rPr>
          <w:rFonts w:hint="eastAsia" w:ascii="仿宋" w:hAnsi="仿宋" w:eastAsia="仿宋" w:cs="仿宋"/>
          <w:color w:val="333333"/>
          <w:sz w:val="28"/>
          <w:szCs w:val="28"/>
          <w:shd w:val="clear" w:color="auto" w:fill="FFFFFF"/>
        </w:rPr>
        <w:t>询价</w:t>
      </w:r>
      <w:r>
        <w:rPr>
          <w:rFonts w:hint="eastAsia" w:ascii="宋体" w:hAnsi="宋体"/>
          <w:szCs w:val="21"/>
        </w:rPr>
        <w:t>文件和投标（响应）文件签订分包意向协议，分包意向协议属于本合同组成部分。</w:t>
      </w:r>
    </w:p>
    <w:p w14:paraId="6490AC64">
      <w:pPr>
        <w:spacing w:line="400" w:lineRule="exact"/>
        <w:jc w:val="left"/>
        <w:rPr>
          <w:rFonts w:ascii="宋体" w:hAnsi="宋体"/>
          <w:b/>
          <w:bCs/>
          <w:sz w:val="24"/>
        </w:rPr>
      </w:pPr>
      <w:r>
        <w:rPr>
          <w:rFonts w:hint="eastAsia" w:ascii="宋体" w:hAnsi="宋体"/>
          <w:b/>
          <w:bCs/>
          <w:sz w:val="24"/>
        </w:rPr>
        <w:t>18. 不可抗力</w:t>
      </w:r>
    </w:p>
    <w:p w14:paraId="3022D448">
      <w:pPr>
        <w:spacing w:line="400" w:lineRule="exact"/>
        <w:ind w:firstLine="420"/>
        <w:jc w:val="left"/>
        <w:rPr>
          <w:rFonts w:ascii="宋体" w:hAnsi="宋体"/>
          <w:szCs w:val="21"/>
        </w:rPr>
      </w:pPr>
      <w:r>
        <w:rPr>
          <w:rFonts w:hint="eastAsia" w:ascii="宋体" w:hAnsi="宋体"/>
          <w:szCs w:val="21"/>
        </w:rPr>
        <w:t>18.1 不可抗力是指合同双方不能预见、不能避免且不能克服的客观情况。</w:t>
      </w:r>
    </w:p>
    <w:p w14:paraId="31F0B600">
      <w:pPr>
        <w:spacing w:line="400" w:lineRule="exact"/>
        <w:ind w:firstLine="42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671D672A">
      <w:pPr>
        <w:spacing w:line="400" w:lineRule="exact"/>
        <w:ind w:firstLine="42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C0BA8B5">
      <w:pPr>
        <w:spacing w:line="400" w:lineRule="exact"/>
        <w:jc w:val="left"/>
        <w:rPr>
          <w:rFonts w:ascii="宋体" w:hAnsi="宋体"/>
          <w:b/>
          <w:bCs/>
          <w:sz w:val="24"/>
        </w:rPr>
      </w:pPr>
      <w:r>
        <w:rPr>
          <w:rFonts w:hint="eastAsia" w:ascii="宋体" w:hAnsi="宋体"/>
          <w:b/>
          <w:bCs/>
          <w:sz w:val="24"/>
        </w:rPr>
        <w:t>19. 解决争议的方法</w:t>
      </w:r>
    </w:p>
    <w:p w14:paraId="74447606">
      <w:pPr>
        <w:pStyle w:val="219"/>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55163C11">
      <w:pPr>
        <w:pStyle w:val="219"/>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206F7E07">
      <w:pPr>
        <w:pStyle w:val="219"/>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1F599860">
      <w:pPr>
        <w:spacing w:line="400" w:lineRule="exact"/>
        <w:jc w:val="left"/>
        <w:rPr>
          <w:rFonts w:ascii="宋体" w:hAnsi="宋体"/>
          <w:sz w:val="24"/>
        </w:rPr>
      </w:pPr>
      <w:r>
        <w:rPr>
          <w:rFonts w:hint="eastAsia" w:ascii="宋体" w:hAnsi="宋体"/>
          <w:b/>
          <w:sz w:val="24"/>
        </w:rPr>
        <w:t>20. 政府采购政策</w:t>
      </w:r>
    </w:p>
    <w:p w14:paraId="16CE0E66">
      <w:pPr>
        <w:spacing w:line="400" w:lineRule="exact"/>
        <w:ind w:firstLine="42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0F3F58DC">
      <w:pPr>
        <w:spacing w:line="400" w:lineRule="exact"/>
        <w:ind w:firstLine="420"/>
        <w:jc w:val="left"/>
        <w:rPr>
          <w:rFonts w:ascii="宋体" w:hAnsi="宋体"/>
          <w:szCs w:val="21"/>
        </w:rPr>
      </w:pPr>
      <w:r>
        <w:rPr>
          <w:rFonts w:hint="eastAsia" w:ascii="宋体" w:hAnsi="宋体"/>
          <w:szCs w:val="21"/>
        </w:rPr>
        <w:t>20.2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1E24441C">
      <w:pPr>
        <w:pStyle w:val="16"/>
        <w:spacing w:after="0" w:line="400" w:lineRule="exact"/>
        <w:ind w:firstLine="420"/>
      </w:pPr>
      <w:r>
        <w:rPr>
          <w:rFonts w:hint="eastAsia" w:ascii="宋体" w:hAnsi="宋体"/>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4231B34">
      <w:pPr>
        <w:spacing w:line="400" w:lineRule="exact"/>
        <w:jc w:val="left"/>
        <w:rPr>
          <w:rFonts w:ascii="宋体" w:hAnsi="宋体"/>
          <w:b/>
          <w:sz w:val="24"/>
        </w:rPr>
      </w:pPr>
      <w:r>
        <w:rPr>
          <w:rFonts w:hint="eastAsia" w:ascii="宋体" w:hAnsi="宋体"/>
          <w:b/>
          <w:sz w:val="24"/>
        </w:rPr>
        <w:t>21. 法律适用</w:t>
      </w:r>
    </w:p>
    <w:p w14:paraId="3CEC26F3">
      <w:pPr>
        <w:pStyle w:val="219"/>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073974FC">
      <w:pPr>
        <w:pStyle w:val="219"/>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3AEF798C">
      <w:pPr>
        <w:spacing w:line="400" w:lineRule="exact"/>
        <w:jc w:val="left"/>
        <w:rPr>
          <w:rFonts w:ascii="宋体" w:hAnsi="宋体"/>
          <w:b/>
          <w:sz w:val="24"/>
        </w:rPr>
      </w:pPr>
      <w:r>
        <w:rPr>
          <w:rFonts w:hint="eastAsia" w:ascii="宋体" w:hAnsi="宋体"/>
          <w:b/>
          <w:sz w:val="24"/>
        </w:rPr>
        <w:t>22. 通知</w:t>
      </w:r>
    </w:p>
    <w:p w14:paraId="261BC6DF">
      <w:pPr>
        <w:pStyle w:val="219"/>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6586208D">
      <w:pPr>
        <w:pStyle w:val="21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11BF0DFE">
      <w:pPr>
        <w:spacing w:line="400" w:lineRule="exact"/>
        <w:ind w:firstLine="42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53336BF7">
      <w:pPr>
        <w:spacing w:line="400" w:lineRule="exact"/>
        <w:ind w:firstLine="420"/>
        <w:jc w:val="left"/>
        <w:rPr>
          <w:rFonts w:ascii="宋体" w:hAnsi="宋体"/>
          <w:szCs w:val="21"/>
        </w:rPr>
      </w:pPr>
      <w:r>
        <w:rPr>
          <w:rFonts w:hint="eastAsia" w:ascii="宋体" w:hAnsi="宋体"/>
          <w:szCs w:val="21"/>
        </w:rPr>
        <w:t>22.4通知以送达之日或通知书中规定的生效之日起生效，两者中以较迟之日为准。</w:t>
      </w:r>
    </w:p>
    <w:p w14:paraId="58396095">
      <w:pPr>
        <w:numPr>
          <w:ilvl w:val="0"/>
          <w:numId w:val="11"/>
        </w:numPr>
        <w:spacing w:line="400" w:lineRule="exact"/>
        <w:jc w:val="left"/>
        <w:rPr>
          <w:rFonts w:ascii="宋体" w:hAnsi="宋体"/>
          <w:b/>
          <w:bCs/>
          <w:sz w:val="24"/>
        </w:rPr>
      </w:pPr>
      <w:r>
        <w:rPr>
          <w:rFonts w:hint="eastAsia" w:ascii="宋体" w:hAnsi="宋体"/>
          <w:b/>
          <w:bCs/>
          <w:sz w:val="24"/>
        </w:rPr>
        <w:t>合同未尽事项</w:t>
      </w:r>
    </w:p>
    <w:p w14:paraId="0CB6A3C8">
      <w:pPr>
        <w:spacing w:line="400" w:lineRule="exact"/>
        <w:ind w:firstLine="42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0CD04826">
      <w:pPr>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p>
    <w:p w14:paraId="7277EDB6">
      <w:pPr>
        <w:keepNext/>
        <w:keepLines/>
        <w:spacing w:line="360" w:lineRule="auto"/>
        <w:jc w:val="center"/>
        <w:outlineLvl w:val="1"/>
        <w:rPr>
          <w:rFonts w:ascii="黑体" w:hAnsi="华文中宋" w:eastAsia="黑体"/>
          <w:sz w:val="24"/>
        </w:rPr>
      </w:pPr>
      <w:r>
        <w:rPr>
          <w:rFonts w:hint="eastAsia" w:ascii="黑体" w:hAnsi="华文中宋" w:eastAsia="黑体"/>
          <w:sz w:val="24"/>
        </w:rPr>
        <w:br w:type="page" w:clear="all"/>
      </w:r>
    </w:p>
    <w:p w14:paraId="30069159">
      <w:pPr>
        <w:keepNext/>
        <w:keepLines/>
        <w:spacing w:line="360" w:lineRule="auto"/>
        <w:jc w:val="center"/>
        <w:outlineLvl w:val="1"/>
        <w:rPr>
          <w:rFonts w:ascii="黑体" w:hAnsi="华文中宋" w:eastAsia="黑体"/>
          <w:sz w:val="24"/>
        </w:rPr>
      </w:pPr>
      <w:r>
        <w:rPr>
          <w:rFonts w:hint="eastAsia" w:ascii="黑体" w:hAnsi="华文中宋" w:eastAsia="黑体"/>
          <w:sz w:val="24"/>
        </w:rPr>
        <w:t>第三节 政府采购合同专用条款</w:t>
      </w:r>
      <w:bookmarkEnd w:id="142"/>
    </w:p>
    <w:tbl>
      <w:tblPr>
        <w:tblStyle w:val="36"/>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170"/>
      </w:tblGrid>
      <w:tr w14:paraId="22281B1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4C40EE3">
            <w:pPr>
              <w:jc w:val="center"/>
              <w:rPr>
                <w:rFonts w:ascii="宋体" w:hAnsi="宋体"/>
                <w:sz w:val="24"/>
              </w:rPr>
            </w:pPr>
            <w:r>
              <w:rPr>
                <w:rFonts w:hint="eastAsia" w:ascii="宋体" w:hAnsi="宋体"/>
                <w:sz w:val="24"/>
              </w:rPr>
              <w:t>第二节</w:t>
            </w:r>
          </w:p>
          <w:p w14:paraId="18A0E8EA">
            <w:pPr>
              <w:jc w:val="center"/>
              <w:rPr>
                <w:rFonts w:ascii="宋体" w:hAnsi="宋体"/>
                <w:sz w:val="24"/>
              </w:rPr>
            </w:pPr>
            <w:r>
              <w:rPr>
                <w:rFonts w:hint="eastAsia" w:ascii="宋体" w:hAnsi="宋体"/>
                <w:sz w:val="24"/>
              </w:rPr>
              <w:t>第1.2（6）项</w:t>
            </w:r>
          </w:p>
        </w:tc>
        <w:tc>
          <w:tcPr>
            <w:tcW w:w="1789" w:type="dxa"/>
            <w:noWrap w:val="0"/>
            <w:vAlign w:val="center"/>
          </w:tcPr>
          <w:p w14:paraId="701ED131">
            <w:pPr>
              <w:jc w:val="left"/>
              <w:rPr>
                <w:rFonts w:ascii="宋体" w:hAnsi="宋体"/>
                <w:sz w:val="24"/>
              </w:rPr>
            </w:pPr>
            <w:r>
              <w:rPr>
                <w:rFonts w:hint="eastAsia" w:ascii="宋体" w:hAnsi="宋体"/>
                <w:sz w:val="24"/>
              </w:rPr>
              <w:t>联合体具体要求</w:t>
            </w:r>
          </w:p>
        </w:tc>
        <w:tc>
          <w:tcPr>
            <w:tcW w:w="5170" w:type="dxa"/>
            <w:noWrap w:val="0"/>
            <w:vAlign w:val="center"/>
          </w:tcPr>
          <w:p w14:paraId="062D7FED">
            <w:pPr>
              <w:jc w:val="left"/>
              <w:rPr>
                <w:rFonts w:ascii="宋体" w:hAnsi="宋体"/>
                <w:sz w:val="24"/>
              </w:rPr>
            </w:pPr>
            <w:r>
              <w:rPr>
                <w:rFonts w:hint="eastAsia" w:ascii="宋体" w:hAnsi="宋体"/>
                <w:sz w:val="24"/>
              </w:rPr>
              <w:t>不接受联合体。</w:t>
            </w:r>
          </w:p>
        </w:tc>
      </w:tr>
      <w:tr w14:paraId="47A1B43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560" w:type="dxa"/>
            <w:noWrap w:val="0"/>
            <w:vAlign w:val="center"/>
          </w:tcPr>
          <w:p w14:paraId="5D25B805">
            <w:pPr>
              <w:jc w:val="center"/>
              <w:rPr>
                <w:rFonts w:ascii="宋体" w:hAnsi="宋体"/>
                <w:sz w:val="24"/>
              </w:rPr>
            </w:pPr>
            <w:r>
              <w:rPr>
                <w:rFonts w:hint="eastAsia" w:ascii="宋体" w:hAnsi="宋体"/>
                <w:sz w:val="24"/>
              </w:rPr>
              <w:t>第二节</w:t>
            </w:r>
          </w:p>
          <w:p w14:paraId="29377669">
            <w:pPr>
              <w:jc w:val="center"/>
              <w:rPr>
                <w:rFonts w:ascii="宋体" w:hAnsi="宋体"/>
                <w:sz w:val="24"/>
              </w:rPr>
            </w:pPr>
            <w:r>
              <w:rPr>
                <w:rFonts w:hint="eastAsia" w:ascii="宋体" w:hAnsi="宋体"/>
                <w:sz w:val="24"/>
              </w:rPr>
              <w:t>第1.2（7）项</w:t>
            </w:r>
          </w:p>
        </w:tc>
        <w:tc>
          <w:tcPr>
            <w:tcW w:w="1789" w:type="dxa"/>
            <w:noWrap w:val="0"/>
            <w:vAlign w:val="center"/>
          </w:tcPr>
          <w:p w14:paraId="0FBB1977">
            <w:pPr>
              <w:jc w:val="left"/>
              <w:rPr>
                <w:rFonts w:ascii="宋体" w:hAnsi="宋体"/>
                <w:sz w:val="24"/>
              </w:rPr>
            </w:pPr>
            <w:r>
              <w:rPr>
                <w:rFonts w:hint="eastAsia" w:ascii="宋体" w:hAnsi="宋体"/>
                <w:sz w:val="24"/>
              </w:rPr>
              <w:t>其他术语解释</w:t>
            </w:r>
          </w:p>
        </w:tc>
        <w:tc>
          <w:tcPr>
            <w:tcW w:w="5170" w:type="dxa"/>
            <w:noWrap w:val="0"/>
            <w:vAlign w:val="center"/>
          </w:tcPr>
          <w:p w14:paraId="179555E1">
            <w:pPr>
              <w:jc w:val="left"/>
              <w:rPr>
                <w:rFonts w:ascii="宋体" w:hAnsi="宋体"/>
                <w:sz w:val="24"/>
              </w:rPr>
            </w:pPr>
            <w:r>
              <w:rPr>
                <w:rFonts w:hint="eastAsia" w:ascii="宋体" w:hAnsi="宋体"/>
                <w:sz w:val="24"/>
              </w:rPr>
              <w:t>/</w:t>
            </w:r>
          </w:p>
        </w:tc>
      </w:tr>
      <w:tr w14:paraId="3B39C5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EDFAF02">
            <w:pPr>
              <w:jc w:val="center"/>
              <w:rPr>
                <w:rFonts w:ascii="宋体" w:hAnsi="宋体"/>
                <w:sz w:val="24"/>
              </w:rPr>
            </w:pPr>
            <w:r>
              <w:rPr>
                <w:rFonts w:hint="eastAsia" w:ascii="宋体" w:hAnsi="宋体"/>
                <w:sz w:val="24"/>
              </w:rPr>
              <w:t>第二节</w:t>
            </w:r>
          </w:p>
          <w:p w14:paraId="2A8A4605">
            <w:pPr>
              <w:jc w:val="center"/>
              <w:rPr>
                <w:rFonts w:ascii="宋体" w:hAnsi="宋体"/>
                <w:sz w:val="24"/>
              </w:rPr>
            </w:pPr>
            <w:r>
              <w:rPr>
                <w:rFonts w:hint="eastAsia" w:ascii="宋体" w:hAnsi="宋体"/>
                <w:sz w:val="24"/>
              </w:rPr>
              <w:t>第4.4款</w:t>
            </w:r>
          </w:p>
        </w:tc>
        <w:tc>
          <w:tcPr>
            <w:tcW w:w="1789" w:type="dxa"/>
            <w:noWrap w:val="0"/>
            <w:vAlign w:val="center"/>
          </w:tcPr>
          <w:p w14:paraId="062F4986">
            <w:pPr>
              <w:jc w:val="left"/>
              <w:rPr>
                <w:rFonts w:ascii="宋体" w:hAnsi="宋体"/>
                <w:sz w:val="24"/>
              </w:rPr>
            </w:pPr>
            <w:r>
              <w:rPr>
                <w:rFonts w:hint="eastAsia" w:ascii="宋体" w:hAnsi="宋体"/>
                <w:sz w:val="24"/>
              </w:rPr>
              <w:t>履约验收中甲方提出异议或作出说明的期限</w:t>
            </w:r>
          </w:p>
        </w:tc>
        <w:tc>
          <w:tcPr>
            <w:tcW w:w="5170" w:type="dxa"/>
            <w:noWrap w:val="0"/>
            <w:vAlign w:val="center"/>
          </w:tcPr>
          <w:p w14:paraId="0E0CFA30">
            <w:pPr>
              <w:tabs>
                <w:tab w:val="center" w:pos="2814"/>
              </w:tabs>
              <w:jc w:val="left"/>
              <w:rPr>
                <w:rFonts w:ascii="宋体" w:hAnsi="宋体"/>
                <w:sz w:val="24"/>
              </w:rPr>
            </w:pPr>
            <w:r>
              <w:rPr>
                <w:rFonts w:hint="eastAsia" w:ascii="宋体" w:hAnsi="宋体"/>
                <w:sz w:val="24"/>
              </w:rPr>
              <w:t>3天内。</w:t>
            </w:r>
            <w:r>
              <w:rPr>
                <w:rFonts w:hint="eastAsia" w:ascii="宋体" w:hAnsi="宋体"/>
                <w:color w:val="FF0000"/>
                <w:sz w:val="24"/>
                <w:lang w:eastAsia="zh-CN"/>
              </w:rPr>
              <w:tab/>
            </w:r>
          </w:p>
        </w:tc>
      </w:tr>
      <w:tr w14:paraId="702171F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8AC651A">
            <w:pPr>
              <w:jc w:val="center"/>
              <w:rPr>
                <w:rFonts w:ascii="宋体" w:hAnsi="宋体"/>
                <w:sz w:val="24"/>
              </w:rPr>
            </w:pPr>
            <w:r>
              <w:rPr>
                <w:rFonts w:hint="eastAsia" w:ascii="宋体" w:hAnsi="宋体"/>
                <w:sz w:val="24"/>
              </w:rPr>
              <w:t>第二节</w:t>
            </w:r>
          </w:p>
          <w:p w14:paraId="4B5DDB16">
            <w:pPr>
              <w:jc w:val="center"/>
              <w:rPr>
                <w:rFonts w:ascii="宋体" w:hAnsi="宋体"/>
                <w:sz w:val="24"/>
              </w:rPr>
            </w:pPr>
            <w:r>
              <w:rPr>
                <w:rFonts w:hint="eastAsia" w:ascii="宋体" w:hAnsi="宋体"/>
                <w:sz w:val="24"/>
              </w:rPr>
              <w:t>第4.6款</w:t>
            </w:r>
          </w:p>
        </w:tc>
        <w:tc>
          <w:tcPr>
            <w:tcW w:w="1789" w:type="dxa"/>
            <w:noWrap w:val="0"/>
            <w:vAlign w:val="center"/>
          </w:tcPr>
          <w:p w14:paraId="6542824C">
            <w:pPr>
              <w:jc w:val="left"/>
              <w:rPr>
                <w:rFonts w:ascii="宋体" w:hAnsi="宋体"/>
                <w:sz w:val="24"/>
              </w:rPr>
            </w:pPr>
            <w:r>
              <w:rPr>
                <w:rFonts w:hint="eastAsia" w:ascii="宋体" w:hAnsi="宋体"/>
                <w:sz w:val="24"/>
              </w:rPr>
              <w:t>约定甲方承担的其他义务和责任</w:t>
            </w:r>
          </w:p>
        </w:tc>
        <w:tc>
          <w:tcPr>
            <w:tcW w:w="5170" w:type="dxa"/>
            <w:noWrap w:val="0"/>
            <w:vAlign w:val="center"/>
          </w:tcPr>
          <w:p w14:paraId="37E32435">
            <w:pPr>
              <w:jc w:val="left"/>
              <w:rPr>
                <w:rFonts w:ascii="宋体" w:hAnsi="宋体"/>
                <w:sz w:val="24"/>
              </w:rPr>
            </w:pPr>
            <w:r>
              <w:rPr>
                <w:rFonts w:hint="eastAsia" w:ascii="宋体" w:hAnsi="宋体"/>
                <w:sz w:val="24"/>
              </w:rPr>
              <w:t>/</w:t>
            </w:r>
          </w:p>
        </w:tc>
      </w:tr>
      <w:tr w14:paraId="1A2CC0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C2862DC">
            <w:pPr>
              <w:jc w:val="center"/>
              <w:rPr>
                <w:rFonts w:ascii="宋体" w:hAnsi="宋体"/>
                <w:sz w:val="24"/>
              </w:rPr>
            </w:pPr>
            <w:r>
              <w:rPr>
                <w:rFonts w:hint="eastAsia" w:ascii="宋体" w:hAnsi="宋体"/>
                <w:sz w:val="24"/>
              </w:rPr>
              <w:t>第二节</w:t>
            </w:r>
          </w:p>
          <w:p w14:paraId="20709BEB">
            <w:pPr>
              <w:jc w:val="center"/>
              <w:rPr>
                <w:sz w:val="24"/>
              </w:rPr>
            </w:pPr>
            <w:r>
              <w:rPr>
                <w:rFonts w:hint="eastAsia" w:ascii="宋体" w:hAnsi="宋体"/>
                <w:sz w:val="24"/>
              </w:rPr>
              <w:t>第5.4款</w:t>
            </w:r>
          </w:p>
        </w:tc>
        <w:tc>
          <w:tcPr>
            <w:tcW w:w="1789" w:type="dxa"/>
            <w:noWrap w:val="0"/>
            <w:vAlign w:val="center"/>
          </w:tcPr>
          <w:p w14:paraId="62ABEE9D">
            <w:pPr>
              <w:jc w:val="left"/>
              <w:rPr>
                <w:rFonts w:ascii="宋体" w:hAnsi="宋体"/>
                <w:sz w:val="24"/>
              </w:rPr>
            </w:pPr>
            <w:r>
              <w:rPr>
                <w:rFonts w:hint="eastAsia" w:ascii="宋体" w:hAnsi="宋体"/>
                <w:sz w:val="24"/>
              </w:rPr>
              <w:t>约定乙方承担的其他义务和责任</w:t>
            </w:r>
          </w:p>
        </w:tc>
        <w:tc>
          <w:tcPr>
            <w:tcW w:w="5170" w:type="dxa"/>
            <w:noWrap w:val="0"/>
            <w:vAlign w:val="center"/>
          </w:tcPr>
          <w:p w14:paraId="65352DB1">
            <w:pPr>
              <w:ind w:firstLine="480"/>
              <w:jc w:val="left"/>
              <w:rPr>
                <w:rFonts w:ascii="宋体" w:hAnsi="宋体"/>
                <w:sz w:val="24"/>
              </w:rPr>
            </w:pPr>
            <w:r>
              <w:rPr>
                <w:rFonts w:hint="eastAsia" w:ascii="宋体" w:hAnsi="宋体"/>
                <w:sz w:val="24"/>
              </w:rPr>
              <w:t>1、乙方自行协调解决本项目实施过程中发生的各种矛盾，甲方不承担任何费用和责任，</w:t>
            </w:r>
            <w:r>
              <w:rPr>
                <w:rFonts w:hint="eastAsia" w:ascii="宋体" w:hAnsi="宋体"/>
                <w:sz w:val="24"/>
                <w:lang w:val="en-US" w:eastAsia="zh-CN"/>
              </w:rPr>
              <w:t>供货期</w:t>
            </w:r>
            <w:r>
              <w:rPr>
                <w:rFonts w:hint="eastAsia" w:ascii="宋体" w:hAnsi="宋体"/>
                <w:sz w:val="24"/>
              </w:rPr>
              <w:t>不顺延；乙方投标前已充分了解项目情况、道路及任何其他影响报价的情况，任何因忽视或误解项目现场情况而导致的索赔或</w:t>
            </w:r>
            <w:r>
              <w:rPr>
                <w:rFonts w:hint="eastAsia" w:ascii="宋体" w:hAnsi="宋体"/>
                <w:sz w:val="24"/>
                <w:lang w:val="en-US" w:eastAsia="zh-CN"/>
              </w:rPr>
              <w:t>供货</w:t>
            </w:r>
            <w:r>
              <w:rPr>
                <w:rFonts w:hint="eastAsia" w:ascii="宋体" w:hAnsi="宋体"/>
                <w:sz w:val="24"/>
              </w:rPr>
              <w:t>期延长申请将不被批准。</w:t>
            </w:r>
          </w:p>
          <w:p w14:paraId="7BD0FC07">
            <w:pPr>
              <w:ind w:firstLine="480"/>
              <w:jc w:val="left"/>
              <w:rPr>
                <w:rFonts w:ascii="Times New Roman" w:hAnsi="Times New Roman"/>
                <w:sz w:val="24"/>
              </w:rPr>
            </w:pPr>
            <w:r>
              <w:rPr>
                <w:rFonts w:hint="eastAsia" w:ascii="Times New Roman" w:hAnsi="Times New Roman"/>
                <w:sz w:val="24"/>
              </w:rPr>
              <w:t>2、乙方自行承担项目实施过程中的质量、任何状况下的安全责任。非甲方原因，发生的一切问题和责任与甲方无关，相关一切费用或民事、刑事责任均由乙方自理。</w:t>
            </w:r>
          </w:p>
          <w:p w14:paraId="3C95B241">
            <w:pPr>
              <w:ind w:firstLine="480"/>
              <w:jc w:val="left"/>
              <w:rPr>
                <w:rFonts w:ascii="Times New Roman" w:hAnsi="Times New Roman"/>
                <w:sz w:val="24"/>
              </w:rPr>
            </w:pPr>
            <w:r>
              <w:rPr>
                <w:rFonts w:hint="eastAsia" w:ascii="Times New Roman" w:hAnsi="Times New Roman"/>
                <w:sz w:val="24"/>
              </w:rPr>
              <w:t>3、在履行合同过程中，乙方应遵守国家或地方的法律、法规、规章、条例、规范性文件或任何对项目有管辖权的部门的规章，并按要求支付有关费用。</w:t>
            </w:r>
          </w:p>
          <w:p w14:paraId="3C93049F">
            <w:pPr>
              <w:ind w:firstLine="480"/>
              <w:jc w:val="left"/>
              <w:rPr>
                <w:rFonts w:ascii="Times New Roman" w:hAnsi="Times New Roman"/>
                <w:sz w:val="24"/>
              </w:rPr>
            </w:pPr>
            <w:r>
              <w:rPr>
                <w:rFonts w:hint="eastAsia" w:ascii="Times New Roman" w:hAnsi="Times New Roman"/>
                <w:sz w:val="24"/>
                <w:lang w:val="en-US" w:eastAsia="zh-CN"/>
              </w:rPr>
              <w:t>4</w:t>
            </w:r>
            <w:r>
              <w:rPr>
                <w:rFonts w:hint="eastAsia" w:ascii="Times New Roman" w:hAnsi="Times New Roman"/>
                <w:sz w:val="24"/>
              </w:rPr>
              <w:t>、无论甲方是否给予了批准或同意，乙方应对现场作业工作的完备性、稳定性和安全性承担全部责任，负责完成保证项目的稳定、完整、安全、可靠及有效运行所必须的全部工作。</w:t>
            </w:r>
          </w:p>
          <w:p w14:paraId="76334959">
            <w:pPr>
              <w:tabs>
                <w:tab w:val="left" w:pos="632"/>
                <w:tab w:val="left" w:pos="2828"/>
              </w:tabs>
              <w:ind w:firstLine="480" w:firstLineChars="0"/>
              <w:rPr>
                <w:rFonts w:ascii="宋体" w:hAnsi="宋体"/>
                <w:sz w:val="24"/>
              </w:rPr>
            </w:pPr>
          </w:p>
        </w:tc>
      </w:tr>
      <w:tr w14:paraId="73F6AE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6DAD356">
            <w:pPr>
              <w:jc w:val="center"/>
              <w:rPr>
                <w:rFonts w:ascii="宋体" w:hAnsi="宋体"/>
                <w:sz w:val="24"/>
              </w:rPr>
            </w:pPr>
            <w:r>
              <w:rPr>
                <w:rFonts w:hint="eastAsia" w:ascii="宋体" w:hAnsi="宋体"/>
                <w:sz w:val="24"/>
              </w:rPr>
              <w:t>第二节</w:t>
            </w:r>
          </w:p>
          <w:p w14:paraId="522FFF70">
            <w:pPr>
              <w:jc w:val="center"/>
              <w:rPr>
                <w:rFonts w:ascii="宋体" w:hAnsi="宋体"/>
                <w:sz w:val="24"/>
              </w:rPr>
            </w:pPr>
            <w:r>
              <w:rPr>
                <w:rFonts w:hint="eastAsia" w:ascii="宋体" w:hAnsi="宋体"/>
                <w:sz w:val="24"/>
              </w:rPr>
              <w:t>第6.1款</w:t>
            </w:r>
          </w:p>
        </w:tc>
        <w:tc>
          <w:tcPr>
            <w:tcW w:w="1789" w:type="dxa"/>
            <w:noWrap w:val="0"/>
            <w:vAlign w:val="center"/>
          </w:tcPr>
          <w:p w14:paraId="31D5EE3E">
            <w:pPr>
              <w:jc w:val="left"/>
              <w:rPr>
                <w:rFonts w:ascii="宋体" w:hAnsi="宋体"/>
                <w:sz w:val="24"/>
              </w:rPr>
            </w:pPr>
            <w:r>
              <w:rPr>
                <w:rFonts w:hint="eastAsia" w:ascii="宋体" w:hAnsi="宋体"/>
                <w:sz w:val="24"/>
              </w:rPr>
              <w:t>履行合同义务的顺序</w:t>
            </w:r>
          </w:p>
        </w:tc>
        <w:tc>
          <w:tcPr>
            <w:tcW w:w="5170" w:type="dxa"/>
            <w:noWrap w:val="0"/>
            <w:vAlign w:val="center"/>
          </w:tcPr>
          <w:p w14:paraId="3B83E3F4">
            <w:pPr>
              <w:jc w:val="left"/>
              <w:rPr>
                <w:rFonts w:hint="eastAsia" w:ascii="宋体" w:hAnsi="宋体" w:eastAsia="宋体"/>
                <w:sz w:val="24"/>
                <w:lang w:val="en-US" w:eastAsia="zh-CN"/>
              </w:rPr>
            </w:pPr>
            <w:r>
              <w:rPr>
                <w:rFonts w:hint="eastAsia" w:ascii="宋体" w:hAnsi="宋体"/>
                <w:sz w:val="24"/>
                <w:lang w:val="en-US" w:eastAsia="zh-CN"/>
              </w:rPr>
              <w:t>/</w:t>
            </w:r>
          </w:p>
        </w:tc>
      </w:tr>
      <w:tr w14:paraId="380A24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restart"/>
            <w:noWrap w:val="0"/>
            <w:vAlign w:val="center"/>
          </w:tcPr>
          <w:p w14:paraId="1C8FFE52">
            <w:pPr>
              <w:jc w:val="center"/>
              <w:rPr>
                <w:rFonts w:ascii="宋体" w:hAnsi="宋体"/>
                <w:sz w:val="24"/>
              </w:rPr>
            </w:pPr>
            <w:r>
              <w:rPr>
                <w:rFonts w:hint="eastAsia" w:ascii="宋体" w:hAnsi="宋体"/>
                <w:sz w:val="24"/>
              </w:rPr>
              <w:t>第二节</w:t>
            </w:r>
          </w:p>
          <w:p w14:paraId="7E15D196">
            <w:pPr>
              <w:jc w:val="center"/>
              <w:rPr>
                <w:rFonts w:ascii="宋体" w:hAnsi="宋体"/>
                <w:sz w:val="24"/>
              </w:rPr>
            </w:pPr>
            <w:r>
              <w:rPr>
                <w:rFonts w:hint="eastAsia" w:ascii="宋体" w:hAnsi="宋体"/>
                <w:sz w:val="24"/>
              </w:rPr>
              <w:t>第7.1款</w:t>
            </w:r>
          </w:p>
        </w:tc>
        <w:tc>
          <w:tcPr>
            <w:tcW w:w="1789" w:type="dxa"/>
            <w:noWrap w:val="0"/>
            <w:vAlign w:val="center"/>
          </w:tcPr>
          <w:p w14:paraId="6C5EA296">
            <w:pPr>
              <w:jc w:val="left"/>
              <w:rPr>
                <w:rFonts w:ascii="宋体" w:hAnsi="宋体"/>
                <w:sz w:val="24"/>
              </w:rPr>
            </w:pPr>
            <w:r>
              <w:rPr>
                <w:rFonts w:hint="eastAsia" w:ascii="宋体" w:hAnsi="宋体"/>
                <w:sz w:val="24"/>
              </w:rPr>
              <w:t>包装特殊要求</w:t>
            </w:r>
          </w:p>
        </w:tc>
        <w:tc>
          <w:tcPr>
            <w:tcW w:w="5170" w:type="dxa"/>
            <w:noWrap w:val="0"/>
            <w:vAlign w:val="center"/>
          </w:tcPr>
          <w:p w14:paraId="3A0CE1BA">
            <w:pPr>
              <w:ind w:firstLine="480"/>
              <w:jc w:val="left"/>
              <w:rPr>
                <w:rFonts w:hint="eastAsia" w:ascii="Times New Roman" w:hAnsi="Times New Roman"/>
                <w:sz w:val="24"/>
              </w:rPr>
            </w:pPr>
            <w:r>
              <w:rPr>
                <w:rFonts w:hint="eastAsia" w:ascii="Times New Roman" w:hAnsi="Times New Roman"/>
                <w:sz w:val="24"/>
                <w:lang w:val="en-US" w:eastAsia="zh-CN"/>
              </w:rPr>
              <w:t xml:space="preserve"> </w:t>
            </w:r>
          </w:p>
          <w:p w14:paraId="1607D99E">
            <w:pPr>
              <w:rPr>
                <w:sz w:val="24"/>
              </w:rPr>
            </w:pPr>
            <w:r>
              <w:rPr>
                <w:rFonts w:hint="eastAsia"/>
                <w:sz w:val="24"/>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144F8CBC">
            <w:pPr>
              <w:rPr>
                <w:sz w:val="24"/>
              </w:rPr>
            </w:pPr>
            <w:r>
              <w:rPr>
                <w:rFonts w:hint="eastAsia"/>
                <w:sz w:val="24"/>
              </w:rPr>
              <w:t>1.商品包装层数不得超过3 层，空隙率不大于40%；</w:t>
            </w:r>
          </w:p>
          <w:p w14:paraId="68AE655F">
            <w:pPr>
              <w:rPr>
                <w:sz w:val="24"/>
              </w:rPr>
            </w:pPr>
            <w:r>
              <w:rPr>
                <w:rFonts w:hint="eastAsia"/>
                <w:sz w:val="24"/>
              </w:rPr>
              <w:t>2.商品包装尽可能使用单一材质的包装材料，如因功能需求必需使用不同材质，不同材质间应便于分离；</w:t>
            </w:r>
          </w:p>
          <w:p w14:paraId="5754FC1E">
            <w:pPr>
              <w:rPr>
                <w:sz w:val="24"/>
              </w:rPr>
            </w:pPr>
            <w:r>
              <w:rPr>
                <w:rFonts w:hint="eastAsia"/>
                <w:sz w:val="24"/>
              </w:rPr>
              <w:t>3.商品包装中铅、汞、镉、六价铬的总含量应不大于100mg/kg；</w:t>
            </w:r>
          </w:p>
          <w:p w14:paraId="36E80F0A">
            <w:pPr>
              <w:rPr>
                <w:sz w:val="24"/>
              </w:rPr>
            </w:pPr>
            <w:r>
              <w:rPr>
                <w:rFonts w:hint="eastAsia"/>
                <w:sz w:val="24"/>
              </w:rPr>
              <w:t>4.商品包装印刷使用的油墨中挥发性有机化合物(VOCs)含量应不大于 5%（以重量计）；</w:t>
            </w:r>
          </w:p>
          <w:p w14:paraId="5DD9D3A3">
            <w:pPr>
              <w:rPr>
                <w:sz w:val="24"/>
              </w:rPr>
            </w:pPr>
            <w:r>
              <w:rPr>
                <w:rFonts w:hint="eastAsia"/>
                <w:sz w:val="24"/>
              </w:rPr>
              <w:t>5.塑料材质商品包装上呈现的印刷颜色不得超过6色；</w:t>
            </w:r>
          </w:p>
          <w:p w14:paraId="5B0DBFB6">
            <w:pPr>
              <w:rPr>
                <w:sz w:val="24"/>
              </w:rPr>
            </w:pPr>
            <w:r>
              <w:rPr>
                <w:rFonts w:hint="eastAsia"/>
                <w:sz w:val="24"/>
              </w:rPr>
              <w:t>6.纸质商品包装应使用75%以上的可再生纤维原料生产；</w:t>
            </w:r>
          </w:p>
          <w:p w14:paraId="0CEE7C74">
            <w:pPr>
              <w:rPr>
                <w:sz w:val="24"/>
              </w:rPr>
            </w:pPr>
            <w:r>
              <w:rPr>
                <w:rFonts w:hint="eastAsia"/>
                <w:sz w:val="24"/>
              </w:rPr>
              <w:t>7.木质商品包装的原料应来源于可持续性森林。</w:t>
            </w:r>
          </w:p>
          <w:p w14:paraId="3B890B7D">
            <w:pPr>
              <w:jc w:val="left"/>
              <w:rPr>
                <w:rFonts w:hint="eastAsia" w:ascii="Times New Roman" w:hAnsi="Times New Roman"/>
                <w:sz w:val="24"/>
              </w:rPr>
            </w:pPr>
            <w:r>
              <w:rPr>
                <w:rFonts w:hint="eastAsia"/>
                <w:sz w:val="24"/>
                <w:lang w:val="en-US" w:eastAsia="zh-CN"/>
              </w:rPr>
              <w:t>8.</w:t>
            </w:r>
            <w:r>
              <w:rPr>
                <w:rFonts w:hint="eastAsia" w:ascii="Times New Roman" w:hAnsi="Times New Roman"/>
                <w:sz w:val="24"/>
              </w:rPr>
              <w:t>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473D33DF">
            <w:pPr>
              <w:jc w:val="left"/>
              <w:rPr>
                <w:rFonts w:hint="eastAsia" w:ascii="Times New Roman" w:hAnsi="Times New Roman"/>
                <w:sz w:val="24"/>
              </w:rPr>
            </w:pPr>
            <w:r>
              <w:rPr>
                <w:rFonts w:hint="eastAsia"/>
                <w:sz w:val="24"/>
                <w:lang w:val="en-US" w:eastAsia="zh-CN"/>
              </w:rPr>
              <w:t>9.</w:t>
            </w:r>
            <w:r>
              <w:rPr>
                <w:rFonts w:hint="eastAsia" w:ascii="Times New Roman" w:hAnsi="Times New Roman"/>
                <w:sz w:val="24"/>
              </w:rPr>
              <w:t>每件包装箱内应附一份详细装箱单和质量合格凭证。</w:t>
            </w:r>
          </w:p>
          <w:p w14:paraId="327BBB02">
            <w:pPr>
              <w:rPr>
                <w:sz w:val="24"/>
              </w:rPr>
            </w:pPr>
            <w:r>
              <w:rPr>
                <w:rFonts w:hint="eastAsia"/>
                <w:sz w:val="24"/>
                <w:lang w:val="en-US" w:eastAsia="zh-CN"/>
              </w:rPr>
              <w:t>10.</w:t>
            </w:r>
            <w:r>
              <w:rPr>
                <w:rFonts w:hint="eastAsia" w:ascii="Times New Roman" w:hAnsi="Times New Roman"/>
                <w:sz w:val="24"/>
                <w:lang w:val="en-US" w:eastAsia="zh-CN"/>
              </w:rPr>
              <w:t>包装箱外加贴“政府补贴肥料、严禁倒买倒卖”标识。</w:t>
            </w:r>
          </w:p>
        </w:tc>
      </w:tr>
      <w:tr w14:paraId="764DE43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continue"/>
            <w:noWrap w:val="0"/>
            <w:vAlign w:val="center"/>
          </w:tcPr>
          <w:p w14:paraId="49297AD9">
            <w:pPr>
              <w:jc w:val="center"/>
              <w:rPr>
                <w:rFonts w:ascii="宋体" w:hAnsi="宋体"/>
                <w:sz w:val="24"/>
              </w:rPr>
            </w:pPr>
          </w:p>
        </w:tc>
        <w:tc>
          <w:tcPr>
            <w:tcW w:w="1789" w:type="dxa"/>
            <w:noWrap w:val="0"/>
            <w:vAlign w:val="center"/>
          </w:tcPr>
          <w:p w14:paraId="5E85AABB">
            <w:pPr>
              <w:jc w:val="left"/>
              <w:rPr>
                <w:rFonts w:ascii="宋体" w:hAnsi="宋体"/>
                <w:sz w:val="24"/>
              </w:rPr>
            </w:pPr>
            <w:r>
              <w:rPr>
                <w:rFonts w:hint="eastAsia" w:ascii="宋体" w:hAnsi="宋体"/>
                <w:sz w:val="24"/>
              </w:rPr>
              <w:t>指定现场</w:t>
            </w:r>
          </w:p>
        </w:tc>
        <w:tc>
          <w:tcPr>
            <w:tcW w:w="5170" w:type="dxa"/>
            <w:noWrap w:val="0"/>
            <w:vAlign w:val="center"/>
          </w:tcPr>
          <w:p w14:paraId="3AD2C750">
            <w:pPr>
              <w:jc w:val="left"/>
              <w:rPr>
                <w:sz w:val="24"/>
              </w:rPr>
            </w:pPr>
            <w:r>
              <w:rPr>
                <w:rFonts w:hint="eastAsia" w:ascii="Times New Roman" w:hAnsi="Times New Roman"/>
                <w:sz w:val="24"/>
                <w:lang w:val="en-US" w:eastAsia="zh-CN"/>
              </w:rPr>
              <w:t>收货方</w:t>
            </w:r>
            <w:r>
              <w:rPr>
                <w:rFonts w:hint="eastAsia" w:ascii="Times New Roman" w:hAnsi="Times New Roman"/>
                <w:sz w:val="24"/>
              </w:rPr>
              <w:t>指定地点</w:t>
            </w:r>
            <w:r>
              <w:rPr>
                <w:rFonts w:hint="eastAsia"/>
                <w:sz w:val="24"/>
                <w:lang w:eastAsia="zh-CN"/>
              </w:rPr>
              <w:t>：</w:t>
            </w:r>
            <w:r>
              <w:rPr>
                <w:rFonts w:hint="eastAsia"/>
                <w:sz w:val="24"/>
                <w:lang w:val="en-US" w:eastAsia="zh-CN"/>
              </w:rPr>
              <w:t>盐城市阜宁县</w:t>
            </w:r>
            <w:r>
              <w:rPr>
                <w:rFonts w:hint="eastAsia" w:ascii="Times New Roman" w:hAnsi="Times New Roman"/>
                <w:sz w:val="24"/>
              </w:rPr>
              <w:t>。</w:t>
            </w:r>
          </w:p>
        </w:tc>
      </w:tr>
      <w:tr w14:paraId="3615ECB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560" w:type="dxa"/>
            <w:noWrap w:val="0"/>
            <w:vAlign w:val="center"/>
          </w:tcPr>
          <w:p w14:paraId="34E9DFA1">
            <w:pPr>
              <w:jc w:val="center"/>
              <w:rPr>
                <w:rFonts w:ascii="宋体" w:hAnsi="宋体"/>
                <w:sz w:val="24"/>
              </w:rPr>
            </w:pPr>
            <w:r>
              <w:rPr>
                <w:rFonts w:hint="eastAsia" w:ascii="宋体" w:hAnsi="宋体"/>
                <w:sz w:val="24"/>
              </w:rPr>
              <w:t>第二节</w:t>
            </w:r>
          </w:p>
          <w:p w14:paraId="4FE48813">
            <w:pPr>
              <w:jc w:val="center"/>
              <w:rPr>
                <w:rFonts w:ascii="宋体" w:hAnsi="宋体"/>
                <w:sz w:val="24"/>
              </w:rPr>
            </w:pPr>
            <w:r>
              <w:rPr>
                <w:rFonts w:hint="eastAsia" w:ascii="宋体" w:hAnsi="宋体"/>
                <w:sz w:val="24"/>
              </w:rPr>
              <w:t>第7.2款</w:t>
            </w:r>
          </w:p>
        </w:tc>
        <w:tc>
          <w:tcPr>
            <w:tcW w:w="1789" w:type="dxa"/>
            <w:noWrap w:val="0"/>
            <w:vAlign w:val="center"/>
          </w:tcPr>
          <w:p w14:paraId="583000B9">
            <w:pPr>
              <w:jc w:val="left"/>
              <w:rPr>
                <w:rFonts w:ascii="宋体" w:hAnsi="宋体"/>
                <w:sz w:val="24"/>
              </w:rPr>
            </w:pPr>
            <w:r>
              <w:rPr>
                <w:rFonts w:hint="eastAsia" w:ascii="宋体" w:hAnsi="宋体"/>
                <w:sz w:val="24"/>
              </w:rPr>
              <w:t>运输特殊要求</w:t>
            </w:r>
          </w:p>
        </w:tc>
        <w:tc>
          <w:tcPr>
            <w:tcW w:w="5170" w:type="dxa"/>
            <w:noWrap w:val="0"/>
            <w:vAlign w:val="center"/>
          </w:tcPr>
          <w:p w14:paraId="68ABA767">
            <w:pPr>
              <w:rPr>
                <w:sz w:val="24"/>
              </w:rPr>
            </w:pPr>
            <w:r>
              <w:rPr>
                <w:rFonts w:hint="eastAsia"/>
                <w:sz w:val="24"/>
              </w:rPr>
              <w:t>1.货物验收合格、交付使用并提供所需单据的日期视为交货日期。</w:t>
            </w:r>
          </w:p>
          <w:p w14:paraId="141DD34A">
            <w:pPr>
              <w:pStyle w:val="219"/>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2.乙方在货物发运手续办理完毕后24小时内或货到48小时前通知甲方，以准备接货。（具体时间根据双方实际需求调整）</w:t>
            </w:r>
          </w:p>
          <w:p w14:paraId="7D08ED32">
            <w:pPr>
              <w:rPr>
                <w:sz w:val="24"/>
              </w:rPr>
            </w:pPr>
            <w:r>
              <w:rPr>
                <w:rFonts w:hint="eastAsia"/>
                <w:sz w:val="24"/>
              </w:rPr>
              <w:t>3.乙方装运的货物不应超过合同规定的数量或重量。乙方应对超交数量或超重而产生的一切后果负责。</w:t>
            </w:r>
          </w:p>
          <w:p w14:paraId="3ED63074">
            <w:pPr>
              <w:pStyle w:val="219"/>
              <w:ind w:firstLine="0"/>
            </w:pPr>
            <w:r>
              <w:rPr>
                <w:rFonts w:hint="eastAsia" w:ascii="Times New Roman" w:hAnsi="Times New Roman" w:eastAsia="宋体" w:cs="Times New Roman"/>
                <w:sz w:val="24"/>
                <w:szCs w:val="24"/>
              </w:rPr>
              <w:t>4.货物在交付甲方前发生的风险均由乙方负责。</w:t>
            </w:r>
          </w:p>
        </w:tc>
      </w:tr>
      <w:tr w14:paraId="64D581B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60" w:type="dxa"/>
            <w:noWrap w:val="0"/>
            <w:vAlign w:val="center"/>
          </w:tcPr>
          <w:p w14:paraId="374CFDF7">
            <w:pPr>
              <w:jc w:val="center"/>
              <w:rPr>
                <w:rFonts w:ascii="宋体" w:hAnsi="宋体"/>
                <w:sz w:val="24"/>
              </w:rPr>
            </w:pPr>
            <w:r>
              <w:rPr>
                <w:rFonts w:hint="eastAsia" w:ascii="宋体" w:hAnsi="宋体"/>
                <w:sz w:val="24"/>
              </w:rPr>
              <w:t>第二节</w:t>
            </w:r>
          </w:p>
          <w:p w14:paraId="6537990C">
            <w:pPr>
              <w:jc w:val="center"/>
              <w:rPr>
                <w:rFonts w:ascii="宋体" w:hAnsi="宋体"/>
                <w:sz w:val="24"/>
              </w:rPr>
            </w:pPr>
            <w:r>
              <w:rPr>
                <w:rFonts w:hint="eastAsia" w:ascii="宋体" w:hAnsi="宋体"/>
                <w:sz w:val="24"/>
              </w:rPr>
              <w:t>第7.3款</w:t>
            </w:r>
          </w:p>
        </w:tc>
        <w:tc>
          <w:tcPr>
            <w:tcW w:w="1789" w:type="dxa"/>
            <w:noWrap w:val="0"/>
            <w:vAlign w:val="center"/>
          </w:tcPr>
          <w:p w14:paraId="2FECA054">
            <w:pPr>
              <w:jc w:val="left"/>
              <w:rPr>
                <w:rFonts w:ascii="宋体" w:hAnsi="宋体"/>
                <w:sz w:val="24"/>
              </w:rPr>
            </w:pPr>
            <w:r>
              <w:rPr>
                <w:rFonts w:hint="eastAsia" w:ascii="宋体" w:hAnsi="宋体"/>
                <w:sz w:val="24"/>
              </w:rPr>
              <w:t>保险要求</w:t>
            </w:r>
          </w:p>
        </w:tc>
        <w:tc>
          <w:tcPr>
            <w:tcW w:w="5170" w:type="dxa"/>
            <w:noWrap w:val="0"/>
            <w:vAlign w:val="center"/>
          </w:tcPr>
          <w:p w14:paraId="58A4975C">
            <w:pPr>
              <w:rPr>
                <w:sz w:val="24"/>
              </w:rPr>
            </w:pPr>
            <w:r>
              <w:rPr>
                <w:sz w:val="24"/>
              </w:rPr>
              <w:t>货物交货前由乙方承担保险义务</w:t>
            </w:r>
          </w:p>
        </w:tc>
      </w:tr>
      <w:tr w14:paraId="23D5124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220270A">
            <w:pPr>
              <w:jc w:val="center"/>
              <w:rPr>
                <w:rFonts w:ascii="宋体" w:hAnsi="宋体"/>
                <w:sz w:val="24"/>
              </w:rPr>
            </w:pPr>
            <w:r>
              <w:rPr>
                <w:rFonts w:hint="eastAsia" w:ascii="宋体" w:hAnsi="宋体"/>
                <w:sz w:val="24"/>
              </w:rPr>
              <w:t>第二节</w:t>
            </w:r>
          </w:p>
          <w:p w14:paraId="7155CC20">
            <w:pPr>
              <w:jc w:val="center"/>
              <w:rPr>
                <w:rFonts w:ascii="宋体" w:hAnsi="宋体"/>
                <w:sz w:val="24"/>
              </w:rPr>
            </w:pPr>
            <w:r>
              <w:rPr>
                <w:rFonts w:hint="eastAsia" w:ascii="宋体" w:hAnsi="宋体"/>
                <w:sz w:val="24"/>
              </w:rPr>
              <w:t>第8.2（1）项</w:t>
            </w:r>
          </w:p>
        </w:tc>
        <w:tc>
          <w:tcPr>
            <w:tcW w:w="1789" w:type="dxa"/>
            <w:noWrap w:val="0"/>
            <w:vAlign w:val="center"/>
          </w:tcPr>
          <w:p w14:paraId="3A5758CA">
            <w:pPr>
              <w:jc w:val="left"/>
              <w:rPr>
                <w:rFonts w:ascii="宋体" w:hAnsi="宋体"/>
                <w:sz w:val="24"/>
              </w:rPr>
            </w:pPr>
            <w:r>
              <w:rPr>
                <w:rFonts w:hint="eastAsia" w:ascii="宋体" w:hAnsi="宋体"/>
                <w:sz w:val="24"/>
              </w:rPr>
              <w:t>质量保证期</w:t>
            </w:r>
          </w:p>
        </w:tc>
        <w:tc>
          <w:tcPr>
            <w:tcW w:w="5170" w:type="dxa"/>
            <w:noWrap w:val="0"/>
            <w:vAlign w:val="center"/>
          </w:tcPr>
          <w:p w14:paraId="6E49EBC7">
            <w:pPr>
              <w:pStyle w:val="34"/>
              <w:spacing w:before="120" w:beforeAutospacing="0" w:after="120" w:afterAutospacing="0"/>
              <w:jc w:val="both"/>
            </w:pPr>
            <w:r>
              <w:rPr>
                <w:rFonts w:hint="eastAsia" w:ascii="宋体" w:hAnsi="宋体" w:cs="宋体"/>
                <w:sz w:val="24"/>
                <w:szCs w:val="24"/>
              </w:rPr>
              <w:t>质量保证期：供应商须按国家或行业规定提供原厂商质保服务，所投货物的免费质保期为</w:t>
            </w:r>
            <w:r>
              <w:rPr>
                <w:rFonts w:hint="eastAsia" w:ascii="宋体" w:hAnsi="宋体" w:cs="宋体"/>
                <w:sz w:val="24"/>
                <w:szCs w:val="24"/>
                <w:lang w:val="en-US" w:eastAsia="zh-CN"/>
              </w:rPr>
              <w:t>2</w:t>
            </w:r>
            <w:r>
              <w:rPr>
                <w:rFonts w:hint="eastAsia" w:ascii="宋体" w:hAnsi="宋体" w:cs="宋体"/>
                <w:sz w:val="24"/>
                <w:szCs w:val="24"/>
              </w:rPr>
              <w:t>年（若国家和/或生产厂家对本项目所涉及货物的质量保证期的规定高于本项目的要求，应按国家和/或生产厂家的规定执行）。在保质期内，投标方应对由设计、工艺或材料的缺陷而发生的任何不足或故障负责。质保期内</w:t>
            </w:r>
            <w:r>
              <w:rPr>
                <w:rFonts w:hint="eastAsia" w:ascii="宋体" w:hAnsi="宋体" w:cs="宋体"/>
                <w:sz w:val="24"/>
                <w:szCs w:val="24"/>
                <w:lang w:val="en-US" w:eastAsia="zh-CN"/>
              </w:rPr>
              <w:t>乙方</w:t>
            </w:r>
            <w:r>
              <w:rPr>
                <w:rFonts w:hint="eastAsia" w:ascii="宋体" w:hAnsi="宋体" w:cs="宋体"/>
                <w:sz w:val="24"/>
                <w:szCs w:val="24"/>
              </w:rPr>
              <w:t>所有服务不得收取任何费用。</w:t>
            </w:r>
          </w:p>
        </w:tc>
      </w:tr>
      <w:tr w14:paraId="7F0887D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3DC4BB3B">
            <w:pPr>
              <w:jc w:val="center"/>
              <w:rPr>
                <w:rFonts w:ascii="宋体" w:hAnsi="宋体"/>
                <w:sz w:val="24"/>
              </w:rPr>
            </w:pPr>
            <w:r>
              <w:rPr>
                <w:rFonts w:hint="eastAsia" w:ascii="宋体" w:hAnsi="宋体"/>
                <w:sz w:val="24"/>
              </w:rPr>
              <w:t>第二节</w:t>
            </w:r>
          </w:p>
          <w:p w14:paraId="0858B407">
            <w:pPr>
              <w:jc w:val="center"/>
              <w:rPr>
                <w:rFonts w:ascii="宋体" w:hAnsi="宋体"/>
                <w:sz w:val="24"/>
              </w:rPr>
            </w:pPr>
            <w:r>
              <w:rPr>
                <w:rFonts w:hint="eastAsia" w:ascii="宋体" w:hAnsi="宋体"/>
                <w:sz w:val="24"/>
              </w:rPr>
              <w:t>第8.2（3）项</w:t>
            </w:r>
          </w:p>
        </w:tc>
        <w:tc>
          <w:tcPr>
            <w:tcW w:w="1789" w:type="dxa"/>
            <w:noWrap w:val="0"/>
            <w:vAlign w:val="center"/>
          </w:tcPr>
          <w:p w14:paraId="1B603383">
            <w:pPr>
              <w:jc w:val="left"/>
              <w:rPr>
                <w:rFonts w:ascii="宋体" w:hAnsi="宋体"/>
                <w:sz w:val="24"/>
              </w:rPr>
            </w:pPr>
            <w:r>
              <w:rPr>
                <w:rFonts w:hint="eastAsia" w:ascii="宋体" w:hAnsi="宋体"/>
                <w:sz w:val="24"/>
              </w:rPr>
              <w:t>货物质量缺陷</w:t>
            </w:r>
          </w:p>
          <w:p w14:paraId="21031AD9">
            <w:pPr>
              <w:jc w:val="left"/>
              <w:rPr>
                <w:rFonts w:ascii="宋体" w:hAnsi="宋体"/>
                <w:sz w:val="24"/>
              </w:rPr>
            </w:pPr>
            <w:r>
              <w:rPr>
                <w:rFonts w:hint="eastAsia" w:ascii="宋体" w:hAnsi="宋体"/>
                <w:sz w:val="24"/>
              </w:rPr>
              <w:t>响应时间</w:t>
            </w:r>
          </w:p>
        </w:tc>
        <w:tc>
          <w:tcPr>
            <w:tcW w:w="5170" w:type="dxa"/>
            <w:noWrap w:val="0"/>
            <w:vAlign w:val="center"/>
          </w:tcPr>
          <w:p w14:paraId="2B1C5B3C">
            <w:pPr>
              <w:jc w:val="left"/>
              <w:rPr>
                <w:rFonts w:ascii="宋体" w:hAnsi="宋体"/>
                <w:sz w:val="24"/>
              </w:rPr>
            </w:pPr>
            <w:r>
              <w:rPr>
                <w:rFonts w:hint="eastAsia" w:ascii="宋体" w:hAnsi="宋体"/>
                <w:sz w:val="24"/>
              </w:rPr>
              <w:t xml:space="preserve"> 如在使用过程中发生质量问题，乙方在接到甲方通知后在__</w:t>
            </w:r>
            <w:r>
              <w:rPr>
                <w:rFonts w:hint="eastAsia" w:ascii="宋体" w:hAnsi="宋体"/>
                <w:sz w:val="24"/>
                <w:u w:val="single"/>
                <w:lang w:val="en-US" w:eastAsia="zh-CN"/>
              </w:rPr>
              <w:t>24</w:t>
            </w:r>
            <w:r>
              <w:rPr>
                <w:rFonts w:hint="eastAsia" w:ascii="宋体" w:hAnsi="宋体"/>
                <w:sz w:val="24"/>
                <w:u w:val="single"/>
              </w:rPr>
              <w:t>_</w:t>
            </w:r>
            <w:r>
              <w:rPr>
                <w:rFonts w:hint="eastAsia" w:ascii="宋体" w:hAnsi="宋体"/>
                <w:sz w:val="24"/>
              </w:rPr>
              <w:t>小时内到达甲方现场。</w:t>
            </w:r>
          </w:p>
        </w:tc>
      </w:tr>
      <w:tr w14:paraId="0DF3CB3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3749B54A">
            <w:pPr>
              <w:jc w:val="center"/>
              <w:rPr>
                <w:rFonts w:ascii="宋体" w:hAnsi="宋体"/>
                <w:sz w:val="24"/>
              </w:rPr>
            </w:pPr>
            <w:r>
              <w:rPr>
                <w:rFonts w:hint="eastAsia" w:ascii="宋体" w:hAnsi="宋体"/>
                <w:sz w:val="24"/>
              </w:rPr>
              <w:t>第二节</w:t>
            </w:r>
          </w:p>
          <w:p w14:paraId="0740B224">
            <w:pPr>
              <w:jc w:val="center"/>
              <w:rPr>
                <w:rFonts w:ascii="宋体" w:hAnsi="宋体"/>
                <w:sz w:val="24"/>
              </w:rPr>
            </w:pPr>
            <w:r>
              <w:rPr>
                <w:rFonts w:hint="eastAsia" w:ascii="宋体" w:hAnsi="宋体"/>
                <w:sz w:val="24"/>
              </w:rPr>
              <w:t>第8款补充</w:t>
            </w:r>
          </w:p>
        </w:tc>
        <w:tc>
          <w:tcPr>
            <w:tcW w:w="1789" w:type="dxa"/>
            <w:noWrap w:val="0"/>
            <w:vAlign w:val="center"/>
          </w:tcPr>
          <w:p w14:paraId="479FF25D">
            <w:pPr>
              <w:jc w:val="left"/>
              <w:rPr>
                <w:rFonts w:ascii="宋体" w:hAnsi="宋体"/>
                <w:sz w:val="24"/>
              </w:rPr>
            </w:pPr>
            <w:r>
              <w:rPr>
                <w:rFonts w:hint="eastAsia" w:ascii="宋体" w:hAnsi="宋体"/>
                <w:sz w:val="24"/>
              </w:rPr>
              <w:t>质量保证要求</w:t>
            </w:r>
          </w:p>
        </w:tc>
        <w:tc>
          <w:tcPr>
            <w:tcW w:w="5170" w:type="dxa"/>
            <w:noWrap w:val="0"/>
            <w:vAlign w:val="center"/>
          </w:tcPr>
          <w:p w14:paraId="23EFA76F">
            <w:pPr>
              <w:ind w:firstLine="240" w:firstLineChars="100"/>
              <w:jc w:val="left"/>
              <w:rPr>
                <w:rFonts w:ascii="宋体" w:hAnsi="宋体"/>
                <w:sz w:val="24"/>
              </w:rPr>
            </w:pPr>
            <w:r>
              <w:rPr>
                <w:rFonts w:hint="eastAsia" w:ascii="宋体" w:hAnsi="宋体"/>
                <w:sz w:val="24"/>
              </w:rPr>
              <w:t>1. 在质保期内，乙方应对货物出现的质量及安全问题负责处理解决并承担一切费用（因甲方不当使用的除外）。</w:t>
            </w:r>
          </w:p>
          <w:p w14:paraId="429D667A">
            <w:pPr>
              <w:ind w:firstLine="240" w:firstLineChars="100"/>
              <w:jc w:val="left"/>
              <w:rPr>
                <w:rFonts w:ascii="宋体" w:hAnsi="宋体"/>
                <w:sz w:val="24"/>
              </w:rPr>
            </w:pPr>
            <w:r>
              <w:rPr>
                <w:rFonts w:hint="eastAsia" w:ascii="宋体" w:hAnsi="宋体"/>
                <w:sz w:val="24"/>
              </w:rPr>
              <w:t>2.乙方应按照国家有关法律法规规章和“三包”规定以及</w:t>
            </w:r>
            <w:r>
              <w:rPr>
                <w:rFonts w:hint="eastAsia" w:ascii="仿宋" w:hAnsi="仿宋" w:eastAsia="仿宋" w:cs="仿宋"/>
                <w:color w:val="333333"/>
                <w:sz w:val="28"/>
                <w:szCs w:val="28"/>
                <w:shd w:val="clear" w:color="auto" w:fill="FFFFFF"/>
              </w:rPr>
              <w:t>询价</w:t>
            </w:r>
            <w:r>
              <w:rPr>
                <w:rFonts w:hint="eastAsia" w:ascii="宋体" w:hAnsi="宋体"/>
                <w:sz w:val="24"/>
              </w:rPr>
              <w:t>文件售后服务要求及响应文件售后服务承诺提供售后服务。</w:t>
            </w:r>
          </w:p>
          <w:p w14:paraId="39DC7BDA">
            <w:pPr>
              <w:ind w:firstLine="240" w:firstLineChars="100"/>
              <w:jc w:val="left"/>
              <w:rPr>
                <w:rFonts w:ascii="宋体" w:hAnsi="宋体"/>
                <w:sz w:val="24"/>
              </w:rPr>
            </w:pPr>
            <w:r>
              <w:rPr>
                <w:rFonts w:hint="eastAsia" w:ascii="宋体" w:hAnsi="宋体"/>
                <w:sz w:val="24"/>
              </w:rPr>
              <w:t>3.所有货物保修服务方式均为乙方上门保修，由乙方派员到货物使用现场维修，所产生的一切费用由乙方承担（双方视项目情况调整）。</w:t>
            </w:r>
          </w:p>
          <w:p w14:paraId="740FED93">
            <w:pPr>
              <w:ind w:firstLine="240" w:firstLineChars="100"/>
              <w:jc w:val="left"/>
              <w:rPr>
                <w:rFonts w:ascii="宋体" w:hAnsi="宋体"/>
                <w:sz w:val="24"/>
              </w:rPr>
            </w:pPr>
            <w:r>
              <w:rPr>
                <w:rFonts w:hint="eastAsia" w:ascii="宋体" w:hAnsi="宋体"/>
                <w:sz w:val="24"/>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07AC34EB">
            <w:pPr>
              <w:ind w:firstLine="240" w:firstLineChars="100"/>
              <w:jc w:val="left"/>
              <w:rPr>
                <w:rFonts w:ascii="宋体" w:hAnsi="宋体"/>
                <w:sz w:val="24"/>
              </w:rPr>
            </w:pPr>
            <w:r>
              <w:rPr>
                <w:rFonts w:hint="eastAsia" w:ascii="宋体" w:hAnsi="宋体"/>
                <w:sz w:val="24"/>
              </w:rPr>
              <w:t>5.甲方有权对乙方进行飞行检查，如果发现任何问题乙方必须无条件返工，甚至可以终止合同，乙方需赔偿甲方因此而造成的所有损失，飞行检查过程中发生的食宿、交通等费用由甲方自行承担。</w:t>
            </w:r>
          </w:p>
          <w:p w14:paraId="7DD8E39B">
            <w:pPr>
              <w:pageBreakBefore w:val="0"/>
              <w:spacing w:line="360" w:lineRule="exact"/>
              <w:ind w:right="33" w:firstLine="240" w:firstLineChars="100"/>
              <w:jc w:val="left"/>
              <w:rPr>
                <w:rFonts w:ascii="宋体" w:hAnsi="宋体"/>
                <w:b/>
                <w:bCs/>
                <w:color w:val="auto"/>
                <w:sz w:val="24"/>
              </w:rPr>
            </w:pPr>
            <w:r>
              <w:rPr>
                <w:rFonts w:hint="eastAsia" w:ascii="宋体" w:hAnsi="宋体"/>
                <w:sz w:val="24"/>
              </w:rPr>
              <w:t>6.货物、材料运抵现场后，在甲方和甲方聘请的监理或质检人员在场的情况下进行开箱检验后由乙方负责保管。必要时甲方可以采取破坏性检验，将有关货物和材料送货物到达地的质检部门检验，如果检验合格，</w:t>
            </w:r>
            <w:r>
              <w:rPr>
                <w:rFonts w:hint="eastAsia" w:ascii="宋体" w:hAnsi="宋体" w:cs="宋体"/>
                <w:b/>
                <w:bCs/>
                <w:color w:val="auto"/>
                <w:sz w:val="24"/>
                <w:szCs w:val="24"/>
              </w:rPr>
              <w:t>检验费由乙方负担</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若检验不合格，由乙方负责采取补救措施，且不得影响供货。</w:t>
            </w:r>
          </w:p>
          <w:p w14:paraId="1A799DB0">
            <w:pPr>
              <w:ind w:firstLine="240" w:firstLineChars="100"/>
              <w:jc w:val="left"/>
              <w:rPr>
                <w:rFonts w:ascii="宋体" w:hAnsi="宋体"/>
                <w:sz w:val="24"/>
              </w:rPr>
            </w:pPr>
            <w:r>
              <w:rPr>
                <w:rFonts w:hint="eastAsia" w:ascii="宋体" w:hAnsi="宋体"/>
                <w:sz w:val="24"/>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2D9C2F74">
            <w:pPr>
              <w:pStyle w:val="34"/>
              <w:spacing w:before="120" w:beforeAutospacing="0" w:after="120" w:afterAutospacing="0"/>
              <w:ind w:firstLine="240" w:firstLineChars="100"/>
            </w:pPr>
            <w:r>
              <w:rPr>
                <w:rFonts w:hint="eastAsia"/>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6A3BDAD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32806C5">
            <w:pPr>
              <w:jc w:val="center"/>
              <w:rPr>
                <w:rFonts w:ascii="宋体" w:hAnsi="宋体" w:cs="宋体"/>
                <w:sz w:val="24"/>
              </w:rPr>
            </w:pPr>
            <w:r>
              <w:rPr>
                <w:rFonts w:hint="eastAsia" w:ascii="宋体" w:hAnsi="宋体" w:cs="宋体"/>
                <w:sz w:val="24"/>
              </w:rPr>
              <w:t>第二节</w:t>
            </w:r>
          </w:p>
          <w:p w14:paraId="79D757CD">
            <w:pPr>
              <w:widowControl/>
              <w:spacing w:line="400" w:lineRule="exact"/>
              <w:jc w:val="center"/>
              <w:rPr>
                <w:rFonts w:ascii="华文楷体" w:hAnsi="华文楷体" w:eastAsia="华文楷体" w:cs="华文楷体"/>
                <w:sz w:val="24"/>
              </w:rPr>
            </w:pPr>
            <w:r>
              <w:rPr>
                <w:rFonts w:hint="eastAsia" w:ascii="宋体" w:hAnsi="宋体" w:cs="宋体"/>
                <w:sz w:val="24"/>
              </w:rPr>
              <w:t>第11.1款</w:t>
            </w:r>
          </w:p>
        </w:tc>
        <w:tc>
          <w:tcPr>
            <w:tcW w:w="1789" w:type="dxa"/>
            <w:noWrap w:val="0"/>
            <w:vAlign w:val="center"/>
          </w:tcPr>
          <w:p w14:paraId="1EE61C42">
            <w:pPr>
              <w:rPr>
                <w:rFonts w:ascii="宋体" w:hAnsi="宋体"/>
                <w:sz w:val="24"/>
              </w:rPr>
            </w:pPr>
            <w:r>
              <w:rPr>
                <w:rFonts w:hint="eastAsia" w:ascii="宋体" w:hAnsi="宋体"/>
                <w:sz w:val="24"/>
              </w:rPr>
              <w:t>其他应当保密的信息</w:t>
            </w:r>
          </w:p>
        </w:tc>
        <w:tc>
          <w:tcPr>
            <w:tcW w:w="5170" w:type="dxa"/>
            <w:noWrap w:val="0"/>
            <w:vAlign w:val="center"/>
          </w:tcPr>
          <w:p w14:paraId="68A65572">
            <w:pPr>
              <w:jc w:val="left"/>
              <w:rPr>
                <w:rFonts w:hint="eastAsia" w:ascii="宋体" w:hAnsi="宋体" w:eastAsia="宋体"/>
                <w:sz w:val="24"/>
                <w:lang w:val="en-US" w:eastAsia="zh-CN"/>
              </w:rPr>
            </w:pPr>
            <w:r>
              <w:rPr>
                <w:rFonts w:hint="eastAsia" w:ascii="宋体" w:hAnsi="宋体"/>
                <w:sz w:val="24"/>
                <w:lang w:val="en-US" w:eastAsia="zh-CN"/>
              </w:rPr>
              <w:t>/</w:t>
            </w:r>
          </w:p>
        </w:tc>
      </w:tr>
      <w:tr w14:paraId="030D04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noWrap w:val="0"/>
            <w:vAlign w:val="center"/>
          </w:tcPr>
          <w:p w14:paraId="0F364C0F">
            <w:pPr>
              <w:jc w:val="center"/>
              <w:rPr>
                <w:rFonts w:ascii="宋体" w:hAnsi="宋体"/>
                <w:sz w:val="24"/>
              </w:rPr>
            </w:pPr>
            <w:r>
              <w:rPr>
                <w:rFonts w:hint="eastAsia" w:ascii="宋体" w:hAnsi="宋体"/>
                <w:sz w:val="24"/>
              </w:rPr>
              <w:t>第二节</w:t>
            </w:r>
          </w:p>
          <w:p w14:paraId="0B16FC4B">
            <w:pPr>
              <w:jc w:val="center"/>
              <w:rPr>
                <w:rFonts w:ascii="宋体" w:hAnsi="宋体"/>
                <w:sz w:val="24"/>
              </w:rPr>
            </w:pPr>
            <w:r>
              <w:rPr>
                <w:rFonts w:hint="eastAsia" w:ascii="宋体" w:hAnsi="宋体"/>
                <w:sz w:val="24"/>
              </w:rPr>
              <w:t>第12.2款</w:t>
            </w:r>
          </w:p>
        </w:tc>
        <w:tc>
          <w:tcPr>
            <w:tcW w:w="1789" w:type="dxa"/>
            <w:noWrap w:val="0"/>
            <w:vAlign w:val="center"/>
          </w:tcPr>
          <w:p w14:paraId="772FDFA3">
            <w:pPr>
              <w:jc w:val="left"/>
              <w:rPr>
                <w:rFonts w:ascii="宋体" w:hAnsi="宋体"/>
                <w:sz w:val="24"/>
              </w:rPr>
            </w:pPr>
            <w:r>
              <w:rPr>
                <w:rFonts w:hint="eastAsia" w:ascii="宋体" w:hAnsi="宋体"/>
                <w:sz w:val="24"/>
              </w:rPr>
              <w:t>合同价款支付时间及要求</w:t>
            </w:r>
          </w:p>
        </w:tc>
        <w:tc>
          <w:tcPr>
            <w:tcW w:w="5170" w:type="dxa"/>
            <w:noWrap w:val="0"/>
            <w:vAlign w:val="center"/>
          </w:tcPr>
          <w:p w14:paraId="42231E04">
            <w:pPr>
              <w:jc w:val="left"/>
              <w:rPr>
                <w:rFonts w:ascii="宋体" w:hAnsi="宋体"/>
                <w:sz w:val="24"/>
              </w:rPr>
            </w:pPr>
            <w:r>
              <w:rPr>
                <w:rFonts w:hint="eastAsia" w:ascii="宋体" w:hAnsi="宋体"/>
                <w:sz w:val="24"/>
              </w:rPr>
              <w:t>1.合同款项的支付方式及进度安排：</w:t>
            </w:r>
          </w:p>
          <w:p w14:paraId="34F6F13F">
            <w:pPr>
              <w:jc w:val="left"/>
              <w:rPr>
                <w:rFonts w:ascii="宋体" w:hAnsi="宋体"/>
                <w:sz w:val="24"/>
              </w:rPr>
            </w:pPr>
            <w:r>
              <w:rPr>
                <w:rFonts w:hint="eastAsia" w:ascii="宋体" w:hAnsi="宋体"/>
                <w:sz w:val="24"/>
              </w:rPr>
              <w:t>①自合同签订生效之日起，收到乙方发票15个工作日内，甲方向乙方支付合同总价的30%_款项作为预付款；</w:t>
            </w:r>
          </w:p>
          <w:p w14:paraId="55E7CAC6">
            <w:pPr>
              <w:jc w:val="left"/>
              <w:rPr>
                <w:rFonts w:ascii="宋体" w:hAnsi="宋体"/>
                <w:sz w:val="24"/>
              </w:rPr>
            </w:pPr>
            <w:r>
              <w:rPr>
                <w:rFonts w:hint="eastAsia" w:ascii="宋体" w:hAnsi="宋体"/>
                <w:sz w:val="24"/>
              </w:rPr>
              <w:t>②供应产品送至指定地点，分发到位，建立分发使用台账后,且供货数量验收后，乙方凭厂方质量检验合格证、专门机构抽样检测合格证、甲方验收单、</w:t>
            </w:r>
            <w:r>
              <w:rPr>
                <w:rFonts w:hint="eastAsia" w:ascii="宋体" w:hAnsi="宋体"/>
                <w:sz w:val="24"/>
                <w:lang w:val="en-US" w:eastAsia="zh-CN"/>
              </w:rPr>
              <w:t>产品</w:t>
            </w:r>
            <w:r>
              <w:rPr>
                <w:rFonts w:hint="eastAsia" w:ascii="宋体" w:hAnsi="宋体"/>
                <w:sz w:val="24"/>
              </w:rPr>
              <w:t>发票和供货合同作为结算凭证，且包装物全部回收后支付余款。（以上付款均无息）；</w:t>
            </w:r>
          </w:p>
          <w:p w14:paraId="2672243E">
            <w:pPr>
              <w:jc w:val="left"/>
            </w:pPr>
            <w:r>
              <w:rPr>
                <w:rFonts w:hint="eastAsia" w:ascii="宋体" w:hAnsi="宋体"/>
                <w:sz w:val="24"/>
              </w:rPr>
              <w:t>（具体验收流程双方可视实际情况调整）</w:t>
            </w:r>
          </w:p>
          <w:p w14:paraId="5F3CF02D">
            <w:pPr>
              <w:jc w:val="left"/>
              <w:rPr>
                <w:rFonts w:ascii="宋体" w:hAnsi="宋体"/>
                <w:sz w:val="24"/>
              </w:rPr>
            </w:pPr>
            <w:r>
              <w:rPr>
                <w:rFonts w:hint="eastAsia" w:ascii="宋体" w:hAnsi="宋体"/>
                <w:sz w:val="24"/>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0AA167FE">
            <w:pPr>
              <w:jc w:val="left"/>
              <w:rPr>
                <w:rFonts w:ascii="宋体" w:hAnsi="宋体"/>
                <w:sz w:val="24"/>
              </w:rPr>
            </w:pPr>
            <w:r>
              <w:rPr>
                <w:rFonts w:hint="eastAsia" w:ascii="宋体" w:hAnsi="宋体"/>
                <w:sz w:val="24"/>
              </w:rPr>
              <w:t>(1) 发票；</w:t>
            </w:r>
          </w:p>
          <w:p w14:paraId="57B567DC">
            <w:pPr>
              <w:jc w:val="left"/>
              <w:rPr>
                <w:rFonts w:ascii="宋体" w:hAnsi="宋体"/>
                <w:sz w:val="24"/>
              </w:rPr>
            </w:pPr>
            <w:r>
              <w:rPr>
                <w:rFonts w:hint="eastAsia" w:ascii="宋体" w:hAnsi="宋体"/>
                <w:sz w:val="24"/>
              </w:rPr>
              <w:t>(2) 制造厂家出具的质量检验证书等；</w:t>
            </w:r>
          </w:p>
          <w:p w14:paraId="70312BBB">
            <w:pPr>
              <w:jc w:val="left"/>
              <w:rPr>
                <w:rFonts w:ascii="宋体" w:hAnsi="宋体"/>
                <w:sz w:val="24"/>
              </w:rPr>
            </w:pPr>
            <w:r>
              <w:rPr>
                <w:rFonts w:hint="eastAsia" w:ascii="宋体" w:hAnsi="宋体"/>
                <w:sz w:val="24"/>
              </w:rPr>
              <w:t>(3) 装箱单；</w:t>
            </w:r>
          </w:p>
          <w:p w14:paraId="2AAE2FD1">
            <w:pPr>
              <w:jc w:val="left"/>
              <w:rPr>
                <w:sz w:val="24"/>
              </w:rPr>
            </w:pPr>
            <w:r>
              <w:rPr>
                <w:rFonts w:hint="eastAsia" w:ascii="宋体" w:hAnsi="宋体"/>
                <w:sz w:val="24"/>
              </w:rPr>
              <w:t>(4) 甲方加盖公章证明交付使用合格的验收单。</w:t>
            </w:r>
          </w:p>
        </w:tc>
      </w:tr>
      <w:tr w14:paraId="327BD1A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noWrap w:val="0"/>
            <w:vAlign w:val="center"/>
          </w:tcPr>
          <w:p w14:paraId="2EB01F9B">
            <w:pPr>
              <w:jc w:val="center"/>
              <w:rPr>
                <w:rFonts w:ascii="宋体" w:hAnsi="宋体"/>
                <w:sz w:val="24"/>
              </w:rPr>
            </w:pPr>
            <w:r>
              <w:rPr>
                <w:rFonts w:hint="eastAsia" w:ascii="宋体" w:hAnsi="宋体"/>
                <w:sz w:val="24"/>
              </w:rPr>
              <w:t>第二节</w:t>
            </w:r>
          </w:p>
          <w:p w14:paraId="3294D487">
            <w:pPr>
              <w:jc w:val="center"/>
              <w:rPr>
                <w:rFonts w:ascii="宋体" w:hAnsi="宋体"/>
                <w:sz w:val="24"/>
              </w:rPr>
            </w:pPr>
            <w:r>
              <w:rPr>
                <w:rFonts w:hint="eastAsia" w:ascii="宋体" w:hAnsi="宋体"/>
                <w:sz w:val="24"/>
              </w:rPr>
              <w:t>第13.2款</w:t>
            </w:r>
          </w:p>
        </w:tc>
        <w:tc>
          <w:tcPr>
            <w:tcW w:w="1789" w:type="dxa"/>
            <w:noWrap w:val="0"/>
            <w:vAlign w:val="center"/>
          </w:tcPr>
          <w:p w14:paraId="6954570B">
            <w:pPr>
              <w:jc w:val="left"/>
              <w:rPr>
                <w:rFonts w:ascii="宋体" w:hAnsi="宋体"/>
                <w:sz w:val="24"/>
              </w:rPr>
            </w:pPr>
            <w:r>
              <w:rPr>
                <w:rFonts w:hint="eastAsia" w:ascii="宋体" w:hAnsi="宋体"/>
                <w:sz w:val="24"/>
              </w:rPr>
              <w:t>履约保证金不予退还的情形</w:t>
            </w:r>
          </w:p>
        </w:tc>
        <w:tc>
          <w:tcPr>
            <w:tcW w:w="5170" w:type="dxa"/>
            <w:noWrap w:val="0"/>
            <w:vAlign w:val="center"/>
          </w:tcPr>
          <w:p w14:paraId="7F7559C7">
            <w:pPr>
              <w:spacing w:line="360" w:lineRule="auto"/>
              <w:rPr>
                <w:rFonts w:ascii="宋体" w:hAnsi="宋体" w:cs="宋体"/>
                <w:sz w:val="24"/>
              </w:rPr>
            </w:pPr>
            <w:r>
              <w:rPr>
                <w:rFonts w:hint="eastAsia" w:ascii="宋体" w:hAnsi="宋体" w:cs="宋体"/>
                <w:sz w:val="24"/>
              </w:rPr>
              <w:t>除不可抗力情况外，投标人出现下列情形之一的，其履约保证金，招标人将视情节决定不予退还或部分不予退还。</w:t>
            </w:r>
          </w:p>
          <w:p w14:paraId="15E213FA">
            <w:pPr>
              <w:spacing w:line="360" w:lineRule="auto"/>
              <w:rPr>
                <w:rFonts w:ascii="宋体" w:hAnsi="宋体" w:cs="宋体"/>
                <w:sz w:val="24"/>
              </w:rPr>
            </w:pPr>
            <w:r>
              <w:rPr>
                <w:rFonts w:hint="eastAsia" w:ascii="宋体" w:hAnsi="宋体" w:cs="宋体"/>
                <w:sz w:val="24"/>
              </w:rPr>
              <w:t>（1）中标人无正当理由拒绝签订合同的，或者在签订合同时向采购人提出附加条件或者更改合同实质性内容要求的；</w:t>
            </w:r>
          </w:p>
          <w:p w14:paraId="5E78BB51">
            <w:pPr>
              <w:spacing w:line="360" w:lineRule="auto"/>
              <w:rPr>
                <w:rFonts w:ascii="宋体" w:hAnsi="宋体" w:cs="宋体"/>
                <w:sz w:val="24"/>
              </w:rPr>
            </w:pPr>
            <w:r>
              <w:rPr>
                <w:rFonts w:hint="eastAsia" w:ascii="宋体" w:hAnsi="宋体" w:cs="宋体"/>
                <w:sz w:val="24"/>
              </w:rPr>
              <w:t>（2）中标人不履行与采购人订立的合同的；</w:t>
            </w:r>
          </w:p>
          <w:p w14:paraId="17866E1E">
            <w:pPr>
              <w:spacing w:line="360" w:lineRule="auto"/>
              <w:rPr>
                <w:rFonts w:ascii="宋体" w:hAnsi="宋体" w:cs="宋体"/>
                <w:sz w:val="24"/>
              </w:rPr>
            </w:pPr>
            <w:r>
              <w:rPr>
                <w:rFonts w:hint="eastAsia" w:ascii="宋体" w:hAnsi="宋体" w:cs="宋体"/>
                <w:sz w:val="24"/>
              </w:rPr>
              <w:t>（3）中标人所供货物或服务不符合</w:t>
            </w:r>
            <w:r>
              <w:rPr>
                <w:rFonts w:hint="eastAsia" w:ascii="仿宋" w:hAnsi="仿宋" w:eastAsia="仿宋" w:cs="仿宋"/>
                <w:color w:val="333333"/>
                <w:sz w:val="28"/>
                <w:szCs w:val="28"/>
                <w:shd w:val="clear" w:color="auto" w:fill="FFFFFF"/>
              </w:rPr>
              <w:t>询价</w:t>
            </w:r>
            <w:r>
              <w:rPr>
                <w:rFonts w:hint="eastAsia" w:ascii="宋体" w:hAnsi="宋体" w:cs="宋体"/>
                <w:sz w:val="24"/>
              </w:rPr>
              <w:t>文件规定要求的；</w:t>
            </w:r>
          </w:p>
          <w:p w14:paraId="746F5FAC">
            <w:pPr>
              <w:spacing w:line="360" w:lineRule="auto"/>
              <w:rPr>
                <w:rFonts w:ascii="宋体" w:hAnsi="宋体" w:cs="宋体"/>
                <w:sz w:val="24"/>
              </w:rPr>
            </w:pPr>
            <w:r>
              <w:rPr>
                <w:rFonts w:hint="eastAsia" w:ascii="宋体" w:hAnsi="宋体" w:cs="宋体"/>
                <w:sz w:val="24"/>
              </w:rPr>
              <w:t>（4）中标人采取欺骗、弄虚作假方式投标的或与其它投标人串通投标的；</w:t>
            </w:r>
          </w:p>
          <w:p w14:paraId="3CB94636">
            <w:pPr>
              <w:spacing w:line="360" w:lineRule="auto"/>
              <w:rPr>
                <w:rFonts w:ascii="宋体" w:hAnsi="宋体" w:cs="宋体"/>
                <w:sz w:val="24"/>
              </w:rPr>
            </w:pPr>
            <w:r>
              <w:rPr>
                <w:rFonts w:hint="eastAsia" w:ascii="宋体" w:hAnsi="宋体" w:cs="宋体"/>
                <w:sz w:val="24"/>
              </w:rPr>
              <w:t>（5）中标人将合同内容转包、违法分包的；</w:t>
            </w:r>
          </w:p>
          <w:p w14:paraId="0FC216F2">
            <w:pPr>
              <w:spacing w:line="360" w:lineRule="auto"/>
              <w:rPr>
                <w:rFonts w:ascii="宋体" w:hAnsi="宋体"/>
                <w:sz w:val="24"/>
              </w:rPr>
            </w:pPr>
            <w:r>
              <w:rPr>
                <w:rFonts w:hint="eastAsia" w:ascii="宋体" w:hAnsi="宋体" w:cs="宋体"/>
                <w:sz w:val="24"/>
              </w:rPr>
              <w:t>（6）中标人故意捏造事实或伪造证明材料，进行虚假恶意投诉或反映的。</w:t>
            </w:r>
          </w:p>
        </w:tc>
      </w:tr>
      <w:tr w14:paraId="34B89D6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7CB1D94">
            <w:pPr>
              <w:jc w:val="center"/>
              <w:rPr>
                <w:rFonts w:ascii="宋体" w:hAnsi="宋体"/>
                <w:sz w:val="24"/>
              </w:rPr>
            </w:pPr>
            <w:r>
              <w:rPr>
                <w:rFonts w:hint="eastAsia" w:ascii="宋体" w:hAnsi="宋体"/>
                <w:sz w:val="24"/>
              </w:rPr>
              <w:t>第二节</w:t>
            </w:r>
          </w:p>
          <w:p w14:paraId="6E0C6332">
            <w:pPr>
              <w:jc w:val="center"/>
              <w:rPr>
                <w:rFonts w:ascii="宋体" w:hAnsi="宋体"/>
                <w:sz w:val="24"/>
              </w:rPr>
            </w:pPr>
            <w:r>
              <w:rPr>
                <w:rFonts w:hint="eastAsia" w:ascii="宋体" w:hAnsi="宋体"/>
                <w:sz w:val="24"/>
              </w:rPr>
              <w:t>第13.3款</w:t>
            </w:r>
          </w:p>
        </w:tc>
        <w:tc>
          <w:tcPr>
            <w:tcW w:w="1789" w:type="dxa"/>
            <w:noWrap w:val="0"/>
            <w:vAlign w:val="center"/>
          </w:tcPr>
          <w:p w14:paraId="349E62FF">
            <w:pPr>
              <w:jc w:val="left"/>
              <w:rPr>
                <w:rFonts w:ascii="宋体" w:hAnsi="宋体" w:cs="宋体"/>
                <w:sz w:val="24"/>
              </w:rPr>
            </w:pPr>
            <w:r>
              <w:rPr>
                <w:rFonts w:hint="eastAsia" w:ascii="宋体" w:hAnsi="宋体" w:cs="宋体"/>
                <w:sz w:val="24"/>
              </w:rPr>
              <w:t>履约保证金退还时间及逾期退还的违约金</w:t>
            </w:r>
          </w:p>
        </w:tc>
        <w:tc>
          <w:tcPr>
            <w:tcW w:w="5170" w:type="dxa"/>
            <w:noWrap w:val="0"/>
            <w:vAlign w:val="center"/>
          </w:tcPr>
          <w:p w14:paraId="3F0BF6E3">
            <w:pPr>
              <w:spacing w:line="360" w:lineRule="auto"/>
              <w:rPr>
                <w:rFonts w:ascii="宋体" w:hAnsi="宋体" w:cs="宋体"/>
                <w:sz w:val="24"/>
              </w:rPr>
            </w:pPr>
            <w:r>
              <w:rPr>
                <w:rFonts w:hint="eastAsia" w:ascii="宋体" w:hAnsi="宋体" w:cs="宋体"/>
                <w:sz w:val="24"/>
              </w:rPr>
              <w:t>1、合同履行结束后，甲方应及时退还交纳的履约保证金。</w:t>
            </w:r>
          </w:p>
          <w:p w14:paraId="588518F7">
            <w:pPr>
              <w:spacing w:line="360" w:lineRule="auto"/>
              <w:rPr>
                <w:rFonts w:ascii="宋体" w:hAnsi="宋体" w:cs="宋体"/>
                <w:sz w:val="24"/>
              </w:rPr>
            </w:pPr>
            <w:r>
              <w:rPr>
                <w:rFonts w:hint="eastAsia" w:ascii="宋体" w:hAnsi="宋体" w:cs="宋体"/>
                <w:sz w:val="24"/>
              </w:rPr>
              <w:t>2、退还方式：退还至投标人缴纳履约保证金的账户。如为保函，在到期时自行失效。</w:t>
            </w:r>
          </w:p>
          <w:p w14:paraId="15F69444">
            <w:pPr>
              <w:spacing w:line="360" w:lineRule="auto"/>
              <w:rPr>
                <w:rFonts w:ascii="宋体" w:hAnsi="宋体" w:cs="宋体"/>
                <w:sz w:val="24"/>
              </w:rPr>
            </w:pPr>
            <w:r>
              <w:rPr>
                <w:rFonts w:hint="eastAsia" w:ascii="宋体" w:hAnsi="宋体" w:cs="宋体"/>
                <w:sz w:val="24"/>
              </w:rPr>
              <w:t>3、退还时间：验收合格且甲方收到发票后30日内。</w:t>
            </w:r>
          </w:p>
          <w:p w14:paraId="2E4B153D">
            <w:pPr>
              <w:spacing w:line="360" w:lineRule="auto"/>
              <w:rPr>
                <w:rFonts w:ascii="宋体" w:hAnsi="宋体" w:cs="宋体"/>
                <w:sz w:val="24"/>
              </w:rPr>
            </w:pPr>
            <w:r>
              <w:rPr>
                <w:rFonts w:hint="eastAsia" w:ascii="宋体" w:hAnsi="宋体" w:cs="宋体"/>
                <w:sz w:val="24"/>
              </w:rPr>
              <w:t>4、退还条件：按合同要求全部履约完成并经采购人验收合格，且采购人收到中标人出具的发票。</w:t>
            </w:r>
          </w:p>
          <w:p w14:paraId="7179CE40">
            <w:pPr>
              <w:spacing w:line="360" w:lineRule="auto"/>
              <w:rPr>
                <w:rFonts w:ascii="宋体" w:hAnsi="宋体" w:cs="宋体"/>
                <w:sz w:val="24"/>
              </w:rPr>
            </w:pPr>
            <w:r>
              <w:rPr>
                <w:rFonts w:hint="eastAsia" w:ascii="宋体" w:hAnsi="宋体" w:cs="宋体"/>
                <w:sz w:val="24"/>
              </w:rPr>
              <w:t>5、逾期退还的违约责任：采购人逾期无故未退还履约保证金的，按中国人民银行同期贷款基准利率上浮20%后的利率支付超期资金占用费，但因供应商自身原因导致无法及时退还的除外。</w:t>
            </w:r>
          </w:p>
        </w:tc>
      </w:tr>
      <w:tr w14:paraId="10EA9F0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noWrap w:val="0"/>
            <w:vAlign w:val="center"/>
          </w:tcPr>
          <w:p w14:paraId="31285771">
            <w:pPr>
              <w:jc w:val="center"/>
              <w:rPr>
                <w:rFonts w:ascii="宋体" w:hAnsi="宋体"/>
                <w:sz w:val="24"/>
              </w:rPr>
            </w:pPr>
            <w:r>
              <w:rPr>
                <w:rFonts w:hint="eastAsia" w:ascii="宋体" w:hAnsi="宋体"/>
                <w:sz w:val="24"/>
              </w:rPr>
              <w:t>第二节</w:t>
            </w:r>
          </w:p>
          <w:p w14:paraId="7051CA6F">
            <w:pPr>
              <w:jc w:val="center"/>
              <w:rPr>
                <w:rFonts w:ascii="宋体" w:hAnsi="宋体"/>
                <w:sz w:val="24"/>
              </w:rPr>
            </w:pPr>
            <w:r>
              <w:rPr>
                <w:rFonts w:hint="eastAsia" w:ascii="宋体" w:hAnsi="宋体"/>
                <w:sz w:val="24"/>
              </w:rPr>
              <w:t>第14.1（3）项</w:t>
            </w:r>
          </w:p>
        </w:tc>
        <w:tc>
          <w:tcPr>
            <w:tcW w:w="1789" w:type="dxa"/>
            <w:noWrap w:val="0"/>
            <w:vAlign w:val="center"/>
          </w:tcPr>
          <w:p w14:paraId="484DD7C7">
            <w:pPr>
              <w:jc w:val="left"/>
              <w:rPr>
                <w:rFonts w:ascii="宋体" w:hAnsi="宋体"/>
                <w:sz w:val="24"/>
              </w:rPr>
            </w:pPr>
            <w:r>
              <w:rPr>
                <w:rFonts w:hint="eastAsia" w:ascii="宋体" w:hAnsi="宋体"/>
                <w:sz w:val="24"/>
              </w:rPr>
              <w:t>运行监督、维修期限</w:t>
            </w:r>
          </w:p>
        </w:tc>
        <w:tc>
          <w:tcPr>
            <w:tcW w:w="5170" w:type="dxa"/>
            <w:noWrap w:val="0"/>
            <w:vAlign w:val="center"/>
          </w:tcPr>
          <w:p w14:paraId="6D951954">
            <w:pPr>
              <w:jc w:val="left"/>
              <w:rPr>
                <w:rFonts w:ascii="宋体" w:hAnsi="宋体"/>
                <w:sz w:val="24"/>
              </w:rPr>
            </w:pPr>
            <w:r>
              <w:rPr>
                <w:rFonts w:hint="eastAsia" w:ascii="宋体" w:hAnsi="宋体"/>
                <w:sz w:val="24"/>
              </w:rPr>
              <w:t>同质量保证期</w:t>
            </w:r>
          </w:p>
        </w:tc>
      </w:tr>
      <w:tr w14:paraId="3B79883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noWrap w:val="0"/>
            <w:vAlign w:val="center"/>
          </w:tcPr>
          <w:p w14:paraId="458E7ACA">
            <w:pPr>
              <w:jc w:val="center"/>
              <w:rPr>
                <w:rFonts w:ascii="宋体" w:hAnsi="宋体"/>
                <w:sz w:val="24"/>
              </w:rPr>
            </w:pPr>
            <w:r>
              <w:rPr>
                <w:rFonts w:hint="eastAsia" w:ascii="宋体" w:hAnsi="宋体"/>
                <w:sz w:val="24"/>
              </w:rPr>
              <w:t>第二节</w:t>
            </w:r>
          </w:p>
          <w:p w14:paraId="704234ED">
            <w:pPr>
              <w:jc w:val="center"/>
              <w:rPr>
                <w:rFonts w:ascii="宋体" w:hAnsi="宋体"/>
                <w:sz w:val="24"/>
              </w:rPr>
            </w:pPr>
            <w:r>
              <w:rPr>
                <w:rFonts w:hint="eastAsia" w:ascii="宋体" w:hAnsi="宋体"/>
                <w:sz w:val="24"/>
              </w:rPr>
              <w:t>第14.1（5）项</w:t>
            </w:r>
          </w:p>
        </w:tc>
        <w:tc>
          <w:tcPr>
            <w:tcW w:w="1789" w:type="dxa"/>
            <w:noWrap w:val="0"/>
            <w:vAlign w:val="center"/>
          </w:tcPr>
          <w:p w14:paraId="101282EF">
            <w:pPr>
              <w:jc w:val="left"/>
              <w:rPr>
                <w:rFonts w:ascii="宋体" w:hAnsi="宋体"/>
                <w:sz w:val="24"/>
              </w:rPr>
            </w:pPr>
            <w:r>
              <w:rPr>
                <w:rFonts w:hint="eastAsia" w:ascii="宋体" w:hAnsi="宋体"/>
                <w:sz w:val="24"/>
              </w:rPr>
              <w:t>货物回收的约定</w:t>
            </w:r>
          </w:p>
        </w:tc>
        <w:tc>
          <w:tcPr>
            <w:tcW w:w="5170" w:type="dxa"/>
            <w:noWrap w:val="0"/>
            <w:vAlign w:val="center"/>
          </w:tcPr>
          <w:p w14:paraId="58B87C3F">
            <w:pPr>
              <w:jc w:val="left"/>
              <w:rPr>
                <w:rFonts w:ascii="宋体" w:hAnsi="宋体"/>
                <w:sz w:val="24"/>
              </w:rPr>
            </w:pPr>
            <w:r>
              <w:rPr>
                <w:rFonts w:hint="eastAsia" w:ascii="宋体" w:hAnsi="宋体"/>
                <w:sz w:val="24"/>
              </w:rPr>
              <w:t>无</w:t>
            </w:r>
          </w:p>
        </w:tc>
      </w:tr>
      <w:tr w14:paraId="3FEC50D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7347C084">
            <w:pPr>
              <w:jc w:val="center"/>
              <w:rPr>
                <w:rFonts w:ascii="宋体" w:hAnsi="宋体"/>
                <w:sz w:val="24"/>
              </w:rPr>
            </w:pPr>
            <w:r>
              <w:rPr>
                <w:rFonts w:hint="eastAsia" w:ascii="宋体" w:hAnsi="宋体"/>
                <w:sz w:val="24"/>
              </w:rPr>
              <w:t>第二节</w:t>
            </w:r>
          </w:p>
          <w:p w14:paraId="7F7064A3">
            <w:pPr>
              <w:jc w:val="center"/>
              <w:rPr>
                <w:rFonts w:ascii="宋体" w:hAnsi="宋体"/>
                <w:sz w:val="24"/>
              </w:rPr>
            </w:pPr>
            <w:r>
              <w:rPr>
                <w:rFonts w:hint="eastAsia" w:ascii="宋体" w:hAnsi="宋体"/>
                <w:sz w:val="24"/>
              </w:rPr>
              <w:t>第14.1（6）项</w:t>
            </w:r>
          </w:p>
        </w:tc>
        <w:tc>
          <w:tcPr>
            <w:tcW w:w="1789" w:type="dxa"/>
            <w:noWrap w:val="0"/>
            <w:vAlign w:val="center"/>
          </w:tcPr>
          <w:p w14:paraId="191E9CB7">
            <w:pPr>
              <w:jc w:val="left"/>
              <w:rPr>
                <w:rFonts w:ascii="宋体" w:hAnsi="宋体"/>
                <w:sz w:val="24"/>
              </w:rPr>
            </w:pPr>
            <w:r>
              <w:rPr>
                <w:rFonts w:hint="eastAsia" w:ascii="宋体" w:hAnsi="宋体"/>
                <w:sz w:val="24"/>
              </w:rPr>
              <w:t>乙方提供的其他服务</w:t>
            </w:r>
          </w:p>
        </w:tc>
        <w:tc>
          <w:tcPr>
            <w:tcW w:w="5170" w:type="dxa"/>
            <w:noWrap w:val="0"/>
            <w:vAlign w:val="center"/>
          </w:tcPr>
          <w:p w14:paraId="02A65C7F">
            <w:pPr>
              <w:tabs>
                <w:tab w:val="left" w:pos="632"/>
                <w:tab w:val="left" w:pos="2828"/>
              </w:tabs>
              <w:rPr>
                <w:rFonts w:ascii="宋体" w:hAnsi="宋体"/>
                <w:sz w:val="24"/>
              </w:rPr>
            </w:pPr>
            <w:r>
              <w:rPr>
                <w:rFonts w:hint="eastAsia" w:ascii="Times New Roman" w:hAnsi="Times New Roman"/>
                <w:sz w:val="24"/>
                <w:lang w:val="en-US" w:eastAsia="zh-CN"/>
              </w:rPr>
              <w:t>/</w:t>
            </w:r>
          </w:p>
        </w:tc>
      </w:tr>
      <w:tr w14:paraId="5FD1BF2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9BBBDA4">
            <w:pPr>
              <w:jc w:val="center"/>
              <w:rPr>
                <w:rFonts w:ascii="宋体" w:hAnsi="宋体"/>
                <w:sz w:val="24"/>
              </w:rPr>
            </w:pPr>
            <w:r>
              <w:rPr>
                <w:rFonts w:hint="eastAsia" w:ascii="宋体" w:hAnsi="宋体"/>
                <w:sz w:val="24"/>
              </w:rPr>
              <w:t>第二节</w:t>
            </w:r>
          </w:p>
          <w:p w14:paraId="6D960727">
            <w:pPr>
              <w:jc w:val="center"/>
              <w:rPr>
                <w:rFonts w:ascii="宋体" w:hAnsi="宋体"/>
                <w:sz w:val="24"/>
              </w:rPr>
            </w:pPr>
            <w:r>
              <w:rPr>
                <w:rFonts w:hint="eastAsia" w:ascii="宋体" w:hAnsi="宋体"/>
                <w:sz w:val="24"/>
              </w:rPr>
              <w:t>第15.1款</w:t>
            </w:r>
          </w:p>
        </w:tc>
        <w:tc>
          <w:tcPr>
            <w:tcW w:w="1789" w:type="dxa"/>
            <w:noWrap w:val="0"/>
            <w:vAlign w:val="center"/>
          </w:tcPr>
          <w:p w14:paraId="102D95A8">
            <w:pPr>
              <w:jc w:val="left"/>
              <w:rPr>
                <w:rFonts w:ascii="宋体" w:hAnsi="宋体"/>
                <w:sz w:val="24"/>
              </w:rPr>
            </w:pPr>
            <w:r>
              <w:rPr>
                <w:rFonts w:hint="eastAsia" w:ascii="宋体" w:hAnsi="宋体"/>
                <w:sz w:val="24"/>
              </w:rPr>
              <w:t>修理、重作、更换相关具体规定</w:t>
            </w:r>
          </w:p>
        </w:tc>
        <w:tc>
          <w:tcPr>
            <w:tcW w:w="5170" w:type="dxa"/>
            <w:noWrap w:val="0"/>
            <w:vAlign w:val="center"/>
          </w:tcPr>
          <w:p w14:paraId="15BEEA12">
            <w:pPr>
              <w:numPr>
                <w:ilvl w:val="0"/>
                <w:numId w:val="12"/>
              </w:numPr>
              <w:jc w:val="left"/>
              <w:rPr>
                <w:rFonts w:ascii="宋体" w:hAnsi="宋体"/>
                <w:sz w:val="24"/>
              </w:rPr>
            </w:pPr>
            <w:r>
              <w:rPr>
                <w:rFonts w:hint="eastAsia" w:ascii="宋体" w:hAnsi="宋体"/>
                <w:sz w:val="24"/>
              </w:rPr>
              <w:t>详见合同通用条款8.2条款、合同专用条款第二节第8款补充条款及合同专用条款中索赔条款。</w:t>
            </w:r>
          </w:p>
          <w:p w14:paraId="291FF73B">
            <w:pPr>
              <w:numPr>
                <w:ilvl w:val="0"/>
                <w:numId w:val="12"/>
              </w:numPr>
              <w:jc w:val="left"/>
              <w:rPr>
                <w:rFonts w:ascii="宋体" w:hAnsi="宋体"/>
                <w:sz w:val="24"/>
              </w:rPr>
            </w:pPr>
            <w:r>
              <w:rPr>
                <w:rFonts w:hint="eastAsia" w:ascii="宋体" w:hAnsi="宋体"/>
                <w:sz w:val="24"/>
              </w:rPr>
              <w:t>乙方所交的货物品种、型号、规格、技术参数、质量不符合合同规定及询价文件规定标准的，甲方有权拒收该货物，乙方愿意更换货物但逾期交货的，按乙方逾期交货处理。乙方拒绝更换货物的，甲方可单方面解除合同。</w:t>
            </w:r>
          </w:p>
        </w:tc>
      </w:tr>
      <w:tr w14:paraId="45DE475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D94DBA7">
            <w:pPr>
              <w:jc w:val="center"/>
              <w:rPr>
                <w:rFonts w:ascii="宋体" w:hAnsi="宋体"/>
                <w:sz w:val="24"/>
              </w:rPr>
            </w:pPr>
            <w:r>
              <w:rPr>
                <w:rFonts w:hint="eastAsia" w:ascii="宋体" w:hAnsi="宋体"/>
                <w:sz w:val="24"/>
              </w:rPr>
              <w:t>第二节</w:t>
            </w:r>
          </w:p>
          <w:p w14:paraId="7FBD0ECD">
            <w:pPr>
              <w:jc w:val="center"/>
              <w:rPr>
                <w:rFonts w:ascii="宋体" w:hAnsi="宋体"/>
                <w:sz w:val="24"/>
              </w:rPr>
            </w:pPr>
            <w:r>
              <w:rPr>
                <w:rFonts w:hint="eastAsia" w:ascii="宋体" w:hAnsi="宋体"/>
                <w:sz w:val="24"/>
              </w:rPr>
              <w:t>第15.2（2）项</w:t>
            </w:r>
          </w:p>
        </w:tc>
        <w:tc>
          <w:tcPr>
            <w:tcW w:w="1789" w:type="dxa"/>
            <w:noWrap w:val="0"/>
            <w:vAlign w:val="center"/>
          </w:tcPr>
          <w:p w14:paraId="1DF3C0D8">
            <w:pPr>
              <w:jc w:val="left"/>
              <w:rPr>
                <w:rFonts w:ascii="宋体" w:hAnsi="宋体"/>
                <w:sz w:val="24"/>
              </w:rPr>
            </w:pPr>
            <w:r>
              <w:rPr>
                <w:rFonts w:hint="eastAsia" w:ascii="宋体" w:hAnsi="宋体"/>
                <w:sz w:val="24"/>
              </w:rPr>
              <w:t>迟延交货赔偿费</w:t>
            </w:r>
          </w:p>
        </w:tc>
        <w:tc>
          <w:tcPr>
            <w:tcW w:w="5170" w:type="dxa"/>
            <w:noWrap w:val="0"/>
            <w:vAlign w:val="center"/>
          </w:tcPr>
          <w:p w14:paraId="1E4CB418">
            <w:pPr>
              <w:jc w:val="left"/>
              <w:rPr>
                <w:rFonts w:ascii="宋体" w:hAnsi="宋体"/>
                <w:sz w:val="24"/>
              </w:rPr>
            </w:pPr>
            <w:r>
              <w:rPr>
                <w:rFonts w:hint="eastAsia" w:ascii="宋体" w:hAnsi="宋体"/>
                <w:sz w:val="24"/>
              </w:rPr>
              <w:t>1.乙方应按照“开标（报价）一览表”中规定的交货期或承诺交货和提供服务，并交付甲方验收使用。</w:t>
            </w:r>
          </w:p>
          <w:p w14:paraId="1862542D">
            <w:pPr>
              <w:jc w:val="left"/>
              <w:rPr>
                <w:rFonts w:ascii="宋体" w:hAnsi="宋体"/>
                <w:sz w:val="24"/>
              </w:rPr>
            </w:pPr>
            <w:r>
              <w:rPr>
                <w:rFonts w:hint="eastAsia" w:ascii="宋体" w:hAnsi="宋体"/>
                <w:sz w:val="24"/>
              </w:rPr>
              <w:t>2.如果乙方无正当理由拖延交货，将受到以下制裁：加收误期赔偿或终止合同。</w:t>
            </w:r>
          </w:p>
          <w:p w14:paraId="0C028A46">
            <w:pPr>
              <w:jc w:val="left"/>
              <w:rPr>
                <w:rFonts w:ascii="宋体" w:hAnsi="宋体"/>
                <w:sz w:val="24"/>
              </w:rPr>
            </w:pPr>
            <w:r>
              <w:rPr>
                <w:rFonts w:hint="eastAsia" w:ascii="宋体" w:hAnsi="宋体"/>
                <w:sz w:val="24"/>
              </w:rPr>
              <w:t>3. 乙方逾期交付货物的，乙方应按逾期交货总额每日</w:t>
            </w:r>
            <w:r>
              <w:rPr>
                <w:rFonts w:hint="eastAsia" w:ascii="宋体" w:hAnsi="宋体"/>
                <w:sz w:val="24"/>
                <w:u w:val="single"/>
              </w:rPr>
              <w:t xml:space="preserve">  </w:t>
            </w:r>
            <w:r>
              <w:rPr>
                <w:rFonts w:hint="eastAsia" w:ascii="宋体" w:hAnsi="宋体"/>
                <w:sz w:val="24"/>
                <w:u w:val="single"/>
                <w:lang w:val="en-US" w:eastAsia="zh-CN"/>
              </w:rPr>
              <w:t>0.5%</w:t>
            </w:r>
            <w:r>
              <w:rPr>
                <w:rFonts w:hint="eastAsia" w:ascii="宋体" w:hAnsi="宋体"/>
                <w:sz w:val="24"/>
                <w:u w:val="single"/>
              </w:rPr>
              <w:t xml:space="preserve">  </w:t>
            </w:r>
            <w:r>
              <w:rPr>
                <w:rFonts w:hint="eastAsia" w:ascii="宋体" w:hAnsi="宋体"/>
                <w:sz w:val="24"/>
              </w:rPr>
              <w:t>向甲方支付违约金，由甲方从待付货款中扣除。逾期超过约定日期</w:t>
            </w:r>
            <w:r>
              <w:rPr>
                <w:rFonts w:hint="eastAsia" w:ascii="宋体" w:hAnsi="宋体"/>
                <w:sz w:val="24"/>
                <w:u w:val="single"/>
              </w:rPr>
              <w:t xml:space="preserve"> </w:t>
            </w:r>
            <w:r>
              <w:rPr>
                <w:rFonts w:hint="eastAsia" w:ascii="宋体" w:hAnsi="宋体"/>
                <w:sz w:val="24"/>
                <w:u w:val="single"/>
                <w:lang w:val="en-US" w:eastAsia="zh-CN"/>
              </w:rPr>
              <w:t>10</w:t>
            </w:r>
            <w:r>
              <w:rPr>
                <w:rFonts w:hint="eastAsia" w:ascii="宋体" w:hAnsi="宋体"/>
                <w:sz w:val="24"/>
                <w:u w:val="single"/>
              </w:rPr>
              <w:t xml:space="preserve"> </w:t>
            </w:r>
            <w:r>
              <w:rPr>
                <w:rFonts w:hint="eastAsia" w:ascii="宋体" w:hAnsi="宋体"/>
                <w:sz w:val="24"/>
              </w:rPr>
              <w:t>个工作日不能交货的，甲方可解除本合同。乙方因逾期交货或因其他违约行为导致甲方解除合同的，乙方应向甲方支付合同总值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u w:val="single"/>
                <w:lang w:val="en-US" w:eastAsia="zh-CN"/>
              </w:rPr>
              <w:t>20%</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p>
          <w:p w14:paraId="3852A41F">
            <w:pPr>
              <w:jc w:val="left"/>
              <w:rPr>
                <w:rFonts w:ascii="宋体" w:hAnsi="宋体"/>
                <w:sz w:val="24"/>
              </w:rPr>
            </w:pPr>
            <w:r>
              <w:rPr>
                <w:rFonts w:hint="eastAsia" w:ascii="宋体" w:hAnsi="宋体"/>
                <w:sz w:val="24"/>
              </w:rPr>
              <w:t>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u w:val="single"/>
                <w:lang w:val="en-US" w:eastAsia="zh-CN"/>
              </w:rPr>
              <w:t>20%</w:t>
            </w:r>
            <w:r>
              <w:rPr>
                <w:rFonts w:hint="eastAsia" w:ascii="宋体" w:hAnsi="宋体"/>
                <w:sz w:val="24"/>
                <w:u w:val="single"/>
              </w:rPr>
              <w:t xml:space="preserve"> </w:t>
            </w:r>
            <w:r>
              <w:rPr>
                <w:rFonts w:hint="eastAsia" w:ascii="宋体" w:hAnsi="宋体"/>
                <w:sz w:val="24"/>
              </w:rPr>
              <w:t>的滞纳金。</w:t>
            </w:r>
          </w:p>
          <w:p w14:paraId="04242B57">
            <w:pPr>
              <w:jc w:val="left"/>
              <w:rPr>
                <w:rFonts w:ascii="宋体" w:hAnsi="宋体"/>
                <w:sz w:val="24"/>
                <w:u w:val="single"/>
              </w:rPr>
            </w:pPr>
          </w:p>
        </w:tc>
      </w:tr>
      <w:tr w14:paraId="50053FE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9740776">
            <w:pPr>
              <w:jc w:val="center"/>
              <w:rPr>
                <w:rFonts w:ascii="宋体" w:hAnsi="宋体"/>
                <w:sz w:val="24"/>
              </w:rPr>
            </w:pPr>
            <w:r>
              <w:rPr>
                <w:rFonts w:hint="eastAsia" w:ascii="宋体" w:hAnsi="宋体"/>
                <w:sz w:val="24"/>
              </w:rPr>
              <w:t>第二节</w:t>
            </w:r>
          </w:p>
          <w:p w14:paraId="066C4E43">
            <w:pPr>
              <w:jc w:val="center"/>
              <w:rPr>
                <w:rFonts w:ascii="宋体" w:hAnsi="宋体"/>
                <w:sz w:val="24"/>
              </w:rPr>
            </w:pPr>
            <w:r>
              <w:rPr>
                <w:rFonts w:hint="eastAsia" w:ascii="宋体" w:hAnsi="宋体"/>
                <w:sz w:val="24"/>
              </w:rPr>
              <w:t>第15.3款</w:t>
            </w:r>
          </w:p>
        </w:tc>
        <w:tc>
          <w:tcPr>
            <w:tcW w:w="1789" w:type="dxa"/>
            <w:noWrap w:val="0"/>
            <w:vAlign w:val="center"/>
          </w:tcPr>
          <w:p w14:paraId="30ED3289">
            <w:pPr>
              <w:jc w:val="left"/>
              <w:rPr>
                <w:rFonts w:ascii="宋体" w:hAnsi="宋体"/>
                <w:sz w:val="24"/>
              </w:rPr>
            </w:pPr>
            <w:r>
              <w:rPr>
                <w:rFonts w:hint="eastAsia" w:ascii="宋体" w:hAnsi="宋体"/>
                <w:sz w:val="24"/>
              </w:rPr>
              <w:t>逾期付款利息</w:t>
            </w:r>
          </w:p>
        </w:tc>
        <w:tc>
          <w:tcPr>
            <w:tcW w:w="5170" w:type="dxa"/>
            <w:noWrap w:val="0"/>
            <w:vAlign w:val="center"/>
          </w:tcPr>
          <w:p w14:paraId="352C99F8">
            <w:pPr>
              <w:pStyle w:val="34"/>
              <w:spacing w:before="120" w:beforeAutospacing="0" w:after="120" w:afterAutospacing="0"/>
              <w:ind w:left="410" w:hanging="410"/>
              <w:jc w:val="both"/>
            </w:pPr>
            <w:r>
              <w:rPr>
                <w:rFonts w:hint="eastAsia"/>
                <w:lang w:val="en-US" w:eastAsia="zh-CN"/>
              </w:rPr>
              <w:t>1.</w:t>
            </w:r>
            <w:r>
              <w:rPr>
                <w:rFonts w:hint="eastAsia"/>
              </w:rPr>
              <w:t>甲方无正当理由拒收货物的，甲方向乙方偿付拒收货款总值</w:t>
            </w:r>
            <w:r>
              <w:rPr>
                <w:rFonts w:hint="eastAsia"/>
                <w:u w:val="single"/>
              </w:rPr>
              <w:t> </w:t>
            </w:r>
            <w:r>
              <w:rPr>
                <w:rFonts w:hint="eastAsia" w:ascii="宋体" w:hAnsi="宋体"/>
                <w:u w:val="single"/>
              </w:rPr>
              <w:t>0.5%</w:t>
            </w:r>
            <w:r>
              <w:rPr>
                <w:rFonts w:hint="eastAsia" w:ascii="宋体" w:hAnsi="宋体" w:cs="宋体"/>
                <w:u w:val="single"/>
              </w:rPr>
              <w:t xml:space="preserve"> </w:t>
            </w:r>
            <w:r>
              <w:rPr>
                <w:rFonts w:hint="eastAsia"/>
                <w:u w:val="single"/>
              </w:rPr>
              <w:t xml:space="preserve">  </w:t>
            </w:r>
            <w:r>
              <w:rPr>
                <w:rFonts w:hint="eastAsia"/>
              </w:rPr>
              <w:t>的违约金。</w:t>
            </w:r>
          </w:p>
          <w:p w14:paraId="5F752B1A">
            <w:pPr>
              <w:pStyle w:val="34"/>
              <w:spacing w:before="120" w:beforeAutospacing="0" w:after="120" w:afterAutospacing="0"/>
              <w:ind w:left="410" w:hanging="410"/>
              <w:jc w:val="both"/>
              <w:rPr>
                <w:u w:val="single"/>
              </w:rPr>
            </w:pPr>
            <w:r>
              <w:rPr>
                <w:rFonts w:hint="eastAsia"/>
              </w:rPr>
              <w:t>2.甲方无故逾期验收和办理货款支付手续的,甲方应按逾期付款总额每日</w:t>
            </w:r>
            <w:r>
              <w:rPr>
                <w:rFonts w:hint="eastAsia"/>
                <w:u w:val="single"/>
              </w:rPr>
              <w:t> </w:t>
            </w:r>
            <w:r>
              <w:rPr>
                <w:rFonts w:hint="eastAsia"/>
                <w:u w:val="single"/>
                <w:lang w:val="en-US" w:eastAsia="zh-CN"/>
              </w:rPr>
              <w:t>万分之五</w:t>
            </w:r>
            <w:r>
              <w:rPr>
                <w:rFonts w:hint="eastAsia"/>
                <w:u w:val="single"/>
              </w:rPr>
              <w:t xml:space="preserve"> </w:t>
            </w:r>
            <w:r>
              <w:rPr>
                <w:rFonts w:hint="eastAsia"/>
              </w:rPr>
              <w:t>向乙方支付违约金。</w:t>
            </w:r>
          </w:p>
        </w:tc>
      </w:tr>
      <w:tr w14:paraId="7D8A47E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560" w:type="dxa"/>
            <w:tcBorders>
              <w:bottom w:val="single" w:color="000000" w:sz="2" w:space="0"/>
              <w:right w:val="single" w:color="000000" w:sz="2" w:space="0"/>
            </w:tcBorders>
            <w:noWrap w:val="0"/>
            <w:vAlign w:val="center"/>
          </w:tcPr>
          <w:p w14:paraId="07375593">
            <w:pPr>
              <w:jc w:val="center"/>
              <w:rPr>
                <w:rFonts w:ascii="宋体" w:hAnsi="宋体"/>
                <w:sz w:val="24"/>
              </w:rPr>
            </w:pPr>
            <w:r>
              <w:rPr>
                <w:rFonts w:hint="eastAsia" w:ascii="宋体" w:hAnsi="宋体"/>
                <w:sz w:val="24"/>
              </w:rPr>
              <w:t>第二节</w:t>
            </w:r>
          </w:p>
          <w:p w14:paraId="50C56B88">
            <w:pPr>
              <w:jc w:val="center"/>
              <w:rPr>
                <w:rFonts w:ascii="宋体" w:hAnsi="宋体"/>
                <w:sz w:val="24"/>
              </w:rPr>
            </w:pPr>
            <w:r>
              <w:rPr>
                <w:rFonts w:hint="eastAsia" w:ascii="宋体" w:hAnsi="宋体"/>
                <w:sz w:val="24"/>
              </w:rPr>
              <w:t>第15.4款</w:t>
            </w:r>
          </w:p>
        </w:tc>
        <w:tc>
          <w:tcPr>
            <w:tcW w:w="1789" w:type="dxa"/>
            <w:tcBorders>
              <w:left w:val="single" w:color="000000" w:sz="2" w:space="0"/>
              <w:bottom w:val="single" w:color="000000" w:sz="2" w:space="0"/>
              <w:right w:val="single" w:color="000000" w:sz="2" w:space="0"/>
            </w:tcBorders>
            <w:noWrap w:val="0"/>
            <w:vAlign w:val="center"/>
          </w:tcPr>
          <w:p w14:paraId="36F5A691">
            <w:pPr>
              <w:jc w:val="left"/>
              <w:rPr>
                <w:rFonts w:ascii="宋体" w:hAnsi="宋体"/>
                <w:sz w:val="24"/>
              </w:rPr>
            </w:pPr>
            <w:r>
              <w:rPr>
                <w:rFonts w:hint="eastAsia" w:ascii="宋体" w:hAnsi="宋体"/>
                <w:sz w:val="24"/>
              </w:rPr>
              <w:t>其他违约责任</w:t>
            </w:r>
          </w:p>
        </w:tc>
        <w:tc>
          <w:tcPr>
            <w:tcW w:w="5170" w:type="dxa"/>
            <w:tcBorders>
              <w:left w:val="single" w:color="000000" w:sz="2" w:space="0"/>
              <w:bottom w:val="single" w:color="000000" w:sz="2" w:space="0"/>
            </w:tcBorders>
            <w:noWrap w:val="0"/>
            <w:vAlign w:val="center"/>
          </w:tcPr>
          <w:p w14:paraId="168612F0">
            <w:pPr>
              <w:jc w:val="left"/>
              <w:rPr>
                <w:rFonts w:ascii="宋体" w:hAnsi="宋体"/>
                <w:sz w:val="24"/>
                <w:u w:val="single"/>
              </w:rPr>
            </w:pPr>
            <w:r>
              <w:rPr>
                <w:rFonts w:ascii="Times New Roman" w:hAnsi="Times New Roman"/>
                <w:sz w:val="24"/>
              </w:rPr>
              <w:t>甲方不允许乙方将本项目转包和分包给任何第三方，如发现乙方有转包或分包</w:t>
            </w:r>
            <w:r>
              <w:rPr>
                <w:rFonts w:hint="eastAsia"/>
                <w:sz w:val="24"/>
              </w:rPr>
              <w:t>、中途停止履约、挂靠履约等</w:t>
            </w:r>
            <w:r>
              <w:rPr>
                <w:rFonts w:ascii="Times New Roman" w:hAnsi="Times New Roman"/>
                <w:sz w:val="24"/>
              </w:rPr>
              <w:t>行为，限令改正</w:t>
            </w:r>
            <w:r>
              <w:rPr>
                <w:rFonts w:hint="eastAsia" w:ascii="Times New Roman" w:hAnsi="Times New Roman"/>
                <w:sz w:val="24"/>
              </w:rPr>
              <w:t>，</w:t>
            </w:r>
            <w:r>
              <w:rPr>
                <w:rFonts w:ascii="Times New Roman" w:hAnsi="Times New Roman"/>
                <w:sz w:val="24"/>
              </w:rPr>
              <w:t>否则，甲方有权立即终止合同，乙方负违约责任，向甲方支付</w:t>
            </w:r>
            <w:r>
              <w:rPr>
                <w:rFonts w:hint="eastAsia" w:ascii="Times New Roman" w:hAnsi="Times New Roman"/>
                <w:sz w:val="24"/>
              </w:rPr>
              <w:t>合同总价2</w:t>
            </w:r>
            <w:r>
              <w:rPr>
                <w:rFonts w:ascii="Times New Roman" w:hAnsi="Times New Roman"/>
                <w:sz w:val="24"/>
              </w:rPr>
              <w:t>0%</w:t>
            </w:r>
            <w:r>
              <w:rPr>
                <w:rFonts w:hint="eastAsia" w:ascii="Times New Roman" w:hAnsi="Times New Roman"/>
                <w:sz w:val="24"/>
              </w:rPr>
              <w:t>的</w:t>
            </w:r>
            <w:r>
              <w:rPr>
                <w:rFonts w:ascii="Times New Roman" w:hAnsi="Times New Roman"/>
                <w:sz w:val="24"/>
              </w:rPr>
              <w:t>违约金，从到期的</w:t>
            </w:r>
            <w:r>
              <w:rPr>
                <w:rFonts w:hint="eastAsia" w:ascii="Times New Roman" w:hAnsi="Times New Roman"/>
                <w:sz w:val="24"/>
              </w:rPr>
              <w:t>合同价</w:t>
            </w:r>
            <w:r>
              <w:rPr>
                <w:rFonts w:ascii="Times New Roman" w:hAnsi="Times New Roman"/>
                <w:sz w:val="24"/>
              </w:rPr>
              <w:t>款中扣除。</w:t>
            </w:r>
          </w:p>
        </w:tc>
      </w:tr>
      <w:tr w14:paraId="0D8E295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560" w:type="dxa"/>
            <w:tcBorders>
              <w:top w:val="single" w:color="000000" w:sz="2" w:space="0"/>
              <w:right w:val="single" w:color="000000" w:sz="2" w:space="0"/>
            </w:tcBorders>
            <w:noWrap w:val="0"/>
            <w:vAlign w:val="center"/>
          </w:tcPr>
          <w:p w14:paraId="418AE80D">
            <w:pPr>
              <w:jc w:val="center"/>
              <w:rPr>
                <w:rFonts w:ascii="宋体" w:hAnsi="宋体"/>
                <w:sz w:val="24"/>
              </w:rPr>
            </w:pPr>
            <w:r>
              <w:rPr>
                <w:rFonts w:hint="eastAsia" w:ascii="宋体" w:hAnsi="宋体"/>
                <w:sz w:val="24"/>
              </w:rPr>
              <w:t>第二节</w:t>
            </w:r>
          </w:p>
          <w:p w14:paraId="16531E9F">
            <w:pPr>
              <w:jc w:val="center"/>
              <w:rPr>
                <w:rFonts w:ascii="宋体" w:hAnsi="宋体"/>
                <w:sz w:val="24"/>
              </w:rPr>
            </w:pPr>
            <w:r>
              <w:rPr>
                <w:rFonts w:hint="eastAsia" w:ascii="宋体" w:hAnsi="宋体"/>
                <w:sz w:val="24"/>
              </w:rPr>
              <w:t>第19.2款</w:t>
            </w:r>
          </w:p>
        </w:tc>
        <w:tc>
          <w:tcPr>
            <w:tcW w:w="1789" w:type="dxa"/>
            <w:tcBorders>
              <w:top w:val="single" w:color="000000" w:sz="2" w:space="0"/>
              <w:left w:val="single" w:color="000000" w:sz="2" w:space="0"/>
              <w:right w:val="single" w:color="000000" w:sz="2" w:space="0"/>
            </w:tcBorders>
            <w:noWrap w:val="0"/>
            <w:vAlign w:val="center"/>
          </w:tcPr>
          <w:p w14:paraId="61C82845">
            <w:pPr>
              <w:jc w:val="left"/>
              <w:rPr>
                <w:rFonts w:ascii="宋体" w:hAnsi="宋体"/>
                <w:sz w:val="24"/>
              </w:rPr>
            </w:pPr>
            <w:r>
              <w:rPr>
                <w:rFonts w:hint="eastAsia" w:ascii="宋体" w:hAnsi="宋体"/>
                <w:sz w:val="24"/>
              </w:rPr>
              <w:t>解决争议的方法</w:t>
            </w:r>
          </w:p>
        </w:tc>
        <w:tc>
          <w:tcPr>
            <w:tcW w:w="5170" w:type="dxa"/>
            <w:tcBorders>
              <w:top w:val="single" w:color="000000" w:sz="2" w:space="0"/>
              <w:left w:val="single" w:color="000000" w:sz="2" w:space="0"/>
            </w:tcBorders>
            <w:noWrap w:val="0"/>
            <w:vAlign w:val="center"/>
          </w:tcPr>
          <w:p w14:paraId="41DCC973">
            <w:pPr>
              <w:jc w:val="left"/>
              <w:rPr>
                <w:rFonts w:ascii="宋体" w:hAnsi="宋体"/>
                <w:sz w:val="24"/>
              </w:rPr>
            </w:pPr>
            <w:r>
              <w:rPr>
                <w:rFonts w:hint="eastAsia" w:ascii="宋体" w:hAnsi="宋体"/>
                <w:sz w:val="24"/>
              </w:rPr>
              <w:t>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u w:val="single"/>
                <w:lang w:eastAsia="zh-CN"/>
              </w:rPr>
              <w:t>（</w:t>
            </w:r>
            <w:r>
              <w:rPr>
                <w:rFonts w:hint="eastAsia" w:ascii="宋体" w:hAnsi="宋体"/>
                <w:sz w:val="24"/>
                <w:u w:val="single"/>
                <w:lang w:val="en-US" w:eastAsia="zh-CN"/>
              </w:rPr>
              <w:t>2)</w:t>
            </w:r>
            <w:r>
              <w:rPr>
                <w:rFonts w:hint="eastAsia" w:ascii="宋体" w:hAnsi="宋体"/>
                <w:sz w:val="24"/>
                <w:u w:val="single"/>
              </w:rPr>
              <w:t xml:space="preserve">  </w:t>
            </w:r>
            <w:r>
              <w:rPr>
                <w:rFonts w:hint="eastAsia" w:ascii="宋体" w:hAnsi="宋体"/>
                <w:sz w:val="24"/>
              </w:rPr>
              <w:t>种方式解决：</w:t>
            </w:r>
          </w:p>
          <w:p w14:paraId="1AAD8F78">
            <w:pPr>
              <w:keepNext w:val="0"/>
              <w:keepLines w:val="0"/>
              <w:pageBreakBefore w:val="0"/>
              <w:widowControl w:val="0"/>
              <w:kinsoku/>
              <w:wordWrap/>
              <w:overflowPunct/>
              <w:topLinePunct w:val="0"/>
              <w:autoSpaceDE/>
              <w:autoSpaceDN/>
              <w:bidi w:val="0"/>
              <w:adjustRightInd/>
              <w:snapToGrid/>
              <w:jc w:val="left"/>
              <w:textAlignment w:val="auto"/>
              <w:rPr>
                <w:rFonts w:ascii="宋体" w:hAnsi="宋体"/>
                <w:sz w:val="24"/>
              </w:rPr>
            </w:pPr>
            <w:r>
              <w:rPr>
                <w:rFonts w:hint="eastAsia" w:ascii="宋体" w:hAnsi="宋体"/>
                <w:sz w:val="24"/>
              </w:rPr>
              <w:t>（1）向仲裁委员会申请仲裁，仲裁地点为</w:t>
            </w:r>
            <w:r>
              <w:rPr>
                <w:rFonts w:hint="eastAsia" w:ascii="宋体" w:hAnsi="宋体"/>
                <w:sz w:val="24"/>
                <w:u w:val="single"/>
              </w:rPr>
              <w:t xml:space="preserve">     </w:t>
            </w:r>
            <w:r>
              <w:rPr>
                <w:rFonts w:hint="eastAsia" w:ascii="宋体" w:hAnsi="宋体"/>
                <w:sz w:val="24"/>
              </w:rPr>
              <w:t>；</w:t>
            </w:r>
          </w:p>
          <w:p w14:paraId="277CB3F1">
            <w:pPr>
              <w:jc w:val="left"/>
              <w:rPr>
                <w:rFonts w:ascii="宋体" w:hAnsi="宋体"/>
                <w:sz w:val="24"/>
              </w:rPr>
            </w:pPr>
            <w:r>
              <w:rPr>
                <w:rFonts w:hint="eastAsia" w:ascii="宋体" w:hAnsi="宋体"/>
                <w:sz w:val="24"/>
              </w:rPr>
              <w:t>（2）向甲方所在地人民法院起诉。</w:t>
            </w:r>
          </w:p>
          <w:p w14:paraId="30282640">
            <w:pPr>
              <w:jc w:val="left"/>
              <w:rPr>
                <w:rFonts w:ascii="宋体" w:hAnsi="宋体"/>
                <w:sz w:val="24"/>
              </w:rPr>
            </w:pPr>
            <w:r>
              <w:rPr>
                <w:rFonts w:hint="eastAsia" w:ascii="宋体" w:hAnsi="宋体"/>
                <w:sz w:val="24"/>
              </w:rPr>
              <w:t>2. 纠纷解决办法</w:t>
            </w:r>
          </w:p>
          <w:p w14:paraId="4ECE7013">
            <w:pPr>
              <w:jc w:val="left"/>
              <w:rPr>
                <w:rFonts w:ascii="宋体" w:hAnsi="宋体"/>
                <w:sz w:val="24"/>
              </w:rPr>
            </w:pPr>
            <w:r>
              <w:rPr>
                <w:rFonts w:hint="eastAsia" w:ascii="宋体" w:hAnsi="宋体"/>
                <w:sz w:val="24"/>
              </w:rPr>
              <w:t>2.1因货物的质量问题发生争议的，应当邀请国家认可的质量检测机构对货物质量进行鉴定</w:t>
            </w:r>
            <w:r>
              <w:rPr>
                <w:rFonts w:hint="eastAsia" w:ascii="宋体" w:hAnsi="宋体"/>
                <w:sz w:val="24"/>
                <w:lang w:eastAsia="zh-CN"/>
              </w:rPr>
              <w:t>，</w:t>
            </w:r>
            <w:r>
              <w:rPr>
                <w:rFonts w:hint="eastAsia" w:ascii="宋体" w:hAnsi="宋体"/>
                <w:sz w:val="24"/>
              </w:rPr>
              <w:t>鉴定费由</w:t>
            </w:r>
            <w:r>
              <w:rPr>
                <w:rFonts w:hint="eastAsia" w:ascii="宋体" w:hAnsi="宋体"/>
                <w:sz w:val="24"/>
                <w:lang w:val="en-US" w:eastAsia="zh-CN"/>
              </w:rPr>
              <w:t>乙</w:t>
            </w:r>
            <w:r>
              <w:rPr>
                <w:rFonts w:hint="eastAsia" w:ascii="宋体" w:hAnsi="宋体"/>
                <w:sz w:val="24"/>
              </w:rPr>
              <w:t>方承担；货物不符合质量标准的，</w:t>
            </w:r>
            <w:r>
              <w:rPr>
                <w:rFonts w:hint="eastAsia" w:ascii="宋体" w:hAnsi="宋体"/>
                <w:sz w:val="24"/>
                <w:lang w:val="en-US" w:eastAsia="zh-CN"/>
              </w:rPr>
              <w:t>及时</w:t>
            </w:r>
            <w:r>
              <w:rPr>
                <w:rFonts w:hint="eastAsia" w:ascii="宋体" w:hAnsi="宋体"/>
                <w:sz w:val="24"/>
              </w:rPr>
              <w:t>更换问题货物。</w:t>
            </w:r>
          </w:p>
        </w:tc>
      </w:tr>
      <w:tr w14:paraId="5C11F2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7B565C20">
            <w:pPr>
              <w:jc w:val="center"/>
              <w:rPr>
                <w:rFonts w:ascii="宋体" w:hAnsi="宋体"/>
                <w:sz w:val="24"/>
              </w:rPr>
            </w:pPr>
            <w:r>
              <w:rPr>
                <w:rFonts w:hint="eastAsia" w:ascii="宋体" w:hAnsi="宋体"/>
                <w:sz w:val="24"/>
              </w:rPr>
              <w:t>第二节</w:t>
            </w:r>
          </w:p>
          <w:p w14:paraId="381C6BF2">
            <w:pPr>
              <w:jc w:val="center"/>
              <w:rPr>
                <w:rFonts w:ascii="宋体" w:hAnsi="宋体"/>
                <w:sz w:val="24"/>
              </w:rPr>
            </w:pPr>
            <w:r>
              <w:rPr>
                <w:rFonts w:hint="eastAsia" w:ascii="宋体" w:hAnsi="宋体"/>
                <w:sz w:val="24"/>
              </w:rPr>
              <w:t>第23.1款</w:t>
            </w:r>
          </w:p>
        </w:tc>
        <w:tc>
          <w:tcPr>
            <w:tcW w:w="1789" w:type="dxa"/>
            <w:noWrap w:val="0"/>
            <w:vAlign w:val="center"/>
          </w:tcPr>
          <w:p w14:paraId="7F260810">
            <w:pPr>
              <w:jc w:val="left"/>
              <w:rPr>
                <w:rFonts w:ascii="宋体" w:hAnsi="宋体"/>
                <w:sz w:val="24"/>
              </w:rPr>
            </w:pPr>
            <w:r>
              <w:rPr>
                <w:rFonts w:hint="eastAsia" w:ascii="宋体" w:hAnsi="宋体"/>
                <w:bCs/>
                <w:sz w:val="24"/>
              </w:rPr>
              <w:t>其他专用条款</w:t>
            </w:r>
          </w:p>
        </w:tc>
        <w:tc>
          <w:tcPr>
            <w:tcW w:w="5170" w:type="dxa"/>
            <w:noWrap w:val="0"/>
            <w:vAlign w:val="center"/>
          </w:tcPr>
          <w:p w14:paraId="11AB9B7F">
            <w:pPr>
              <w:jc w:val="left"/>
              <w:rPr>
                <w:rFonts w:ascii="宋体" w:hAnsi="宋体"/>
                <w:sz w:val="24"/>
              </w:rPr>
            </w:pPr>
            <w:r>
              <w:rPr>
                <w:rFonts w:hint="eastAsia" w:ascii="宋体" w:hAnsi="宋体"/>
                <w:sz w:val="24"/>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30760596">
            <w:pPr>
              <w:jc w:val="left"/>
              <w:rPr>
                <w:rFonts w:ascii="宋体" w:hAnsi="宋体"/>
                <w:sz w:val="24"/>
              </w:rPr>
            </w:pPr>
            <w:r>
              <w:rPr>
                <w:rFonts w:hint="eastAsia" w:ascii="宋体" w:hAnsi="宋体"/>
                <w:sz w:val="24"/>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2B5A8994">
            <w:pPr>
              <w:jc w:val="left"/>
              <w:rPr>
                <w:rFonts w:ascii="宋体" w:hAnsi="宋体"/>
                <w:sz w:val="24"/>
              </w:rPr>
            </w:pPr>
            <w:r>
              <w:rPr>
                <w:rFonts w:hint="eastAsia" w:ascii="宋体" w:hAnsi="宋体"/>
                <w:sz w:val="24"/>
              </w:rPr>
              <w:t>3.验收不合格的货物，乙方应在</w:t>
            </w:r>
            <w:r>
              <w:rPr>
                <w:rFonts w:hint="eastAsia" w:ascii="宋体" w:hAnsi="宋体"/>
                <w:sz w:val="24"/>
                <w:u w:val="single"/>
              </w:rPr>
              <w:t xml:space="preserve"> </w:t>
            </w:r>
            <w:r>
              <w:rPr>
                <w:rFonts w:hint="eastAsia" w:ascii="宋体" w:hAnsi="宋体"/>
                <w:sz w:val="24"/>
                <w:u w:val="single"/>
                <w:lang w:val="en-US" w:eastAsia="zh-CN"/>
              </w:rPr>
              <w:t>10</w:t>
            </w:r>
            <w:r>
              <w:rPr>
                <w:rFonts w:hint="eastAsia" w:ascii="宋体" w:hAnsi="宋体"/>
                <w:sz w:val="24"/>
                <w:u w:val="single"/>
              </w:rPr>
              <w:t xml:space="preserve"> </w:t>
            </w:r>
            <w:r>
              <w:rPr>
                <w:rFonts w:hint="eastAsia" w:ascii="宋体" w:hAnsi="宋体"/>
                <w:sz w:val="24"/>
              </w:rPr>
              <w:t>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u w:val="single"/>
                <w:lang w:val="en-US" w:eastAsia="zh-CN"/>
              </w:rPr>
              <w:t>10</w:t>
            </w:r>
            <w:r>
              <w:rPr>
                <w:rFonts w:hint="eastAsia" w:ascii="宋体" w:hAnsi="宋体"/>
                <w:sz w:val="24"/>
                <w:u w:val="single"/>
              </w:rPr>
              <w:t xml:space="preserve">  </w:t>
            </w:r>
            <w:r>
              <w:rPr>
                <w:rFonts w:hint="eastAsia" w:ascii="宋体" w:hAnsi="宋体"/>
                <w:sz w:val="24"/>
              </w:rPr>
              <w:t>%的违约金。在乙方承诺的或国家规定的质量保证期内，若经乙方维修或更换，货物仍不能达到合同约定的质量标准，甲方有权退货，乙方应退回全部货款，同时，乙方还须赔偿甲方因此遭受的损失。</w:t>
            </w:r>
          </w:p>
          <w:p w14:paraId="294BCFFF">
            <w:pPr>
              <w:jc w:val="left"/>
              <w:rPr>
                <w:rFonts w:ascii="宋体" w:hAnsi="宋体"/>
                <w:sz w:val="24"/>
              </w:rPr>
            </w:pPr>
            <w:r>
              <w:rPr>
                <w:rFonts w:hint="eastAsia" w:ascii="宋体" w:hAnsi="宋体"/>
                <w:sz w:val="24"/>
              </w:rPr>
              <w:t>4.货物验收要求</w:t>
            </w:r>
          </w:p>
          <w:p w14:paraId="7FB38461">
            <w:pPr>
              <w:jc w:val="left"/>
              <w:rPr>
                <w:rFonts w:ascii="宋体" w:hAnsi="宋体"/>
                <w:sz w:val="24"/>
              </w:rPr>
            </w:pPr>
            <w:r>
              <w:rPr>
                <w:rFonts w:hint="eastAsia" w:ascii="宋体" w:hAnsi="宋体"/>
                <w:sz w:val="24"/>
              </w:rPr>
              <w:t>（1）依照询价文件要求对全部货物、型号、规格、数量、外型、外观、包装及资料、文件（如装箱单、保修单、随箱介质等）进行验收。</w:t>
            </w:r>
          </w:p>
          <w:p w14:paraId="6287171F">
            <w:pPr>
              <w:jc w:val="left"/>
              <w:rPr>
                <w:rFonts w:ascii="宋体" w:hAnsi="宋体"/>
                <w:sz w:val="24"/>
              </w:rPr>
            </w:pPr>
            <w:r>
              <w:rPr>
                <w:rFonts w:hint="eastAsia" w:ascii="宋体" w:hAnsi="宋体"/>
                <w:sz w:val="24"/>
              </w:rPr>
              <w:t>（2）甲方与乙方对货物到货后共同进行开箱检查，出现损坏、数量不全或产品不对等问题时，由乙方负责解决。</w:t>
            </w:r>
          </w:p>
          <w:p w14:paraId="7A7F0653">
            <w:pPr>
              <w:jc w:val="left"/>
              <w:rPr>
                <w:rFonts w:ascii="宋体" w:hAnsi="宋体"/>
                <w:sz w:val="24"/>
              </w:rPr>
            </w:pPr>
            <w:r>
              <w:rPr>
                <w:rFonts w:hint="eastAsia" w:ascii="宋体" w:hAnsi="宋体"/>
                <w:sz w:val="24"/>
              </w:rPr>
              <w:t>（3）甲方有权从乙方所送货物中任意抽出不同型号的产品送采购人所在地的质检部门检验，如果检验合格，检验费由甲方负担；如果检验不合格，则检验费由乙方负担。</w:t>
            </w:r>
          </w:p>
          <w:p w14:paraId="48B00FF7">
            <w:pPr>
              <w:jc w:val="left"/>
              <w:rPr>
                <w:rFonts w:ascii="宋体" w:hAnsi="宋体"/>
                <w:sz w:val="24"/>
              </w:rPr>
            </w:pPr>
            <w:r>
              <w:rPr>
                <w:rFonts w:hint="eastAsia" w:ascii="宋体" w:hAnsi="宋体"/>
                <w:sz w:val="24"/>
              </w:rPr>
              <w:t>（4）乙方应按照本合同规定的时间、地点和方式向乙方交付货物。</w:t>
            </w:r>
          </w:p>
          <w:p w14:paraId="42681F82">
            <w:pPr>
              <w:jc w:val="left"/>
              <w:rPr>
                <w:rFonts w:ascii="宋体" w:hAnsi="宋体"/>
                <w:color w:val="auto"/>
                <w:sz w:val="24"/>
              </w:rPr>
            </w:pPr>
            <w:r>
              <w:rPr>
                <w:rFonts w:hint="eastAsia" w:ascii="宋体" w:hAnsi="宋体"/>
                <w:sz w:val="24"/>
              </w:rPr>
              <w:t>交货时间</w:t>
            </w:r>
            <w:r>
              <w:rPr>
                <w:rFonts w:hint="eastAsia" w:ascii="宋体" w:hAnsi="宋体"/>
                <w:sz w:val="24"/>
                <w:lang w:eastAsia="zh-CN"/>
              </w:rPr>
              <w:t>：</w:t>
            </w:r>
            <w:r>
              <w:rPr>
                <w:rFonts w:hint="eastAsia" w:ascii="宋体" w:hAnsi="宋体" w:eastAsia="宋体" w:cs="宋体"/>
                <w:color w:val="auto"/>
                <w:sz w:val="24"/>
                <w:szCs w:val="24"/>
                <w:u w:val="single"/>
              </w:rPr>
              <w:t>合同签订后</w:t>
            </w:r>
            <w:r>
              <w:rPr>
                <w:rFonts w:hint="eastAsia" w:ascii="宋体" w:hAnsi="宋体"/>
                <w:color w:val="auto"/>
                <w:sz w:val="24"/>
                <w:u w:val="single"/>
              </w:rPr>
              <w:t xml:space="preserve"> </w:t>
            </w:r>
            <w:r>
              <w:rPr>
                <w:rFonts w:hint="eastAsia" w:ascii="宋体" w:hAnsi="宋体"/>
                <w:color w:val="auto"/>
                <w:sz w:val="24"/>
                <w:u w:val="single"/>
                <w:lang w:val="en-US" w:eastAsia="zh-CN"/>
              </w:rPr>
              <w:t>3</w:t>
            </w:r>
            <w:r>
              <w:rPr>
                <w:rFonts w:hint="eastAsia" w:ascii="宋体" w:hAnsi="宋体"/>
                <w:color w:val="auto"/>
                <w:sz w:val="24"/>
                <w:u w:val="single"/>
              </w:rPr>
              <w:t>日</w:t>
            </w:r>
            <w:r>
              <w:rPr>
                <w:rFonts w:hint="eastAsia" w:ascii="宋体" w:hAnsi="宋体"/>
                <w:color w:val="auto"/>
                <w:sz w:val="24"/>
                <w:u w:val="single"/>
                <w:lang w:val="en-US" w:eastAsia="zh-CN"/>
              </w:rPr>
              <w:t>内</w:t>
            </w:r>
            <w:r>
              <w:rPr>
                <w:rFonts w:hint="eastAsia" w:ascii="宋体" w:hAnsi="宋体"/>
                <w:color w:val="auto"/>
                <w:sz w:val="24"/>
                <w:u w:val="single"/>
              </w:rPr>
              <w:t>完成供货（安装）并交付使用</w:t>
            </w:r>
            <w:r>
              <w:rPr>
                <w:rFonts w:hint="eastAsia" w:ascii="宋体" w:hAnsi="宋体"/>
                <w:color w:val="auto"/>
                <w:sz w:val="24"/>
              </w:rPr>
              <w:t>。</w:t>
            </w:r>
          </w:p>
          <w:p w14:paraId="736EA7A5">
            <w:pPr>
              <w:jc w:val="left"/>
              <w:rPr>
                <w:rFonts w:ascii="宋体" w:hAnsi="宋体"/>
                <w:color w:val="auto"/>
                <w:sz w:val="24"/>
                <w:u w:val="single"/>
              </w:rPr>
            </w:pPr>
            <w:r>
              <w:rPr>
                <w:rFonts w:hint="eastAsia" w:ascii="宋体" w:hAnsi="宋体"/>
                <w:color w:val="auto"/>
                <w:sz w:val="24"/>
              </w:rPr>
              <w:t>交货地点：</w:t>
            </w:r>
            <w:r>
              <w:rPr>
                <w:rFonts w:hint="eastAsia" w:ascii="宋体" w:hAnsi="宋体" w:eastAsia="宋体" w:cs="宋体"/>
                <w:color w:val="auto"/>
                <w:sz w:val="24"/>
                <w:szCs w:val="24"/>
                <w:u w:val="single"/>
                <w:lang w:val="en-US" w:eastAsia="zh-CN"/>
              </w:rPr>
              <w:t>甲方</w:t>
            </w:r>
            <w:r>
              <w:rPr>
                <w:rFonts w:hint="eastAsia" w:ascii="宋体" w:hAnsi="宋体" w:eastAsia="宋体" w:cs="宋体"/>
                <w:color w:val="auto"/>
                <w:sz w:val="24"/>
                <w:szCs w:val="24"/>
                <w:u w:val="single"/>
              </w:rPr>
              <w:t>指定地点</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阜宁县）</w:t>
            </w:r>
            <w:r>
              <w:rPr>
                <w:rFonts w:hint="eastAsia" w:ascii="宋体" w:hAnsi="宋体" w:eastAsia="宋体" w:cs="宋体"/>
                <w:color w:val="auto"/>
                <w:sz w:val="24"/>
                <w:szCs w:val="24"/>
                <w:u w:val="single"/>
              </w:rPr>
              <w:t>并装卸完毕</w:t>
            </w:r>
            <w:r>
              <w:rPr>
                <w:rFonts w:hint="eastAsia" w:ascii="宋体" w:hAnsi="宋体"/>
                <w:color w:val="auto"/>
                <w:sz w:val="24"/>
                <w:u w:val="single"/>
              </w:rPr>
              <w:t>。</w:t>
            </w:r>
          </w:p>
          <w:p w14:paraId="6D0B1FEF">
            <w:pPr>
              <w:jc w:val="left"/>
              <w:rPr>
                <w:rFonts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）货到现场后，甲方人员根据招标要求，对包装物进行视检和抽检，如包装物不符合招标要求，甲方有权将包装物送至市级及以上检测机构送检。因检测不合格延误了交付进度，乙方应承担相应的违约责任。</w:t>
            </w:r>
          </w:p>
          <w:p w14:paraId="0A76466C">
            <w:pPr>
              <w:jc w:val="left"/>
              <w:rPr>
                <w:rFonts w:ascii="宋体" w:hAnsi="宋体"/>
                <w:sz w:val="24"/>
              </w:rPr>
            </w:pPr>
          </w:p>
        </w:tc>
      </w:tr>
      <w:tr w14:paraId="4A33D38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1EBB25DD">
            <w:pPr>
              <w:jc w:val="center"/>
              <w:rPr>
                <w:rFonts w:ascii="宋体" w:hAnsi="宋体"/>
                <w:sz w:val="24"/>
              </w:rPr>
            </w:pPr>
          </w:p>
        </w:tc>
        <w:tc>
          <w:tcPr>
            <w:tcW w:w="1789" w:type="dxa"/>
            <w:noWrap w:val="0"/>
            <w:vAlign w:val="center"/>
          </w:tcPr>
          <w:p w14:paraId="554071B1">
            <w:pPr>
              <w:jc w:val="left"/>
              <w:rPr>
                <w:rFonts w:ascii="宋体" w:hAnsi="宋体"/>
                <w:bCs/>
                <w:sz w:val="24"/>
              </w:rPr>
            </w:pPr>
            <w:r>
              <w:rPr>
                <w:rFonts w:hint="eastAsia" w:ascii="宋体" w:hAnsi="宋体"/>
                <w:bCs/>
                <w:sz w:val="24"/>
              </w:rPr>
              <w:t>税费</w:t>
            </w:r>
          </w:p>
        </w:tc>
        <w:tc>
          <w:tcPr>
            <w:tcW w:w="5170" w:type="dxa"/>
            <w:noWrap w:val="0"/>
            <w:vAlign w:val="center"/>
          </w:tcPr>
          <w:p w14:paraId="1193BA86">
            <w:pPr>
              <w:jc w:val="left"/>
              <w:rPr>
                <w:rFonts w:ascii="宋体" w:hAnsi="宋体"/>
                <w:sz w:val="24"/>
              </w:rPr>
            </w:pPr>
            <w:r>
              <w:rPr>
                <w:rFonts w:hint="eastAsia" w:ascii="宋体" w:hAnsi="宋体"/>
                <w:sz w:val="24"/>
              </w:rPr>
              <w:t>1.中国政府根据现行税法规定对甲方征收的与本合同有关的一切税费均由甲方负担（免税部分除外），询价文件另有规定的除外。</w:t>
            </w:r>
          </w:p>
          <w:p w14:paraId="336C7640">
            <w:pPr>
              <w:jc w:val="left"/>
              <w:rPr>
                <w:rFonts w:ascii="宋体" w:hAnsi="宋体"/>
                <w:sz w:val="24"/>
              </w:rPr>
            </w:pPr>
            <w:r>
              <w:rPr>
                <w:rFonts w:hint="eastAsia" w:ascii="宋体" w:hAnsi="宋体"/>
                <w:sz w:val="24"/>
              </w:rPr>
              <w:t>2.中国政府根据现行税法规定对乙方征收的与本合同有关的一切税费均由乙方负担（免税部分除外）。</w:t>
            </w:r>
          </w:p>
        </w:tc>
      </w:tr>
      <w:tr w14:paraId="56B2DDD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0F7B5D12">
            <w:pPr>
              <w:jc w:val="center"/>
              <w:rPr>
                <w:rFonts w:ascii="宋体" w:hAnsi="宋体"/>
                <w:sz w:val="24"/>
              </w:rPr>
            </w:pPr>
          </w:p>
        </w:tc>
        <w:tc>
          <w:tcPr>
            <w:tcW w:w="1789" w:type="dxa"/>
            <w:noWrap w:val="0"/>
            <w:vAlign w:val="center"/>
          </w:tcPr>
          <w:p w14:paraId="65674A16">
            <w:pPr>
              <w:jc w:val="left"/>
              <w:rPr>
                <w:rFonts w:ascii="宋体" w:hAnsi="宋体"/>
                <w:bCs/>
                <w:sz w:val="24"/>
              </w:rPr>
            </w:pPr>
            <w:r>
              <w:rPr>
                <w:rFonts w:hint="eastAsia" w:ascii="宋体" w:hAnsi="宋体"/>
                <w:bCs/>
                <w:sz w:val="24"/>
              </w:rPr>
              <w:t>伴随服务</w:t>
            </w:r>
          </w:p>
        </w:tc>
        <w:tc>
          <w:tcPr>
            <w:tcW w:w="5170" w:type="dxa"/>
            <w:noWrap w:val="0"/>
            <w:vAlign w:val="center"/>
          </w:tcPr>
          <w:p w14:paraId="46E44B7E">
            <w:pPr>
              <w:jc w:val="left"/>
              <w:rPr>
                <w:rFonts w:ascii="宋体" w:hAnsi="宋体"/>
                <w:sz w:val="24"/>
              </w:rPr>
            </w:pPr>
            <w:r>
              <w:rPr>
                <w:rFonts w:hint="eastAsia" w:ascii="宋体" w:hAnsi="宋体"/>
                <w:sz w:val="24"/>
              </w:rPr>
              <w:t>1.乙方应按照国家</w:t>
            </w:r>
            <w:r>
              <w:rPr>
                <w:rFonts w:hint="eastAsia" w:ascii="宋体" w:hAnsi="宋体"/>
                <w:b/>
                <w:sz w:val="24"/>
              </w:rPr>
              <w:t>“新三包”</w:t>
            </w:r>
            <w:r>
              <w:rPr>
                <w:rFonts w:hint="eastAsia" w:ascii="宋体" w:hAnsi="宋体"/>
                <w:sz w:val="24"/>
              </w:rPr>
              <w:t>规定和合同中所附的服务承诺提供服务。</w:t>
            </w:r>
          </w:p>
          <w:p w14:paraId="7E6EE400">
            <w:pPr>
              <w:jc w:val="left"/>
              <w:rPr>
                <w:rFonts w:ascii="宋体" w:hAnsi="宋体"/>
                <w:sz w:val="24"/>
              </w:rPr>
            </w:pPr>
            <w:r>
              <w:rPr>
                <w:rFonts w:hint="eastAsia" w:ascii="宋体" w:hAnsi="宋体"/>
                <w:sz w:val="24"/>
              </w:rPr>
              <w:t>2.除第1条规定外，乙方还应提供下列服务：</w:t>
            </w:r>
          </w:p>
          <w:p w14:paraId="7434A6BC">
            <w:pPr>
              <w:jc w:val="left"/>
              <w:rPr>
                <w:rFonts w:ascii="宋体" w:hAnsi="宋体"/>
                <w:b/>
                <w:sz w:val="24"/>
              </w:rPr>
            </w:pPr>
            <w:r>
              <w:rPr>
                <w:rFonts w:hint="eastAsia" w:ascii="宋体" w:hAnsi="宋体"/>
                <w:b/>
                <w:sz w:val="24"/>
              </w:rPr>
              <w:t xml:space="preserve"> (1) 询价文件中的“服务要求”所规定的服务内容以及</w:t>
            </w:r>
            <w:r>
              <w:rPr>
                <w:rFonts w:hint="eastAsia" w:ascii="宋体" w:hAnsi="宋体"/>
                <w:sz w:val="24"/>
              </w:rPr>
              <w:t>响应</w:t>
            </w:r>
            <w:r>
              <w:rPr>
                <w:rFonts w:hint="eastAsia" w:ascii="宋体" w:hAnsi="宋体"/>
                <w:b/>
                <w:sz w:val="24"/>
              </w:rPr>
              <w:t>文件承诺提供的其他服务内容；</w:t>
            </w:r>
          </w:p>
          <w:p w14:paraId="5C876538">
            <w:pPr>
              <w:jc w:val="left"/>
              <w:rPr>
                <w:rFonts w:ascii="宋体" w:hAnsi="宋体"/>
                <w:sz w:val="24"/>
              </w:rPr>
            </w:pPr>
            <w:r>
              <w:rPr>
                <w:rFonts w:hint="eastAsia" w:ascii="宋体" w:hAnsi="宋体"/>
                <w:sz w:val="24"/>
              </w:rPr>
              <w:t xml:space="preserve"> (2) 负责货物的开孔，货物的现场安装；</w:t>
            </w:r>
          </w:p>
          <w:p w14:paraId="54B29121">
            <w:pPr>
              <w:jc w:val="left"/>
              <w:rPr>
                <w:rFonts w:ascii="宋体" w:hAnsi="宋体"/>
                <w:sz w:val="24"/>
              </w:rPr>
            </w:pPr>
            <w:r>
              <w:rPr>
                <w:rFonts w:hint="eastAsia" w:ascii="宋体" w:hAnsi="宋体"/>
                <w:sz w:val="24"/>
              </w:rPr>
              <w:t xml:space="preserve"> (3) 提供货物组装和维修所需的工具；</w:t>
            </w:r>
          </w:p>
          <w:p w14:paraId="37A00CDD">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p>
          <w:p w14:paraId="186C9057">
            <w:pPr>
              <w:jc w:val="left"/>
              <w:rPr>
                <w:rFonts w:ascii="宋体" w:hAnsi="宋体"/>
                <w:sz w:val="24"/>
              </w:rPr>
            </w:pPr>
            <w:r>
              <w:rPr>
                <w:rFonts w:hint="eastAsia" w:ascii="宋体" w:hAnsi="宋体"/>
                <w:sz w:val="24"/>
              </w:rPr>
              <w:t xml:space="preserve"> (5) 在货物交货现场就货物的安装、启用、维护等对甲方人员进行培训。</w:t>
            </w:r>
          </w:p>
          <w:p w14:paraId="31AFB7EE">
            <w:pPr>
              <w:jc w:val="left"/>
              <w:rPr>
                <w:rFonts w:ascii="宋体" w:hAnsi="宋体"/>
                <w:sz w:val="24"/>
              </w:rPr>
            </w:pPr>
            <w:r>
              <w:rPr>
                <w:rFonts w:hint="eastAsia" w:ascii="宋体" w:hAnsi="宋体"/>
                <w:sz w:val="24"/>
              </w:rPr>
              <w:t>3.伴随服务的费用应含在合同价中，不单独进行支付。</w:t>
            </w:r>
          </w:p>
        </w:tc>
      </w:tr>
      <w:tr w14:paraId="71C8C14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61EE1506">
            <w:pPr>
              <w:jc w:val="center"/>
              <w:rPr>
                <w:rFonts w:ascii="宋体" w:hAnsi="宋体"/>
                <w:sz w:val="24"/>
              </w:rPr>
            </w:pPr>
          </w:p>
        </w:tc>
        <w:tc>
          <w:tcPr>
            <w:tcW w:w="1789" w:type="dxa"/>
            <w:noWrap w:val="0"/>
            <w:vAlign w:val="center"/>
          </w:tcPr>
          <w:p w14:paraId="1DDBFBF6">
            <w:pPr>
              <w:jc w:val="left"/>
              <w:rPr>
                <w:rFonts w:ascii="宋体" w:hAnsi="宋体"/>
                <w:sz w:val="24"/>
              </w:rPr>
            </w:pPr>
            <w:r>
              <w:rPr>
                <w:rFonts w:hint="eastAsia" w:ascii="宋体" w:hAnsi="宋体"/>
                <w:sz w:val="24"/>
              </w:rPr>
              <w:t>索赔</w:t>
            </w:r>
          </w:p>
          <w:p w14:paraId="3537A6DB">
            <w:pPr>
              <w:jc w:val="left"/>
              <w:rPr>
                <w:rFonts w:ascii="宋体" w:hAnsi="宋体"/>
                <w:sz w:val="24"/>
              </w:rPr>
            </w:pPr>
          </w:p>
        </w:tc>
        <w:tc>
          <w:tcPr>
            <w:tcW w:w="5170" w:type="dxa"/>
            <w:noWrap w:val="0"/>
            <w:vAlign w:val="center"/>
          </w:tcPr>
          <w:p w14:paraId="358C5AA1">
            <w:pPr>
              <w:jc w:val="left"/>
              <w:rPr>
                <w:rFonts w:ascii="宋体" w:hAnsi="宋体"/>
                <w:sz w:val="24"/>
              </w:rPr>
            </w:pPr>
            <w:r>
              <w:rPr>
                <w:rFonts w:hint="eastAsia" w:ascii="宋体" w:hAnsi="宋体"/>
                <w:sz w:val="24"/>
              </w:rPr>
              <w:t>1.甲方有权根据当地质检部门出具的检验报告，向乙方提出索赔。</w:t>
            </w:r>
          </w:p>
          <w:p w14:paraId="5FA43165">
            <w:pPr>
              <w:jc w:val="left"/>
              <w:rPr>
                <w:rFonts w:ascii="宋体" w:hAnsi="宋体"/>
                <w:sz w:val="24"/>
              </w:rPr>
            </w:pPr>
            <w:r>
              <w:rPr>
                <w:rFonts w:hint="eastAsia" w:ascii="宋体" w:hAnsi="宋体"/>
                <w:sz w:val="24"/>
              </w:rPr>
              <w:t>2.根据合同规定的检验期和质量保证期内，如果乙方对甲方提出的索赔和差异负有责任，乙方应按照甲方同意的下列一种或多种方式解决索赔事宜：</w:t>
            </w:r>
          </w:p>
          <w:p w14:paraId="6A746A43">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3E2545C8">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p>
          <w:p w14:paraId="66AE64BC">
            <w:pPr>
              <w:jc w:val="left"/>
              <w:rPr>
                <w:rFonts w:ascii="宋体" w:hAnsi="宋体"/>
                <w:sz w:val="24"/>
              </w:rPr>
            </w:pPr>
            <w:r>
              <w:rPr>
                <w:rFonts w:hint="eastAsia" w:ascii="宋体" w:hAnsi="宋体"/>
                <w:sz w:val="24"/>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0303C1BE">
            <w:pPr>
              <w:jc w:val="left"/>
              <w:rPr>
                <w:rFonts w:ascii="宋体" w:hAnsi="宋体"/>
                <w:sz w:val="24"/>
              </w:rPr>
            </w:pPr>
            <w:r>
              <w:rPr>
                <w:rFonts w:hint="eastAsia" w:ascii="宋体" w:hAnsi="宋体"/>
                <w:sz w:val="24"/>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5B11EBD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6B743D03">
            <w:pPr>
              <w:jc w:val="center"/>
              <w:rPr>
                <w:rFonts w:ascii="宋体" w:hAnsi="宋体"/>
                <w:sz w:val="24"/>
              </w:rPr>
            </w:pPr>
          </w:p>
        </w:tc>
        <w:tc>
          <w:tcPr>
            <w:tcW w:w="1789" w:type="dxa"/>
            <w:noWrap w:val="0"/>
            <w:vAlign w:val="center"/>
          </w:tcPr>
          <w:p w14:paraId="76AF00C1">
            <w:pPr>
              <w:jc w:val="left"/>
              <w:rPr>
                <w:rFonts w:ascii="宋体" w:hAnsi="宋体"/>
                <w:sz w:val="24"/>
              </w:rPr>
            </w:pPr>
            <w:r>
              <w:rPr>
                <w:rFonts w:hint="eastAsia" w:ascii="宋体" w:hAnsi="宋体"/>
                <w:sz w:val="24"/>
              </w:rPr>
              <w:t>合同生效及其它</w:t>
            </w:r>
          </w:p>
          <w:p w14:paraId="6C82E79A">
            <w:pPr>
              <w:jc w:val="left"/>
              <w:rPr>
                <w:rFonts w:ascii="宋体" w:hAnsi="宋体"/>
                <w:bCs/>
                <w:sz w:val="24"/>
              </w:rPr>
            </w:pPr>
          </w:p>
        </w:tc>
        <w:tc>
          <w:tcPr>
            <w:tcW w:w="5170" w:type="dxa"/>
            <w:noWrap w:val="0"/>
            <w:vAlign w:val="center"/>
          </w:tcPr>
          <w:p w14:paraId="5D29C4BA">
            <w:pPr>
              <w:jc w:val="left"/>
              <w:rPr>
                <w:rFonts w:ascii="宋体" w:hAnsi="宋体"/>
                <w:sz w:val="24"/>
              </w:rPr>
            </w:pPr>
            <w:r>
              <w:rPr>
                <w:rFonts w:hint="eastAsia" w:ascii="宋体" w:hAnsi="宋体"/>
                <w:sz w:val="24"/>
              </w:rPr>
              <w:t>1. 合同经甲方、乙方盖章后生效。</w:t>
            </w:r>
          </w:p>
          <w:p w14:paraId="4AEF1614">
            <w:pPr>
              <w:jc w:val="left"/>
              <w:rPr>
                <w:rFonts w:ascii="宋体" w:hAnsi="宋体"/>
                <w:sz w:val="24"/>
              </w:rPr>
            </w:pPr>
            <w:r>
              <w:rPr>
                <w:rFonts w:hint="eastAsia" w:ascii="宋体" w:hAnsi="宋体"/>
                <w:sz w:val="24"/>
              </w:rPr>
              <w:t>2. 货物交付使用后所发生的合同纠纷，由甲方与乙方协商处理。</w:t>
            </w:r>
          </w:p>
          <w:p w14:paraId="3FF40DFD">
            <w:pPr>
              <w:jc w:val="left"/>
              <w:rPr>
                <w:rFonts w:ascii="宋体" w:hAnsi="宋体"/>
                <w:sz w:val="24"/>
              </w:rPr>
            </w:pPr>
            <w:r>
              <w:rPr>
                <w:rFonts w:hint="eastAsia" w:ascii="宋体" w:hAnsi="宋体"/>
                <w:sz w:val="24"/>
              </w:rPr>
              <w:t>3.如需修改（指非主要合同条款）或补充合同内容，应经甲方、乙方协商，且修改及补充内容不得对本合同主要条款、询价文件和中标人的响应文件作实质性修改，并签署书面修改或补充协议。该协议将作为本合同不可分割的一部分。</w:t>
            </w:r>
          </w:p>
          <w:p w14:paraId="77974405">
            <w:pPr>
              <w:jc w:val="left"/>
              <w:rPr>
                <w:rFonts w:ascii="宋体" w:hAnsi="宋体"/>
                <w:sz w:val="24"/>
              </w:rPr>
            </w:pPr>
            <w:r>
              <w:rPr>
                <w:rFonts w:hint="eastAsia" w:ascii="宋体" w:hAnsi="宋体"/>
                <w:sz w:val="24"/>
              </w:rPr>
              <w:t>4.本合同应按照中华人民共和国的现行法律进行解释。本合同未尽事宜，遵照《民法典》、《政府采购法》等有关条文执行。</w:t>
            </w:r>
          </w:p>
        </w:tc>
      </w:tr>
    </w:tbl>
    <w:p w14:paraId="07871D62">
      <w:pPr>
        <w:rPr>
          <w:sz w:val="24"/>
        </w:rPr>
      </w:pPr>
    </w:p>
    <w:p w14:paraId="175FC5A2"/>
    <w:p w14:paraId="0D2F442A">
      <w:pPr>
        <w:pStyle w:val="34"/>
        <w:widowControl w:val="0"/>
        <w:spacing w:before="120" w:beforeAutospacing="0" w:after="120" w:afterAutospacing="0" w:line="0" w:lineRule="atLeast"/>
        <w:jc w:val="both"/>
        <w:rPr>
          <w:rFonts w:ascii="黑体" w:eastAsia="黑体" w:cs="黑体"/>
          <w:sz w:val="44"/>
          <w:szCs w:val="44"/>
        </w:rPr>
      </w:pPr>
    </w:p>
    <w:p w14:paraId="69A6FF6E">
      <w:pPr>
        <w:pStyle w:val="34"/>
        <w:widowControl w:val="0"/>
        <w:spacing w:before="120" w:beforeAutospacing="0" w:after="120" w:afterAutospacing="0" w:line="0" w:lineRule="atLeast"/>
        <w:jc w:val="center"/>
        <w:rPr>
          <w:rFonts w:ascii="黑体" w:eastAsia="黑体" w:cs="黑体"/>
          <w:sz w:val="44"/>
          <w:szCs w:val="44"/>
        </w:rPr>
      </w:pPr>
    </w:p>
    <w:p w14:paraId="7F81331E">
      <w:pPr>
        <w:pStyle w:val="34"/>
        <w:widowControl w:val="0"/>
        <w:spacing w:before="120" w:beforeAutospacing="0" w:after="120" w:afterAutospacing="0" w:line="0" w:lineRule="atLeast"/>
        <w:rPr>
          <w:rFonts w:hint="eastAsia" w:ascii="黑体" w:eastAsia="黑体" w:cs="黑体"/>
          <w:sz w:val="44"/>
          <w:szCs w:val="44"/>
        </w:rPr>
      </w:pPr>
    </w:p>
    <w:p w14:paraId="224AF5F1">
      <w:pPr>
        <w:pStyle w:val="34"/>
        <w:widowControl w:val="0"/>
        <w:spacing w:before="120" w:beforeAutospacing="0" w:after="120" w:afterAutospacing="0" w:line="0" w:lineRule="atLeast"/>
        <w:jc w:val="center"/>
        <w:rPr>
          <w:rFonts w:hint="eastAsia" w:ascii="黑体" w:eastAsia="黑体" w:cs="黑体"/>
          <w:sz w:val="44"/>
          <w:szCs w:val="44"/>
        </w:rPr>
        <w:sectPr>
          <w:footerReference r:id="rId6" w:type="first"/>
          <w:headerReference r:id="rId3" w:type="default"/>
          <w:footerReference r:id="rId4" w:type="default"/>
          <w:footerReference r:id="rId5" w:type="even"/>
          <w:pgSz w:w="11907" w:h="16840"/>
          <w:pgMar w:top="1440" w:right="1587" w:bottom="1440" w:left="1587" w:header="720" w:footer="720" w:gutter="0"/>
          <w:cols w:space="720" w:num="1"/>
          <w:docGrid w:linePitch="360" w:charSpace="0"/>
        </w:sectPr>
      </w:pPr>
      <w:r>
        <w:rPr>
          <w:rFonts w:hint="eastAsia" w:ascii="黑体" w:eastAsia="黑体" w:cs="黑体"/>
          <w:sz w:val="44"/>
          <w:szCs w:val="44"/>
        </w:rPr>
        <w:t> </w:t>
      </w:r>
    </w:p>
    <w:p w14:paraId="178991AF">
      <w:pPr>
        <w:pStyle w:val="34"/>
        <w:widowControl w:val="0"/>
        <w:spacing w:before="120" w:beforeAutospacing="0" w:after="120" w:afterAutospacing="0" w:line="0" w:lineRule="atLeast"/>
        <w:jc w:val="center"/>
      </w:pPr>
      <w:r>
        <w:rPr>
          <w:rFonts w:hint="eastAsia" w:ascii="黑体" w:eastAsia="黑体" w:cs="黑体"/>
          <w:sz w:val="44"/>
          <w:szCs w:val="44"/>
        </w:rPr>
        <w:t>第</w:t>
      </w:r>
      <w:bookmarkEnd w:id="133"/>
      <w:r>
        <w:rPr>
          <w:rFonts w:hint="eastAsia" w:ascii="黑体" w:eastAsia="黑体" w:cs="黑体"/>
          <w:sz w:val="44"/>
          <w:szCs w:val="44"/>
        </w:rPr>
        <w:t>四章 采购需求</w:t>
      </w:r>
      <w:bookmarkEnd w:id="134"/>
      <w:bookmarkEnd w:id="135"/>
      <w:bookmarkEnd w:id="136"/>
      <w:bookmarkEnd w:id="137"/>
      <w:bookmarkStart w:id="144" w:name="_Toc49090575"/>
      <w:bookmarkEnd w:id="144"/>
      <w:bookmarkStart w:id="145" w:name="_Toc26554093"/>
      <w:bookmarkEnd w:id="145"/>
    </w:p>
    <w:p w14:paraId="0484EFF7">
      <w:pPr>
        <w:pStyle w:val="34"/>
        <w:widowControl w:val="0"/>
        <w:spacing w:before="120" w:beforeAutospacing="0" w:after="120" w:afterAutospacing="0" w:line="0" w:lineRule="atLeast"/>
        <w:jc w:val="both"/>
      </w:pPr>
      <w:r>
        <w:rPr>
          <w:rFonts w:hint="eastAsia"/>
        </w:rPr>
        <w:t>一、项目属性：货物类项目 </w:t>
      </w:r>
    </w:p>
    <w:p w14:paraId="7B6DE2DE">
      <w:pPr>
        <w:pStyle w:val="34"/>
        <w:spacing w:line="0" w:lineRule="atLeast"/>
      </w:pPr>
      <w:r>
        <w:rPr>
          <w:rFonts w:hint="eastAsia"/>
        </w:rPr>
        <w:t>二、</w:t>
      </w:r>
      <w:r>
        <w:t>技术要求</w:t>
      </w:r>
      <w:r>
        <w:rPr>
          <w:rFonts w:hint="eastAsia"/>
        </w:rPr>
        <w:t>（产品要求）</w:t>
      </w:r>
    </w:p>
    <w:p w14:paraId="22B00740">
      <w:pPr>
        <w:keepNext w:val="0"/>
        <w:keepLines w:val="0"/>
        <w:widowControl/>
        <w:suppressLineNumbers w:val="0"/>
        <w:jc w:val="left"/>
        <w:rPr>
          <w:sz w:val="24"/>
          <w:szCs w:val="24"/>
        </w:rPr>
      </w:pPr>
      <w:r>
        <w:rPr>
          <w:rFonts w:hint="eastAsia"/>
          <w:sz w:val="24"/>
          <w:szCs w:val="24"/>
          <w:lang w:val="en-US" w:eastAsia="zh-CN"/>
        </w:rPr>
        <w:t>1</w:t>
      </w:r>
      <w:r>
        <w:rPr>
          <w:rFonts w:hint="eastAsia"/>
          <w:sz w:val="24"/>
          <w:szCs w:val="24"/>
        </w:rPr>
        <w:t>、肥料产品须</w:t>
      </w:r>
      <w:r>
        <w:rPr>
          <w:sz w:val="24"/>
          <w:szCs w:val="24"/>
        </w:rPr>
        <w:t>符合中华人民共和国农业行业标准NY1106-2010</w:t>
      </w:r>
      <w:r>
        <w:rPr>
          <w:rFonts w:hint="eastAsia"/>
          <w:sz w:val="24"/>
          <w:szCs w:val="24"/>
          <w:lang w:eastAsia="zh-CN"/>
        </w:rPr>
        <w:t>《</w:t>
      </w:r>
      <w:r>
        <w:rPr>
          <w:rFonts w:hint="eastAsia"/>
          <w:sz w:val="24"/>
          <w:szCs w:val="24"/>
          <w:lang w:val="en-US" w:eastAsia="zh-CN"/>
        </w:rPr>
        <w:t>含</w:t>
      </w:r>
      <w:r>
        <w:rPr>
          <w:rFonts w:hint="default" w:ascii="FZFSK--GBK1-0" w:hAnsi="FZFSK--GBK1-0" w:eastAsia="FZFSK--GBK1-0" w:cs="FZFSK--GBK1-0"/>
          <w:color w:val="000000"/>
          <w:kern w:val="0"/>
          <w:sz w:val="24"/>
          <w:szCs w:val="24"/>
          <w:lang w:val="en-US" w:eastAsia="zh-CN" w:bidi="ar"/>
        </w:rPr>
        <w:t>腐植酸</w:t>
      </w:r>
      <w:r>
        <w:rPr>
          <w:rFonts w:hint="eastAsia" w:ascii="FZFSK--GBK1-0" w:hAnsi="FZFSK--GBK1-0" w:eastAsia="FZFSK--GBK1-0" w:cs="FZFSK--GBK1-0"/>
          <w:color w:val="000000"/>
          <w:kern w:val="0"/>
          <w:sz w:val="24"/>
          <w:szCs w:val="24"/>
          <w:lang w:val="en-US" w:eastAsia="zh-CN" w:bidi="ar"/>
        </w:rPr>
        <w:t>水溶肥料》要求</w:t>
      </w:r>
      <w:r>
        <w:rPr>
          <w:rFonts w:hint="eastAsia"/>
          <w:sz w:val="24"/>
          <w:szCs w:val="24"/>
        </w:rPr>
        <w:t>，</w:t>
      </w:r>
      <w:r>
        <w:rPr>
          <w:rFonts w:hint="default" w:ascii="FZFSK--GBK1-0" w:hAnsi="FZFSK--GBK1-0" w:eastAsia="FZFSK--GBK1-0" w:cs="FZFSK--GBK1-0"/>
          <w:color w:val="000000"/>
          <w:kern w:val="0"/>
          <w:sz w:val="24"/>
          <w:szCs w:val="24"/>
          <w:lang w:val="en-US" w:eastAsia="zh-CN" w:bidi="ar"/>
        </w:rPr>
        <w:t>登记作物包含水稻，</w:t>
      </w:r>
      <w:r>
        <w:rPr>
          <w:sz w:val="24"/>
          <w:szCs w:val="24"/>
        </w:rPr>
        <w:t>所供</w:t>
      </w:r>
      <w:r>
        <w:rPr>
          <w:rFonts w:hint="eastAsia"/>
          <w:sz w:val="24"/>
          <w:szCs w:val="24"/>
          <w:lang w:val="en-US" w:eastAsia="zh-CN"/>
        </w:rPr>
        <w:t>肥料产品</w:t>
      </w:r>
      <w:r>
        <w:rPr>
          <w:sz w:val="24"/>
          <w:szCs w:val="24"/>
        </w:rPr>
        <w:t>的生产日期必须为202</w:t>
      </w:r>
      <w:r>
        <w:rPr>
          <w:rFonts w:hint="eastAsia"/>
          <w:sz w:val="24"/>
          <w:szCs w:val="24"/>
          <w:lang w:val="en-US" w:eastAsia="zh-CN"/>
        </w:rPr>
        <w:t>6</w:t>
      </w:r>
      <w:r>
        <w:rPr>
          <w:sz w:val="24"/>
          <w:szCs w:val="24"/>
        </w:rPr>
        <w:t>年1月</w:t>
      </w:r>
      <w:r>
        <w:rPr>
          <w:rFonts w:hint="eastAsia"/>
          <w:sz w:val="24"/>
          <w:szCs w:val="24"/>
          <w:lang w:val="en-US" w:eastAsia="zh-CN"/>
        </w:rPr>
        <w:t>1日</w:t>
      </w:r>
      <w:r>
        <w:rPr>
          <w:sz w:val="24"/>
          <w:szCs w:val="24"/>
        </w:rPr>
        <w:t>之后，产品包装规格剂量、使用量根据采购人具体需求情况供货。</w:t>
      </w:r>
    </w:p>
    <w:tbl>
      <w:tblPr>
        <w:tblStyle w:val="36"/>
        <w:tblW w:w="861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361"/>
        <w:gridCol w:w="1365"/>
        <w:gridCol w:w="990"/>
        <w:gridCol w:w="1958"/>
        <w:gridCol w:w="1099"/>
        <w:gridCol w:w="1130"/>
      </w:tblGrid>
      <w:tr w14:paraId="2A78A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tblCellSpacing w:w="0" w:type="dxa"/>
          <w:jc w:val="center"/>
        </w:trPr>
        <w:tc>
          <w:tcPr>
            <w:tcW w:w="707" w:type="dxa"/>
            <w:shd w:val="clear" w:color="auto" w:fill="FFFFFF"/>
            <w:noWrap w:val="0"/>
            <w:vAlign w:val="center"/>
          </w:tcPr>
          <w:p w14:paraId="29DE8221">
            <w:pPr>
              <w:pStyle w:val="224"/>
              <w:spacing w:line="0" w:lineRule="atLeast"/>
              <w:jc w:val="center"/>
              <w:rPr>
                <w:rFonts w:hint="eastAsia" w:ascii="宋体" w:hAnsi="宋体" w:eastAsia="宋体" w:cs="宋体"/>
                <w:sz w:val="21"/>
                <w:szCs w:val="21"/>
              </w:rPr>
            </w:pPr>
            <w:r>
              <w:rPr>
                <w:rFonts w:hint="eastAsia" w:ascii="宋体" w:hAnsi="宋体" w:eastAsia="宋体" w:cs="宋体"/>
                <w:b/>
                <w:bCs/>
                <w:sz w:val="21"/>
                <w:szCs w:val="21"/>
              </w:rPr>
              <w:t>采购包</w:t>
            </w:r>
          </w:p>
        </w:tc>
        <w:tc>
          <w:tcPr>
            <w:tcW w:w="1361" w:type="dxa"/>
            <w:shd w:val="clear" w:color="auto" w:fill="FFFFFF"/>
            <w:noWrap w:val="0"/>
            <w:vAlign w:val="center"/>
          </w:tcPr>
          <w:p w14:paraId="18571B5F">
            <w:pPr>
              <w:pStyle w:val="224"/>
              <w:spacing w:line="0" w:lineRule="atLeast"/>
              <w:jc w:val="center"/>
              <w:rPr>
                <w:rFonts w:hint="eastAsia" w:ascii="宋体" w:hAnsi="宋体" w:eastAsia="宋体" w:cs="宋体"/>
                <w:sz w:val="21"/>
                <w:szCs w:val="21"/>
              </w:rPr>
            </w:pPr>
            <w:r>
              <w:rPr>
                <w:rFonts w:hint="eastAsia" w:ascii="宋体" w:hAnsi="宋体" w:eastAsia="宋体" w:cs="宋体"/>
                <w:b/>
                <w:bCs/>
                <w:sz w:val="21"/>
                <w:szCs w:val="21"/>
              </w:rPr>
              <w:t>产品名称</w:t>
            </w:r>
          </w:p>
        </w:tc>
        <w:tc>
          <w:tcPr>
            <w:tcW w:w="1365" w:type="dxa"/>
            <w:shd w:val="clear" w:color="auto" w:fill="FFFFFF"/>
            <w:noWrap w:val="0"/>
            <w:vAlign w:val="center"/>
          </w:tcPr>
          <w:p w14:paraId="4382572A">
            <w:pPr>
              <w:pStyle w:val="224"/>
              <w:spacing w:line="0" w:lineRule="atLeast"/>
              <w:jc w:val="center"/>
              <w:rPr>
                <w:rFonts w:hint="eastAsia" w:ascii="宋体" w:hAnsi="宋体" w:eastAsia="宋体" w:cs="宋体"/>
                <w:sz w:val="21"/>
                <w:szCs w:val="21"/>
              </w:rPr>
            </w:pPr>
            <w:r>
              <w:rPr>
                <w:rFonts w:hint="eastAsia" w:ascii="宋体" w:hAnsi="宋体" w:eastAsia="宋体" w:cs="宋体"/>
                <w:b/>
                <w:bCs/>
                <w:sz w:val="21"/>
                <w:szCs w:val="21"/>
              </w:rPr>
              <w:t>产品包装规格（克或毫升/瓶、袋）</w:t>
            </w:r>
          </w:p>
        </w:tc>
        <w:tc>
          <w:tcPr>
            <w:tcW w:w="990" w:type="dxa"/>
            <w:shd w:val="clear" w:color="auto" w:fill="FFFFFF"/>
            <w:noWrap w:val="0"/>
            <w:vAlign w:val="center"/>
          </w:tcPr>
          <w:p w14:paraId="3C1C4C4F">
            <w:pPr>
              <w:pStyle w:val="224"/>
              <w:spacing w:line="0" w:lineRule="atLeast"/>
              <w:jc w:val="center"/>
              <w:rPr>
                <w:rFonts w:hint="eastAsia" w:ascii="宋体" w:hAnsi="宋体" w:eastAsia="宋体" w:cs="宋体"/>
                <w:sz w:val="21"/>
                <w:szCs w:val="21"/>
              </w:rPr>
            </w:pPr>
            <w:r>
              <w:rPr>
                <w:rFonts w:hint="eastAsia" w:ascii="宋体" w:hAnsi="宋体" w:eastAsia="宋体" w:cs="宋体"/>
                <w:b/>
                <w:bCs/>
                <w:sz w:val="21"/>
                <w:szCs w:val="21"/>
              </w:rPr>
              <w:t>剂型</w:t>
            </w:r>
          </w:p>
        </w:tc>
        <w:tc>
          <w:tcPr>
            <w:tcW w:w="1958" w:type="dxa"/>
            <w:shd w:val="clear" w:color="auto" w:fill="FFFFFF"/>
            <w:noWrap w:val="0"/>
            <w:vAlign w:val="center"/>
          </w:tcPr>
          <w:p w14:paraId="2AB5FE81">
            <w:pPr>
              <w:pStyle w:val="224"/>
              <w:spacing w:line="0" w:lineRule="atLeast"/>
              <w:jc w:val="center"/>
              <w:rPr>
                <w:rFonts w:hint="eastAsia" w:ascii="宋体" w:hAnsi="宋体" w:eastAsia="宋体" w:cs="宋体"/>
                <w:b/>
                <w:bCs/>
                <w:sz w:val="21"/>
                <w:szCs w:val="21"/>
              </w:rPr>
            </w:pPr>
            <w:r>
              <w:rPr>
                <w:rFonts w:hint="eastAsia" w:ascii="宋体" w:hAnsi="宋体" w:eastAsia="宋体" w:cs="宋体"/>
                <w:b/>
                <w:bCs/>
                <w:sz w:val="21"/>
                <w:szCs w:val="21"/>
              </w:rPr>
              <w:t>主要技术参数要求</w:t>
            </w:r>
          </w:p>
        </w:tc>
        <w:tc>
          <w:tcPr>
            <w:tcW w:w="1099" w:type="dxa"/>
            <w:shd w:val="clear" w:color="auto" w:fill="FFFFFF"/>
            <w:noWrap w:val="0"/>
            <w:vAlign w:val="center"/>
          </w:tcPr>
          <w:p w14:paraId="2B266192">
            <w:pPr>
              <w:pStyle w:val="224"/>
              <w:spacing w:line="0" w:lineRule="atLeast"/>
              <w:jc w:val="center"/>
              <w:rPr>
                <w:rFonts w:hint="eastAsia" w:ascii="宋体" w:hAnsi="宋体" w:eastAsia="宋体" w:cs="宋体"/>
                <w:sz w:val="21"/>
                <w:szCs w:val="21"/>
              </w:rPr>
            </w:pPr>
            <w:r>
              <w:rPr>
                <w:rFonts w:hint="eastAsia" w:ascii="宋体" w:hAnsi="宋体" w:eastAsia="宋体" w:cs="宋体"/>
                <w:b/>
                <w:bCs/>
                <w:sz w:val="21"/>
                <w:szCs w:val="21"/>
              </w:rPr>
              <w:t>最高</w:t>
            </w:r>
            <w:r>
              <w:rPr>
                <w:rFonts w:hint="eastAsia" w:ascii="宋体" w:hAnsi="宋体" w:eastAsia="宋体" w:cs="宋体"/>
                <w:b/>
                <w:bCs/>
                <w:sz w:val="21"/>
                <w:szCs w:val="21"/>
                <w:lang w:val="en-US" w:eastAsia="zh-CN"/>
              </w:rPr>
              <w:t>单价</w:t>
            </w:r>
            <w:r>
              <w:rPr>
                <w:rFonts w:hint="eastAsia" w:ascii="宋体" w:hAnsi="宋体" w:eastAsia="宋体" w:cs="宋体"/>
                <w:b/>
                <w:bCs/>
                <w:sz w:val="21"/>
                <w:szCs w:val="21"/>
              </w:rPr>
              <w:t>限价（单位：元）</w:t>
            </w:r>
          </w:p>
        </w:tc>
        <w:tc>
          <w:tcPr>
            <w:tcW w:w="1130" w:type="dxa"/>
            <w:shd w:val="clear" w:color="auto" w:fill="FFFFFF"/>
            <w:noWrap w:val="0"/>
            <w:vAlign w:val="center"/>
          </w:tcPr>
          <w:p w14:paraId="787D68CF">
            <w:pPr>
              <w:pStyle w:val="224"/>
              <w:spacing w:line="0" w:lineRule="atLeast"/>
              <w:jc w:val="center"/>
              <w:rPr>
                <w:rFonts w:hint="eastAsia" w:ascii="宋体" w:hAnsi="宋体" w:eastAsia="宋体" w:cs="宋体"/>
                <w:sz w:val="21"/>
                <w:szCs w:val="21"/>
              </w:rPr>
            </w:pPr>
            <w:r>
              <w:rPr>
                <w:rFonts w:hint="eastAsia" w:ascii="宋体" w:hAnsi="宋体" w:eastAsia="宋体" w:cs="宋体"/>
                <w:b/>
                <w:bCs/>
                <w:sz w:val="21"/>
                <w:szCs w:val="21"/>
                <w:lang w:val="en-US" w:eastAsia="zh-CN"/>
              </w:rPr>
              <w:t>预算</w:t>
            </w:r>
            <w:r>
              <w:rPr>
                <w:rFonts w:hint="eastAsia" w:ascii="宋体" w:hAnsi="宋体" w:eastAsia="宋体" w:cs="宋体"/>
                <w:b/>
                <w:bCs/>
                <w:sz w:val="21"/>
                <w:szCs w:val="21"/>
              </w:rPr>
              <w:t>金额（元）</w:t>
            </w:r>
          </w:p>
        </w:tc>
      </w:tr>
      <w:tr w14:paraId="15405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tblCellSpacing w:w="0" w:type="dxa"/>
          <w:jc w:val="center"/>
        </w:trPr>
        <w:tc>
          <w:tcPr>
            <w:tcW w:w="707" w:type="dxa"/>
            <w:shd w:val="clear" w:color="auto" w:fill="FFFFFF"/>
            <w:noWrap w:val="0"/>
            <w:vAlign w:val="center"/>
          </w:tcPr>
          <w:p w14:paraId="5AF5BBC3">
            <w:pPr>
              <w:pStyle w:val="224"/>
              <w:spacing w:line="0" w:lineRule="atLeast"/>
              <w:jc w:val="center"/>
              <w:rPr>
                <w:rFonts w:hint="eastAsia" w:ascii="宋体" w:hAnsi="宋体" w:eastAsia="宋体" w:cs="宋体"/>
                <w:sz w:val="21"/>
                <w:szCs w:val="21"/>
              </w:rPr>
            </w:pPr>
            <w:r>
              <w:rPr>
                <w:rFonts w:hint="eastAsia" w:ascii="宋体" w:hAnsi="宋体" w:eastAsia="宋体" w:cs="宋体"/>
                <w:sz w:val="21"/>
                <w:szCs w:val="21"/>
              </w:rPr>
              <w:t>1</w:t>
            </w:r>
          </w:p>
        </w:tc>
        <w:tc>
          <w:tcPr>
            <w:tcW w:w="1361" w:type="dxa"/>
            <w:shd w:val="clear" w:color="auto" w:fill="FFFFFF"/>
            <w:noWrap w:val="0"/>
            <w:vAlign w:val="center"/>
          </w:tcPr>
          <w:p w14:paraId="2FC23D12">
            <w:pPr>
              <w:pStyle w:val="224"/>
              <w:spacing w:line="0" w:lineRule="atLeast"/>
              <w:jc w:val="center"/>
              <w:rPr>
                <w:rFonts w:hint="eastAsia" w:ascii="宋体" w:hAnsi="宋体" w:eastAsia="宋体" w:cs="宋体"/>
                <w:b w:val="0"/>
                <w:bCs w:val="0"/>
                <w:color w:val="auto"/>
                <w:sz w:val="21"/>
                <w:szCs w:val="21"/>
              </w:rPr>
            </w:pPr>
            <w:r>
              <w:rPr>
                <w:rFonts w:hint="eastAsia"/>
                <w:b w:val="0"/>
                <w:bCs w:val="0"/>
                <w:color w:val="auto"/>
                <w:sz w:val="21"/>
                <w:szCs w:val="21"/>
                <w:highlight w:val="none"/>
              </w:rPr>
              <w:t>叶面肥（</w:t>
            </w:r>
            <w:r>
              <w:rPr>
                <w:b w:val="0"/>
                <w:bCs w:val="0"/>
                <w:color w:val="auto"/>
                <w:sz w:val="21"/>
                <w:szCs w:val="21"/>
              </w:rPr>
              <w:t>含腐植酸水溶肥料</w:t>
            </w:r>
            <w:r>
              <w:rPr>
                <w:rFonts w:hint="eastAsia"/>
                <w:b w:val="0"/>
                <w:bCs w:val="0"/>
                <w:color w:val="auto"/>
                <w:sz w:val="21"/>
                <w:szCs w:val="21"/>
                <w:highlight w:val="none"/>
              </w:rPr>
              <w:t>）</w:t>
            </w:r>
          </w:p>
        </w:tc>
        <w:tc>
          <w:tcPr>
            <w:tcW w:w="1365" w:type="dxa"/>
            <w:shd w:val="clear" w:color="auto" w:fill="FFFFFF"/>
            <w:noWrap w:val="0"/>
            <w:vAlign w:val="center"/>
          </w:tcPr>
          <w:p w14:paraId="085E5B95">
            <w:pPr>
              <w:pStyle w:val="224"/>
              <w:spacing w:line="0" w:lineRule="atLeast"/>
              <w:jc w:val="center"/>
              <w:rPr>
                <w:rFonts w:hint="eastAsia" w:ascii="宋体" w:hAnsi="宋体" w:eastAsia="宋体" w:cs="宋体"/>
                <w:b w:val="0"/>
                <w:bCs w:val="0"/>
                <w:color w:val="auto"/>
                <w:sz w:val="21"/>
                <w:szCs w:val="21"/>
              </w:rPr>
            </w:pPr>
            <w:r>
              <w:rPr>
                <w:rFonts w:hint="eastAsia" w:cs="宋体"/>
                <w:b w:val="0"/>
                <w:bCs w:val="0"/>
                <w:color w:val="auto"/>
                <w:sz w:val="21"/>
                <w:szCs w:val="21"/>
                <w:lang w:val="en-US" w:eastAsia="zh-CN"/>
              </w:rPr>
              <w:t>100</w:t>
            </w:r>
            <w:r>
              <w:rPr>
                <w:rFonts w:hint="eastAsia" w:ascii="宋体" w:hAnsi="宋体" w:eastAsia="宋体" w:cs="宋体"/>
                <w:b w:val="0"/>
                <w:bCs w:val="0"/>
                <w:color w:val="auto"/>
                <w:sz w:val="21"/>
                <w:szCs w:val="21"/>
              </w:rPr>
              <w:t>g/袋</w:t>
            </w:r>
            <w:r>
              <w:rPr>
                <w:rFonts w:hint="eastAsia" w:ascii="宋体" w:hAnsi="宋体" w:eastAsia="宋体" w:cs="宋体"/>
                <w:b w:val="0"/>
                <w:bCs w:val="0"/>
                <w:color w:val="auto"/>
                <w:sz w:val="21"/>
                <w:szCs w:val="21"/>
                <w:lang w:val="en-US" w:eastAsia="zh-CN"/>
              </w:rPr>
              <w:t>或</w:t>
            </w:r>
            <w:r>
              <w:rPr>
                <w:rFonts w:hint="eastAsia" w:cs="宋体"/>
                <w:b w:val="0"/>
                <w:bCs w:val="0"/>
                <w:color w:val="auto"/>
                <w:sz w:val="21"/>
                <w:szCs w:val="21"/>
                <w:lang w:val="en-US" w:eastAsia="zh-CN"/>
              </w:rPr>
              <w:t>100</w:t>
            </w:r>
            <w:r>
              <w:rPr>
                <w:rFonts w:hint="eastAsia" w:ascii="宋体" w:hAnsi="宋体" w:eastAsia="宋体" w:cs="宋体"/>
                <w:b w:val="0"/>
                <w:bCs w:val="0"/>
                <w:color w:val="auto"/>
                <w:sz w:val="21"/>
                <w:szCs w:val="21"/>
                <w:highlight w:val="none"/>
                <w:shd w:val="clear" w:color="auto" w:fill="FFFFFF"/>
                <w:vertAlign w:val="baseline"/>
                <w:lang w:val="en-US" w:eastAsia="zh-CN" w:bidi="ar"/>
              </w:rPr>
              <w:t>ml</w:t>
            </w:r>
            <w:r>
              <w:rPr>
                <w:rFonts w:hint="eastAsia" w:ascii="宋体" w:hAnsi="宋体" w:eastAsia="宋体" w:cs="宋体"/>
                <w:b w:val="0"/>
                <w:bCs w:val="0"/>
                <w:color w:val="auto"/>
                <w:sz w:val="21"/>
                <w:szCs w:val="21"/>
              </w:rPr>
              <w:t>/袋</w:t>
            </w:r>
          </w:p>
        </w:tc>
        <w:tc>
          <w:tcPr>
            <w:tcW w:w="990" w:type="dxa"/>
            <w:shd w:val="clear" w:color="auto" w:fill="FFFFFF"/>
            <w:noWrap w:val="0"/>
            <w:vAlign w:val="center"/>
          </w:tcPr>
          <w:p w14:paraId="01FBC504">
            <w:pPr>
              <w:pStyle w:val="224"/>
              <w:spacing w:line="0" w:lineRule="atLeast"/>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水剂</w:t>
            </w:r>
          </w:p>
        </w:tc>
        <w:tc>
          <w:tcPr>
            <w:tcW w:w="1958" w:type="dxa"/>
            <w:shd w:val="clear" w:color="auto" w:fill="FFFFFF"/>
            <w:noWrap w:val="0"/>
            <w:vAlign w:val="center"/>
          </w:tcPr>
          <w:p w14:paraId="412883FF">
            <w:pPr>
              <w:pStyle w:val="224"/>
              <w:spacing w:line="0" w:lineRule="atLeast"/>
              <w:jc w:val="left"/>
              <w:rPr>
                <w:rFonts w:hint="default" w:ascii="宋体" w:hAnsi="宋体" w:eastAsia="宋体" w:cs="宋体"/>
                <w:b w:val="0"/>
                <w:bCs w:val="0"/>
                <w:color w:val="auto"/>
                <w:sz w:val="21"/>
                <w:szCs w:val="21"/>
                <w:lang w:val="en-US"/>
              </w:rPr>
            </w:pPr>
            <w:r>
              <w:rPr>
                <w:rFonts w:hint="default" w:ascii="FZFSK--GBK1-0" w:hAnsi="FZFSK--GBK1-0" w:eastAsia="FZFSK--GBK1-0" w:cs="FZFSK--GBK1-0"/>
                <w:b w:val="0"/>
                <w:bCs w:val="0"/>
                <w:color w:val="auto"/>
                <w:kern w:val="0"/>
                <w:sz w:val="21"/>
                <w:szCs w:val="21"/>
                <w:lang w:val="en-US" w:eastAsia="zh-CN" w:bidi="ar"/>
              </w:rPr>
              <w:t>腐植酸 ≥</w:t>
            </w:r>
            <w:r>
              <w:rPr>
                <w:rFonts w:hint="default" w:ascii="Times New Roman" w:hAnsi="Times New Roman" w:eastAsia="宋体" w:cs="Times New Roman"/>
                <w:b w:val="0"/>
                <w:bCs w:val="0"/>
                <w:color w:val="auto"/>
                <w:kern w:val="0"/>
                <w:sz w:val="21"/>
                <w:szCs w:val="21"/>
                <w:lang w:val="en-US" w:eastAsia="zh-CN" w:bidi="ar"/>
              </w:rPr>
              <w:t>40g/L</w:t>
            </w:r>
            <w:r>
              <w:rPr>
                <w:rFonts w:hint="default" w:ascii="FZFSK--GBK1-0" w:hAnsi="FZFSK--GBK1-0" w:eastAsia="FZFSK--GBK1-0" w:cs="FZFSK--GBK1-0"/>
                <w:b w:val="0"/>
                <w:bCs w:val="0"/>
                <w:color w:val="auto"/>
                <w:kern w:val="0"/>
                <w:sz w:val="21"/>
                <w:szCs w:val="21"/>
                <w:lang w:val="en-US" w:eastAsia="zh-CN" w:bidi="ar"/>
              </w:rPr>
              <w:t>或腐植酸含量不低于该指标，</w:t>
            </w:r>
            <w:r>
              <w:rPr>
                <w:rFonts w:hint="default" w:ascii="Times New Roman" w:hAnsi="Times New Roman" w:eastAsia="宋体" w:cs="Times New Roman"/>
                <w:b w:val="0"/>
                <w:bCs w:val="0"/>
                <w:color w:val="auto"/>
                <w:kern w:val="0"/>
                <w:sz w:val="21"/>
                <w:szCs w:val="21"/>
                <w:lang w:val="en-US" w:eastAsia="zh-CN" w:bidi="ar"/>
              </w:rPr>
              <w:t xml:space="preserve">N+K2O </w:t>
            </w:r>
            <w:r>
              <w:rPr>
                <w:rFonts w:hint="default" w:ascii="FZFSK--GBK1-0" w:hAnsi="FZFSK--GBK1-0" w:eastAsia="FZFSK--GBK1-0" w:cs="FZFSK--GBK1-0"/>
                <w:b w:val="0"/>
                <w:bCs w:val="0"/>
                <w:color w:val="auto"/>
                <w:kern w:val="0"/>
                <w:sz w:val="21"/>
                <w:szCs w:val="21"/>
                <w:lang w:val="en-US" w:eastAsia="zh-CN" w:bidi="ar"/>
              </w:rPr>
              <w:t xml:space="preserve">≥ </w:t>
            </w:r>
            <w:r>
              <w:rPr>
                <w:rFonts w:hint="default" w:ascii="Times New Roman" w:hAnsi="Times New Roman" w:eastAsia="宋体" w:cs="Times New Roman"/>
                <w:b w:val="0"/>
                <w:bCs w:val="0"/>
                <w:color w:val="auto"/>
                <w:kern w:val="0"/>
                <w:sz w:val="21"/>
                <w:szCs w:val="21"/>
                <w:lang w:val="en-US" w:eastAsia="zh-CN" w:bidi="ar"/>
              </w:rPr>
              <w:t xml:space="preserve">250g/L </w:t>
            </w:r>
            <w:r>
              <w:rPr>
                <w:rFonts w:hint="default" w:ascii="FZFSK--GBK1-0" w:hAnsi="FZFSK--GBK1-0" w:eastAsia="FZFSK--GBK1-0" w:cs="FZFSK--GBK1-0"/>
                <w:b w:val="0"/>
                <w:bCs w:val="0"/>
                <w:color w:val="auto"/>
                <w:kern w:val="0"/>
                <w:sz w:val="21"/>
                <w:szCs w:val="21"/>
                <w:lang w:val="en-US" w:eastAsia="zh-CN" w:bidi="ar"/>
              </w:rPr>
              <w:t xml:space="preserve">或 </w:t>
            </w:r>
            <w:r>
              <w:rPr>
                <w:rFonts w:hint="default" w:ascii="Times New Roman" w:hAnsi="Times New Roman" w:eastAsia="宋体" w:cs="Times New Roman"/>
                <w:b w:val="0"/>
                <w:bCs w:val="0"/>
                <w:color w:val="auto"/>
                <w:kern w:val="0"/>
                <w:sz w:val="21"/>
                <w:szCs w:val="21"/>
                <w:lang w:val="en-US" w:eastAsia="zh-CN" w:bidi="ar"/>
              </w:rPr>
              <w:t xml:space="preserve">N+K2O </w:t>
            </w:r>
            <w:r>
              <w:rPr>
                <w:rFonts w:hint="default" w:ascii="FZFSK--GBK1-0" w:hAnsi="FZFSK--GBK1-0" w:eastAsia="FZFSK--GBK1-0" w:cs="FZFSK--GBK1-0"/>
                <w:b w:val="0"/>
                <w:bCs w:val="0"/>
                <w:color w:val="auto"/>
                <w:kern w:val="0"/>
                <w:sz w:val="21"/>
                <w:szCs w:val="21"/>
                <w:lang w:val="en-US" w:eastAsia="zh-CN" w:bidi="ar"/>
              </w:rPr>
              <w:t>养分含量不低于该指标</w:t>
            </w:r>
            <w:r>
              <w:rPr>
                <w:rFonts w:hint="eastAsia" w:ascii="FZFSK--GBK1-0" w:hAnsi="FZFSK--GBK1-0" w:eastAsia="FZFSK--GBK1-0" w:cs="FZFSK--GBK1-0"/>
                <w:b w:val="0"/>
                <w:bCs w:val="0"/>
                <w:color w:val="auto"/>
                <w:kern w:val="0"/>
                <w:sz w:val="21"/>
                <w:szCs w:val="21"/>
                <w:lang w:val="en-US" w:eastAsia="zh-CN" w:bidi="ar"/>
              </w:rPr>
              <w:t>。</w:t>
            </w:r>
          </w:p>
        </w:tc>
        <w:tc>
          <w:tcPr>
            <w:tcW w:w="1099" w:type="dxa"/>
            <w:shd w:val="clear" w:color="auto" w:fill="FFFFFF"/>
            <w:noWrap w:val="0"/>
            <w:vAlign w:val="center"/>
          </w:tcPr>
          <w:p w14:paraId="2772880C">
            <w:pPr>
              <w:pStyle w:val="224"/>
              <w:spacing w:line="0" w:lineRule="atLeast"/>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w:t>
            </w:r>
            <w:r>
              <w:rPr>
                <w:rFonts w:hint="eastAsia" w:cs="宋体"/>
                <w:b w:val="0"/>
                <w:bCs w:val="0"/>
                <w:color w:val="auto"/>
                <w:sz w:val="21"/>
                <w:szCs w:val="21"/>
                <w:lang w:val="en-US" w:eastAsia="zh-CN"/>
              </w:rPr>
              <w:t>80</w:t>
            </w:r>
            <w:r>
              <w:rPr>
                <w:rFonts w:hint="eastAsia" w:ascii="宋体" w:hAnsi="宋体" w:eastAsia="宋体" w:cs="宋体"/>
                <w:b w:val="0"/>
                <w:bCs w:val="0"/>
                <w:color w:val="auto"/>
                <w:sz w:val="21"/>
                <w:szCs w:val="21"/>
              </w:rPr>
              <w:t>00</w:t>
            </w:r>
            <w:r>
              <w:rPr>
                <w:rFonts w:hint="eastAsia" w:cs="宋体"/>
                <w:b w:val="0"/>
                <w:bCs w:val="0"/>
                <w:color w:val="auto"/>
                <w:sz w:val="21"/>
                <w:szCs w:val="21"/>
                <w:lang w:val="en-US" w:eastAsia="zh-CN"/>
              </w:rPr>
              <w:t xml:space="preserve">  </w:t>
            </w:r>
            <w:r>
              <w:rPr>
                <w:rFonts w:hint="eastAsia" w:ascii="宋体" w:hAnsi="宋体" w:eastAsia="宋体" w:cs="宋体"/>
                <w:b w:val="0"/>
                <w:bCs w:val="0"/>
                <w:color w:val="auto"/>
                <w:sz w:val="21"/>
                <w:szCs w:val="21"/>
              </w:rPr>
              <w:t>元/吨</w:t>
            </w:r>
          </w:p>
        </w:tc>
        <w:tc>
          <w:tcPr>
            <w:tcW w:w="1130" w:type="dxa"/>
            <w:shd w:val="clear" w:color="auto" w:fill="FFFFFF"/>
            <w:noWrap w:val="0"/>
            <w:vAlign w:val="center"/>
          </w:tcPr>
          <w:p w14:paraId="07C17B10">
            <w:pPr>
              <w:pStyle w:val="224"/>
              <w:spacing w:line="0" w:lineRule="atLeast"/>
              <w:jc w:val="center"/>
              <w:rPr>
                <w:rFonts w:hint="default" w:ascii="宋体" w:hAnsi="宋体" w:eastAsia="宋体" w:cs="宋体"/>
                <w:b w:val="0"/>
                <w:bCs w:val="0"/>
                <w:color w:val="auto"/>
                <w:sz w:val="21"/>
                <w:szCs w:val="21"/>
                <w:lang w:val="en-US" w:eastAsia="zh-CN"/>
              </w:rPr>
            </w:pPr>
            <w:r>
              <w:rPr>
                <w:rFonts w:hint="eastAsia" w:cs="宋体"/>
                <w:b w:val="0"/>
                <w:bCs w:val="0"/>
                <w:color w:val="auto"/>
                <w:sz w:val="21"/>
                <w:szCs w:val="21"/>
                <w:lang w:val="en-US" w:eastAsia="zh-CN"/>
              </w:rPr>
              <w:t>1710000</w:t>
            </w:r>
          </w:p>
        </w:tc>
      </w:tr>
    </w:tbl>
    <w:p w14:paraId="59A358DF">
      <w:pPr>
        <w:pStyle w:val="224"/>
        <w:widowControl w:val="0"/>
        <w:spacing w:line="0" w:lineRule="atLeast"/>
        <w:jc w:val="both"/>
      </w:pPr>
      <w:r>
        <w:rPr>
          <w:rFonts w:hint="eastAsia"/>
        </w:rPr>
        <w:t>注：</w:t>
      </w:r>
    </w:p>
    <w:p w14:paraId="3601D057">
      <w:pPr>
        <w:pStyle w:val="34"/>
        <w:numPr>
          <w:ilvl w:val="0"/>
          <w:numId w:val="13"/>
        </w:numPr>
        <w:spacing w:line="0" w:lineRule="atLeast"/>
        <w:ind w:firstLine="240" w:firstLineChars="100"/>
        <w:jc w:val="both"/>
        <w:rPr>
          <w:rFonts w:hint="eastAsia"/>
          <w:i w:val="0"/>
          <w:iCs w:val="0"/>
          <w:color w:val="auto"/>
          <w:u w:val="single"/>
          <w:lang w:val="en-US" w:eastAsia="zh-CN"/>
        </w:rPr>
      </w:pPr>
      <w:bookmarkStart w:id="146" w:name="OLE_LINK40"/>
      <w:r>
        <w:rPr>
          <w:rFonts w:hint="eastAsia"/>
          <w:i w:val="0"/>
          <w:iCs w:val="0"/>
          <w:color w:val="auto"/>
          <w:u w:val="single"/>
        </w:rPr>
        <w:t>本项目投标时，单位为吨</w:t>
      </w:r>
      <w:bookmarkEnd w:id="146"/>
      <w:r>
        <w:rPr>
          <w:rFonts w:hint="eastAsia"/>
          <w:i w:val="0"/>
          <w:iCs w:val="0"/>
          <w:color w:val="auto"/>
          <w:u w:val="single"/>
          <w:lang w:val="en-US" w:eastAsia="zh-CN"/>
        </w:rPr>
        <w:t>。</w:t>
      </w:r>
    </w:p>
    <w:p w14:paraId="4BACBC71">
      <w:pPr>
        <w:pStyle w:val="224"/>
        <w:spacing w:line="0" w:lineRule="atLeast"/>
        <w:ind w:firstLine="240" w:firstLineChars="100"/>
        <w:jc w:val="both"/>
        <w:rPr>
          <w:rFonts w:hint="eastAsia" w:eastAsia="宋体"/>
          <w:i w:val="0"/>
          <w:iCs w:val="0"/>
          <w:color w:val="auto"/>
          <w:highlight w:val="none"/>
          <w:u w:val="single"/>
          <w:lang w:val="en-US" w:eastAsia="zh-CN"/>
        </w:rPr>
      </w:pPr>
      <w:r>
        <w:rPr>
          <w:rFonts w:hint="eastAsia"/>
          <w:i w:val="0"/>
          <w:iCs w:val="0"/>
          <w:color w:val="auto"/>
          <w:u w:val="single"/>
        </w:rPr>
        <w:t>（2）</w:t>
      </w:r>
      <w:r>
        <w:rPr>
          <w:i w:val="0"/>
          <w:iCs w:val="0"/>
          <w:color w:val="auto"/>
          <w:u w:val="single"/>
        </w:rPr>
        <w:t>预算金额足额采购</w:t>
      </w:r>
      <w:r>
        <w:rPr>
          <w:rFonts w:hint="eastAsia"/>
          <w:i w:val="0"/>
          <w:iCs w:val="0"/>
          <w:color w:val="auto"/>
          <w:u w:val="single"/>
          <w:lang w:eastAsia="zh-CN"/>
        </w:rPr>
        <w:t>，</w:t>
      </w:r>
      <w:r>
        <w:rPr>
          <w:i w:val="0"/>
          <w:iCs w:val="0"/>
          <w:color w:val="auto"/>
          <w:u w:val="single"/>
        </w:rPr>
        <w:t>供应商投标单价超过单价限价的作无效标论处</w:t>
      </w:r>
      <w:r>
        <w:rPr>
          <w:rFonts w:hint="eastAsia"/>
          <w:i w:val="0"/>
          <w:iCs w:val="0"/>
          <w:color w:val="auto"/>
          <w:u w:val="single"/>
          <w:lang w:eastAsia="zh-CN"/>
        </w:rPr>
        <w:t>。</w:t>
      </w:r>
      <w:r>
        <w:rPr>
          <w:rFonts w:hint="eastAsia"/>
          <w:i w:val="0"/>
          <w:iCs w:val="0"/>
          <w:color w:val="auto"/>
          <w:highlight w:val="none"/>
          <w:u w:val="single"/>
        </w:rPr>
        <w:t>采购人全部使用完采购预算</w:t>
      </w:r>
      <w:r>
        <w:rPr>
          <w:rFonts w:hint="eastAsia"/>
          <w:i w:val="0"/>
          <w:iCs w:val="0"/>
          <w:color w:val="auto"/>
          <w:highlight w:val="none"/>
          <w:u w:val="single"/>
          <w:lang w:eastAsia="zh-CN"/>
        </w:rPr>
        <w:t>。</w:t>
      </w:r>
    </w:p>
    <w:p w14:paraId="34B1B3E7">
      <w:pPr>
        <w:pStyle w:val="224"/>
        <w:spacing w:line="0" w:lineRule="atLeast"/>
        <w:ind w:firstLine="240" w:firstLineChars="100"/>
        <w:jc w:val="both"/>
        <w:rPr>
          <w:rFonts w:hint="eastAsia"/>
          <w:b/>
          <w:bCs/>
          <w:i w:val="0"/>
          <w:iCs w:val="0"/>
          <w:color w:val="auto"/>
          <w:u w:val="single"/>
        </w:rPr>
      </w:pPr>
      <w:r>
        <w:rPr>
          <w:rFonts w:hint="eastAsia"/>
          <w:i w:val="0"/>
          <w:iCs w:val="0"/>
          <w:color w:val="auto"/>
          <w:u w:val="single"/>
        </w:rPr>
        <w:t>（3）</w:t>
      </w:r>
      <w:r>
        <w:rPr>
          <w:rFonts w:hint="eastAsia"/>
          <w:b/>
          <w:bCs/>
          <w:i w:val="0"/>
          <w:iCs w:val="0"/>
          <w:color w:val="auto"/>
          <w:sz w:val="24"/>
          <w:szCs w:val="24"/>
          <w:u w:val="single"/>
        </w:rPr>
        <w:t>因本项目属于政府采购开展实施</w:t>
      </w:r>
      <w:r>
        <w:rPr>
          <w:rFonts w:hint="eastAsia"/>
          <w:b/>
          <w:bCs/>
          <w:i w:val="0"/>
          <w:iCs w:val="0"/>
          <w:color w:val="auto"/>
          <w:sz w:val="24"/>
          <w:szCs w:val="24"/>
          <w:u w:val="single"/>
          <w:lang w:val="en-US" w:eastAsia="zh-CN"/>
        </w:rPr>
        <w:t>的</w:t>
      </w:r>
      <w:r>
        <w:rPr>
          <w:rFonts w:hint="eastAsia"/>
          <w:b/>
          <w:bCs/>
          <w:i w:val="0"/>
          <w:iCs w:val="0"/>
          <w:color w:val="auto"/>
          <w:sz w:val="24"/>
          <w:szCs w:val="24"/>
          <w:u w:val="single"/>
        </w:rPr>
        <w:t>惠农补助应急实施事项，</w:t>
      </w:r>
      <w:r>
        <w:rPr>
          <w:rFonts w:hint="eastAsia"/>
          <w:b/>
          <w:bCs/>
          <w:i w:val="0"/>
          <w:iCs w:val="0"/>
          <w:color w:val="auto"/>
          <w:u w:val="single"/>
        </w:rPr>
        <w:t>水稻穗期</w:t>
      </w:r>
      <w:r>
        <w:rPr>
          <w:rFonts w:hint="eastAsia"/>
          <w:b/>
          <w:bCs/>
          <w:i w:val="0"/>
          <w:iCs w:val="0"/>
          <w:color w:val="auto"/>
          <w:sz w:val="24"/>
          <w:szCs w:val="24"/>
          <w:u w:val="single"/>
        </w:rPr>
        <w:t>防控季节性很强，为保证项目的顺利实施，要求供应商</w:t>
      </w:r>
      <w:bookmarkStart w:id="147" w:name="OLE_LINK14"/>
      <w:r>
        <w:rPr>
          <w:rFonts w:hint="eastAsia"/>
          <w:b/>
          <w:bCs/>
          <w:i w:val="0"/>
          <w:iCs w:val="0"/>
          <w:color w:val="auto"/>
          <w:sz w:val="24"/>
          <w:szCs w:val="24"/>
          <w:u w:val="single"/>
        </w:rPr>
        <w:t>须保证现货货源充足</w:t>
      </w:r>
      <w:r>
        <w:rPr>
          <w:rFonts w:hint="eastAsia"/>
          <w:b/>
          <w:bCs/>
          <w:i w:val="0"/>
          <w:iCs w:val="0"/>
          <w:color w:val="auto"/>
          <w:u w:val="single"/>
        </w:rPr>
        <w:t>，</w:t>
      </w:r>
      <w:bookmarkStart w:id="148" w:name="OLE_LINK19"/>
      <w:r>
        <w:rPr>
          <w:rFonts w:hint="eastAsia"/>
          <w:b/>
          <w:bCs/>
          <w:i w:val="0"/>
          <w:iCs w:val="0"/>
          <w:color w:val="auto"/>
          <w:u w:val="single"/>
        </w:rPr>
        <w:t>中标后须按照采购人的通知</w:t>
      </w:r>
      <w:bookmarkEnd w:id="147"/>
      <w:bookmarkStart w:id="149" w:name="OLE_LINK24"/>
      <w:r>
        <w:rPr>
          <w:rFonts w:hint="eastAsia"/>
          <w:b/>
          <w:bCs/>
          <w:i w:val="0"/>
          <w:iCs w:val="0"/>
          <w:color w:val="auto"/>
          <w:u w:val="single"/>
        </w:rPr>
        <w:t>及时</w:t>
      </w:r>
      <w:bookmarkEnd w:id="149"/>
      <w:r>
        <w:rPr>
          <w:rFonts w:hint="eastAsia"/>
          <w:b/>
          <w:bCs/>
          <w:i w:val="0"/>
          <w:iCs w:val="0"/>
          <w:color w:val="auto"/>
          <w:u w:val="single"/>
        </w:rPr>
        <w:t>签订合同和供货，未按采购人通知要求执行的，视为自动放弃中标资格。</w:t>
      </w:r>
      <w:bookmarkEnd w:id="148"/>
      <w:r>
        <w:rPr>
          <w:rFonts w:hint="eastAsia"/>
          <w:b/>
          <w:bCs/>
          <w:i w:val="0"/>
          <w:iCs w:val="0"/>
          <w:color w:val="auto"/>
          <w:u w:val="single"/>
        </w:rPr>
        <w:t>投标时，供应商须提供承诺函，否则视为无效投标。</w:t>
      </w:r>
    </w:p>
    <w:p w14:paraId="7E1E1055">
      <w:pPr>
        <w:spacing w:line="419" w:lineRule="atLeast"/>
      </w:pPr>
      <w:r>
        <w:rPr>
          <w:rFonts w:hint="eastAsia" w:ascii="宋体" w:hAnsi="宋体" w:cs="宋体"/>
          <w:b/>
          <w:sz w:val="24"/>
        </w:rPr>
        <w:t>3、产品技术指标和要求</w:t>
      </w:r>
    </w:p>
    <w:p w14:paraId="3B23AE13">
      <w:pPr>
        <w:spacing w:line="419" w:lineRule="atLeast"/>
        <w:ind w:firstLine="240" w:firstLineChars="100"/>
        <w:rPr>
          <w:rFonts w:ascii="宋体" w:hAnsi="宋体" w:cs="宋体"/>
          <w:i w:val="0"/>
          <w:iCs w:val="0"/>
          <w:color w:val="auto"/>
          <w:sz w:val="24"/>
          <w:highlight w:val="none"/>
          <w:u w:val="single"/>
        </w:rPr>
      </w:pPr>
      <w:r>
        <w:rPr>
          <w:rFonts w:hint="eastAsia" w:ascii="宋体" w:hAnsi="宋体" w:cs="宋体"/>
          <w:i w:val="0"/>
          <w:iCs w:val="0"/>
          <w:sz w:val="24"/>
          <w:u w:val="single"/>
        </w:rPr>
        <w:t>（1）产品包装应有标签、</w:t>
      </w:r>
      <w:r>
        <w:rPr>
          <w:rFonts w:hint="eastAsia" w:ascii="宋体" w:hAnsi="宋体" w:cs="宋体"/>
          <w:i w:val="0"/>
          <w:iCs w:val="0"/>
          <w:color w:val="auto"/>
          <w:sz w:val="24"/>
          <w:highlight w:val="none"/>
          <w:u w:val="single"/>
        </w:rPr>
        <w:t>说明书和产品质量检验合格证。</w:t>
      </w:r>
    </w:p>
    <w:p w14:paraId="63263868">
      <w:pPr>
        <w:spacing w:line="439" w:lineRule="atLeast"/>
        <w:ind w:firstLine="240" w:firstLineChars="100"/>
        <w:rPr>
          <w:rFonts w:ascii="宋体" w:hAnsi="宋体" w:cs="宋体"/>
          <w:i w:val="0"/>
          <w:iCs w:val="0"/>
          <w:color w:val="auto"/>
          <w:sz w:val="24"/>
          <w:highlight w:val="none"/>
          <w:u w:val="single"/>
        </w:rPr>
      </w:pPr>
      <w:r>
        <w:rPr>
          <w:rFonts w:hint="eastAsia" w:ascii="宋体" w:hAnsi="宋体" w:cs="宋体"/>
          <w:i w:val="0"/>
          <w:iCs w:val="0"/>
          <w:color w:val="auto"/>
          <w:sz w:val="24"/>
          <w:highlight w:val="none"/>
          <w:u w:val="single"/>
        </w:rPr>
        <w:t>（2）各投标人须确保所供</w:t>
      </w:r>
      <w:r>
        <w:rPr>
          <w:rFonts w:hint="eastAsia" w:ascii="宋体" w:hAnsi="宋体" w:cs="宋体"/>
          <w:i w:val="0"/>
          <w:iCs w:val="0"/>
          <w:color w:val="auto"/>
          <w:sz w:val="24"/>
          <w:highlight w:val="none"/>
          <w:u w:val="single"/>
          <w:lang w:val="en-US" w:eastAsia="zh-CN"/>
        </w:rPr>
        <w:t>肥料产品</w:t>
      </w:r>
      <w:r>
        <w:rPr>
          <w:rFonts w:hint="eastAsia" w:ascii="宋体" w:hAnsi="宋体" w:cs="宋体"/>
          <w:i w:val="0"/>
          <w:iCs w:val="0"/>
          <w:color w:val="auto"/>
          <w:sz w:val="24"/>
          <w:highlight w:val="none"/>
          <w:u w:val="single"/>
        </w:rPr>
        <w:t>的生产日期必须为202</w:t>
      </w:r>
      <w:r>
        <w:rPr>
          <w:rFonts w:hint="eastAsia" w:ascii="宋体" w:hAnsi="宋体" w:cs="宋体"/>
          <w:i w:val="0"/>
          <w:iCs w:val="0"/>
          <w:color w:val="auto"/>
          <w:sz w:val="24"/>
          <w:highlight w:val="none"/>
          <w:u w:val="single"/>
          <w:lang w:val="en-US" w:eastAsia="zh-CN"/>
        </w:rPr>
        <w:t>6年1月1日</w:t>
      </w:r>
      <w:r>
        <w:rPr>
          <w:rFonts w:hint="eastAsia" w:ascii="宋体" w:hAnsi="宋体" w:cs="宋体"/>
          <w:i w:val="0"/>
          <w:iCs w:val="0"/>
          <w:color w:val="auto"/>
          <w:sz w:val="24"/>
          <w:highlight w:val="none"/>
          <w:u w:val="single"/>
        </w:rPr>
        <w:t>后生产。</w:t>
      </w:r>
    </w:p>
    <w:p w14:paraId="4FBFEB0C">
      <w:pPr>
        <w:spacing w:line="440" w:lineRule="exact"/>
        <w:ind w:firstLine="240" w:firstLineChars="100"/>
        <w:rPr>
          <w:rFonts w:ascii="宋体" w:hAnsi="宋体" w:cs="宋体"/>
          <w:i w:val="0"/>
          <w:iCs w:val="0"/>
          <w:color w:val="auto"/>
          <w:sz w:val="24"/>
          <w:highlight w:val="none"/>
          <w:u w:val="single"/>
        </w:rPr>
      </w:pPr>
      <w:r>
        <w:rPr>
          <w:rFonts w:hint="eastAsia" w:ascii="宋体" w:hAnsi="宋体" w:cs="宋体"/>
          <w:i w:val="0"/>
          <w:iCs w:val="0"/>
          <w:color w:val="auto"/>
          <w:sz w:val="24"/>
          <w:highlight w:val="none"/>
          <w:u w:val="single"/>
        </w:rPr>
        <w:t>（3）成交供应商须保证产品运输、分配、储存过程中的安全，如因产品质量问题出现的使用安全问题和责任，均由中标人自行承担。</w:t>
      </w:r>
      <w:r>
        <w:rPr>
          <w:rFonts w:hint="eastAsia" w:ascii="宋体" w:hAnsi="宋体" w:cs="宋体"/>
          <w:i w:val="0"/>
          <w:iCs w:val="0"/>
          <w:color w:val="auto"/>
          <w:sz w:val="24"/>
          <w:highlight w:val="none"/>
          <w:u w:val="single"/>
        </w:rPr>
        <w:br w:type="textWrapping" w:clear="all"/>
      </w:r>
      <w:r>
        <w:rPr>
          <w:rFonts w:hint="eastAsia" w:ascii="宋体" w:hAnsi="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u w:val="single"/>
        </w:rPr>
        <w:t>（4）投标人必须提供产品的包装废弃物全量回收。</w:t>
      </w:r>
    </w:p>
    <w:p w14:paraId="527A3DCB">
      <w:pPr>
        <w:spacing w:line="419" w:lineRule="atLeast"/>
      </w:pPr>
      <w:r>
        <w:rPr>
          <w:rFonts w:hint="eastAsia" w:ascii="宋体" w:hAnsi="宋体" w:cs="宋体"/>
          <w:b/>
          <w:sz w:val="24"/>
        </w:rPr>
        <w:t>4、成交供应商的职责</w:t>
      </w:r>
    </w:p>
    <w:p w14:paraId="5C9AA5B1">
      <w:pPr>
        <w:spacing w:line="419" w:lineRule="atLeast"/>
        <w:ind w:firstLine="240" w:firstLineChars="100"/>
      </w:pPr>
      <w:r>
        <w:rPr>
          <w:rFonts w:hint="eastAsia" w:ascii="宋体" w:hAnsi="宋体" w:cs="宋体"/>
          <w:sz w:val="24"/>
        </w:rPr>
        <w:t>（1）成交供应商必须按规定将货物运输至采购人指定地点（负责上、下货）并负责分发、交验；</w:t>
      </w:r>
    </w:p>
    <w:p w14:paraId="5C1E7327">
      <w:pPr>
        <w:spacing w:line="400" w:lineRule="atLeast"/>
        <w:ind w:firstLine="240" w:firstLineChars="100"/>
      </w:pPr>
      <w:r>
        <w:rPr>
          <w:rFonts w:hint="eastAsia" w:ascii="宋体" w:hAnsi="宋体" w:cs="宋体"/>
          <w:sz w:val="24"/>
        </w:rPr>
        <w:t>（2）供应商必须考虑货物（产品）供应、运输、装卸过程中的安全问题，由中标（成交）供应商承担全部责任。</w:t>
      </w:r>
    </w:p>
    <w:p w14:paraId="3C6DCC69">
      <w:pPr>
        <w:spacing w:line="390" w:lineRule="atLeast"/>
        <w:ind w:firstLine="240" w:firstLineChars="100"/>
      </w:pPr>
      <w:r>
        <w:rPr>
          <w:rFonts w:hint="eastAsia" w:ascii="宋体" w:hAnsi="宋体" w:cs="宋体"/>
          <w:sz w:val="24"/>
        </w:rPr>
        <w:t>（3）成交供应商在交货时应提供详细的中文产品使用说明书、产品合格检验报告；</w:t>
      </w:r>
    </w:p>
    <w:p w14:paraId="6DDAF6F6">
      <w:pPr>
        <w:spacing w:line="419" w:lineRule="atLeast"/>
        <w:ind w:firstLine="240" w:firstLineChars="100"/>
      </w:pPr>
      <w:r>
        <w:rPr>
          <w:rFonts w:hint="eastAsia" w:ascii="宋体" w:hAnsi="宋体" w:cs="宋体"/>
          <w:sz w:val="24"/>
        </w:rPr>
        <w:t>（4）供货过程中，采购人将会对所供产品进行随机抽样检测，凡检测不合格，由此引发的一切责任由成交供应商负责承担；</w:t>
      </w:r>
    </w:p>
    <w:p w14:paraId="0CB6F45A">
      <w:pPr>
        <w:spacing w:line="419" w:lineRule="atLeast"/>
        <w:ind w:firstLine="240" w:firstLineChars="100"/>
      </w:pPr>
      <w:r>
        <w:rPr>
          <w:rFonts w:hint="eastAsia" w:ascii="宋体" w:hAnsi="宋体" w:cs="宋体"/>
          <w:sz w:val="24"/>
        </w:rPr>
        <w:t>（5）成交供应商在供货时要充分考虑相关验收规范要求，若因产品质量等原因造成不能通过验收，中标供应商应承担全部责任，并赔偿由此造成的经济损失；</w:t>
      </w:r>
    </w:p>
    <w:p w14:paraId="6B572B8B">
      <w:pPr>
        <w:spacing w:line="419" w:lineRule="atLeast"/>
      </w:pPr>
      <w:r>
        <w:rPr>
          <w:rFonts w:hint="eastAsia" w:ascii="宋体" w:hAnsi="宋体" w:cs="宋体"/>
          <w:b/>
          <w:sz w:val="24"/>
        </w:rPr>
        <w:t>5、其他说明</w:t>
      </w:r>
    </w:p>
    <w:p w14:paraId="258947F1">
      <w:pPr>
        <w:spacing w:line="419" w:lineRule="atLeast"/>
        <w:ind w:firstLine="240" w:firstLineChars="100"/>
      </w:pPr>
      <w:r>
        <w:rPr>
          <w:rFonts w:hint="eastAsia" w:ascii="宋体" w:hAnsi="宋体" w:cs="宋体"/>
          <w:sz w:val="24"/>
        </w:rPr>
        <w:t>（1）供应商必须对材料的真实性负责，一旦发现造假行为，采购人将取消其报价资格，已成交的将取消其成交资格。</w:t>
      </w:r>
    </w:p>
    <w:p w14:paraId="73F74F39">
      <w:pPr>
        <w:spacing w:line="419" w:lineRule="atLeast"/>
        <w:ind w:firstLine="240" w:firstLineChars="100"/>
      </w:pPr>
      <w:r>
        <w:rPr>
          <w:rFonts w:hint="eastAsia" w:ascii="宋体" w:hAnsi="宋体" w:cs="宋体"/>
          <w:sz w:val="24"/>
        </w:rPr>
        <w:t>（2）本次采购过程中采购人提供的全部文件资料以及经采购人同意的项目技术要求等有关文件材料，均为合同的组成部分。</w:t>
      </w:r>
    </w:p>
    <w:p w14:paraId="67AB8BF1">
      <w:pPr>
        <w:spacing w:line="419" w:lineRule="atLeast"/>
        <w:ind w:firstLine="240" w:firstLineChars="100"/>
      </w:pPr>
      <w:r>
        <w:rPr>
          <w:rFonts w:hint="eastAsia" w:ascii="宋体" w:hAnsi="宋体" w:cs="宋体"/>
          <w:sz w:val="24"/>
        </w:rPr>
        <w:t>（3）成交供应商在履行合同过程中,所发生的全部生产、生活费用均由成交供应商负责。</w:t>
      </w:r>
    </w:p>
    <w:p w14:paraId="70523A33">
      <w:pPr>
        <w:pStyle w:val="34"/>
        <w:spacing w:line="0" w:lineRule="atLeast"/>
      </w:pPr>
      <w:r>
        <w:rPr>
          <w:rFonts w:hint="eastAsia"/>
          <w:b/>
          <w:bCs/>
        </w:rPr>
        <w:t>三、商务要求</w:t>
      </w:r>
    </w:p>
    <w:p w14:paraId="7026C25D">
      <w:pPr>
        <w:pStyle w:val="34"/>
        <w:spacing w:line="0" w:lineRule="atLeast"/>
        <w:ind w:firstLine="240" w:firstLineChars="100"/>
      </w:pPr>
      <w:r>
        <w:rPr>
          <w:rFonts w:hint="eastAsia"/>
        </w:rPr>
        <w:t>1、交付时间：成交供应商合同签订后3日内按照采购人要求分批完成供货，送货到采购人指定地点并装卸完毕，每批的供货时间和数量由采购人确定，成交供应商必须在24小时内送货到位，不得以批量小为由拒绝送货或延期供货。</w:t>
      </w:r>
    </w:p>
    <w:p w14:paraId="1775F94C">
      <w:pPr>
        <w:pStyle w:val="34"/>
        <w:spacing w:line="0" w:lineRule="atLeast"/>
        <w:ind w:firstLine="240" w:firstLineChars="100"/>
      </w:pPr>
      <w:r>
        <w:rPr>
          <w:rFonts w:hint="eastAsia"/>
        </w:rPr>
        <w:t>2、交付地点：盐城市阜宁县（采购人指定地点）。</w:t>
      </w:r>
    </w:p>
    <w:p w14:paraId="7BCA044E">
      <w:pPr>
        <w:pStyle w:val="34"/>
        <w:spacing w:line="0" w:lineRule="atLeast"/>
        <w:ind w:firstLine="240" w:firstLineChars="100"/>
      </w:pPr>
      <w:r>
        <w:rPr>
          <w:rFonts w:hint="eastAsia"/>
        </w:rPr>
        <w:t>3、付款条件</w:t>
      </w:r>
    </w:p>
    <w:p w14:paraId="4E224335">
      <w:pPr>
        <w:pStyle w:val="34"/>
        <w:spacing w:line="0" w:lineRule="atLeast"/>
        <w:ind w:firstLine="240" w:firstLineChars="100"/>
      </w:pPr>
      <w:bookmarkStart w:id="150" w:name="OLE_LINK35"/>
      <w:r>
        <w:rPr>
          <w:rFonts w:hint="eastAsia"/>
        </w:rPr>
        <w:t>（1）预付款支付时间：合同签订后15个工作日内，预付款支付比例：</w:t>
      </w:r>
      <w:r>
        <w:rPr>
          <w:rFonts w:hint="eastAsia"/>
          <w:u w:val="single"/>
        </w:rPr>
        <w:t>合同金额的30%</w:t>
      </w:r>
      <w:r>
        <w:rPr>
          <w:rFonts w:hint="eastAsia"/>
        </w:rPr>
        <w:t>。</w:t>
      </w:r>
      <w:bookmarkEnd w:id="150"/>
    </w:p>
    <w:p w14:paraId="6273EE44">
      <w:pPr>
        <w:pStyle w:val="34"/>
        <w:spacing w:line="0" w:lineRule="atLeast"/>
        <w:ind w:firstLine="240" w:firstLineChars="100"/>
      </w:pPr>
      <w:r>
        <w:rPr>
          <w:rFonts w:hint="eastAsia"/>
        </w:rPr>
        <w:t>（2）尾款支付时间：供应产品送至指定地点，分发到位，建立分发使用台账后,且供货数量验收后，乙方凭厂方质量检验合格证、专门机构抽样检测合格证、甲方验收单、</w:t>
      </w:r>
      <w:r>
        <w:rPr>
          <w:rFonts w:hint="eastAsia"/>
          <w:lang w:val="en-US" w:eastAsia="zh-CN"/>
        </w:rPr>
        <w:t>产品</w:t>
      </w:r>
      <w:r>
        <w:rPr>
          <w:rFonts w:hint="eastAsia"/>
        </w:rPr>
        <w:t>发票和供货合同作为结算凭证，且包装物全部回收后支付余款。（以上付款均无息）。</w:t>
      </w:r>
    </w:p>
    <w:p w14:paraId="1A760D55">
      <w:pPr>
        <w:pStyle w:val="34"/>
        <w:spacing w:line="0" w:lineRule="atLeast"/>
        <w:ind w:firstLine="240" w:firstLineChars="100"/>
        <w:rPr>
          <w:color w:val="auto"/>
          <w:highlight w:val="none"/>
        </w:rPr>
      </w:pPr>
      <w:r>
        <w:rPr>
          <w:rFonts w:hint="eastAsia"/>
        </w:rPr>
        <w:t>4、包装和运输：产品包装应有标签、说明书和产品质量检验合格证。包装箱外加贴“政府补贴</w:t>
      </w:r>
      <w:r>
        <w:rPr>
          <w:rFonts w:hint="eastAsia"/>
          <w:color w:val="auto"/>
          <w:highlight w:val="none"/>
          <w:lang w:val="en-US" w:eastAsia="zh-CN"/>
        </w:rPr>
        <w:t>肥料</w:t>
      </w:r>
      <w:r>
        <w:rPr>
          <w:rFonts w:hint="eastAsia"/>
          <w:color w:val="auto"/>
          <w:highlight w:val="none"/>
        </w:rPr>
        <w:t>、严禁倒买倒卖”标识。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3791D36B">
      <w:pPr>
        <w:pStyle w:val="34"/>
        <w:spacing w:line="0" w:lineRule="atLeast"/>
        <w:ind w:firstLine="240" w:firstLineChars="100"/>
        <w:rPr>
          <w:color w:val="auto"/>
          <w:highlight w:val="none"/>
        </w:rPr>
      </w:pPr>
      <w:r>
        <w:rPr>
          <w:rFonts w:hint="eastAsia"/>
          <w:color w:val="auto"/>
          <w:highlight w:val="none"/>
        </w:rPr>
        <w:t>5、售后服务要求：按照合同条款执行，如在使用过程中发生质量问题，乙方在接到甲方通知后2小时内响应，8小时内到达现场，24小时内解决问题。</w:t>
      </w:r>
    </w:p>
    <w:p w14:paraId="66434FDE">
      <w:pPr>
        <w:pStyle w:val="34"/>
        <w:spacing w:line="0" w:lineRule="atLeast"/>
        <w:ind w:firstLine="240" w:firstLineChars="100"/>
        <w:rPr>
          <w:color w:val="auto"/>
          <w:highlight w:val="none"/>
        </w:rPr>
      </w:pPr>
      <w:r>
        <w:rPr>
          <w:rFonts w:hint="eastAsia"/>
          <w:color w:val="auto"/>
          <w:highlight w:val="none"/>
        </w:rPr>
        <w:t>6、质保期要求：所供</w:t>
      </w:r>
      <w:r>
        <w:rPr>
          <w:rFonts w:hint="eastAsia"/>
          <w:color w:val="auto"/>
          <w:highlight w:val="none"/>
          <w:lang w:val="en-US" w:eastAsia="zh-CN"/>
        </w:rPr>
        <w:t>肥料</w:t>
      </w:r>
      <w:r>
        <w:rPr>
          <w:rFonts w:hint="eastAsia"/>
          <w:color w:val="auto"/>
          <w:highlight w:val="none"/>
        </w:rPr>
        <w:t>产品质保期 2年（收到产品之日起不少于18个月）。</w:t>
      </w:r>
    </w:p>
    <w:p w14:paraId="026E0506">
      <w:pPr>
        <w:pStyle w:val="34"/>
        <w:spacing w:line="0" w:lineRule="atLeast"/>
        <w:ind w:firstLine="240" w:firstLineChars="100"/>
      </w:pPr>
      <w:r>
        <w:rPr>
          <w:rFonts w:hint="eastAsia"/>
        </w:rPr>
        <w:t>7、质量标准：货物质量等级为“合格”，并符合招标文件中技术要求、国家现行的相关规范标准及有关部门最新颁布的相应的最新标准。</w:t>
      </w:r>
    </w:p>
    <w:p w14:paraId="3BF43374">
      <w:pPr>
        <w:pStyle w:val="34"/>
        <w:spacing w:line="0" w:lineRule="atLeast"/>
        <w:ind w:firstLine="240" w:firstLineChars="100"/>
      </w:pPr>
      <w:r>
        <w:rPr>
          <w:rFonts w:hint="eastAsia"/>
        </w:rPr>
        <w:t>8、项目验收及标准：符合国家标准，供应商项目完成后申请采购人验收，采购人组织相关人员、专家按照国家有关标准和招标文件及中标人的投标文件进行验收，验收合格的出具验收单。</w:t>
      </w:r>
    </w:p>
    <w:p w14:paraId="16C7857A">
      <w:pPr>
        <w:pStyle w:val="34"/>
        <w:spacing w:line="0" w:lineRule="atLeast"/>
        <w:ind w:firstLine="240" w:firstLineChars="100"/>
      </w:pPr>
      <w:r>
        <w:rPr>
          <w:rFonts w:hint="eastAsia"/>
        </w:rPr>
        <w:t>9、报价要求：投标报价包括但不限于产品货款、运费力资（送达至采购方指定地点并卸货至指定位置）、装卸、安装、质量检验检测、分发用工、产品使用技术培训、售后服务、检查验收、代理费等费用，税金（含已支付或将支付的营业税和其它税费）及为项目所发生的其它所有费用。</w:t>
      </w:r>
    </w:p>
    <w:p w14:paraId="2BCBF45E">
      <w:pPr>
        <w:pStyle w:val="34"/>
        <w:spacing w:line="0" w:lineRule="atLeast"/>
        <w:ind w:firstLine="240" w:firstLineChars="100"/>
      </w:pPr>
      <w:r>
        <w:rPr>
          <w:rFonts w:hint="eastAsia"/>
        </w:rPr>
        <w:t>10、成交供应商职责：供应商必须按规定将货物运输至采购人指定地点（负责上、下货）并负责分发、交验。供应商在签合同前应提供详细的中文产品使用说明书、产品合格检验报告及</w:t>
      </w:r>
      <w:r>
        <w:rPr>
          <w:rFonts w:hint="eastAsia"/>
          <w:lang w:val="en-US" w:eastAsia="zh-CN"/>
        </w:rPr>
        <w:t>肥料</w:t>
      </w:r>
      <w:r>
        <w:rPr>
          <w:rFonts w:hint="eastAsia"/>
        </w:rPr>
        <w:t>登记证，否则不予认可。供货过程中，采购人对数量检验，并取样保留，供必要时开展质量复测，凡检测不合格，由此引发的一切责任由成交供应商负责承担。供应商在履行合同的过程中，所有的安全责任及给第三方造成的一切损失和责任由自身承担，与采购人无涉。</w:t>
      </w:r>
    </w:p>
    <w:p w14:paraId="1BA3C620">
      <w:pPr>
        <w:pStyle w:val="34"/>
        <w:widowControl w:val="0"/>
        <w:spacing w:line="0" w:lineRule="atLeast"/>
      </w:pPr>
      <w:r>
        <w:rPr>
          <w:rFonts w:hint="eastAsia"/>
          <w:b/>
          <w:bCs/>
        </w:rPr>
        <w:t>四、</w:t>
      </w:r>
      <w:r>
        <w:rPr>
          <w:rFonts w:hint="eastAsia"/>
          <w:b/>
          <w:bCs/>
          <w:i/>
          <w:iCs/>
        </w:rPr>
        <w:t>本项目</w:t>
      </w:r>
      <w:r>
        <w:rPr>
          <w:rFonts w:hint="eastAsia"/>
          <w:b/>
          <w:bCs/>
          <w:i/>
          <w:iCs/>
          <w:u w:val="single"/>
        </w:rPr>
        <w:t> 不接受 </w:t>
      </w:r>
      <w:r>
        <w:rPr>
          <w:rFonts w:hint="eastAsia"/>
          <w:b/>
          <w:bCs/>
          <w:i/>
          <w:iCs/>
        </w:rPr>
        <w:t>进口产品参加询价</w:t>
      </w:r>
    </w:p>
    <w:p w14:paraId="33BF07E7">
      <w:pPr>
        <w:pStyle w:val="34"/>
        <w:spacing w:before="120" w:beforeAutospacing="0" w:after="120" w:afterAutospacing="0" w:line="360" w:lineRule="auto"/>
      </w:pPr>
      <w:r>
        <w:rPr>
          <w:rFonts w:hint="eastAsia"/>
          <w:b/>
        </w:rPr>
        <w:t>五、政府采购政策功能落实</w:t>
      </w:r>
    </w:p>
    <w:p w14:paraId="04EFCCE3">
      <w:pPr>
        <w:pStyle w:val="34"/>
        <w:keepNext w:val="0"/>
        <w:keepLines w:val="0"/>
        <w:pageBreakBefore w:val="0"/>
        <w:kinsoku/>
        <w:wordWrap/>
        <w:overflowPunct/>
        <w:topLinePunct w:val="0"/>
        <w:autoSpaceDE/>
        <w:autoSpaceDN/>
        <w:bidi w:val="0"/>
        <w:snapToGrid/>
        <w:spacing w:before="0" w:beforeAutospacing="0" w:after="0" w:afterAutospacing="0" w:line="440" w:lineRule="exact"/>
        <w:rPr>
          <w:color w:val="auto"/>
          <w:highlight w:val="none"/>
        </w:rPr>
      </w:pPr>
      <w:r>
        <w:rPr>
          <w:rFonts w:hint="eastAsia"/>
          <w:color w:val="auto"/>
          <w:highlight w:val="none"/>
        </w:rPr>
        <w:t>1、小微型企业价格扣除</w:t>
      </w:r>
    </w:p>
    <w:p w14:paraId="6A126ED7">
      <w:pPr>
        <w:pStyle w:val="34"/>
        <w:keepNext w:val="0"/>
        <w:keepLines w:val="0"/>
        <w:pageBreakBefore w:val="0"/>
        <w:kinsoku/>
        <w:wordWrap/>
        <w:overflowPunct/>
        <w:topLinePunct w:val="0"/>
        <w:autoSpaceDE/>
        <w:autoSpaceDN/>
        <w:bidi w:val="0"/>
        <w:snapToGrid/>
        <w:spacing w:before="0" w:beforeAutospacing="0" w:after="0" w:afterAutospacing="0" w:line="440" w:lineRule="exact"/>
        <w:ind w:firstLine="360"/>
        <w:rPr>
          <w:rFonts w:hint="eastAsia"/>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b/>
          <w:bCs/>
          <w:color w:val="C00000"/>
          <w:highlight w:val="none"/>
        </w:rPr>
        <w:t>本项目不专门面向中小企业采购，对符合规定的小型和微型企业报价给予20%的扣除价格，用扣除后的价格参与评审</w:t>
      </w:r>
      <w:r>
        <w:rPr>
          <w:rFonts w:hint="eastAsia"/>
          <w:color w:val="auto"/>
          <w:highlight w:val="none"/>
        </w:rPr>
        <w:t>；</w:t>
      </w:r>
    </w:p>
    <w:p w14:paraId="2107F277">
      <w:pPr>
        <w:pStyle w:val="34"/>
        <w:keepNext w:val="0"/>
        <w:keepLines w:val="0"/>
        <w:pageBreakBefore w:val="0"/>
        <w:kinsoku/>
        <w:wordWrap/>
        <w:overflowPunct/>
        <w:topLinePunct w:val="0"/>
        <w:autoSpaceDE/>
        <w:autoSpaceDN/>
        <w:bidi w:val="0"/>
        <w:snapToGrid/>
        <w:spacing w:before="0" w:beforeAutospacing="0" w:after="0" w:afterAutospacing="0" w:line="440" w:lineRule="exact"/>
        <w:ind w:firstLine="360"/>
        <w:rPr>
          <w:color w:val="auto"/>
          <w:highlight w:val="none"/>
        </w:rPr>
      </w:pPr>
      <w:r>
        <w:rPr>
          <w:rFonts w:hint="eastAsia"/>
          <w:color w:val="auto"/>
          <w:highlight w:val="none"/>
        </w:rPr>
        <w:t>（2）供应商需按照</w:t>
      </w:r>
      <w:r>
        <w:rPr>
          <w:rFonts w:hint="eastAsia"/>
          <w:color w:val="auto"/>
          <w:highlight w:val="none"/>
          <w:shd w:val="clear" w:color="auto" w:fill="FFFFFF"/>
        </w:rPr>
        <w:t>询价</w:t>
      </w:r>
      <w:r>
        <w:rPr>
          <w:rFonts w:hint="eastAsia"/>
          <w:color w:val="auto"/>
          <w:highlight w:val="none"/>
        </w:rPr>
        <w:t>文件的要求提供相应的《中小企业声明函》。</w:t>
      </w:r>
    </w:p>
    <w:p w14:paraId="2276C963">
      <w:pPr>
        <w:pStyle w:val="34"/>
        <w:keepNext w:val="0"/>
        <w:keepLines w:val="0"/>
        <w:pageBreakBefore w:val="0"/>
        <w:kinsoku/>
        <w:wordWrap/>
        <w:overflowPunct/>
        <w:topLinePunct w:val="0"/>
        <w:autoSpaceDE/>
        <w:autoSpaceDN/>
        <w:bidi w:val="0"/>
        <w:snapToGrid/>
        <w:spacing w:before="0" w:beforeAutospacing="0" w:after="0" w:afterAutospacing="0" w:line="440" w:lineRule="exact"/>
        <w:ind w:firstLine="360"/>
        <w:rPr>
          <w:color w:val="auto"/>
          <w:highlight w:val="none"/>
        </w:rPr>
      </w:pPr>
      <w:r>
        <w:rPr>
          <w:rFonts w:hint="eastAsia"/>
          <w:color w:val="auto"/>
          <w:highlight w:val="none"/>
        </w:rPr>
        <w:t>（3）企业标准请参照《关于印发中小企业划型标准规定的通知》（工信部联企业[2011]300号）文件规定自行填写。</w:t>
      </w:r>
    </w:p>
    <w:p w14:paraId="580A8BE3">
      <w:pPr>
        <w:pStyle w:val="34"/>
        <w:keepNext w:val="0"/>
        <w:keepLines w:val="0"/>
        <w:pageBreakBefore w:val="0"/>
        <w:kinsoku/>
        <w:wordWrap/>
        <w:overflowPunct/>
        <w:topLinePunct w:val="0"/>
        <w:autoSpaceDE/>
        <w:autoSpaceDN/>
        <w:bidi w:val="0"/>
        <w:snapToGrid/>
        <w:spacing w:before="0" w:beforeAutospacing="0" w:after="0" w:afterAutospacing="0" w:line="440" w:lineRule="exact"/>
        <w:rPr>
          <w:color w:val="auto"/>
          <w:highlight w:val="none"/>
        </w:rPr>
      </w:pPr>
      <w:r>
        <w:rPr>
          <w:rFonts w:hint="eastAsia"/>
          <w:color w:val="auto"/>
          <w:highlight w:val="none"/>
        </w:rPr>
        <w:t>2、残疾人福利单位价格扣除</w:t>
      </w:r>
    </w:p>
    <w:p w14:paraId="63C5ECBF">
      <w:pPr>
        <w:pStyle w:val="34"/>
        <w:keepNext w:val="0"/>
        <w:keepLines w:val="0"/>
        <w:pageBreakBefore w:val="0"/>
        <w:kinsoku/>
        <w:wordWrap/>
        <w:overflowPunct/>
        <w:topLinePunct w:val="0"/>
        <w:autoSpaceDE/>
        <w:autoSpaceDN/>
        <w:bidi w:val="0"/>
        <w:snapToGrid/>
        <w:spacing w:before="0" w:beforeAutospacing="0" w:after="0" w:afterAutospacing="0" w:line="440" w:lineRule="exact"/>
        <w:ind w:left="120" w:firstLine="360"/>
        <w:rPr>
          <w:color w:val="auto"/>
          <w:highlight w:val="none"/>
          <w:u w:val="single"/>
        </w:rPr>
      </w:pPr>
      <w:r>
        <w:rPr>
          <w:rFonts w:hint="eastAsia"/>
          <w:color w:val="auto"/>
          <w:highlight w:val="none"/>
        </w:rPr>
        <w:t>（1）本项目对残疾人福利性单位视同小型、微型企业，给予</w:t>
      </w:r>
      <w:r>
        <w:rPr>
          <w:rFonts w:hint="eastAsia"/>
          <w:color w:val="auto"/>
          <w:highlight w:val="none"/>
          <w:u w:val="single"/>
        </w:rPr>
        <w:t>20%</w:t>
      </w:r>
      <w:r>
        <w:rPr>
          <w:rFonts w:hint="eastAsia"/>
          <w:color w:val="auto"/>
          <w:highlight w:val="none"/>
        </w:rPr>
        <w:t>的价格扣除。</w:t>
      </w:r>
    </w:p>
    <w:p w14:paraId="39CE4CB6">
      <w:pPr>
        <w:pStyle w:val="34"/>
        <w:keepNext w:val="0"/>
        <w:keepLines w:val="0"/>
        <w:pageBreakBefore w:val="0"/>
        <w:kinsoku/>
        <w:wordWrap/>
        <w:overflowPunct/>
        <w:topLinePunct w:val="0"/>
        <w:autoSpaceDE/>
        <w:autoSpaceDN/>
        <w:bidi w:val="0"/>
        <w:snapToGrid/>
        <w:spacing w:before="0" w:beforeAutospacing="0" w:after="0" w:afterAutospacing="0" w:line="440" w:lineRule="exact"/>
        <w:ind w:left="120" w:firstLine="360"/>
        <w:rPr>
          <w:color w:val="auto"/>
          <w:highlight w:val="none"/>
        </w:rPr>
      </w:pPr>
      <w:r>
        <w:rPr>
          <w:rFonts w:hint="eastAsia"/>
          <w:color w:val="auto"/>
          <w:highlight w:val="none"/>
        </w:rPr>
        <w:t>（2）残疾人福利单位需按照</w:t>
      </w:r>
      <w:r>
        <w:rPr>
          <w:rFonts w:hint="eastAsia"/>
          <w:color w:val="auto"/>
          <w:highlight w:val="none"/>
          <w:shd w:val="clear" w:color="auto" w:fill="FFFFFF"/>
        </w:rPr>
        <w:t>询价</w:t>
      </w:r>
      <w:r>
        <w:rPr>
          <w:rFonts w:hint="eastAsia"/>
          <w:color w:val="auto"/>
          <w:highlight w:val="none"/>
        </w:rPr>
        <w:t>文件的要求提供《残疾人福利性单位声明函》。</w:t>
      </w:r>
    </w:p>
    <w:p w14:paraId="1F390650">
      <w:pPr>
        <w:pStyle w:val="34"/>
        <w:keepNext w:val="0"/>
        <w:keepLines w:val="0"/>
        <w:pageBreakBefore w:val="0"/>
        <w:kinsoku/>
        <w:wordWrap/>
        <w:overflowPunct/>
        <w:topLinePunct w:val="0"/>
        <w:autoSpaceDE/>
        <w:autoSpaceDN/>
        <w:bidi w:val="0"/>
        <w:snapToGrid/>
        <w:spacing w:before="0" w:beforeAutospacing="0" w:after="0" w:afterAutospacing="0" w:line="440" w:lineRule="exact"/>
        <w:ind w:left="120" w:firstLine="360"/>
        <w:rPr>
          <w:color w:val="auto"/>
          <w:highlight w:val="none"/>
        </w:rPr>
      </w:pPr>
      <w:r>
        <w:rPr>
          <w:rFonts w:hint="eastAsia"/>
          <w:color w:val="auto"/>
          <w:highlight w:val="none"/>
        </w:rPr>
        <w:t>（3）残疾人福利单位标准请参照《关于促进残疾人就业政府采购政策的通知》（财库〔2017〕141号）。</w:t>
      </w:r>
    </w:p>
    <w:p w14:paraId="3B898BEC">
      <w:pPr>
        <w:pStyle w:val="34"/>
        <w:keepNext w:val="0"/>
        <w:keepLines w:val="0"/>
        <w:pageBreakBefore w:val="0"/>
        <w:kinsoku/>
        <w:wordWrap/>
        <w:overflowPunct/>
        <w:topLinePunct w:val="0"/>
        <w:autoSpaceDE/>
        <w:autoSpaceDN/>
        <w:bidi w:val="0"/>
        <w:snapToGrid/>
        <w:spacing w:before="0" w:beforeAutospacing="0" w:after="0" w:afterAutospacing="0" w:line="440" w:lineRule="exact"/>
        <w:rPr>
          <w:color w:val="auto"/>
          <w:highlight w:val="none"/>
        </w:rPr>
      </w:pPr>
      <w:r>
        <w:rPr>
          <w:rFonts w:hint="eastAsia"/>
          <w:color w:val="auto"/>
          <w:highlight w:val="none"/>
        </w:rPr>
        <w:t>3、监狱和戒毒企业价格扣除</w:t>
      </w:r>
    </w:p>
    <w:p w14:paraId="768FC4D8">
      <w:pPr>
        <w:pStyle w:val="34"/>
        <w:keepNext w:val="0"/>
        <w:keepLines w:val="0"/>
        <w:pageBreakBefore w:val="0"/>
        <w:kinsoku/>
        <w:wordWrap/>
        <w:overflowPunct/>
        <w:topLinePunct w:val="0"/>
        <w:autoSpaceDE/>
        <w:autoSpaceDN/>
        <w:bidi w:val="0"/>
        <w:snapToGrid/>
        <w:spacing w:before="0" w:beforeAutospacing="0" w:after="0" w:afterAutospacing="0" w:line="440" w:lineRule="exact"/>
        <w:ind w:firstLine="480"/>
        <w:rPr>
          <w:color w:val="auto"/>
          <w:highlight w:val="none"/>
          <w:u w:val="single"/>
        </w:rPr>
      </w:pPr>
      <w:r>
        <w:rPr>
          <w:rFonts w:hint="eastAsia"/>
          <w:color w:val="auto"/>
          <w:highlight w:val="none"/>
        </w:rPr>
        <w:t>（1）本项目对监狱和戒毒企业（简称监狱企业）视同小型、微型企业，给予</w:t>
      </w:r>
      <w:r>
        <w:rPr>
          <w:rFonts w:hint="eastAsia"/>
          <w:color w:val="auto"/>
          <w:highlight w:val="none"/>
          <w:u w:val="single"/>
        </w:rPr>
        <w:t>20%</w:t>
      </w:r>
      <w:r>
        <w:rPr>
          <w:rFonts w:hint="eastAsia"/>
          <w:color w:val="auto"/>
          <w:highlight w:val="none"/>
        </w:rPr>
        <w:t>的价格扣除。</w:t>
      </w:r>
    </w:p>
    <w:p w14:paraId="2B00F5F9">
      <w:pPr>
        <w:pStyle w:val="34"/>
        <w:keepNext w:val="0"/>
        <w:keepLines w:val="0"/>
        <w:pageBreakBefore w:val="0"/>
        <w:kinsoku/>
        <w:wordWrap/>
        <w:overflowPunct/>
        <w:topLinePunct w:val="0"/>
        <w:autoSpaceDE/>
        <w:autoSpaceDN/>
        <w:bidi w:val="0"/>
        <w:snapToGrid/>
        <w:spacing w:before="0" w:beforeAutospacing="0" w:after="0" w:afterAutospacing="0" w:line="440" w:lineRule="exact"/>
        <w:ind w:firstLine="480"/>
        <w:rPr>
          <w:color w:val="auto"/>
          <w:highlight w:val="none"/>
        </w:rPr>
      </w:pPr>
      <w:r>
        <w:rPr>
          <w:rFonts w:hint="eastAsia"/>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1A81E273">
      <w:pPr>
        <w:pStyle w:val="34"/>
        <w:keepNext w:val="0"/>
        <w:keepLines w:val="0"/>
        <w:pageBreakBefore w:val="0"/>
        <w:kinsoku/>
        <w:wordWrap/>
        <w:overflowPunct/>
        <w:topLinePunct w:val="0"/>
        <w:autoSpaceDE/>
        <w:autoSpaceDN/>
        <w:bidi w:val="0"/>
        <w:snapToGrid/>
        <w:spacing w:before="0" w:beforeAutospacing="0" w:after="0" w:afterAutospacing="0" w:line="440" w:lineRule="exact"/>
        <w:ind w:firstLine="480"/>
        <w:rPr>
          <w:color w:val="auto"/>
          <w:highlight w:val="none"/>
        </w:rPr>
      </w:pPr>
      <w:r>
        <w:rPr>
          <w:rFonts w:hint="eastAsia"/>
          <w:color w:val="auto"/>
          <w:highlight w:val="none"/>
        </w:rPr>
        <w:t>（3）监狱企业标准请参照《关于政府采购支持监狱企业发展有关问题的通知》（财库[2014]68号）。</w:t>
      </w:r>
    </w:p>
    <w:p w14:paraId="77470CD9">
      <w:pPr>
        <w:pStyle w:val="34"/>
        <w:keepNext w:val="0"/>
        <w:keepLines w:val="0"/>
        <w:pageBreakBefore w:val="0"/>
        <w:kinsoku/>
        <w:wordWrap/>
        <w:overflowPunct/>
        <w:topLinePunct w:val="0"/>
        <w:autoSpaceDE/>
        <w:autoSpaceDN/>
        <w:bidi w:val="0"/>
        <w:snapToGrid/>
        <w:spacing w:before="0" w:beforeAutospacing="0" w:after="0" w:afterAutospacing="0" w:line="440" w:lineRule="exact"/>
        <w:rPr>
          <w:highlight w:val="none"/>
        </w:rPr>
      </w:pPr>
      <w:r>
        <w:rPr>
          <w:rFonts w:hint="eastAsia"/>
          <w:highlight w:val="none"/>
        </w:rPr>
        <w:t>4、残疾人福利单位、监狱企业属于小型、微型企业的，不重复享受政策。</w:t>
      </w:r>
    </w:p>
    <w:p w14:paraId="795AEE81">
      <w:pPr>
        <w:keepNext w:val="0"/>
        <w:keepLines w:val="0"/>
        <w:pageBreakBefore w:val="0"/>
        <w:kinsoku/>
        <w:wordWrap/>
        <w:overflowPunct/>
        <w:topLinePunct w:val="0"/>
        <w:autoSpaceDE/>
        <w:autoSpaceDN/>
        <w:bidi w:val="0"/>
        <w:snapToGrid/>
        <w:spacing w:line="440" w:lineRule="exact"/>
        <w:rPr>
          <w:rFonts w:ascii="宋体" w:hAnsi="宋体" w:cs="宋体"/>
          <w:sz w:val="24"/>
          <w:highlight w:val="none"/>
        </w:rPr>
      </w:pPr>
      <w:r>
        <w:rPr>
          <w:rFonts w:hint="eastAsia"/>
          <w:highlight w:val="none"/>
        </w:rPr>
        <w:t>5</w:t>
      </w:r>
      <w:r>
        <w:rPr>
          <w:rFonts w:hint="eastAsia" w:ascii="宋体" w:hAnsi="宋体" w:cs="宋体"/>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highlight w:val="none"/>
        </w:rPr>
        <w:t>如属政府强制采购产品未提供认证证书的或认证证书提供不全的将视为未实质性响应采购要求</w:t>
      </w:r>
      <w:r>
        <w:rPr>
          <w:rFonts w:hint="eastAsia" w:ascii="宋体" w:hAnsi="宋体" w:cs="宋体"/>
          <w:i/>
          <w:sz w:val="24"/>
          <w:highlight w:val="none"/>
        </w:rPr>
        <w:t>。</w:t>
      </w:r>
      <w:r>
        <w:rPr>
          <w:rFonts w:hint="eastAsia" w:ascii="宋体" w:hAnsi="宋体" w:cs="宋体"/>
          <w:sz w:val="24"/>
          <w:highlight w:val="none"/>
        </w:rPr>
        <w:t>其他条件相同情况下，应当优先采购节能产品、环境标志产品。</w:t>
      </w:r>
    </w:p>
    <w:p w14:paraId="53B801CE">
      <w:pPr>
        <w:keepNext w:val="0"/>
        <w:keepLines w:val="0"/>
        <w:pageBreakBefore w:val="0"/>
        <w:kinsoku/>
        <w:wordWrap/>
        <w:overflowPunct/>
        <w:topLinePunct w:val="0"/>
        <w:autoSpaceDE/>
        <w:autoSpaceDN/>
        <w:bidi w:val="0"/>
        <w:adjustRightInd w:val="0"/>
        <w:snapToGrid/>
        <w:spacing w:line="440" w:lineRule="exact"/>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、采购本国产品的支持政策</w:t>
      </w:r>
    </w:p>
    <w:p w14:paraId="271C5A2F">
      <w:pPr>
        <w:keepNext w:val="0"/>
        <w:keepLines w:val="0"/>
        <w:pageBreakBefore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u w:val="single"/>
        </w:rPr>
        <w:t>20%</w:t>
      </w:r>
      <w:r>
        <w:rPr>
          <w:rFonts w:hint="eastAsia" w:ascii="宋体" w:hAnsi="宋体" w:eastAsia="宋体" w:cs="宋体"/>
          <w:color w:val="auto"/>
          <w:sz w:val="24"/>
          <w:szCs w:val="24"/>
        </w:rPr>
        <w:t>的价格扣除，用扣除后的价格参与评审。</w:t>
      </w:r>
    </w:p>
    <w:p w14:paraId="6B520113">
      <w:pPr>
        <w:keepNext w:val="0"/>
        <w:keepLines w:val="0"/>
        <w:pageBreakBefore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u w:val="single"/>
        </w:rPr>
        <w:t>80%</w:t>
      </w:r>
      <w:r>
        <w:rPr>
          <w:rFonts w:hint="eastAsia" w:ascii="宋体" w:hAnsi="宋体" w:eastAsia="宋体" w:cs="宋体"/>
          <w:color w:val="auto"/>
          <w:sz w:val="24"/>
          <w:szCs w:val="24"/>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u w:val="single"/>
        </w:rPr>
        <w:t>20%</w:t>
      </w:r>
      <w:r>
        <w:rPr>
          <w:rFonts w:hint="eastAsia" w:ascii="宋体" w:hAnsi="宋体" w:eastAsia="宋体" w:cs="宋体"/>
          <w:color w:val="auto"/>
          <w:sz w:val="24"/>
          <w:szCs w:val="24"/>
        </w:rPr>
        <w:t>的价格扣除，用扣除后的价格参与评审。供应商未填写比例数值，或比例数值</w:t>
      </w:r>
      <w:r>
        <w:rPr>
          <w:rFonts w:hint="eastAsia" w:ascii="宋体" w:hAnsi="宋体" w:eastAsia="宋体" w:cs="宋体"/>
          <w:color w:val="auto"/>
          <w:sz w:val="24"/>
          <w:szCs w:val="24"/>
          <w:highlight w:val="yellow"/>
        </w:rPr>
        <w:t>未达到</w:t>
      </w:r>
      <w:r>
        <w:rPr>
          <w:rFonts w:hint="eastAsia" w:ascii="宋体" w:hAnsi="宋体" w:eastAsia="宋体" w:cs="宋体"/>
          <w:color w:val="auto"/>
          <w:sz w:val="24"/>
          <w:szCs w:val="24"/>
        </w:rPr>
        <w:t>80%的，将不享受本国产品价格评审优惠。</w:t>
      </w:r>
    </w:p>
    <w:p w14:paraId="4125AAE1">
      <w:pPr>
        <w:keepNext w:val="0"/>
        <w:keepLines w:val="0"/>
        <w:pageBreakBefore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.3 供应商需按照招标文件的要求提供《关于符合本国产品标准的声明函》（以下简称《声明函》），如不提供将不享受本国产品价格评审优惠。</w:t>
      </w:r>
    </w:p>
    <w:p w14:paraId="70195D9D">
      <w:pPr>
        <w:keepNext w:val="0"/>
        <w:keepLines w:val="0"/>
        <w:pageBreakBefore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.4 供应商需在《声明函》中逐一、准确填写产品名称、厂名、生产厂址三项信息（</w:t>
      </w:r>
      <w:r>
        <w:rPr>
          <w:rFonts w:hint="eastAsia" w:ascii="宋体" w:hAnsi="宋体" w:eastAsia="宋体" w:cs="宋体"/>
          <w:color w:val="auto"/>
          <w:sz w:val="24"/>
          <w:szCs w:val="24"/>
          <w:highlight w:val="yellow"/>
        </w:rPr>
        <w:t>《声明函》中用</w:t>
      </w:r>
      <w:r>
        <w:rPr>
          <w:rFonts w:hint="eastAsia" w:ascii="宋体" w:hAnsi="宋体" w:eastAsia="宋体" w:cs="宋体"/>
          <w:color w:val="auto"/>
          <w:sz w:val="24"/>
          <w:szCs w:val="24"/>
          <w:highlight w:val="yellow"/>
          <w:lang w:val="en-US" w:eastAsia="zh-CN"/>
        </w:rPr>
        <w:t>横</w:t>
      </w:r>
      <w:r>
        <w:rPr>
          <w:rFonts w:hint="eastAsia" w:ascii="宋体" w:hAnsi="宋体" w:eastAsia="宋体" w:cs="宋体"/>
          <w:color w:val="auto"/>
          <w:sz w:val="24"/>
          <w:szCs w:val="24"/>
          <w:highlight w:val="yellow"/>
        </w:rPr>
        <w:t>线划除的地方无需填写</w:t>
      </w:r>
      <w:r>
        <w:rPr>
          <w:rFonts w:hint="eastAsia" w:ascii="宋体" w:hAnsi="宋体" w:eastAsia="宋体" w:cs="宋体"/>
          <w:color w:val="auto"/>
          <w:sz w:val="24"/>
          <w:szCs w:val="24"/>
        </w:rPr>
        <w:t>），三项信息中任意一项未填写的视为该项产品不符合本国产品标准，不享受本国产品价格评审优惠。</w:t>
      </w:r>
    </w:p>
    <w:p w14:paraId="07EE2293">
      <w:pPr>
        <w:pStyle w:val="34"/>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line="0" w:lineRule="atLeas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lang w:val="en-US" w:eastAsia="zh-CN"/>
        </w:rPr>
        <w:t>在苏采云系统</w:t>
      </w:r>
      <w:r>
        <w:rPr>
          <w:rFonts w:hint="eastAsia" w:ascii="宋体" w:hAnsi="宋体" w:eastAsia="宋体" w:cs="宋体"/>
          <w:color w:val="auto"/>
          <w:sz w:val="24"/>
          <w:szCs w:val="24"/>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190ECDD">
      <w:pPr>
        <w:pStyle w:val="34"/>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line="0" w:lineRule="atLeast"/>
        <w:ind w:firstLine="241" w:firstLineChars="100"/>
        <w:jc w:val="both"/>
        <w:textAlignment w:val="auto"/>
        <w:rPr>
          <w:b/>
          <w:bCs/>
        </w:rPr>
      </w:pPr>
      <w:r>
        <w:rPr>
          <w:rFonts w:hint="eastAsia"/>
          <w:b/>
          <w:bCs/>
          <w:lang w:val="en-US" w:eastAsia="zh-CN"/>
        </w:rPr>
        <w:t>六、</w:t>
      </w:r>
      <w:r>
        <w:rPr>
          <w:rFonts w:hint="eastAsia"/>
          <w:b/>
          <w:bCs/>
        </w:rPr>
        <w:t>采购标的对应的中小企业划分标准所属行业一览表</w:t>
      </w:r>
    </w:p>
    <w:tbl>
      <w:tblPr>
        <w:tblStyle w:val="36"/>
        <w:tblW w:w="8345" w:type="dxa"/>
        <w:jc w:val="center"/>
        <w:tblCellSpacing w:w="0" w:type="dxa"/>
        <w:tblLayout w:type="fixed"/>
        <w:tblCellMar>
          <w:top w:w="0" w:type="dxa"/>
          <w:left w:w="108" w:type="dxa"/>
          <w:bottom w:w="0" w:type="dxa"/>
          <w:right w:w="108" w:type="dxa"/>
        </w:tblCellMar>
      </w:tblPr>
      <w:tblGrid>
        <w:gridCol w:w="1160"/>
        <w:gridCol w:w="3451"/>
        <w:gridCol w:w="3734"/>
      </w:tblGrid>
      <w:tr w14:paraId="3501DE6F">
        <w:tblPrEx>
          <w:tblCellMar>
            <w:top w:w="0" w:type="dxa"/>
            <w:left w:w="108" w:type="dxa"/>
            <w:bottom w:w="0" w:type="dxa"/>
            <w:right w:w="108" w:type="dxa"/>
          </w:tblCellMar>
        </w:tblPrEx>
        <w:trPr>
          <w:trHeight w:val="576" w:hRule="atLeast"/>
          <w:tblCellSpacing w:w="0" w:type="dxa"/>
          <w:jc w:val="center"/>
        </w:trPr>
        <w:tc>
          <w:tcPr>
            <w:tcW w:w="1160" w:type="dxa"/>
            <w:tcBorders>
              <w:top w:val="single" w:color="000000" w:sz="4" w:space="0"/>
              <w:left w:val="single" w:color="000000" w:sz="4" w:space="0"/>
              <w:bottom w:val="single" w:color="000000" w:sz="4" w:space="0"/>
              <w:right w:val="single" w:color="000000" w:sz="4" w:space="0"/>
            </w:tcBorders>
            <w:noWrap w:val="0"/>
            <w:vAlign w:val="center"/>
          </w:tcPr>
          <w:p w14:paraId="342DAD48">
            <w:pPr>
              <w:pStyle w:val="34"/>
              <w:widowControl w:val="0"/>
              <w:spacing w:before="0" w:beforeAutospacing="0" w:after="0" w:afterAutospacing="0" w:line="0" w:lineRule="atLeast"/>
              <w:jc w:val="center"/>
              <w:rPr>
                <w:sz w:val="24"/>
                <w:szCs w:val="24"/>
              </w:rPr>
            </w:pPr>
            <w:r>
              <w:rPr>
                <w:rFonts w:hint="eastAsia"/>
                <w:sz w:val="24"/>
                <w:szCs w:val="24"/>
                <w:lang w:val="en-US" w:eastAsia="zh-CN"/>
              </w:rPr>
              <w:t>包</w:t>
            </w:r>
            <w:r>
              <w:rPr>
                <w:rFonts w:hint="eastAsia"/>
                <w:sz w:val="24"/>
                <w:szCs w:val="24"/>
              </w:rPr>
              <w:t>号</w:t>
            </w:r>
          </w:p>
        </w:tc>
        <w:tc>
          <w:tcPr>
            <w:tcW w:w="3451" w:type="dxa"/>
            <w:tcBorders>
              <w:top w:val="single" w:color="000000" w:sz="4" w:space="0"/>
              <w:left w:val="single" w:color="000000" w:sz="4" w:space="0"/>
              <w:bottom w:val="single" w:color="000000" w:sz="4" w:space="0"/>
              <w:right w:val="single" w:color="000000" w:sz="4" w:space="0"/>
            </w:tcBorders>
            <w:noWrap w:val="0"/>
            <w:vAlign w:val="center"/>
          </w:tcPr>
          <w:p w14:paraId="771E4AEA">
            <w:pPr>
              <w:pStyle w:val="34"/>
              <w:widowControl w:val="0"/>
              <w:spacing w:before="0" w:beforeAutospacing="0" w:after="0" w:afterAutospacing="0" w:line="0" w:lineRule="atLeast"/>
              <w:jc w:val="center"/>
              <w:rPr>
                <w:sz w:val="24"/>
                <w:szCs w:val="24"/>
              </w:rPr>
            </w:pPr>
            <w:r>
              <w:rPr>
                <w:rFonts w:hint="eastAsia"/>
                <w:sz w:val="24"/>
                <w:szCs w:val="24"/>
              </w:rPr>
              <w:t>采购标的</w:t>
            </w:r>
          </w:p>
        </w:tc>
        <w:tc>
          <w:tcPr>
            <w:tcW w:w="3734" w:type="dxa"/>
            <w:tcBorders>
              <w:top w:val="single" w:color="000000" w:sz="4" w:space="0"/>
              <w:left w:val="single" w:color="000000" w:sz="4" w:space="0"/>
              <w:bottom w:val="single" w:color="000000" w:sz="4" w:space="0"/>
              <w:right w:val="single" w:color="000000" w:sz="4" w:space="0"/>
            </w:tcBorders>
            <w:noWrap w:val="0"/>
            <w:vAlign w:val="center"/>
          </w:tcPr>
          <w:p w14:paraId="315F7360">
            <w:pPr>
              <w:pStyle w:val="34"/>
              <w:widowControl w:val="0"/>
              <w:spacing w:before="0" w:beforeAutospacing="0" w:after="0" w:afterAutospacing="0" w:line="0" w:lineRule="atLeast"/>
              <w:jc w:val="center"/>
              <w:rPr>
                <w:sz w:val="24"/>
                <w:szCs w:val="24"/>
              </w:rPr>
            </w:pPr>
            <w:r>
              <w:rPr>
                <w:rFonts w:hint="eastAsia"/>
                <w:sz w:val="24"/>
                <w:szCs w:val="24"/>
              </w:rPr>
              <w:t>对应中小企业划分标准所属行业</w:t>
            </w:r>
          </w:p>
        </w:tc>
      </w:tr>
      <w:tr w14:paraId="58A0955A">
        <w:tblPrEx>
          <w:tblCellMar>
            <w:top w:w="0" w:type="dxa"/>
            <w:left w:w="108" w:type="dxa"/>
            <w:bottom w:w="0" w:type="dxa"/>
            <w:right w:w="108" w:type="dxa"/>
          </w:tblCellMar>
        </w:tblPrEx>
        <w:trPr>
          <w:trHeight w:val="577" w:hRule="atLeast"/>
          <w:tblCellSpacing w:w="0" w:type="dxa"/>
          <w:jc w:val="center"/>
        </w:trPr>
        <w:tc>
          <w:tcPr>
            <w:tcW w:w="1160" w:type="dxa"/>
            <w:tcBorders>
              <w:top w:val="single" w:color="000000" w:sz="4" w:space="0"/>
              <w:left w:val="single" w:color="000000" w:sz="4" w:space="0"/>
              <w:bottom w:val="single" w:color="000000" w:sz="4" w:space="0"/>
              <w:right w:val="single" w:color="000000" w:sz="4" w:space="0"/>
            </w:tcBorders>
            <w:noWrap w:val="0"/>
            <w:vAlign w:val="center"/>
          </w:tcPr>
          <w:p w14:paraId="01FC1953">
            <w:pPr>
              <w:pStyle w:val="34"/>
              <w:widowControl w:val="0"/>
              <w:spacing w:before="0" w:beforeAutospacing="0" w:after="0" w:afterAutospacing="0" w:line="0" w:lineRule="atLeast"/>
              <w:jc w:val="center"/>
              <w:rPr>
                <w:color w:val="auto"/>
                <w:sz w:val="24"/>
                <w:szCs w:val="24"/>
              </w:rPr>
            </w:pPr>
            <w:r>
              <w:rPr>
                <w:rFonts w:hint="eastAsia"/>
                <w:color w:val="auto"/>
                <w:sz w:val="24"/>
                <w:szCs w:val="24"/>
              </w:rPr>
              <w:t>1</w:t>
            </w:r>
          </w:p>
        </w:tc>
        <w:tc>
          <w:tcPr>
            <w:tcW w:w="3451" w:type="dxa"/>
            <w:tcBorders>
              <w:top w:val="single" w:color="000000" w:sz="4" w:space="0"/>
              <w:left w:val="single" w:color="000000" w:sz="4" w:space="0"/>
              <w:bottom w:val="single" w:color="000000" w:sz="4" w:space="0"/>
              <w:right w:val="single" w:color="000000" w:sz="4" w:space="0"/>
            </w:tcBorders>
            <w:noWrap w:val="0"/>
            <w:vAlign w:val="center"/>
          </w:tcPr>
          <w:p w14:paraId="10EA2D00">
            <w:pPr>
              <w:pStyle w:val="34"/>
              <w:widowControl w:val="0"/>
              <w:spacing w:before="0" w:beforeAutospacing="0" w:after="0" w:afterAutospacing="0" w:line="0" w:lineRule="atLeast"/>
              <w:jc w:val="center"/>
              <w:rPr>
                <w:color w:val="auto"/>
                <w:sz w:val="24"/>
                <w:szCs w:val="24"/>
              </w:rPr>
            </w:pPr>
            <w:r>
              <w:rPr>
                <w:rFonts w:hint="eastAsia"/>
                <w:color w:val="auto"/>
                <w:sz w:val="24"/>
                <w:szCs w:val="24"/>
                <w:highlight w:val="none"/>
              </w:rPr>
              <w:t>叶面肥（</w:t>
            </w:r>
            <w:r>
              <w:rPr>
                <w:sz w:val="24"/>
                <w:szCs w:val="24"/>
              </w:rPr>
              <w:t>含腐植酸水溶肥料</w:t>
            </w:r>
            <w:r>
              <w:rPr>
                <w:rFonts w:hint="eastAsia"/>
                <w:color w:val="auto"/>
                <w:sz w:val="24"/>
                <w:szCs w:val="24"/>
                <w:highlight w:val="none"/>
              </w:rPr>
              <w:t>）</w:t>
            </w:r>
          </w:p>
        </w:tc>
        <w:tc>
          <w:tcPr>
            <w:tcW w:w="3734" w:type="dxa"/>
            <w:tcBorders>
              <w:top w:val="single" w:color="000000" w:sz="4" w:space="0"/>
              <w:left w:val="single" w:color="000000" w:sz="4" w:space="0"/>
              <w:bottom w:val="single" w:color="000000" w:sz="4" w:space="0"/>
              <w:right w:val="single" w:color="000000" w:sz="4" w:space="0"/>
            </w:tcBorders>
            <w:noWrap w:val="0"/>
            <w:vAlign w:val="center"/>
          </w:tcPr>
          <w:p w14:paraId="69802C94">
            <w:pPr>
              <w:pStyle w:val="34"/>
              <w:widowControl w:val="0"/>
              <w:spacing w:before="0" w:beforeAutospacing="0" w:after="0" w:afterAutospacing="0" w:line="0" w:lineRule="atLeast"/>
              <w:jc w:val="center"/>
              <w:rPr>
                <w:sz w:val="24"/>
                <w:szCs w:val="24"/>
              </w:rPr>
            </w:pPr>
            <w:r>
              <w:rPr>
                <w:rFonts w:hint="eastAsia"/>
                <w:color w:val="000000"/>
                <w:sz w:val="24"/>
                <w:szCs w:val="24"/>
              </w:rPr>
              <w:t>工业</w:t>
            </w:r>
          </w:p>
        </w:tc>
      </w:tr>
    </w:tbl>
    <w:p w14:paraId="3C4D1901">
      <w:pPr>
        <w:pStyle w:val="34"/>
        <w:widowControl w:val="0"/>
        <w:spacing w:before="0" w:beforeAutospacing="0" w:after="0" w:afterAutospacing="0" w:line="0" w:lineRule="atLeast"/>
        <w:jc w:val="both"/>
        <w:rPr>
          <w:rFonts w:hint="eastAsia"/>
        </w:rPr>
      </w:pPr>
      <w:r>
        <w:rPr>
          <w:rFonts w:hint="eastAsia"/>
        </w:rPr>
        <w:t> </w:t>
      </w:r>
    </w:p>
    <w:p w14:paraId="776A387F">
      <w:pPr>
        <w:spacing w:line="360" w:lineRule="auto"/>
        <w:rPr>
          <w:rFonts w:hint="eastAsia" w:ascii="宋体"/>
          <w:position w:val="2"/>
          <w:sz w:val="28"/>
        </w:rPr>
      </w:pPr>
      <w:r>
        <w:t> </w:t>
      </w:r>
    </w:p>
    <w:p w14:paraId="55DDB44B">
      <w:pPr>
        <w:pStyle w:val="34"/>
        <w:keepNext/>
        <w:widowControl w:val="0"/>
        <w:spacing w:before="0" w:beforeAutospacing="0" w:after="0" w:afterAutospacing="0"/>
        <w:jc w:val="center"/>
        <w:rPr>
          <w:rFonts w:hint="eastAsia" w:ascii="黑体" w:eastAsia="黑体" w:cs="黑体"/>
          <w:sz w:val="44"/>
          <w:szCs w:val="44"/>
        </w:rPr>
      </w:pPr>
      <w:r>
        <w:rPr>
          <w:rFonts w:hint="eastAsia" w:ascii="黑体" w:eastAsia="黑体" w:cs="黑体"/>
          <w:sz w:val="44"/>
          <w:szCs w:val="44"/>
        </w:rPr>
        <w:br w:type="page" w:clear="all"/>
      </w:r>
    </w:p>
    <w:p w14:paraId="018D9330">
      <w:pPr>
        <w:pStyle w:val="34"/>
        <w:keepNext/>
        <w:widowControl w:val="0"/>
        <w:spacing w:before="0" w:beforeAutospacing="0" w:after="0" w:afterAutospacing="0"/>
        <w:jc w:val="center"/>
        <w:rPr>
          <w:rFonts w:hint="eastAsia" w:ascii="黑体" w:eastAsia="黑体" w:cs="黑体"/>
          <w:sz w:val="44"/>
          <w:szCs w:val="44"/>
        </w:rPr>
      </w:pPr>
    </w:p>
    <w:p w14:paraId="7D465DC4">
      <w:pPr>
        <w:pStyle w:val="34"/>
        <w:keepNext/>
        <w:widowControl w:val="0"/>
        <w:spacing w:before="0" w:beforeAutospacing="0" w:after="0" w:afterAutospacing="0"/>
        <w:jc w:val="center"/>
        <w:rPr>
          <w:rFonts w:hint="eastAsia" w:ascii="黑体" w:eastAsia="黑体" w:cs="黑体"/>
          <w:sz w:val="44"/>
          <w:szCs w:val="44"/>
        </w:rPr>
      </w:pPr>
    </w:p>
    <w:p w14:paraId="25D1E1BC">
      <w:pPr>
        <w:pStyle w:val="34"/>
        <w:keepNext/>
        <w:widowControl w:val="0"/>
        <w:spacing w:before="0" w:beforeAutospacing="0" w:after="0" w:afterAutospacing="0"/>
        <w:jc w:val="center"/>
        <w:rPr>
          <w:rFonts w:hint="eastAsia" w:ascii="黑体" w:eastAsia="黑体" w:cs="黑体"/>
          <w:sz w:val="44"/>
          <w:szCs w:val="44"/>
        </w:rPr>
      </w:pPr>
    </w:p>
    <w:p w14:paraId="0B738639">
      <w:pPr>
        <w:pStyle w:val="34"/>
        <w:keepNext/>
        <w:widowControl w:val="0"/>
        <w:spacing w:before="0" w:beforeAutospacing="0" w:after="0" w:afterAutospacing="0"/>
        <w:jc w:val="center"/>
      </w:pPr>
      <w:r>
        <w:rPr>
          <w:rFonts w:hint="eastAsia" w:ascii="黑体" w:eastAsia="黑体" w:cs="黑体"/>
          <w:sz w:val="44"/>
          <w:szCs w:val="44"/>
        </w:rPr>
        <w:t xml:space="preserve">第五章  响应文件格式 </w:t>
      </w:r>
    </w:p>
    <w:p w14:paraId="2CA5F8E6">
      <w:pPr>
        <w:pStyle w:val="34"/>
        <w:widowControl w:val="0"/>
        <w:spacing w:before="0" w:beforeAutospacing="0" w:after="0" w:afterAutospacing="0"/>
        <w:jc w:val="center"/>
        <w:rPr>
          <w:rFonts w:hint="eastAsia"/>
          <w:b/>
          <w:sz w:val="72"/>
          <w:szCs w:val="72"/>
        </w:rPr>
      </w:pPr>
      <w:bookmarkStart w:id="151" w:name="_Toc120614282"/>
      <w:bookmarkEnd w:id="151"/>
      <w:bookmarkStart w:id="152" w:name="_Toc49090576"/>
      <w:bookmarkEnd w:id="152"/>
      <w:bookmarkStart w:id="153" w:name="_Hlt26955039"/>
      <w:bookmarkStart w:id="154" w:name="_Toc26554094"/>
      <w:bookmarkStart w:id="155" w:name="_Hlt26671244"/>
    </w:p>
    <w:p w14:paraId="0F3A1469">
      <w:pPr>
        <w:pStyle w:val="34"/>
        <w:widowControl w:val="0"/>
        <w:spacing w:before="0" w:beforeAutospacing="0" w:after="0" w:afterAutospacing="0"/>
        <w:jc w:val="center"/>
        <w:rPr>
          <w:rFonts w:hint="eastAsia"/>
          <w:b/>
          <w:sz w:val="72"/>
          <w:szCs w:val="72"/>
        </w:rPr>
      </w:pPr>
    </w:p>
    <w:p w14:paraId="30DB2998">
      <w:pPr>
        <w:pStyle w:val="34"/>
        <w:widowControl w:val="0"/>
        <w:spacing w:before="0" w:beforeAutospacing="0" w:after="0" w:afterAutospacing="0"/>
        <w:jc w:val="center"/>
      </w:pPr>
      <w:r>
        <w:rPr>
          <w:rFonts w:hint="eastAsia"/>
          <w:b/>
          <w:sz w:val="72"/>
          <w:szCs w:val="72"/>
        </w:rPr>
        <w:t>响  应  文  件</w:t>
      </w:r>
    </w:p>
    <w:p w14:paraId="227701BB">
      <w:pPr>
        <w:pStyle w:val="34"/>
        <w:widowControl w:val="0"/>
        <w:spacing w:before="0" w:beforeAutospacing="0" w:after="0" w:afterAutospacing="0"/>
        <w:jc w:val="center"/>
      </w:pPr>
      <w:r>
        <w:t> </w:t>
      </w:r>
    </w:p>
    <w:p w14:paraId="3EAC5274">
      <w:pPr>
        <w:pStyle w:val="34"/>
        <w:widowControl w:val="0"/>
        <w:spacing w:before="0" w:beforeAutospacing="0" w:after="0" w:afterAutospacing="0"/>
        <w:jc w:val="center"/>
      </w:pPr>
      <w:r>
        <w:t> </w:t>
      </w:r>
    </w:p>
    <w:p w14:paraId="375B30AC">
      <w:pPr>
        <w:pStyle w:val="34"/>
        <w:widowControl w:val="0"/>
        <w:spacing w:before="0" w:beforeAutospacing="0" w:after="0" w:afterAutospacing="0"/>
        <w:jc w:val="center"/>
      </w:pPr>
      <w:r>
        <w:t> </w:t>
      </w:r>
    </w:p>
    <w:p w14:paraId="19FBE578">
      <w:pPr>
        <w:pStyle w:val="34"/>
        <w:widowControl w:val="0"/>
        <w:spacing w:before="0" w:beforeAutospacing="0" w:after="0" w:afterAutospacing="0"/>
        <w:jc w:val="center"/>
      </w:pPr>
      <w:r>
        <w:t> </w:t>
      </w:r>
    </w:p>
    <w:p w14:paraId="027E5BD2">
      <w:pPr>
        <w:pStyle w:val="34"/>
        <w:widowControl w:val="0"/>
        <w:spacing w:before="0" w:beforeAutospacing="0" w:after="0" w:afterAutospacing="0"/>
        <w:jc w:val="center"/>
      </w:pPr>
      <w:r>
        <w:t> </w:t>
      </w:r>
    </w:p>
    <w:p w14:paraId="7A64712B">
      <w:pPr>
        <w:pStyle w:val="34"/>
        <w:widowControl w:val="0"/>
        <w:spacing w:before="0" w:beforeAutospacing="0" w:after="0" w:afterAutospacing="0"/>
        <w:ind w:firstLine="1084"/>
        <w:jc w:val="both"/>
        <w:rPr>
          <w:rFonts w:hint="eastAsia"/>
          <w:b/>
          <w:sz w:val="36"/>
          <w:szCs w:val="36"/>
        </w:rPr>
      </w:pPr>
    </w:p>
    <w:p w14:paraId="6B0D74EC">
      <w:pPr>
        <w:pStyle w:val="34"/>
        <w:widowControl w:val="0"/>
        <w:spacing w:before="0" w:beforeAutospacing="0" w:after="0" w:afterAutospacing="0"/>
        <w:ind w:firstLine="1084"/>
        <w:jc w:val="both"/>
        <w:rPr>
          <w:rFonts w:hint="eastAsia"/>
          <w:b/>
          <w:sz w:val="36"/>
          <w:szCs w:val="36"/>
        </w:rPr>
      </w:pPr>
    </w:p>
    <w:p w14:paraId="79D20163">
      <w:pPr>
        <w:pStyle w:val="34"/>
        <w:widowControl w:val="0"/>
        <w:spacing w:before="0" w:beforeAutospacing="0" w:after="0" w:afterAutospacing="0"/>
        <w:ind w:firstLine="1084"/>
        <w:jc w:val="both"/>
        <w:rPr>
          <w:rFonts w:hint="eastAsia"/>
          <w:b/>
          <w:sz w:val="36"/>
          <w:szCs w:val="36"/>
        </w:rPr>
      </w:pPr>
    </w:p>
    <w:p w14:paraId="56C0EE1E">
      <w:pPr>
        <w:pStyle w:val="34"/>
        <w:widowControl w:val="0"/>
        <w:spacing w:before="0" w:beforeAutospacing="0" w:after="0" w:afterAutospacing="0"/>
        <w:ind w:firstLine="1084"/>
        <w:jc w:val="both"/>
      </w:pPr>
      <w:r>
        <w:rPr>
          <w:rFonts w:hint="eastAsia"/>
          <w:b/>
          <w:sz w:val="36"/>
          <w:szCs w:val="36"/>
        </w:rPr>
        <w:t>项 目 名 称：</w:t>
      </w:r>
      <w:r>
        <w:rPr>
          <w:rFonts w:hint="eastAsia"/>
          <w:b/>
          <w:sz w:val="36"/>
          <w:szCs w:val="36"/>
          <w:u w:val="single"/>
        </w:rPr>
        <w:t xml:space="preserve">               </w:t>
      </w:r>
    </w:p>
    <w:p w14:paraId="31DD3023">
      <w:pPr>
        <w:pStyle w:val="34"/>
        <w:widowControl w:val="0"/>
        <w:spacing w:before="0" w:beforeAutospacing="0" w:after="0" w:afterAutospacing="0"/>
        <w:ind w:firstLine="1084"/>
        <w:jc w:val="both"/>
      </w:pPr>
      <w:r>
        <w:rPr>
          <w:rFonts w:hint="eastAsia"/>
          <w:b/>
          <w:sz w:val="36"/>
          <w:szCs w:val="36"/>
        </w:rPr>
        <w:t>项 目 编 号：</w:t>
      </w:r>
      <w:r>
        <w:rPr>
          <w:rFonts w:hint="eastAsia"/>
          <w:b/>
          <w:sz w:val="36"/>
          <w:szCs w:val="36"/>
          <w:u w:val="single"/>
        </w:rPr>
        <w:t xml:space="preserve">               </w:t>
      </w:r>
    </w:p>
    <w:p w14:paraId="76B6B224">
      <w:pPr>
        <w:pStyle w:val="34"/>
        <w:widowControl w:val="0"/>
        <w:spacing w:before="0" w:beforeAutospacing="0" w:after="0" w:afterAutospacing="0"/>
        <w:jc w:val="both"/>
      </w:pPr>
      <w:r>
        <w:rPr>
          <w:rFonts w:hint="eastAsia"/>
          <w:b/>
          <w:sz w:val="36"/>
          <w:szCs w:val="36"/>
        </w:rPr>
        <w:t>   供应商名称 ：</w:t>
      </w:r>
      <w:r>
        <w:rPr>
          <w:rFonts w:hint="eastAsia"/>
          <w:b/>
          <w:sz w:val="36"/>
          <w:szCs w:val="36"/>
          <w:u w:val="single"/>
        </w:rPr>
        <w:t>（加盖CA电子公章）</w:t>
      </w:r>
    </w:p>
    <w:p w14:paraId="42DAE6BE">
      <w:pPr>
        <w:pStyle w:val="34"/>
        <w:widowControl w:val="0"/>
        <w:spacing w:before="0" w:beforeAutospacing="0" w:after="0" w:afterAutospacing="0"/>
        <w:jc w:val="both"/>
      </w:pPr>
      <w:r>
        <w:rPr>
          <w:rFonts w:hint="eastAsia"/>
          <w:b/>
          <w:sz w:val="36"/>
          <w:szCs w:val="36"/>
        </w:rPr>
        <w:t>   日   期 ：</w:t>
      </w:r>
      <w:r>
        <w:rPr>
          <w:rFonts w:hint="eastAsia"/>
          <w:b/>
          <w:sz w:val="36"/>
          <w:szCs w:val="36"/>
          <w:u w:val="single"/>
        </w:rPr>
        <w:t xml:space="preserve">              </w:t>
      </w:r>
    </w:p>
    <w:p w14:paraId="7B1F6EF8">
      <w:pPr>
        <w:pStyle w:val="34"/>
        <w:widowControl w:val="0"/>
        <w:spacing w:before="0" w:beforeAutospacing="0" w:after="0" w:afterAutospacing="0" w:line="0" w:lineRule="atLeast"/>
        <w:jc w:val="center"/>
      </w:pPr>
      <w:r>
        <w:t> </w:t>
      </w:r>
    </w:p>
    <w:p w14:paraId="10B4AE59">
      <w:pPr>
        <w:pStyle w:val="34"/>
        <w:widowControl w:val="0"/>
        <w:spacing w:before="0" w:beforeAutospacing="0" w:after="0" w:afterAutospacing="0" w:line="0" w:lineRule="atLeast"/>
        <w:jc w:val="both"/>
      </w:pPr>
      <w:r>
        <w:t> </w:t>
      </w:r>
    </w:p>
    <w:p w14:paraId="4FE1041F">
      <w:pPr>
        <w:pStyle w:val="34"/>
        <w:widowControl w:val="0"/>
        <w:spacing w:before="0" w:beforeAutospacing="0" w:after="0" w:afterAutospacing="0"/>
        <w:ind w:firstLine="1084"/>
        <w:jc w:val="both"/>
      </w:pPr>
      <w:r>
        <w:rPr>
          <w:rFonts w:hint="eastAsia"/>
          <w:b/>
          <w:sz w:val="36"/>
          <w:szCs w:val="36"/>
          <w:u w:val="single"/>
        </w:rPr>
        <w:br w:type="page" w:clear="all"/>
      </w:r>
    </w:p>
    <w:p w14:paraId="7BA67784">
      <w:pPr>
        <w:pStyle w:val="34"/>
        <w:widowControl w:val="0"/>
        <w:spacing w:before="0" w:beforeAutospacing="0" w:after="0" w:afterAutospacing="0" w:line="0" w:lineRule="atLeast"/>
        <w:jc w:val="center"/>
      </w:pPr>
      <w:r>
        <w:rPr>
          <w:rFonts w:hint="eastAsia"/>
          <w:b/>
          <w:sz w:val="32"/>
          <w:szCs w:val="32"/>
        </w:rPr>
        <w:t>响应文件目录</w:t>
      </w:r>
    </w:p>
    <w:p w14:paraId="38C981CC">
      <w:pPr>
        <w:pStyle w:val="34"/>
        <w:widowControl w:val="0"/>
        <w:spacing w:before="0" w:beforeAutospacing="0" w:after="0" w:afterAutospacing="0" w:line="0" w:lineRule="atLeast"/>
        <w:jc w:val="center"/>
      </w:pPr>
      <w:r>
        <w:t> </w:t>
      </w:r>
    </w:p>
    <w:p w14:paraId="4373779E">
      <w:pPr>
        <w:pStyle w:val="34"/>
        <w:widowControl w:val="0"/>
        <w:spacing w:before="0" w:beforeAutospacing="0" w:after="0" w:afterAutospacing="0"/>
        <w:ind w:left="480"/>
        <w:jc w:val="both"/>
        <w:rPr>
          <w:iCs/>
        </w:rPr>
      </w:pPr>
      <w:r>
        <w:rPr>
          <w:rFonts w:hint="eastAsia"/>
          <w:iCs/>
        </w:rPr>
        <w:t>一、法人或者其他组织的营业执照等证明文件，自然人的身份证明</w:t>
      </w:r>
    </w:p>
    <w:p w14:paraId="341600CD">
      <w:pPr>
        <w:spacing w:line="440" w:lineRule="exact"/>
        <w:ind w:firstLine="420" w:firstLineChars="200"/>
        <w:rPr>
          <w:iCs/>
        </w:rPr>
      </w:pPr>
      <w:r>
        <w:rPr>
          <w:rFonts w:hint="eastAsia"/>
          <w:iCs/>
        </w:rPr>
        <w:t>二、</w:t>
      </w:r>
      <w:r>
        <w:rPr>
          <w:rFonts w:hint="eastAsia" w:ascii="宋体" w:hAnsi="宋体" w:cs="宋体"/>
          <w:color w:val="000000"/>
          <w:sz w:val="24"/>
          <w:szCs w:val="24"/>
        </w:rPr>
        <w:t>上一年度（</w:t>
      </w:r>
      <w:r>
        <w:rPr>
          <w:rFonts w:hint="eastAsia" w:ascii="宋体" w:hAnsi="宋体" w:cs="宋体"/>
          <w:color w:val="000000"/>
          <w:sz w:val="24"/>
          <w:szCs w:val="24"/>
          <w:lang w:val="en-US" w:eastAsia="zh-CN"/>
        </w:rPr>
        <w:t>2025年度</w:t>
      </w:r>
      <w:r>
        <w:rPr>
          <w:rFonts w:hint="eastAsia" w:ascii="宋体" w:hAnsi="宋体" w:cs="宋体"/>
          <w:color w:val="000000"/>
          <w:sz w:val="24"/>
          <w:szCs w:val="24"/>
        </w:rPr>
        <w:t>）的财务状况报告（财务报告至少应当包括资产负债表、利润表，距投标截止之日止，成立不足一年的供应商，可不提供财务报告）</w:t>
      </w:r>
    </w:p>
    <w:p w14:paraId="60E6FD68">
      <w:pPr>
        <w:pStyle w:val="34"/>
        <w:widowControl w:val="0"/>
        <w:spacing w:before="0" w:beforeAutospacing="0" w:after="0" w:afterAutospacing="0"/>
        <w:ind w:left="480"/>
        <w:jc w:val="both"/>
        <w:rPr>
          <w:iCs/>
        </w:rPr>
      </w:pPr>
      <w:r>
        <w:rPr>
          <w:rFonts w:hint="eastAsia"/>
          <w:iCs/>
        </w:rPr>
        <w:t>三、具备履行合同所必需的设备和专业技术能力的书面声明</w:t>
      </w:r>
    </w:p>
    <w:p w14:paraId="27AFBAF2">
      <w:pPr>
        <w:pStyle w:val="34"/>
        <w:widowControl w:val="0"/>
        <w:spacing w:before="0" w:beforeAutospacing="0" w:after="0" w:afterAutospacing="0"/>
        <w:ind w:firstLine="480" w:firstLineChars="200"/>
        <w:jc w:val="both"/>
        <w:rPr>
          <w:iCs/>
        </w:rPr>
      </w:pPr>
      <w:r>
        <w:rPr>
          <w:rFonts w:hint="eastAsia"/>
          <w:iCs/>
        </w:rPr>
        <w:t>四、依法缴纳税收和社会保障资金的相关材料（提供</w:t>
      </w:r>
      <w:r>
        <w:rPr>
          <w:rFonts w:hint="eastAsia"/>
          <w:iCs/>
          <w:lang w:val="en-US" w:eastAsia="zh-CN"/>
        </w:rPr>
        <w:t>2025年9月以来</w:t>
      </w:r>
      <w:r>
        <w:rPr>
          <w:rFonts w:hint="eastAsia"/>
          <w:iCs/>
        </w:rPr>
        <w:t>至少一个月依法缴纳税收及缴纳社会保障资金的证明材料。询价供应商依法享受缓缴、免缴税收、社会保障资金的提供证明材料。）</w:t>
      </w:r>
    </w:p>
    <w:p w14:paraId="2E2ABE43">
      <w:pPr>
        <w:pStyle w:val="34"/>
        <w:widowControl w:val="0"/>
        <w:spacing w:before="0" w:beforeAutospacing="0" w:after="0" w:afterAutospacing="0" w:line="0" w:lineRule="atLeast"/>
        <w:ind w:firstLine="480"/>
        <w:jc w:val="both"/>
        <w:rPr>
          <w:rFonts w:hint="eastAsia"/>
          <w:iCs/>
        </w:rPr>
      </w:pPr>
      <w:r>
        <w:rPr>
          <w:rFonts w:hint="eastAsia"/>
          <w:iCs/>
        </w:rPr>
        <w:t>五、参加政府采购活动前 3 年内在经营活动中没有重大违法记录的书面声明</w:t>
      </w:r>
    </w:p>
    <w:p w14:paraId="5DC86764">
      <w:pPr>
        <w:pStyle w:val="34"/>
        <w:widowControl w:val="0"/>
        <w:spacing w:before="0" w:beforeAutospacing="0" w:after="0" w:afterAutospacing="0" w:line="0" w:lineRule="atLeast"/>
        <w:ind w:firstLine="480"/>
        <w:jc w:val="both"/>
        <w:rPr>
          <w:rFonts w:hint="default" w:eastAsia="宋体"/>
          <w:iCs/>
          <w:lang w:val="en-US" w:eastAsia="zh-CN"/>
        </w:rPr>
      </w:pPr>
      <w:r>
        <w:rPr>
          <w:rFonts w:hint="eastAsia" w:ascii="宋体" w:hAnsi="宋体" w:eastAsia="宋体" w:cs="宋体"/>
          <w:i w:val="0"/>
          <w:iCs/>
          <w:sz w:val="24"/>
          <w:szCs w:val="24"/>
          <w:u w:val="none"/>
          <w:lang w:val="en-US" w:eastAsia="zh-CN"/>
        </w:rPr>
        <w:t>六、</w:t>
      </w:r>
      <w:r>
        <w:rPr>
          <w:rFonts w:hint="eastAsia" w:ascii="宋体" w:hAnsi="宋体" w:eastAsia="宋体" w:cs="宋体"/>
          <w:i w:val="0"/>
          <w:iCs/>
          <w:sz w:val="24"/>
          <w:szCs w:val="24"/>
          <w:highlight w:val="none"/>
          <w:u w:val="none"/>
        </w:rPr>
        <w:t>单位负责人为同一人或者存在直接控股、管理关系的不同供应商，不得参加同一合同项下的政府采购活动</w:t>
      </w:r>
    </w:p>
    <w:p w14:paraId="4E908339">
      <w:pPr>
        <w:pStyle w:val="34"/>
        <w:widowControl w:val="0"/>
        <w:spacing w:before="0" w:beforeAutospacing="0" w:after="0" w:afterAutospacing="0" w:line="0" w:lineRule="atLeast"/>
        <w:ind w:firstLine="480"/>
        <w:jc w:val="both"/>
        <w:rPr>
          <w:iCs/>
        </w:rPr>
      </w:pPr>
      <w:r>
        <w:rPr>
          <w:rFonts w:hint="eastAsia"/>
          <w:iCs/>
          <w:lang w:val="en-US" w:eastAsia="zh-CN"/>
        </w:rPr>
        <w:t>七</w:t>
      </w:r>
      <w:r>
        <w:rPr>
          <w:rFonts w:hint="eastAsia"/>
          <w:iCs/>
        </w:rPr>
        <w:t>、特定资格要求的证明文件（如果本项目设置特定资格要求，则需要提供）</w:t>
      </w:r>
    </w:p>
    <w:p w14:paraId="57FA6B65">
      <w:pPr>
        <w:pStyle w:val="34"/>
        <w:widowControl w:val="0"/>
        <w:spacing w:before="0" w:beforeAutospacing="0" w:after="0" w:afterAutospacing="0" w:line="0" w:lineRule="atLeast"/>
        <w:ind w:firstLine="480"/>
        <w:jc w:val="both"/>
        <w:rPr>
          <w:iCs/>
        </w:rPr>
      </w:pPr>
      <w:r>
        <w:rPr>
          <w:rFonts w:hint="eastAsia"/>
          <w:iCs/>
          <w:lang w:val="en-US" w:eastAsia="zh-CN"/>
        </w:rPr>
        <w:t>八</w:t>
      </w:r>
      <w:r>
        <w:rPr>
          <w:rFonts w:hint="eastAsia"/>
          <w:iCs/>
        </w:rPr>
        <w:t>、法人授权书</w:t>
      </w:r>
    </w:p>
    <w:p w14:paraId="70CC34D1">
      <w:pPr>
        <w:pStyle w:val="34"/>
        <w:widowControl w:val="0"/>
        <w:spacing w:before="0" w:beforeAutospacing="0" w:after="0" w:afterAutospacing="0" w:line="0" w:lineRule="atLeast"/>
        <w:ind w:firstLine="480"/>
        <w:jc w:val="both"/>
        <w:rPr>
          <w:iCs/>
        </w:rPr>
      </w:pPr>
      <w:r>
        <w:rPr>
          <w:rFonts w:hint="eastAsia"/>
          <w:iCs/>
          <w:lang w:val="en-US" w:eastAsia="zh-CN"/>
        </w:rPr>
        <w:t>九</w:t>
      </w:r>
      <w:r>
        <w:rPr>
          <w:rFonts w:hint="eastAsia"/>
          <w:iCs/>
        </w:rPr>
        <w:t>、询价响应函</w:t>
      </w:r>
    </w:p>
    <w:p w14:paraId="443157E0">
      <w:pPr>
        <w:pStyle w:val="34"/>
        <w:widowControl w:val="0"/>
        <w:spacing w:before="0" w:beforeAutospacing="0" w:after="0" w:afterAutospacing="0" w:line="0" w:lineRule="atLeast"/>
        <w:ind w:firstLine="480"/>
        <w:jc w:val="both"/>
        <w:rPr>
          <w:iCs/>
          <w:color w:val="auto"/>
        </w:rPr>
      </w:pPr>
      <w:r>
        <w:rPr>
          <w:rFonts w:hint="eastAsia"/>
          <w:iCs/>
          <w:color w:val="auto"/>
          <w:lang w:val="en-US" w:eastAsia="zh-CN"/>
        </w:rPr>
        <w:t>十</w:t>
      </w:r>
      <w:r>
        <w:rPr>
          <w:rFonts w:hint="eastAsia"/>
          <w:iCs/>
          <w:color w:val="auto"/>
        </w:rPr>
        <w:t>、中小企业声明函</w:t>
      </w:r>
    </w:p>
    <w:p w14:paraId="7314BFFB">
      <w:pPr>
        <w:pStyle w:val="34"/>
        <w:widowControl w:val="0"/>
        <w:spacing w:before="0" w:beforeAutospacing="0" w:after="0" w:afterAutospacing="0" w:line="0" w:lineRule="atLeast"/>
        <w:ind w:firstLine="480"/>
        <w:jc w:val="both"/>
        <w:rPr>
          <w:iCs/>
          <w:color w:val="auto"/>
        </w:rPr>
      </w:pPr>
      <w:r>
        <w:rPr>
          <w:rFonts w:hint="eastAsia"/>
          <w:iCs/>
          <w:color w:val="auto"/>
        </w:rPr>
        <w:t>十</w:t>
      </w:r>
      <w:r>
        <w:rPr>
          <w:rFonts w:hint="eastAsia"/>
          <w:iCs/>
          <w:color w:val="auto"/>
          <w:lang w:val="en-US" w:eastAsia="zh-CN"/>
        </w:rPr>
        <w:t>一</w:t>
      </w:r>
      <w:r>
        <w:rPr>
          <w:rFonts w:hint="eastAsia"/>
          <w:iCs/>
          <w:color w:val="auto"/>
        </w:rPr>
        <w:t>、残疾人福利性单位声明函</w:t>
      </w:r>
    </w:p>
    <w:p w14:paraId="7BAC2A53">
      <w:pPr>
        <w:pStyle w:val="34"/>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highlight w:val="none"/>
          <w:u w:val="none"/>
          <w:lang w:val="en-US" w:eastAsia="zh-CN"/>
        </w:rPr>
        <w:t>十</w:t>
      </w:r>
      <w:r>
        <w:rPr>
          <w:rFonts w:hint="eastAsia" w:cs="宋体"/>
          <w:i w:val="0"/>
          <w:iCs/>
          <w:color w:val="auto"/>
          <w:highlight w:val="none"/>
          <w:u w:val="none"/>
          <w:lang w:val="en-US" w:eastAsia="zh-CN"/>
        </w:rPr>
        <w:t>二</w:t>
      </w:r>
      <w:r>
        <w:rPr>
          <w:rFonts w:hint="eastAsia" w:ascii="宋体" w:hAnsi="宋体" w:eastAsia="宋体" w:cs="宋体"/>
          <w:i w:val="0"/>
          <w:iCs/>
          <w:color w:val="auto"/>
          <w:highlight w:val="none"/>
          <w:u w:val="none"/>
          <w:lang w:val="en-US" w:eastAsia="zh-CN"/>
        </w:rPr>
        <w:t>、</w:t>
      </w:r>
      <w:r>
        <w:rPr>
          <w:rFonts w:hint="eastAsia" w:ascii="宋体" w:hAnsi="宋体" w:eastAsia="宋体" w:cs="宋体"/>
          <w:i w:val="0"/>
          <w:iCs/>
          <w:color w:val="auto"/>
          <w:highlight w:val="none"/>
          <w:u w:val="none"/>
        </w:rPr>
        <w:t xml:space="preserve"> 关于符合本国产品标准的声明函</w:t>
      </w:r>
    </w:p>
    <w:p w14:paraId="59C17AFB">
      <w:pPr>
        <w:pStyle w:val="34"/>
        <w:widowControl w:val="0"/>
        <w:spacing w:before="0" w:beforeAutospacing="0" w:after="0" w:afterAutospacing="0" w:line="0" w:lineRule="atLeast"/>
        <w:ind w:firstLine="480"/>
        <w:jc w:val="both"/>
        <w:rPr>
          <w:iCs/>
          <w:color w:val="auto"/>
        </w:rPr>
      </w:pPr>
      <w:r>
        <w:rPr>
          <w:rFonts w:hint="eastAsia"/>
          <w:iCs/>
          <w:color w:val="auto"/>
        </w:rPr>
        <w:t>十</w:t>
      </w:r>
      <w:r>
        <w:rPr>
          <w:rFonts w:hint="eastAsia"/>
          <w:iCs/>
          <w:color w:val="auto"/>
          <w:lang w:val="en-US" w:eastAsia="zh-CN"/>
        </w:rPr>
        <w:t>三</w:t>
      </w:r>
      <w:r>
        <w:rPr>
          <w:rFonts w:hint="eastAsia"/>
          <w:iCs/>
          <w:color w:val="auto"/>
        </w:rPr>
        <w:t>、</w:t>
      </w:r>
      <w:r>
        <w:rPr>
          <w:rFonts w:hint="eastAsia"/>
          <w:iCs/>
          <w:color w:val="auto"/>
          <w:lang w:val="en-US" w:eastAsia="zh-CN"/>
        </w:rPr>
        <w:t>投标</w:t>
      </w:r>
      <w:r>
        <w:rPr>
          <w:rFonts w:hint="eastAsia"/>
          <w:iCs/>
          <w:color w:val="auto"/>
        </w:rPr>
        <w:t>分项报价表</w:t>
      </w:r>
    </w:p>
    <w:p w14:paraId="63951087">
      <w:pPr>
        <w:pStyle w:val="34"/>
        <w:widowControl w:val="0"/>
        <w:spacing w:before="0" w:beforeAutospacing="0" w:after="0" w:afterAutospacing="0" w:line="0" w:lineRule="atLeast"/>
        <w:ind w:firstLine="480"/>
        <w:jc w:val="both"/>
        <w:rPr>
          <w:iCs/>
        </w:rPr>
      </w:pPr>
      <w:r>
        <w:rPr>
          <w:rFonts w:hint="eastAsia"/>
          <w:iCs/>
        </w:rPr>
        <w:t>十</w:t>
      </w:r>
      <w:r>
        <w:rPr>
          <w:rFonts w:hint="eastAsia"/>
          <w:iCs/>
          <w:lang w:val="en-US" w:eastAsia="zh-CN"/>
        </w:rPr>
        <w:t>四</w:t>
      </w:r>
      <w:r>
        <w:rPr>
          <w:rFonts w:hint="eastAsia"/>
          <w:iCs/>
        </w:rPr>
        <w:t>、技术要求响应及偏离表</w:t>
      </w:r>
    </w:p>
    <w:p w14:paraId="44E54369">
      <w:pPr>
        <w:pStyle w:val="34"/>
        <w:widowControl w:val="0"/>
        <w:spacing w:before="0" w:beforeAutospacing="0" w:after="0" w:afterAutospacing="0" w:line="0" w:lineRule="atLeast"/>
        <w:ind w:firstLine="480"/>
        <w:jc w:val="both"/>
        <w:rPr>
          <w:iCs/>
        </w:rPr>
      </w:pPr>
      <w:r>
        <w:rPr>
          <w:rFonts w:hint="eastAsia"/>
          <w:iCs/>
        </w:rPr>
        <w:t>十</w:t>
      </w:r>
      <w:r>
        <w:rPr>
          <w:rFonts w:hint="eastAsia"/>
          <w:iCs/>
          <w:lang w:val="en-US" w:eastAsia="zh-CN"/>
        </w:rPr>
        <w:t>五</w:t>
      </w:r>
      <w:r>
        <w:rPr>
          <w:rFonts w:hint="eastAsia"/>
          <w:iCs/>
        </w:rPr>
        <w:t>、商务要求响应及偏离表</w:t>
      </w:r>
    </w:p>
    <w:p w14:paraId="1CB2AEB0">
      <w:pPr>
        <w:pStyle w:val="34"/>
        <w:spacing w:beforeAutospacing="0" w:afterAutospacing="0" w:line="0" w:lineRule="atLeast"/>
        <w:ind w:firstLine="480"/>
        <w:jc w:val="both"/>
        <w:rPr>
          <w:rFonts w:hint="eastAsia" w:eastAsia="宋体"/>
          <w:iCs/>
          <w:lang w:eastAsia="zh-CN"/>
        </w:rPr>
      </w:pPr>
      <w:r>
        <w:rPr>
          <w:rFonts w:hint="eastAsia"/>
          <w:iCs/>
        </w:rPr>
        <w:t>十</w:t>
      </w:r>
      <w:r>
        <w:rPr>
          <w:rFonts w:hint="eastAsia"/>
          <w:iCs/>
          <w:lang w:val="en-US" w:eastAsia="zh-CN"/>
        </w:rPr>
        <w:t>六</w:t>
      </w:r>
      <w:r>
        <w:rPr>
          <w:rFonts w:hint="eastAsia"/>
          <w:iCs/>
        </w:rPr>
        <w:t>、</w:t>
      </w:r>
      <w:r>
        <w:rPr>
          <w:rFonts w:hint="eastAsia"/>
          <w:iCs/>
          <w:lang w:val="en-US" w:eastAsia="zh-CN"/>
        </w:rPr>
        <w:t>询价报价表（</w:t>
      </w:r>
      <w:r>
        <w:rPr>
          <w:rFonts w:hint="eastAsia"/>
          <w:iCs/>
        </w:rPr>
        <w:t>开标一览表</w:t>
      </w:r>
      <w:r>
        <w:rPr>
          <w:rFonts w:hint="eastAsia"/>
          <w:iCs/>
          <w:lang w:eastAsia="zh-CN"/>
        </w:rPr>
        <w:t>）</w:t>
      </w:r>
    </w:p>
    <w:p w14:paraId="30C04C4C">
      <w:pPr>
        <w:pStyle w:val="34"/>
        <w:spacing w:beforeAutospacing="0" w:afterAutospacing="0" w:line="0" w:lineRule="atLeast"/>
        <w:ind w:firstLine="480"/>
        <w:jc w:val="both"/>
        <w:rPr>
          <w:rFonts w:hint="default" w:eastAsia="宋体"/>
          <w:iCs/>
          <w:lang w:val="en-US" w:eastAsia="zh-CN"/>
        </w:rPr>
      </w:pPr>
      <w:r>
        <w:rPr>
          <w:rFonts w:hint="eastAsia"/>
          <w:iCs/>
          <w:lang w:val="en-US" w:eastAsia="zh-CN"/>
        </w:rPr>
        <w:t>十七、服务承诺</w:t>
      </w:r>
    </w:p>
    <w:p w14:paraId="5A62293B">
      <w:pPr>
        <w:pStyle w:val="34"/>
        <w:spacing w:beforeAutospacing="0" w:afterAutospacing="0" w:line="360" w:lineRule="auto"/>
        <w:ind w:firstLine="480"/>
        <w:jc w:val="both"/>
        <w:rPr>
          <w:iCs/>
        </w:rPr>
      </w:pPr>
      <w:r>
        <w:rPr>
          <w:rFonts w:hint="eastAsia"/>
          <w:iCs/>
        </w:rPr>
        <w:t>十</w:t>
      </w:r>
      <w:r>
        <w:rPr>
          <w:rFonts w:hint="eastAsia"/>
          <w:iCs/>
          <w:lang w:val="en-US" w:eastAsia="zh-CN"/>
        </w:rPr>
        <w:t>八</w:t>
      </w:r>
      <w:r>
        <w:rPr>
          <w:rFonts w:hint="eastAsia"/>
          <w:iCs/>
        </w:rPr>
        <w:t>、盐城市政府采购事前信用承诺书</w:t>
      </w:r>
    </w:p>
    <w:p w14:paraId="6E613401">
      <w:pPr>
        <w:pStyle w:val="34"/>
        <w:widowControl w:val="0"/>
        <w:spacing w:before="0" w:beforeAutospacing="0" w:after="0" w:afterAutospacing="0" w:line="0" w:lineRule="atLeast"/>
        <w:ind w:firstLine="480"/>
        <w:jc w:val="both"/>
      </w:pPr>
      <w:r>
        <w:t> </w:t>
      </w:r>
    </w:p>
    <w:p w14:paraId="144A55A7">
      <w:pPr>
        <w:pStyle w:val="34"/>
        <w:widowControl w:val="0"/>
        <w:spacing w:before="0" w:beforeAutospacing="0" w:after="0" w:afterAutospacing="0" w:line="0" w:lineRule="atLeast"/>
        <w:ind w:firstLine="480"/>
        <w:jc w:val="both"/>
      </w:pPr>
      <w:r>
        <w:t> </w:t>
      </w:r>
    </w:p>
    <w:p w14:paraId="259F2B9B">
      <w:pPr>
        <w:pStyle w:val="34"/>
        <w:widowControl w:val="0"/>
        <w:spacing w:before="0" w:beforeAutospacing="0" w:after="0" w:afterAutospacing="0" w:line="0" w:lineRule="atLeast"/>
        <w:ind w:firstLine="480"/>
        <w:jc w:val="both"/>
      </w:pPr>
      <w:r>
        <w:t> </w:t>
      </w:r>
    </w:p>
    <w:p w14:paraId="66DB4A88">
      <w:pPr>
        <w:pStyle w:val="34"/>
        <w:widowControl w:val="0"/>
        <w:spacing w:before="0" w:beforeAutospacing="0" w:after="0" w:afterAutospacing="0" w:line="0" w:lineRule="atLeast"/>
        <w:ind w:firstLine="480"/>
        <w:jc w:val="both"/>
      </w:pPr>
      <w:r>
        <w:t> </w:t>
      </w:r>
    </w:p>
    <w:p w14:paraId="56429ED7">
      <w:pPr>
        <w:pStyle w:val="34"/>
        <w:widowControl w:val="0"/>
        <w:spacing w:before="0" w:beforeAutospacing="0" w:after="0" w:afterAutospacing="0" w:line="0" w:lineRule="atLeast"/>
        <w:ind w:firstLine="480"/>
        <w:jc w:val="both"/>
      </w:pPr>
      <w:r>
        <w:t> </w:t>
      </w:r>
    </w:p>
    <w:p w14:paraId="4E63F1AE">
      <w:pPr>
        <w:pStyle w:val="34"/>
        <w:widowControl w:val="0"/>
        <w:spacing w:before="0" w:beforeAutospacing="0" w:after="0" w:afterAutospacing="0" w:line="0" w:lineRule="atLeast"/>
        <w:ind w:firstLine="480"/>
        <w:jc w:val="both"/>
      </w:pPr>
      <w:r>
        <w:t> </w:t>
      </w:r>
    </w:p>
    <w:p w14:paraId="06E872C0">
      <w:pPr>
        <w:pStyle w:val="34"/>
        <w:widowControl w:val="0"/>
        <w:spacing w:before="0" w:beforeAutospacing="0" w:after="0" w:afterAutospacing="0" w:line="0" w:lineRule="atLeast"/>
        <w:ind w:firstLine="480"/>
        <w:jc w:val="both"/>
      </w:pPr>
      <w:r>
        <w:t> </w:t>
      </w:r>
    </w:p>
    <w:p w14:paraId="74982B15">
      <w:pPr>
        <w:pStyle w:val="34"/>
        <w:widowControl w:val="0"/>
        <w:spacing w:before="0" w:beforeAutospacing="0" w:after="0" w:afterAutospacing="0" w:line="0" w:lineRule="atLeast"/>
        <w:ind w:firstLine="480"/>
        <w:jc w:val="both"/>
      </w:pPr>
      <w:r>
        <w:t> </w:t>
      </w:r>
    </w:p>
    <w:p w14:paraId="7F737C27">
      <w:pPr>
        <w:pStyle w:val="34"/>
        <w:widowControl w:val="0"/>
        <w:spacing w:before="0" w:beforeAutospacing="0" w:after="0" w:afterAutospacing="0" w:line="0" w:lineRule="atLeast"/>
        <w:ind w:firstLine="480"/>
        <w:jc w:val="both"/>
      </w:pPr>
      <w:r>
        <w:t> </w:t>
      </w:r>
    </w:p>
    <w:p w14:paraId="7D26E48C">
      <w:pPr>
        <w:pStyle w:val="34"/>
        <w:widowControl w:val="0"/>
        <w:spacing w:before="0" w:beforeAutospacing="0" w:after="0" w:afterAutospacing="0" w:line="0" w:lineRule="atLeast"/>
        <w:ind w:firstLine="480"/>
        <w:jc w:val="both"/>
      </w:pPr>
      <w:r>
        <w:t> </w:t>
      </w:r>
    </w:p>
    <w:p w14:paraId="6ED1EC78">
      <w:pPr>
        <w:pStyle w:val="34"/>
        <w:widowControl w:val="0"/>
        <w:spacing w:before="0" w:beforeAutospacing="0" w:after="0" w:afterAutospacing="0"/>
        <w:jc w:val="both"/>
      </w:pPr>
      <w:r>
        <w:rPr>
          <w:rFonts w:hint="eastAsia" w:ascii="黑体" w:eastAsia="黑体" w:cs="黑体"/>
          <w:i/>
          <w:sz w:val="32"/>
          <w:szCs w:val="32"/>
          <w:u w:val="single"/>
        </w:rPr>
        <w:br w:type="page" w:clear="all"/>
      </w:r>
      <w:r>
        <w:rPr>
          <w:rFonts w:hint="eastAsia" w:ascii="黑体" w:eastAsia="黑体" w:cs="黑体"/>
          <w:i/>
          <w:sz w:val="32"/>
          <w:szCs w:val="32"/>
          <w:u w:val="single"/>
        </w:rPr>
        <w:t>一、法人或者其他组织的营业执照等证明文件，自然人的身份证明</w:t>
      </w:r>
    </w:p>
    <w:p w14:paraId="74463541">
      <w:pPr>
        <w:pStyle w:val="34"/>
        <w:widowControl w:val="0"/>
        <w:spacing w:before="0" w:beforeAutospacing="0" w:after="0" w:afterAutospacing="0" w:line="0" w:lineRule="atLeast"/>
        <w:ind w:firstLine="480"/>
        <w:jc w:val="both"/>
      </w:pPr>
      <w:r>
        <w:t> </w:t>
      </w:r>
    </w:p>
    <w:p w14:paraId="5452DCBB">
      <w:pPr>
        <w:pStyle w:val="34"/>
        <w:widowControl w:val="0"/>
        <w:spacing w:before="0" w:beforeAutospacing="0" w:after="0" w:afterAutospacing="0"/>
        <w:jc w:val="both"/>
        <w:rPr>
          <w:rFonts w:hint="eastAsia" w:eastAsia="黑体"/>
          <w:lang w:eastAsia="zh-CN"/>
        </w:rPr>
      </w:pPr>
      <w:r>
        <w:rPr>
          <w:rFonts w:hint="eastAsia" w:ascii="黑体" w:eastAsia="黑体" w:cs="黑体"/>
          <w:i/>
          <w:sz w:val="32"/>
          <w:szCs w:val="32"/>
          <w:u w:val="single"/>
        </w:rPr>
        <w:t>二、上一年度的财务状况</w:t>
      </w:r>
      <w:r>
        <w:rPr>
          <w:rFonts w:hint="eastAsia" w:ascii="黑体" w:eastAsia="黑体" w:cs="黑体"/>
          <w:i/>
          <w:sz w:val="32"/>
          <w:szCs w:val="32"/>
          <w:u w:val="single"/>
          <w:lang w:eastAsia="zh-CN"/>
        </w:rPr>
        <w:t>报告</w:t>
      </w:r>
    </w:p>
    <w:p w14:paraId="58D528FE">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iCs/>
        </w:rPr>
      </w:pPr>
      <w:r>
        <w:rPr>
          <w:rFonts w:hint="eastAsia" w:ascii="宋体" w:hAnsi="宋体" w:cs="宋体"/>
          <w:color w:val="000000"/>
          <w:sz w:val="24"/>
          <w:szCs w:val="24"/>
        </w:rPr>
        <w:t>上一年度（</w:t>
      </w:r>
      <w:r>
        <w:rPr>
          <w:rFonts w:hint="eastAsia" w:ascii="宋体" w:hAnsi="宋体" w:cs="宋体"/>
          <w:color w:val="000000"/>
          <w:sz w:val="24"/>
          <w:szCs w:val="24"/>
          <w:lang w:val="en-US" w:eastAsia="zh-CN"/>
        </w:rPr>
        <w:t>2025年度</w:t>
      </w:r>
      <w:r>
        <w:rPr>
          <w:rFonts w:hint="eastAsia" w:ascii="宋体" w:hAnsi="宋体" w:cs="宋体"/>
          <w:color w:val="000000"/>
          <w:sz w:val="24"/>
          <w:szCs w:val="24"/>
        </w:rPr>
        <w:t>）的财务状况报告（财务报告至少应当包括资产负债表、利润表，距投标截止之日止，成立不足一年的供应商，可不提供财务报告）</w:t>
      </w:r>
    </w:p>
    <w:p w14:paraId="4BCDD5D6">
      <w:pPr>
        <w:pStyle w:val="34"/>
        <w:widowControl w:val="0"/>
        <w:spacing w:before="0" w:beforeAutospacing="0" w:after="0" w:afterAutospacing="0"/>
        <w:jc w:val="both"/>
      </w:pPr>
      <w:r>
        <w:t> </w:t>
      </w:r>
    </w:p>
    <w:p w14:paraId="2BF1C857">
      <w:pPr>
        <w:pStyle w:val="34"/>
        <w:widowControl w:val="0"/>
        <w:spacing w:before="0" w:beforeAutospacing="0" w:after="0" w:afterAutospacing="0"/>
        <w:jc w:val="both"/>
      </w:pPr>
      <w:r>
        <w:rPr>
          <w:rFonts w:hint="eastAsia" w:ascii="黑体" w:eastAsia="黑体" w:cs="黑体"/>
          <w:i/>
          <w:sz w:val="32"/>
          <w:szCs w:val="32"/>
          <w:u w:val="single"/>
        </w:rPr>
        <w:t>三、具备履行合同所必需的设备和专业技术能力的书面声明</w:t>
      </w:r>
    </w:p>
    <w:p w14:paraId="200B2CA2">
      <w:pPr>
        <w:pStyle w:val="34"/>
        <w:widowControl w:val="0"/>
        <w:spacing w:before="0" w:beforeAutospacing="0" w:after="0" w:afterAutospacing="0" w:line="0" w:lineRule="atLeast"/>
        <w:ind w:firstLine="492"/>
        <w:jc w:val="both"/>
      </w:pPr>
      <w:r>
        <w:rPr>
          <w:rFonts w:hint="eastAsia"/>
        </w:rPr>
        <w:t>我单位郑重声明：我单位具备履行本项采购合同所必需的设备和专业技术能力，为履行本项采购合同我公司具备如下主要设备和主要专业技术能力：</w:t>
      </w:r>
    </w:p>
    <w:p w14:paraId="3E081A75">
      <w:pPr>
        <w:pStyle w:val="34"/>
        <w:widowControl w:val="0"/>
        <w:spacing w:before="0" w:beforeAutospacing="0" w:after="0" w:afterAutospacing="0" w:line="0" w:lineRule="atLeast"/>
        <w:ind w:firstLine="492"/>
        <w:jc w:val="both"/>
      </w:pPr>
      <w:r>
        <w:rPr>
          <w:rFonts w:hint="eastAsia"/>
        </w:rPr>
        <w:t>主要设备有：</w:t>
      </w:r>
      <w:r>
        <w:rPr>
          <w:rFonts w:hint="eastAsia"/>
          <w:u w:val="single"/>
        </w:rPr>
        <w:t xml:space="preserve">  </w:t>
      </w:r>
      <w:r>
        <w:rPr>
          <w:rFonts w:hint="eastAsia"/>
        </w:rPr>
        <w:t>。</w:t>
      </w:r>
    </w:p>
    <w:p w14:paraId="44744CC0">
      <w:pPr>
        <w:pStyle w:val="34"/>
        <w:widowControl w:val="0"/>
        <w:spacing w:before="0" w:beforeAutospacing="0" w:after="0" w:afterAutospacing="0"/>
        <w:ind w:firstLine="480" w:firstLineChars="200"/>
        <w:jc w:val="both"/>
      </w:pPr>
      <w:r>
        <w:rPr>
          <w:rFonts w:hint="eastAsia"/>
        </w:rPr>
        <w:t>主要专业技术能力有：</w:t>
      </w:r>
      <w:r>
        <w:rPr>
          <w:rFonts w:hint="eastAsia"/>
          <w:u w:val="single"/>
        </w:rPr>
        <w:t xml:space="preserve">   </w:t>
      </w:r>
      <w:r>
        <w:rPr>
          <w:rFonts w:hint="eastAsia"/>
        </w:rPr>
        <w:t>。</w:t>
      </w:r>
    </w:p>
    <w:p w14:paraId="50704880">
      <w:pPr>
        <w:pStyle w:val="34"/>
        <w:widowControl w:val="0"/>
        <w:spacing w:before="0" w:beforeAutospacing="0" w:after="0" w:afterAutospacing="0"/>
        <w:jc w:val="both"/>
      </w:pPr>
    </w:p>
    <w:p w14:paraId="2C6C0D9B">
      <w:pPr>
        <w:pStyle w:val="34"/>
        <w:spacing w:beforeAutospacing="0" w:afterAutospacing="0" w:line="0" w:lineRule="atLeast"/>
        <w:ind w:right="180" w:firstLine="360"/>
        <w:jc w:val="right"/>
      </w:pPr>
      <w:r>
        <w:rPr>
          <w:rFonts w:hint="eastAsia"/>
        </w:rPr>
        <w:t>企业名称（加盖CA电子公章）：</w:t>
      </w:r>
    </w:p>
    <w:p w14:paraId="1BD29D7D">
      <w:pPr>
        <w:pStyle w:val="34"/>
        <w:spacing w:beforeAutospacing="0" w:afterAutospacing="0" w:line="0" w:lineRule="atLeast"/>
        <w:ind w:right="480" w:firstLine="5280" w:firstLineChars="2200"/>
        <w:jc w:val="both"/>
      </w:pPr>
      <w:r>
        <w:rPr>
          <w:rFonts w:hint="eastAsia"/>
        </w:rPr>
        <w:t>日  期：</w:t>
      </w:r>
    </w:p>
    <w:p w14:paraId="79F9BC2D">
      <w:pPr>
        <w:pStyle w:val="34"/>
        <w:widowControl w:val="0"/>
        <w:spacing w:before="0" w:beforeAutospacing="0" w:after="0" w:afterAutospacing="0"/>
        <w:jc w:val="both"/>
      </w:pPr>
    </w:p>
    <w:p w14:paraId="14CFA46A">
      <w:pPr>
        <w:pStyle w:val="34"/>
        <w:widowControl w:val="0"/>
        <w:spacing w:before="0" w:beforeAutospacing="0" w:after="0" w:afterAutospacing="0"/>
        <w:jc w:val="both"/>
      </w:pPr>
    </w:p>
    <w:p w14:paraId="30C3A4EB">
      <w:pPr>
        <w:pStyle w:val="34"/>
        <w:widowControl w:val="0"/>
        <w:spacing w:before="0" w:beforeAutospacing="0" w:after="0" w:afterAutospacing="0"/>
        <w:jc w:val="both"/>
      </w:pPr>
      <w:r>
        <w:rPr>
          <w:rFonts w:hint="eastAsia" w:ascii="黑体" w:eastAsia="黑体" w:cs="黑体"/>
          <w:i/>
          <w:sz w:val="32"/>
          <w:szCs w:val="32"/>
          <w:u w:val="single"/>
        </w:rPr>
        <w:t>四、依法缴纳税收和社会保障资金的相关材料</w:t>
      </w:r>
    </w:p>
    <w:p w14:paraId="19443E0D">
      <w:pPr>
        <w:pStyle w:val="34"/>
        <w:widowControl w:val="0"/>
        <w:spacing w:before="0" w:beforeAutospacing="0" w:after="0" w:afterAutospacing="0"/>
        <w:ind w:firstLine="480"/>
        <w:jc w:val="both"/>
      </w:pPr>
      <w:r>
        <w:rPr>
          <w:rFonts w:hint="eastAsia"/>
        </w:rPr>
        <w:t>提供</w:t>
      </w:r>
      <w:r>
        <w:rPr>
          <w:rFonts w:hint="eastAsia"/>
          <w:iCs/>
          <w:lang w:val="en-US" w:eastAsia="zh-CN"/>
        </w:rPr>
        <w:t>2025年9月以来</w:t>
      </w:r>
      <w:r>
        <w:rPr>
          <w:rFonts w:hint="eastAsia"/>
          <w:iCs/>
        </w:rPr>
        <w:t>至少一个月依法缴纳税收及缴纳社会保障资金的证明材料</w:t>
      </w:r>
      <w:r>
        <w:rPr>
          <w:rFonts w:hint="eastAsia"/>
        </w:rPr>
        <w:t>。供应商依法享受缓缴、免缴税收、社会保障资金的提供证明材料。</w:t>
      </w:r>
    </w:p>
    <w:p w14:paraId="4E3F3C58">
      <w:pPr>
        <w:pStyle w:val="34"/>
        <w:widowControl w:val="0"/>
        <w:spacing w:before="0" w:beforeAutospacing="0" w:after="0" w:afterAutospacing="0"/>
        <w:jc w:val="both"/>
      </w:pPr>
      <w:r>
        <w:t> </w:t>
      </w:r>
    </w:p>
    <w:p w14:paraId="45F7AEC8">
      <w:pPr>
        <w:pStyle w:val="34"/>
        <w:widowControl w:val="0"/>
        <w:spacing w:before="0" w:beforeAutospacing="0" w:after="0" w:afterAutospacing="0" w:line="0" w:lineRule="atLeast"/>
        <w:ind w:firstLine="492"/>
        <w:jc w:val="both"/>
      </w:pPr>
    </w:p>
    <w:p w14:paraId="768FB90A">
      <w:pPr>
        <w:pStyle w:val="34"/>
        <w:widowControl w:val="0"/>
        <w:spacing w:before="0" w:beforeAutospacing="0" w:after="0" w:afterAutospacing="0" w:line="0" w:lineRule="atLeast"/>
        <w:jc w:val="both"/>
      </w:pPr>
      <w:r>
        <w:rPr>
          <w:rFonts w:hint="eastAsia"/>
        </w:rPr>
        <w:t xml:space="preserve">                                     </w:t>
      </w:r>
    </w:p>
    <w:p w14:paraId="63FF35EF">
      <w:pPr>
        <w:pStyle w:val="34"/>
        <w:widowControl w:val="0"/>
        <w:spacing w:before="0" w:beforeAutospacing="0" w:after="0" w:afterAutospacing="0"/>
        <w:jc w:val="both"/>
      </w:pPr>
      <w:r>
        <w:t> </w:t>
      </w:r>
    </w:p>
    <w:p w14:paraId="1D0498A6">
      <w:pPr>
        <w:pStyle w:val="34"/>
        <w:widowControl w:val="0"/>
        <w:spacing w:before="0" w:beforeAutospacing="0" w:after="0" w:afterAutospacing="0"/>
        <w:jc w:val="both"/>
      </w:pPr>
      <w:r>
        <w:rPr>
          <w:rFonts w:hint="eastAsia" w:ascii="黑体" w:eastAsia="黑体" w:cs="黑体"/>
          <w:i/>
          <w:sz w:val="32"/>
          <w:szCs w:val="32"/>
          <w:u w:val="single"/>
        </w:rPr>
        <w:t>五、参加政府采购活动前 3 年内在经营活动中没有重大违法记录的书面声明</w:t>
      </w:r>
    </w:p>
    <w:p w14:paraId="401FBA5E">
      <w:pPr>
        <w:pStyle w:val="34"/>
        <w:widowControl w:val="0"/>
        <w:spacing w:before="0" w:beforeAutospacing="0" w:after="0" w:afterAutospacing="0" w:line="0" w:lineRule="atLeast"/>
        <w:jc w:val="both"/>
      </w:pPr>
      <w:r>
        <w:rPr>
          <w:rFonts w:hint="eastAsia"/>
          <w:b/>
          <w:sz w:val="44"/>
          <w:szCs w:val="44"/>
        </w:rPr>
        <w:t>       声  明</w:t>
      </w:r>
    </w:p>
    <w:p w14:paraId="2E659443">
      <w:pPr>
        <w:pStyle w:val="34"/>
        <w:widowControl w:val="0"/>
        <w:spacing w:before="0" w:beforeAutospacing="0" w:after="0" w:afterAutospacing="0" w:line="0" w:lineRule="atLeast"/>
        <w:jc w:val="both"/>
      </w:pPr>
      <w:r>
        <w:rPr>
          <w:rFonts w:hint="eastAsia"/>
          <w:b/>
        </w:rPr>
        <w:t xml:space="preserve">    </w:t>
      </w:r>
      <w:r>
        <w:rPr>
          <w:rFonts w:hint="eastAsia"/>
        </w:rPr>
        <w:t>我单位郑重声明：参加本次政府采购活动前 3 年内，我单位在经营活动中没有因违法经营受到刑事处罚或者责令停产停业、吊销许可证或者执照、较大数额罚款等行政处罚。</w:t>
      </w:r>
    </w:p>
    <w:p w14:paraId="5B5D0181">
      <w:pPr>
        <w:pStyle w:val="34"/>
        <w:widowControl w:val="0"/>
        <w:spacing w:before="0" w:beforeAutospacing="0" w:after="0" w:afterAutospacing="0"/>
        <w:jc w:val="both"/>
      </w:pPr>
      <w:r>
        <w:t> </w:t>
      </w:r>
    </w:p>
    <w:p w14:paraId="04694B01">
      <w:pPr>
        <w:pStyle w:val="34"/>
        <w:spacing w:beforeAutospacing="0" w:afterAutospacing="0" w:line="0" w:lineRule="atLeast"/>
        <w:ind w:right="180" w:firstLine="360"/>
        <w:jc w:val="right"/>
      </w:pPr>
      <w:r>
        <w:rPr>
          <w:rFonts w:hint="eastAsia"/>
        </w:rPr>
        <w:t>企业名称（加盖CA电子公章）：</w:t>
      </w:r>
    </w:p>
    <w:p w14:paraId="44D00017">
      <w:pPr>
        <w:pStyle w:val="34"/>
        <w:spacing w:beforeAutospacing="0" w:afterAutospacing="0" w:line="0" w:lineRule="atLeast"/>
        <w:ind w:right="480" w:firstLine="5400"/>
        <w:jc w:val="both"/>
      </w:pPr>
      <w:r>
        <w:rPr>
          <w:rFonts w:hint="eastAsia"/>
        </w:rPr>
        <w:t>日  期：</w:t>
      </w:r>
    </w:p>
    <w:p w14:paraId="0F050058">
      <w:pPr>
        <w:pStyle w:val="34"/>
        <w:widowControl w:val="0"/>
        <w:spacing w:before="0" w:beforeAutospacing="0" w:after="0" w:afterAutospacing="0"/>
        <w:jc w:val="both"/>
      </w:pPr>
    </w:p>
    <w:p w14:paraId="5AD85974">
      <w:pPr>
        <w:pStyle w:val="34"/>
        <w:widowControl w:val="0"/>
        <w:spacing w:before="0" w:beforeAutospacing="0" w:after="0" w:afterAutospacing="0"/>
        <w:jc w:val="both"/>
        <w:rPr>
          <w:rFonts w:hint="eastAsia" w:ascii="黑体" w:eastAsia="黑体" w:cs="黑体"/>
          <w:i/>
          <w:sz w:val="32"/>
          <w:szCs w:val="32"/>
          <w:u w:val="single"/>
        </w:rPr>
      </w:pPr>
    </w:p>
    <w:p w14:paraId="0BF63642">
      <w:pPr>
        <w:pStyle w:val="34"/>
        <w:widowControl w:val="0"/>
        <w:spacing w:before="0" w:beforeAutospacing="0" w:after="0" w:afterAutospacing="0"/>
        <w:jc w:val="both"/>
        <w:rPr>
          <w:rFonts w:hint="eastAsia" w:ascii="黑体" w:eastAsia="黑体" w:cs="黑体"/>
          <w:i/>
          <w:sz w:val="32"/>
          <w:szCs w:val="32"/>
          <w:u w:val="single"/>
        </w:rPr>
      </w:pPr>
    </w:p>
    <w:p w14:paraId="7FC0836F">
      <w:pPr>
        <w:pStyle w:val="224"/>
        <w:spacing w:beforeAutospacing="0" w:afterAutospacing="0" w:line="0" w:lineRule="atLeast"/>
        <w:jc w:val="center"/>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t>六、单位负责人为同一人或者存在直接控股、管理关系的不同供应商，不得参加同一合同项下的政府采购活动</w:t>
      </w:r>
    </w:p>
    <w:p w14:paraId="6A01BBA9">
      <w:pPr>
        <w:pStyle w:val="34"/>
        <w:widowControl/>
        <w:jc w:val="center"/>
        <w:rPr>
          <w:rFonts w:hint="eastAsia" w:ascii="方正小标宋_GBK" w:hAnsi="宋体" w:eastAsia="方正小标宋_GBK" w:cs="宋体"/>
          <w:bCs/>
          <w:sz w:val="44"/>
          <w:szCs w:val="44"/>
          <w:highlight w:val="none"/>
        </w:rPr>
      </w:pPr>
      <w:r>
        <w:rPr>
          <w:rFonts w:hint="eastAsia" w:ascii="方正小标宋_GBK" w:hAnsi="宋体" w:eastAsia="方正小标宋_GBK" w:cs="宋体"/>
          <w:bCs/>
          <w:sz w:val="44"/>
          <w:szCs w:val="44"/>
          <w:highlight w:val="none"/>
        </w:rPr>
        <w:t>声 明</w:t>
      </w:r>
    </w:p>
    <w:p w14:paraId="0A577626">
      <w:pPr>
        <w:pStyle w:val="224"/>
        <w:spacing w:beforeAutospacing="0" w:afterAutospacing="0" w:line="500" w:lineRule="exact"/>
        <w:ind w:firstLine="482"/>
        <w:jc w:val="both"/>
        <w:rPr>
          <w:rFonts w:hint="eastAsia"/>
          <w:highlight w:val="none"/>
        </w:rPr>
      </w:pPr>
      <w:r>
        <w:rPr>
          <w:rFonts w:hint="eastAsia"/>
          <w:highlight w:val="none"/>
        </w:rPr>
        <w:t>我单位郑重声明：在参加本次政府采购活动中，我单位没有与参加本项目投标的其他供应商存在单位负责人为同一人或者存在直接控股、管理关系情形。</w:t>
      </w:r>
    </w:p>
    <w:p w14:paraId="18403E54">
      <w:pPr>
        <w:pStyle w:val="34"/>
        <w:spacing w:line="500" w:lineRule="exact"/>
        <w:jc w:val="center"/>
        <w:rPr>
          <w:rFonts w:hint="eastAsia" w:ascii="宋体" w:hAnsi="宋体" w:cs="宋体"/>
          <w:i/>
          <w:highlight w:val="none"/>
          <w:u w:val="single"/>
        </w:rPr>
      </w:pPr>
    </w:p>
    <w:p w14:paraId="72E1D8FA">
      <w:pPr>
        <w:pStyle w:val="34"/>
        <w:spacing w:line="500" w:lineRule="exact"/>
        <w:jc w:val="center"/>
        <w:rPr>
          <w:rFonts w:hint="eastAsia" w:ascii="宋体" w:hAnsi="宋体" w:cs="宋体"/>
          <w:i/>
          <w:highlight w:val="none"/>
          <w:u w:val="single"/>
        </w:rPr>
      </w:pPr>
    </w:p>
    <w:p w14:paraId="134E7759">
      <w:pPr>
        <w:pStyle w:val="34"/>
        <w:spacing w:line="500" w:lineRule="exact"/>
        <w:jc w:val="center"/>
        <w:rPr>
          <w:rFonts w:hint="eastAsia" w:ascii="宋体" w:hAnsi="宋体" w:cs="宋体"/>
          <w:i/>
          <w:highlight w:val="none"/>
          <w:u w:val="single"/>
        </w:rPr>
      </w:pPr>
    </w:p>
    <w:p w14:paraId="56EAF300">
      <w:pPr>
        <w:spacing w:line="520" w:lineRule="exact"/>
        <w:ind w:left="4620" w:firstLine="480"/>
        <w:rPr>
          <w:rFonts w:hint="eastAsia" w:ascii="宋体" w:hAnsi="宋体" w:cs="宋体"/>
          <w:sz w:val="24"/>
          <w:highlight w:val="none"/>
        </w:rPr>
      </w:pPr>
      <w:r>
        <w:rPr>
          <w:rFonts w:hint="eastAsia" w:ascii="宋体" w:hAnsi="宋体" w:cs="宋体"/>
          <w:sz w:val="24"/>
          <w:highlight w:val="none"/>
        </w:rPr>
        <w:t>企业名称（加盖CA电子公章）：</w:t>
      </w:r>
    </w:p>
    <w:p w14:paraId="14635E54">
      <w:pPr>
        <w:pStyle w:val="34"/>
        <w:widowControl/>
        <w:spacing w:line="560" w:lineRule="exact"/>
        <w:ind w:firstLine="492"/>
        <w:jc w:val="center"/>
        <w:rPr>
          <w:rFonts w:hint="eastAsia" w:ascii="宋体" w:hAnsi="宋体" w:cs="宋体" w:eastAsiaTheme="minorEastAsia"/>
          <w:sz w:val="24"/>
          <w:szCs w:val="24"/>
          <w:highlight w:val="none"/>
        </w:rPr>
      </w:pPr>
      <w:r>
        <w:rPr>
          <w:rFonts w:hint="eastAsia" w:ascii="宋体" w:hAnsi="宋体" w:cs="宋体" w:eastAsiaTheme="minorEastAsia"/>
          <w:sz w:val="24"/>
          <w:szCs w:val="24"/>
          <w:highlight w:val="none"/>
        </w:rPr>
        <w:t xml:space="preserve">                    日   期：</w:t>
      </w:r>
    </w:p>
    <w:p w14:paraId="3DACCF00">
      <w:pPr>
        <w:jc w:val="center"/>
        <w:rPr>
          <w:rFonts w:hint="eastAsia" w:ascii="宋体" w:hAnsi="宋体" w:eastAsia="宋体" w:cs="宋体"/>
          <w:i/>
          <w:iCs w:val="0"/>
          <w:color w:val="000000"/>
          <w:sz w:val="30"/>
          <w:szCs w:val="30"/>
          <w:highlight w:val="none"/>
          <w:u w:val="none"/>
        </w:rPr>
        <w:sectPr>
          <w:pgSz w:w="11906" w:h="16838"/>
          <w:pgMar w:top="1440" w:right="1633" w:bottom="1440" w:left="1633" w:header="851" w:footer="992" w:gutter="0"/>
          <w:cols w:space="425" w:num="1"/>
          <w:docGrid w:linePitch="360" w:charSpace="0"/>
        </w:sectPr>
      </w:pPr>
    </w:p>
    <w:p w14:paraId="72F14216">
      <w:pPr>
        <w:pStyle w:val="34"/>
        <w:widowControl w:val="0"/>
        <w:spacing w:before="0" w:beforeAutospacing="0" w:after="0" w:afterAutospacing="0"/>
        <w:jc w:val="center"/>
      </w:pPr>
      <w:r>
        <w:rPr>
          <w:rFonts w:hint="eastAsia" w:ascii="黑体" w:eastAsia="黑体" w:cs="黑体"/>
          <w:i/>
          <w:sz w:val="32"/>
          <w:szCs w:val="32"/>
          <w:u w:val="single"/>
          <w:lang w:val="en-US" w:eastAsia="zh-CN"/>
        </w:rPr>
        <w:t>七</w:t>
      </w:r>
      <w:r>
        <w:rPr>
          <w:rFonts w:hint="eastAsia" w:ascii="黑体" w:eastAsia="黑体" w:cs="黑体"/>
          <w:i/>
          <w:sz w:val="32"/>
          <w:szCs w:val="32"/>
          <w:u w:val="single"/>
        </w:rPr>
        <w:t>、特定资格要求的证明文件</w:t>
      </w:r>
    </w:p>
    <w:p w14:paraId="34ACAA1B">
      <w:pPr>
        <w:pStyle w:val="34"/>
        <w:widowControl w:val="0"/>
        <w:spacing w:before="0" w:beforeAutospacing="0" w:after="0" w:afterAutospacing="0" w:line="0" w:lineRule="atLeast"/>
        <w:jc w:val="both"/>
        <w:rPr>
          <w:rFonts w:ascii="黑体" w:eastAsia="黑体" w:cs="黑体"/>
          <w:i/>
          <w:sz w:val="32"/>
          <w:szCs w:val="32"/>
          <w:u w:val="single"/>
        </w:rPr>
      </w:pPr>
      <w:r>
        <w:rPr>
          <w:rFonts w:hint="eastAsia"/>
        </w:rPr>
        <w:t>   如果本项目申请人的特定资格要求中要求提供的，必须提供。</w:t>
      </w:r>
      <w:bookmarkStart w:id="156" w:name="_Toc120614284"/>
    </w:p>
    <w:p w14:paraId="1107B741">
      <w:pPr>
        <w:pStyle w:val="34"/>
        <w:widowControl w:val="0"/>
        <w:spacing w:before="0" w:beforeAutospacing="0" w:after="0" w:afterAutospacing="0"/>
        <w:rPr>
          <w:rFonts w:ascii="黑体" w:eastAsia="黑体" w:cs="黑体"/>
          <w:i/>
          <w:sz w:val="32"/>
          <w:szCs w:val="32"/>
          <w:u w:val="single"/>
        </w:rPr>
      </w:pPr>
    </w:p>
    <w:p w14:paraId="2444FDAE">
      <w:pPr>
        <w:pStyle w:val="34"/>
        <w:widowControl w:val="0"/>
        <w:spacing w:before="0" w:beforeAutospacing="0" w:after="0" w:afterAutospacing="0"/>
        <w:jc w:val="center"/>
        <w:rPr>
          <w:rFonts w:hint="eastAsia" w:ascii="黑体" w:eastAsia="黑体" w:cs="黑体"/>
          <w:i/>
          <w:sz w:val="32"/>
          <w:szCs w:val="32"/>
          <w:u w:val="single"/>
        </w:rPr>
        <w:sectPr>
          <w:pgSz w:w="11907" w:h="16840"/>
          <w:pgMar w:top="1440" w:right="1587" w:bottom="1440" w:left="1587" w:header="720" w:footer="720" w:gutter="0"/>
          <w:cols w:space="720" w:num="1"/>
          <w:docGrid w:linePitch="360" w:charSpace="0"/>
        </w:sectPr>
      </w:pPr>
    </w:p>
    <w:p w14:paraId="7181E957">
      <w:pPr>
        <w:pStyle w:val="34"/>
        <w:widowControl w:val="0"/>
        <w:spacing w:before="0" w:beforeAutospacing="0" w:after="0" w:afterAutospacing="0"/>
        <w:jc w:val="center"/>
      </w:pPr>
      <w:r>
        <w:rPr>
          <w:rFonts w:hint="eastAsia" w:ascii="黑体" w:eastAsia="黑体" w:cs="黑体"/>
          <w:i/>
          <w:sz w:val="32"/>
          <w:szCs w:val="32"/>
          <w:u w:val="single"/>
          <w:lang w:val="en-US" w:eastAsia="zh-CN"/>
        </w:rPr>
        <w:t>八</w:t>
      </w:r>
      <w:r>
        <w:rPr>
          <w:rFonts w:hint="eastAsia" w:ascii="黑体" w:eastAsia="黑体" w:cs="黑体"/>
          <w:i/>
          <w:sz w:val="32"/>
          <w:szCs w:val="32"/>
          <w:u w:val="single"/>
        </w:rPr>
        <w:t>、法人授权书</w:t>
      </w:r>
    </w:p>
    <w:p w14:paraId="05EAD946">
      <w:pPr>
        <w:pStyle w:val="34"/>
        <w:keepNext w:val="0"/>
        <w:keepLines w:val="0"/>
        <w:pageBreakBefore w:val="0"/>
        <w:widowControl w:val="0"/>
        <w:tabs>
          <w:tab w:val="left" w:pos="360"/>
        </w:tabs>
        <w:kinsoku/>
        <w:wordWrap/>
        <w:overflowPunct/>
        <w:topLinePunct w:val="0"/>
        <w:autoSpaceDE/>
        <w:autoSpaceDN/>
        <w:bidi w:val="0"/>
        <w:adjustRightInd/>
        <w:snapToGrid/>
        <w:spacing w:before="0" w:beforeAutospacing="0" w:after="0" w:afterAutospacing="0" w:line="480" w:lineRule="exact"/>
        <w:ind w:firstLine="480"/>
        <w:jc w:val="both"/>
        <w:textAlignment w:val="auto"/>
      </w:pPr>
      <w:r>
        <w:rPr>
          <w:rFonts w:ascii="Times New Roman" w:hAnsi="Times New Roman" w:cs="Times New Roman"/>
        </w:rPr>
        <w:t>本授权书声明：____________（供应商名称）授权________________（被授权人的姓名）为我方就</w:t>
      </w:r>
      <w:r>
        <w:rPr>
          <w:rFonts w:hint="eastAsia"/>
          <w:b w:val="0"/>
          <w:bCs/>
          <w:color w:val="000000"/>
          <w:sz w:val="24"/>
          <w:szCs w:val="24"/>
          <w:u w:val="single"/>
          <w:lang w:eastAsia="zh-CN"/>
        </w:rPr>
        <w:t>JSZC-320923-JSHM-X2026-0020</w:t>
      </w:r>
      <w:r>
        <w:rPr>
          <w:rFonts w:ascii="Times New Roman" w:hAnsi="Times New Roman" w:cs="Times New Roman"/>
        </w:rPr>
        <w:t>号项目采购活动的合法代理人，以本单位名义全权处理一切与该项目采购有关的事务。</w:t>
      </w:r>
    </w:p>
    <w:p w14:paraId="582B135F">
      <w:pPr>
        <w:pStyle w:val="34"/>
        <w:keepNext w:val="0"/>
        <w:keepLines w:val="0"/>
        <w:pageBreakBefore w:val="0"/>
        <w:widowControl w:val="0"/>
        <w:tabs>
          <w:tab w:val="left" w:pos="360"/>
        </w:tabs>
        <w:kinsoku/>
        <w:wordWrap/>
        <w:overflowPunct/>
        <w:topLinePunct w:val="0"/>
        <w:autoSpaceDE/>
        <w:autoSpaceDN/>
        <w:bidi w:val="0"/>
        <w:adjustRightInd/>
        <w:snapToGrid/>
        <w:spacing w:before="0" w:beforeAutospacing="0" w:after="0" w:afterAutospacing="0" w:line="480" w:lineRule="exact"/>
        <w:ind w:firstLine="480"/>
        <w:jc w:val="both"/>
        <w:textAlignment w:val="auto"/>
      </w:pPr>
      <w:r>
        <w:rPr>
          <w:rFonts w:ascii="Times New Roman" w:hAnsi="Times New Roman" w:cs="Times New Roman"/>
        </w:rPr>
        <w:t>本授权书于______年____月____日起生效，特此声明。</w:t>
      </w:r>
    </w:p>
    <w:p w14:paraId="50119E82">
      <w:pPr>
        <w:pStyle w:val="34"/>
        <w:keepNext w:val="0"/>
        <w:keepLines w:val="0"/>
        <w:pageBreakBefore w:val="0"/>
        <w:widowControl w:val="0"/>
        <w:tabs>
          <w:tab w:val="left" w:pos="360"/>
        </w:tabs>
        <w:kinsoku/>
        <w:wordWrap/>
        <w:overflowPunct/>
        <w:topLinePunct w:val="0"/>
        <w:autoSpaceDE/>
        <w:autoSpaceDN/>
        <w:bidi w:val="0"/>
        <w:adjustRightInd/>
        <w:snapToGrid/>
        <w:spacing w:before="0" w:beforeAutospacing="0" w:after="0" w:afterAutospacing="0" w:line="480" w:lineRule="exact"/>
        <w:jc w:val="both"/>
        <w:textAlignment w:val="auto"/>
      </w:pPr>
      <w:r>
        <w:rPr>
          <w:rFonts w:ascii="Times New Roman" w:hAnsi="Times New Roman" w:cs="Times New Roman"/>
        </w:rPr>
        <w:t>          被授权人身份证号码：</w:t>
      </w:r>
      <w:r>
        <w:rPr>
          <w:rFonts w:ascii="Times New Roman" w:hAnsi="Times New Roman" w:cs="Times New Roman"/>
          <w:u w:val="single"/>
        </w:rPr>
        <w:t xml:space="preserve">                              </w:t>
      </w:r>
    </w:p>
    <w:p w14:paraId="4615FC87">
      <w:pPr>
        <w:pStyle w:val="34"/>
        <w:keepNext w:val="0"/>
        <w:keepLines w:val="0"/>
        <w:pageBreakBefore w:val="0"/>
        <w:widowControl w:val="0"/>
        <w:tabs>
          <w:tab w:val="left" w:pos="360"/>
        </w:tabs>
        <w:kinsoku/>
        <w:wordWrap/>
        <w:overflowPunct/>
        <w:topLinePunct w:val="0"/>
        <w:autoSpaceDE/>
        <w:autoSpaceDN/>
        <w:bidi w:val="0"/>
        <w:adjustRightInd/>
        <w:snapToGrid/>
        <w:spacing w:before="0" w:beforeAutospacing="0" w:after="0" w:afterAutospacing="0" w:line="480" w:lineRule="exact"/>
        <w:jc w:val="both"/>
        <w:textAlignment w:val="auto"/>
      </w:pPr>
      <w:r>
        <w:rPr>
          <w:rFonts w:ascii="Times New Roman" w:hAnsi="Times New Roman" w:cs="Times New Roman"/>
        </w:rPr>
        <w:t>          被授权人联系电话：（手机）</w:t>
      </w:r>
      <w:r>
        <w:rPr>
          <w:rFonts w:ascii="Times New Roman" w:hAnsi="Times New Roman" w:cs="Times New Roman"/>
          <w:u w:val="single"/>
        </w:rPr>
        <w:t xml:space="preserve">                          </w:t>
      </w:r>
    </w:p>
    <w:p w14:paraId="61F02333">
      <w:pPr>
        <w:pStyle w:val="34"/>
        <w:keepNext w:val="0"/>
        <w:keepLines w:val="0"/>
        <w:pageBreakBefore w:val="0"/>
        <w:widowControl w:val="0"/>
        <w:tabs>
          <w:tab w:val="left" w:pos="360"/>
        </w:tabs>
        <w:kinsoku/>
        <w:wordWrap/>
        <w:overflowPunct/>
        <w:topLinePunct w:val="0"/>
        <w:autoSpaceDE/>
        <w:autoSpaceDN/>
        <w:bidi w:val="0"/>
        <w:adjustRightInd/>
        <w:snapToGrid/>
        <w:spacing w:before="0" w:beforeAutospacing="0" w:after="0" w:afterAutospacing="0" w:line="480" w:lineRule="exact"/>
        <w:ind w:firstLine="720"/>
        <w:jc w:val="both"/>
        <w:textAlignment w:val="auto"/>
      </w:pPr>
      <w:r>
        <w:rPr>
          <w:rFonts w:ascii="Times New Roman" w:hAnsi="Times New Roman" w:cs="Times New Roman"/>
        </w:rPr>
        <w:t>授权单位名称：</w:t>
      </w:r>
      <w:r>
        <w:rPr>
          <w:rFonts w:ascii="Times New Roman" w:hAnsi="Times New Roman" w:cs="Times New Roman"/>
          <w:u w:val="single"/>
        </w:rPr>
        <w:t>（加盖CA电子公章）</w:t>
      </w:r>
    </w:p>
    <w:p w14:paraId="67AB8ED9">
      <w:pPr>
        <w:pStyle w:val="34"/>
        <w:keepNext w:val="0"/>
        <w:keepLines w:val="0"/>
        <w:pageBreakBefore w:val="0"/>
        <w:widowControl w:val="0"/>
        <w:tabs>
          <w:tab w:val="left" w:pos="360"/>
        </w:tabs>
        <w:kinsoku/>
        <w:wordWrap/>
        <w:overflowPunct/>
        <w:topLinePunct w:val="0"/>
        <w:autoSpaceDE/>
        <w:autoSpaceDN/>
        <w:bidi w:val="0"/>
        <w:adjustRightInd/>
        <w:snapToGrid/>
        <w:spacing w:before="0" w:beforeAutospacing="0" w:after="0" w:afterAutospacing="0" w:line="480" w:lineRule="exact"/>
        <w:ind w:firstLine="480"/>
        <w:jc w:val="both"/>
        <w:textAlignment w:val="auto"/>
      </w:pPr>
      <w:r>
        <w:rPr>
          <w:rFonts w:ascii="Times New Roman" w:hAnsi="Times New Roman" w:cs="Times New Roman"/>
        </w:rPr>
        <w:t>     单位地址：</w:t>
      </w:r>
      <w:r>
        <w:rPr>
          <w:rFonts w:ascii="Times New Roman" w:hAnsi="Times New Roman" w:cs="Times New Roman"/>
          <w:u w:val="single"/>
        </w:rPr>
        <w:t xml:space="preserve">                                         </w:t>
      </w:r>
    </w:p>
    <w:p w14:paraId="339F83FC">
      <w:pPr>
        <w:pStyle w:val="34"/>
        <w:keepNext w:val="0"/>
        <w:keepLines w:val="0"/>
        <w:pageBreakBefore w:val="0"/>
        <w:widowControl w:val="0"/>
        <w:tabs>
          <w:tab w:val="left" w:pos="360"/>
        </w:tabs>
        <w:kinsoku/>
        <w:wordWrap/>
        <w:overflowPunct/>
        <w:topLinePunct w:val="0"/>
        <w:autoSpaceDE/>
        <w:autoSpaceDN/>
        <w:bidi w:val="0"/>
        <w:adjustRightInd/>
        <w:snapToGrid/>
        <w:spacing w:before="0" w:beforeAutospacing="0" w:after="0" w:afterAutospacing="0" w:line="480" w:lineRule="exact"/>
        <w:ind w:firstLine="480"/>
        <w:jc w:val="both"/>
        <w:textAlignment w:val="auto"/>
      </w:pPr>
      <w:r>
        <w:rPr>
          <w:rFonts w:ascii="Times New Roman" w:hAnsi="Times New Roman" w:cs="Times New Roman"/>
        </w:rPr>
        <w:t>     日期：</w:t>
      </w:r>
      <w:bookmarkStart w:id="157" w:name="_格式3__银行出具的资信证明"/>
      <w:bookmarkStart w:id="158" w:name="_Hlt26955070"/>
      <w:bookmarkStart w:id="159" w:name="_Hlt26671380"/>
      <w:r>
        <w:rPr>
          <w:rFonts w:ascii="Times New Roman" w:hAnsi="Times New Roman" w:cs="Times New Roman"/>
          <w:u w:val="single"/>
        </w:rPr>
        <w:t xml:space="preserve">                                         </w:t>
      </w:r>
    </w:p>
    <w:p w14:paraId="467809C4">
      <w:pPr>
        <w:pStyle w:val="34"/>
        <w:tabs>
          <w:tab w:val="left" w:pos="360"/>
        </w:tabs>
        <w:ind w:firstLine="480"/>
        <w:rPr>
          <w:rFonts w:ascii="宋体" w:hAnsi="宋体" w:eastAsia="宋体"/>
          <w:b/>
          <w:bCs/>
          <w:sz w:val="24"/>
          <w:szCs w:val="24"/>
          <w:lang w:val="zh-CN"/>
        </w:rPr>
      </w:pPr>
      <w:r>
        <w:rPr>
          <w:i w:val="0"/>
          <w:iCs w:val="0"/>
        </w:rPr>
        <w:t> </w:t>
      </w:r>
      <w:r>
        <w:rPr>
          <w:rFonts w:hint="eastAsia" w:ascii="宋体" w:hAnsi="宋体" w:eastAsia="宋体"/>
          <w:b/>
          <w:bCs/>
          <w:sz w:val="24"/>
          <w:szCs w:val="24"/>
          <w:lang w:val="zh-CN"/>
        </w:rPr>
        <w:t>附：被授权人身份证扫描件。</w:t>
      </w:r>
    </w:p>
    <w:tbl>
      <w:tblPr>
        <w:tblStyle w:val="37"/>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52"/>
        <w:gridCol w:w="4111"/>
      </w:tblGrid>
      <w:tr w14:paraId="5042E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4" w:hRule="atLeast"/>
        </w:trPr>
        <w:tc>
          <w:tcPr>
            <w:tcW w:w="4252" w:type="dxa"/>
            <w:noWrap w:val="0"/>
            <w:vAlign w:val="top"/>
          </w:tcPr>
          <w:p w14:paraId="7F0F27DB">
            <w:pPr>
              <w:pStyle w:val="34"/>
              <w:spacing w:after="0" w:line="240" w:lineRule="auto"/>
              <w:jc w:val="center"/>
              <w:rPr>
                <w:rFonts w:ascii="宋体" w:hAnsi="宋体" w:eastAsia="宋体" w:cs="宋体"/>
                <w:b/>
                <w:iCs/>
                <w:sz w:val="24"/>
                <w:szCs w:val="24"/>
              </w:rPr>
            </w:pPr>
          </w:p>
          <w:p w14:paraId="1589FDD6">
            <w:pPr>
              <w:pStyle w:val="34"/>
              <w:spacing w:after="0" w:line="240" w:lineRule="auto"/>
              <w:jc w:val="center"/>
              <w:rPr>
                <w:rFonts w:ascii="宋体" w:hAnsi="宋体" w:eastAsia="宋体" w:cs="宋体"/>
                <w:b/>
                <w:iCs/>
                <w:sz w:val="24"/>
                <w:szCs w:val="24"/>
              </w:rPr>
            </w:pPr>
          </w:p>
          <w:p w14:paraId="5C528920">
            <w:pPr>
              <w:pStyle w:val="34"/>
              <w:spacing w:after="0" w:line="240" w:lineRule="auto"/>
              <w:jc w:val="center"/>
              <w:rPr>
                <w:rFonts w:ascii="宋体" w:hAnsi="宋体" w:eastAsia="宋体" w:cs="宋体"/>
                <w:b/>
                <w:iCs/>
                <w:sz w:val="24"/>
                <w:szCs w:val="24"/>
              </w:rPr>
            </w:pPr>
            <w:r>
              <w:rPr>
                <w:rFonts w:hint="eastAsia" w:ascii="宋体" w:hAnsi="宋体" w:eastAsia="宋体" w:cs="宋体"/>
                <w:b/>
                <w:iCs/>
                <w:sz w:val="24"/>
                <w:szCs w:val="24"/>
              </w:rPr>
              <w:t>正面</w:t>
            </w:r>
          </w:p>
        </w:tc>
        <w:tc>
          <w:tcPr>
            <w:tcW w:w="4111" w:type="dxa"/>
            <w:noWrap w:val="0"/>
            <w:vAlign w:val="top"/>
          </w:tcPr>
          <w:p w14:paraId="372823F0">
            <w:pPr>
              <w:pStyle w:val="34"/>
              <w:spacing w:after="0" w:line="240" w:lineRule="auto"/>
              <w:jc w:val="center"/>
              <w:rPr>
                <w:rFonts w:ascii="宋体" w:hAnsi="宋体" w:eastAsia="宋体" w:cs="宋体"/>
                <w:b/>
                <w:iCs/>
                <w:sz w:val="24"/>
                <w:szCs w:val="24"/>
              </w:rPr>
            </w:pPr>
          </w:p>
          <w:p w14:paraId="30452570">
            <w:pPr>
              <w:pStyle w:val="34"/>
              <w:spacing w:after="0" w:line="240" w:lineRule="auto"/>
              <w:jc w:val="center"/>
              <w:rPr>
                <w:rFonts w:ascii="宋体" w:hAnsi="宋体" w:eastAsia="宋体" w:cs="宋体"/>
                <w:b/>
                <w:iCs/>
                <w:sz w:val="24"/>
                <w:szCs w:val="24"/>
              </w:rPr>
            </w:pPr>
          </w:p>
          <w:p w14:paraId="79852B8E">
            <w:pPr>
              <w:pStyle w:val="34"/>
              <w:spacing w:after="0" w:line="240" w:lineRule="auto"/>
              <w:jc w:val="center"/>
              <w:rPr>
                <w:rFonts w:ascii="宋体" w:hAnsi="宋体" w:eastAsia="宋体" w:cs="宋体"/>
                <w:b/>
                <w:iCs/>
                <w:sz w:val="24"/>
                <w:szCs w:val="24"/>
              </w:rPr>
            </w:pPr>
            <w:r>
              <w:rPr>
                <w:rFonts w:hint="eastAsia" w:ascii="宋体" w:hAnsi="宋体" w:eastAsia="宋体" w:cs="宋体"/>
                <w:b/>
                <w:iCs/>
                <w:sz w:val="24"/>
                <w:szCs w:val="24"/>
              </w:rPr>
              <w:t>反面</w:t>
            </w:r>
          </w:p>
        </w:tc>
      </w:tr>
    </w:tbl>
    <w:p w14:paraId="3CD7873E">
      <w:pPr>
        <w:pStyle w:val="34"/>
        <w:keepNext/>
        <w:keepLines/>
        <w:widowControl w:val="0"/>
        <w:spacing w:before="260" w:beforeAutospacing="0" w:after="260" w:afterAutospacing="0" w:line="415" w:lineRule="auto"/>
        <w:ind w:firstLine="3390"/>
        <w:jc w:val="both"/>
        <w:rPr>
          <w:b/>
        </w:rPr>
      </w:pPr>
    </w:p>
    <w:p w14:paraId="46393BF0">
      <w:pPr>
        <w:pStyle w:val="34"/>
        <w:keepNext/>
        <w:keepLines/>
        <w:widowControl w:val="0"/>
        <w:spacing w:before="260" w:beforeAutospacing="0" w:after="260" w:afterAutospacing="0" w:line="415" w:lineRule="auto"/>
        <w:ind w:firstLine="3390"/>
        <w:jc w:val="both"/>
        <w:rPr>
          <w:rFonts w:hint="eastAsia"/>
          <w:b/>
        </w:rPr>
        <w:sectPr>
          <w:pgSz w:w="11907" w:h="16840"/>
          <w:pgMar w:top="1440" w:right="1587" w:bottom="1440" w:left="1587" w:header="720" w:footer="720" w:gutter="0"/>
          <w:cols w:space="720" w:num="1"/>
          <w:docGrid w:linePitch="360" w:charSpace="0"/>
        </w:sectPr>
      </w:pPr>
      <w:r>
        <w:rPr>
          <w:rFonts w:hint="eastAsia"/>
          <w:b/>
        </w:rPr>
        <w:t> </w:t>
      </w:r>
    </w:p>
    <w:p w14:paraId="3E18A5C5">
      <w:pPr>
        <w:pStyle w:val="34"/>
        <w:keepNext/>
        <w:keepLines/>
        <w:widowControl w:val="0"/>
        <w:spacing w:before="260" w:beforeAutospacing="0" w:after="260" w:afterAutospacing="0" w:line="415" w:lineRule="auto"/>
        <w:ind w:firstLine="3390"/>
        <w:jc w:val="both"/>
      </w:pPr>
      <w:r>
        <w:rPr>
          <w:rFonts w:hint="eastAsia" w:ascii="黑体" w:eastAsia="黑体" w:cs="黑体"/>
          <w:b/>
          <w:i/>
          <w:sz w:val="32"/>
          <w:szCs w:val="32"/>
          <w:u w:val="single"/>
          <w:lang w:val="en-US" w:eastAsia="zh-CN"/>
        </w:rPr>
        <w:t>九</w:t>
      </w:r>
      <w:r>
        <w:rPr>
          <w:rFonts w:hint="eastAsia" w:ascii="黑体" w:eastAsia="黑体" w:cs="黑体"/>
          <w:b/>
          <w:i/>
          <w:sz w:val="32"/>
          <w:szCs w:val="32"/>
          <w:u w:val="single"/>
        </w:rPr>
        <w:t>、询价响应函</w:t>
      </w:r>
    </w:p>
    <w:p w14:paraId="161220AE">
      <w:pPr>
        <w:pStyle w:val="34"/>
        <w:widowControl w:val="0"/>
        <w:spacing w:before="0" w:beforeAutospacing="0" w:after="0" w:afterAutospacing="0" w:line="0" w:lineRule="atLeast"/>
        <w:rPr>
          <w:rFonts w:hint="default" w:eastAsia="宋体"/>
          <w:lang w:val="en-US" w:eastAsia="zh-CN"/>
        </w:rPr>
      </w:pPr>
      <w:r>
        <w:rPr>
          <w:rFonts w:hint="eastAsia"/>
        </w:rPr>
        <w:t>致：</w:t>
      </w:r>
      <w:r>
        <w:rPr>
          <w:rFonts w:hint="eastAsia"/>
          <w:lang w:val="en-US" w:eastAsia="zh-CN"/>
        </w:rPr>
        <w:t>阜宁县农业农村局</w:t>
      </w:r>
    </w:p>
    <w:p w14:paraId="538F6B46">
      <w:pPr>
        <w:pStyle w:val="34"/>
        <w:widowControl w:val="0"/>
        <w:spacing w:before="0" w:beforeAutospacing="0" w:after="0" w:afterAutospacing="0" w:line="0" w:lineRule="atLeast"/>
        <w:ind w:firstLine="480"/>
      </w:pPr>
      <w:r>
        <w:rPr>
          <w:rFonts w:hint="eastAsia"/>
        </w:rPr>
        <w:t>根据贵方的</w:t>
      </w:r>
      <w:r>
        <w:rPr>
          <w:rFonts w:hint="eastAsia"/>
          <w:b w:val="0"/>
          <w:bCs/>
          <w:color w:val="000000"/>
          <w:sz w:val="24"/>
          <w:szCs w:val="24"/>
          <w:u w:val="single"/>
          <w:lang w:eastAsia="zh-CN"/>
        </w:rPr>
        <w:t>JSZC-320923-JSHM-X2026-0020</w:t>
      </w:r>
      <w:r>
        <w:rPr>
          <w:rFonts w:hint="eastAsia"/>
        </w:rPr>
        <w:t>号询价文件，正式授权下述签字人______(姓名)代表我方______________（供应商的名称），全权处理本次项目询价的有关事宜。</w:t>
      </w:r>
    </w:p>
    <w:p w14:paraId="609B4BC1">
      <w:pPr>
        <w:pStyle w:val="34"/>
        <w:widowControl w:val="0"/>
        <w:spacing w:before="0" w:beforeAutospacing="0" w:after="0" w:afterAutospacing="0" w:line="0" w:lineRule="atLeast"/>
        <w:ind w:firstLine="480"/>
      </w:pPr>
      <w:r>
        <w:rPr>
          <w:rFonts w:hint="eastAsia"/>
        </w:rPr>
        <w:t>据此函，兹宣布同意如下：</w:t>
      </w:r>
    </w:p>
    <w:p w14:paraId="4BE665C6">
      <w:pPr>
        <w:pStyle w:val="34"/>
        <w:widowControl w:val="0"/>
        <w:spacing w:before="0" w:beforeAutospacing="0" w:after="0" w:afterAutospacing="0" w:line="0" w:lineRule="atLeast"/>
        <w:ind w:firstLine="480"/>
      </w:pPr>
      <w:r>
        <w:rPr>
          <w:rFonts w:hint="eastAsia"/>
        </w:rPr>
        <w:t>1.按询价文件规定的各项要求，向买方提供所需货物、服务（包含与货物相关的服务及与服务相关的货物）。</w:t>
      </w:r>
    </w:p>
    <w:p w14:paraId="071E4DC6">
      <w:pPr>
        <w:pStyle w:val="34"/>
        <w:widowControl w:val="0"/>
        <w:spacing w:before="0" w:beforeAutospacing="0" w:after="0" w:afterAutospacing="0" w:line="0" w:lineRule="atLeast"/>
        <w:ind w:firstLine="480"/>
      </w:pPr>
      <w:r>
        <w:rPr>
          <w:rFonts w:hint="eastAsia"/>
        </w:rPr>
        <w:t>2.我们已详细审核全部询价文件及其有效补充文件，我们知道必须放弃提出含糊不清或误解问题的权利。</w:t>
      </w:r>
    </w:p>
    <w:p w14:paraId="772CDD5A">
      <w:pPr>
        <w:pStyle w:val="34"/>
        <w:widowControl w:val="0"/>
        <w:spacing w:before="0" w:beforeAutospacing="0" w:after="0" w:afterAutospacing="0" w:line="0" w:lineRule="atLeast"/>
        <w:ind w:firstLine="480"/>
      </w:pPr>
      <w:r>
        <w:rPr>
          <w:rFonts w:hint="eastAsia"/>
        </w:rPr>
        <w:t>3.我们同意从规定的开标日期起遵循本响应文件，并在规定的询价有效期期满之前均具有约束力。</w:t>
      </w:r>
    </w:p>
    <w:p w14:paraId="700D16E9">
      <w:pPr>
        <w:pStyle w:val="34"/>
        <w:widowControl w:val="0"/>
        <w:spacing w:before="0" w:beforeAutospacing="0" w:after="0" w:afterAutospacing="0" w:line="0" w:lineRule="atLeast"/>
        <w:ind w:firstLine="480"/>
      </w:pPr>
      <w:r>
        <w:rPr>
          <w:rFonts w:hint="eastAsia"/>
        </w:rPr>
        <w:t>4.同意向贵方提供贵方可能另外要求的与询价有关的任何证据或资料，并保证我方已提供和将要提供的文件是真实的、准确的。</w:t>
      </w:r>
    </w:p>
    <w:p w14:paraId="608056D3">
      <w:pPr>
        <w:pStyle w:val="34"/>
        <w:widowControl w:val="0"/>
        <w:spacing w:before="0" w:beforeAutospacing="0" w:after="0" w:afterAutospacing="0" w:line="0" w:lineRule="atLeast"/>
        <w:ind w:firstLine="480"/>
      </w:pPr>
      <w:r>
        <w:rPr>
          <w:rFonts w:hint="eastAsia"/>
        </w:rPr>
        <w:t>5.一旦我方成交,我方将根据询价文件的规定，严格履行合同的责任和义务,并保证在询价文件规定的时间完成项目，交付买方验收、使用。</w:t>
      </w:r>
    </w:p>
    <w:p w14:paraId="15B03A5C">
      <w:pPr>
        <w:pStyle w:val="34"/>
        <w:widowControl w:val="0"/>
        <w:spacing w:before="0" w:beforeAutospacing="0" w:after="0" w:afterAutospacing="0" w:line="0" w:lineRule="atLeast"/>
        <w:ind w:left="425"/>
      </w:pPr>
      <w:r>
        <w:rPr>
          <w:rFonts w:hint="eastAsia"/>
        </w:rPr>
        <w:t>6.我方与本询价有关的正式通讯地址为：</w:t>
      </w:r>
    </w:p>
    <w:p w14:paraId="7E39B745">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pPr>
      <w:r>
        <w:rPr>
          <w:rFonts w:hint="eastAsia"/>
        </w:rPr>
        <w:t>地 址：</w:t>
      </w:r>
    </w:p>
    <w:p w14:paraId="7AAAEF74">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pPr>
      <w:r>
        <w:rPr>
          <w:rFonts w:hint="eastAsia"/>
        </w:rPr>
        <w:t>邮 编：</w:t>
      </w:r>
    </w:p>
    <w:p w14:paraId="6A63A9A7">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pPr>
      <w:r>
        <w:rPr>
          <w:rFonts w:hint="eastAsia"/>
        </w:rPr>
        <w:t>电 话：</w:t>
      </w:r>
    </w:p>
    <w:p w14:paraId="20B1730A">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pPr>
      <w:r>
        <w:rPr>
          <w:rFonts w:hint="eastAsia"/>
        </w:rPr>
        <w:t>传 真：</w:t>
      </w:r>
    </w:p>
    <w:p w14:paraId="44163E04">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pPr>
      <w:r>
        <w:rPr>
          <w:rFonts w:hint="eastAsia"/>
        </w:rPr>
        <w:t>供应商开户行：</w:t>
      </w:r>
    </w:p>
    <w:p w14:paraId="628011DC">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pPr>
      <w:r>
        <w:rPr>
          <w:rFonts w:hint="eastAsia"/>
        </w:rPr>
        <w:t xml:space="preserve">账 号： </w:t>
      </w:r>
    </w:p>
    <w:p w14:paraId="627BEF98">
      <w:pPr>
        <w:keepNext w:val="0"/>
        <w:keepLines w:val="0"/>
        <w:pageBreakBefore w:val="0"/>
        <w:widowControl w:val="0"/>
        <w:kinsoku/>
        <w:wordWrap/>
        <w:overflowPunct/>
        <w:topLinePunct w:val="0"/>
        <w:autoSpaceDE/>
        <w:autoSpaceDN/>
        <w:bidi w:val="0"/>
        <w:adjustRightInd/>
        <w:snapToGrid/>
        <w:spacing w:line="480" w:lineRule="exact"/>
        <w:ind w:right="180" w:firstLine="960" w:firstLineChars="400"/>
        <w:jc w:val="both"/>
        <w:textAlignment w:val="auto"/>
        <w:rPr>
          <w:rFonts w:hint="eastAsia" w:ascii="宋体" w:hAnsi="宋体"/>
          <w:i w:val="0"/>
          <w:iCs w:val="0"/>
          <w:sz w:val="24"/>
          <w:szCs w:val="24"/>
        </w:rPr>
      </w:pPr>
      <w:r>
        <w:rPr>
          <w:rFonts w:hint="eastAsia" w:ascii="宋体" w:hAnsi="宋体"/>
          <w:i w:val="0"/>
          <w:iCs w:val="0"/>
          <w:sz w:val="24"/>
          <w:szCs w:val="24"/>
        </w:rPr>
        <w:t>单位名称（加盖CA电子公章）：</w:t>
      </w:r>
    </w:p>
    <w:p w14:paraId="7B4D556E">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rPr>
          <w:rFonts w:hint="eastAsia" w:ascii="宋体" w:hAnsi="宋体"/>
          <w:b/>
          <w:bCs/>
          <w:i w:val="0"/>
          <w:iCs w:val="0"/>
          <w:color w:val="C00000"/>
          <w:sz w:val="24"/>
          <w:szCs w:val="24"/>
          <w:highlight w:val="none"/>
          <w:lang w:val="en-US" w:eastAsia="zh-CN"/>
        </w:rPr>
      </w:pPr>
      <w:r>
        <w:rPr>
          <w:rFonts w:hint="eastAsia" w:ascii="宋体" w:hAnsi="宋体"/>
          <w:b/>
          <w:bCs/>
          <w:i w:val="0"/>
          <w:iCs w:val="0"/>
          <w:color w:val="C00000"/>
          <w:sz w:val="24"/>
          <w:szCs w:val="24"/>
          <w:highlight w:val="none"/>
          <w:lang w:val="en-US" w:eastAsia="zh-CN"/>
        </w:rPr>
        <w:t>被授权人（签字）：</w:t>
      </w:r>
    </w:p>
    <w:p w14:paraId="035D4AA1">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pPr>
      <w:r>
        <w:rPr>
          <w:rFonts w:hint="eastAsia"/>
        </w:rPr>
        <w:t>日 期：________年____月____日</w:t>
      </w:r>
    </w:p>
    <w:p w14:paraId="60534838">
      <w:pPr>
        <w:pStyle w:val="34"/>
        <w:widowControl w:val="0"/>
        <w:spacing w:before="0" w:beforeAutospacing="0" w:after="0" w:afterAutospacing="0" w:line="0" w:lineRule="atLeast"/>
        <w:ind w:firstLine="240"/>
        <w:jc w:val="center"/>
      </w:pPr>
      <w:r>
        <w:t> </w:t>
      </w:r>
    </w:p>
    <w:p w14:paraId="027ED42C">
      <w:pPr>
        <w:pStyle w:val="34"/>
        <w:widowControl w:val="0"/>
        <w:spacing w:before="0" w:beforeAutospacing="0" w:after="0" w:afterAutospacing="0" w:line="0" w:lineRule="atLeast"/>
        <w:ind w:firstLine="240"/>
        <w:jc w:val="center"/>
      </w:pPr>
      <w:r>
        <w:t> </w:t>
      </w:r>
    </w:p>
    <w:p w14:paraId="2CD0C01E">
      <w:pPr>
        <w:pStyle w:val="34"/>
        <w:widowControl w:val="0"/>
        <w:spacing w:before="0" w:beforeAutospacing="0" w:after="0" w:afterAutospacing="0" w:line="0" w:lineRule="atLeast"/>
        <w:ind w:firstLine="240"/>
        <w:jc w:val="center"/>
      </w:pPr>
      <w:r>
        <w:t> </w:t>
      </w:r>
    </w:p>
    <w:p w14:paraId="7377DCE2">
      <w:pPr>
        <w:pStyle w:val="34"/>
        <w:widowControl w:val="0"/>
        <w:spacing w:before="0" w:beforeAutospacing="0" w:after="0" w:afterAutospacing="0" w:line="0" w:lineRule="atLeast"/>
        <w:ind w:firstLine="240"/>
        <w:jc w:val="center"/>
      </w:pPr>
      <w:r>
        <w:t> </w:t>
      </w:r>
    </w:p>
    <w:p w14:paraId="0D7289E9">
      <w:pPr>
        <w:pStyle w:val="34"/>
        <w:spacing w:beforeAutospacing="0" w:afterAutospacing="0" w:line="0" w:lineRule="atLeast"/>
        <w:jc w:val="center"/>
        <w:rPr>
          <w:rFonts w:hint="eastAsia" w:ascii="黑体" w:eastAsia="黑体" w:cs="黑体"/>
          <w:b/>
          <w:sz w:val="32"/>
          <w:szCs w:val="32"/>
        </w:rPr>
        <w:sectPr>
          <w:pgSz w:w="11907" w:h="16840"/>
          <w:pgMar w:top="1440" w:right="1587" w:bottom="1440" w:left="1587" w:header="720" w:footer="720" w:gutter="0"/>
          <w:cols w:space="720" w:num="1"/>
          <w:docGrid w:linePitch="360" w:charSpace="0"/>
        </w:sectPr>
      </w:pPr>
    </w:p>
    <w:p w14:paraId="619B0B65">
      <w:pPr>
        <w:pStyle w:val="34"/>
        <w:spacing w:beforeAutospacing="0" w:afterAutospacing="0" w:line="0" w:lineRule="atLeast"/>
        <w:jc w:val="center"/>
      </w:pPr>
      <w:r>
        <w:rPr>
          <w:rFonts w:hint="eastAsia" w:ascii="黑体" w:eastAsia="黑体" w:cs="黑体"/>
          <w:b/>
          <w:sz w:val="32"/>
          <w:szCs w:val="32"/>
          <w:lang w:val="en-US" w:eastAsia="zh-CN"/>
        </w:rPr>
        <w:t>十</w:t>
      </w:r>
      <w:r>
        <w:rPr>
          <w:rFonts w:hint="eastAsia" w:ascii="黑体" w:eastAsia="黑体" w:cs="黑体"/>
          <w:b/>
          <w:sz w:val="32"/>
          <w:szCs w:val="32"/>
        </w:rPr>
        <w:t>、中小企业声明函（货物）</w:t>
      </w:r>
    </w:p>
    <w:p w14:paraId="1C942C7E">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360"/>
        <w:jc w:val="both"/>
        <w:rPr>
          <w:sz w:val="24"/>
        </w:rPr>
      </w:pPr>
      <w:r>
        <w:rPr>
          <w:rFonts w:hint="eastAsia"/>
          <w:sz w:val="24"/>
        </w:rPr>
        <w:t>本公司（联合体）郑重声明，根据《政府采购促进中小企业发展管理办法》（财库﹝2020﹞46 号）的规定，本公司</w:t>
      </w:r>
      <w:r>
        <w:rPr>
          <w:rFonts w:hint="eastAsia"/>
          <w:sz w:val="24"/>
          <w:u w:val="single"/>
          <w:lang w:val="en-US" w:eastAsia="zh-CN"/>
        </w:rPr>
        <w:t xml:space="preserve">        </w:t>
      </w:r>
      <w:r>
        <w:rPr>
          <w:rFonts w:hint="eastAsia"/>
          <w:sz w:val="24"/>
        </w:rPr>
        <w:t>（联合体）参加</w:t>
      </w:r>
      <w:r>
        <w:rPr>
          <w:rFonts w:hint="eastAsia" w:ascii="宋体" w:hAnsi="宋体" w:eastAsia="宋体" w:cs="宋体"/>
          <w:i w:val="0"/>
          <w:iCs w:val="0"/>
          <w:color w:val="000000"/>
          <w:sz w:val="24"/>
          <w:szCs w:val="24"/>
          <w:u w:val="single"/>
          <w:lang w:eastAsia="zh-CN"/>
        </w:rPr>
        <w:t>阜宁县农业农村局</w:t>
      </w:r>
      <w:r>
        <w:rPr>
          <w:rFonts w:hint="eastAsia"/>
          <w:sz w:val="24"/>
        </w:rPr>
        <w:t>采购编号为</w:t>
      </w:r>
      <w:r>
        <w:rPr>
          <w:rFonts w:hint="eastAsia"/>
          <w:b w:val="0"/>
          <w:bCs/>
          <w:color w:val="000000"/>
          <w:sz w:val="24"/>
          <w:szCs w:val="24"/>
          <w:u w:val="single"/>
          <w:lang w:eastAsia="zh-CN"/>
        </w:rPr>
        <w:t>JSZC-320923-JSHM-X2026-0020</w:t>
      </w:r>
      <w:r>
        <w:rPr>
          <w:rFonts w:hint="eastAsia"/>
          <w:sz w:val="24"/>
        </w:rPr>
        <w:t>的</w:t>
      </w:r>
      <w:r>
        <w:rPr>
          <w:rFonts w:hint="eastAsia" w:cs="宋体"/>
          <w:color w:val="000000"/>
          <w:sz w:val="24"/>
          <w:szCs w:val="24"/>
          <w:u w:val="single"/>
          <w:lang w:eastAsia="zh-CN"/>
        </w:rPr>
        <w:t>2026年秋粮作物抗逆防灾物资补助</w:t>
      </w:r>
      <w:r>
        <w:rPr>
          <w:rFonts w:hint="eastAsia"/>
          <w:i/>
          <w:iCs/>
          <w:sz w:val="24"/>
          <w:u w:val="single"/>
        </w:rPr>
        <w:t>（项目名称）</w:t>
      </w:r>
      <w:r>
        <w:rPr>
          <w:rFonts w:hint="eastAsia"/>
          <w:sz w:val="24"/>
        </w:rPr>
        <w:t>的采购活动，</w:t>
      </w:r>
      <w:r>
        <w:rPr>
          <w:rFonts w:hint="eastAsia" w:ascii="宋体" w:hAnsi="宋体" w:eastAsia="宋体" w:cs="宋体"/>
          <w:color w:val="000000"/>
          <w:sz w:val="24"/>
          <w:szCs w:val="24"/>
        </w:rPr>
        <w:t>提供的货物全部由符合政策要求的中小企业制造。相关企业（含联合体中的中小企业、签订采购包意向协议的中小企业）的具体情况如下：</w:t>
      </w:r>
    </w:p>
    <w:p w14:paraId="7D2E3F12">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行业；投标产品制造商为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 □小型企业 □微型企业</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u w:val="single"/>
        </w:rPr>
        <w:t>；</w:t>
      </w:r>
    </w:p>
    <w:p w14:paraId="5E56207A">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行业；投标产品制造商为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u w:val="single"/>
        </w:rPr>
        <w:t>中型企业 □小型企业 □微型企业）；</w:t>
      </w:r>
    </w:p>
    <w:p w14:paraId="4A5EB5E0">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w:t>
      </w:r>
    </w:p>
    <w:p w14:paraId="3C336879">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7779147C">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本企业对上述声明内容的真实性负责。如有虚假，将依法承担相应责任</w:t>
      </w:r>
    </w:p>
    <w:p w14:paraId="16300F6A">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pPr>
      <w:r>
        <w:rPr>
          <w:rFonts w:hint="eastAsia" w:ascii="宋体" w:hAnsi="宋体" w:eastAsia="宋体" w:cs="宋体"/>
          <w:color w:val="000000"/>
          <w:sz w:val="24"/>
          <w:szCs w:val="24"/>
        </w:rPr>
        <w:t>                                  企业名称（加盖CA电子公章）：</w:t>
      </w:r>
    </w:p>
    <w:p w14:paraId="7F793EBD">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480" w:firstLine="2640" w:firstLineChars="1100"/>
        <w:jc w:val="both"/>
      </w:pPr>
      <w:r>
        <w:rPr>
          <w:rFonts w:hint="eastAsia" w:ascii="宋体" w:hAnsi="宋体" w:eastAsia="宋体" w:cs="宋体"/>
          <w:color w:val="000000"/>
          <w:sz w:val="24"/>
          <w:szCs w:val="24"/>
        </w:rPr>
        <w:t>日  期：___年____月____日</w:t>
      </w:r>
    </w:p>
    <w:p w14:paraId="5C366555">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p w14:paraId="5A66F150">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备注：</w:t>
      </w:r>
    </w:p>
    <w:p w14:paraId="46D70279">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1.从业人员、营业收入、资产总额填报上一年度数据，无上一年度数据的新成立企业可不填报。</w:t>
      </w:r>
    </w:p>
    <w:p w14:paraId="55FDB665">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308760B6">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540" w:hanging="120"/>
        <w:jc w:val="both"/>
      </w:pPr>
      <w:r>
        <w:rPr>
          <w:rFonts w:hint="eastAsia" w:ascii="宋体" w:hAnsi="宋体" w:eastAsia="宋体" w:cs="宋体"/>
          <w:color w:val="000000"/>
          <w:sz w:val="24"/>
          <w:szCs w:val="24"/>
        </w:rPr>
        <w:t>3.供应商应对照《工业和信息化部、国家统计局、国家发展和改革委员会、</w:t>
      </w:r>
    </w:p>
    <w:p w14:paraId="73DC907A">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hint="eastAsia" w:ascii="宋体" w:hAnsi="宋体" w:eastAsia="宋体" w:cs="宋体"/>
          <w:color w:val="000000"/>
          <w:sz w:val="24"/>
          <w:szCs w:val="24"/>
        </w:rPr>
        <w:t>财政部关于印发中小企业划型标准规定的通知》(工信部联企业〔2011〕300号)《国家统计局关于印发〈统计上大中小微型企业划分办法（2017）〉的通知》（国统字〔2017〕213号）的规定，自行勾选制造商的企业规模类型。</w:t>
      </w:r>
    </w:p>
    <w:p w14:paraId="544DBCED">
      <w:pPr>
        <w:pStyle w:val="34"/>
        <w:keepNext w:val="0"/>
        <w:keepLines w:val="0"/>
        <w:pageBreakBefore w:val="0"/>
        <w:widowControl w:val="0"/>
        <w:kinsoku/>
        <w:wordWrap/>
        <w:overflowPunct/>
        <w:topLinePunct w:val="0"/>
        <w:autoSpaceDE/>
        <w:autoSpaceDN/>
        <w:bidi w:val="0"/>
        <w:adjustRightInd/>
        <w:snapToGrid/>
        <w:spacing w:before="0" w:beforeAutospacing="0" w:after="181" w:afterLines="50" w:afterAutospacing="0" w:line="0" w:lineRule="atLeast"/>
        <w:jc w:val="center"/>
        <w:textAlignment w:val="auto"/>
      </w:pPr>
      <w:r>
        <w:rPr>
          <w:rFonts w:hint="eastAsia" w:ascii="黑体" w:eastAsia="黑体" w:cs="黑体"/>
          <w:b/>
          <w:sz w:val="32"/>
          <w:szCs w:val="32"/>
        </w:rPr>
        <w:br w:type="page" w:clear="all"/>
      </w:r>
      <w:r>
        <w:rPr>
          <w:rFonts w:hint="eastAsia" w:ascii="黑体" w:eastAsia="黑体" w:cs="黑体"/>
          <w:b/>
          <w:sz w:val="32"/>
          <w:szCs w:val="32"/>
        </w:rPr>
        <w:t> 十</w:t>
      </w:r>
      <w:r>
        <w:rPr>
          <w:rFonts w:hint="eastAsia" w:ascii="黑体" w:eastAsia="黑体" w:cs="黑体"/>
          <w:b/>
          <w:sz w:val="32"/>
          <w:szCs w:val="32"/>
          <w:lang w:val="en-US" w:eastAsia="zh-CN"/>
        </w:rPr>
        <w:t>一</w:t>
      </w:r>
      <w:r>
        <w:rPr>
          <w:rFonts w:hint="eastAsia" w:ascii="黑体" w:eastAsia="黑体" w:cs="黑体"/>
          <w:b/>
          <w:sz w:val="32"/>
          <w:szCs w:val="32"/>
        </w:rPr>
        <w:t>、残疾人福利性单位声明函</w:t>
      </w:r>
    </w:p>
    <w:p w14:paraId="75572B5F">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pPr>
      <w:r>
        <w:rPr>
          <w:rFonts w:hint="eastAsia" w:ascii="宋体" w:hAnsi="宋体" w:eastAsia="宋体" w:cs="宋体"/>
          <w:color w:val="000000"/>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项目（项目名称）（采购包号：**）采购活动提供本单位制造的货物，或者提供其他残疾人福利性单位制造的货物（不包括使用非残疾人福利性单位注册商标的货物）。</w:t>
      </w:r>
    </w:p>
    <w:p w14:paraId="0F10FE16">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本单位对上述声明的真实性负责。如有虚假，将依法承担相应责任。</w:t>
      </w:r>
    </w:p>
    <w:p w14:paraId="38EFE8AA">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6927DFDB">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备注：</w:t>
      </w:r>
    </w:p>
    <w:p w14:paraId="3D7B80FF">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1.专门面向中小微型企业采购的项目，供应商为残疾人福利性单位并提供本单位制造的货物，或者提供其他残疾人福利性单位制造的货物，必须提供此声明函，否则将不能通过资格审查。</w:t>
      </w:r>
    </w:p>
    <w:p w14:paraId="2EF3A39A">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 非专门面向中小微型企业采购的项目，供应商如不提供此声明函，价格将不做相应扣除。</w:t>
      </w:r>
    </w:p>
    <w:p w14:paraId="7E0EAE64">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3.中标/成交供应商为残疾人福利性单位的，此声明函将随中标/成交结果同时公告，接受社会监督。</w:t>
      </w:r>
    </w:p>
    <w:p w14:paraId="1342731C">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pPr>
      <w:r>
        <w:t> </w:t>
      </w:r>
    </w:p>
    <w:p w14:paraId="2818B0A0">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pPr>
      <w:r>
        <w:rPr>
          <w:rFonts w:ascii="仿宋_GB2312" w:eastAsia="仿宋_GB2312" w:cs="仿宋_GB2312"/>
          <w:color w:val="000000"/>
          <w:sz w:val="30"/>
          <w:szCs w:val="30"/>
        </w:rPr>
        <w:t>     </w:t>
      </w:r>
      <w:r>
        <w:rPr>
          <w:rFonts w:hint="eastAsia" w:ascii="宋体" w:hAnsi="宋体" w:eastAsia="宋体" w:cs="宋体"/>
          <w:color w:val="000000"/>
          <w:sz w:val="24"/>
          <w:szCs w:val="24"/>
        </w:rPr>
        <w:t>供应商全称（加盖CA电子公章）：</w:t>
      </w:r>
    </w:p>
    <w:p w14:paraId="6CC0D666">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480"/>
        <w:jc w:val="center"/>
      </w:pPr>
      <w:r>
        <w:rPr>
          <w:rFonts w:hint="eastAsia" w:ascii="宋体" w:hAnsi="宋体" w:eastAsia="宋体" w:cs="宋体"/>
          <w:color w:val="000000"/>
          <w:sz w:val="24"/>
          <w:szCs w:val="24"/>
        </w:rPr>
        <w:t>       日  期：___年____月____日</w:t>
      </w:r>
      <w:r>
        <w:rPr>
          <w:rFonts w:hint="eastAsia" w:ascii="宋体" w:hAnsi="宋体" w:eastAsia="宋体" w:cs="宋体"/>
          <w:color w:val="000000"/>
          <w:sz w:val="24"/>
          <w:szCs w:val="24"/>
          <w:shd w:val="clear" w:color="auto" w:fill="FFFFFF"/>
        </w:rPr>
        <w:t> </w:t>
      </w:r>
    </w:p>
    <w:p w14:paraId="28763D2F">
      <w:pPr>
        <w:pStyle w:val="34"/>
        <w:widowControl w:val="0"/>
        <w:spacing w:before="0" w:beforeAutospacing="0" w:after="0" w:afterAutospacing="0" w:line="0" w:lineRule="atLeast"/>
        <w:jc w:val="center"/>
      </w:pPr>
      <w:r>
        <w:t> </w:t>
      </w:r>
    </w:p>
    <w:p w14:paraId="7FA0717E">
      <w:pPr>
        <w:pStyle w:val="34"/>
        <w:widowControl w:val="0"/>
        <w:spacing w:before="0" w:beforeAutospacing="0" w:after="0" w:afterAutospacing="0" w:line="0" w:lineRule="atLeast"/>
        <w:jc w:val="center"/>
      </w:pPr>
      <w:r>
        <w:t> </w:t>
      </w:r>
    </w:p>
    <w:p w14:paraId="410F2294">
      <w:pPr>
        <w:pStyle w:val="34"/>
        <w:widowControl w:val="0"/>
        <w:spacing w:before="0" w:beforeAutospacing="0" w:after="0" w:afterAutospacing="0" w:line="0" w:lineRule="atLeast"/>
        <w:jc w:val="center"/>
      </w:pPr>
    </w:p>
    <w:p w14:paraId="34295FB1">
      <w:pPr>
        <w:pStyle w:val="34"/>
        <w:widowControl w:val="0"/>
        <w:spacing w:before="0" w:beforeAutospacing="0" w:after="0" w:afterAutospacing="0" w:line="0" w:lineRule="atLeast"/>
        <w:jc w:val="center"/>
      </w:pPr>
    </w:p>
    <w:p w14:paraId="461CBF34">
      <w:pPr>
        <w:pStyle w:val="34"/>
        <w:widowControl w:val="0"/>
        <w:spacing w:before="0" w:beforeAutospacing="0" w:after="0" w:afterAutospacing="0" w:line="0" w:lineRule="atLeast"/>
        <w:jc w:val="center"/>
      </w:pPr>
    </w:p>
    <w:p w14:paraId="65B8FB01">
      <w:pPr>
        <w:pStyle w:val="34"/>
        <w:widowControl w:val="0"/>
        <w:spacing w:before="0" w:beforeAutospacing="0" w:after="0" w:afterAutospacing="0" w:line="0" w:lineRule="atLeast"/>
        <w:jc w:val="center"/>
      </w:pPr>
    </w:p>
    <w:p w14:paraId="0CA060F9">
      <w:pPr>
        <w:pStyle w:val="34"/>
        <w:widowControl w:val="0"/>
        <w:spacing w:before="0" w:beforeAutospacing="0" w:after="0" w:afterAutospacing="0" w:line="0" w:lineRule="atLeast"/>
        <w:jc w:val="center"/>
      </w:pPr>
    </w:p>
    <w:p w14:paraId="46C21B63">
      <w:pPr>
        <w:pStyle w:val="34"/>
        <w:widowControl w:val="0"/>
        <w:spacing w:before="0" w:beforeAutospacing="0" w:after="0" w:afterAutospacing="0" w:line="0" w:lineRule="atLeast"/>
        <w:jc w:val="center"/>
      </w:pPr>
    </w:p>
    <w:p w14:paraId="585ED49A">
      <w:pPr>
        <w:pStyle w:val="34"/>
        <w:widowControl w:val="0"/>
        <w:spacing w:before="0" w:beforeAutospacing="0" w:after="0" w:afterAutospacing="0" w:line="0" w:lineRule="atLeast"/>
        <w:jc w:val="center"/>
      </w:pPr>
    </w:p>
    <w:p w14:paraId="7E949C4B">
      <w:pPr>
        <w:pStyle w:val="34"/>
        <w:widowControl w:val="0"/>
        <w:spacing w:before="0" w:beforeAutospacing="0" w:after="0" w:afterAutospacing="0" w:line="0" w:lineRule="atLeast"/>
        <w:jc w:val="center"/>
      </w:pPr>
    </w:p>
    <w:p w14:paraId="4C71718D">
      <w:pPr>
        <w:pStyle w:val="34"/>
        <w:widowControl w:val="0"/>
        <w:spacing w:before="0" w:beforeAutospacing="0" w:after="0" w:afterAutospacing="0" w:line="0" w:lineRule="atLeast"/>
        <w:jc w:val="center"/>
      </w:pPr>
    </w:p>
    <w:p w14:paraId="79C52F1E">
      <w:pPr>
        <w:pStyle w:val="34"/>
        <w:widowControl w:val="0"/>
        <w:spacing w:before="0" w:beforeAutospacing="0" w:after="0" w:afterAutospacing="0" w:line="0" w:lineRule="atLeast"/>
        <w:jc w:val="center"/>
      </w:pPr>
    </w:p>
    <w:p w14:paraId="7421B8B4">
      <w:pPr>
        <w:pStyle w:val="34"/>
        <w:widowControl w:val="0"/>
        <w:spacing w:before="0" w:beforeAutospacing="0" w:after="0" w:afterAutospacing="0" w:line="0" w:lineRule="atLeast"/>
        <w:jc w:val="center"/>
      </w:pPr>
    </w:p>
    <w:p w14:paraId="262752AA">
      <w:pPr>
        <w:pStyle w:val="34"/>
        <w:widowControl w:val="0"/>
        <w:spacing w:before="0" w:beforeAutospacing="0" w:after="0" w:afterAutospacing="0" w:line="0" w:lineRule="atLeast"/>
        <w:jc w:val="center"/>
      </w:pPr>
    </w:p>
    <w:p w14:paraId="6F9FE0E0">
      <w:pPr>
        <w:pStyle w:val="34"/>
        <w:widowControl w:val="0"/>
        <w:spacing w:before="0" w:beforeAutospacing="0" w:after="0" w:afterAutospacing="0" w:line="0" w:lineRule="atLeast"/>
        <w:jc w:val="center"/>
      </w:pPr>
    </w:p>
    <w:p w14:paraId="3CFAA50C">
      <w:pPr>
        <w:pStyle w:val="34"/>
        <w:widowControl w:val="0"/>
        <w:spacing w:before="0" w:beforeAutospacing="0" w:after="0" w:afterAutospacing="0" w:line="0" w:lineRule="atLeast"/>
        <w:jc w:val="center"/>
      </w:pPr>
      <w:r>
        <w:t> </w:t>
      </w:r>
    </w:p>
    <w:p w14:paraId="14FE6C2C">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color w:val="auto"/>
        </w:rPr>
      </w:pPr>
      <w:r>
        <w:rPr>
          <w:rFonts w:ascii="黑体" w:hAnsi="宋体" w:eastAsia="黑体" w:cs="黑体"/>
          <w:b/>
          <w:bCs/>
          <w:color w:val="auto"/>
          <w:sz w:val="32"/>
          <w:szCs w:val="32"/>
        </w:rPr>
        <w:t>十</w:t>
      </w:r>
      <w:r>
        <w:rPr>
          <w:rFonts w:hint="eastAsia" w:ascii="黑体" w:eastAsia="黑体" w:cs="黑体"/>
          <w:b/>
          <w:bCs/>
          <w:color w:val="auto"/>
          <w:sz w:val="32"/>
          <w:szCs w:val="32"/>
          <w:lang w:val="en-US" w:eastAsia="zh-CN"/>
        </w:rPr>
        <w:t>二</w:t>
      </w:r>
      <w:r>
        <w:rPr>
          <w:rFonts w:ascii="黑体" w:hAnsi="宋体" w:eastAsia="黑体" w:cs="黑体"/>
          <w:b/>
          <w:bCs/>
          <w:color w:val="auto"/>
          <w:sz w:val="32"/>
          <w:szCs w:val="32"/>
        </w:rPr>
        <w:t>、 关于符合本国产品标准的声明函</w:t>
      </w:r>
    </w:p>
    <w:p w14:paraId="561FE488">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rPr>
      </w:pPr>
      <w:r>
        <w:rPr>
          <w:rFonts w:ascii="Arial" w:hAnsi="Arial" w:cs="Arial"/>
          <w:color w:val="auto"/>
          <w:sz w:val="24"/>
          <w:szCs w:val="24"/>
        </w:rPr>
        <w:t> </w:t>
      </w:r>
    </w:p>
    <w:p w14:paraId="213A49CB">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rPr>
      </w:pPr>
      <w:r>
        <w:rPr>
          <w:rFonts w:ascii="宋体" w:hAnsi="宋体" w:eastAsia="宋体" w:cs="宋体"/>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386F67AF">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rPr>
      </w:pPr>
      <w:r>
        <w:rPr>
          <w:rFonts w:ascii="宋体" w:hAnsi="宋体" w:eastAsia="宋体" w:cs="宋体"/>
          <w:color w:val="auto"/>
          <w:sz w:val="24"/>
          <w:szCs w:val="24"/>
          <w:shd w:val="clear" w:color="auto" w:fill="FFFFFF"/>
        </w:rPr>
        <w:t>1.</w:t>
      </w:r>
      <w:r>
        <w:rPr>
          <w:rFonts w:ascii="宋体" w:hAnsi="宋体" w:eastAsia="宋体" w:cs="宋体"/>
          <w:color w:val="auto"/>
          <w:sz w:val="24"/>
          <w:szCs w:val="24"/>
          <w:u w:val="single"/>
          <w:shd w:val="clear" w:color="auto" w:fill="FFFFFF"/>
        </w:rPr>
        <w:t>（产品名称1）</w:t>
      </w:r>
      <w:r>
        <w:rPr>
          <w:rFonts w:ascii="宋体" w:hAnsi="宋体" w:eastAsia="宋体" w:cs="宋体"/>
          <w:color w:val="auto"/>
          <w:sz w:val="24"/>
          <w:szCs w:val="24"/>
          <w:shd w:val="clear" w:color="auto" w:fill="FFFFFF"/>
          <w:vertAlign w:val="superscript"/>
        </w:rPr>
        <w:t>1</w:t>
      </w:r>
      <w:r>
        <w:rPr>
          <w:rFonts w:ascii="宋体" w:hAnsi="宋体" w:eastAsia="宋体" w:cs="宋体"/>
          <w:color w:val="auto"/>
          <w:sz w:val="24"/>
          <w:szCs w:val="24"/>
          <w:shd w:val="clear" w:color="auto" w:fill="FFFFFF"/>
        </w:rPr>
        <w:t>，生产厂为</w:t>
      </w:r>
      <w:r>
        <w:rPr>
          <w:rFonts w:ascii="宋体" w:hAnsi="宋体" w:eastAsia="宋体" w:cs="宋体"/>
          <w:color w:val="auto"/>
          <w:sz w:val="24"/>
          <w:szCs w:val="24"/>
          <w:u w:val="single"/>
          <w:shd w:val="clear" w:color="auto" w:fill="FFFFFF"/>
        </w:rPr>
        <w:t>（厂名）</w:t>
      </w:r>
      <w:r>
        <w:rPr>
          <w:rFonts w:ascii="宋体" w:hAnsi="宋体" w:eastAsia="宋体" w:cs="宋体"/>
          <w:color w:val="auto"/>
          <w:sz w:val="24"/>
          <w:szCs w:val="24"/>
          <w:shd w:val="clear" w:color="auto" w:fill="FFFFFF"/>
          <w:vertAlign w:val="superscript"/>
        </w:rPr>
        <w:t>2</w:t>
      </w:r>
      <w:r>
        <w:rPr>
          <w:rFonts w:ascii="宋体" w:hAnsi="宋体" w:eastAsia="宋体" w:cs="宋体"/>
          <w:color w:val="auto"/>
          <w:sz w:val="24"/>
          <w:szCs w:val="24"/>
          <w:shd w:val="clear" w:color="auto" w:fill="FFFFFF"/>
        </w:rPr>
        <w:t>，厂址为</w:t>
      </w:r>
      <w:r>
        <w:rPr>
          <w:rFonts w:ascii="宋体" w:hAnsi="宋体" w:eastAsia="宋体" w:cs="宋体"/>
          <w:color w:val="auto"/>
          <w:sz w:val="24"/>
          <w:szCs w:val="24"/>
          <w:u w:val="single"/>
          <w:shd w:val="clear" w:color="auto" w:fill="FFFFFF"/>
        </w:rPr>
        <w:t>（生产厂址）</w:t>
      </w:r>
      <w:r>
        <w:rPr>
          <w:rFonts w:ascii="宋体" w:hAnsi="宋体" w:eastAsia="宋体" w:cs="宋体"/>
          <w:color w:val="auto"/>
          <w:sz w:val="24"/>
          <w:szCs w:val="24"/>
          <w:shd w:val="clear" w:color="auto" w:fill="FFFFFF"/>
        </w:rPr>
        <w:t>。</w:t>
      </w:r>
      <w:r>
        <w:rPr>
          <w:rFonts w:ascii="宋体" w:hAnsi="宋体" w:eastAsia="宋体" w:cs="宋体"/>
          <w:strike/>
          <w:dstrike w:val="0"/>
          <w:color w:val="auto"/>
          <w:sz w:val="24"/>
          <w:szCs w:val="24"/>
          <w:u w:val="single"/>
          <w:shd w:val="clear" w:color="auto" w:fill="FFFFFF"/>
        </w:rPr>
        <w:t> （产品名称1）</w:t>
      </w:r>
      <w:r>
        <w:rPr>
          <w:rFonts w:ascii="宋体" w:hAnsi="宋体" w:eastAsia="宋体" w:cs="宋体"/>
          <w:color w:val="auto"/>
          <w:sz w:val="24"/>
          <w:szCs w:val="24"/>
          <w:u w:val="single"/>
          <w:shd w:val="clear" w:color="auto" w:fill="FFFFFF"/>
        </w:rPr>
        <w:t> </w:t>
      </w:r>
      <w:r>
        <w:rPr>
          <w:rFonts w:ascii="宋体" w:hAnsi="宋体" w:eastAsia="宋体" w:cs="宋体"/>
          <w:color w:val="auto"/>
          <w:sz w:val="24"/>
          <w:szCs w:val="24"/>
          <w:shd w:val="clear" w:color="auto" w:fill="FFFFFF"/>
        </w:rPr>
        <w:t>的中国境内生产的组件成本占比≥</w:t>
      </w:r>
      <w:r>
        <w:rPr>
          <w:rFonts w:ascii="宋体" w:hAnsi="宋体" w:eastAsia="宋体" w:cs="宋体"/>
          <w:strike/>
          <w:dstrike w:val="0"/>
          <w:color w:val="auto"/>
          <w:sz w:val="24"/>
          <w:szCs w:val="24"/>
          <w:u w:val="single"/>
          <w:shd w:val="clear" w:color="auto" w:fill="FFFFFF"/>
        </w:rPr>
        <w:t>（规定比例）</w:t>
      </w:r>
      <w:r>
        <w:rPr>
          <w:rFonts w:ascii="宋体" w:hAnsi="宋体" w:eastAsia="宋体" w:cs="宋体"/>
          <w:strike/>
          <w:dstrike w:val="0"/>
          <w:color w:val="auto"/>
          <w:sz w:val="24"/>
          <w:szCs w:val="24"/>
          <w:shd w:val="clear" w:color="auto" w:fill="FFFFFF"/>
          <w:vertAlign w:val="superscript"/>
        </w:rPr>
        <w:t>3</w:t>
      </w:r>
      <w:r>
        <w:rPr>
          <w:rFonts w:ascii="宋体" w:hAnsi="宋体" w:eastAsia="宋体" w:cs="宋体"/>
          <w:color w:val="auto"/>
          <w:sz w:val="24"/>
          <w:szCs w:val="24"/>
          <w:shd w:val="clear" w:color="auto" w:fill="FFFFFF"/>
        </w:rPr>
        <w:t>。</w:t>
      </w:r>
      <w:r>
        <w:rPr>
          <w:rFonts w:ascii="宋体" w:hAnsi="宋体" w:eastAsia="宋体" w:cs="宋体"/>
          <w:strike/>
          <w:dstrike w:val="0"/>
          <w:color w:val="auto"/>
          <w:sz w:val="24"/>
          <w:szCs w:val="24"/>
          <w:u w:val="single"/>
          <w:shd w:val="clear" w:color="auto" w:fill="FFFFFF"/>
        </w:rPr>
        <w:t>（产品名称1）</w:t>
      </w:r>
      <w:r>
        <w:rPr>
          <w:rFonts w:ascii="宋体" w:hAnsi="宋体" w:eastAsia="宋体" w:cs="宋体"/>
          <w:color w:val="auto"/>
          <w:sz w:val="24"/>
          <w:szCs w:val="24"/>
          <w:shd w:val="clear" w:color="auto" w:fill="FFFFFF"/>
        </w:rPr>
        <w:t>的</w:t>
      </w:r>
      <w:r>
        <w:rPr>
          <w:rFonts w:ascii="宋体" w:hAnsi="宋体" w:eastAsia="宋体" w:cs="宋体"/>
          <w:strike/>
          <w:dstrike w:val="0"/>
          <w:color w:val="auto"/>
          <w:sz w:val="24"/>
          <w:szCs w:val="24"/>
          <w:u w:val="single"/>
          <w:shd w:val="clear" w:color="auto" w:fill="FFFFFF"/>
        </w:rPr>
        <w:t>（关键组件）</w:t>
      </w:r>
      <w:r>
        <w:rPr>
          <w:rFonts w:ascii="宋体" w:hAnsi="宋体" w:eastAsia="宋体" w:cs="宋体"/>
          <w:strike/>
          <w:dstrike w:val="0"/>
          <w:color w:val="auto"/>
          <w:sz w:val="24"/>
          <w:szCs w:val="24"/>
          <w:shd w:val="clear" w:color="auto" w:fill="FFFFFF"/>
          <w:vertAlign w:val="superscript"/>
        </w:rPr>
        <w:t>4</w:t>
      </w:r>
      <w:r>
        <w:rPr>
          <w:rFonts w:ascii="宋体" w:hAnsi="宋体" w:eastAsia="宋体" w:cs="宋体"/>
          <w:color w:val="auto"/>
          <w:sz w:val="24"/>
          <w:szCs w:val="24"/>
          <w:shd w:val="clear" w:color="auto" w:fill="FFFFFF"/>
        </w:rPr>
        <w:t>在中国境内生产。</w:t>
      </w:r>
      <w:r>
        <w:rPr>
          <w:rFonts w:ascii="宋体" w:hAnsi="宋体" w:eastAsia="宋体" w:cs="宋体"/>
          <w:strike/>
          <w:dstrike w:val="0"/>
          <w:color w:val="auto"/>
          <w:sz w:val="24"/>
          <w:szCs w:val="24"/>
          <w:u w:val="single"/>
          <w:shd w:val="clear" w:color="auto" w:fill="FFFFFF"/>
        </w:rPr>
        <w:t>（产品名称1）</w:t>
      </w:r>
      <w:r>
        <w:rPr>
          <w:rFonts w:ascii="宋体" w:hAnsi="宋体" w:eastAsia="宋体" w:cs="宋体"/>
          <w:color w:val="auto"/>
          <w:sz w:val="24"/>
          <w:szCs w:val="24"/>
          <w:shd w:val="clear" w:color="auto" w:fill="FFFFFF"/>
        </w:rPr>
        <w:t>的</w:t>
      </w:r>
      <w:r>
        <w:rPr>
          <w:rFonts w:ascii="宋体" w:hAnsi="宋体" w:eastAsia="宋体" w:cs="宋体"/>
          <w:strike/>
          <w:dstrike w:val="0"/>
          <w:color w:val="auto"/>
          <w:sz w:val="24"/>
          <w:szCs w:val="24"/>
          <w:u w:val="single"/>
          <w:shd w:val="clear" w:color="auto" w:fill="FFFFFF"/>
        </w:rPr>
        <w:t>（关键工序）</w:t>
      </w:r>
      <w:r>
        <w:rPr>
          <w:rFonts w:ascii="宋体" w:hAnsi="宋体" w:eastAsia="宋体" w:cs="宋体"/>
          <w:strike/>
          <w:dstrike w:val="0"/>
          <w:color w:val="auto"/>
          <w:sz w:val="24"/>
          <w:szCs w:val="24"/>
          <w:shd w:val="clear" w:color="auto" w:fill="FFFFFF"/>
          <w:vertAlign w:val="superscript"/>
        </w:rPr>
        <w:t>5</w:t>
      </w:r>
      <w:r>
        <w:rPr>
          <w:rFonts w:ascii="宋体" w:hAnsi="宋体" w:eastAsia="宋体" w:cs="宋体"/>
          <w:color w:val="auto"/>
          <w:sz w:val="24"/>
          <w:szCs w:val="24"/>
          <w:shd w:val="clear" w:color="auto" w:fill="FFFFFF"/>
        </w:rPr>
        <w:t>在中国境内完成。</w:t>
      </w:r>
    </w:p>
    <w:p w14:paraId="3D325BB7">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rPr>
      </w:pPr>
      <w:r>
        <w:rPr>
          <w:rFonts w:ascii="宋体" w:hAnsi="宋体" w:eastAsia="宋体" w:cs="宋体"/>
          <w:color w:val="auto"/>
          <w:sz w:val="24"/>
          <w:szCs w:val="24"/>
          <w:shd w:val="clear" w:color="auto" w:fill="FFFFFF"/>
        </w:rPr>
        <w:t>2.</w:t>
      </w:r>
      <w:r>
        <w:rPr>
          <w:rFonts w:ascii="宋体" w:hAnsi="宋体" w:eastAsia="宋体" w:cs="宋体"/>
          <w:color w:val="auto"/>
          <w:sz w:val="24"/>
          <w:szCs w:val="24"/>
          <w:u w:val="single"/>
          <w:shd w:val="clear" w:color="auto" w:fill="FFFFFF"/>
        </w:rPr>
        <w:t>（产品名称2）</w:t>
      </w:r>
      <w:r>
        <w:rPr>
          <w:rFonts w:ascii="宋体" w:hAnsi="宋体" w:eastAsia="宋体" w:cs="宋体"/>
          <w:color w:val="auto"/>
          <w:sz w:val="24"/>
          <w:szCs w:val="24"/>
          <w:shd w:val="clear" w:color="auto" w:fill="FFFFFF"/>
        </w:rPr>
        <w:t>，生产厂为</w:t>
      </w:r>
      <w:r>
        <w:rPr>
          <w:rFonts w:ascii="宋体" w:hAnsi="宋体" w:eastAsia="宋体" w:cs="宋体"/>
          <w:color w:val="auto"/>
          <w:sz w:val="24"/>
          <w:szCs w:val="24"/>
          <w:u w:val="single"/>
          <w:shd w:val="clear" w:color="auto" w:fill="FFFFFF"/>
        </w:rPr>
        <w:t>（厂名）</w:t>
      </w:r>
      <w:r>
        <w:rPr>
          <w:rFonts w:ascii="宋体" w:hAnsi="宋体" w:eastAsia="宋体" w:cs="宋体"/>
          <w:color w:val="auto"/>
          <w:sz w:val="24"/>
          <w:szCs w:val="24"/>
          <w:shd w:val="clear" w:color="auto" w:fill="FFFFFF"/>
        </w:rPr>
        <w:t>，厂址为</w:t>
      </w:r>
      <w:r>
        <w:rPr>
          <w:rFonts w:ascii="宋体" w:hAnsi="宋体" w:eastAsia="宋体" w:cs="宋体"/>
          <w:color w:val="auto"/>
          <w:sz w:val="24"/>
          <w:szCs w:val="24"/>
          <w:u w:val="single"/>
          <w:shd w:val="clear" w:color="auto" w:fill="FFFFFF"/>
        </w:rPr>
        <w:t>（生产厂址）</w:t>
      </w:r>
      <w:r>
        <w:rPr>
          <w:rFonts w:ascii="宋体" w:hAnsi="宋体" w:eastAsia="宋体" w:cs="宋体"/>
          <w:color w:val="auto"/>
          <w:sz w:val="24"/>
          <w:szCs w:val="24"/>
          <w:shd w:val="clear" w:color="auto" w:fill="FFFFFF"/>
        </w:rPr>
        <w:t>。</w:t>
      </w:r>
      <w:r>
        <w:rPr>
          <w:rFonts w:ascii="宋体" w:hAnsi="宋体" w:eastAsia="宋体" w:cs="宋体"/>
          <w:strike/>
          <w:dstrike w:val="0"/>
          <w:color w:val="auto"/>
          <w:sz w:val="24"/>
          <w:szCs w:val="24"/>
          <w:u w:val="single"/>
          <w:shd w:val="clear" w:color="auto" w:fill="FFFFFF"/>
        </w:rPr>
        <w:t>（产品名称2）</w:t>
      </w:r>
      <w:r>
        <w:rPr>
          <w:rFonts w:ascii="宋体" w:hAnsi="宋体" w:eastAsia="宋体" w:cs="宋体"/>
          <w:color w:val="auto"/>
          <w:sz w:val="24"/>
          <w:szCs w:val="24"/>
          <w:shd w:val="clear" w:color="auto" w:fill="FFFFFF"/>
        </w:rPr>
        <w:t>的中国境内生产的组件成本占比≥</w:t>
      </w:r>
      <w:r>
        <w:rPr>
          <w:rFonts w:ascii="宋体" w:hAnsi="宋体" w:eastAsia="宋体" w:cs="宋体"/>
          <w:strike/>
          <w:dstrike w:val="0"/>
          <w:color w:val="auto"/>
          <w:sz w:val="24"/>
          <w:szCs w:val="24"/>
          <w:u w:val="single"/>
          <w:shd w:val="clear" w:color="auto" w:fill="FFFFFF"/>
        </w:rPr>
        <w:t>（规定比例）</w:t>
      </w:r>
      <w:r>
        <w:rPr>
          <w:rFonts w:ascii="宋体" w:hAnsi="宋体" w:eastAsia="宋体" w:cs="宋体"/>
          <w:color w:val="auto"/>
          <w:sz w:val="24"/>
          <w:szCs w:val="24"/>
          <w:shd w:val="clear" w:color="auto" w:fill="FFFFFF"/>
        </w:rPr>
        <w:t>。</w:t>
      </w:r>
      <w:r>
        <w:rPr>
          <w:rFonts w:ascii="宋体" w:hAnsi="宋体" w:eastAsia="宋体" w:cs="宋体"/>
          <w:strike/>
          <w:dstrike w:val="0"/>
          <w:color w:val="auto"/>
          <w:sz w:val="24"/>
          <w:szCs w:val="24"/>
          <w:u w:val="single"/>
          <w:shd w:val="clear" w:color="auto" w:fill="FFFFFF"/>
        </w:rPr>
        <w:t>（产品名称2）</w:t>
      </w:r>
      <w:r>
        <w:rPr>
          <w:rFonts w:ascii="宋体" w:hAnsi="宋体" w:eastAsia="宋体" w:cs="宋体"/>
          <w:color w:val="auto"/>
          <w:sz w:val="24"/>
          <w:szCs w:val="24"/>
          <w:shd w:val="clear" w:color="auto" w:fill="FFFFFF"/>
        </w:rPr>
        <w:t>的</w:t>
      </w:r>
      <w:r>
        <w:rPr>
          <w:rFonts w:ascii="宋体" w:hAnsi="宋体" w:eastAsia="宋体" w:cs="宋体"/>
          <w:strike/>
          <w:dstrike w:val="0"/>
          <w:color w:val="auto"/>
          <w:sz w:val="24"/>
          <w:szCs w:val="24"/>
          <w:u w:val="single"/>
          <w:shd w:val="clear" w:color="auto" w:fill="FFFFFF"/>
        </w:rPr>
        <w:t>（关键组件）</w:t>
      </w:r>
      <w:r>
        <w:rPr>
          <w:rFonts w:ascii="宋体" w:hAnsi="宋体" w:eastAsia="宋体" w:cs="宋体"/>
          <w:color w:val="auto"/>
          <w:sz w:val="24"/>
          <w:szCs w:val="24"/>
          <w:shd w:val="clear" w:color="auto" w:fill="FFFFFF"/>
        </w:rPr>
        <w:t>在中国境内生产。</w:t>
      </w:r>
      <w:r>
        <w:rPr>
          <w:rFonts w:ascii="宋体" w:hAnsi="宋体" w:eastAsia="宋体" w:cs="宋体"/>
          <w:strike/>
          <w:dstrike w:val="0"/>
          <w:color w:val="auto"/>
          <w:sz w:val="24"/>
          <w:szCs w:val="24"/>
          <w:u w:val="single"/>
          <w:shd w:val="clear" w:color="auto" w:fill="FFFFFF"/>
        </w:rPr>
        <w:t>（产品名称1）</w:t>
      </w:r>
      <w:r>
        <w:rPr>
          <w:rFonts w:ascii="宋体" w:hAnsi="宋体" w:eastAsia="宋体" w:cs="宋体"/>
          <w:color w:val="auto"/>
          <w:sz w:val="24"/>
          <w:szCs w:val="24"/>
          <w:shd w:val="clear" w:color="auto" w:fill="FFFFFF"/>
        </w:rPr>
        <w:t>的</w:t>
      </w:r>
      <w:r>
        <w:rPr>
          <w:rFonts w:ascii="宋体" w:hAnsi="宋体" w:eastAsia="宋体" w:cs="宋体"/>
          <w:strike/>
          <w:dstrike w:val="0"/>
          <w:color w:val="auto"/>
          <w:sz w:val="24"/>
          <w:szCs w:val="24"/>
          <w:u w:val="single"/>
          <w:shd w:val="clear" w:color="auto" w:fill="FFFFFF"/>
        </w:rPr>
        <w:t>（关键工序）</w:t>
      </w:r>
      <w:r>
        <w:rPr>
          <w:rFonts w:ascii="宋体" w:hAnsi="宋体" w:eastAsia="宋体" w:cs="宋体"/>
          <w:color w:val="auto"/>
          <w:sz w:val="24"/>
          <w:szCs w:val="24"/>
          <w:shd w:val="clear" w:color="auto" w:fill="FFFFFF"/>
        </w:rPr>
        <w:t>在中国境内完成。</w:t>
      </w:r>
    </w:p>
    <w:p w14:paraId="6A1FCA2C">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rPr>
      </w:pPr>
      <w:r>
        <w:rPr>
          <w:rFonts w:ascii="宋体" w:hAnsi="宋体" w:eastAsia="宋体" w:cs="宋体"/>
          <w:color w:val="auto"/>
          <w:sz w:val="24"/>
          <w:szCs w:val="24"/>
          <w:shd w:val="clear" w:color="auto" w:fill="FFFFFF"/>
        </w:rPr>
        <w:t>……</w:t>
      </w:r>
    </w:p>
    <w:p w14:paraId="19EA2E80">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rPr>
      </w:pPr>
      <w:r>
        <w:rPr>
          <w:rFonts w:ascii="宋体" w:hAnsi="宋体" w:eastAsia="宋体" w:cs="宋体"/>
          <w:color w:val="auto"/>
          <w:sz w:val="24"/>
          <w:szCs w:val="24"/>
          <w:shd w:val="clear" w:color="auto" w:fill="FFFFFF"/>
        </w:rPr>
        <w:t>本公司（单位）对上述声明内容的真实性负责。如有虚假，愿承担相应法律责任。</w:t>
      </w:r>
    </w:p>
    <w:p w14:paraId="03AEAD8E">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r>
        <w:rPr>
          <w:rFonts w:ascii="宋体" w:hAnsi="宋体" w:eastAsia="宋体" w:cs="宋体"/>
          <w:color w:val="auto"/>
          <w:sz w:val="24"/>
          <w:szCs w:val="24"/>
        </w:rPr>
        <w:t> </w:t>
      </w:r>
    </w:p>
    <w:p w14:paraId="64CE9968">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color w:val="auto"/>
        </w:rPr>
      </w:pPr>
      <w:r>
        <w:rPr>
          <w:rFonts w:ascii="宋体" w:hAnsi="宋体" w:eastAsia="宋体" w:cs="宋体"/>
          <w:color w:val="auto"/>
          <w:sz w:val="24"/>
          <w:szCs w:val="24"/>
          <w:shd w:val="clear" w:color="auto" w:fill="FFFFFF"/>
        </w:rPr>
        <w:t>公司（单位）名称（盖章）：　</w:t>
      </w:r>
    </w:p>
    <w:p w14:paraId="4471FEFC">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color w:val="auto"/>
        </w:rPr>
      </w:pPr>
      <w:r>
        <w:rPr>
          <w:rFonts w:ascii="宋体" w:hAnsi="宋体" w:eastAsia="宋体" w:cs="宋体"/>
          <w:color w:val="auto"/>
          <w:sz w:val="24"/>
          <w:szCs w:val="24"/>
          <w:shd w:val="clear" w:color="auto" w:fill="FFFFFF"/>
        </w:rPr>
        <w:t>            日期：　   年　  月　  日         </w:t>
      </w:r>
    </w:p>
    <w:p w14:paraId="0A0C15C6">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p>
    <w:p w14:paraId="6BA05648">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r>
        <w:rPr>
          <w:rFonts w:ascii="宋体" w:hAnsi="宋体" w:eastAsia="宋体" w:cs="宋体"/>
          <w:color w:val="auto"/>
          <w:sz w:val="24"/>
          <w:szCs w:val="24"/>
          <w:shd w:val="clear" w:color="auto" w:fill="FFFFFF"/>
        </w:rPr>
        <w:t>1.产品如有型号，请在“产品名称”栏一并填写。</w:t>
      </w:r>
    </w:p>
    <w:p w14:paraId="6DD44999">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r>
        <w:rPr>
          <w:rFonts w:ascii="宋体" w:hAnsi="宋体" w:eastAsia="宋体" w:cs="宋体"/>
          <w:color w:val="auto"/>
          <w:sz w:val="24"/>
          <w:szCs w:val="24"/>
          <w:shd w:val="clear" w:color="auto" w:fill="FFFFFF"/>
        </w:rPr>
        <w:t>2.生产厂名与厂址应与生产厂营业执照载明的相关信息保持一致。</w:t>
      </w:r>
    </w:p>
    <w:p w14:paraId="015B267D">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r>
        <w:rPr>
          <w:rFonts w:ascii="宋体" w:hAnsi="宋体" w:eastAsia="宋体" w:cs="宋体"/>
          <w:color w:val="auto"/>
          <w:sz w:val="24"/>
          <w:szCs w:val="24"/>
          <w:shd w:val="clear" w:color="auto" w:fill="FFFFFF"/>
        </w:rPr>
        <w:t>3.该产品的中国境内生产的组件成本占比相关要求实施前，“规定比例”栏可不填，下同。</w:t>
      </w:r>
    </w:p>
    <w:p w14:paraId="1653616D">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r>
        <w:rPr>
          <w:rFonts w:ascii="宋体" w:hAnsi="宋体" w:eastAsia="宋体" w:cs="宋体"/>
          <w:color w:val="auto"/>
          <w:sz w:val="24"/>
          <w:szCs w:val="24"/>
          <w:shd w:val="clear" w:color="auto" w:fill="FFFFFF"/>
        </w:rPr>
        <w:t>4.该产品的关键组件要求实施前，“关键组件”栏可不填，下同。</w:t>
      </w:r>
    </w:p>
    <w:p w14:paraId="3AF1E799">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r>
        <w:rPr>
          <w:rFonts w:ascii="宋体" w:hAnsi="宋体" w:eastAsia="宋体" w:cs="宋体"/>
          <w:color w:val="auto"/>
          <w:sz w:val="24"/>
          <w:szCs w:val="24"/>
          <w:shd w:val="clear" w:color="auto" w:fill="FFFFFF"/>
        </w:rPr>
        <w:t>5.该产品的关键工序要求实施前，“关键工序”栏可不填，下同。</w:t>
      </w:r>
    </w:p>
    <w:p w14:paraId="54C5EC75">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r>
        <w:rPr>
          <w:rFonts w:ascii="宋体" w:hAnsi="宋体" w:eastAsia="宋体" w:cs="宋体"/>
          <w:color w:val="auto"/>
          <w:sz w:val="24"/>
          <w:szCs w:val="24"/>
          <w:shd w:val="clear" w:color="auto" w:fill="FFFFFF"/>
        </w:rPr>
        <w:t>6.用</w:t>
      </w:r>
      <w:r>
        <w:rPr>
          <w:rFonts w:hint="eastAsia" w:ascii="宋体" w:hAnsi="宋体" w:eastAsia="宋体" w:cs="宋体"/>
          <w:color w:val="auto"/>
          <w:sz w:val="24"/>
          <w:szCs w:val="24"/>
          <w:shd w:val="clear" w:color="auto" w:fill="FFFFFF"/>
          <w:lang w:val="en-US" w:eastAsia="zh-CN"/>
        </w:rPr>
        <w:t>横</w:t>
      </w:r>
      <w:r>
        <w:rPr>
          <w:rFonts w:ascii="宋体" w:hAnsi="宋体" w:eastAsia="宋体" w:cs="宋体"/>
          <w:color w:val="auto"/>
          <w:sz w:val="24"/>
          <w:szCs w:val="24"/>
          <w:shd w:val="clear" w:color="auto" w:fill="FFFFFF"/>
        </w:rPr>
        <w:t>线划除的地方无需填写。</w:t>
      </w:r>
    </w:p>
    <w:p w14:paraId="12264227">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1A1A273C">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77776150">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16CD8117">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4FE87B48">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692A40B6">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2431D12B">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52C35E43">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425517AD">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08D55D30">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29A02BAD">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773E7067">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38107501">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0B5506D1">
      <w:pPr>
        <w:pStyle w:val="34"/>
        <w:widowControl w:val="0"/>
        <w:spacing w:before="0" w:beforeAutospacing="0" w:after="0" w:afterAutospacing="0"/>
        <w:jc w:val="center"/>
      </w:pPr>
      <w:r>
        <w:rPr>
          <w:rFonts w:hint="eastAsia" w:ascii="黑体" w:eastAsia="黑体" w:cs="黑体"/>
          <w:b/>
          <w:sz w:val="32"/>
          <w:szCs w:val="32"/>
        </w:rPr>
        <w:t>十</w:t>
      </w:r>
      <w:r>
        <w:rPr>
          <w:rFonts w:hint="eastAsia" w:ascii="黑体" w:eastAsia="黑体" w:cs="黑体"/>
          <w:b/>
          <w:sz w:val="32"/>
          <w:szCs w:val="32"/>
          <w:lang w:val="en-US" w:eastAsia="zh-CN"/>
        </w:rPr>
        <w:t>三</w:t>
      </w:r>
      <w:r>
        <w:rPr>
          <w:rFonts w:hint="eastAsia" w:ascii="黑体" w:eastAsia="黑体" w:cs="黑体"/>
          <w:b/>
          <w:sz w:val="32"/>
          <w:szCs w:val="32"/>
        </w:rPr>
        <w:t>、</w:t>
      </w:r>
      <w:r>
        <w:rPr>
          <w:rFonts w:hint="eastAsia" w:ascii="黑体" w:eastAsia="黑体" w:cs="黑体"/>
          <w:b/>
          <w:sz w:val="32"/>
          <w:szCs w:val="32"/>
          <w:lang w:val="en-US" w:eastAsia="zh-CN"/>
        </w:rPr>
        <w:t>投标</w:t>
      </w:r>
      <w:r>
        <w:rPr>
          <w:rFonts w:hint="eastAsia" w:ascii="黑体" w:eastAsia="黑体" w:cs="黑体"/>
          <w:b/>
          <w:sz w:val="32"/>
          <w:szCs w:val="32"/>
        </w:rPr>
        <w:t>分项报价表（货物类）</w:t>
      </w:r>
    </w:p>
    <w:tbl>
      <w:tblPr>
        <w:tblStyle w:val="36"/>
        <w:tblW w:w="5141"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5"/>
        <w:gridCol w:w="955"/>
        <w:gridCol w:w="476"/>
        <w:gridCol w:w="1168"/>
        <w:gridCol w:w="688"/>
        <w:gridCol w:w="972"/>
        <w:gridCol w:w="1083"/>
        <w:gridCol w:w="735"/>
        <w:gridCol w:w="720"/>
        <w:gridCol w:w="735"/>
        <w:gridCol w:w="1215"/>
      </w:tblGrid>
      <w:tr w14:paraId="2616B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blCellSpacing w:w="0" w:type="dxa"/>
        </w:trPr>
        <w:tc>
          <w:tcPr>
            <w:tcW w:w="25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450057">
            <w:pPr>
              <w:pStyle w:val="34"/>
              <w:jc w:val="center"/>
            </w:pPr>
            <w:r>
              <w:rPr>
                <w:rFonts w:hint="eastAsia"/>
              </w:rPr>
              <w:t>分包号</w:t>
            </w:r>
          </w:p>
        </w:tc>
        <w:tc>
          <w:tcPr>
            <w:tcW w:w="5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695253">
            <w:pPr>
              <w:pStyle w:val="34"/>
              <w:jc w:val="center"/>
            </w:pPr>
            <w:r>
              <w:rPr>
                <w:rFonts w:hint="eastAsia"/>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36A0EC">
            <w:pPr>
              <w:pStyle w:val="34"/>
              <w:jc w:val="center"/>
            </w:pPr>
            <w:r>
              <w:rPr>
                <w:rFonts w:hint="eastAsia"/>
              </w:rPr>
              <w:t>2</w:t>
            </w:r>
          </w:p>
        </w:tc>
        <w:tc>
          <w:tcPr>
            <w:tcW w:w="6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CFA12C">
            <w:pPr>
              <w:pStyle w:val="34"/>
              <w:jc w:val="center"/>
            </w:pPr>
            <w:r>
              <w:rPr>
                <w:rFonts w:hint="eastAsia"/>
              </w:rPr>
              <w:t>3</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7E6631">
            <w:pPr>
              <w:pStyle w:val="34"/>
              <w:jc w:val="center"/>
            </w:pPr>
            <w:r>
              <w:rPr>
                <w:rFonts w:hint="eastAsia"/>
              </w:rPr>
              <w:t>4</w:t>
            </w:r>
          </w:p>
        </w:tc>
        <w:tc>
          <w:tcPr>
            <w:tcW w:w="52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B5E844">
            <w:pPr>
              <w:pStyle w:val="34"/>
              <w:jc w:val="center"/>
            </w:pPr>
            <w:r>
              <w:rPr>
                <w:rFonts w:hint="eastAsia"/>
              </w:rPr>
              <w:t>5</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24DC04">
            <w:pPr>
              <w:pStyle w:val="34"/>
              <w:jc w:val="center"/>
            </w:pPr>
            <w:r>
              <w:rPr>
                <w:rFonts w:hint="eastAsia"/>
              </w:rPr>
              <w:t>6</w:t>
            </w:r>
          </w:p>
        </w:tc>
        <w:tc>
          <w:tcPr>
            <w:tcW w:w="3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7E995">
            <w:pPr>
              <w:pStyle w:val="34"/>
              <w:jc w:val="center"/>
            </w:pPr>
            <w:r>
              <w:rPr>
                <w:rFonts w:hint="eastAsia"/>
              </w:rPr>
              <w:t>7</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8A6CF4">
            <w:pPr>
              <w:pStyle w:val="34"/>
              <w:jc w:val="center"/>
            </w:pPr>
            <w:r>
              <w:rPr>
                <w:rFonts w:hint="eastAsia"/>
              </w:rPr>
              <w:t>8</w:t>
            </w:r>
          </w:p>
        </w:tc>
        <w:tc>
          <w:tcPr>
            <w:tcW w:w="3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3E6D07">
            <w:pPr>
              <w:pStyle w:val="34"/>
              <w:jc w:val="center"/>
            </w:pPr>
            <w:r>
              <w:rPr>
                <w:rFonts w:hint="eastAsia"/>
              </w:rPr>
              <w:t>9</w:t>
            </w:r>
          </w:p>
        </w:tc>
        <w:tc>
          <w:tcPr>
            <w:tcW w:w="658" w:type="pct"/>
            <w:tcBorders>
              <w:top w:val="single" w:color="000000" w:sz="4" w:space="0"/>
              <w:left w:val="single" w:color="000000" w:sz="4" w:space="0"/>
              <w:bottom w:val="single" w:color="000000" w:sz="4" w:space="0"/>
              <w:right w:val="single" w:color="000000" w:sz="4" w:space="0"/>
            </w:tcBorders>
            <w:noWrap w:val="0"/>
            <w:vAlign w:val="center"/>
          </w:tcPr>
          <w:p w14:paraId="4A83F6ED">
            <w:pPr>
              <w:pStyle w:val="34"/>
              <w:jc w:val="center"/>
            </w:pPr>
            <w:r>
              <w:rPr>
                <w:rFonts w:hint="eastAsia"/>
              </w:rPr>
              <w:t>11</w:t>
            </w:r>
          </w:p>
        </w:tc>
      </w:tr>
      <w:tr w14:paraId="7ACA2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3" w:hRule="atLeast"/>
          <w:tblCellSpacing w:w="0" w:type="dxa"/>
        </w:trPr>
        <w:tc>
          <w:tcPr>
            <w:tcW w:w="25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1A1D8">
            <w:pPr>
              <w:pStyle w:val="34"/>
              <w:widowControl w:val="0"/>
              <w:jc w:val="center"/>
            </w:pPr>
          </w:p>
        </w:tc>
        <w:tc>
          <w:tcPr>
            <w:tcW w:w="5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24F827">
            <w:pPr>
              <w:pStyle w:val="34"/>
              <w:jc w:val="center"/>
            </w:pPr>
            <w:r>
              <w:rPr>
                <w:rFonts w:hint="eastAsia"/>
              </w:rPr>
              <w:t>货物名称</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794EF">
            <w:pPr>
              <w:pStyle w:val="34"/>
              <w:jc w:val="center"/>
            </w:pPr>
            <w:r>
              <w:rPr>
                <w:rFonts w:hint="eastAsia"/>
              </w:rPr>
              <w:t>剂型</w:t>
            </w:r>
          </w:p>
        </w:tc>
        <w:tc>
          <w:tcPr>
            <w:tcW w:w="6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0A4C9A">
            <w:pPr>
              <w:pStyle w:val="34"/>
              <w:jc w:val="center"/>
            </w:pPr>
            <w:r>
              <w:rPr>
                <w:rFonts w:hint="eastAsia" w:ascii="宋体" w:hAnsi="宋体" w:eastAsia="宋体" w:cs="宋体"/>
                <w:b/>
                <w:bCs/>
                <w:sz w:val="21"/>
                <w:szCs w:val="21"/>
              </w:rPr>
              <w:t>主要技术参数要求</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61D30B">
            <w:pPr>
              <w:pStyle w:val="34"/>
              <w:jc w:val="center"/>
            </w:pPr>
            <w:r>
              <w:rPr>
                <w:rFonts w:hint="eastAsia"/>
              </w:rPr>
              <w:t>送货规格</w:t>
            </w:r>
          </w:p>
        </w:tc>
        <w:tc>
          <w:tcPr>
            <w:tcW w:w="52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017159">
            <w:pPr>
              <w:pStyle w:val="34"/>
              <w:jc w:val="center"/>
            </w:pPr>
            <w:r>
              <w:rPr>
                <w:rFonts w:hint="eastAsia"/>
              </w:rPr>
              <w:t>登记对象</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0D5753">
            <w:pPr>
              <w:pStyle w:val="34"/>
              <w:jc w:val="center"/>
            </w:pPr>
            <w:r>
              <w:rPr>
                <w:rFonts w:hint="eastAsia"/>
              </w:rPr>
              <w:t>生产商</w:t>
            </w:r>
          </w:p>
        </w:tc>
        <w:tc>
          <w:tcPr>
            <w:tcW w:w="3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9FB54">
            <w:pPr>
              <w:pStyle w:val="34"/>
              <w:widowControl w:val="0"/>
              <w:jc w:val="center"/>
            </w:pPr>
            <w:r>
              <w:rPr>
                <w:rFonts w:hint="eastAsia"/>
              </w:rPr>
              <w:t>品牌</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31B12">
            <w:pPr>
              <w:pStyle w:val="34"/>
              <w:widowControl w:val="0"/>
              <w:jc w:val="both"/>
            </w:pPr>
            <w:r>
              <w:rPr>
                <w:rFonts w:hint="eastAsia"/>
              </w:rPr>
              <w:t>产地</w:t>
            </w:r>
          </w:p>
        </w:tc>
        <w:tc>
          <w:tcPr>
            <w:tcW w:w="3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A94E37">
            <w:pPr>
              <w:pStyle w:val="34"/>
              <w:widowControl w:val="0"/>
              <w:jc w:val="center"/>
            </w:pPr>
            <w:r>
              <w:rPr>
                <w:rFonts w:hint="eastAsia"/>
              </w:rPr>
              <w:t>单位</w:t>
            </w:r>
          </w:p>
        </w:tc>
        <w:tc>
          <w:tcPr>
            <w:tcW w:w="658" w:type="pct"/>
            <w:tcBorders>
              <w:top w:val="single" w:color="000000" w:sz="4" w:space="0"/>
              <w:left w:val="single" w:color="000000" w:sz="4" w:space="0"/>
              <w:bottom w:val="single" w:color="000000" w:sz="4" w:space="0"/>
              <w:right w:val="single" w:color="000000" w:sz="4" w:space="0"/>
            </w:tcBorders>
            <w:noWrap w:val="0"/>
            <w:vAlign w:val="center"/>
          </w:tcPr>
          <w:p w14:paraId="09BEAE49">
            <w:pPr>
              <w:pStyle w:val="34"/>
              <w:widowControl w:val="0"/>
              <w:jc w:val="center"/>
            </w:pPr>
            <w:bookmarkStart w:id="160" w:name="OLE_LINK41"/>
            <w:r>
              <w:rPr>
                <w:rFonts w:hint="eastAsia"/>
              </w:rPr>
              <w:t>投标单价（元）</w:t>
            </w:r>
            <w:bookmarkEnd w:id="160"/>
          </w:p>
        </w:tc>
      </w:tr>
      <w:tr w14:paraId="7D5FE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7" w:hRule="atLeast"/>
          <w:tblCellSpacing w:w="0" w:type="dxa"/>
        </w:trPr>
        <w:tc>
          <w:tcPr>
            <w:tcW w:w="25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4C750A">
            <w:pPr>
              <w:pStyle w:val="34"/>
              <w:widowControl w:val="0"/>
              <w:jc w:val="center"/>
            </w:pPr>
            <w:r>
              <w:rPr>
                <w:rFonts w:hint="eastAsia"/>
              </w:rPr>
              <w:t>1</w:t>
            </w:r>
          </w:p>
        </w:tc>
        <w:tc>
          <w:tcPr>
            <w:tcW w:w="5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108972">
            <w:pPr>
              <w:pStyle w:val="34"/>
              <w:jc w:val="center"/>
            </w:pP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E99CFD">
            <w:pPr>
              <w:pStyle w:val="34"/>
              <w:jc w:val="center"/>
            </w:pPr>
          </w:p>
        </w:tc>
        <w:tc>
          <w:tcPr>
            <w:tcW w:w="6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68554F">
            <w:pPr>
              <w:pStyle w:val="34"/>
              <w:jc w:val="center"/>
            </w:pP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879F7">
            <w:pPr>
              <w:pStyle w:val="34"/>
              <w:jc w:val="center"/>
            </w:pPr>
          </w:p>
        </w:tc>
        <w:tc>
          <w:tcPr>
            <w:tcW w:w="52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7E9893">
            <w:pPr>
              <w:pStyle w:val="34"/>
              <w:jc w:val="center"/>
              <w:rPr>
                <w:rFonts w:hint="eastAsia"/>
              </w:rPr>
            </w:pP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91FC19">
            <w:pPr>
              <w:pStyle w:val="34"/>
              <w:jc w:val="center"/>
            </w:pPr>
          </w:p>
        </w:tc>
        <w:tc>
          <w:tcPr>
            <w:tcW w:w="3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8DD919">
            <w:pPr>
              <w:pStyle w:val="34"/>
              <w:widowControl w:val="0"/>
              <w:jc w:val="center"/>
            </w:pP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59FBB3">
            <w:pPr>
              <w:pStyle w:val="34"/>
              <w:widowControl w:val="0"/>
              <w:jc w:val="both"/>
            </w:pPr>
            <w:r>
              <w:t> </w:t>
            </w:r>
          </w:p>
        </w:tc>
        <w:tc>
          <w:tcPr>
            <w:tcW w:w="3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936309">
            <w:pPr>
              <w:pStyle w:val="34"/>
              <w:widowControl w:val="0"/>
              <w:jc w:val="center"/>
              <w:rPr>
                <w:rFonts w:hint="eastAsia" w:eastAsia="宋体"/>
                <w:lang w:val="en-US" w:eastAsia="zh-CN"/>
              </w:rPr>
            </w:pPr>
            <w:r>
              <w:rPr>
                <w:rFonts w:hint="eastAsia"/>
                <w:lang w:val="en-US" w:eastAsia="zh-CN"/>
              </w:rPr>
              <w:t>吨</w:t>
            </w:r>
          </w:p>
        </w:tc>
        <w:tc>
          <w:tcPr>
            <w:tcW w:w="658" w:type="pct"/>
            <w:tcBorders>
              <w:top w:val="single" w:color="000000" w:sz="4" w:space="0"/>
              <w:left w:val="single" w:color="000000" w:sz="4" w:space="0"/>
              <w:bottom w:val="single" w:color="000000" w:sz="4" w:space="0"/>
              <w:right w:val="single" w:color="000000" w:sz="4" w:space="0"/>
            </w:tcBorders>
            <w:noWrap w:val="0"/>
            <w:vAlign w:val="center"/>
          </w:tcPr>
          <w:p w14:paraId="73E16DC0">
            <w:pPr>
              <w:pStyle w:val="34"/>
              <w:widowControl w:val="0"/>
              <w:jc w:val="both"/>
              <w:rPr>
                <w:rFonts w:hint="eastAsia"/>
              </w:rPr>
            </w:pPr>
            <w:r>
              <w:t> </w:t>
            </w:r>
          </w:p>
        </w:tc>
      </w:tr>
      <w:tr w14:paraId="47502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7" w:hRule="atLeast"/>
          <w:tblCellSpacing w:w="0" w:type="dxa"/>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28586A">
            <w:pPr>
              <w:pStyle w:val="34"/>
              <w:widowControl w:val="0"/>
              <w:jc w:val="both"/>
            </w:pPr>
            <w:r>
              <w:rPr>
                <w:rFonts w:hint="eastAsia" w:ascii="宋体" w:hAnsi="宋体" w:eastAsia="宋体" w:cs="宋体"/>
                <w:b/>
                <w:bCs/>
                <w:color w:val="auto"/>
                <w:sz w:val="24"/>
                <w:szCs w:val="24"/>
                <w:lang w:val="en-US" w:eastAsia="zh-CN"/>
              </w:rPr>
              <w:t>注：</w:t>
            </w:r>
            <w:r>
              <w:rPr>
                <w:rFonts w:hint="eastAsia" w:ascii="宋体" w:hAnsi="宋体" w:eastAsia="宋体" w:cs="宋体"/>
                <w:b/>
                <w:bCs/>
                <w:color w:val="auto"/>
                <w:sz w:val="24"/>
                <w:szCs w:val="24"/>
              </w:rPr>
              <w:t>本采购包中提供的符合本国产品标准的产品成本之和占该采购包提供的全部产品成本之和的比例为</w:t>
            </w:r>
            <w:r>
              <w:rPr>
                <w:rFonts w:hint="eastAsia" w:cs="宋体"/>
                <w:b/>
                <w:bCs/>
                <w:color w:val="auto"/>
                <w:sz w:val="24"/>
                <w:szCs w:val="24"/>
                <w:u w:val="single"/>
                <w:lang w:val="en-US" w:eastAsia="zh-CN"/>
              </w:rPr>
              <w:t xml:space="preserve"> ** </w:t>
            </w:r>
            <w:r>
              <w:rPr>
                <w:rFonts w:hint="eastAsia" w:ascii="宋体" w:hAnsi="宋体" w:eastAsia="宋体" w:cs="宋体"/>
                <w:b/>
                <w:bCs/>
                <w:color w:val="auto"/>
                <w:sz w:val="24"/>
                <w:szCs w:val="24"/>
              </w:rPr>
              <w:t>%。</w:t>
            </w:r>
          </w:p>
        </w:tc>
      </w:tr>
    </w:tbl>
    <w:p w14:paraId="3FA5B03F">
      <w:pPr>
        <w:pBdr>
          <w:top w:val="none" w:color="000000" w:sz="0" w:space="0"/>
          <w:left w:val="none" w:color="000000" w:sz="0" w:space="0"/>
          <w:bottom w:val="none" w:color="000000" w:sz="0" w:space="0"/>
          <w:right w:val="none" w:color="000000" w:sz="0" w:space="0"/>
        </w:pBdr>
        <w:ind w:firstLine="482"/>
        <w:jc w:val="both"/>
        <w:rPr>
          <w:rFonts w:ascii="仿宋" w:hAnsi="仿宋" w:eastAsia="仿宋" w:cs="仿宋"/>
          <w:szCs w:val="21"/>
        </w:rPr>
      </w:pPr>
    </w:p>
    <w:p w14:paraId="32CB4FA7">
      <w:pPr>
        <w:keepNext w:val="0"/>
        <w:keepLines w:val="0"/>
        <w:pageBreakBefore w:val="0"/>
        <w:widowControl w:val="0"/>
        <w:kinsoku/>
        <w:wordWrap/>
        <w:overflowPunct/>
        <w:topLinePunct w:val="0"/>
        <w:autoSpaceDE/>
        <w:autoSpaceDN/>
        <w:bidi w:val="0"/>
        <w:adjustRightInd/>
        <w:snapToGrid/>
        <w:ind w:left="-315" w:leftChars="-150" w:right="-315" w:rightChars="-150" w:firstLine="211" w:firstLineChars="100"/>
        <w:textAlignment w:val="auto"/>
        <w:rPr>
          <w:rFonts w:hint="eastAsia" w:ascii="方正仿宋_GB2312" w:hAnsi="方正仿宋_GB2312" w:eastAsia="方正仿宋_GB2312" w:cs="方正仿宋_GB2312"/>
          <w:b/>
          <w:bCs/>
          <w:color w:val="C00000"/>
          <w:sz w:val="21"/>
          <w:szCs w:val="21"/>
          <w:lang w:val="en-US" w:eastAsia="zh-CN"/>
        </w:rPr>
      </w:pPr>
      <w:r>
        <w:rPr>
          <w:rFonts w:hint="eastAsia" w:ascii="方正仿宋_GB2312" w:hAnsi="方正仿宋_GB2312" w:eastAsia="方正仿宋_GB2312" w:cs="方正仿宋_GB2312"/>
          <w:b/>
          <w:bCs/>
          <w:color w:val="C00000"/>
          <w:sz w:val="21"/>
          <w:szCs w:val="21"/>
          <w:lang w:val="en-US" w:eastAsia="zh-CN"/>
        </w:rPr>
        <w:t>注：本项目实施足额采购预算金额，即</w:t>
      </w:r>
      <w:r>
        <w:rPr>
          <w:rFonts w:hint="eastAsia" w:ascii="方正仿宋_GB2312" w:hAnsi="方正仿宋_GB2312" w:eastAsia="方正仿宋_GB2312" w:cs="方正仿宋_GB2312"/>
          <w:b/>
          <w:bCs/>
          <w:color w:val="C00000"/>
          <w:sz w:val="21"/>
          <w:szCs w:val="21"/>
        </w:rPr>
        <w:t>投标人在预算价范围内最大限度的</w:t>
      </w:r>
      <w:r>
        <w:rPr>
          <w:rFonts w:hint="eastAsia" w:ascii="方正仿宋_GB2312" w:hAnsi="方正仿宋_GB2312" w:eastAsia="方正仿宋_GB2312" w:cs="方正仿宋_GB2312"/>
          <w:b/>
          <w:bCs/>
          <w:color w:val="C00000"/>
          <w:sz w:val="21"/>
          <w:szCs w:val="21"/>
          <w:lang w:val="en-US" w:eastAsia="zh-CN"/>
        </w:rPr>
        <w:t>提供</w:t>
      </w:r>
      <w:r>
        <w:rPr>
          <w:rFonts w:hint="eastAsia" w:ascii="方正仿宋_GB2312" w:hAnsi="方正仿宋_GB2312" w:eastAsia="方正仿宋_GB2312" w:cs="方正仿宋_GB2312"/>
          <w:b/>
          <w:bCs/>
          <w:color w:val="C00000"/>
          <w:sz w:val="21"/>
          <w:szCs w:val="21"/>
        </w:rPr>
        <w:t>货物数量</w:t>
      </w:r>
      <w:r>
        <w:rPr>
          <w:rFonts w:ascii="方正仿宋_GB2312" w:hAnsi="方正仿宋_GB2312" w:eastAsia="方正仿宋_GB2312" w:cs="方正仿宋_GB2312"/>
          <w:b/>
          <w:bCs/>
          <w:color w:val="C00000"/>
          <w:sz w:val="21"/>
          <w:szCs w:val="21"/>
        </w:rPr>
        <w:t>，投标时需按要求填写分项报价表</w:t>
      </w:r>
      <w:r>
        <w:rPr>
          <w:rFonts w:hint="eastAsia" w:ascii="方正仿宋_GB2312" w:hAnsi="方正仿宋_GB2312" w:eastAsia="方正仿宋_GB2312" w:cs="方正仿宋_GB2312"/>
          <w:b/>
          <w:bCs/>
          <w:color w:val="C00000"/>
          <w:sz w:val="21"/>
          <w:szCs w:val="21"/>
        </w:rPr>
        <w:t>。</w:t>
      </w:r>
    </w:p>
    <w:p w14:paraId="195A246A">
      <w:pPr>
        <w:pBdr>
          <w:top w:val="none" w:color="000000" w:sz="0" w:space="0"/>
          <w:left w:val="none" w:color="000000" w:sz="0" w:space="0"/>
          <w:bottom w:val="none" w:color="000000" w:sz="0" w:space="0"/>
          <w:right w:val="none" w:color="000000" w:sz="0" w:space="0"/>
        </w:pBdr>
        <w:ind w:firstLine="482"/>
        <w:jc w:val="both"/>
        <w:rPr>
          <w:rFonts w:hint="default" w:ascii="仿宋" w:hAnsi="仿宋" w:eastAsia="仿宋" w:cs="仿宋"/>
          <w:szCs w:val="21"/>
          <w:lang w:val="en-US" w:eastAsia="zh-CN"/>
        </w:rPr>
      </w:pPr>
    </w:p>
    <w:p w14:paraId="55876BE0">
      <w:pPr>
        <w:pStyle w:val="34"/>
        <w:keepNext w:val="0"/>
        <w:keepLines w:val="0"/>
        <w:pageBreakBefore w:val="0"/>
        <w:widowControl w:val="0"/>
        <w:tabs>
          <w:tab w:val="left" w:pos="4864"/>
        </w:tabs>
        <w:kinsoku/>
        <w:wordWrap/>
        <w:overflowPunct/>
        <w:topLinePunct w:val="0"/>
        <w:autoSpaceDE/>
        <w:autoSpaceDN/>
        <w:bidi w:val="0"/>
        <w:adjustRightInd/>
        <w:snapToGrid/>
        <w:spacing w:before="0" w:beforeAutospacing="0" w:after="0" w:afterAutospacing="0" w:line="480" w:lineRule="exact"/>
        <w:ind w:right="1559" w:firstLine="624"/>
        <w:jc w:val="right"/>
        <w:textAlignment w:val="auto"/>
        <w:rPr>
          <w:rFonts w:hint="eastAsia" w:eastAsia="宋体"/>
          <w:lang w:eastAsia="zh-CN"/>
        </w:rPr>
      </w:pPr>
      <w:r>
        <w:rPr>
          <w:rFonts w:hint="eastAsia"/>
        </w:rPr>
        <w:t xml:space="preserve">                                                                </w:t>
      </w:r>
      <w:r>
        <w:rPr>
          <w:rFonts w:hint="eastAsia"/>
          <w:lang w:val="en-US" w:eastAsia="zh-CN"/>
        </w:rPr>
        <w:t xml:space="preserve">                </w:t>
      </w:r>
      <w:r>
        <w:rPr>
          <w:rFonts w:hint="eastAsia"/>
        </w:rPr>
        <w:t>供应商全称（加盖CA电子公章）</w:t>
      </w:r>
      <w:r>
        <w:rPr>
          <w:rFonts w:hint="eastAsia"/>
          <w:lang w:eastAsia="zh-CN"/>
        </w:rPr>
        <w:t>：</w:t>
      </w:r>
    </w:p>
    <w:p w14:paraId="304A6B0E">
      <w:pPr>
        <w:pStyle w:val="34"/>
        <w:keepNext w:val="0"/>
        <w:keepLines w:val="0"/>
        <w:pageBreakBefore w:val="0"/>
        <w:widowControl w:val="0"/>
        <w:tabs>
          <w:tab w:val="left" w:pos="4864"/>
        </w:tabs>
        <w:kinsoku/>
        <w:wordWrap/>
        <w:overflowPunct/>
        <w:topLinePunct w:val="0"/>
        <w:autoSpaceDE/>
        <w:autoSpaceDN/>
        <w:bidi w:val="0"/>
        <w:adjustRightInd/>
        <w:snapToGrid/>
        <w:spacing w:before="0" w:beforeAutospacing="0" w:after="0" w:afterAutospacing="0" w:line="480" w:lineRule="exact"/>
        <w:ind w:right="1559" w:firstLine="624"/>
        <w:jc w:val="center"/>
        <w:textAlignment w:val="auto"/>
        <w:rPr>
          <w:rFonts w:ascii="黑体" w:hAnsi="黑体" w:eastAsia="黑体" w:cs="黑体"/>
          <w:b/>
          <w:sz w:val="32"/>
        </w:rPr>
      </w:pPr>
      <w:r>
        <w:rPr>
          <w:rFonts w:hint="eastAsia"/>
          <w:lang w:val="en-US" w:eastAsia="zh-CN"/>
        </w:rPr>
        <w:t xml:space="preserve">     </w:t>
      </w:r>
      <w:r>
        <w:rPr>
          <w:rFonts w:hint="eastAsia"/>
        </w:rPr>
        <w:t>日  期：</w:t>
      </w:r>
    </w:p>
    <w:p w14:paraId="4B4E7875">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2008C8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jc w:val="both"/>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备注：</w:t>
      </w:r>
    </w:p>
    <w:p w14:paraId="692E8C9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分项报价表，请按分包填写，包括产品的生产商名称、品牌、产地、单位、投标单价，项目实施时间，填写时保留小数点后两位，小数点后第三位四舍五入。本次报价为单价，大小写不一致以大写为准</w:t>
      </w:r>
      <w:r>
        <w:rPr>
          <w:rFonts w:hint="eastAsia" w:ascii="宋体" w:hAnsi="宋体" w:eastAsia="宋体" w:cs="宋体"/>
          <w:sz w:val="24"/>
          <w:szCs w:val="24"/>
          <w:lang w:eastAsia="zh-CN"/>
        </w:rPr>
        <w:t>。</w:t>
      </w:r>
    </w:p>
    <w:p w14:paraId="50F99001">
      <w:pPr>
        <w:pStyle w:val="44"/>
        <w:keepNext w:val="0"/>
        <w:keepLines w:val="0"/>
        <w:pageBreakBefore w:val="0"/>
        <w:widowControl w:val="0"/>
        <w:kinsoku/>
        <w:wordWrap/>
        <w:overflowPunct/>
        <w:topLinePunct w:val="0"/>
        <w:autoSpaceDE/>
        <w:autoSpaceDN/>
        <w:bidi w:val="0"/>
        <w:adjustRightInd/>
        <w:snapToGrid/>
        <w:spacing w:before="0" w:line="480" w:lineRule="exact"/>
        <w:ind w:left="0" w:leftChars="0" w:right="-420" w:rightChars="-20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投标报价采用</w:t>
      </w:r>
      <w:r>
        <w:rPr>
          <w:rFonts w:hint="eastAsia" w:ascii="宋体" w:hAnsi="宋体" w:eastAsia="宋体" w:cs="宋体"/>
          <w:color w:val="auto"/>
          <w:sz w:val="24"/>
          <w:szCs w:val="24"/>
          <w:lang w:val="en-US" w:eastAsia="zh-CN"/>
        </w:rPr>
        <w:t>单价报价</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单价</w:t>
      </w:r>
      <w:r>
        <w:rPr>
          <w:rFonts w:hint="eastAsia" w:ascii="宋体" w:hAnsi="宋体" w:eastAsia="宋体" w:cs="宋体"/>
          <w:color w:val="auto"/>
          <w:sz w:val="24"/>
          <w:szCs w:val="24"/>
        </w:rPr>
        <w:t>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0BAC4858">
      <w:pPr>
        <w:pStyle w:val="44"/>
        <w:keepNext w:val="0"/>
        <w:keepLines w:val="0"/>
        <w:pageBreakBefore w:val="0"/>
        <w:widowControl w:val="0"/>
        <w:kinsoku/>
        <w:wordWrap/>
        <w:overflowPunct/>
        <w:topLinePunct w:val="0"/>
        <w:autoSpaceDE/>
        <w:autoSpaceDN/>
        <w:bidi w:val="0"/>
        <w:adjustRightInd/>
        <w:snapToGrid/>
        <w:spacing w:before="0" w:line="480" w:lineRule="exact"/>
        <w:ind w:left="0" w:leftChars="0" w:right="-420" w:rightChars="-20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“投标分项报价表”中“投标</w:t>
      </w:r>
      <w:r>
        <w:rPr>
          <w:rFonts w:hint="eastAsia" w:ascii="宋体" w:hAnsi="宋体" w:eastAsia="宋体" w:cs="宋体"/>
          <w:color w:val="auto"/>
          <w:sz w:val="24"/>
          <w:szCs w:val="24"/>
          <w:lang w:val="en-US" w:eastAsia="zh-CN"/>
        </w:rPr>
        <w:t>单</w:t>
      </w:r>
      <w:r>
        <w:rPr>
          <w:rFonts w:hint="eastAsia" w:ascii="宋体" w:hAnsi="宋体" w:eastAsia="宋体" w:cs="宋体"/>
          <w:color w:val="auto"/>
          <w:sz w:val="24"/>
          <w:szCs w:val="24"/>
        </w:rPr>
        <w:t>价”数额应当与“开标一览表”中“投标</w:t>
      </w:r>
      <w:r>
        <w:rPr>
          <w:rFonts w:hint="eastAsia" w:ascii="宋体" w:hAnsi="宋体" w:eastAsia="宋体" w:cs="宋体"/>
          <w:color w:val="auto"/>
          <w:sz w:val="24"/>
          <w:szCs w:val="24"/>
          <w:lang w:val="en-US" w:eastAsia="zh-CN"/>
        </w:rPr>
        <w:t>单</w:t>
      </w:r>
      <w:r>
        <w:rPr>
          <w:rFonts w:hint="eastAsia" w:ascii="宋体" w:hAnsi="宋体" w:eastAsia="宋体" w:cs="宋体"/>
          <w:color w:val="auto"/>
          <w:sz w:val="24"/>
          <w:szCs w:val="24"/>
        </w:rPr>
        <w:t>价”数额一致。</w:t>
      </w:r>
    </w:p>
    <w:p w14:paraId="50B8E8A5">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lang w:eastAsia="zh-CN"/>
        </w:rPr>
        <w:sectPr>
          <w:pgSz w:w="11907" w:h="16840"/>
          <w:pgMar w:top="1440" w:right="1587" w:bottom="1440" w:left="1587" w:header="720" w:footer="720" w:gutter="0"/>
          <w:cols w:space="720" w:num="1"/>
          <w:docGrid w:linePitch="360" w:charSpace="0"/>
        </w:sectPr>
      </w:pPr>
    </w:p>
    <w:p w14:paraId="2DAD5143">
      <w:pPr>
        <w:pBdr>
          <w:top w:val="none" w:color="000000" w:sz="0" w:space="0"/>
          <w:left w:val="none" w:color="000000" w:sz="0" w:space="0"/>
          <w:bottom w:val="none" w:color="000000" w:sz="0" w:space="0"/>
          <w:right w:val="none" w:color="000000" w:sz="0" w:space="0"/>
        </w:pBdr>
        <w:jc w:val="center"/>
      </w:pPr>
      <w:r>
        <w:rPr>
          <w:rFonts w:ascii="黑体" w:hAnsi="黑体" w:eastAsia="黑体" w:cs="黑体"/>
          <w:b/>
          <w:sz w:val="32"/>
        </w:rPr>
        <w:t>十</w:t>
      </w:r>
      <w:r>
        <w:rPr>
          <w:rFonts w:hint="eastAsia" w:ascii="黑体" w:hAnsi="黑体" w:eastAsia="黑体" w:cs="黑体"/>
          <w:b/>
          <w:sz w:val="32"/>
          <w:lang w:val="en-US" w:eastAsia="zh-CN"/>
        </w:rPr>
        <w:t>四</w:t>
      </w:r>
      <w:r>
        <w:rPr>
          <w:rFonts w:ascii="黑体" w:hAnsi="黑体" w:eastAsia="黑体" w:cs="黑体"/>
          <w:b/>
          <w:sz w:val="32"/>
        </w:rPr>
        <w:t>、技术要求响应及偏离表</w:t>
      </w:r>
    </w:p>
    <w:tbl>
      <w:tblPr>
        <w:tblStyle w:val="36"/>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0"/>
        <w:gridCol w:w="3154"/>
        <w:gridCol w:w="2726"/>
        <w:gridCol w:w="1276"/>
        <w:gridCol w:w="1135"/>
      </w:tblGrid>
      <w:tr w14:paraId="65C1B6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1DDCD1">
            <w:pPr>
              <w:pBdr>
                <w:top w:val="none" w:color="000000" w:sz="0" w:space="0"/>
                <w:left w:val="none" w:color="000000" w:sz="0" w:space="0"/>
                <w:bottom w:val="none" w:color="000000" w:sz="0" w:space="0"/>
                <w:right w:val="none" w:color="000000" w:sz="0" w:space="0"/>
              </w:pBdr>
              <w:jc w:val="center"/>
            </w:pPr>
            <w:r>
              <w:rPr>
                <w:rFonts w:ascii="宋体" w:hAnsi="宋体" w:cs="宋体"/>
                <w:sz w:val="24"/>
              </w:rPr>
              <w:t>序号</w:t>
            </w:r>
          </w:p>
        </w:tc>
        <w:tc>
          <w:tcPr>
            <w:tcW w:w="32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424D93D">
            <w:pPr>
              <w:pBdr>
                <w:top w:val="none" w:color="000000" w:sz="0" w:space="0"/>
                <w:left w:val="none" w:color="000000" w:sz="0" w:space="0"/>
                <w:bottom w:val="none" w:color="000000" w:sz="0" w:space="0"/>
                <w:right w:val="none" w:color="000000" w:sz="0" w:space="0"/>
              </w:pBdr>
              <w:jc w:val="center"/>
            </w:pPr>
            <w:r>
              <w:rPr>
                <w:rFonts w:hint="eastAsia" w:ascii="宋体" w:hAnsi="宋体" w:cs="宋体"/>
                <w:sz w:val="24"/>
                <w:lang w:val="en-US" w:eastAsia="zh-CN"/>
              </w:rPr>
              <w:t>询价</w:t>
            </w:r>
            <w:r>
              <w:rPr>
                <w:rFonts w:ascii="宋体" w:hAnsi="宋体" w:cs="宋体"/>
                <w:sz w:val="24"/>
              </w:rPr>
              <w:t>文件要求</w:t>
            </w:r>
          </w:p>
        </w:tc>
        <w:tc>
          <w:tcPr>
            <w:tcW w:w="285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F4F1AEA">
            <w:pPr>
              <w:pBdr>
                <w:top w:val="none" w:color="000000" w:sz="0" w:space="0"/>
                <w:left w:val="none" w:color="000000" w:sz="0" w:space="0"/>
                <w:bottom w:val="none" w:color="000000" w:sz="0" w:space="0"/>
                <w:right w:val="none" w:color="000000" w:sz="0" w:space="0"/>
              </w:pBdr>
              <w:jc w:val="center"/>
            </w:pPr>
            <w:r>
              <w:rPr>
                <w:rFonts w:ascii="宋体" w:hAnsi="宋体" w:cs="宋体"/>
                <w:sz w:val="24"/>
              </w:rPr>
              <w:t>投标响应情况</w:t>
            </w:r>
          </w:p>
        </w:tc>
        <w:tc>
          <w:tcPr>
            <w:tcW w:w="13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F45519F">
            <w:pPr>
              <w:pBdr>
                <w:top w:val="none" w:color="000000" w:sz="0" w:space="0"/>
                <w:left w:val="none" w:color="000000" w:sz="0" w:space="0"/>
                <w:bottom w:val="none" w:color="000000" w:sz="0" w:space="0"/>
                <w:right w:val="none" w:color="000000" w:sz="0" w:space="0"/>
              </w:pBdr>
              <w:jc w:val="center"/>
            </w:pPr>
            <w:r>
              <w:rPr>
                <w:rFonts w:ascii="宋体" w:hAnsi="宋体" w:cs="宋体"/>
                <w:sz w:val="24"/>
              </w:rPr>
              <w:t>超出、符合或偏离</w:t>
            </w:r>
          </w:p>
        </w:tc>
        <w:tc>
          <w:tcPr>
            <w:tcW w:w="11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01C7EF6">
            <w:pPr>
              <w:pBdr>
                <w:top w:val="none" w:color="000000" w:sz="0" w:space="0"/>
                <w:left w:val="none" w:color="000000" w:sz="0" w:space="0"/>
                <w:bottom w:val="none" w:color="000000" w:sz="0" w:space="0"/>
                <w:right w:val="none" w:color="000000" w:sz="0" w:space="0"/>
              </w:pBdr>
              <w:jc w:val="center"/>
            </w:pPr>
            <w:r>
              <w:rPr>
                <w:rFonts w:ascii="宋体" w:hAnsi="宋体" w:cs="宋体"/>
                <w:sz w:val="24"/>
              </w:rPr>
              <w:t>证明</w:t>
            </w:r>
          </w:p>
          <w:p w14:paraId="679A19CF">
            <w:pPr>
              <w:pBdr>
                <w:top w:val="none" w:color="000000" w:sz="0" w:space="0"/>
                <w:left w:val="none" w:color="000000" w:sz="0" w:space="0"/>
                <w:bottom w:val="none" w:color="000000" w:sz="0" w:space="0"/>
                <w:right w:val="none" w:color="000000" w:sz="0" w:space="0"/>
              </w:pBdr>
              <w:jc w:val="center"/>
            </w:pPr>
            <w:r>
              <w:rPr>
                <w:rFonts w:ascii="宋体" w:hAnsi="宋体" w:cs="宋体"/>
                <w:sz w:val="24"/>
              </w:rPr>
              <w:t>材料</w:t>
            </w:r>
          </w:p>
        </w:tc>
      </w:tr>
      <w:tr w14:paraId="570E68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3F49520">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7865B00C">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0F996615">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7D1C3AF1">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6068E0E0">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03E55E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14D0D16">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575121FF">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516EB4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E7B917F">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FEA9250">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2C2592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1EAA237">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642F6FC5">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5BF839AB">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13B1A93">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EE869DE">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010F28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05F9C0E">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79AD06C5">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4D68114">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8A8A89E">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3B3C5B22">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797122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EA48275">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C90049E">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409DB976">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7F3DC39A">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29B4D70">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133F1E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D638F33">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78DCEFF">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560201C6">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37F4A937">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76B73EFB">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3B4C94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2A1B169">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77446974">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776BC25C">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3306F72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1196CE3">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3A3D55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4FD4139">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00E48826">
            <w:pPr>
              <w:pBdr>
                <w:top w:val="none" w:color="000000" w:sz="0" w:space="0"/>
                <w:left w:val="none" w:color="000000" w:sz="0" w:space="0"/>
                <w:bottom w:val="none" w:color="000000" w:sz="0" w:space="0"/>
                <w:right w:val="none" w:color="000000" w:sz="0" w:space="0"/>
              </w:pBdr>
              <w:jc w:val="center"/>
            </w:pPr>
            <w:r>
              <w:rPr>
                <w:rFonts w:ascii="宋体" w:hAnsi="宋体" w:cs="宋体"/>
                <w:sz w:val="24"/>
              </w:rPr>
              <w:t>……</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6A81A5ED">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3197B22">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6C5DF3B1">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bl>
    <w:p w14:paraId="4E4E1CBF">
      <w:pPr>
        <w:pBdr>
          <w:top w:val="none" w:color="000000" w:sz="0" w:space="0"/>
          <w:left w:val="none" w:color="000000" w:sz="0" w:space="0"/>
          <w:bottom w:val="none" w:color="000000" w:sz="0" w:space="0"/>
          <w:right w:val="none" w:color="000000" w:sz="0" w:space="0"/>
        </w:pBdr>
      </w:pPr>
      <w:r>
        <w:rPr>
          <w:rFonts w:ascii="宋体" w:hAnsi="宋体" w:cs="宋体"/>
          <w:sz w:val="24"/>
        </w:rPr>
        <w:t>注： 行数不够，可自行添加。</w:t>
      </w:r>
    </w:p>
    <w:p w14:paraId="1C5463B0">
      <w:pPr>
        <w:pBdr>
          <w:top w:val="none" w:color="000000" w:sz="0" w:space="0"/>
          <w:left w:val="none" w:color="000000" w:sz="0" w:space="0"/>
          <w:bottom w:val="none" w:color="000000" w:sz="0" w:space="0"/>
          <w:right w:val="none" w:color="000000" w:sz="0" w:space="0"/>
        </w:pBdr>
        <w:jc w:val="center"/>
      </w:pPr>
      <w:r>
        <w:rPr>
          <w:rFonts w:ascii="Calibri" w:hAnsi="Calibri" w:eastAsia="黑体" w:cs="Calibri"/>
          <w:b/>
          <w:sz w:val="36"/>
        </w:rPr>
        <w:t> </w:t>
      </w:r>
    </w:p>
    <w:p w14:paraId="47D03ADE">
      <w:pPr>
        <w:pBdr>
          <w:top w:val="none" w:color="000000" w:sz="0" w:space="0"/>
          <w:left w:val="none" w:color="000000" w:sz="0" w:space="0"/>
          <w:bottom w:val="none" w:color="000000" w:sz="0" w:space="0"/>
          <w:right w:val="none" w:color="000000" w:sz="0" w:space="0"/>
        </w:pBdr>
        <w:jc w:val="center"/>
      </w:pPr>
      <w:r>
        <w:rPr>
          <w:rFonts w:ascii="Calibri" w:hAnsi="Calibri" w:eastAsia="黑体" w:cs="Calibri"/>
          <w:b/>
          <w:sz w:val="36"/>
        </w:rPr>
        <w:t> </w:t>
      </w:r>
    </w:p>
    <w:p w14:paraId="45BCC28F">
      <w:pPr>
        <w:pBdr>
          <w:top w:val="none" w:color="000000" w:sz="0" w:space="0"/>
          <w:left w:val="none" w:color="000000" w:sz="0" w:space="0"/>
          <w:bottom w:val="none" w:color="000000" w:sz="0" w:space="0"/>
          <w:right w:val="none" w:color="000000" w:sz="0" w:space="0"/>
        </w:pBdr>
        <w:jc w:val="center"/>
      </w:pPr>
      <w:r>
        <w:rPr>
          <w:rFonts w:ascii="Calibri" w:hAnsi="Calibri" w:eastAsia="黑体" w:cs="Calibri"/>
          <w:b/>
          <w:sz w:val="36"/>
        </w:rPr>
        <w:t> </w:t>
      </w:r>
    </w:p>
    <w:p w14:paraId="37AAE99E">
      <w:pPr>
        <w:pBdr>
          <w:top w:val="none" w:color="000000" w:sz="0" w:space="0"/>
          <w:left w:val="none" w:color="000000" w:sz="0" w:space="0"/>
          <w:bottom w:val="none" w:color="000000" w:sz="0" w:space="0"/>
          <w:right w:val="none" w:color="000000" w:sz="0" w:space="0"/>
        </w:pBdr>
        <w:jc w:val="center"/>
      </w:pPr>
      <w:r>
        <w:rPr>
          <w:rFonts w:ascii="Calibri" w:hAnsi="Calibri" w:eastAsia="黑体" w:cs="Calibri"/>
          <w:b/>
          <w:sz w:val="36"/>
        </w:rPr>
        <w:t> </w:t>
      </w:r>
    </w:p>
    <w:p w14:paraId="58894555">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3F38AB72">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628607AA">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4CB2904F">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0BF5D041">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6E068288">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0BE3769F">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1FB3A035">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4D49FAA7">
      <w:pPr>
        <w:pBdr>
          <w:top w:val="none" w:color="000000" w:sz="0" w:space="0"/>
          <w:left w:val="none" w:color="000000" w:sz="0" w:space="0"/>
          <w:bottom w:val="none" w:color="000000" w:sz="0" w:space="0"/>
          <w:right w:val="none" w:color="000000" w:sz="0" w:space="0"/>
        </w:pBdr>
        <w:rPr>
          <w:rFonts w:ascii="Calibri" w:hAnsi="Calibri" w:eastAsia="黑体" w:cs="Calibri"/>
          <w:sz w:val="32"/>
        </w:rPr>
      </w:pPr>
      <w:r>
        <w:rPr>
          <w:rFonts w:ascii="Calibri" w:hAnsi="Calibri" w:eastAsia="黑体" w:cs="Calibri"/>
          <w:sz w:val="32"/>
        </w:rPr>
        <w:t> </w:t>
      </w:r>
    </w:p>
    <w:p w14:paraId="6EB6B647">
      <w:pPr>
        <w:pStyle w:val="2"/>
      </w:pPr>
    </w:p>
    <w:p w14:paraId="4E9ADC41">
      <w:pPr>
        <w:pStyle w:val="2"/>
      </w:pPr>
    </w:p>
    <w:p w14:paraId="2E8DA5B0">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460CFD9A">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5CA70D6C">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0CBA43D7">
      <w:pPr>
        <w:pBdr>
          <w:top w:val="none" w:color="000000" w:sz="0" w:space="0"/>
          <w:left w:val="none" w:color="000000" w:sz="0" w:space="0"/>
          <w:bottom w:val="none" w:color="000000" w:sz="0" w:space="0"/>
          <w:right w:val="none" w:color="000000" w:sz="0" w:space="0"/>
        </w:pBdr>
        <w:jc w:val="center"/>
      </w:pPr>
      <w:r>
        <w:rPr>
          <w:rFonts w:ascii="黑体" w:hAnsi="黑体" w:eastAsia="黑体" w:cs="黑体"/>
          <w:b/>
          <w:sz w:val="32"/>
        </w:rPr>
        <w:t>十</w:t>
      </w:r>
      <w:r>
        <w:rPr>
          <w:rFonts w:hint="eastAsia" w:ascii="黑体" w:hAnsi="黑体" w:eastAsia="黑体" w:cs="黑体"/>
          <w:b/>
          <w:sz w:val="32"/>
          <w:lang w:val="en-US" w:eastAsia="zh-CN"/>
        </w:rPr>
        <w:t>五</w:t>
      </w:r>
      <w:r>
        <w:rPr>
          <w:rFonts w:ascii="黑体" w:hAnsi="黑体" w:eastAsia="黑体" w:cs="黑体"/>
          <w:b/>
          <w:sz w:val="32"/>
        </w:rPr>
        <w:t>、商务要求响应及偏离表</w:t>
      </w:r>
    </w:p>
    <w:tbl>
      <w:tblPr>
        <w:tblStyle w:val="36"/>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0"/>
        <w:gridCol w:w="3154"/>
        <w:gridCol w:w="2726"/>
        <w:gridCol w:w="1276"/>
        <w:gridCol w:w="1135"/>
      </w:tblGrid>
      <w:tr w14:paraId="596AA5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70B325">
            <w:pPr>
              <w:pBdr>
                <w:top w:val="none" w:color="000000" w:sz="0" w:space="0"/>
                <w:left w:val="none" w:color="000000" w:sz="0" w:space="0"/>
                <w:bottom w:val="none" w:color="000000" w:sz="0" w:space="0"/>
                <w:right w:val="none" w:color="000000" w:sz="0" w:space="0"/>
              </w:pBdr>
              <w:jc w:val="center"/>
            </w:pPr>
            <w:r>
              <w:rPr>
                <w:rFonts w:ascii="宋体" w:hAnsi="宋体" w:cs="宋体"/>
                <w:sz w:val="24"/>
              </w:rPr>
              <w:t>序号</w:t>
            </w:r>
          </w:p>
        </w:tc>
        <w:tc>
          <w:tcPr>
            <w:tcW w:w="32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7242374">
            <w:pPr>
              <w:pBdr>
                <w:top w:val="none" w:color="000000" w:sz="0" w:space="0"/>
                <w:left w:val="none" w:color="000000" w:sz="0" w:space="0"/>
                <w:bottom w:val="none" w:color="000000" w:sz="0" w:space="0"/>
                <w:right w:val="none" w:color="000000" w:sz="0" w:space="0"/>
              </w:pBdr>
              <w:jc w:val="center"/>
            </w:pPr>
            <w:r>
              <w:rPr>
                <w:rFonts w:hint="eastAsia" w:ascii="宋体" w:hAnsi="宋体" w:cs="宋体"/>
                <w:sz w:val="24"/>
                <w:lang w:val="en-US" w:eastAsia="zh-CN"/>
              </w:rPr>
              <w:t>询价</w:t>
            </w:r>
            <w:r>
              <w:rPr>
                <w:rFonts w:ascii="宋体" w:hAnsi="宋体" w:cs="宋体"/>
                <w:sz w:val="24"/>
              </w:rPr>
              <w:t>文件要求</w:t>
            </w:r>
          </w:p>
        </w:tc>
        <w:tc>
          <w:tcPr>
            <w:tcW w:w="285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84CFCC2">
            <w:pPr>
              <w:pBdr>
                <w:top w:val="none" w:color="000000" w:sz="0" w:space="0"/>
                <w:left w:val="none" w:color="000000" w:sz="0" w:space="0"/>
                <w:bottom w:val="none" w:color="000000" w:sz="0" w:space="0"/>
                <w:right w:val="none" w:color="000000" w:sz="0" w:space="0"/>
              </w:pBdr>
              <w:jc w:val="center"/>
            </w:pPr>
            <w:r>
              <w:rPr>
                <w:rFonts w:ascii="宋体" w:hAnsi="宋体" w:cs="宋体"/>
                <w:sz w:val="24"/>
              </w:rPr>
              <w:t>投标响应情况</w:t>
            </w:r>
          </w:p>
        </w:tc>
        <w:tc>
          <w:tcPr>
            <w:tcW w:w="13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6B7925E">
            <w:pPr>
              <w:pBdr>
                <w:top w:val="none" w:color="000000" w:sz="0" w:space="0"/>
                <w:left w:val="none" w:color="000000" w:sz="0" w:space="0"/>
                <w:bottom w:val="none" w:color="000000" w:sz="0" w:space="0"/>
                <w:right w:val="none" w:color="000000" w:sz="0" w:space="0"/>
              </w:pBdr>
              <w:jc w:val="center"/>
            </w:pPr>
            <w:r>
              <w:rPr>
                <w:rFonts w:ascii="宋体" w:hAnsi="宋体" w:cs="宋体"/>
                <w:sz w:val="24"/>
              </w:rPr>
              <w:t>超出、符合或偏离</w:t>
            </w:r>
          </w:p>
        </w:tc>
        <w:tc>
          <w:tcPr>
            <w:tcW w:w="11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5A88FFC">
            <w:pPr>
              <w:pBdr>
                <w:top w:val="none" w:color="000000" w:sz="0" w:space="0"/>
                <w:left w:val="none" w:color="000000" w:sz="0" w:space="0"/>
                <w:bottom w:val="none" w:color="000000" w:sz="0" w:space="0"/>
                <w:right w:val="none" w:color="000000" w:sz="0" w:space="0"/>
              </w:pBdr>
              <w:jc w:val="center"/>
            </w:pPr>
            <w:r>
              <w:rPr>
                <w:rFonts w:ascii="宋体" w:hAnsi="宋体" w:cs="宋体"/>
                <w:sz w:val="24"/>
              </w:rPr>
              <w:t>证明</w:t>
            </w:r>
          </w:p>
          <w:p w14:paraId="7389B465">
            <w:pPr>
              <w:pBdr>
                <w:top w:val="none" w:color="000000" w:sz="0" w:space="0"/>
                <w:left w:val="none" w:color="000000" w:sz="0" w:space="0"/>
                <w:bottom w:val="none" w:color="000000" w:sz="0" w:space="0"/>
                <w:right w:val="none" w:color="000000" w:sz="0" w:space="0"/>
              </w:pBdr>
              <w:jc w:val="center"/>
            </w:pPr>
            <w:r>
              <w:rPr>
                <w:rFonts w:ascii="宋体" w:hAnsi="宋体" w:cs="宋体"/>
                <w:sz w:val="24"/>
              </w:rPr>
              <w:t>材料</w:t>
            </w:r>
          </w:p>
        </w:tc>
      </w:tr>
      <w:tr w14:paraId="1C725E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26362AC">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50C854C">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609908D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7E96305B">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89264E2">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537A1D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625A753">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2D8A4FA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73BC496D">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5132EA4C">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54A318F3">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71AECB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A2E4A96">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95A669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314C8D7">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1AAFBE5">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5DBECA4">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6EF299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533CD6D">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E3A59F6">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BFA5061">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4F436F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C9FEC29">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04BF34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9101E07">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2FCFABB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02F3EFB1">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0D04D49C">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320AA8D4">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59E8DC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AD70131">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01F07E8B">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BEB84EB">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C46990E">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738EA59">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4A4575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E6746B7">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AEF3D6C">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07DDF5C7">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0B43215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67DBCD83">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0B743B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E5ABB7E">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B948A87">
            <w:pPr>
              <w:pBdr>
                <w:top w:val="none" w:color="000000" w:sz="0" w:space="0"/>
                <w:left w:val="none" w:color="000000" w:sz="0" w:space="0"/>
                <w:bottom w:val="none" w:color="000000" w:sz="0" w:space="0"/>
                <w:right w:val="none" w:color="000000" w:sz="0" w:space="0"/>
              </w:pBdr>
              <w:jc w:val="center"/>
            </w:pPr>
            <w:r>
              <w:rPr>
                <w:rFonts w:ascii="宋体" w:hAnsi="宋体" w:cs="宋体"/>
                <w:sz w:val="24"/>
              </w:rPr>
              <w:t>……</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1357FC9">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58CC2BB">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22BCA3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bl>
    <w:p w14:paraId="0F922EEE">
      <w:pPr>
        <w:pBdr>
          <w:top w:val="none" w:color="000000" w:sz="0" w:space="0"/>
          <w:left w:val="none" w:color="000000" w:sz="0" w:space="0"/>
          <w:bottom w:val="none" w:color="000000" w:sz="0" w:space="0"/>
          <w:right w:val="none" w:color="000000" w:sz="0" w:space="0"/>
        </w:pBdr>
      </w:pPr>
      <w:r>
        <w:rPr>
          <w:rFonts w:ascii="宋体" w:hAnsi="宋体" w:cs="宋体"/>
          <w:sz w:val="24"/>
        </w:rPr>
        <w:t>注： 行数不够，可自行添加。</w:t>
      </w:r>
    </w:p>
    <w:p w14:paraId="150C3AC8">
      <w:pPr>
        <w:pBdr>
          <w:top w:val="none" w:color="000000" w:sz="0" w:space="0"/>
          <w:left w:val="none" w:color="000000" w:sz="0" w:space="0"/>
          <w:bottom w:val="none" w:color="000000" w:sz="0" w:space="0"/>
          <w:right w:val="none" w:color="000000" w:sz="0" w:space="0"/>
        </w:pBdr>
        <w:spacing w:line="113" w:lineRule="atLeast"/>
      </w:pPr>
      <w:r>
        <w:rPr>
          <w:rFonts w:ascii="宋体" w:hAnsi="宋体" w:cs="宋体"/>
          <w:sz w:val="24"/>
        </w:rPr>
        <w:t> </w:t>
      </w:r>
    </w:p>
    <w:p w14:paraId="593AB821">
      <w:pPr>
        <w:pBdr>
          <w:top w:val="none" w:color="000000" w:sz="0" w:space="0"/>
          <w:left w:val="none" w:color="000000" w:sz="0" w:space="0"/>
          <w:bottom w:val="none" w:color="000000" w:sz="0" w:space="0"/>
          <w:right w:val="none" w:color="000000" w:sz="0" w:space="0"/>
        </w:pBdr>
        <w:spacing w:line="113" w:lineRule="atLeast"/>
      </w:pPr>
      <w:r>
        <w:rPr>
          <w:rFonts w:ascii="Calibri" w:hAnsi="Calibri" w:eastAsia="仿宋" w:cs="Calibri"/>
          <w:sz w:val="30"/>
        </w:rPr>
        <w:t> </w:t>
      </w:r>
    </w:p>
    <w:p w14:paraId="1F9997B3">
      <w:pPr>
        <w:pStyle w:val="34"/>
        <w:widowControl w:val="0"/>
        <w:spacing w:before="0" w:beforeAutospacing="0" w:after="0" w:afterAutospacing="0" w:line="0" w:lineRule="atLeast"/>
        <w:jc w:val="center"/>
      </w:pPr>
      <w:r>
        <w:t> </w:t>
      </w:r>
    </w:p>
    <w:p w14:paraId="1B32AA59">
      <w:pPr>
        <w:pStyle w:val="34"/>
        <w:widowControl w:val="0"/>
        <w:spacing w:before="0" w:beforeAutospacing="0" w:after="0" w:afterAutospacing="0" w:line="0" w:lineRule="atLeast"/>
        <w:jc w:val="center"/>
      </w:pPr>
      <w:r>
        <w:t> </w:t>
      </w:r>
    </w:p>
    <w:p w14:paraId="7EECDBF3">
      <w:pPr>
        <w:pStyle w:val="34"/>
        <w:widowControl w:val="0"/>
        <w:spacing w:before="0" w:beforeAutospacing="0" w:after="0" w:afterAutospacing="0" w:line="0" w:lineRule="atLeast"/>
        <w:jc w:val="center"/>
      </w:pPr>
      <w:r>
        <w:t> </w:t>
      </w:r>
    </w:p>
    <w:p w14:paraId="5E5B17DE">
      <w:pPr>
        <w:pStyle w:val="34"/>
        <w:widowControl w:val="0"/>
        <w:spacing w:before="0" w:beforeAutospacing="0" w:after="0" w:afterAutospacing="0" w:line="0" w:lineRule="atLeast"/>
        <w:jc w:val="center"/>
      </w:pPr>
      <w:r>
        <w:t> </w:t>
      </w:r>
    </w:p>
    <w:p w14:paraId="212C71AA">
      <w:pPr>
        <w:pStyle w:val="34"/>
        <w:widowControl w:val="0"/>
        <w:spacing w:before="0" w:beforeAutospacing="0" w:after="0" w:afterAutospacing="0" w:line="0" w:lineRule="atLeast"/>
        <w:jc w:val="center"/>
      </w:pPr>
      <w:r>
        <w:rPr>
          <w:rFonts w:hint="eastAsia" w:ascii="黑体" w:eastAsia="黑体" w:cs="黑体"/>
          <w:b/>
          <w:sz w:val="32"/>
          <w:szCs w:val="32"/>
        </w:rPr>
        <w:br w:type="page" w:clear="all"/>
      </w:r>
    </w:p>
    <w:p w14:paraId="32D15BC3">
      <w:pPr>
        <w:pBdr>
          <w:top w:val="none" w:color="000000" w:sz="0" w:space="0"/>
          <w:left w:val="none" w:color="000000" w:sz="0" w:space="0"/>
          <w:bottom w:val="none" w:color="000000" w:sz="0" w:space="0"/>
          <w:right w:val="none" w:color="000000" w:sz="0" w:space="0"/>
        </w:pBdr>
        <w:spacing w:line="85" w:lineRule="atLeast"/>
        <w:jc w:val="center"/>
        <w:rPr>
          <w:rFonts w:hint="default" w:eastAsia="黑体"/>
          <w:lang w:val="en-US" w:eastAsia="zh-CN"/>
        </w:rPr>
      </w:pPr>
      <w:r>
        <w:rPr>
          <w:rFonts w:ascii="黑体" w:hAnsi="黑体" w:eastAsia="黑体" w:cs="黑体"/>
          <w:b/>
          <w:sz w:val="28"/>
        </w:rPr>
        <w:t>十</w:t>
      </w:r>
      <w:r>
        <w:rPr>
          <w:rFonts w:hint="eastAsia" w:ascii="黑体" w:hAnsi="黑体" w:eastAsia="黑体" w:cs="黑体"/>
          <w:b/>
          <w:sz w:val="28"/>
          <w:lang w:val="en-US" w:eastAsia="zh-CN"/>
        </w:rPr>
        <w:t>六</w:t>
      </w:r>
      <w:r>
        <w:rPr>
          <w:rFonts w:ascii="黑体" w:hAnsi="黑体" w:eastAsia="黑体" w:cs="黑体"/>
          <w:b/>
          <w:sz w:val="28"/>
        </w:rPr>
        <w:t>、询价报价</w:t>
      </w:r>
      <w:r>
        <w:rPr>
          <w:rFonts w:hint="eastAsia" w:ascii="黑体" w:hAnsi="黑体" w:eastAsia="黑体" w:cs="黑体"/>
          <w:b/>
          <w:sz w:val="28"/>
          <w:lang w:val="en-US" w:eastAsia="zh-CN"/>
        </w:rPr>
        <w:t>表</w:t>
      </w:r>
      <w:r>
        <w:rPr>
          <w:rFonts w:ascii="黑体" w:hAnsi="黑体" w:eastAsia="黑体" w:cs="黑体"/>
          <w:b/>
          <w:sz w:val="28"/>
        </w:rPr>
        <w:t>（开标一览表）</w:t>
      </w:r>
    </w:p>
    <w:p w14:paraId="1E1A8AE3">
      <w:pPr>
        <w:spacing w:line="360" w:lineRule="auto"/>
        <w:ind w:firstLine="3360"/>
        <w:rPr>
          <w:sz w:val="24"/>
        </w:rPr>
      </w:pPr>
    </w:p>
    <w:p w14:paraId="7362D46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auto"/>
        <w:ind w:firstLine="0"/>
        <w:textAlignment w:val="auto"/>
        <w:rPr>
          <w:rFonts w:ascii="仿宋" w:hAnsi="仿宋" w:eastAsia="仿宋" w:cs="仿宋"/>
          <w:sz w:val="24"/>
          <w:szCs w:val="24"/>
          <w:u w:val="none"/>
        </w:rPr>
      </w:pPr>
      <w:r>
        <w:rPr>
          <w:rFonts w:hint="eastAsia" w:ascii="仿宋" w:hAnsi="仿宋" w:eastAsia="仿宋" w:cs="仿宋"/>
          <w:sz w:val="24"/>
          <w:szCs w:val="24"/>
        </w:rPr>
        <w:t>项目编号：</w:t>
      </w:r>
      <w:r>
        <w:rPr>
          <w:rFonts w:hint="eastAsia" w:ascii="宋体"/>
          <w:b w:val="0"/>
          <w:bCs/>
          <w:color w:val="000000"/>
          <w:sz w:val="24"/>
          <w:szCs w:val="24"/>
          <w:u w:val="none"/>
          <w:lang w:eastAsia="zh-CN"/>
        </w:rPr>
        <w:t>JSZC-320923-JSHM-X2026-0020</w:t>
      </w:r>
      <w:r>
        <w:rPr>
          <w:rFonts w:ascii="仿宋" w:hAnsi="仿宋" w:eastAsia="仿宋" w:cs="仿宋"/>
          <w:sz w:val="24"/>
          <w:szCs w:val="24"/>
          <w:u w:val="none"/>
        </w:rPr>
        <w:tab/>
      </w:r>
    </w:p>
    <w:p w14:paraId="029BF6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auto"/>
        <w:ind w:firstLine="0"/>
        <w:textAlignment w:val="auto"/>
        <w:rPr>
          <w:rFonts w:ascii="仿宋" w:hAnsi="仿宋" w:eastAsia="仿宋" w:cs="仿宋"/>
          <w:sz w:val="24"/>
          <w:szCs w:val="24"/>
        </w:rPr>
      </w:pPr>
      <w:r>
        <w:rPr>
          <w:rFonts w:hint="eastAsia" w:ascii="仿宋" w:hAnsi="仿宋" w:eastAsia="仿宋" w:cs="仿宋"/>
          <w:sz w:val="24"/>
          <w:szCs w:val="24"/>
        </w:rPr>
        <w:t>货币单位：人民币元</w:t>
      </w:r>
    </w:p>
    <w:tbl>
      <w:tblPr>
        <w:tblStyle w:val="36"/>
        <w:tblW w:w="0" w:type="auto"/>
        <w:tblCellSpacing w:w="0"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22"/>
        <w:gridCol w:w="3253"/>
        <w:gridCol w:w="2126"/>
        <w:gridCol w:w="1895"/>
      </w:tblGrid>
      <w:tr w14:paraId="7D074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6" w:hRule="atLeast"/>
          <w:tblCellSpacing w:w="0" w:type="dxa"/>
        </w:trPr>
        <w:tc>
          <w:tcPr>
            <w:tcW w:w="18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0A32AE">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hint="eastAsia" w:ascii="仿宋" w:hAnsi="仿宋" w:eastAsia="仿宋" w:cs="仿宋"/>
                <w:szCs w:val="21"/>
              </w:rPr>
              <w:t>货物名称</w:t>
            </w:r>
          </w:p>
        </w:tc>
        <w:tc>
          <w:tcPr>
            <w:tcW w:w="32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A9083C">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ascii="仿宋" w:hAnsi="仿宋" w:eastAsia="仿宋" w:cs="仿宋"/>
                <w:szCs w:val="21"/>
              </w:rPr>
              <w:t>报价项目品牌、规格、型号</w:t>
            </w:r>
          </w:p>
        </w:tc>
        <w:tc>
          <w:tcPr>
            <w:tcW w:w="21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BD3FDF">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hint="eastAsia" w:ascii="仿宋" w:hAnsi="仿宋" w:eastAsia="仿宋" w:cs="仿宋"/>
                <w:szCs w:val="21"/>
              </w:rPr>
              <w:t>单价（小写）</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1BB76536">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hint="eastAsia" w:ascii="仿宋" w:hAnsi="仿宋" w:eastAsia="仿宋" w:cs="仿宋"/>
                <w:szCs w:val="21"/>
              </w:rPr>
              <w:t>备注</w:t>
            </w:r>
          </w:p>
        </w:tc>
      </w:tr>
      <w:tr w14:paraId="19CFE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6" w:hRule="atLeast"/>
          <w:tblCellSpacing w:w="0" w:type="dxa"/>
        </w:trPr>
        <w:tc>
          <w:tcPr>
            <w:tcW w:w="18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4AEC07">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ascii="Calibri" w:hAnsi="Calibri" w:eastAsia="仿宋" w:cs="Calibri"/>
                <w:szCs w:val="21"/>
              </w:rPr>
              <w:t> </w:t>
            </w:r>
          </w:p>
        </w:tc>
        <w:tc>
          <w:tcPr>
            <w:tcW w:w="32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2F45BB">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hint="eastAsia" w:ascii="仿宋" w:hAnsi="仿宋" w:eastAsia="仿宋" w:cs="仿宋"/>
                <w:szCs w:val="21"/>
              </w:rPr>
              <w:t>详见投标文件</w:t>
            </w:r>
          </w:p>
        </w:tc>
        <w:tc>
          <w:tcPr>
            <w:tcW w:w="21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A9BA2A">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ascii="Calibri" w:hAnsi="Calibri" w:eastAsia="仿宋" w:cs="Calibri"/>
                <w:szCs w:val="21"/>
              </w:rPr>
              <w:t> </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020466AB">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ascii="Calibri" w:hAnsi="Calibri" w:eastAsia="仿宋" w:cs="Calibri"/>
                <w:szCs w:val="21"/>
              </w:rPr>
              <w:t> </w:t>
            </w:r>
          </w:p>
        </w:tc>
      </w:tr>
      <w:tr w14:paraId="061AE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6" w:hRule="atLeast"/>
          <w:tblCellSpacing w:w="0" w:type="dxa"/>
        </w:trPr>
        <w:tc>
          <w:tcPr>
            <w:tcW w:w="9096" w:type="dxa"/>
            <w:gridSpan w:val="4"/>
            <w:tcBorders>
              <w:top w:val="single" w:color="000000" w:sz="4" w:space="0"/>
              <w:left w:val="single" w:color="000000" w:sz="4" w:space="0"/>
              <w:bottom w:val="single" w:color="000000" w:sz="4" w:space="0"/>
              <w:right w:val="single" w:color="000000" w:sz="4" w:space="0"/>
            </w:tcBorders>
            <w:noWrap w:val="0"/>
            <w:vAlign w:val="center"/>
          </w:tcPr>
          <w:p w14:paraId="6A1C2FF3">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hint="eastAsia" w:ascii="仿宋" w:hAnsi="仿宋" w:eastAsia="仿宋" w:cs="仿宋"/>
                <w:szCs w:val="21"/>
              </w:rPr>
              <w:t>单价(大写): 金额大写</w:t>
            </w:r>
          </w:p>
        </w:tc>
      </w:tr>
    </w:tbl>
    <w:p w14:paraId="3F97AF91">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ascii="Calibri" w:hAnsi="Calibri" w:eastAsia="仿宋" w:cs="Calibri"/>
          <w:szCs w:val="21"/>
        </w:rPr>
        <w:t> </w:t>
      </w:r>
    </w:p>
    <w:p w14:paraId="7FF323B1">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hint="eastAsia" w:ascii="仿宋" w:hAnsi="仿宋" w:eastAsia="仿宋" w:cs="仿宋"/>
          <w:szCs w:val="21"/>
        </w:rPr>
        <w:t>本次报价为单价，大小写不一致以大写为准。</w:t>
      </w:r>
    </w:p>
    <w:p w14:paraId="5595A2B5">
      <w:pPr>
        <w:pStyle w:val="34"/>
        <w:keepNext w:val="0"/>
        <w:keepLines w:val="0"/>
        <w:pageBreakBefore w:val="0"/>
        <w:widowControl w:val="0"/>
        <w:tabs>
          <w:tab w:val="left" w:pos="4864"/>
        </w:tabs>
        <w:kinsoku/>
        <w:wordWrap/>
        <w:overflowPunct/>
        <w:topLinePunct w:val="0"/>
        <w:autoSpaceDE/>
        <w:autoSpaceDN/>
        <w:bidi w:val="0"/>
        <w:adjustRightInd/>
        <w:snapToGrid/>
        <w:spacing w:before="0" w:beforeAutospacing="0" w:after="0" w:afterAutospacing="0" w:line="0" w:lineRule="atLeast"/>
        <w:ind w:right="0" w:firstLine="624"/>
        <w:jc w:val="center"/>
        <w:textAlignment w:val="auto"/>
      </w:pPr>
      <w:bookmarkStart w:id="161" w:name="OLE_LINK20"/>
      <w:r>
        <w:rPr>
          <w:rFonts w:hint="eastAsia"/>
        </w:rPr>
        <w:t xml:space="preserve">                           供应商全称（加盖CA电子公章）：</w:t>
      </w:r>
    </w:p>
    <w:p w14:paraId="724C318B">
      <w:pPr>
        <w:pStyle w:val="34"/>
        <w:widowControl w:val="0"/>
        <w:tabs>
          <w:tab w:val="left" w:pos="4864"/>
        </w:tabs>
        <w:spacing w:before="0" w:beforeAutospacing="0" w:after="0" w:afterAutospacing="0" w:line="0" w:lineRule="atLeast"/>
        <w:ind w:right="1560" w:firstLine="480"/>
        <w:jc w:val="center"/>
      </w:pPr>
      <w:r>
        <w:rPr>
          <w:rFonts w:hint="eastAsia"/>
        </w:rPr>
        <w:t>     </w:t>
      </w:r>
      <w:r>
        <w:rPr>
          <w:rFonts w:hint="eastAsia"/>
          <w:lang w:val="en-US" w:eastAsia="zh-CN"/>
        </w:rPr>
        <w:t xml:space="preserve">         </w:t>
      </w:r>
      <w:r>
        <w:rPr>
          <w:rFonts w:hint="eastAsia"/>
        </w:rPr>
        <w:t>日  期：</w:t>
      </w:r>
      <w:bookmarkEnd w:id="161"/>
    </w:p>
    <w:p w14:paraId="0D0EBE2D">
      <w:pPr>
        <w:pBdr>
          <w:top w:val="none" w:color="000000" w:sz="0" w:space="0"/>
          <w:left w:val="none" w:color="000000" w:sz="0" w:space="0"/>
          <w:bottom w:val="none" w:color="000000" w:sz="0" w:space="0"/>
          <w:right w:val="none" w:color="000000" w:sz="0" w:space="0"/>
        </w:pBdr>
        <w:ind w:firstLine="482"/>
      </w:pPr>
      <w:r>
        <w:rPr>
          <w:rFonts w:ascii="宋体" w:hAnsi="宋体" w:cs="宋体"/>
          <w:b/>
          <w:sz w:val="24"/>
        </w:rPr>
        <w:t>供应商须一次报出不得更改的价格。</w:t>
      </w:r>
    </w:p>
    <w:p w14:paraId="6D5D5660">
      <w:pPr>
        <w:pBdr>
          <w:top w:val="none" w:color="000000" w:sz="0" w:space="0"/>
          <w:left w:val="none" w:color="000000" w:sz="0" w:space="0"/>
          <w:bottom w:val="none" w:color="000000" w:sz="0" w:space="0"/>
          <w:right w:val="none" w:color="000000" w:sz="0" w:space="0"/>
        </w:pBdr>
        <w:ind w:firstLine="480"/>
      </w:pPr>
      <w:r>
        <w:rPr>
          <w:rFonts w:ascii="宋体" w:hAnsi="宋体" w:cs="宋体"/>
          <w:sz w:val="24"/>
        </w:rPr>
        <w:t>注：报价要求</w:t>
      </w:r>
    </w:p>
    <w:p w14:paraId="7EABD2B5">
      <w:pPr>
        <w:ind w:firstLine="480"/>
      </w:pPr>
      <w:r>
        <w:rPr>
          <w:rFonts w:hint="eastAsia" w:ascii="宋体" w:hAnsi="宋体" w:cs="宋体"/>
          <w:sz w:val="24"/>
          <w:lang w:val="en-US" w:eastAsia="zh-CN"/>
        </w:rPr>
        <w:t>1</w:t>
      </w:r>
      <w:r>
        <w:rPr>
          <w:rFonts w:hint="eastAsia" w:ascii="宋体" w:hAnsi="宋体" w:cs="宋体"/>
          <w:sz w:val="24"/>
        </w:rPr>
        <w:t>、供应商的报价包含但不限于项目实施所需的生产费用、包装、仓储、分发、质量检验、培训费、保险、人工费、服务费、运输费（包含送货到指定地点的运输费）、装卸费、上下力资费、损耗风险、检验、完成田间试验、产品抽检、宣传培训、利润、税金、招标代理费等的全部费用，结算时单价不因任何因素而调整。</w:t>
      </w:r>
    </w:p>
    <w:p w14:paraId="1842A14B">
      <w:pPr>
        <w:ind w:firstLine="480"/>
      </w:pPr>
      <w:r>
        <w:rPr>
          <w:rFonts w:hint="eastAsia" w:ascii="宋体" w:hAnsi="宋体" w:cs="宋体"/>
          <w:sz w:val="24"/>
          <w:lang w:val="en-US" w:eastAsia="zh-CN"/>
        </w:rPr>
        <w:t>2</w:t>
      </w:r>
      <w:r>
        <w:rPr>
          <w:rFonts w:hint="eastAsia" w:ascii="宋体" w:hAnsi="宋体" w:cs="宋体"/>
          <w:sz w:val="24"/>
        </w:rPr>
        <w:t>、供应商应在对采购项目内容、数量、质量和技术指标内容全部认可的前提下报价。无论情况如何，采购人均认为供应商已对所采购项目的所有条件有了充分了解。采购人对供应商做出的任何推论、理解和结论均不负责任。</w:t>
      </w:r>
    </w:p>
    <w:p w14:paraId="7AB154BD">
      <w:pPr>
        <w:ind w:firstLine="480"/>
      </w:pPr>
      <w:r>
        <w:rPr>
          <w:rFonts w:hint="eastAsia" w:ascii="宋体" w:hAnsi="宋体" w:cs="宋体"/>
          <w:sz w:val="24"/>
          <w:lang w:val="en-US" w:eastAsia="zh-CN"/>
        </w:rPr>
        <w:t>3</w:t>
      </w:r>
      <w:r>
        <w:rPr>
          <w:rFonts w:hint="eastAsia" w:ascii="宋体" w:hAnsi="宋体" w:cs="宋体"/>
          <w:sz w:val="24"/>
        </w:rPr>
        <w:t>、报价单必须按照询价采购文件所提供的格式填入，采购人提供的清单中的序号、品名、规格配置等，供应商在响应报价时不得作任何更改变动，否则一切责任由供应商自负。</w:t>
      </w:r>
    </w:p>
    <w:p w14:paraId="3B6EEA8C">
      <w:pPr>
        <w:ind w:firstLine="480"/>
      </w:pPr>
      <w:r>
        <w:rPr>
          <w:rFonts w:hint="eastAsia" w:ascii="宋体" w:hAnsi="宋体" w:cs="宋体"/>
          <w:sz w:val="24"/>
          <w:lang w:val="en-US" w:eastAsia="zh-CN"/>
        </w:rPr>
        <w:t>4</w:t>
      </w:r>
      <w:r>
        <w:rPr>
          <w:rFonts w:hint="eastAsia" w:ascii="宋体" w:hAnsi="宋体" w:cs="宋体"/>
          <w:sz w:val="24"/>
        </w:rPr>
        <w:t>、供应商在履行合同过程中，所发生的全部生产、生活费用均由供应商负责。</w:t>
      </w:r>
    </w:p>
    <w:p w14:paraId="3365CB35">
      <w:pPr>
        <w:ind w:firstLine="480"/>
      </w:pPr>
      <w:r>
        <w:rPr>
          <w:rFonts w:hint="eastAsia" w:ascii="宋体" w:hAnsi="宋体" w:cs="宋体"/>
          <w:sz w:val="24"/>
          <w:lang w:val="en-US" w:eastAsia="zh-CN"/>
        </w:rPr>
        <w:t>5</w:t>
      </w:r>
      <w:r>
        <w:rPr>
          <w:rFonts w:hint="eastAsia" w:ascii="宋体" w:hAnsi="宋体" w:cs="宋体"/>
          <w:sz w:val="24"/>
        </w:rPr>
        <w:t>、供应商根据自己的经营状况和掌握的市场信息自主报价。决定供应商响应文件的响应性只根据响应文件本身的内容，而不寻求外部的证据。</w:t>
      </w:r>
    </w:p>
    <w:p w14:paraId="0D93153D">
      <w:pPr>
        <w:ind w:firstLine="480"/>
      </w:pPr>
      <w:r>
        <w:rPr>
          <w:rFonts w:hint="eastAsia" w:ascii="宋体" w:hAnsi="宋体" w:cs="宋体"/>
          <w:sz w:val="24"/>
          <w:lang w:val="en-US" w:eastAsia="zh-CN"/>
        </w:rPr>
        <w:t>6</w:t>
      </w:r>
      <w:r>
        <w:rPr>
          <w:rFonts w:hint="eastAsia" w:ascii="宋体" w:hAnsi="宋体" w:cs="宋体"/>
          <w:sz w:val="24"/>
        </w:rPr>
        <w:t>、供应商应对询价采购文件中的条款做到正确理解，有疑义的条款应在采购答疑时提出，有疑义又没有在采购答疑时提出的，应按采购人的解释为准。</w:t>
      </w:r>
    </w:p>
    <w:p w14:paraId="1FBED060">
      <w:pPr>
        <w:ind w:firstLine="480"/>
      </w:pPr>
      <w:r>
        <w:rPr>
          <w:rFonts w:hint="eastAsia" w:ascii="宋体" w:hAnsi="宋体" w:cs="宋体"/>
          <w:sz w:val="24"/>
          <w:lang w:val="en-US" w:eastAsia="zh-CN"/>
        </w:rPr>
        <w:t>7</w:t>
      </w:r>
      <w:r>
        <w:rPr>
          <w:rFonts w:hint="eastAsia" w:ascii="宋体" w:hAnsi="宋体" w:cs="宋体"/>
          <w:sz w:val="24"/>
        </w:rPr>
        <w:t>、要求报价单的每一页都必须加盖供应商单位公章。</w:t>
      </w:r>
    </w:p>
    <w:p w14:paraId="56DECB3C">
      <w:pPr>
        <w:pStyle w:val="34"/>
        <w:widowControl w:val="0"/>
        <w:spacing w:before="0" w:beforeAutospacing="0" w:after="0" w:afterAutospacing="0"/>
        <w:jc w:val="both"/>
      </w:pPr>
      <w:r>
        <w:t> </w:t>
      </w:r>
    </w:p>
    <w:p w14:paraId="1540CB1C">
      <w:pPr>
        <w:pStyle w:val="34"/>
        <w:widowControl w:val="0"/>
        <w:spacing w:before="0" w:beforeAutospacing="0" w:after="0" w:afterAutospacing="0"/>
        <w:jc w:val="both"/>
        <w:sectPr>
          <w:pgSz w:w="11907" w:h="16840"/>
          <w:pgMar w:top="1440" w:right="1587" w:bottom="1440" w:left="1587" w:header="720" w:footer="720" w:gutter="0"/>
          <w:cols w:space="720" w:num="1"/>
          <w:docGrid w:linePitch="360" w:charSpace="0"/>
        </w:sectPr>
      </w:pPr>
      <w:r>
        <w:t> </w:t>
      </w:r>
    </w:p>
    <w:p w14:paraId="4E5D6B81">
      <w:pPr>
        <w:spacing w:line="460" w:lineRule="exact"/>
        <w:jc w:val="center"/>
        <w:rPr>
          <w:rFonts w:ascii="宋体" w:hAnsi="宋体" w:cs="宋体"/>
          <w:b/>
          <w:bCs/>
          <w:sz w:val="32"/>
          <w:szCs w:val="32"/>
        </w:rPr>
      </w:pPr>
      <w:bookmarkStart w:id="162" w:name="_Hlt26955054"/>
      <w:bookmarkStart w:id="163" w:name="_Toc462564146"/>
      <w:bookmarkStart w:id="164" w:name="_Hlt26955066"/>
      <w:bookmarkStart w:id="165" w:name="_格式2__法定代表人授权书"/>
      <w:bookmarkStart w:id="166" w:name="_Hlt26609389"/>
      <w:bookmarkStart w:id="167" w:name="_Hlt26671374"/>
      <w:r>
        <w:t> </w:t>
      </w:r>
      <w:r>
        <w:rPr>
          <w:rFonts w:hint="eastAsia" w:ascii="宋体" w:hAnsi="宋体" w:cs="宋体"/>
          <w:b/>
          <w:bCs/>
          <w:sz w:val="32"/>
          <w:szCs w:val="32"/>
        </w:rPr>
        <w:t>十</w:t>
      </w:r>
      <w:r>
        <w:rPr>
          <w:rFonts w:hint="eastAsia" w:ascii="宋体" w:hAnsi="宋体" w:cs="宋体"/>
          <w:b/>
          <w:bCs/>
          <w:sz w:val="32"/>
          <w:szCs w:val="32"/>
          <w:lang w:val="en-US" w:eastAsia="zh-CN"/>
        </w:rPr>
        <w:t>七</w:t>
      </w:r>
      <w:r>
        <w:rPr>
          <w:rFonts w:hint="eastAsia" w:ascii="宋体" w:hAnsi="宋体" w:cs="宋体"/>
          <w:b/>
          <w:bCs/>
          <w:sz w:val="32"/>
          <w:szCs w:val="32"/>
        </w:rPr>
        <w:t>、服务承诺</w:t>
      </w:r>
    </w:p>
    <w:p w14:paraId="7963C0D2">
      <w:pPr>
        <w:pStyle w:val="2"/>
        <w:rPr>
          <w:rFonts w:hint="eastAsia"/>
        </w:rPr>
      </w:pPr>
    </w:p>
    <w:p w14:paraId="3A1BD6B1">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我方已经仔细阅读并研究招标公告、投标人须知、项目需求、采购合同书等文件，对其中所有条款内容清楚详细的理解，鉴于以上，如我方中标，郑重承诺如下：</w:t>
      </w:r>
    </w:p>
    <w:p w14:paraId="67978030">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1）按照招标文件的要求，我方将在中标通知书发出之日起3日历天内与采购单位签订合同，未按采购人通知要求执行的，视为自动放弃中标资格。合同签订后3日历天内完成供货并将所有产品送到指定地点装卸完毕，未完成的按本服务承诺第（6）执行。</w:t>
      </w:r>
    </w:p>
    <w:p w14:paraId="597A45F7">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（2）满足招标文件及招标过程中的全部条款和承诺；</w:t>
      </w:r>
    </w:p>
    <w:p w14:paraId="1E6A694D">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（3）保证所供产品材料与投标文件一致；</w:t>
      </w:r>
    </w:p>
    <w:p w14:paraId="3BC7B20E">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（4）在质量保证期内，用户遇到使用及技术问题，我方为用户提供技术援助电话。联系电话为：</w:t>
      </w:r>
      <w:r>
        <w:rPr>
          <w:rFonts w:hint="eastAsia" w:ascii="宋体" w:hAnsi="宋体" w:cs="宋体"/>
          <w:sz w:val="24"/>
          <w:u w:val="single"/>
        </w:rPr>
        <w:t>      </w:t>
      </w:r>
      <w:r>
        <w:rPr>
          <w:rFonts w:hint="eastAsia" w:ascii="宋体" w:hAnsi="宋体" w:cs="宋体"/>
          <w:sz w:val="24"/>
        </w:rPr>
        <w:t>。如电话咨询不能解决时，我方在</w:t>
      </w:r>
      <w:r>
        <w:rPr>
          <w:rFonts w:hint="eastAsia" w:ascii="宋体" w:hAnsi="宋体" w:cs="宋体"/>
          <w:sz w:val="24"/>
          <w:u w:val="single"/>
        </w:rPr>
        <w:t>    </w:t>
      </w:r>
      <w:r>
        <w:rPr>
          <w:rFonts w:hint="eastAsia" w:ascii="宋体" w:hAnsi="宋体" w:cs="宋体"/>
          <w:sz w:val="24"/>
        </w:rPr>
        <w:t>小时内采取相应措施，提供上门服务。仍无法解决时，我方在</w:t>
      </w:r>
      <w:r>
        <w:rPr>
          <w:rFonts w:hint="eastAsia" w:ascii="宋体" w:hAnsi="宋体" w:cs="宋体"/>
          <w:sz w:val="24"/>
          <w:u w:val="single"/>
        </w:rPr>
        <w:t>   </w:t>
      </w:r>
      <w:r>
        <w:rPr>
          <w:rFonts w:hint="eastAsia" w:ascii="宋体" w:hAnsi="宋体" w:cs="宋体"/>
          <w:sz w:val="24"/>
        </w:rPr>
        <w:t>天内重新提供合格产品，确保用户能够正常使用（时间从接到用户电话时起算）；如我方不能在承诺时间内采取相应措施或提供合格产品，采购人自行处理，其费用在我方履约保证金中扣付；</w:t>
      </w:r>
    </w:p>
    <w:p w14:paraId="6D37D09E">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（5）我公司保证在甲方规定时间内到指定地点进行</w:t>
      </w:r>
      <w:r>
        <w:rPr>
          <w:rFonts w:hint="eastAsia" w:ascii="宋体" w:hAnsi="宋体" w:cs="宋体"/>
          <w:sz w:val="24"/>
          <w:lang w:val="en-US" w:eastAsia="zh-CN"/>
        </w:rPr>
        <w:t>产品</w:t>
      </w:r>
      <w:r>
        <w:rPr>
          <w:rFonts w:hint="eastAsia" w:ascii="宋体" w:hAnsi="宋体" w:cs="宋体"/>
          <w:sz w:val="24"/>
        </w:rPr>
        <w:t>包装废弃物足量回收并处置；</w:t>
      </w:r>
    </w:p>
    <w:p w14:paraId="00065779">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（6）因本项目属于政府采购开展实施</w:t>
      </w:r>
      <w:r>
        <w:rPr>
          <w:rFonts w:hint="eastAsia" w:ascii="宋体" w:hAnsi="宋体" w:cs="宋体"/>
          <w:sz w:val="24"/>
          <w:lang w:val="en-US" w:eastAsia="zh-CN"/>
        </w:rPr>
        <w:t>的</w:t>
      </w:r>
      <w:r>
        <w:rPr>
          <w:rFonts w:hint="eastAsia" w:ascii="宋体" w:hAnsi="宋体" w:cs="宋体"/>
          <w:sz w:val="24"/>
        </w:rPr>
        <w:t>惠农补助应急实施事项，若我单位在中标后放弃中标项目的，自愿接受监管部门予以1-3年不得参与阜宁县境内所有采购活动并推送至“信用中国”网站给予政府采购严重失信行为记录，赔偿采购人本项目供应商中标金额的5%，且采购人将同时将这一行为抄送至公安等部门并保留追究其法律责任的权利。</w:t>
      </w:r>
    </w:p>
    <w:p w14:paraId="49422104">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（7）以上承诺我公司如不能履行，愿承担一切法律责任及后果。</w:t>
      </w:r>
    </w:p>
    <w:p w14:paraId="57648F2E">
      <w:pPr>
        <w:spacing w:line="460" w:lineRule="exact"/>
        <w:jc w:val="center"/>
        <w:rPr>
          <w:rFonts w:ascii="宋体" w:hAnsi="宋体" w:cs="宋体"/>
          <w:sz w:val="28"/>
          <w:szCs w:val="28"/>
        </w:rPr>
      </w:pPr>
      <w:r>
        <w:rPr>
          <w:rFonts w:hint="eastAsia" w:ascii="宋体" w:hAnsi="宋体" w:cs="宋体"/>
          <w:sz w:val="28"/>
          <w:szCs w:val="28"/>
        </w:rPr>
        <w:t> </w:t>
      </w:r>
      <w:r>
        <w:rPr>
          <w:rFonts w:ascii="宋体" w:hAnsi="宋体" w:cs="宋体"/>
          <w:sz w:val="28"/>
          <w:szCs w:val="28"/>
        </w:rPr>
        <w:t xml:space="preserve">         </w:t>
      </w:r>
    </w:p>
    <w:p w14:paraId="7F552DE7">
      <w:pPr>
        <w:spacing w:line="460" w:lineRule="exact"/>
        <w:jc w:val="center"/>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US" w:eastAsia="zh-CN"/>
        </w:rPr>
        <w:t xml:space="preserve">     </w:t>
      </w:r>
      <w:r>
        <w:rPr>
          <w:rFonts w:hint="eastAsia" w:ascii="宋体" w:hAnsi="宋体" w:cs="宋体"/>
          <w:sz w:val="28"/>
          <w:szCs w:val="28"/>
        </w:rPr>
        <w:t>法定代表人或被授权人（签名或盖章）： </w:t>
      </w:r>
    </w:p>
    <w:p w14:paraId="4AEBDA6D">
      <w:pPr>
        <w:spacing w:line="460" w:lineRule="exact"/>
        <w:jc w:val="center"/>
        <w:rPr>
          <w:rFonts w:ascii="宋体" w:hAnsi="宋体" w:cs="宋体"/>
          <w:sz w:val="28"/>
          <w:szCs w:val="28"/>
        </w:rPr>
      </w:pPr>
      <w:r>
        <w:rPr>
          <w:rFonts w:hint="eastAsia" w:ascii="宋体" w:hAnsi="宋体" w:cs="宋体"/>
          <w:sz w:val="28"/>
          <w:szCs w:val="28"/>
        </w:rPr>
        <w:t>企业名称（加盖CA电子公章）：</w:t>
      </w:r>
    </w:p>
    <w:p w14:paraId="3EE03E81">
      <w:pPr>
        <w:pStyle w:val="34"/>
        <w:widowControl w:val="0"/>
        <w:spacing w:before="0" w:beforeAutospacing="0" w:after="0" w:afterAutospacing="0"/>
        <w:jc w:val="center"/>
      </w:pPr>
      <w:r>
        <w:rPr>
          <w:rFonts w:hint="eastAsia"/>
          <w:sz w:val="28"/>
          <w:szCs w:val="28"/>
        </w:rPr>
        <w:t>                      年    月    日 </w:t>
      </w:r>
    </w:p>
    <w:p w14:paraId="617C179D">
      <w:pPr>
        <w:pStyle w:val="34"/>
        <w:widowControl w:val="0"/>
        <w:spacing w:before="0" w:beforeAutospacing="0" w:after="0" w:afterAutospacing="0"/>
        <w:jc w:val="center"/>
      </w:pPr>
      <w:r>
        <w:t> </w:t>
      </w:r>
    </w:p>
    <w:p w14:paraId="45EE677E">
      <w:pPr>
        <w:pStyle w:val="34"/>
        <w:widowControl w:val="0"/>
        <w:spacing w:before="0" w:beforeAutospacing="0" w:after="0" w:afterAutospacing="0"/>
        <w:jc w:val="both"/>
      </w:pPr>
    </w:p>
    <w:p w14:paraId="10B02AD3">
      <w:pPr>
        <w:widowControl/>
        <w:spacing w:line="499" w:lineRule="atLeast"/>
        <w:ind w:firstLine="1600"/>
        <w:rPr>
          <w:rFonts w:ascii="宋体" w:hAnsi="宋体" w:cs="宋体"/>
          <w:b/>
          <w:bCs/>
          <w:sz w:val="24"/>
        </w:rPr>
      </w:pPr>
      <w:r>
        <w:rPr>
          <w:rFonts w:hint="eastAsia" w:ascii="宋体" w:hAnsi="宋体" w:cs="宋体"/>
          <w:b/>
          <w:bCs/>
          <w:sz w:val="32"/>
          <w:szCs w:val="32"/>
        </w:rPr>
        <w:t>十</w:t>
      </w:r>
      <w:r>
        <w:rPr>
          <w:rFonts w:hint="eastAsia" w:ascii="宋体" w:hAnsi="宋体" w:cs="宋体"/>
          <w:b/>
          <w:bCs/>
          <w:sz w:val="32"/>
          <w:szCs w:val="32"/>
          <w:lang w:val="en-US" w:eastAsia="zh-CN"/>
        </w:rPr>
        <w:t>八</w:t>
      </w:r>
      <w:r>
        <w:rPr>
          <w:rFonts w:hint="eastAsia" w:ascii="宋体" w:hAnsi="宋体" w:cs="宋体"/>
          <w:b/>
          <w:bCs/>
          <w:sz w:val="32"/>
          <w:szCs w:val="32"/>
        </w:rPr>
        <w:t>、盐城市政府采购事前信用承诺书</w:t>
      </w:r>
    </w:p>
    <w:p w14:paraId="2BC68FA3">
      <w:pPr>
        <w:widowControl/>
        <w:spacing w:line="499" w:lineRule="atLeast"/>
        <w:ind w:firstLine="640"/>
        <w:jc w:val="left"/>
        <w:rPr>
          <w:rFonts w:ascii="宋体" w:hAnsi="宋体" w:cs="宋体"/>
          <w:sz w:val="24"/>
        </w:rPr>
      </w:pPr>
      <w:r>
        <w:rPr>
          <w:rFonts w:hint="eastAsia" w:ascii="宋体" w:hAnsi="宋体" w:cs="宋体"/>
          <w:sz w:val="32"/>
          <w:szCs w:val="32"/>
        </w:rPr>
        <w:t> </w:t>
      </w:r>
    </w:p>
    <w:p w14:paraId="41EEC3EF">
      <w:pPr>
        <w:widowControl/>
        <w:spacing w:line="499" w:lineRule="atLeast"/>
        <w:ind w:firstLine="480"/>
        <w:jc w:val="left"/>
        <w:rPr>
          <w:rFonts w:ascii="宋体" w:hAnsi="宋体" w:cs="宋体"/>
          <w:sz w:val="24"/>
        </w:rPr>
      </w:pPr>
      <w:r>
        <w:rPr>
          <w:rFonts w:hint="eastAsia" w:ascii="宋体" w:hAnsi="宋体" w:cs="宋体"/>
          <w:sz w:val="24"/>
        </w:rPr>
        <w:t>为营造我市公开、公平、公正、诚实守信的政府采购交易环境，树立诚信守法的投标人形象，本人代表本单位作出以下承诺：</w:t>
      </w:r>
    </w:p>
    <w:p w14:paraId="1D71B51B">
      <w:pPr>
        <w:widowControl/>
        <w:spacing w:line="499" w:lineRule="atLeast"/>
        <w:jc w:val="left"/>
        <w:rPr>
          <w:rFonts w:ascii="宋体" w:hAnsi="宋体" w:cs="宋体"/>
          <w:sz w:val="24"/>
        </w:rPr>
      </w:pPr>
      <w:r>
        <w:rPr>
          <w:rFonts w:hint="eastAsia" w:ascii="宋体" w:hAnsi="宋体" w:cs="宋体"/>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827F127">
      <w:pPr>
        <w:widowControl/>
        <w:spacing w:line="499" w:lineRule="atLeast"/>
        <w:ind w:firstLine="480"/>
        <w:jc w:val="left"/>
        <w:rPr>
          <w:rFonts w:ascii="宋体" w:hAnsi="宋体" w:cs="宋体"/>
          <w:sz w:val="24"/>
        </w:rPr>
      </w:pPr>
      <w:r>
        <w:rPr>
          <w:rFonts w:hint="eastAsia" w:ascii="宋体" w:hAnsi="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0C82660">
      <w:pPr>
        <w:widowControl/>
        <w:spacing w:line="499" w:lineRule="atLeast"/>
        <w:jc w:val="left"/>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p>
    <w:p w14:paraId="65E4BDD0">
      <w:pPr>
        <w:widowControl/>
        <w:spacing w:line="499" w:lineRule="atLeast"/>
        <w:jc w:val="left"/>
        <w:rPr>
          <w:rFonts w:ascii="宋体" w:hAnsi="宋体" w:cs="宋体"/>
          <w:sz w:val="24"/>
        </w:rPr>
      </w:pPr>
      <w:r>
        <w:rPr>
          <w:rFonts w:hint="eastAsia" w:ascii="宋体" w:hAnsi="宋体" w:cs="宋体"/>
          <w:sz w:val="24"/>
        </w:rPr>
        <w:t>   （四）严格遵守即时信息公示规定，及时维护和更新维护和更新盐城市政府采购网中与本单位相关的信息；</w:t>
      </w:r>
    </w:p>
    <w:p w14:paraId="74F823F2">
      <w:pPr>
        <w:widowControl/>
        <w:spacing w:line="499" w:lineRule="atLeast"/>
        <w:jc w:val="left"/>
        <w:rPr>
          <w:rFonts w:ascii="宋体" w:hAnsi="宋体" w:cs="宋体"/>
          <w:sz w:val="24"/>
        </w:rPr>
      </w:pPr>
      <w:r>
        <w:rPr>
          <w:rFonts w:hint="eastAsia" w:ascii="宋体" w:hAnsi="宋体" w:cs="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7DA9341">
      <w:pPr>
        <w:widowControl/>
        <w:spacing w:line="499" w:lineRule="atLeast"/>
        <w:jc w:val="left"/>
        <w:rPr>
          <w:rFonts w:ascii="宋体" w:hAnsi="宋体" w:cs="宋体"/>
          <w:sz w:val="24"/>
        </w:rPr>
      </w:pPr>
      <w:r>
        <w:rPr>
          <w:rFonts w:hint="eastAsia" w:ascii="宋体" w:hAnsi="宋体" w:cs="宋体"/>
          <w:sz w:val="24"/>
        </w:rPr>
        <w:t>   （六）自觉接受政府、行业组织、社会公众、新闻舆论的监督；</w:t>
      </w:r>
    </w:p>
    <w:p w14:paraId="01D88EA6">
      <w:pPr>
        <w:widowControl/>
        <w:spacing w:line="499" w:lineRule="atLeast"/>
        <w:ind w:firstLine="480"/>
        <w:jc w:val="left"/>
        <w:rPr>
          <w:rFonts w:ascii="宋体" w:hAnsi="宋体" w:cs="宋体"/>
          <w:sz w:val="24"/>
        </w:rPr>
      </w:pPr>
      <w:r>
        <w:rPr>
          <w:rFonts w:hint="eastAsia" w:ascii="宋体" w:hAnsi="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48A4A59">
      <w:pPr>
        <w:widowControl/>
        <w:spacing w:line="499" w:lineRule="atLeast"/>
        <w:jc w:val="left"/>
        <w:rPr>
          <w:rFonts w:ascii="宋体" w:hAnsi="宋体" w:cs="宋体"/>
          <w:sz w:val="24"/>
        </w:rPr>
      </w:pPr>
      <w:r>
        <w:rPr>
          <w:rFonts w:hint="eastAsia" w:ascii="宋体" w:hAnsi="宋体" w:cs="宋体"/>
          <w:sz w:val="24"/>
        </w:rPr>
        <w:t>   （八）本人已认真阅读了上述承诺，并向本单位员工作了宣传教育。</w:t>
      </w:r>
    </w:p>
    <w:p w14:paraId="2AF16BEB">
      <w:pPr>
        <w:widowControl/>
        <w:spacing w:line="499" w:lineRule="atLeast"/>
        <w:jc w:val="left"/>
        <w:rPr>
          <w:rFonts w:ascii="宋体" w:hAnsi="宋体" w:cs="宋体"/>
          <w:sz w:val="24"/>
        </w:rPr>
      </w:pPr>
      <w:r>
        <w:rPr>
          <w:rFonts w:hint="eastAsia" w:ascii="宋体" w:hAnsi="宋体" w:cs="宋体"/>
          <w:sz w:val="24"/>
        </w:rPr>
        <w:t>                  法定代表人（签名或盖章）：</w:t>
      </w:r>
    </w:p>
    <w:p w14:paraId="5F7B5DB1">
      <w:pPr>
        <w:widowControl/>
        <w:spacing w:line="499" w:lineRule="atLeast"/>
        <w:jc w:val="center"/>
        <w:rPr>
          <w:rFonts w:ascii="宋体" w:hAnsi="宋体" w:cs="宋体"/>
          <w:sz w:val="24"/>
        </w:rPr>
      </w:pPr>
      <w:r>
        <w:rPr>
          <w:rFonts w:hint="eastAsia" w:ascii="宋体" w:hAnsi="宋体" w:cs="宋体"/>
          <w:sz w:val="24"/>
        </w:rPr>
        <w:t>                   单位名称（盖章）：</w:t>
      </w:r>
    </w:p>
    <w:p w14:paraId="3D1B9FEF">
      <w:pPr>
        <w:widowControl/>
        <w:spacing w:line="499" w:lineRule="atLeast"/>
        <w:jc w:val="center"/>
        <w:rPr>
          <w:rFonts w:ascii="宋体" w:hAnsi="宋体" w:cs="宋体"/>
          <w:sz w:val="24"/>
        </w:rPr>
      </w:pPr>
      <w:r>
        <w:rPr>
          <w:rFonts w:hint="eastAsia" w:ascii="宋体" w:hAnsi="宋体" w:cs="宋体"/>
          <w:sz w:val="24"/>
        </w:rPr>
        <w:t>                      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w:t>
      </w:r>
    </w:p>
    <w:p w14:paraId="2C849AB7">
      <w:pPr>
        <w:pStyle w:val="34"/>
        <w:spacing w:beforeAutospacing="0" w:afterAutospacing="0"/>
        <w:jc w:val="center"/>
      </w:pPr>
    </w:p>
    <w:p w14:paraId="4FB02E9E"/>
    <w:p w14:paraId="1E8A6F41">
      <w:pPr>
        <w:pStyle w:val="34"/>
        <w:spacing w:beforeAutospacing="0" w:afterAutospacing="0"/>
        <w:jc w:val="center"/>
        <w:rPr>
          <w:b/>
          <w:sz w:val="32"/>
          <w:szCs w:val="32"/>
        </w:rPr>
      </w:pPr>
      <w:r>
        <w:rPr>
          <w:rFonts w:hint="eastAsia"/>
          <w:b/>
          <w:sz w:val="32"/>
          <w:szCs w:val="32"/>
        </w:rPr>
        <w:t>质疑函范本</w:t>
      </w:r>
    </w:p>
    <w:p w14:paraId="7DE8A138">
      <w:pPr>
        <w:pStyle w:val="34"/>
        <w:spacing w:before="290" w:beforeAutospacing="0" w:afterAutospacing="0" w:line="360" w:lineRule="auto"/>
        <w:jc w:val="both"/>
      </w:pPr>
      <w:r>
        <w:rPr>
          <w:rFonts w:hint="eastAsia"/>
        </w:rPr>
        <w:t>一、质疑供应商基本信息</w:t>
      </w:r>
    </w:p>
    <w:p w14:paraId="5398D219">
      <w:pPr>
        <w:pStyle w:val="34"/>
        <w:spacing w:beforeAutospacing="0" w:afterAutospacing="0" w:line="360" w:lineRule="auto"/>
        <w:jc w:val="both"/>
      </w:pPr>
      <w:r>
        <w:rPr>
          <w:rFonts w:hint="eastAsia"/>
        </w:rPr>
        <w:t>质疑供应商：</w:t>
      </w:r>
      <w:r>
        <w:rPr>
          <w:rFonts w:hint="eastAsia"/>
          <w:u w:val="single"/>
        </w:rPr>
        <w:t>                    </w:t>
      </w:r>
      <w:r>
        <w:rPr>
          <w:rFonts w:hint="eastAsia"/>
          <w:u w:val="single"/>
        </w:rPr>
        <w:tab/>
      </w:r>
      <w:r>
        <w:rPr>
          <w:rFonts w:hint="eastAsia"/>
          <w:u w:val="single"/>
        </w:rPr>
        <w:t> </w:t>
      </w:r>
      <w:r>
        <w:rPr>
          <w:rFonts w:hint="eastAsia"/>
          <w:u w:val="single"/>
        </w:rPr>
        <w:tab/>
      </w:r>
      <w:r>
        <w:rPr>
          <w:rFonts w:hint="eastAsia"/>
          <w:u w:val="single"/>
        </w:rPr>
        <w:t xml:space="preserve">       </w:t>
      </w:r>
    </w:p>
    <w:p w14:paraId="557C46F2">
      <w:pPr>
        <w:pStyle w:val="34"/>
        <w:spacing w:beforeAutospacing="0" w:afterAutospacing="0" w:line="360" w:lineRule="auto"/>
        <w:jc w:val="both"/>
        <w:rPr>
          <w:u w:val="single"/>
        </w:rPr>
      </w:pPr>
      <w:r>
        <w:rPr>
          <w:rFonts w:hint="eastAsia"/>
        </w:rPr>
        <w:t>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w:t>
      </w:r>
    </w:p>
    <w:p w14:paraId="14E0801C">
      <w:pPr>
        <w:pStyle w:val="34"/>
        <w:spacing w:beforeAutospacing="0" w:afterAutospacing="0" w:line="360" w:lineRule="auto"/>
        <w:jc w:val="both"/>
      </w:pPr>
      <w:r>
        <w:rPr>
          <w:rFonts w:hint="eastAsia"/>
        </w:rPr>
        <w:t>邮编：</w:t>
      </w:r>
      <w:r>
        <w:rPr>
          <w:rFonts w:hint="eastAsia"/>
          <w:u w:val="single"/>
        </w:rPr>
        <w:t>                       </w:t>
      </w:r>
      <w:r>
        <w:rPr>
          <w:rFonts w:hint="eastAsia"/>
          <w:u w:val="single"/>
        </w:rPr>
        <w:tab/>
      </w:r>
      <w:r>
        <w:rPr>
          <w:rFonts w:hint="eastAsia"/>
          <w:u w:val="single"/>
        </w:rPr>
        <w:tab/>
      </w:r>
      <w:r>
        <w:rPr>
          <w:rFonts w:hint="eastAsia"/>
          <w:u w:val="single"/>
        </w:rPr>
        <w:t xml:space="preserve">        </w:t>
      </w:r>
    </w:p>
    <w:p w14:paraId="368A7066">
      <w:pPr>
        <w:pStyle w:val="34"/>
        <w:spacing w:beforeAutospacing="0" w:afterAutospacing="0" w:line="360" w:lineRule="auto"/>
        <w:jc w:val="both"/>
        <w:rPr>
          <w:u w:val="single"/>
        </w:rPr>
      </w:pPr>
      <w:r>
        <w:rPr>
          <w:rFonts w:hint="eastAsia"/>
        </w:rPr>
        <w:t>联系人：</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5A4CCC1C">
      <w:pPr>
        <w:pStyle w:val="34"/>
        <w:spacing w:beforeAutospacing="0" w:afterAutospacing="0" w:line="360" w:lineRule="auto"/>
        <w:jc w:val="both"/>
      </w:pPr>
      <w:r>
        <w:rPr>
          <w:rFonts w:hint="eastAsia"/>
        </w:rPr>
        <w:t>联系电话：</w:t>
      </w:r>
      <w:r>
        <w:rPr>
          <w:rFonts w:hint="eastAsia"/>
          <w:u w:val="single"/>
        </w:rPr>
        <w:t xml:space="preserve">                                           </w:t>
      </w:r>
    </w:p>
    <w:p w14:paraId="66DA673F">
      <w:pPr>
        <w:pStyle w:val="34"/>
        <w:spacing w:beforeAutospacing="0" w:afterAutospacing="0" w:line="360" w:lineRule="auto"/>
        <w:jc w:val="both"/>
      </w:pPr>
      <w:r>
        <w:rPr>
          <w:rFonts w:hint="eastAsia"/>
        </w:rPr>
        <w:t>授权代表：</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2ACBDEDF">
      <w:pPr>
        <w:pStyle w:val="34"/>
        <w:spacing w:beforeAutospacing="0" w:afterAutospacing="0" w:line="360" w:lineRule="auto"/>
        <w:jc w:val="both"/>
      </w:pPr>
      <w:r>
        <w:rPr>
          <w:rFonts w:hint="eastAsia"/>
        </w:rPr>
        <w:t>联系电话：</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74950DCD">
      <w:pPr>
        <w:pStyle w:val="34"/>
        <w:spacing w:beforeAutospacing="0" w:afterAutospacing="0" w:line="360" w:lineRule="auto"/>
        <w:jc w:val="both"/>
        <w:rPr>
          <w:u w:val="single"/>
        </w:rPr>
      </w:pPr>
      <w:r>
        <w:rPr>
          <w:rFonts w:hint="eastAsia"/>
        </w:rPr>
        <w:t>地址： </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0D551B80">
      <w:pPr>
        <w:pStyle w:val="34"/>
        <w:spacing w:beforeAutospacing="0" w:afterAutospacing="0" w:line="360" w:lineRule="auto"/>
        <w:jc w:val="both"/>
      </w:pPr>
      <w:r>
        <w:rPr>
          <w:rFonts w:hint="eastAsia"/>
        </w:rPr>
        <w:t>邮编：</w:t>
      </w:r>
      <w:r>
        <w:rPr>
          <w:rFonts w:hint="eastAsia"/>
          <w:u w:val="single"/>
        </w:rPr>
        <w:t xml:space="preserve">                                </w:t>
      </w:r>
    </w:p>
    <w:p w14:paraId="23D9EA19">
      <w:pPr>
        <w:pStyle w:val="34"/>
        <w:spacing w:beforeAutospacing="0" w:afterAutospacing="0" w:line="360" w:lineRule="auto"/>
        <w:jc w:val="both"/>
      </w:pPr>
      <w:r>
        <w:rPr>
          <w:rFonts w:hint="eastAsia"/>
        </w:rPr>
        <w:t>二、质疑项目基本情况</w:t>
      </w:r>
    </w:p>
    <w:p w14:paraId="381FFE70">
      <w:pPr>
        <w:pStyle w:val="34"/>
        <w:spacing w:beforeAutospacing="0" w:afterAutospacing="0" w:line="360" w:lineRule="auto"/>
        <w:jc w:val="both"/>
      </w:pPr>
      <w:r>
        <w:rPr>
          <w:rFonts w:hint="eastAsia"/>
        </w:rPr>
        <w:t>质疑项目的名称：</w:t>
      </w:r>
      <w:r>
        <w:rPr>
          <w:rFonts w:hint="eastAsia"/>
          <w:u w:val="single"/>
        </w:rPr>
        <w:t xml:space="preserve">                            </w:t>
      </w:r>
    </w:p>
    <w:p w14:paraId="6A760E3D">
      <w:pPr>
        <w:pStyle w:val="34"/>
        <w:spacing w:beforeAutospacing="0" w:afterAutospacing="0" w:line="360" w:lineRule="auto"/>
        <w:jc w:val="both"/>
        <w:rPr>
          <w:u w:val="single"/>
        </w:rPr>
      </w:pPr>
      <w:r>
        <w:rPr>
          <w:rFonts w:hint="eastAsia"/>
        </w:rPr>
        <w:t>质疑项目的编号：</w:t>
      </w:r>
      <w:r>
        <w:rPr>
          <w:rFonts w:hint="eastAsia"/>
          <w:u w:val="single"/>
        </w:rPr>
        <w:t xml:space="preserve">                          </w:t>
      </w:r>
    </w:p>
    <w:p w14:paraId="0FB341F4">
      <w:pPr>
        <w:pStyle w:val="34"/>
        <w:spacing w:beforeAutospacing="0" w:afterAutospacing="0" w:line="360" w:lineRule="auto"/>
        <w:jc w:val="both"/>
      </w:pPr>
      <w:r>
        <w:rPr>
          <w:rFonts w:hint="eastAsia"/>
        </w:rPr>
        <w:t>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p>
    <w:p w14:paraId="25A90CE3">
      <w:pPr>
        <w:pStyle w:val="34"/>
        <w:spacing w:beforeAutospacing="0" w:afterAutospacing="0" w:line="360" w:lineRule="auto"/>
        <w:jc w:val="both"/>
      </w:pPr>
      <w:r>
        <w:rPr>
          <w:rFonts w:hint="eastAsia"/>
        </w:rPr>
        <w:t>采购人名称：</w:t>
      </w:r>
      <w:r>
        <w:rPr>
          <w:rFonts w:hint="eastAsia"/>
          <w:u w:val="single"/>
        </w:rPr>
        <w:t xml:space="preserve">                            </w:t>
      </w:r>
    </w:p>
    <w:p w14:paraId="1A8A82F6">
      <w:pPr>
        <w:pStyle w:val="34"/>
        <w:spacing w:beforeAutospacing="0" w:afterAutospacing="0" w:line="360" w:lineRule="auto"/>
        <w:jc w:val="both"/>
      </w:pPr>
      <w:r>
        <w:rPr>
          <w:rFonts w:hint="eastAsia" w:ascii="仿宋" w:hAnsi="仿宋" w:eastAsia="仿宋" w:cs="仿宋"/>
          <w:color w:val="333333"/>
          <w:sz w:val="28"/>
          <w:szCs w:val="28"/>
          <w:shd w:val="clear" w:color="auto" w:fill="FFFFFF"/>
        </w:rPr>
        <w:t>询价</w:t>
      </w:r>
      <w:r>
        <w:rPr>
          <w:rFonts w:hint="eastAsia"/>
        </w:rPr>
        <w:t>文件获取日期：</w:t>
      </w:r>
      <w:r>
        <w:rPr>
          <w:rFonts w:hint="eastAsia"/>
          <w:u w:val="single"/>
        </w:rPr>
        <w:t xml:space="preserve">                             </w:t>
      </w:r>
    </w:p>
    <w:p w14:paraId="611C69E9">
      <w:pPr>
        <w:pStyle w:val="34"/>
        <w:spacing w:beforeAutospacing="0" w:afterAutospacing="0" w:line="360" w:lineRule="auto"/>
        <w:jc w:val="both"/>
      </w:pPr>
      <w:r>
        <w:rPr>
          <w:rFonts w:hint="eastAsia"/>
        </w:rPr>
        <w:t>三、质疑事项具体内容</w:t>
      </w:r>
    </w:p>
    <w:p w14:paraId="376A54D8">
      <w:pPr>
        <w:pStyle w:val="34"/>
        <w:spacing w:beforeAutospacing="0" w:afterAutospacing="0" w:line="360" w:lineRule="auto"/>
        <w:jc w:val="both"/>
      </w:pPr>
      <w:r>
        <w:rPr>
          <w:rFonts w:hint="eastAsia"/>
        </w:rPr>
        <w:t>质疑事项1：</w:t>
      </w:r>
      <w:r>
        <w:rPr>
          <w:rFonts w:hint="eastAsia"/>
          <w:u w:val="single"/>
        </w:rPr>
        <w:t xml:space="preserve">                             </w:t>
      </w:r>
    </w:p>
    <w:p w14:paraId="4FEB7209">
      <w:pPr>
        <w:pStyle w:val="34"/>
        <w:spacing w:beforeAutospacing="0" w:afterAutospacing="0" w:line="360" w:lineRule="auto"/>
      </w:pPr>
      <w:r>
        <w:rPr>
          <w:rFonts w:hint="eastAsia"/>
        </w:rPr>
        <w:t>事实依据：</w:t>
      </w:r>
      <w:r>
        <w:rPr>
          <w:rFonts w:hint="eastAsia"/>
          <w:u w:val="single"/>
        </w:rPr>
        <w:t xml:space="preserve">                                                   </w:t>
      </w:r>
    </w:p>
    <w:p w14:paraId="27C6605B">
      <w:pPr>
        <w:pStyle w:val="34"/>
        <w:spacing w:beforeAutospacing="0" w:afterAutospacing="0" w:line="360" w:lineRule="auto"/>
        <w:jc w:val="both"/>
      </w:pPr>
      <w:r>
        <w:rPr>
          <w:rFonts w:hint="eastAsia"/>
        </w:rPr>
        <w:t>法律依据：</w:t>
      </w:r>
      <w:r>
        <w:rPr>
          <w:rFonts w:hint="eastAsia"/>
          <w:u w:val="single"/>
        </w:rPr>
        <w:t xml:space="preserve">                                                    </w:t>
      </w:r>
    </w:p>
    <w:p w14:paraId="78858DF6">
      <w:pPr>
        <w:pStyle w:val="34"/>
        <w:spacing w:beforeAutospacing="0" w:afterAutospacing="0" w:line="360" w:lineRule="auto"/>
        <w:jc w:val="both"/>
      </w:pPr>
      <w:r>
        <w:rPr>
          <w:rFonts w:hint="eastAsia"/>
        </w:rPr>
        <w:t>质疑事项2</w:t>
      </w:r>
    </w:p>
    <w:p w14:paraId="011EDEEC">
      <w:pPr>
        <w:pStyle w:val="34"/>
        <w:spacing w:beforeAutospacing="0" w:afterAutospacing="0" w:line="360" w:lineRule="auto"/>
        <w:jc w:val="both"/>
      </w:pPr>
      <w:r>
        <w:rPr>
          <w:rFonts w:hint="eastAsia"/>
        </w:rPr>
        <w:t>……</w:t>
      </w:r>
    </w:p>
    <w:p w14:paraId="7C3A2FBA">
      <w:pPr>
        <w:pStyle w:val="34"/>
        <w:spacing w:beforeAutospacing="0" w:afterAutospacing="0" w:line="360" w:lineRule="auto"/>
        <w:jc w:val="both"/>
      </w:pPr>
      <w:r>
        <w:rPr>
          <w:rFonts w:hint="eastAsia"/>
        </w:rPr>
        <w:t>四、与质疑事项相关的质疑请求</w:t>
      </w:r>
    </w:p>
    <w:p w14:paraId="73F9D554">
      <w:pPr>
        <w:pStyle w:val="34"/>
        <w:spacing w:beforeAutospacing="0" w:afterAutospacing="0" w:line="360" w:lineRule="auto"/>
        <w:jc w:val="both"/>
      </w:pPr>
      <w:r>
        <w:rPr>
          <w:rFonts w:hint="eastAsia"/>
        </w:rPr>
        <w:t>请求：</w:t>
      </w:r>
      <w:r>
        <w:rPr>
          <w:rFonts w:hint="eastAsia"/>
          <w:u w:val="single"/>
        </w:rPr>
        <w:t xml:space="preserve">                                                          </w:t>
      </w:r>
    </w:p>
    <w:p w14:paraId="0924797E">
      <w:pPr>
        <w:pStyle w:val="34"/>
        <w:spacing w:beforeAutospacing="0" w:afterAutospacing="0"/>
        <w:jc w:val="both"/>
      </w:pPr>
      <w:r>
        <w:rPr>
          <w:rFonts w:hint="eastAsia"/>
        </w:rPr>
        <w:t xml:space="preserve">签字(签章)：                 公章：               日期：    </w:t>
      </w:r>
    </w:p>
    <w:p w14:paraId="6AFACFE6">
      <w:pPr>
        <w:pStyle w:val="34"/>
        <w:spacing w:beforeAutospacing="0" w:afterAutospacing="0" w:line="0" w:lineRule="atLeast"/>
        <w:jc w:val="both"/>
      </w:pPr>
      <w:r>
        <w:rPr>
          <w:rFonts w:hint="eastAsia"/>
          <w:b/>
        </w:rPr>
        <w:t>质疑函制作说明：</w:t>
      </w:r>
    </w:p>
    <w:p w14:paraId="5FB03043">
      <w:pPr>
        <w:pStyle w:val="34"/>
        <w:spacing w:beforeAutospacing="0" w:afterAutospacing="0" w:line="0" w:lineRule="atLeast"/>
        <w:ind w:firstLine="480"/>
      </w:pPr>
      <w:r>
        <w:rPr>
          <w:rFonts w:hint="eastAsia"/>
        </w:rPr>
        <w:t>1.供应商提出质疑时，应提交质疑函和必要的证明材料。</w:t>
      </w:r>
    </w:p>
    <w:p w14:paraId="3A5F87EE">
      <w:pPr>
        <w:pStyle w:val="34"/>
        <w:spacing w:beforeAutospacing="0" w:afterAutospacing="0" w:line="0" w:lineRule="atLeast"/>
        <w:ind w:firstLine="480"/>
      </w:pPr>
      <w:r>
        <w:rPr>
          <w:rFonts w:hint="eastAsi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26A0755">
      <w:pPr>
        <w:pStyle w:val="34"/>
        <w:spacing w:beforeAutospacing="0" w:afterAutospacing="0" w:line="0" w:lineRule="atLeast"/>
        <w:ind w:firstLine="480"/>
      </w:pPr>
      <w:r>
        <w:rPr>
          <w:rFonts w:hint="eastAsia"/>
        </w:rPr>
        <w:t>3.质疑供应商若对项目的某一分包进行质疑，质疑函中应列明具体分包号。</w:t>
      </w:r>
    </w:p>
    <w:p w14:paraId="63238547">
      <w:pPr>
        <w:pStyle w:val="34"/>
        <w:spacing w:beforeAutospacing="0" w:afterAutospacing="0" w:line="0" w:lineRule="atLeast"/>
        <w:ind w:firstLine="480"/>
      </w:pPr>
      <w:r>
        <w:rPr>
          <w:rFonts w:hint="eastAsia"/>
        </w:rPr>
        <w:t>4.质疑函的质疑事项应具体、明确，并有必要的事实依据和法律依据。</w:t>
      </w:r>
    </w:p>
    <w:p w14:paraId="352D4041">
      <w:pPr>
        <w:pStyle w:val="34"/>
        <w:spacing w:beforeAutospacing="0" w:afterAutospacing="0" w:line="0" w:lineRule="atLeast"/>
        <w:ind w:firstLine="480"/>
      </w:pPr>
      <w:r>
        <w:rPr>
          <w:rFonts w:hint="eastAsia"/>
        </w:rPr>
        <w:t>5.质疑函的质疑请求应与质疑事项相关。</w:t>
      </w:r>
    </w:p>
    <w:p w14:paraId="1CD3DB77">
      <w:pPr>
        <w:pStyle w:val="34"/>
        <w:spacing w:beforeAutospacing="0" w:afterAutospacing="0" w:line="0" w:lineRule="atLeast"/>
        <w:ind w:firstLine="480"/>
      </w:pPr>
      <w:r>
        <w:rPr>
          <w:rFonts w:hint="eastAsia"/>
        </w:rPr>
        <w:t>6.质疑供应商为自然人的，质疑函应由本人签字；质疑供应商为法人或者其他组织的，质疑函应由法定代表人、主要负责人，或者其授权代表签字或者盖章，并加盖公章。</w:t>
      </w:r>
    </w:p>
    <w:p w14:paraId="5C9CD94C">
      <w:pPr>
        <w:pStyle w:val="34"/>
        <w:spacing w:beforeAutospacing="0" w:afterAutospacing="0"/>
        <w:ind w:firstLine="420"/>
        <w:jc w:val="both"/>
      </w:pPr>
      <w:r>
        <w:rPr>
          <w:rFonts w:hint="eastAsia"/>
        </w:rPr>
        <w:t> </w:t>
      </w:r>
    </w:p>
    <w:p w14:paraId="7F3C34FF"/>
    <w:p w14:paraId="2FE73A9D">
      <w:pPr>
        <w:pStyle w:val="34"/>
        <w:widowControl w:val="0"/>
        <w:spacing w:before="0" w:beforeAutospacing="0" w:after="0" w:afterAutospacing="0"/>
        <w:jc w:val="center"/>
      </w:pPr>
      <w:r>
        <w:t> </w:t>
      </w:r>
    </w:p>
    <w:p w14:paraId="03A902AD">
      <w:pPr>
        <w:pStyle w:val="34"/>
        <w:widowControl w:val="0"/>
        <w:spacing w:before="0" w:beforeAutospacing="0" w:after="0" w:afterAutospacing="0"/>
        <w:ind w:firstLine="420"/>
        <w:jc w:val="both"/>
      </w:pPr>
      <w:r>
        <w:t> </w:t>
      </w:r>
      <w:bookmarkEnd w:id="153"/>
      <w:bookmarkEnd w:id="154"/>
      <w:bookmarkEnd w:id="155"/>
      <w:bookmarkEnd w:id="156"/>
      <w:bookmarkEnd w:id="157"/>
      <w:bookmarkEnd w:id="158"/>
      <w:bookmarkEnd w:id="159"/>
      <w:bookmarkEnd w:id="162"/>
      <w:bookmarkEnd w:id="163"/>
      <w:bookmarkEnd w:id="164"/>
      <w:bookmarkEnd w:id="165"/>
      <w:bookmarkEnd w:id="166"/>
      <w:bookmarkEnd w:id="167"/>
    </w:p>
    <w:p w14:paraId="48960E48"/>
    <w:sectPr>
      <w:pgSz w:w="11907" w:h="16840"/>
      <w:pgMar w:top="1440" w:right="1587" w:bottom="1440" w:left="158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87C4C83-A592-4906-9573-0D013B2B7CE1}"/>
  </w:font>
  <w:font w:name="Arial">
    <w:panose1 w:val="020B0604020202020204"/>
    <w:charset w:val="01"/>
    <w:family w:val="swiss"/>
    <w:pitch w:val="default"/>
    <w:sig w:usb0="E0002EFF" w:usb1="C000785B" w:usb2="00000009" w:usb3="00000000" w:csb0="400001FF" w:csb1="FFFF0000"/>
    <w:embedRegular r:id="rId2" w:fontKey="{B85AABD7-9A0E-4042-A1E9-09ECABB4ADDA}"/>
  </w:font>
  <w:font w:name="黑体">
    <w:panose1 w:val="02010609060101010101"/>
    <w:charset w:val="86"/>
    <w:family w:val="auto"/>
    <w:pitch w:val="default"/>
    <w:sig w:usb0="800002BF" w:usb1="38CF7CFA" w:usb2="00000016" w:usb3="00000000" w:csb0="00040001" w:csb1="00000000"/>
    <w:embedRegular r:id="rId3" w:fontKey="{3574F4F9-8E10-4CF4-AD7D-B4C7AC36BA7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embedRegular r:id="rId4" w:fontKey="{EF6F550F-C062-4ABF-9463-D042C8BC2BF4}"/>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embedRegular r:id="rId5" w:fontKey="{DC419D1A-562F-4171-8727-792CB9207756}"/>
  </w:font>
  <w:font w:name="仿宋">
    <w:panose1 w:val="02010609060101010101"/>
    <w:charset w:val="86"/>
    <w:family w:val="auto"/>
    <w:pitch w:val="default"/>
    <w:sig w:usb0="800002BF" w:usb1="38CF7CFA" w:usb2="00000016" w:usb3="00000000" w:csb0="00040001" w:csb1="00000000"/>
    <w:embedRegular r:id="rId6" w:fontKey="{D092B644-C901-4054-9571-EF46396C368C}"/>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embedRegular r:id="rId7" w:fontKey="{819A8A96-EF6F-4194-8B09-162DEAF9A842}"/>
  </w:font>
  <w:font w:name="FZFSK--GBK1-0">
    <w:altName w:val="Segoe Print"/>
    <w:panose1 w:val="00000000000000000000"/>
    <w:charset w:val="00"/>
    <w:family w:val="auto"/>
    <w:pitch w:val="default"/>
    <w:sig w:usb0="00000000" w:usb1="00000000" w:usb2="00000000" w:usb3="00000000" w:csb0="00000000" w:csb1="00000000"/>
    <w:embedRegular r:id="rId8" w:fontKey="{672D65D7-0352-4109-9821-A8B219441874}"/>
  </w:font>
  <w:font w:name="Segoe Print">
    <w:panose1 w:val="02000600000000000000"/>
    <w:charset w:val="00"/>
    <w:family w:val="auto"/>
    <w:pitch w:val="default"/>
    <w:sig w:usb0="0000028F" w:usb1="00000000" w:usb2="00000000" w:usb3="00000000" w:csb0="2000009F" w:csb1="47010000"/>
  </w:font>
  <w:font w:name="方正魏碑_GBK">
    <w:altName w:val="宋体"/>
    <w:panose1 w:val="03000509000000000000"/>
    <w:charset w:val="86"/>
    <w:family w:val="script"/>
    <w:pitch w:val="default"/>
    <w:sig w:usb0="00000000" w:usb1="00000000" w:usb2="00000010" w:usb3="00000000" w:csb0="00040000" w:csb1="00000000"/>
    <w:embedRegular r:id="rId9" w:fontKey="{819A72BB-8911-459A-A321-E0104B34A516}"/>
  </w:font>
  <w:font w:name="华文中宋">
    <w:panose1 w:val="02010600040101010101"/>
    <w:charset w:val="86"/>
    <w:family w:val="auto"/>
    <w:pitch w:val="default"/>
    <w:sig w:usb0="00000287" w:usb1="080F0000" w:usb2="00000000" w:usb3="00000000" w:csb0="0004009F" w:csb1="DFD70000"/>
    <w:embedRegular r:id="rId10" w:fontKey="{51055909-EF39-4096-86B4-D40F605D0129}"/>
  </w:font>
  <w:font w:name="方正小标宋_GBK">
    <w:altName w:val="微软雅黑"/>
    <w:panose1 w:val="020B0503020202020204"/>
    <w:charset w:val="00"/>
    <w:family w:val="auto"/>
    <w:pitch w:val="default"/>
    <w:sig w:usb0="00000000" w:usb1="00000000" w:usb2="00000000" w:usb3="00000000" w:csb0="00000000" w:csb1="00000000"/>
    <w:embedRegular r:id="rId11" w:fontKey="{890AAD15-4D35-442A-B2F9-CC9D5FF68966}"/>
  </w:font>
  <w:font w:name="微软雅黑">
    <w:panose1 w:val="020B0503020204020204"/>
    <w:charset w:val="86"/>
    <w:family w:val="auto"/>
    <w:pitch w:val="default"/>
    <w:sig w:usb0="80000287" w:usb1="2ACF3C50" w:usb2="00000016" w:usb3="00000000" w:csb0="0004001F" w:csb1="00000000"/>
  </w:font>
  <w:font w:name="方正仿宋_GB2312">
    <w:panose1 w:val="02000000000000000000"/>
    <w:charset w:val="86"/>
    <w:family w:val="auto"/>
    <w:pitch w:val="default"/>
    <w:sig w:usb0="A00002BF" w:usb1="184F6CFA" w:usb2="00000012" w:usb3="00000000" w:csb0="00040001" w:csb1="00000000"/>
    <w:embedRegular r:id="rId12" w:fontKey="{31FA7E58-3555-455D-9812-E23484277D51}"/>
  </w:font>
  <w:font w:name="WPSEMBED1">
    <w:panose1 w:val="02010600040101010101"/>
    <w:charset w:val="86"/>
    <w:family w:val="auto"/>
    <w:pitch w:val="default"/>
    <w:sig w:usb0="00000287" w:usb1="080F0000" w:usb2="00000000" w:usb3="00000000" w:csb0="0004009F" w:csb1="DFD70000"/>
  </w:font>
  <w:font w:name="WPSEMBED2">
    <w:panose1 w:val="02010600040101010101"/>
    <w:charset w:val="86"/>
    <w:family w:val="auto"/>
    <w:pitch w:val="default"/>
    <w:sig w:usb0="00000287" w:usb1="080F0000" w:usb2="00000000" w:usb3="00000000" w:csb0="0004009F" w:csb1="DFD70000"/>
  </w:font>
  <w:font w:name="WPSEMBED3">
    <w:panose1 w:val="02000000000000000000"/>
    <w:charset w:val="86"/>
    <w:family w:val="auto"/>
    <w:pitch w:val="default"/>
    <w:sig w:usb0="A00002BF" w:usb1="184F6CFA" w:usb2="00000012" w:usb3="00000000" w:csb0="00040001" w:csb1="00000000"/>
  </w:font>
  <w:font w:name="KSOFE44F9426">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637C0">
    <w:pPr>
      <w:pStyle w:val="24"/>
      <w:rPr>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4A5E6">
    <w:pPr>
      <w:pStyle w:val="24"/>
      <w:jc w:val="center"/>
      <w:rPr>
        <w:sz w:val="24"/>
      </w:rPr>
    </w:pPr>
    <w:r>
      <w:rPr>
        <w:rFonts w:hint="eastAsia"/>
        <w:sz w:val="24"/>
      </w:rPr>
      <w:t>本询价函共6页，第</w:t>
    </w:r>
    <w:r>
      <w:rPr>
        <w:sz w:val="24"/>
      </w:rPr>
      <w:fldChar w:fldCharType="begin"/>
    </w:r>
    <w:r>
      <w:rPr>
        <w:rStyle w:val="41"/>
        <w:sz w:val="24"/>
      </w:rPr>
      <w:instrText xml:space="preserve"> PAGE </w:instrText>
    </w:r>
    <w:r>
      <w:rPr>
        <w:sz w:val="24"/>
      </w:rPr>
      <w:fldChar w:fldCharType="separate"/>
    </w:r>
    <w:r>
      <w:rPr>
        <w:rStyle w:val="41"/>
        <w:sz w:val="24"/>
      </w:rPr>
      <w:t>6</w:t>
    </w:r>
    <w:r>
      <w:rPr>
        <w:sz w:val="24"/>
      </w:rPr>
      <w:fldChar w:fldCharType="end"/>
    </w:r>
    <w:r>
      <w:rPr>
        <w:rFonts w:hint="eastAsia"/>
        <w:sz w:val="24"/>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A9CF3">
    <w:pPr>
      <w:pStyle w:val="24"/>
      <w:tabs>
        <w:tab w:val="left" w:pos="2936"/>
        <w:tab w:val="clear" w:pos="4153"/>
        <w:tab w:val="clear" w:pos="8306"/>
      </w:tabs>
      <w:jc w:val="center"/>
      <w:rPr>
        <w:sz w:val="24"/>
      </w:rPr>
    </w:pPr>
    <w:r>
      <w:rPr>
        <w:rFonts w:hint="eastAsia"/>
        <w:sz w:val="24"/>
      </w:rPr>
      <w:t>本询价函共5页，第</w:t>
    </w:r>
    <w:r>
      <w:rPr>
        <w:sz w:val="24"/>
      </w:rPr>
      <w:fldChar w:fldCharType="begin"/>
    </w:r>
    <w:r>
      <w:rPr>
        <w:rStyle w:val="41"/>
        <w:sz w:val="24"/>
      </w:rPr>
      <w:instrText xml:space="preserve"> PAGE </w:instrText>
    </w:r>
    <w:r>
      <w:rPr>
        <w:sz w:val="24"/>
      </w:rPr>
      <w:fldChar w:fldCharType="separate"/>
    </w:r>
    <w:r>
      <w:rPr>
        <w:rStyle w:val="41"/>
        <w:sz w:val="24"/>
      </w:rPr>
      <w:t>1</w:t>
    </w:r>
    <w:r>
      <w:rPr>
        <w:sz w:val="24"/>
      </w:rPr>
      <w:fldChar w:fldCharType="end"/>
    </w:r>
    <w:r>
      <w:rPr>
        <w:rFonts w:hint="eastAsia"/>
        <w:sz w:val="24"/>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647CF">
    <w:pPr>
      <w:pStyle w:val="25"/>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205925"/>
    <w:multiLevelType w:val="multilevel"/>
    <w:tmpl w:val="BF205925"/>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053208E"/>
    <w:multiLevelType w:val="multilevel"/>
    <w:tmpl w:val="0053208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78C2A63"/>
    <w:multiLevelType w:val="singleLevel"/>
    <w:tmpl w:val="378C2A63"/>
    <w:lvl w:ilvl="0" w:tentative="0">
      <w:start w:val="1"/>
      <w:numFmt w:val="decimal"/>
      <w:suff w:val="nothing"/>
      <w:lvlText w:val="（%1）"/>
      <w:lvlJc w:val="left"/>
    </w:lvl>
  </w:abstractNum>
  <w:abstractNum w:abstractNumId="7">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5A241D34"/>
    <w:multiLevelType w:val="multilevel"/>
    <w:tmpl w:val="5A241D34"/>
    <w:lvl w:ilvl="0" w:tentative="0">
      <w:start w:val="23"/>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C1E65FE"/>
    <w:multiLevelType w:val="singleLevel"/>
    <w:tmpl w:val="5C1E65FE"/>
    <w:lvl w:ilvl="0" w:tentative="0">
      <w:start w:val="1"/>
      <w:numFmt w:val="decimal"/>
      <w:suff w:val="nothing"/>
      <w:lvlText w:val="（%1）"/>
      <w:lvlJc w:val="left"/>
    </w:lvl>
  </w:abstractNum>
  <w:abstractNum w:abstractNumId="11">
    <w:nsid w:val="72183CF9"/>
    <w:multiLevelType w:val="multilevel"/>
    <w:tmpl w:val="72183CF9"/>
    <w:lvl w:ilvl="0" w:tentative="0">
      <w:start w:val="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7B0CEEB5"/>
    <w:multiLevelType w:val="singleLevel"/>
    <w:tmpl w:val="7B0CEEB5"/>
    <w:lvl w:ilvl="0" w:tentative="0">
      <w:start w:val="1"/>
      <w:numFmt w:val="decimal"/>
      <w:lvlText w:val="%1."/>
      <w:lvlJc w:val="left"/>
      <w:pPr>
        <w:tabs>
          <w:tab w:val="left" w:pos="312"/>
        </w:tabs>
      </w:pPr>
    </w:lvl>
  </w:abstractNum>
  <w:num w:numId="1">
    <w:abstractNumId w:val="4"/>
  </w:num>
  <w:num w:numId="2">
    <w:abstractNumId w:val="12"/>
  </w:num>
  <w:num w:numId="3">
    <w:abstractNumId w:val="3"/>
  </w:num>
  <w:num w:numId="4">
    <w:abstractNumId w:val="8"/>
  </w:num>
  <w:num w:numId="5">
    <w:abstractNumId w:val="6"/>
  </w:num>
  <w:num w:numId="6">
    <w:abstractNumId w:val="2"/>
  </w:num>
  <w:num w:numId="7">
    <w:abstractNumId w:val="1"/>
  </w:num>
  <w:num w:numId="8">
    <w:abstractNumId w:val="5"/>
    <w:lvlOverride w:ilvl="0">
      <w:startOverride w:val="2"/>
    </w:lvlOverride>
  </w:num>
  <w:num w:numId="9">
    <w:abstractNumId w:val="11"/>
    <w:lvlOverride w:ilvl="0">
      <w:startOverride w:val="6"/>
    </w:lvlOverride>
  </w:num>
  <w:num w:numId="10">
    <w:abstractNumId w:val="0"/>
    <w:lvlOverride w:ilvl="0">
      <w:startOverride w:val="16"/>
    </w:lvlOverride>
  </w:num>
  <w:num w:numId="11">
    <w:abstractNumId w:val="9"/>
    <w:lvlOverride w:ilvl="0">
      <w:startOverride w:val="23"/>
    </w:lvlOverride>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91753"/>
    <w:rsid w:val="06C13B3D"/>
    <w:rsid w:val="092E4CCE"/>
    <w:rsid w:val="0A4F320E"/>
    <w:rsid w:val="0E6B25E0"/>
    <w:rsid w:val="0FBD5ADF"/>
    <w:rsid w:val="104A25A9"/>
    <w:rsid w:val="1080656D"/>
    <w:rsid w:val="10EB4285"/>
    <w:rsid w:val="121877E9"/>
    <w:rsid w:val="16486693"/>
    <w:rsid w:val="1E2E6E0A"/>
    <w:rsid w:val="1F417171"/>
    <w:rsid w:val="22A53EBB"/>
    <w:rsid w:val="24E4022B"/>
    <w:rsid w:val="24F85939"/>
    <w:rsid w:val="27835F71"/>
    <w:rsid w:val="2A8C3B72"/>
    <w:rsid w:val="2C8114F5"/>
    <w:rsid w:val="2E227382"/>
    <w:rsid w:val="33912A25"/>
    <w:rsid w:val="3842422E"/>
    <w:rsid w:val="3A45721D"/>
    <w:rsid w:val="3B7D37CF"/>
    <w:rsid w:val="41CB214E"/>
    <w:rsid w:val="47047C1F"/>
    <w:rsid w:val="47FD5848"/>
    <w:rsid w:val="48697D00"/>
    <w:rsid w:val="4B252924"/>
    <w:rsid w:val="4C094597"/>
    <w:rsid w:val="516A1CA8"/>
    <w:rsid w:val="51E257E5"/>
    <w:rsid w:val="556A5234"/>
    <w:rsid w:val="55F178DA"/>
    <w:rsid w:val="56807A27"/>
    <w:rsid w:val="5E021BE6"/>
    <w:rsid w:val="5E800ECA"/>
    <w:rsid w:val="5EDF7832"/>
    <w:rsid w:val="5EFB1E58"/>
    <w:rsid w:val="642C26BD"/>
    <w:rsid w:val="64B654D9"/>
    <w:rsid w:val="68BD4EA3"/>
    <w:rsid w:val="68C47A98"/>
    <w:rsid w:val="6CCE657F"/>
    <w:rsid w:val="723F2ABC"/>
    <w:rsid w:val="741165FC"/>
    <w:rsid w:val="76855F0A"/>
    <w:rsid w:val="768E74D3"/>
    <w:rsid w:val="799A5558"/>
    <w:rsid w:val="7D2124E4"/>
    <w:rsid w:val="7F3B06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rPr>
  </w:style>
  <w:style w:type="paragraph" w:styleId="3">
    <w:name w:val="heading 1"/>
    <w:basedOn w:val="1"/>
    <w:next w:val="1"/>
    <w:link w:val="207"/>
    <w:qFormat/>
    <w:uiPriority w:val="0"/>
    <w:pPr>
      <w:keepNext/>
      <w:keepLines/>
      <w:spacing w:before="340" w:after="330" w:line="578" w:lineRule="auto"/>
      <w:outlineLvl w:val="0"/>
    </w:pPr>
    <w:rPr>
      <w:rFonts w:eastAsia="黑体"/>
      <w:b/>
      <w:bCs/>
      <w:sz w:val="36"/>
      <w:szCs w:val="44"/>
    </w:rPr>
  </w:style>
  <w:style w:type="paragraph" w:styleId="4">
    <w:name w:val="heading 2"/>
    <w:basedOn w:val="1"/>
    <w:next w:val="1"/>
    <w:link w:val="208"/>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6"/>
    <w:link w:val="209"/>
    <w:qFormat/>
    <w:uiPriority w:val="0"/>
    <w:pPr>
      <w:keepNext/>
      <w:keepLines/>
      <w:spacing w:before="260" w:after="260" w:line="416" w:lineRule="auto"/>
      <w:outlineLvl w:val="2"/>
    </w:pPr>
    <w:rPr>
      <w:b/>
      <w:bCs/>
      <w:sz w:val="32"/>
      <w:szCs w:val="32"/>
    </w:rPr>
  </w:style>
  <w:style w:type="paragraph" w:styleId="7">
    <w:name w:val="heading 4"/>
    <w:basedOn w:val="1"/>
    <w:next w:val="1"/>
    <w:link w:val="211"/>
    <w:qFormat/>
    <w:uiPriority w:val="0"/>
    <w:pPr>
      <w:keepNext/>
      <w:keepLines/>
      <w:spacing w:before="280" w:after="290" w:line="376" w:lineRule="auto"/>
      <w:outlineLvl w:val="3"/>
    </w:pPr>
    <w:rPr>
      <w:rFonts w:ascii="Cambria" w:hAnsi="Cambria"/>
      <w:b/>
      <w:bCs/>
      <w:sz w:val="28"/>
      <w:szCs w:val="28"/>
    </w:rPr>
  </w:style>
  <w:style w:type="paragraph" w:styleId="8">
    <w:name w:val="heading 5"/>
    <w:basedOn w:val="1"/>
    <w:next w:val="1"/>
    <w:link w:val="63"/>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64"/>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65"/>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66"/>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67"/>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semiHidden/>
    <w:qFormat/>
    <w:uiPriority w:val="0"/>
    <w:pPr>
      <w:jc w:val="left"/>
    </w:pPr>
    <w:rPr>
      <w:rFonts w:ascii="宋体" w:hAnsi="Calibri" w:cs="宋体"/>
      <w:color w:val="000000"/>
      <w:sz w:val="24"/>
    </w:rPr>
  </w:style>
  <w:style w:type="paragraph" w:styleId="6">
    <w:name w:val="Normal Indent"/>
    <w:basedOn w:val="1"/>
    <w:link w:val="210"/>
    <w:qFormat/>
    <w:uiPriority w:val="0"/>
    <w:pPr>
      <w:ind w:firstLine="420"/>
    </w:pPr>
    <w:rPr>
      <w:szCs w:val="21"/>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annotation text"/>
    <w:basedOn w:val="1"/>
    <w:qFormat/>
    <w:uiPriority w:val="0"/>
    <w:pPr>
      <w:jc w:val="left"/>
    </w:pPr>
  </w:style>
  <w:style w:type="paragraph" w:styleId="16">
    <w:name w:val="Body Text"/>
    <w:basedOn w:val="1"/>
    <w:next w:val="1"/>
    <w:unhideWhenUsed/>
    <w:qFormat/>
    <w:uiPriority w:val="0"/>
    <w:pPr>
      <w:spacing w:after="120"/>
    </w:pPr>
    <w:rPr>
      <w:rFonts w:ascii="Calibri" w:hAnsi="Calibri"/>
      <w:szCs w:val="22"/>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link w:val="212"/>
    <w:qFormat/>
    <w:uiPriority w:val="0"/>
    <w:rPr>
      <w:rFonts w:ascii="宋体" w:hAnsi="Courier New"/>
      <w:szCs w:val="20"/>
    </w:rPr>
  </w:style>
  <w:style w:type="paragraph" w:styleId="20">
    <w:name w:val="toc 8"/>
    <w:basedOn w:val="1"/>
    <w:next w:val="1"/>
    <w:unhideWhenUsed/>
    <w:qFormat/>
    <w:uiPriority w:val="39"/>
    <w:pPr>
      <w:spacing w:after="57"/>
      <w:ind w:left="1984"/>
    </w:pPr>
  </w:style>
  <w:style w:type="paragraph" w:styleId="21">
    <w:name w:val="Date"/>
    <w:basedOn w:val="1"/>
    <w:next w:val="1"/>
    <w:qFormat/>
    <w:uiPriority w:val="0"/>
    <w:rPr>
      <w:rFonts w:ascii="宋体" w:eastAsia="黑体"/>
      <w:spacing w:val="10"/>
      <w:position w:val="2"/>
      <w:sz w:val="30"/>
    </w:rPr>
  </w:style>
  <w:style w:type="paragraph" w:styleId="22">
    <w:name w:val="endnote text"/>
    <w:basedOn w:val="1"/>
    <w:link w:val="205"/>
    <w:semiHidden/>
    <w:unhideWhenUsed/>
    <w:qFormat/>
    <w:uiPriority w:val="99"/>
    <w:rPr>
      <w:sz w:val="20"/>
    </w:rPr>
  </w:style>
  <w:style w:type="paragraph" w:styleId="23">
    <w:name w:val="Balloon Text"/>
    <w:basedOn w:val="1"/>
    <w:semiHidden/>
    <w:qFormat/>
    <w:uiPriority w:val="0"/>
    <w:rPr>
      <w:sz w:val="18"/>
      <w:szCs w:val="18"/>
    </w:rPr>
  </w:style>
  <w:style w:type="paragraph" w:styleId="24">
    <w:name w:val="footer"/>
    <w:basedOn w:val="1"/>
    <w:link w:val="213"/>
    <w:qFormat/>
    <w:uiPriority w:val="99"/>
    <w:pPr>
      <w:tabs>
        <w:tab w:val="center" w:pos="4153"/>
        <w:tab w:val="right" w:pos="8306"/>
      </w:tabs>
      <w:jc w:val="left"/>
    </w:pPr>
    <w:rPr>
      <w:sz w:val="18"/>
      <w:szCs w:val="20"/>
    </w:rPr>
  </w:style>
  <w:style w:type="paragraph" w:styleId="25">
    <w:name w:val="header"/>
    <w:basedOn w:val="1"/>
    <w:link w:val="214"/>
    <w:qFormat/>
    <w:uiPriority w:val="0"/>
    <w:pPr>
      <w:pBdr>
        <w:bottom w:val="single" w:color="000000"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71"/>
    <w:qFormat/>
    <w:uiPriority w:val="11"/>
    <w:pPr>
      <w:spacing w:before="200" w:after="200"/>
    </w:pPr>
    <w:rPr>
      <w:sz w:val="24"/>
    </w:rPr>
  </w:style>
  <w:style w:type="paragraph" w:styleId="29">
    <w:name w:val="footnote text"/>
    <w:basedOn w:val="1"/>
    <w:link w:val="204"/>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widowControl/>
      <w:spacing w:before="100" w:beforeAutospacing="1" w:after="100" w:afterAutospacing="1"/>
      <w:jc w:val="left"/>
    </w:pPr>
    <w:rPr>
      <w:rFonts w:ascii="宋体" w:hAnsi="宋体" w:cs="宋体"/>
      <w:sz w:val="24"/>
    </w:rPr>
  </w:style>
  <w:style w:type="paragraph" w:styleId="35">
    <w:name w:val="Title"/>
    <w:basedOn w:val="1"/>
    <w:next w:val="1"/>
    <w:link w:val="70"/>
    <w:qFormat/>
    <w:uiPriority w:val="10"/>
    <w:pPr>
      <w:spacing w:before="300" w:after="200"/>
      <w:contextualSpacing/>
    </w:pPr>
    <w:rPr>
      <w:sz w:val="48"/>
      <w:szCs w:val="48"/>
    </w:rPr>
  </w:style>
  <w:style w:type="table" w:styleId="37">
    <w:name w:val="Table Grid"/>
    <w:basedOn w:val="3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qFormat/>
    <w:uiPriority w:val="0"/>
    <w:rPr>
      <w:b/>
      <w:bCs/>
    </w:rPr>
  </w:style>
  <w:style w:type="character" w:styleId="40">
    <w:name w:val="endnote reference"/>
    <w:semiHidden/>
    <w:unhideWhenUsed/>
    <w:qFormat/>
    <w:uiPriority w:val="99"/>
    <w:rPr>
      <w:vertAlign w:val="superscript"/>
    </w:rPr>
  </w:style>
  <w:style w:type="character" w:styleId="41">
    <w:name w:val="page number"/>
    <w:qFormat/>
    <w:uiPriority w:val="0"/>
  </w:style>
  <w:style w:type="character" w:styleId="42">
    <w:name w:val="Hyperlink"/>
    <w:basedOn w:val="38"/>
    <w:qFormat/>
    <w:uiPriority w:val="0"/>
    <w:rPr>
      <w:color w:val="0000FF"/>
      <w:u w:val="single"/>
    </w:rPr>
  </w:style>
  <w:style w:type="character" w:styleId="43">
    <w:name w:val="footnote reference"/>
    <w:unhideWhenUsed/>
    <w:qFormat/>
    <w:uiPriority w:val="99"/>
    <w:rPr>
      <w:vertAlign w:val="superscript"/>
    </w:rPr>
  </w:style>
  <w:style w:type="paragraph" w:customStyle="1" w:styleId="44">
    <w:name w:val="正文1"/>
    <w:basedOn w:val="45"/>
    <w:qFormat/>
    <w:uiPriority w:val="0"/>
    <w:pPr>
      <w:spacing w:before="156"/>
      <w:ind w:firstLine="510"/>
    </w:pPr>
  </w:style>
  <w:style w:type="paragraph" w:customStyle="1" w:styleId="45">
    <w:name w:val="正文11"/>
    <w:next w:val="46"/>
    <w:qFormat/>
    <w:uiPriority w:val="0"/>
    <w:pPr>
      <w:widowControl w:val="0"/>
      <w:jc w:val="both"/>
    </w:pPr>
    <w:rPr>
      <w:rFonts w:hint="default" w:ascii="Times New Roman" w:hAnsi="Times New Roman" w:eastAsia="Arial" w:cs="Times New Roman"/>
      <w14:ligatures w14:val="standardContextual"/>
    </w:rPr>
  </w:style>
  <w:style w:type="paragraph" w:customStyle="1" w:styleId="46">
    <w:name w:val="文本块1"/>
    <w:basedOn w:val="47"/>
    <w:qFormat/>
    <w:uiPriority w:val="0"/>
    <w:pPr>
      <w:widowControl/>
      <w:ind w:left="567" w:right="454" w:firstLine="498"/>
      <w:jc w:val="left"/>
    </w:pPr>
    <w:rPr>
      <w:rFonts w:ascii="仿宋_GB2312" w:eastAsia="仿宋_GB2312"/>
      <w:sz w:val="30"/>
    </w:rPr>
  </w:style>
  <w:style w:type="paragraph" w:customStyle="1" w:styleId="47">
    <w:name w:val="正文111"/>
    <w:next w:val="46"/>
    <w:qFormat/>
    <w:uiPriority w:val="0"/>
    <w:pPr>
      <w:widowControl w:val="0"/>
      <w:jc w:val="both"/>
    </w:pPr>
    <w:rPr>
      <w:rFonts w:hint="default" w:ascii="Times New Roman" w:hAnsi="Times New Roman" w:eastAsia="宋体" w:cs="Times New Roman"/>
      <w:sz w:val="21"/>
      <w:szCs w:val="24"/>
      <w14:ligatures w14:val="standardContextual"/>
    </w:rPr>
  </w:style>
  <w:style w:type="character" w:customStyle="1" w:styleId="48">
    <w:name w:val="Heading 5 Char"/>
    <w:basedOn w:val="38"/>
    <w:qFormat/>
    <w:uiPriority w:val="9"/>
    <w:rPr>
      <w:rFonts w:ascii="Arial" w:hAnsi="Arial" w:eastAsia="Arial" w:cs="Arial"/>
      <w:b/>
      <w:bCs/>
      <w:sz w:val="24"/>
      <w:szCs w:val="24"/>
    </w:rPr>
  </w:style>
  <w:style w:type="character" w:customStyle="1" w:styleId="49">
    <w:name w:val="Heading 6 Char"/>
    <w:basedOn w:val="38"/>
    <w:qFormat/>
    <w:uiPriority w:val="9"/>
    <w:rPr>
      <w:rFonts w:ascii="Arial" w:hAnsi="Arial" w:eastAsia="Arial" w:cs="Arial"/>
      <w:b/>
      <w:bCs/>
      <w:sz w:val="22"/>
      <w:szCs w:val="22"/>
    </w:rPr>
  </w:style>
  <w:style w:type="character" w:customStyle="1" w:styleId="50">
    <w:name w:val="Heading 7 Char"/>
    <w:basedOn w:val="38"/>
    <w:qFormat/>
    <w:uiPriority w:val="9"/>
    <w:rPr>
      <w:rFonts w:ascii="Arial" w:hAnsi="Arial" w:eastAsia="Arial" w:cs="Arial"/>
      <w:b/>
      <w:bCs/>
      <w:i/>
      <w:iCs/>
      <w:sz w:val="22"/>
      <w:szCs w:val="22"/>
    </w:rPr>
  </w:style>
  <w:style w:type="character" w:customStyle="1" w:styleId="51">
    <w:name w:val="Heading 8 Char"/>
    <w:basedOn w:val="38"/>
    <w:qFormat/>
    <w:uiPriority w:val="9"/>
    <w:rPr>
      <w:rFonts w:ascii="Arial" w:hAnsi="Arial" w:eastAsia="Arial" w:cs="Arial"/>
      <w:i/>
      <w:iCs/>
      <w:sz w:val="22"/>
      <w:szCs w:val="22"/>
    </w:rPr>
  </w:style>
  <w:style w:type="character" w:customStyle="1" w:styleId="52">
    <w:name w:val="Heading 9 Char"/>
    <w:basedOn w:val="38"/>
    <w:qFormat/>
    <w:uiPriority w:val="9"/>
    <w:rPr>
      <w:rFonts w:ascii="Arial" w:hAnsi="Arial" w:eastAsia="Arial" w:cs="Arial"/>
      <w:i/>
      <w:iCs/>
      <w:sz w:val="21"/>
      <w:szCs w:val="21"/>
    </w:rPr>
  </w:style>
  <w:style w:type="character" w:customStyle="1" w:styleId="53">
    <w:name w:val="Title Char"/>
    <w:basedOn w:val="38"/>
    <w:qFormat/>
    <w:uiPriority w:val="10"/>
    <w:rPr>
      <w:sz w:val="48"/>
      <w:szCs w:val="48"/>
    </w:rPr>
  </w:style>
  <w:style w:type="character" w:customStyle="1" w:styleId="54">
    <w:name w:val="Subtitle Char"/>
    <w:basedOn w:val="38"/>
    <w:qFormat/>
    <w:uiPriority w:val="11"/>
    <w:rPr>
      <w:sz w:val="24"/>
      <w:szCs w:val="24"/>
    </w:rPr>
  </w:style>
  <w:style w:type="character" w:customStyle="1" w:styleId="55">
    <w:name w:val="Quote Char"/>
    <w:qFormat/>
    <w:uiPriority w:val="29"/>
    <w:rPr>
      <w:i/>
    </w:rPr>
  </w:style>
  <w:style w:type="character" w:customStyle="1" w:styleId="56">
    <w:name w:val="Intense Quote Char"/>
    <w:qFormat/>
    <w:uiPriority w:val="30"/>
    <w:rPr>
      <w:i/>
    </w:rPr>
  </w:style>
  <w:style w:type="character" w:customStyle="1" w:styleId="57">
    <w:name w:val="Footnote Text Char"/>
    <w:qFormat/>
    <w:uiPriority w:val="99"/>
    <w:rPr>
      <w:sz w:val="18"/>
    </w:rPr>
  </w:style>
  <w:style w:type="character" w:customStyle="1" w:styleId="58">
    <w:name w:val="Endnote Text Char"/>
    <w:qFormat/>
    <w:uiPriority w:val="99"/>
    <w:rPr>
      <w:sz w:val="20"/>
    </w:rPr>
  </w:style>
  <w:style w:type="character" w:customStyle="1" w:styleId="59">
    <w:name w:val="Heading 1 Char"/>
    <w:qFormat/>
    <w:uiPriority w:val="9"/>
    <w:rPr>
      <w:rFonts w:ascii="Arial" w:hAnsi="Arial" w:eastAsia="Arial" w:cs="Arial"/>
      <w:sz w:val="40"/>
      <w:szCs w:val="40"/>
    </w:rPr>
  </w:style>
  <w:style w:type="character" w:customStyle="1" w:styleId="60">
    <w:name w:val="Heading 2 Char"/>
    <w:qFormat/>
    <w:uiPriority w:val="9"/>
    <w:rPr>
      <w:rFonts w:ascii="Arial" w:hAnsi="Arial" w:eastAsia="Arial" w:cs="Arial"/>
      <w:sz w:val="34"/>
    </w:rPr>
  </w:style>
  <w:style w:type="character" w:customStyle="1" w:styleId="61">
    <w:name w:val="Heading 3 Char"/>
    <w:qFormat/>
    <w:uiPriority w:val="9"/>
    <w:rPr>
      <w:rFonts w:ascii="Arial" w:hAnsi="Arial" w:eastAsia="Arial" w:cs="Arial"/>
      <w:sz w:val="30"/>
      <w:szCs w:val="30"/>
    </w:rPr>
  </w:style>
  <w:style w:type="character" w:customStyle="1" w:styleId="62">
    <w:name w:val="Heading 4 Char"/>
    <w:qFormat/>
    <w:uiPriority w:val="9"/>
    <w:rPr>
      <w:rFonts w:ascii="Arial" w:hAnsi="Arial" w:eastAsia="Arial" w:cs="Arial"/>
      <w:b/>
      <w:bCs/>
      <w:sz w:val="26"/>
      <w:szCs w:val="26"/>
    </w:rPr>
  </w:style>
  <w:style w:type="character" w:customStyle="1" w:styleId="63">
    <w:name w:val="标题 5 字符"/>
    <w:link w:val="8"/>
    <w:qFormat/>
    <w:uiPriority w:val="9"/>
    <w:rPr>
      <w:rFonts w:ascii="Arial" w:hAnsi="Arial" w:eastAsia="Arial" w:cs="Arial"/>
      <w:b/>
      <w:bCs/>
      <w:sz w:val="24"/>
      <w:szCs w:val="24"/>
    </w:rPr>
  </w:style>
  <w:style w:type="character" w:customStyle="1" w:styleId="64">
    <w:name w:val="标题 6 字符"/>
    <w:link w:val="9"/>
    <w:qFormat/>
    <w:uiPriority w:val="9"/>
    <w:rPr>
      <w:rFonts w:ascii="Arial" w:hAnsi="Arial" w:eastAsia="Arial" w:cs="Arial"/>
      <w:b/>
      <w:bCs/>
      <w:sz w:val="22"/>
      <w:szCs w:val="22"/>
    </w:rPr>
  </w:style>
  <w:style w:type="character" w:customStyle="1" w:styleId="65">
    <w:name w:val="标题 7 字符"/>
    <w:link w:val="10"/>
    <w:qFormat/>
    <w:uiPriority w:val="9"/>
    <w:rPr>
      <w:rFonts w:ascii="Arial" w:hAnsi="Arial" w:eastAsia="Arial" w:cs="Arial"/>
      <w:b/>
      <w:bCs/>
      <w:i/>
      <w:iCs/>
      <w:sz w:val="22"/>
      <w:szCs w:val="22"/>
    </w:rPr>
  </w:style>
  <w:style w:type="character" w:customStyle="1" w:styleId="66">
    <w:name w:val="标题 8 字符"/>
    <w:link w:val="11"/>
    <w:qFormat/>
    <w:uiPriority w:val="9"/>
    <w:rPr>
      <w:rFonts w:ascii="Arial" w:hAnsi="Arial" w:eastAsia="Arial" w:cs="Arial"/>
      <w:i/>
      <w:iCs/>
      <w:sz w:val="22"/>
      <w:szCs w:val="22"/>
    </w:rPr>
  </w:style>
  <w:style w:type="character" w:customStyle="1" w:styleId="67">
    <w:name w:val="标题 9 字符"/>
    <w:link w:val="12"/>
    <w:qFormat/>
    <w:uiPriority w:val="9"/>
    <w:rPr>
      <w:rFonts w:ascii="Arial" w:hAnsi="Arial" w:eastAsia="Arial" w:cs="Arial"/>
      <w:i/>
      <w:iCs/>
      <w:sz w:val="21"/>
      <w:szCs w:val="21"/>
    </w:rPr>
  </w:style>
  <w:style w:type="paragraph" w:styleId="68">
    <w:name w:val="List Paragraph"/>
    <w:basedOn w:val="1"/>
    <w:qFormat/>
    <w:uiPriority w:val="34"/>
    <w:pPr>
      <w:ind w:left="720"/>
      <w:contextualSpacing/>
    </w:pPr>
  </w:style>
  <w:style w:type="paragraph" w:styleId="69">
    <w:name w:val="No Spacing"/>
    <w:qFormat/>
    <w:uiPriority w:val="1"/>
    <w:rPr>
      <w:rFonts w:hint="default" w:ascii="Times New Roman" w:hAnsi="Times New Roman" w:eastAsia="宋体" w:cs="Times New Roman"/>
    </w:rPr>
  </w:style>
  <w:style w:type="character" w:customStyle="1" w:styleId="70">
    <w:name w:val="标题 字符"/>
    <w:link w:val="35"/>
    <w:qFormat/>
    <w:uiPriority w:val="10"/>
    <w:rPr>
      <w:sz w:val="48"/>
      <w:szCs w:val="48"/>
    </w:rPr>
  </w:style>
  <w:style w:type="character" w:customStyle="1" w:styleId="71">
    <w:name w:val="副标题 字符"/>
    <w:link w:val="28"/>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qFormat/>
    <w:uiPriority w:val="99"/>
  </w:style>
  <w:style w:type="character" w:customStyle="1" w:styleId="77">
    <w:name w:val="Footer Char"/>
    <w:qFormat/>
    <w:uiPriority w:val="99"/>
  </w:style>
  <w:style w:type="character" w:customStyle="1" w:styleId="78">
    <w:name w:val="Caption Char"/>
    <w:qFormat/>
    <w:uiPriority w:val="99"/>
  </w:style>
  <w:style w:type="table" w:customStyle="1" w:styleId="7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2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2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2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3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3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3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3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3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7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8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8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8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8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字符"/>
    <w:link w:val="29"/>
    <w:qFormat/>
    <w:uiPriority w:val="99"/>
    <w:rPr>
      <w:sz w:val="18"/>
    </w:rPr>
  </w:style>
  <w:style w:type="character" w:customStyle="1" w:styleId="205">
    <w:name w:val="尾注文本 字符"/>
    <w:link w:val="22"/>
    <w:qFormat/>
    <w:uiPriority w:val="99"/>
    <w:rPr>
      <w:sz w:val="20"/>
    </w:rPr>
  </w:style>
  <w:style w:type="paragraph" w:customStyle="1" w:styleId="206">
    <w:name w:val="TOC Heading"/>
    <w:unhideWhenUsed/>
    <w:qFormat/>
    <w:uiPriority w:val="39"/>
    <w:rPr>
      <w:rFonts w:hint="default" w:ascii="Times New Roman" w:hAnsi="Times New Roman" w:eastAsia="宋体" w:cs="Times New Roman"/>
    </w:rPr>
  </w:style>
  <w:style w:type="character" w:customStyle="1" w:styleId="207">
    <w:name w:val="标题 1 字符"/>
    <w:link w:val="3"/>
    <w:qFormat/>
    <w:uiPriority w:val="0"/>
    <w:rPr>
      <w:rFonts w:eastAsia="黑体"/>
      <w:b/>
      <w:bCs/>
      <w:sz w:val="36"/>
      <w:szCs w:val="44"/>
      <w:lang w:val="en-US" w:eastAsia="zh-CN" w:bidi="ar-SA"/>
    </w:rPr>
  </w:style>
  <w:style w:type="character" w:customStyle="1" w:styleId="208">
    <w:name w:val="标题 2 字符"/>
    <w:link w:val="4"/>
    <w:semiHidden/>
    <w:qFormat/>
    <w:uiPriority w:val="0"/>
    <w:rPr>
      <w:rFonts w:ascii="Cambria" w:hAnsi="Cambria" w:eastAsia="宋体" w:cs="Times New Roman"/>
      <w:b/>
      <w:bCs/>
      <w:sz w:val="32"/>
      <w:szCs w:val="32"/>
    </w:rPr>
  </w:style>
  <w:style w:type="character" w:customStyle="1" w:styleId="209">
    <w:name w:val="标题 3 字符"/>
    <w:link w:val="5"/>
    <w:qFormat/>
    <w:uiPriority w:val="0"/>
    <w:rPr>
      <w:b/>
      <w:bCs/>
      <w:sz w:val="32"/>
      <w:szCs w:val="32"/>
    </w:rPr>
  </w:style>
  <w:style w:type="character" w:customStyle="1" w:styleId="210">
    <w:name w:val="正文缩进 字符"/>
    <w:link w:val="6"/>
    <w:qFormat/>
    <w:uiPriority w:val="0"/>
    <w:rPr>
      <w:sz w:val="21"/>
      <w:szCs w:val="21"/>
    </w:rPr>
  </w:style>
  <w:style w:type="character" w:customStyle="1" w:styleId="211">
    <w:name w:val="标题 4 字符"/>
    <w:link w:val="7"/>
    <w:qFormat/>
    <w:uiPriority w:val="0"/>
    <w:rPr>
      <w:rFonts w:ascii="Cambria" w:hAnsi="Cambria" w:eastAsia="宋体" w:cs="Times New Roman"/>
      <w:b/>
      <w:bCs/>
      <w:sz w:val="28"/>
      <w:szCs w:val="28"/>
    </w:rPr>
  </w:style>
  <w:style w:type="character" w:customStyle="1" w:styleId="212">
    <w:name w:val="纯文本 字符"/>
    <w:link w:val="19"/>
    <w:qFormat/>
    <w:uiPriority w:val="0"/>
    <w:rPr>
      <w:rFonts w:ascii="宋体" w:hAnsi="Courier New" w:eastAsia="宋体"/>
      <w:sz w:val="21"/>
      <w:lang w:val="en-US" w:eastAsia="zh-CN" w:bidi="ar-SA"/>
    </w:rPr>
  </w:style>
  <w:style w:type="character" w:customStyle="1" w:styleId="213">
    <w:name w:val="页脚 字符"/>
    <w:link w:val="24"/>
    <w:qFormat/>
    <w:uiPriority w:val="99"/>
    <w:rPr>
      <w:sz w:val="18"/>
    </w:rPr>
  </w:style>
  <w:style w:type="character" w:customStyle="1" w:styleId="214">
    <w:name w:val="页眉 字符"/>
    <w:link w:val="25"/>
    <w:qFormat/>
    <w:uiPriority w:val="0"/>
    <w:rPr>
      <w:sz w:val="18"/>
      <w:szCs w:val="18"/>
    </w:rPr>
  </w:style>
  <w:style w:type="paragraph" w:customStyle="1" w:styleId="215">
    <w:name w:val="p0"/>
    <w:basedOn w:val="1"/>
    <w:qFormat/>
    <w:uiPriority w:val="0"/>
    <w:pPr>
      <w:widowControl/>
      <w:spacing w:before="100" w:beforeAutospacing="1" w:after="100" w:afterAutospacing="1"/>
      <w:jc w:val="left"/>
    </w:pPr>
    <w:rPr>
      <w:rFonts w:ascii="宋体" w:hAnsi="宋体" w:cs="宋体"/>
      <w:sz w:val="24"/>
    </w:rPr>
  </w:style>
  <w:style w:type="paragraph" w:customStyle="1" w:styleId="216">
    <w:name w:val="普通正文"/>
    <w:basedOn w:val="1"/>
    <w:qFormat/>
    <w:uiPriority w:val="0"/>
    <w:pPr>
      <w:spacing w:before="120" w:after="120" w:line="360" w:lineRule="auto"/>
      <w:ind w:firstLine="480"/>
      <w:jc w:val="left"/>
    </w:pPr>
    <w:rPr>
      <w:rFonts w:ascii="Arial" w:hAnsi="Arial"/>
      <w:sz w:val="24"/>
    </w:rPr>
  </w:style>
  <w:style w:type="paragraph" w:customStyle="1" w:styleId="217">
    <w:name w:val="Char"/>
    <w:basedOn w:val="1"/>
    <w:qFormat/>
    <w:uiPriority w:val="0"/>
    <w:pPr>
      <w:tabs>
        <w:tab w:val="left" w:pos="360"/>
      </w:tabs>
      <w:ind w:firstLine="200"/>
    </w:pPr>
    <w:rPr>
      <w:sz w:val="28"/>
      <w:szCs w:val="30"/>
    </w:rPr>
  </w:style>
  <w:style w:type="paragraph" w:customStyle="1" w:styleId="218">
    <w:name w:val="Char Char Char Char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19">
    <w:name w:val="AONormal"/>
    <w:qFormat/>
    <w:uiPriority w:val="0"/>
    <w:pPr>
      <w:spacing w:line="400" w:lineRule="exact"/>
      <w:ind w:firstLine="440"/>
    </w:pPr>
    <w:rPr>
      <w:rFonts w:hint="default" w:ascii="华文楷体" w:hAnsi="华文楷体" w:eastAsia="华文楷体" w:cs="华文楷体"/>
      <w:sz w:val="22"/>
      <w:szCs w:val="21"/>
    </w:rPr>
  </w:style>
  <w:style w:type="paragraph" w:customStyle="1" w:styleId="220">
    <w:name w:val="页脚1"/>
    <w:basedOn w:val="1"/>
    <w:unhideWhenUsed/>
    <w:qFormat/>
    <w:uiPriority w:val="99"/>
    <w:pPr>
      <w:tabs>
        <w:tab w:val="center" w:pos="4153"/>
        <w:tab w:val="right" w:pos="8306"/>
      </w:tabs>
      <w:jc w:val="left"/>
    </w:pPr>
    <w:rPr>
      <w:sz w:val="18"/>
      <w:szCs w:val="18"/>
    </w:rPr>
  </w:style>
  <w:style w:type="paragraph" w:customStyle="1" w:styleId="221">
    <w:name w:val="正文首行缩进 21"/>
    <w:basedOn w:val="222"/>
    <w:qFormat/>
    <w:uiPriority w:val="0"/>
    <w:pPr>
      <w:ind w:firstLine="420"/>
    </w:pPr>
  </w:style>
  <w:style w:type="paragraph" w:customStyle="1" w:styleId="222">
    <w:name w:val="正文文本缩进1"/>
    <w:basedOn w:val="1"/>
    <w:qFormat/>
    <w:uiPriority w:val="0"/>
    <w:pPr>
      <w:spacing w:after="120"/>
      <w:ind w:left="420"/>
    </w:pPr>
  </w:style>
  <w:style w:type="paragraph" w:customStyle="1" w:styleId="223">
    <w:name w:val="Revision"/>
    <w:unhideWhenUsed/>
    <w:qFormat/>
    <w:uiPriority w:val="99"/>
    <w:rPr>
      <w:rFonts w:hint="default" w:ascii="Times New Roman" w:hAnsi="Times New Roman" w:eastAsia="宋体" w:cs="Times New Roman"/>
      <w:sz w:val="21"/>
      <w:szCs w:val="24"/>
    </w:rPr>
  </w:style>
  <w:style w:type="paragraph" w:customStyle="1" w:styleId="224">
    <w:name w:val="普通(网站)1"/>
    <w:basedOn w:val="1"/>
    <w:qFormat/>
    <w:uiPriority w:val="0"/>
    <w:pPr>
      <w:widowControl/>
      <w:spacing w:before="100" w:beforeAutospacing="1" w:after="100" w:afterAutospacing="1"/>
      <w:jc w:val="left"/>
    </w:pPr>
    <w:rPr>
      <w:rFonts w:ascii="宋体" w:hAnsi="宋体" w:cs="宋体"/>
      <w:sz w:val="24"/>
    </w:rPr>
  </w:style>
  <w:style w:type="character" w:customStyle="1" w:styleId="225">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68</Pages>
  <Words>69</Words>
  <Characters>101</Characters>
  <TotalTime>4</TotalTime>
  <ScaleCrop>false</ScaleCrop>
  <LinksUpToDate>false</LinksUpToDate>
  <CharactersWithSpaces>118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2025-03-26T01:45:00Z</dcterms:created>
  <dc:creator>WPS_1682298907</dc:creator>
  <cp:lastModifiedBy>ˇTiffany</cp:lastModifiedBy>
  <dcterms:modified xsi:type="dcterms:W3CDTF">2026-09-07T07:55:39Z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eyJoZGlkIjoiMDc4NzI4ZDdmYzk0ZWUwNTc1NjI0Y2Y4ODliMzY0MTciLCJ1c2VySWQiOiIyNDI4Mjc5NzkifQ==</vt:lpwstr>
  </property>
  <property fmtid="{D5CDD505-2E9C-101B-9397-08002B2CF9AE}" pid="3" name="KSOProductBuildVer">
    <vt:lpwstr>2052-12.1.0.28043</vt:lpwstr>
  </property>
  <property fmtid="{D5CDD505-2E9C-101B-9397-08002B2CF9AE}" pid="4" name="ICV">
    <vt:lpwstr>B5B9E74FACF5440592438ADE548990AC_12</vt:lpwstr>
  </property>
</Properties>
</file>