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before="120" w:beforeAutospacing="0" w:after="120" w:afterAutospacing="0" w:line="360" w:lineRule="auto"/>
        <w:rPr>
          <w:color w:val="auto"/>
          <w:highlight w:val="none"/>
        </w:rPr>
      </w:pPr>
      <w:r>
        <w:rPr>
          <w:color w:val="auto"/>
          <w:highlight w:val="none"/>
        </w:rPr>
        <w:t xml:space="preserve"> </w:t>
      </w:r>
      <w:r/>
    </w:p>
    <w:p>
      <w:pPr>
        <w:pStyle w:val="888"/>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8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88"/>
        <w:ind w:firstLine="964"/>
        <w:spacing w:before="120" w:beforeAutospacing="0" w:after="120" w:afterAutospacing="0" w:line="360" w:lineRule="auto"/>
        <w:rPr>
          <w:rFonts w:hint="eastAsia" w:eastAsiaTheme="minorEastAsia"/>
          <w:color w:val="auto"/>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重点企业、单位VOCs在线监控、网格化空气微站服务项目</w:t>
      </w:r>
      <w:r/>
    </w:p>
    <w:p>
      <w:pPr>
        <w:pStyle w:val="888"/>
        <w:ind w:firstLine="964"/>
        <w:jc w:val="both"/>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JSZC-320981-RJXM-G2026-0012</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spacing w:beforeAutospacing="0" w:afterAutospacing="0" w:line="360" w:lineRule="auto"/>
        <w:rPr>
          <w:color w:val="auto"/>
          <w:highlight w:val="none"/>
        </w:rPr>
      </w:pPr>
      <w:r>
        <w:rPr>
          <w:color w:val="auto"/>
          <w:highlight w:val="none"/>
        </w:rPr>
        <w:t xml:space="preserve"> </w:t>
      </w:r>
      <w:r/>
    </w:p>
    <w:p>
      <w:pPr>
        <w:pStyle w:val="888"/>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盐城市东台生态环境局</w:t>
      </w:r>
      <w:r/>
    </w:p>
    <w:p>
      <w:pPr>
        <w:pStyle w:val="888"/>
        <w:jc w:val="center"/>
        <w:spacing w:before="120" w:beforeAutospacing="0" w:after="120" w:afterAutospacing="0" w:line="360" w:lineRule="auto"/>
        <w:rPr>
          <w:color w:val="auto"/>
          <w:highlight w:val="none"/>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9</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21</w:t>
      </w:r>
      <w:r>
        <w:rPr>
          <w:rFonts w:hint="eastAsia" w:ascii="宋体" w:hAnsi="宋体" w:eastAsia="宋体" w:cs="宋体"/>
          <w:b/>
          <w:color w:val="auto"/>
          <w:sz w:val="32"/>
          <w:szCs w:val="32"/>
          <w:highlight w:val="none"/>
        </w:rPr>
        <w:t xml:space="preserve">日</w:t>
      </w:r>
      <w:r/>
    </w:p>
    <w:p>
      <w:pPr>
        <w:pStyle w:val="88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513029200"/>
      <w:r/>
      <w:bookmarkStart w:id="1" w:name="_Toc523127445"/>
      <w:r/>
      <w:bookmarkStart w:id="2" w:name="_Toc479757206"/>
      <w:r/>
      <w:bookmarkStart w:id="3" w:name="_Toc20823272"/>
      <w:r/>
      <w:bookmarkStart w:id="4" w:name="_Toc16938516"/>
      <w:r/>
      <w:bookmarkStart w:id="5" w:name="_Toc120614210"/>
      <w:r/>
      <w:r/>
    </w:p>
    <w:p>
      <w:pPr>
        <w:pStyle w:val="88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88"/>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01</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05</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21</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28</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38</w:t>
      </w:r>
      <w:r/>
    </w:p>
    <w:p>
      <w:pPr>
        <w:pStyle w:val="888"/>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43</w:t>
      </w:r>
      <w:r/>
    </w:p>
    <w:p>
      <w:pPr>
        <w:pStyle w:val="888"/>
        <w:jc w:val="both"/>
        <w:spacing w:beforeAutospacing="0" w:afterAutospacing="0"/>
        <w:rPr>
          <w:color w:val="auto"/>
          <w:highlight w:val="none"/>
        </w:rPr>
        <w:sectPr>
          <w:footnotePr/>
          <w:endnotePr/>
          <w:type w:val="nextPage"/>
          <w:pgSz w:w="11905" w:h="16838" w:orient="portrait"/>
          <w:pgMar w:top="1440" w:right="1080" w:bottom="1440" w:left="1080" w:header="0" w:footer="442" w:gutter="0"/>
          <w:cols w:num="1" w:sep="0" w:space="0" w:equalWidth="1"/>
          <w:docGrid w:linePitch="360"/>
        </w:sectPr>
      </w:pPr>
      <w:r>
        <w:rPr>
          <w:color w:val="auto"/>
          <w:highlight w:val="none"/>
        </w:rPr>
      </w:r>
      <w:r/>
    </w:p>
    <w:p>
      <w:pPr>
        <w:pStyle w:val="888"/>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88"/>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重点企业、单位VOCs在线监控、网格化空气微站服务项目</w:t>
      </w:r>
      <w:r>
        <w:rPr>
          <w:rFonts w:hint="eastAsia" w:ascii="宋体" w:hAnsi="宋体" w:eastAsia="宋体" w:cs="宋体"/>
          <w:color w:val="auto"/>
          <w:sz w:val="24"/>
          <w:szCs w:val="24"/>
          <w:highlight w:val="none"/>
          <w:u w:val="single"/>
          <w:lang w:val="en-US" w:eastAsia="zh-CN"/>
        </w:rPr>
        <w:t xml:space="preserve">JSZC-320981-RJXM-G2026-0012</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 w:name="_Toc38985263"/>
      <w:r/>
      <w:bookmarkStart w:id="7" w:name="_Toc35393790"/>
      <w:r/>
      <w:bookmarkStart w:id="8" w:name="_Toc28359079"/>
      <w:r/>
      <w:bookmarkStart w:id="9" w:name="_Toc35393621"/>
      <w:r/>
      <w:bookmarkStart w:id="10" w:name="_Hlk24379207"/>
      <w:r/>
      <w:bookmarkStart w:id="11" w:name="_Toc28359002"/>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JSZC-320981-RJXM-G2026-0012</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重点企业、单位VOCs在线监控、网格化空气微站服务项目</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220.000000万元</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人民币220万元，投标报价高于最高限价的作无效投标处理</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为深入打好蓝天保卫战，落实东台“十五五”生态环境保护规划，坚持精准、科学治污的原则，东台市于“十四五”期间实施了“重点企业、单位VOCs在线监控、网格化空气微站服务项目”，主要包括：12座微型空气自动站，21家重点涉VOCs工业企业与9家汽修企业共65座污染源VOC在线监测站，及大气环境监测监控软件平台，助力东台加强细颗粒物和臭氧协同管控，提高精细化大气污染治理水平。现对2026年-2027年的服务进行采购。</w:t>
      </w:r>
      <w:r>
        <w:rPr>
          <w:rFonts w:hint="eastAsia" w:ascii="宋体" w:hAnsi="宋体" w:eastAsia="宋体" w:cs="宋体"/>
          <w:color w:val="auto"/>
          <w:sz w:val="24"/>
          <w:szCs w:val="24"/>
          <w:highlight w:val="none"/>
        </w:rPr>
        <w:t xml:space="preserve">（详细内容见本招标文件第四章）</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合同履行期限：一年（自合同签订之日起至一年期结束止）</w:t>
      </w:r>
      <w:r/>
    </w:p>
    <w:p>
      <w:pPr>
        <w:pStyle w:val="888"/>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本项目（是/否）接受联合体投标：否</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 w:name="_Toc35393791"/>
      <w:r/>
      <w:bookmarkStart w:id="13" w:name="_Toc28359003"/>
      <w:r/>
      <w:bookmarkStart w:id="14" w:name="_Toc35393622"/>
      <w:r/>
      <w:bookmarkStart w:id="15" w:name="_Toc38985264"/>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法人或者其他组织的营业执照等证明文件，自然人的身份证明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参加政府采购活动前3年内在经营活动中没有重大违法记录的书面声明</w:t>
      </w:r>
      <w:r>
        <w:rPr>
          <w:rFonts w:hint="eastAsia" w:ascii="宋体" w:hAnsi="宋体" w:eastAsia="宋体" w:cs="宋体"/>
          <w:color w:val="auto"/>
          <w:sz w:val="24"/>
          <w:szCs w:val="24"/>
          <w:highlight w:val="none"/>
        </w:rPr>
        <w:t xml:space="preserve">。</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）落实政府采购政策需满足的资格要求：无。</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2.单位负责人为同一人或者存在直接控股、管理关系的不同供应商，不得参加同一合同项下的政府采购活动。</w:t>
      </w:r>
      <w:r/>
    </w:p>
    <w:p>
      <w:pPr>
        <w:pStyle w:val="888"/>
        <w:ind w:firstLine="480"/>
        <w:jc w:val="left"/>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3.法律、行政法规规定的其他条件。</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bookmarkStart w:id="17" w:name="_Toc38985266"/>
      <w:r/>
      <w:bookmarkStart w:id="18" w:name="_Toc35393793"/>
      <w:r/>
      <w:bookmarkStart w:id="19" w:name="_Toc28359082"/>
      <w:r/>
      <w:bookmarkStart w:id="20" w:name="_Toc35393624"/>
      <w:r/>
      <w:bookmarkStart w:id="21" w:name="_Toc28359005"/>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地点：“苏采云”系统内免费下载（投标人必须在苏采云系统中获取采购文件，方能参与政府采购项目）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方式：本项目采用网上注册登记方式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售价：0.00元</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2" w:name="_Toc38985267"/>
      <w:r/>
      <w:bookmarkStart w:id="23" w:name="_Toc35393794"/>
      <w:r/>
      <w:bookmarkStart w:id="24" w:name="_Toc28359007"/>
      <w:r/>
      <w:bookmarkStart w:id="25" w:name="_Toc35393625"/>
      <w:r/>
      <w:bookmarkStart w:id="26" w:name="_Toc28359084"/>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地点：苏采云“不见面”开标大厅</w:t>
      </w:r>
      <w:r>
        <w:rPr>
          <w:rFonts w:hint="eastAsia" w:ascii="宋体" w:hAnsi="宋体" w:eastAsia="宋体" w:cs="宋体"/>
          <w:color w:val="auto"/>
          <w:sz w:val="24"/>
          <w:szCs w:val="24"/>
          <w:highlight w:val="none"/>
          <w:lang w:eastAsia="zh-CN"/>
        </w:rPr>
        <w:t xml:space="preserve">。</w:t>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88"/>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2.2潜在投标人访问“苏采云”系统方法：江苏省政府采购网首页-“苏采云”链接。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3.有关本次招标的事项若存在变动或修改，敬请及时关注江苏瑞杰项目管理顾问有限公司在“中国政府采购网”“江苏政府采购网”“盐城市政府采购网”发布的更正公告。</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5.投标人不得提供虚假材料谋取中标成交的或采取不正当手段诋毁、排挤其他供应商。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7.因供应商的系统环境、操作等原因导致项目参与、开评标过程中出现问题由供应商自行承担负责。</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w:t>
      </w:r>
      <w:r>
        <w:rPr>
          <w:rFonts w:ascii="宋体" w:hAnsi="宋体" w:eastAsia="宋体" w:cs="宋体"/>
          <w:sz w:val="24"/>
          <w:szCs w:val="24"/>
        </w:rPr>
        <w:t xml:space="preserve">本采购项目为多家单位联合采购，</w:t>
      </w:r>
      <w:r>
        <w:rPr>
          <w:rFonts w:hint="eastAsia" w:ascii="宋体" w:hAnsi="宋体" w:eastAsia="宋体" w:cs="宋体"/>
          <w:sz w:val="24"/>
          <w:szCs w:val="24"/>
          <w:lang w:val="en-US" w:eastAsia="zh-CN"/>
        </w:rPr>
        <w:t xml:space="preserve">盐城市东台生态环境局</w:t>
      </w:r>
      <w:r>
        <w:rPr>
          <w:rFonts w:ascii="宋体" w:hAnsi="宋体" w:eastAsia="宋体" w:cs="宋体"/>
          <w:sz w:val="24"/>
          <w:szCs w:val="24"/>
        </w:rPr>
        <w:t xml:space="preserve">为本项目联合体牵头单位，作为本次采购对外采购人主体；各联合体成员单位按照自身实际工作量据实单独结算、分别付款。</w:t>
      </w:r>
      <w:r/>
    </w:p>
    <w:p>
      <w:pPr>
        <w:pStyle w:val="880"/>
        <w:ind w:left="0" w:right="0"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0"/>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单位名称：盐城市东台生态环境局</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单位地址：东台市金海东路1号</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人：夏先生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联系电话：0515-85264450</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2.采购代理机构信息（如有）</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单位名称：江苏瑞杰项目管理顾问有限公司</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单位地址：盐城市金航财富大厦3AF</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人：朱先生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联系电话：18932281510</w:t>
      </w:r>
      <w:bookmarkEnd w:id="32"/>
      <w:r/>
      <w:bookmarkEnd w:id="33"/>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项目联系人：朱先生</w:t>
      </w:r>
      <w:r/>
    </w:p>
    <w:p>
      <w:pPr>
        <w:pStyle w:val="888"/>
        <w:ind w:left="0" w:right="0" w:firstLine="48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话：18932281510</w:t>
      </w:r>
      <w:r/>
    </w:p>
    <w:p>
      <w:pPr>
        <w:rPr>
          <w:rFonts w:hint="eastAsia" w:ascii="黑体" w:hAnsi="宋体" w:eastAsia="黑体" w:cs="黑体"/>
          <w:color w:val="auto"/>
          <w:sz w:val="44"/>
          <w:szCs w:val="44"/>
          <w:highlight w:val="none"/>
        </w:rPr>
      </w:pPr>
      <w:r/>
      <w:bookmarkStart w:id="35" w:name="_Toc120614211"/>
      <w:r>
        <w:rPr>
          <w:rFonts w:hint="eastAsia" w:ascii="黑体" w:hAnsi="宋体" w:eastAsia="黑体" w:cs="黑体"/>
          <w:color w:val="auto"/>
          <w:sz w:val="44"/>
          <w:szCs w:val="44"/>
          <w:highlight w:val="none"/>
        </w:rPr>
        <w:br w:type="page" w:clear="all"/>
      </w:r>
      <w:r/>
    </w:p>
    <w:p>
      <w:pPr>
        <w:pStyle w:val="888"/>
        <w:ind w:right="840"/>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 </w:t>
      </w:r>
      <w:bookmarkEnd w:id="35"/>
      <w:r/>
      <w:bookmarkStart w:id="36" w:name="_Toc20823274"/>
      <w:r/>
      <w:bookmarkStart w:id="37" w:name="_Toc120614213"/>
      <w:r/>
      <w:bookmarkStart w:id="38" w:name="_Toc16938518"/>
      <w:r/>
      <w:bookmarkStart w:id="39" w:name="_Toc513029202"/>
      <w:r>
        <w:rPr>
          <w:rFonts w:hint="eastAsia" w:ascii="黑体" w:hAnsi="宋体" w:eastAsia="黑体" w:cs="黑体"/>
          <w:color w:val="auto"/>
          <w:sz w:val="44"/>
          <w:szCs w:val="44"/>
          <w:highlight w:val="none"/>
        </w:rPr>
        <w:t xml:space="preserve">投标人须知</w:t>
      </w:r>
      <w:bookmarkEnd w:id="36"/>
      <w:r/>
      <w:bookmarkEnd w:id="37"/>
      <w:r/>
      <w:bookmarkEnd w:id="38"/>
      <w:r/>
      <w:bookmarkEnd w:id="39"/>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0" w:name="_Toc16938519"/>
      <w:r/>
      <w:bookmarkStart w:id="41" w:name="_Toc20823275"/>
      <w:r/>
      <w:bookmarkStart w:id="42" w:name="_Toc513029203"/>
      <w:r/>
      <w:bookmarkStart w:id="43" w:name="_Toc120614214"/>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513029205"/>
      <w:r/>
      <w:bookmarkStart w:id="50" w:name="_Toc20823277"/>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2" w:name="_Toc513029206"/>
      <w:r/>
      <w:bookmarkStart w:id="53" w:name="_Toc20823278"/>
      <w:r/>
      <w:bookmarkStart w:id="54" w:name="_Toc16938522"/>
      <w:r/>
      <w:bookmarkStart w:id="55" w:name="_Toc20823279"/>
      <w:r/>
      <w:bookmarkStart w:id="56" w:name="_Toc16938523"/>
      <w:r/>
      <w:bookmarkStart w:id="57" w:name="_Toc462564067"/>
      <w:r/>
      <w:bookmarkStart w:id="58" w:name="_Toc513029207"/>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江苏瑞杰项目管理顾问有限公司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和采购人不收取标书工本费与中标服务费。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120614215"/>
      <w:r/>
      <w:bookmarkStart w:id="60" w:name="_Toc16938525"/>
      <w:r/>
      <w:bookmarkStart w:id="61" w:name="_Toc20823281"/>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513029210"/>
      <w:r/>
      <w:bookmarkStart w:id="64" w:name="_Toc16938526"/>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16938527"/>
      <w:r/>
      <w:bookmarkStart w:id="67" w:name="_Toc20823283"/>
      <w:r/>
      <w:bookmarkStart w:id="68" w:name="_Toc462564070"/>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513029212"/>
      <w:r/>
      <w:bookmarkStart w:id="71" w:name="_Toc20823284"/>
      <w:r/>
      <w:bookmarkStart w:id="72" w:name="_Toc16938528"/>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采购人有权按照法定的要求推迟投标截止日期和开标日期。</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20823285"/>
      <w:r/>
      <w:bookmarkStart w:id="75" w:name="_Toc120614216"/>
      <w:r/>
      <w:bookmarkStart w:id="76" w:name="_Toc16938529"/>
      <w:r/>
      <w:bookmarkStart w:id="77" w:name="_Toc513029213"/>
      <w:r/>
      <w:bookmarkStart w:id="78" w:name="_Toc462564072"/>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16938530"/>
      <w:r/>
      <w:bookmarkStart w:id="80" w:name="_Toc513029214"/>
      <w:r/>
      <w:bookmarkStart w:id="81" w:name="_Toc462564073"/>
      <w:r/>
      <w:bookmarkStart w:id="82" w:name="_Toc20823286"/>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513029215"/>
      <w:r/>
      <w:bookmarkStart w:id="84" w:name="_Toc462564074"/>
      <w:r/>
      <w:bookmarkStart w:id="85" w:name="_Toc20823287"/>
      <w:r/>
      <w:bookmarkStart w:id="86" w:name="_Toc16938531"/>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10.1开标一览表（系统固定格式）</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10.2资格审查资料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10.2.1法人或者其他组织的营业执照等证明文件，自然人的身份证明；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10.2.2上一年度的财务状况报告（成立不满一年无需提供）；</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10.2.4具备履行合同所必需的设备和专业技术能力的书面声明；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10.2.5参加政府采购活动前 3 年内在经营活动中没有重大违法记录的书面声明；</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10.2.6与资格审查有关的其他资料（如有）。</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10.3符合性资料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10.3.1报价符合性审查</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10.3.2投标分项报价表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10.3.3投标函</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10.3.4投标人法定代表人身份证明和投标文件签署授权委托书（另附法定代表人和被授权人的身份证复印件或扫描件）</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10.3.5技术要求响应及偏离表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10.3.6商务要求响应及偏离表</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10.3.7服务承诺</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10.3.8盐城市政府采购事前信用承诺书</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Times New Roman"/>
          <w:color w:val="auto"/>
          <w:sz w:val="24"/>
          <w:highlight w:val="none"/>
          <w:lang w:val="en-US" w:eastAsia="zh-CN"/>
        </w:rPr>
        <w:t xml:space="preserve">综合评审评分项相关资料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10.5价格折扣文件（中小企业声明函、残疾人福利性单位声明函、监狱企业的证明文件、关于符合本国产品标准的声明函）</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注：1）以上材料须按顺序进行排列。</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2）如为法定代表人参与公开招标的无须提供“投标文件签署授权委托书”。</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3）与本次公开招标无关的资料不要求提供。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49090507"/>
      <w:r/>
      <w:bookmarkStart w:id="88" w:name="_Toc513029216"/>
      <w:r/>
      <w:bookmarkStart w:id="89" w:name="_Toc49090509"/>
      <w:r/>
      <w:bookmarkStart w:id="90" w:name="_Toc14577354"/>
      <w:r/>
      <w:bookmarkStart w:id="91" w:name="_Toc513029219"/>
      <w:r/>
      <w:bookmarkStart w:id="92" w:name="_Toc14577357"/>
      <w:r/>
      <w:bookmarkStart w:id="93" w:name="_Hlt26668975"/>
      <w:r/>
      <w:bookmarkStart w:id="94" w:name="_Hlt26954838"/>
      <w:r/>
      <w:bookmarkStart w:id="95"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6" w:name="_Toc49090508"/>
      <w:r/>
      <w:bookmarkStart w:id="97" w:name="_Toc14577355"/>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11.3“上一年度的财务状况报告”，投标人应提供资产负债表、利润表、现金流量表，投标人成立不满一年无需提供。</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11.4“依法缴纳税收的相关材料”，投标人应提供近期缴纳税收的凭据。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11.5“依法缴纳社会保障资金的相关材料”，投标人应提供近期缴纳社会保险的凭据。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11.6依法免税或不需要缴纳社会保障资金的投标人，应提供相应文件证明其依法免税或不需要缴纳社会保障资金。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11.7“申请人的资格要求”和“资格审查资料”中的“近期”是指近两年以来的任一时间段。</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11.8投标文件格式规定的法定代表人或被授权人签名（签字）的地方，手写签名（签字）、加盖（电子）印章、加盖电子手写签名（签字）均认可。</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01" w:name="_Hlt26954848"/>
      <w:r/>
      <w:bookmarkStart w:id="102" w:name="_Hlt26670425"/>
      <w:r/>
      <w:bookmarkStart w:id="103" w:name="_Hlt26670486"/>
      <w:r/>
      <w:bookmarkStart w:id="104" w:name="_Hlt26670482"/>
      <w:r/>
      <w:bookmarkStart w:id="105" w:name="_Hlt26668983"/>
      <w:r/>
      <w:bookmarkStart w:id="106" w:name="_Hlt26954842"/>
      <w:r/>
      <w:bookmarkStart w:id="107" w:name="_Hlt26670403"/>
      <w:r/>
      <w:bookmarkStart w:id="108" w:name="_Hlt26954731"/>
      <w:r/>
      <w:bookmarkStart w:id="109" w:name="_Hlt26954844"/>
      <w:r/>
      <w:bookmarkStart w:id="110" w:name="_Hlt26954846"/>
      <w:r>
        <w:rPr>
          <w:rFonts w:hint="eastAsia" w:ascii="宋体" w:hAnsi="宋体" w:eastAsia="宋体" w:cs="宋体"/>
          <w:color w:val="auto"/>
          <w:sz w:val="24"/>
          <w:szCs w:val="24"/>
          <w:highlight w:val="none"/>
          <w:lang w:val="en-US" w:eastAsia="zh-CN"/>
        </w:rPr>
        <w:t xml:space="preserve">12.3投标人应按照第六章投标文件格式完整地填写</w:t>
      </w:r>
      <w:r>
        <w:rPr>
          <w:rFonts w:hint="eastAsia" w:ascii="宋体" w:hAnsi="宋体" w:eastAsia="宋体" w:cs="宋体"/>
          <w:color w:val="auto"/>
          <w:sz w:val="24"/>
          <w:szCs w:val="24"/>
          <w:highlight w:val="none"/>
        </w:rPr>
        <w:t xml:space="preserve">投标分项报价表</w:t>
      </w:r>
      <w:r>
        <w:rPr>
          <w:rFonts w:hint="eastAsia" w:ascii="宋体" w:hAnsi="宋体" w:eastAsia="宋体" w:cs="宋体"/>
          <w:color w:val="auto"/>
          <w:sz w:val="24"/>
          <w:szCs w:val="24"/>
          <w:highlight w:val="none"/>
          <w:lang w:val="en-US" w:eastAsia="zh-CN"/>
        </w:rPr>
        <w:t xml:space="preserve">，说明其拟提供服务的名称、服务内容、数量、价格等，采购人要求投标人明确填写的相关内容的，也应填写。</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12.4每项服务内容只允许有一个报价，任何有选择的报价将不予接受。</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888"/>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的中标人在领取中标通知书前，须向采购代理机构江苏瑞杰项目管理顾问有限公司支付招标代理服务费，招标代理服务费按苏招协[2022]002文取费标准的70%计取，上述费用由各投标人在投标时自行综合考虑进投标报价中，凡漏项或少计均视为优惠，采购人不承担此费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88"/>
        <w:ind w:left="0" w:firstLine="480"/>
        <w:jc w:val="both"/>
        <w:keepLines w:val="0"/>
        <w:keepNext w:val="0"/>
        <w:pageBreakBefore w:val="0"/>
        <w:spacing w:beforeAutospacing="0" w:afterAutospacing="0" w:line="360" w:lineRule="auto"/>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1" w:name="_Toc49090510"/>
      <w:r/>
      <w:bookmarkStart w:id="112" w:name="_Toc14577359"/>
      <w:r>
        <w:rPr>
          <w:rFonts w:hint="eastAsia" w:ascii="宋体" w:hAnsi="宋体" w:eastAsia="宋体" w:cs="宋体"/>
          <w:color w:val="auto"/>
          <w:sz w:val="24"/>
          <w:szCs w:val="24"/>
          <w:highlight w:val="none"/>
        </w:rPr>
        <w:t xml:space="preserve">14、投标函和开标一览表</w:t>
      </w:r>
      <w:bookmarkEnd w:id="111"/>
      <w:r/>
      <w:bookmarkEnd w:id="11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w:t>
      </w:r>
      <w:bookmarkStart w:id="216" w:name="_GoBack"/>
      <w:r/>
      <w:bookmarkEnd w:id="216"/>
      <w:r>
        <w:rPr>
          <w:rFonts w:hint="eastAsia" w:ascii="宋体" w:hAnsi="宋体" w:eastAsia="宋体" w:cs="宋体"/>
          <w:color w:val="auto"/>
          <w:sz w:val="24"/>
          <w:szCs w:val="24"/>
          <w:highlight w:val="none"/>
        </w:rPr>
        <w:t xml:space="preserve">整、正确填写投标函、开标一览表。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49090511"/>
      <w:r/>
      <w:bookmarkStart w:id="114" w:name="_Toc14577360"/>
      <w:r/>
      <w:bookmarkStart w:id="115" w:name="_Hlt26954850"/>
      <w:r/>
      <w:bookmarkStart w:id="116" w:name="_Hlt26670489"/>
      <w:r/>
      <w:bookmarkStart w:id="117" w:name="_Hlt26954734"/>
      <w:r>
        <w:rPr>
          <w:rFonts w:hint="eastAsia" w:ascii="宋体" w:hAnsi="宋体" w:eastAsia="宋体" w:cs="宋体"/>
          <w:color w:val="auto"/>
          <w:sz w:val="24"/>
          <w:szCs w:val="24"/>
          <w:highlight w:val="none"/>
        </w:rPr>
        <w:t xml:space="preserve">15、投标有效期</w:t>
      </w:r>
      <w:bookmarkEnd w:id="113"/>
      <w:r/>
      <w:bookmarkEnd w:id="114"/>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采购人的这一要求而放弃投标。同意延长投标有效期的投标人既不能要求也不允许修改其投标文件，同时受投标有效期约束的所有权利与义务均延长至新的有效期。</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8" w:name="_Toc513029224"/>
      <w:r/>
      <w:bookmarkStart w:id="119" w:name="_Toc20823296"/>
      <w:r/>
      <w:bookmarkStart w:id="120" w:name="_Toc120614217"/>
      <w:r/>
      <w:bookmarkStart w:id="121" w:name="_Toc16938540"/>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513029225"/>
      <w:r/>
      <w:bookmarkStart w:id="125" w:name="_Toc16938541"/>
      <w:r/>
      <w:bookmarkStart w:id="126" w:name="_Toc462564084"/>
      <w:r/>
      <w:bookmarkStart w:id="127" w:name="_Toc20823297"/>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1" w:name="_Toc16938543"/>
      <w:r/>
      <w:bookmarkStart w:id="132" w:name="_Toc513029227"/>
      <w:r/>
      <w:bookmarkStart w:id="133" w:name="_Toc20823299"/>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4" w:name="_Toc513029228"/>
      <w:r/>
      <w:bookmarkStart w:id="135" w:name="_Toc20823300"/>
      <w:r/>
      <w:bookmarkStart w:id="136" w:name="_Toc16938544"/>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7" w:name="_Toc513029229"/>
      <w:r/>
      <w:bookmarkStart w:id="138" w:name="_Toc16938545"/>
      <w:r/>
      <w:bookmarkStart w:id="139" w:name="_Toc20823301"/>
      <w:r/>
      <w:bookmarkStart w:id="140" w:name="_Toc120614218"/>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1" w:name="_Toc513029230"/>
      <w:r/>
      <w:bookmarkStart w:id="142" w:name="_Toc20823302"/>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4" w:name="_Toc513029231"/>
      <w:r/>
      <w:bookmarkStart w:id="145" w:name="_Toc16938547"/>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7" w:name="_Toc16938548"/>
      <w:r/>
      <w:bookmarkStart w:id="148" w:name="_Toc513029232"/>
      <w:r/>
      <w:bookmarkStart w:id="149" w:name="_Toc20823304"/>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0" w:name="_Toc16938549"/>
      <w:r/>
      <w:bookmarkStart w:id="151" w:name="_Toc513029233"/>
      <w:r/>
      <w:bookmarkStart w:id="152" w:name="_Toc20823305"/>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采购人将不再告知未通过资格审查和符合性审查的原因。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3" w:name="_Toc513029234"/>
      <w:r/>
      <w:bookmarkStart w:id="154" w:name="_Toc16938550"/>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6" w:name="_Toc513029235"/>
      <w:r/>
      <w:bookmarkStart w:id="157" w:name="_Toc16938551"/>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.6由被授权人参加，但未随投标文件一起提交合法、有效的“授权委托书”的。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7投标文件内容不全或关键字迹模糊、无法辨认的。</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未通过符合性审查的。</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投标文件含有采购人不能接受的附加条件的。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投标文件未按照招标文件要求加盖CA电子公章的。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5以他人的名义投标、串通投标、以行贿手段谋取中标或者以其他弄虚作假方式投标的。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其他法律、法规及本招标文件规定的属无效投标的情形。</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26.3投标截止时间结束后参加投标的供应商不足三家的处理</w:t>
      </w:r>
      <w:r>
        <w:rPr>
          <w:rFonts w:hint="eastAsia" w:ascii="宋体" w:hAnsi="宋体" w:eastAsia="宋体" w:cs="宋体"/>
          <w:color w:val="auto"/>
          <w:sz w:val="24"/>
          <w:szCs w:val="24"/>
          <w:highlight w:val="none"/>
          <w:lang w:eastAsia="zh-CN"/>
        </w:rPr>
        <w:t xml:space="preserve">。</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0" w:name="_Toc20823310"/>
      <w:r/>
      <w:bookmarkStart w:id="161" w:name="_Toc16938554"/>
      <w:r/>
      <w:bookmarkStart w:id="162" w:name="_Toc513029238"/>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采购人将在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27.5有下列情形之一的，视为投标人串通投标，投标无效：</w:t>
      </w:r>
      <w:bookmarkEnd w:id="163"/>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val="0"/>
        <w:pageBreakBefore w:val="0"/>
        <w:spacing w:line="360" w:lineRule="auto"/>
        <w:widowControl w:val="off"/>
        <w:tabs>
          <w:tab w:val="left" w:pos="13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lang w:val="en-US" w:eastAsia="zh-CN"/>
        </w:rPr>
        <w:t xml:space="preserve">质疑接收部门为盐城市东台生态环境局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东台市金海东路1号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0515-85264450。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bookmarkStart w:id="164" w:name="_Toc16938552"/>
      <w:r/>
      <w:bookmarkStart w:id="165" w:name="_Toc513029236"/>
      <w:r/>
      <w:bookmarkStart w:id="166" w:name="_Toc20823308"/>
      <w:r/>
      <w:bookmarkStart w:id="167" w:name="_Toc120614220"/>
      <w:r>
        <w:rPr>
          <w:rFonts w:hint="eastAsia" w:ascii="宋体" w:hAnsi="宋体" w:eastAsia="宋体" w:cs="宋体"/>
          <w:color w:val="auto"/>
          <w:sz w:val="24"/>
          <w:szCs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68" w:name="_Toc513029237"/>
      <w:r/>
      <w:bookmarkStart w:id="169" w:name="_Toc20823309"/>
      <w:r/>
      <w:bookmarkStart w:id="170" w:name="_Toc16938553"/>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68"/>
      <w:r/>
      <w:bookmarkEnd w:id="169"/>
      <w:r/>
      <w:bookmarkEnd w:id="170"/>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w:t>
      </w:r>
      <w:r>
        <w:rPr>
          <w:rFonts w:hint="eastAsia" w:ascii="宋体" w:hAnsi="宋体" w:eastAsia="宋体" w:cs="宋体"/>
          <w:color w:val="auto"/>
          <w:sz w:val="24"/>
          <w:szCs w:val="24"/>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32.3.6.1安置的残疾人占本单位在职职工人数的比例不低于25%（含25%），并且安置的残疾人人数不少于10人（含10人）；</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888"/>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88"/>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pStyle w:val="888"/>
        <w:ind w:firstLine="480"/>
        <w:jc w:val="both"/>
        <w:keepLines w:val="0"/>
        <w:keepNext w:val="0"/>
        <w:pageBreakBefore w:val="0"/>
        <w:spacing w:beforeAutospacing="0" w:afterAutospacing="0" w:line="360" w:lineRule="auto"/>
        <w:widowControl w:val="off"/>
        <w:rPr>
          <w:color w:val="auto"/>
          <w:sz w:val="24"/>
          <w:szCs w:val="24"/>
          <w:highlight w:val="none"/>
        </w:rPr>
      </w:pPr>
      <w:r/>
      <w:bookmarkStart w:id="171" w:name="_Toc513029243"/>
      <w:r/>
      <w:bookmarkStart w:id="172" w:name="_Toc20823315"/>
      <w:r/>
      <w:bookmarkStart w:id="173" w:name="_Toc16938559"/>
      <w:r/>
      <w:bookmarkStart w:id="174" w:name="_Toc479757211"/>
      <w:r/>
      <w:bookmarkStart w:id="175" w:name="_Hlt16619350"/>
      <w:r/>
      <w:bookmarkStart w:id="176" w:name="_Toc120614244"/>
      <w:r/>
      <w:bookmarkStart w:id="177" w:name="_Toc16938590"/>
      <w:r/>
      <w:bookmarkStart w:id="178" w:name="_Toc20823346"/>
      <w:r/>
      <w:bookmarkStart w:id="179" w:name="_Toc462564139"/>
      <w:r/>
      <w:bookmarkStart w:id="180" w:name="_Hlt1661936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1"/>
      <w:r/>
      <w:bookmarkEnd w:id="172"/>
      <w:r/>
      <w:bookmarkEnd w:id="173"/>
      <w:r/>
      <w:r/>
    </w:p>
    <w:p>
      <w:pPr>
        <w:pStyle w:val="888"/>
        <w:jc w:val="center"/>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重点企业、单位VOCs在线监控、网格化空气微站服务项目</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JSZC-320981-RJXM-G2026-0012</w:t>
      </w:r>
      <w:r/>
    </w:p>
    <w:p>
      <w:pPr>
        <w:pStyle w:val="888"/>
        <w:jc w:val="both"/>
        <w:keepLines w:val="0"/>
        <w:keepNext w:val="0"/>
        <w:pageBreakBefore w:val="0"/>
        <w:spacing w:before="120" w:beforeAutospacing="0" w:after="120" w:afterAutospacing="0" w:line="360" w:lineRule="auto"/>
        <w:widowControl w:val="off"/>
        <w:rPr>
          <w:rFonts w:hint="default"/>
          <w:color w:val="auto"/>
          <w:sz w:val="24"/>
          <w:szCs w:val="24"/>
          <w:highlight w:val="none"/>
          <w:lang w:val="en-US"/>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盐城市东台生态环境局（联合体牵头单位）、东台市五烈镇人民政府（联合体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）、东台市东台镇人民政府（联合体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）、江苏东台经济技术开发区管理委员会（联合体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）、东台西溪旅游文化景区管理委员会（联合体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val="en-US" w:eastAsia="zh-CN"/>
        </w:rPr>
        <w:t xml:space="preserve">）</w:t>
      </w:r>
      <w:r/>
    </w:p>
    <w:p>
      <w:pPr>
        <w:pStyle w:val="888"/>
        <w:jc w:val="both"/>
        <w:keepLines w:val="0"/>
        <w:keepNext w:val="0"/>
        <w:pageBreakBefore w:val="0"/>
        <w:spacing w:before="120" w:beforeAutospacing="0" w:after="120" w:afterAutospacing="0" w:line="360" w:lineRule="auto"/>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重点企业、单位VOCs在线监控、网格化空气微站服务项目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重点企业、单位VOCs在线监控、网格化空气微站服务项目</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满足招标文件采购需求开展，并符合现行国家相关标准、行业标准、地方标准或者其他标准、规范。</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eastAsia="zh-CN"/>
        </w:rPr>
        <w:t xml:space="preserve">为深入打好蓝天保卫战，落实东台“十五五”生态环境保护规划，坚持精准、科学治污的原则，东台市于“十四五”期间实施了“重点企业、单位VOCs在线监控、网格化空气微站服务项目”，主要包括：12座微型空气自动站，21家重点涉VOCs工业企业与9家汽修企业共65座污染源VOC在线监测站，及大气环境监测监控软件平台，助力东台加强细颗粒物和臭氧协同管控，提高精细化大气污染治理水平。现对2026年-2027年的服务进行采购。</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 履行时间（期限）：一年（自合同签订之日起至一年期结束止）</w:t>
      </w:r>
      <w:r>
        <w:rPr>
          <w:rFonts w:hint="eastAsia" w:ascii="宋体" w:hAnsi="宋体" w:eastAsia="宋体" w:cs="宋体"/>
          <w:color w:val="auto"/>
          <w:sz w:val="24"/>
          <w:szCs w:val="24"/>
          <w:highlight w:val="none"/>
          <w:lang w:val="en-US" w:eastAsia="zh-CN"/>
        </w:rPr>
        <w:t xml:space="preserve">。</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江苏省盐城市东台市境内。</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1.6履行方式：</w:t>
      </w:r>
      <w:r>
        <w:rPr>
          <w:rFonts w:hint="eastAsia" w:ascii="宋体" w:hAnsi="宋体" w:eastAsia="宋体" w:cs="宋体"/>
          <w:color w:val="auto"/>
          <w:sz w:val="24"/>
          <w:szCs w:val="24"/>
          <w:highlight w:val="none"/>
          <w:lang w:val="en-US" w:eastAsia="zh-CN"/>
        </w:rPr>
        <w:t xml:space="preserve">详见招标文件采购需求。</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88"/>
        <w:ind w:left="410" w:hanging="41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8"/>
        <w:ind w:left="412" w:hanging="412"/>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88"/>
        <w:ind w:left="408" w:hanging="40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888"/>
        <w:jc w:val="both"/>
        <w:keepLines w:val="0"/>
        <w:keepNext w:val="0"/>
        <w:pageBreakBefore w:val="0"/>
        <w:spacing w:before="120" w:beforeAutospacing="0" w:after="120" w:afterAutospacing="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合同金额的10% </w:t>
      </w:r>
      <w:r>
        <w:rPr>
          <w:rFonts w:hint="eastAsia" w:ascii="宋体" w:hAnsi="宋体" w:eastAsia="宋体" w:cs="宋体"/>
          <w:color w:val="auto"/>
          <w:sz w:val="24"/>
          <w:szCs w:val="24"/>
          <w:highlight w:val="none"/>
        </w:rPr>
        <w:t xml:space="preserve">元作为本合同的履约保证金。</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auto"/>
          <w:sz w:val="24"/>
          <w:szCs w:val="24"/>
          <w:highlight w:val="none"/>
          <w:u w:val="single"/>
          <w:lang w:val="en-US" w:eastAsia="zh-CN"/>
        </w:rPr>
        <w:t xml:space="preserve"> 否 </w:t>
      </w:r>
      <w:r>
        <w:rPr>
          <w:rFonts w:hint="eastAsia" w:ascii="宋体" w:hAnsi="宋体" w:eastAsia="宋体" w:cs="宋体"/>
          <w:color w:val="auto"/>
          <w:sz w:val="24"/>
          <w:szCs w:val="24"/>
          <w:highlight w:val="none"/>
        </w:rPr>
        <w:t xml:space="preserve">免收 ，降低履约保证金缴纳比例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88"/>
        <w:ind w:left="408" w:hanging="40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w:t>
      </w:r>
      <w:r>
        <w:rPr>
          <w:rFonts w:hint="eastAsia" w:ascii="宋体" w:hAnsi="宋体" w:eastAsia="宋体" w:cs="宋体"/>
          <w:color w:val="auto"/>
          <w:sz w:val="24"/>
          <w:szCs w:val="24"/>
          <w:highlight w:val="none"/>
          <w:lang w:eastAsia="zh-CN"/>
        </w:rPr>
        <w:t xml:space="preserve">考核验收结果确定后</w:t>
      </w:r>
      <w:r>
        <w:rPr>
          <w:rFonts w:hint="eastAsia" w:ascii="宋体" w:hAnsi="宋体" w:eastAsia="宋体" w:cs="宋体"/>
          <w:color w:val="auto"/>
          <w:sz w:val="24"/>
          <w:szCs w:val="24"/>
          <w:highlight w:val="none"/>
        </w:rPr>
        <w:t xml:space="preserve">且采购人收到发票后30日内。</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.3条件：按合同要求履约完成并经采购人验收</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，且采购人收到中标人出具的发票。</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（7）单次考核被扣除全部运维费的，认定为验收不合格，履约保证金按不合格站点及考核周期比例不予退还。</w:t>
      </w:r>
      <w:r/>
    </w:p>
    <w:p>
      <w:pP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8.1.1 合同签订后10工作日内（自收到发票之日起），</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lang w:val="zh-CN" w:eastAsia="zh-CN"/>
        </w:rPr>
        <w:t xml:space="preserve">支付</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lang w:val="zh-CN" w:eastAsia="zh-CN"/>
        </w:rPr>
        <w:t xml:space="preserve">合同总价的30％作为预付款。</w:t>
      </w:r>
      <w:r/>
    </w:p>
    <w:p>
      <w:pPr>
        <w:pStyle w:val="888"/>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8.1.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u w:val="single"/>
          <w:lang w:val="en-US" w:eastAsia="zh-CN"/>
        </w:rPr>
        <w:t xml:space="preserve">合同履行满6个月后10工作日内（自收到发票之日起），乙方提交服务期内的阶段性成果并通过甲方审核后，甲方支付乙方合同总价的30％。</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8.1.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u w:val="single"/>
          <w:lang w:val="en-US" w:eastAsia="zh-CN"/>
        </w:rPr>
        <w:t xml:space="preserve">合同履行期限结束后10工作日内（自收到发票之日起）</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lang w:val="zh-CN" w:eastAsia="zh-CN"/>
        </w:rPr>
        <w:t xml:space="preserve">根据项目验收和对</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lang w:val="zh-CN" w:eastAsia="zh-CN"/>
        </w:rPr>
        <w:t xml:space="preserve">的考核结果支付尾款。</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注：以上付款均无银行利息，一律通过银行结转；甲方在付款前，乙方应先向甲方提供等额有效的发票，否则甲方有权拒付款项，且不承担任何责任。</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联合体牵头单位统一统筹项目对接、工作量汇总、资料统筹等事宜；各联合体成员单位依据各自实际分摊工作量及对应结算金额，独立向乙方支付对应款项，各成员单位之间互不承担连带付款责任。</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乙方分别与各联合体成员核对各自范围内实际工作量，分别开具对应单位增值税发票，各成员单位自行在约定期限内支付自身对应款项，牵头单位无代付、连带清偿义务。</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u w:val="single"/>
          <w:lang w:val="zh-CN" w:eastAsia="zh-CN"/>
        </w:rPr>
        <w:t xml:space="preserve">乙方针对工作量、价款存在异议的，由牵头单位组织各方共同核对确认，但付款义务仍由对应联合体成员自行承担。</w:t>
      </w:r>
      <w:r/>
    </w:p>
    <w:p>
      <w:pPr>
        <w:pStyle w:val="88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eastAsia="zh-CN"/>
        </w:rPr>
        <w:t xml:space="preserve">结算方式：采购人应结算金额按中标供应商实际服务项目数量结算（实际结算金额为响应单价金额×实际服务项目数量）</w:t>
      </w:r>
      <w:r>
        <w:rPr>
          <w:rFonts w:hint="eastAsia" w:ascii="宋体" w:hAnsi="宋体" w:eastAsia="宋体" w:cs="宋体"/>
          <w:color w:val="auto"/>
          <w:sz w:val="24"/>
          <w:szCs w:val="24"/>
          <w:highlight w:val="none"/>
        </w:rPr>
        <w:t xml:space="preserve">。</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88"/>
        <w:jc w:val="both"/>
        <w:keepLines w:val="0"/>
        <w:keepNext w:val="0"/>
        <w:pageBreakBefore w:val="0"/>
        <w:spacing w:before="145" w:beforeAutospacing="0" w:after="145"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10.1甲方依法组织履约验收</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工作。</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w:t>
      </w:r>
      <w:r>
        <w:rPr>
          <w:rFonts w:hint="eastAsia" w:ascii="宋体" w:hAnsi="宋体" w:eastAsia="宋体" w:cs="宋体"/>
          <w:color w:val="auto"/>
          <w:sz w:val="24"/>
          <w:szCs w:val="24"/>
          <w:highlight w:val="none"/>
          <w:lang w:eastAsia="zh-CN"/>
        </w:rPr>
        <w:t xml:space="preserve">考核证明，</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10.6</w:t>
      </w:r>
      <w:r>
        <w:rPr>
          <w:rFonts w:hint="eastAsia" w:ascii="宋体" w:hAnsi="宋体" w:eastAsia="宋体" w:cs="宋体"/>
          <w:color w:val="auto"/>
          <w:sz w:val="24"/>
          <w:szCs w:val="24"/>
          <w:highlight w:val="none"/>
          <w:lang w:val="en-US" w:eastAsia="zh-CN"/>
        </w:rPr>
        <w:t xml:space="preserve">项目考核情况汇总后，</w:t>
      </w:r>
      <w:r>
        <w:rPr>
          <w:rFonts w:hint="eastAsia" w:ascii="宋体" w:hAnsi="宋体" w:eastAsia="宋体" w:cs="宋体"/>
          <w:color w:val="auto"/>
          <w:sz w:val="24"/>
          <w:szCs w:val="24"/>
          <w:highlight w:val="none"/>
        </w:rPr>
        <w:t xml:space="preserve">甲方根据采购合同的约定及时向乙方支付合同款项、退还履约保证金。采购合同的履行、违约责任和解决争议的方式等适用《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888"/>
        <w:ind w:left="410" w:hanging="41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，甲方有权拒绝接受服务，并可单方面解除合同</w:t>
      </w:r>
      <w:r>
        <w:rPr>
          <w:rFonts w:hint="eastAsia" w:ascii="宋体" w:hAnsi="宋体" w:eastAsia="宋体" w:cs="宋体"/>
          <w:color w:val="auto"/>
          <w:sz w:val="24"/>
          <w:szCs w:val="24"/>
          <w:highlight w:val="none"/>
          <w:lang w:eastAsia="zh-CN"/>
        </w:rPr>
        <w:t xml:space="preserve">，解除合同的，乙方应当及时退还已支付的预付款</w:t>
      </w:r>
      <w:r>
        <w:rPr>
          <w:rFonts w:hint="eastAsia" w:ascii="宋体" w:hAnsi="宋体" w:eastAsia="宋体" w:cs="宋体"/>
          <w:color w:val="auto"/>
          <w:sz w:val="24"/>
          <w:szCs w:val="24"/>
          <w:highlight w:val="none"/>
        </w:rPr>
        <w:t xml:space="preserve">。</w:t>
      </w:r>
      <w:r/>
    </w:p>
    <w:p>
      <w:pPr>
        <w:pStyle w:val="888"/>
        <w:ind w:left="410" w:hanging="410"/>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11.5乙方必须遵守甲方的有关管理制度、操作规程。对于乙方违规操作造成甲方损失的，由乙方按照本合同第十二条的约定承担赔偿责任。</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十三、安全责任划分</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乙方参与项目服务的人员人身安全及保障责任由乙方全权承担。</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、解决争议的方法</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888"/>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888"/>
        <w:ind w:left="480" w:hanging="480"/>
        <w:jc w:val="both"/>
        <w:keepLines w:val="0"/>
        <w:keepNext w:val="0"/>
        <w:pageBreakBefore w:val="0"/>
        <w:spacing w:before="120" w:beforeAutospacing="0" w:after="120" w:afterAutospacing="0" w:line="360" w:lineRule="auto"/>
        <w:widowControl w:val="off"/>
        <w:rPr>
          <w:color w:val="auto"/>
          <w:sz w:val="24"/>
          <w:szCs w:val="24"/>
          <w:highlight w:val="none"/>
        </w:rPr>
      </w:pPr>
      <w:r>
        <w:rPr>
          <w:rFonts w:hint="eastAsia" w:ascii="宋体" w:hAnsi="宋体" w:eastAsia="宋体" w:cs="宋体"/>
          <w:color w:val="auto"/>
          <w:sz w:val="24"/>
          <w:szCs w:val="24"/>
          <w:highlight w:val="none"/>
        </w:rPr>
        <w:t xml:space="preserve">14.3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（联合体牵头单位）</w:t>
      </w:r>
      <w:r>
        <w:rPr>
          <w:rFonts w:hint="eastAsia" w:ascii="宋体" w:hAnsi="宋体" w:eastAsia="宋体" w:cs="宋体"/>
          <w:color w:val="auto"/>
          <w:sz w:val="24"/>
          <w:szCs w:val="24"/>
          <w:highlight w:val="none"/>
        </w:rPr>
        <w:t xml:space="preserve">：      乙方：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（联合体</w:t>
      </w:r>
      <w:r>
        <w:rPr>
          <w:rFonts w:hint="eastAsia" w:ascii="宋体" w:hAnsi="宋体" w:eastAsia="宋体" w:cs="宋体"/>
          <w:color w:val="auto"/>
          <w:sz w:val="24"/>
          <w:szCs w:val="24"/>
          <w:highlight w:val="none"/>
        </w:rPr>
        <w:t xml:space="preserve">成员单位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 </w:t>
      </w:r>
      <w:r/>
    </w:p>
    <w:p>
      <w:pPr>
        <w:pStyle w:val="888"/>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888"/>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8"/>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88"/>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888"/>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bookmarkStart w:id="181" w:name="_Toc26554093"/>
      <w:r/>
      <w:bookmarkStart w:id="182" w:name="_Toc49090575"/>
      <w:r/>
      <w:bookmarkStart w:id="183" w:name="_Toc120614281"/>
      <w:r>
        <w:rPr>
          <w:rFonts w:hint="eastAsia" w:ascii="宋体" w:hAnsi="宋体" w:eastAsia="宋体" w:cs="宋体"/>
          <w:color w:val="auto"/>
          <w:highlight w:val="none"/>
          <w:lang w:val="en-US" w:eastAsia="zh-CN"/>
        </w:rPr>
        <w:t xml:space="preserve">项目属性：服务类项目。</w:t>
      </w:r>
      <w:bookmarkEnd w:id="181"/>
      <w:r/>
      <w:bookmarkEnd w:id="182"/>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一、项目概述</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bookmarkStart w:id="184" w:name="_Toc97295831"/>
      <w:r>
        <w:rPr>
          <w:rFonts w:hint="eastAsia" w:ascii="宋体" w:hAnsi="宋体" w:eastAsia="宋体" w:cs="宋体"/>
          <w:color w:val="auto"/>
          <w:sz w:val="24"/>
          <w:highlight w:val="none"/>
          <w:lang w:val="en-US" w:eastAsia="zh-CN"/>
        </w:rPr>
        <w:t xml:space="preserve">1、项目名称</w:t>
      </w:r>
      <w:bookmarkEnd w:id="184"/>
      <w:r>
        <w:rPr>
          <w:rFonts w:hint="eastAsia" w:ascii="宋体" w:hAnsi="宋体" w:eastAsia="宋体" w:cs="宋体"/>
          <w:color w:val="auto"/>
          <w:sz w:val="24"/>
          <w:highlight w:val="none"/>
          <w:lang w:val="en-US" w:eastAsia="zh-CN"/>
        </w:rPr>
        <w:t xml:space="preserve">：</w:t>
      </w:r>
      <w:r>
        <w:rPr>
          <w:rFonts w:hint="eastAsia" w:hAnsi="宋体" w:eastAsia="宋体" w:cs="宋体"/>
          <w:color w:val="auto"/>
          <w:sz w:val="24"/>
          <w:highlight w:val="none"/>
          <w:lang w:val="en-US" w:eastAsia="zh-CN"/>
        </w:rPr>
        <w:t xml:space="preserve">重点企业、单位VOCs在线监控、网格化空气微站服务项目</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bookmarkStart w:id="185" w:name="_Toc97295832"/>
      <w:r>
        <w:rPr>
          <w:rFonts w:hint="eastAsia" w:ascii="宋体" w:hAnsi="宋体" w:eastAsia="宋体" w:cs="宋体"/>
          <w:color w:val="auto"/>
          <w:sz w:val="24"/>
          <w:highlight w:val="none"/>
          <w:lang w:val="en-US" w:eastAsia="zh-CN"/>
        </w:rPr>
        <w:t xml:space="preserve">2、项目背景：</w:t>
      </w:r>
      <w:r>
        <w:rPr>
          <w:rFonts w:hint="eastAsia" w:hAnsi="宋体" w:eastAsia="宋体" w:cs="宋体"/>
          <w:color w:val="auto"/>
          <w:sz w:val="24"/>
          <w:highlight w:val="none"/>
          <w:lang w:val="en-US" w:eastAsia="zh-CN"/>
        </w:rPr>
        <w:t xml:space="preserve">为深入打好蓝天保卫战，落实东台“十五五”生态环境保护规划，坚持精准、科学治污的原则，东台市于“十四五”期间实施了“重点企业、单位VOCs在线监控、网格化空气微站服务项目”，主要包括：12座微型空气自动站，21家重点涉VOCs工业企业与9家汽修企业共65座污染源VOC在线监测站，及大气环境监测监控软件平台，助力东台加强细颗粒物和臭氧协同管控，提高精细化大气污染治理水平。现对2026年-2027年的服务进行采购</w:t>
      </w:r>
      <w:r>
        <w:rPr>
          <w:rFonts w:hint="eastAsia" w:ascii="宋体" w:hAnsi="宋体" w:eastAsia="宋体" w:cs="宋体"/>
          <w:color w:val="auto"/>
          <w:sz w:val="24"/>
          <w:highlight w:val="none"/>
          <w:lang w:val="en-US" w:eastAsia="zh-CN"/>
        </w:rPr>
        <w:t xml:space="preserve">。</w:t>
      </w:r>
      <w:bookmarkEnd w:id="185"/>
      <w:r/>
      <w:r/>
    </w:p>
    <w:tbl>
      <w:tblPr>
        <w:tblStyle w:val="8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690"/>
        <w:gridCol w:w="797"/>
        <w:gridCol w:w="793"/>
        <w:gridCol w:w="2920"/>
      </w:tblGrid>
      <w:tr>
        <w:trPr>
          <w:jc w:val="center"/>
          <w:trHeight w:val="936"/>
        </w:trPr>
        <w:tc>
          <w:tcPr>
            <w:tcW w:w="382" w:type="pct"/>
            <w:vAlign w:val="center"/>
            <w:textDirection w:val="lrTb"/>
            <w:noWrap w:val="false"/>
          </w:tcPr>
          <w:p>
            <w:pPr>
              <w:jc w:val="center"/>
              <w:rPr>
                <w:rFonts w:ascii="宋体" w:hAnsi="Calibri" w:cs="宋体"/>
                <w:color w:val="auto"/>
                <w:sz w:val="24"/>
              </w:rPr>
            </w:pPr>
            <w:r/>
            <w:bookmarkStart w:id="186" w:name="_Toc97295833"/>
            <w:r>
              <w:rPr>
                <w:rFonts w:hint="eastAsia" w:ascii="宋体" w:hAnsi="Calibri" w:cs="宋体"/>
                <w:color w:val="auto"/>
                <w:sz w:val="24"/>
              </w:rPr>
              <w:t xml:space="preserve">序号</w:t>
            </w:r>
            <w:r/>
          </w:p>
        </w:tc>
        <w:tc>
          <w:tcPr>
            <w:tcW w:w="2353"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服务项目名称</w:t>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服务期限</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数量</w:t>
            </w:r>
            <w:r/>
          </w:p>
        </w:tc>
        <w:tc>
          <w:tcPr>
            <w:tcW w:w="1465"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备注</w:t>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w:t>
            </w:r>
            <w:r/>
          </w:p>
        </w:tc>
        <w:tc>
          <w:tcPr>
            <w:tcW w:w="2353" w:type="pct"/>
            <w:vAlign w:val="center"/>
            <w:textDirection w:val="lrTb"/>
            <w:noWrap w:val="false"/>
          </w:tcPr>
          <w:p>
            <w:pPr>
              <w:rPr>
                <w:rFonts w:ascii="宋体" w:hAnsi="Calibri" w:cs="宋体"/>
                <w:color w:val="auto"/>
                <w:sz w:val="24"/>
              </w:rPr>
            </w:pPr>
            <w:r/>
            <w:bookmarkStart w:id="187" w:name="OLE_LINK3"/>
            <w:r>
              <w:rPr>
                <w:rFonts w:hint="eastAsia" w:ascii="宋体" w:hAnsi="Calibri" w:cs="宋体"/>
                <w:color w:val="auto"/>
                <w:sz w:val="24"/>
              </w:rPr>
              <w:t xml:space="preserve">微型空气</w:t>
            </w:r>
            <w:bookmarkEnd w:id="187"/>
            <w:r>
              <w:rPr>
                <w:rFonts w:hint="eastAsia" w:ascii="宋体" w:hAnsi="Calibri" w:cs="宋体"/>
                <w:color w:val="auto"/>
                <w:sz w:val="24"/>
              </w:rPr>
              <w:t xml:space="preserve">站（监测因子：PM2.5、PM10、SO2、CO、NO2、O3、TVOC、气象五参数）运维服务</w:t>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12座</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2</w:t>
            </w:r>
            <w:r/>
          </w:p>
        </w:tc>
        <w:tc>
          <w:tcPr>
            <w:tcW w:w="2353" w:type="pct"/>
            <w:vAlign w:val="center"/>
            <w:textDirection w:val="lrTb"/>
            <w:noWrap w:val="false"/>
          </w:tcPr>
          <w:p>
            <w:pPr>
              <w:rPr>
                <w:rFonts w:ascii="宋体" w:hAnsi="Calibri" w:cs="宋体"/>
                <w:color w:val="auto"/>
                <w:sz w:val="24"/>
              </w:rPr>
            </w:pPr>
            <w:r/>
            <w:bookmarkStart w:id="188" w:name="OLE_LINK6"/>
            <w:r>
              <w:rPr>
                <w:rFonts w:hint="eastAsia" w:ascii="宋体" w:hAnsi="Calibri" w:cs="宋体"/>
                <w:color w:val="auto"/>
                <w:sz w:val="24"/>
              </w:rPr>
              <w:t xml:space="preserve">污染源VOC在线监测</w:t>
            </w:r>
            <w:bookmarkEnd w:id="188"/>
            <w:r/>
            <w:bookmarkStart w:id="189" w:name="OLE_LINK1"/>
            <w:r>
              <w:rPr>
                <w:rFonts w:hint="eastAsia" w:ascii="宋体" w:hAnsi="Calibri" w:cs="宋体"/>
                <w:color w:val="auto"/>
                <w:sz w:val="24"/>
              </w:rPr>
              <w:t xml:space="preserve">站运维服务</w:t>
            </w:r>
            <w:bookmarkEnd w:id="189"/>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65座</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3</w:t>
            </w:r>
            <w:r/>
          </w:p>
        </w:tc>
        <w:tc>
          <w:tcPr>
            <w:tcW w:w="2353" w:type="pct"/>
            <w:vAlign w:val="center"/>
            <w:textDirection w:val="lrTb"/>
            <w:noWrap w:val="false"/>
          </w:tcPr>
          <w:p>
            <w:pPr>
              <w:rPr>
                <w:rFonts w:ascii="宋体" w:hAnsi="Calibri" w:cs="宋体"/>
                <w:color w:val="auto"/>
                <w:sz w:val="24"/>
              </w:rPr>
            </w:pPr>
            <w:r/>
            <w:bookmarkStart w:id="190" w:name="OLE_LINK5"/>
            <w:r>
              <w:rPr>
                <w:rFonts w:hint="eastAsia" w:ascii="宋体" w:hAnsi="Calibri" w:cs="宋体"/>
                <w:color w:val="auto"/>
                <w:sz w:val="24"/>
              </w:rPr>
              <w:t xml:space="preserve">大气环境监测监控软件平台运维服务</w:t>
            </w:r>
            <w:bookmarkEnd w:id="190"/>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1套</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r>
        <w:trPr>
          <w:jc w:val="center"/>
          <w:trHeight w:val="936"/>
        </w:trPr>
        <w:tc>
          <w:tcPr>
            <w:tcW w:w="382"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4</w:t>
            </w:r>
            <w:r/>
          </w:p>
        </w:tc>
        <w:tc>
          <w:tcPr>
            <w:tcW w:w="2353" w:type="pct"/>
            <w:vAlign w:val="center"/>
            <w:textDirection w:val="lrTb"/>
            <w:noWrap w:val="false"/>
          </w:tcPr>
          <w:p>
            <w:pPr>
              <w:rPr>
                <w:rFonts w:ascii="宋体" w:hAnsi="Calibri" w:cs="宋体"/>
                <w:color w:val="auto"/>
                <w:sz w:val="24"/>
              </w:rPr>
            </w:pPr>
            <w:r/>
            <w:bookmarkStart w:id="191" w:name="OLE_LINK2"/>
            <w:r>
              <w:rPr>
                <w:rFonts w:hint="eastAsia" w:ascii="宋体" w:hAnsi="Calibri" w:cs="宋体"/>
                <w:color w:val="auto"/>
                <w:sz w:val="24"/>
              </w:rPr>
              <w:t xml:space="preserve">大气污染溯源分析服务</w:t>
            </w:r>
            <w:bookmarkEnd w:id="191"/>
            <w:r/>
            <w:r/>
          </w:p>
        </w:tc>
        <w:tc>
          <w:tcPr>
            <w:tcW w:w="400"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1年</w:t>
            </w:r>
            <w:r/>
          </w:p>
        </w:tc>
        <w:tc>
          <w:tcPr>
            <w:tcW w:w="398" w:type="pct"/>
            <w:vAlign w:val="center"/>
            <w:textDirection w:val="lrTb"/>
            <w:noWrap w:val="false"/>
          </w:tcPr>
          <w:p>
            <w:pPr>
              <w:jc w:val="center"/>
              <w:rPr>
                <w:rFonts w:ascii="宋体" w:hAnsi="Calibri" w:cs="宋体"/>
                <w:color w:val="auto"/>
                <w:sz w:val="24"/>
              </w:rPr>
            </w:pPr>
            <w:r>
              <w:rPr>
                <w:rFonts w:hint="eastAsia" w:ascii="宋体" w:hAnsi="Calibri" w:cs="宋体"/>
                <w:color w:val="auto"/>
                <w:sz w:val="24"/>
              </w:rPr>
              <w:t xml:space="preserve">12份</w:t>
            </w:r>
            <w:r/>
          </w:p>
        </w:tc>
        <w:tc>
          <w:tcPr>
            <w:tcW w:w="1465" w:type="pct"/>
            <w:vAlign w:val="center"/>
            <w:textDirection w:val="lrTb"/>
            <w:noWrap w:val="false"/>
          </w:tcPr>
          <w:p>
            <w:pPr>
              <w:jc w:val="center"/>
              <w:rPr>
                <w:rFonts w:ascii="宋体" w:hAnsi="Calibri" w:cs="宋体"/>
                <w:color w:val="auto"/>
                <w:sz w:val="24"/>
              </w:rPr>
            </w:pPr>
            <w:r>
              <w:rPr>
                <w:rFonts w:ascii="宋体" w:hAnsi="Calibri" w:cs="宋体"/>
                <w:color w:val="auto"/>
                <w:sz w:val="24"/>
              </w:rPr>
            </w:r>
            <w:r/>
          </w:p>
        </w:tc>
      </w:tr>
    </w:tbl>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、预算金额及最高限价：人民币</w:t>
      </w:r>
      <w:r>
        <w:rPr>
          <w:rFonts w:hint="eastAsia" w:hAnsi="宋体" w:eastAsia="宋体" w:cs="宋体"/>
          <w:color w:val="auto"/>
          <w:sz w:val="24"/>
          <w:highlight w:val="none"/>
          <w:lang w:val="en-US" w:eastAsia="zh-CN"/>
        </w:rPr>
        <w:t xml:space="preserve">220</w:t>
      </w:r>
      <w:r>
        <w:rPr>
          <w:rFonts w:hint="eastAsia" w:ascii="宋体" w:hAnsi="宋体" w:eastAsia="宋体" w:cs="宋体"/>
          <w:color w:val="auto"/>
          <w:sz w:val="24"/>
          <w:highlight w:val="none"/>
          <w:lang w:val="en-US" w:eastAsia="zh-CN"/>
        </w:rPr>
        <w:t xml:space="preserve">万元。</w:t>
      </w:r>
      <w:bookmarkEnd w:id="186"/>
      <w:r/>
      <w:r/>
    </w:p>
    <w:p>
      <w:pPr>
        <w:pStyle w:val="891"/>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、采购标的均所属</w:t>
      </w:r>
      <w:r>
        <w:rPr>
          <w:rFonts w:hint="eastAsia" w:ascii="宋体" w:hAnsi="宋体" w:eastAsia="宋体" w:cs="宋体"/>
          <w:b/>
          <w:bCs/>
          <w:color w:val="auto"/>
          <w:sz w:val="24"/>
          <w:highlight w:val="none"/>
          <w:u w:val="single"/>
          <w:lang w:val="en-US" w:eastAsia="zh-CN"/>
        </w:rPr>
        <w:t xml:space="preserve"> 其他未列明行业 </w:t>
      </w:r>
      <w:r>
        <w:rPr>
          <w:rFonts w:hint="eastAsia" w:ascii="宋体" w:hAnsi="宋体" w:eastAsia="宋体" w:cs="宋体"/>
          <w:b/>
          <w:bCs/>
          <w:color w:val="auto"/>
          <w:sz w:val="24"/>
          <w:highlight w:val="none"/>
          <w:lang w:val="en-US" w:eastAsia="zh-CN"/>
        </w:rPr>
        <w:t xml:space="preserve">，根据《工业和信息化部、国家统计局、国家发展和改革委员会、财政部关于印发中小企业划型标准规定的通知》（工信部联企业[2011]300号）规定的划分标准填写。</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lang w:val="zh-CN" w:eastAsia="zh-CN"/>
        </w:rPr>
        <w:t xml:space="preserve">清单</w:t>
      </w:r>
      <w:r/>
    </w:p>
    <w:tbl>
      <w:tblPr>
        <w:tblStyle w:val="8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4637"/>
        <w:gridCol w:w="3000"/>
        <w:gridCol w:w="750"/>
        <w:gridCol w:w="773"/>
      </w:tblGrid>
      <w:tr>
        <w:trPr>
          <w:trHeight w:val="466"/>
        </w:trPr>
        <w:tc>
          <w:tcPr>
            <w:tcW w:w="402"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序号</w:t>
            </w:r>
            <w:r/>
          </w:p>
        </w:tc>
        <w:tc>
          <w:tcPr>
            <w:tcW w:w="232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标的名称</w:t>
            </w:r>
            <w:r/>
          </w:p>
        </w:tc>
        <w:tc>
          <w:tcPr>
            <w:tcW w:w="1505"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品目</w:t>
            </w:r>
            <w:r/>
          </w:p>
        </w:tc>
        <w:tc>
          <w:tcPr>
            <w:tcW w:w="37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数量</w:t>
            </w:r>
            <w:r/>
          </w:p>
        </w:tc>
        <w:tc>
          <w:tcPr>
            <w:tcW w:w="388"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单位</w:t>
            </w:r>
            <w:r/>
          </w:p>
        </w:tc>
      </w:tr>
      <w:tr>
        <w:trPr>
          <w:trHeight w:val="936"/>
        </w:trPr>
        <w:tc>
          <w:tcPr>
            <w:tcW w:w="402"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1</w:t>
            </w:r>
            <w:r/>
          </w:p>
        </w:tc>
        <w:tc>
          <w:tcPr>
            <w:tcW w:w="232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hAnsi="宋体" w:eastAsia="宋体" w:cs="宋体"/>
                <w:color w:val="auto"/>
                <w:sz w:val="24"/>
                <w:highlight w:val="none"/>
                <w:lang w:val="zh-CN" w:eastAsia="zh-CN"/>
              </w:rPr>
              <w:t xml:space="preserve">重点企业、单位VOCs在线监控、网格化空气微站服务项目</w:t>
            </w:r>
            <w:r/>
          </w:p>
        </w:tc>
        <w:tc>
          <w:tcPr>
            <w:tcW w:w="1505"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C0702900 </w:t>
            </w:r>
            <w:r/>
          </w:p>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其他生态环境治理服务</w:t>
            </w:r>
            <w:r/>
          </w:p>
        </w:tc>
        <w:tc>
          <w:tcPr>
            <w:tcW w:w="376"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388" w:type="pct"/>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w:t>
            </w:r>
            <w:r/>
          </w:p>
        </w:tc>
      </w:tr>
    </w:tbl>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二、项目执行的相关标准</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满足招标文件采购需求开展，并符合现行国家相关标准、行业标准、地方标准或者其他标准、规范</w:t>
      </w:r>
      <w:r>
        <w:rPr>
          <w:rFonts w:hint="eastAsia" w:ascii="宋体" w:hAnsi="宋体" w:eastAsia="宋体" w:cs="宋体"/>
          <w:color w:val="auto"/>
          <w:sz w:val="24"/>
          <w:highlight w:val="none"/>
          <w:lang w:val="en-US" w:eastAsia="zh-CN"/>
        </w:rPr>
        <w:t xml:space="preserve">。</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三、技术要求及服务工作要求</w:t>
      </w:r>
      <w:r/>
    </w:p>
    <w:p>
      <w:pPr>
        <w:pStyle w:val="891"/>
        <w:jc w:val="center"/>
        <w:spacing w:line="360" w:lineRule="auto"/>
        <w:rPr>
          <w:rFonts w:hint="eastAsia" w:hAnsi="宋体" w:eastAsia="宋体"/>
          <w:b/>
          <w:bCs/>
          <w:color w:val="auto"/>
        </w:rPr>
      </w:pPr>
      <w:r>
        <w:rPr>
          <w:rFonts w:hAnsi="宋体" w:eastAsia="宋体"/>
          <w:b/>
          <w:bCs/>
          <w:color w:val="auto"/>
        </w:rPr>
        <w:t xml:space="preserve">主要仪器设备信息</w:t>
      </w:r>
      <w:r/>
    </w:p>
    <w:tbl>
      <w:tblPr>
        <w:tblStyle w:val="889"/>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3023"/>
        <w:gridCol w:w="1846"/>
        <w:gridCol w:w="3957"/>
        <w:gridCol w:w="515"/>
      </w:tblGrid>
      <w:tr>
        <w:trPr>
          <w:trHeight w:val="91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序号</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设备名称</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型号</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监测因子</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数量</w:t>
            </w:r>
            <w:r/>
          </w:p>
        </w:tc>
      </w:tr>
      <w:tr>
        <w:trPr>
          <w:trHeight w:val="91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微型空气站</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WAYEAL-AQ7100</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监测因子：PM2.5、PM10、SO2、CO、NO2、O3、TVOC、温度、湿度、风速、风向、气压</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12</w:t>
            </w:r>
            <w:r/>
          </w:p>
        </w:tc>
      </w:tr>
      <w:tr>
        <w:trPr>
          <w:trHeight w:val="91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污染源VOC在线监测站</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APER-DTVOC-1</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挥发性有机物、流速、温度、湿度</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65</w:t>
            </w:r>
            <w:r/>
          </w:p>
        </w:tc>
      </w:tr>
      <w:tr>
        <w:trPr>
          <w:trHeight w:val="92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bookmarkStart w:id="192" w:name="OLE_LINK8"/>
            <w:r>
              <w:rPr>
                <w:rFonts w:hint="eastAsia" w:ascii="宋体" w:hAnsi="宋体" w:eastAsia="宋体" w:cs="宋体"/>
                <w:color w:val="auto"/>
                <w:sz w:val="21"/>
                <w:szCs w:val="21"/>
                <w:lang w:bidi="ar"/>
              </w:rPr>
              <w:t xml:space="preserve">大气环境监测监控平台</w:t>
            </w:r>
            <w:bookmarkEnd w:id="192"/>
            <w:r>
              <w:rPr>
                <w:rFonts w:hint="eastAsia" w:ascii="宋体" w:hAnsi="宋体" w:eastAsia="宋体" w:cs="宋体"/>
                <w:color w:val="auto"/>
                <w:sz w:val="21"/>
                <w:szCs w:val="21"/>
                <w:lang w:bidi="ar"/>
              </w:rPr>
              <w:t xml:space="preserve">及服务器</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Dell PowerEdge R910</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r>
      <w:tr>
        <w:trPr>
          <w:trHeight w:val="928"/>
        </w:trPr>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4</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采样单元、预处理单元、控制单元、数据采集传输单元、辅助单元</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p>
        </w:tc>
        <w:tc>
          <w:tcPr>
            <w:tcW w:w="0" w:type="auto"/>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77</w:t>
            </w:r>
            <w:r/>
          </w:p>
        </w:tc>
      </w:tr>
    </w:tbl>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运维技术要求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（一）微型空气站运维要求：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1、微型空气站运行维护应包括日巡查、周监控、月巡检、季度检查和年度更换，以及微站运维期内的电费、通信费，以及微站的安全保管服务，具体要求如下：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（1）日巡查：每日查看平台数据在线情况，确保在线率正常；</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（1）周监控：每周检查设备在线率、报警情况、运行维护计划等至少1次，形成周报存档备查；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（2）月巡检：每月远程巡检设备运行状况至少1次，具体内容包括设备运行状态、异常率、运行负荷、质控合格情况等，远程巡检如设备状态异常需现场检查仪器，形成月巡检报告；</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季度检查：每季度抽取不少于总数5%的站点进行现场检查，检查内容包括质量浓度准确性、平行性、设备状况、周边环境、设备运行状况等。安装气象传感器的站点，应使用标准温湿度气压计、手持式风向风速仪进行比对校准。如果季度抽查不合格比例超过20%，应及时更换不合格产品并将季度检查频次缩短为月度检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年度检查：每年对设备的气路、光路和电路板等进行检查和清洁处理，按厂家提供的使用和维护手册规定的使用寿命，及时更换仪器中传感器、电池等关键零部件，不得出现无故延长使用期限情况，做好更换记录，采购人有权对传感器更换进行监督检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（5）运维单位保障仪器安全及数据有效性，有效率及联网率≥90%。</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（6）运维单位需保证仪器安全稳定运行。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2、质量控制及质量保证</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（1）使用符合HJ 653及HJ 654要求的颗粒物和气态污染物质控设备备置于待校准的微型空气站监测设备周围10 m（污染源区域5 m）范围内，通过数据比对的方式校准待校准设备。比对不合格的传感器或设备应返回质量保证实验室重新进行准确度和平行性验证和校准。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（2）所用TVOC 标准监测设备应符合JJF 1172的要求。传递校准前应进行零点、跨度检查，如果漂移超过国家相关标准要求时应及时校准。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（3）每季度抽取数量不少于总量5%的站点进行1 次传递校准。距离网格质控点位距离较远（大于5 km）或在污染源周边的点位，传递校准周期应适当缩短。</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bookmarkStart w:id="193" w:name="OLE_LINK10"/>
      <w:r>
        <w:rPr>
          <w:rFonts w:hint="eastAsia" w:ascii="宋体" w:hAnsi="宋体" w:eastAsia="宋体" w:cs="宋体"/>
          <w:b/>
          <w:bCs/>
          <w:color w:val="auto"/>
          <w:sz w:val="24"/>
          <w:szCs w:val="24"/>
          <w:highlight w:val="none"/>
          <w:lang w:val="en-US" w:eastAsia="zh-CN" w:bidi="ar-SA"/>
        </w:rPr>
        <w:t xml:space="preserve">（二）污染源VOC在线监测设备</w:t>
      </w:r>
      <w:bookmarkEnd w:id="193"/>
      <w:r>
        <w:rPr>
          <w:rFonts w:hint="eastAsia" w:ascii="宋体" w:hAnsi="宋体" w:eastAsia="宋体" w:cs="宋体"/>
          <w:b/>
          <w:bCs/>
          <w:color w:val="auto"/>
          <w:sz w:val="24"/>
          <w:szCs w:val="24"/>
          <w:highlight w:val="none"/>
          <w:lang w:val="en-US" w:eastAsia="zh-CN" w:bidi="ar-SA"/>
        </w:rPr>
        <w:t xml:space="preserve">运维要求：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1、提供专业运营维护服务和负责VOCs 在线监测站日常维护、仪器校准、数据处理等工作；负责仪器设备的耗材、配件供应及更换，确保所运营监测设施的正常运转，数据及时、准确、可靠上报；确保 VOC在线监测站能有效、正常、稳定地运转，提供设备通讯协议。同时包括站房电费、电信网络费、日巡查、周监控、月巡检、季度检查、年度更换，具体要求如下：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每日现场核查设备供电、气路管路、采样探头、伴热管线外观状态，检查有无漏气、堵塞、冷凝积水；查看工控系统、分析仪实时数据、报警记录，及时清理滤芯表面浮尘，记录设备基础运行工况，发现异常第一时间处置上报，形成日报备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周监控：每周远程调取在线监测历史数据，核对零点、跨度漂移、数据有效率，梳理无数据、超标、断联等异常台账；检查数采仪与平台传输链路，校验数据上传一致性，对漂移超阈值设备提前安排校准维护，形成周报存档备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月巡检：每月开展深度现场运维：更换初级过滤滤芯，紧固采样管路接头；执行零点校准，核查伴热温度、除水装置运行效果；检查标气余量、电磁阀、泵体工况，清理分析仪腔体积污，完整留存校准记录、运维台账。</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（4）季度检查：每季度实施整机性能核查：开展多点校准、气密性全回路检漏；检查采样管线老化、腐蚀情况，校验温压流辅助监测设备；排查电控线路、除湿运行状态，形成季度运维检测报告。；</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年度检查：每年定期更换老化损耗件，包含前置除尘过滤器、滤芯、蠕动泵、冷凝器、密封垫圈、负压泵、老化伴热管线等耗材；每年对设备的气路、光路和电路板等进行检查和清洁处理，按厂家提供的使用和维护手册规定的使用寿命，及时更换仪器中传感器、电池等关键零部件，更换过期标准气体，同步完成设备年度比对、有效性审核，更新设备运维档案。</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（6）配套管理要求：运维全过程留存纸质及电子台账，包含巡查记录、校准报告、耗材更换凭证、故障处置单；备用标气、易损配件常备库存，出现故障限时到场维修，确保设备数据有效率满足考核标准。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（6）运维单位保障仪器安全及数据有效性，有效率及联网率≥90%。</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（7）运维单位需保证仪器安全稳定运行。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2、质量控制及质量保证</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w:t>
      </w:r>
      <w:bookmarkStart w:id="194" w:name="OLE_LINK20"/>
      <w:r>
        <w:rPr>
          <w:rFonts w:hint="eastAsia" w:ascii="宋体" w:hAnsi="宋体" w:eastAsia="宋体" w:cs="宋体"/>
          <w:b w:val="0"/>
          <w:bCs w:val="0"/>
          <w:color w:val="auto"/>
          <w:sz w:val="24"/>
          <w:szCs w:val="24"/>
          <w:highlight w:val="none"/>
          <w:lang w:val="en-US" w:eastAsia="zh-CN" w:bidi="ar-SA"/>
        </w:rPr>
        <w:t xml:space="preserve">所用TVOC 标准监测设备应符合</w:t>
      </w:r>
      <w:bookmarkStart w:id="195" w:name="OLE_LINK11"/>
      <w:r>
        <w:rPr>
          <w:rFonts w:hint="eastAsia" w:ascii="宋体" w:hAnsi="宋体" w:eastAsia="宋体" w:cs="宋体"/>
          <w:b w:val="0"/>
          <w:bCs w:val="0"/>
          <w:color w:val="auto"/>
          <w:sz w:val="24"/>
          <w:szCs w:val="24"/>
          <w:highlight w:val="none"/>
          <w:lang w:val="en-US" w:eastAsia="zh-CN" w:bidi="ar-SA"/>
        </w:rPr>
        <w:t xml:space="preserve">JJF 1172</w:t>
      </w:r>
      <w:bookmarkEnd w:id="195"/>
      <w:r>
        <w:rPr>
          <w:rFonts w:hint="eastAsia" w:ascii="宋体" w:hAnsi="宋体" w:eastAsia="宋体" w:cs="宋体"/>
          <w:b w:val="0"/>
          <w:bCs w:val="0"/>
          <w:color w:val="auto"/>
          <w:sz w:val="24"/>
          <w:szCs w:val="24"/>
          <w:highlight w:val="none"/>
          <w:lang w:val="en-US" w:eastAsia="zh-CN" w:bidi="ar-SA"/>
        </w:rPr>
        <w:t xml:space="preserve">的要求。传递校准前应进行零点、跨度检查，如果漂移超过国家相关标准要求时应及时校准。</w:t>
      </w:r>
      <w:bookmarkEnd w:id="194"/>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（2）监测系统出现故障或监测值有异常情形时，中标人应迅速进行紧急维修。一些简单的故障可现场解决，如不能现场解决，应马上更换备用机运行，保证全天数据正常上传。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（3）采购人技术人员发现监测系统问题通知中标人时，运营方亦须即时派员到现场处理。中标人在发现问题或接到采购人通知2小时内赶到现场，24小时内解决故障；故障仪器按照故障设备处理要求及时维修。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（4）紧急维修主要针对发生故障之设备，对发生故障的设备进行检修，如果发生零件损坏，中标人将马上进行更换，确保24小时内监测设备恢复正常运行。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（5）如在现场发现不能在短期内修复仪器的，中标人应及时告知采购人，征得同意后，由中标人负责维修（仪器正常报废除外），同时更换备用机，确保监测连续性。</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6）发生通讯故障时，中标人技术人员到达现场后，应检查通讯线路、MODEM、数据采集器等，并及时处理，将检查结果及时反馈给采购人技术人员；如果故障是由通讯线路导致的，通知并协助采购人技术人员报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（7）更换下来故障仪器设备，中标人技术人员应尽快对仪器完成维修（特殊备件损坏需进口购置的情况除外），修好的仪器经采购人技术人员确认后方可重新投入运行。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（8）中标人技术人员在维修每一台仪器，每一个故障时，都要填写仪器维修报告表，详细记录故障现象、维修过程、更换设备情况等。</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（三）软件平台运维要求：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软件平台运维（Operations and Maintenance, O&amp;M）是确保软件系统稳定、安全、高效运行的关键环节，涵盖从基础设施到应用层的全生命周期管理。以下是软件平台运维的核心内容：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（1）系统运维：</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中间件管理：Web服务器（Nginx/Apache）、消息队列（Kafka/RabbitMQ）、缓存（Redis/Memcached）的配置与监控。</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容器化与编排：Docker容器、Kubernetes集群的部署与运维。</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（2）数据库运维：</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数据库维护：MySQL的备份恢复、索引优化、慢查询分析。</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高可用性：主从复制、集群搭建（如Redis Cluster、MongoDB分片）。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数据安全：脱敏、加密、访问控制。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（3）自动化与工具链</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自动化脚本：Ansible、SaltStack批量管理服务器。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（4）数据清洗</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对空气微站数据进行日常巡检，针对异常数据进行审核并进行无效处置。特别是异常数据导致数据队列阻塞问题，进行恢复运行。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（5）平台功能优化</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根据采购人实际需求，对大气环境监测监控平台进行功能优化。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（四）大气污染溯源分析服务：</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实时跟踪、分析东台市空气监测数据，及时发现问题。结合微型空气站、污染源在线监测等数据，深度</w:t>
      </w:r>
      <w:r>
        <w:rPr>
          <w:rFonts w:hint="eastAsia" w:ascii="宋体" w:hAnsi="宋体" w:eastAsia="宋体" w:cs="宋体"/>
          <w:b w:val="0"/>
          <w:bCs w:val="0"/>
          <w:color w:val="auto"/>
          <w:sz w:val="24"/>
          <w:szCs w:val="24"/>
          <w:highlight w:val="none"/>
          <w:lang w:val="en-US" w:eastAsia="zh-CN" w:bidi="ar-SA"/>
        </w:rPr>
        <w:t xml:space="preserve">开展空气质量数据分析，识别重点季节、重点时段区内污染水平、污染特征、高值污染区域，分析污染原因，提出管控建议。同时，监督重点企业实时废气排放情况，对区域内涉气企业在线监测数据跟踪分析，并根据排放情况实时调度指导，对排放异常的重点企业开展针对性排查溯源，包括但不限于企业基本情况、生产工况、产污工序、主要排放源、废气工艺设计情况、改造工程计划和进展、治理设施运行情况，建立企业问题清单，提供整治提升建议，并指导协助相关监管部门督促企业落实整改。通过以上工作，为东台本地空气质量改善提供建议，编制月度分析报告12份。</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（五）其他技术要求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1、投标供应商中标后应成立专门的本项目维护队伍，配备专职维护人员负责日常巡检和维护。专职维护人员要有熟练的仪器维护技能和1年以上的维护经验，熟悉设备和仪器的日常操作，有能力处理监测环节出现的问题。中标人应设定维护专用的联系电话，并应配备电脑、网络等基础办公设备，方便监测平台数据查询及文件的编写和发送。</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2、中标人应做好本项目设备的日常管理及维护工作，及时填写巡检记录、质控记录、仪器设备维护、自检等运行维护记录并定期提交给甲方。中标人必须对设备状况和数据保密，未经甲方同意，不得以任何方式使用或对外泄漏监测数据及相关内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3、在运营期内，如果监测站发生日常维护范围之外的突发性故障，中标人4小时内派技术人员到现场处理，24小时给出解决方案。</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4、投标人在运行维护期间本着负责的精神，依照规范，科学管理，使各监测点及仪表运行达到国家及行业颁布的技术标准和考核指标要求；既要及时维修仪表的故障，更要防范和减少故障，使各监测设备真正发挥其效能和作用，确保监测数据及时、科学和准确；服务人员主要负责数据传输、统计、审核、报告、档案等工作，并遵守采购人的上班作息制度，节假日安排值班；运维服务必须满足国家关于自动监测系统及设备、信息统计等最新监测技术规范、文件等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5、投标人须建立充足的备品备件与备用仪器储备体系，保障微型空气站、污染源VOC在线监测站、废气采样装置等全部运维设备故障快速处置。服务周期内常备同型号整机备机、核心分析单元、采样泵、过滤滤芯、伴热管线、密封垫圈、电磁阀、温压流传感器、标准气体等全套易损耗件及关键零部件，备件库存规格、数量覆盖在运设备机型，不得出现配件断供情况。耗材配件更换参考清单</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污染源VOC在线监测设备耗材配件更换清单</w:t>
      </w:r>
      <w:r/>
    </w:p>
    <w:tbl>
      <w:tblPr>
        <w:tblStyle w:val="88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4"/>
        <w:gridCol w:w="6095"/>
        <w:gridCol w:w="2210"/>
      </w:tblGrid>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周期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前置除尘过滤器</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2周</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除水滤芯</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1月</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蠕动泵</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冷凝器</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负压泵</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触摸屏</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散热风扇</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机箱内电子温度计电池</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4G天线</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TVOC传感器</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开关电源</w:t>
            </w:r>
            <w:r/>
          </w:p>
        </w:tc>
        <w:tc>
          <w:tcPr>
            <w:tcW w:w="1109" w:type="pct"/>
            <w:vAlign w:val="center"/>
            <w:textDirection w:val="lrTb"/>
            <w:noWrap/>
          </w:tcPr>
          <w:p>
            <w:pPr>
              <w:jc w:val="center"/>
              <w:widowControl/>
              <w:rPr>
                <w:rFonts w:hint="eastAsia" w:ascii="宋体" w:hAnsi="宋体" w:eastAsia="宋体" w:cs="宋体"/>
                <w:color w:val="auto"/>
                <w:sz w:val="21"/>
                <w:szCs w:val="21"/>
              </w:rPr>
            </w:pPr>
            <w:r/>
            <w:bookmarkStart w:id="196" w:name="OLE_LINK16"/>
            <w:r>
              <w:rPr>
                <w:rFonts w:hint="eastAsia" w:ascii="宋体" w:hAnsi="宋体" w:eastAsia="宋体" w:cs="宋体"/>
                <w:color w:val="auto"/>
                <w:sz w:val="21"/>
                <w:szCs w:val="21"/>
              </w:rPr>
              <w:t xml:space="preserve">不定期</w:t>
            </w:r>
            <w:bookmarkEnd w:id="196"/>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显示屏幕</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主控电路板</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设备外观保养</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1年</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single" w:color="auto"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管路</w:t>
            </w:r>
            <w:r/>
          </w:p>
        </w:tc>
        <w:tc>
          <w:tcPr>
            <w:tcW w:w="1109" w:type="pct"/>
            <w:vAlign w:val="center"/>
            <w:textDirection w:val="lrTb"/>
            <w:noWrap/>
          </w:tcPr>
          <w:p>
            <w:pPr>
              <w:jc w:val="center"/>
              <w:widowControl/>
              <w:rPr>
                <w:rFonts w:hint="eastAsia" w:ascii="宋体" w:hAnsi="宋体" w:eastAsia="宋体" w:cs="宋体"/>
                <w:color w:val="auto"/>
                <w:sz w:val="21"/>
                <w:szCs w:val="21"/>
              </w:rPr>
            </w:pPr>
            <w:r/>
            <w:bookmarkStart w:id="197" w:name="OLE_LINK15"/>
            <w:r>
              <w:rPr>
                <w:rFonts w:hint="eastAsia" w:ascii="宋体" w:hAnsi="宋体" w:eastAsia="宋体" w:cs="宋体"/>
                <w:color w:val="auto"/>
                <w:sz w:val="21"/>
                <w:szCs w:val="21"/>
              </w:rPr>
              <w:t xml:space="preserve">不定期</w:t>
            </w:r>
            <w:bookmarkEnd w:id="197"/>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电磁阀</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辅热管</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r>
        <w:trPr>
          <w:trHeight w:val="280"/>
        </w:trPr>
        <w:tc>
          <w:tcPr>
            <w:tcW w:w="830" w:type="pc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single" w:color="auto" w:sz="4" w:space="0"/>
              <w:bottom w:val="single" w:color="auto" w:sz="4" w:space="0"/>
              <w:right w:val="single" w:color="auto" w:sz="4" w:space="0"/>
            </w:tcBorders>
            <w:tcW w:w="305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扩展电路板</w:t>
            </w:r>
            <w:r/>
          </w:p>
        </w:tc>
        <w:tc>
          <w:tcPr>
            <w:tcW w:w="1109"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不定期</w:t>
            </w:r>
            <w:r/>
          </w:p>
        </w:tc>
      </w:tr>
    </w:tbl>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微型空气站设备耗材配件更换清单</w:t>
      </w:r>
      <w:r/>
    </w:p>
    <w:tbl>
      <w:tblPr>
        <w:tblStyle w:val="882"/>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034"/>
        <w:gridCol w:w="7544"/>
        <w:gridCol w:w="1381"/>
      </w:tblGrid>
      <w:tr>
        <w:trPr>
          <w:trHeight w:val="288"/>
        </w:trPr>
        <w:tc>
          <w:tcPr>
            <w:tcBorders>
              <w:top w:val="single" w:color="auto"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周期</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滤芯</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1月</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干燥剂</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1月</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进气泵</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开关电源</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不定期</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颗粒物模块</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4G天线</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2年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设备外观保养</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DTU卡去氧化</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6月</w:t>
            </w:r>
            <w:r/>
          </w:p>
        </w:tc>
      </w:tr>
      <w:tr>
        <w:trPr>
          <w:trHeight w:val="288"/>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气象五参数模块</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不定期</w:t>
            </w:r>
            <w:r/>
          </w:p>
        </w:tc>
      </w:tr>
      <w:tr>
        <w:trPr>
          <w:trHeight w:val="215"/>
        </w:trPr>
        <w:tc>
          <w:tcPr>
            <w:tcBorders>
              <w:top w:val="none" w:color="000000" w:sz="4" w:space="0"/>
              <w:left w:val="single" w:color="auto" w:sz="4" w:space="0"/>
              <w:bottom w:val="single" w:color="auto" w:sz="4" w:space="0"/>
              <w:right w:val="single" w:color="auto" w:sz="4" w:space="0"/>
            </w:tcBorders>
            <w:tcW w:w="519"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786" w:type="pct"/>
            <w:vAlign w:val="center"/>
            <w:textDirection w:val="lrTb"/>
            <w:noWrap w:val="false"/>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PM2.5、PM10、SO2、CO、NO2、O3、TVOC传感器</w:t>
            </w:r>
            <w:r/>
          </w:p>
        </w:tc>
        <w:tc>
          <w:tcPr>
            <w:tcBorders>
              <w:top w:val="none" w:color="000000" w:sz="4" w:space="0"/>
              <w:left w:val="none" w:color="000000" w:sz="4" w:space="0"/>
              <w:bottom w:val="single" w:color="auto" w:sz="4" w:space="0"/>
              <w:right w:val="single" w:color="auto" w:sz="4" w:space="0"/>
            </w:tcBorders>
            <w:tcW w:w="693" w:type="pct"/>
            <w:vAlign w:val="center"/>
            <w:textDirection w:val="lrTb"/>
            <w:noWrap/>
          </w:tcPr>
          <w:p>
            <w:pPr>
              <w:jc w:val="center"/>
              <w:widowControl/>
              <w:rPr>
                <w:rFonts w:ascii="宋体" w:hAnsi="宋体" w:eastAsia="宋体" w:cs="宋体"/>
                <w:color w:val="auto"/>
                <w:sz w:val="21"/>
                <w:szCs w:val="21"/>
              </w:rPr>
            </w:pPr>
            <w:r>
              <w:rPr>
                <w:rFonts w:ascii="宋体" w:hAnsi="宋体" w:eastAsia="宋体" w:cs="宋体"/>
                <w:color w:val="auto"/>
                <w:sz w:val="21"/>
                <w:szCs w:val="21"/>
              </w:rPr>
              <w:t xml:space="preserve">1年</w:t>
            </w:r>
            <w:r/>
          </w:p>
        </w:tc>
      </w:tr>
    </w:tbl>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（六）考核要求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供应商应承担监测数据的保密责任（签订保密协议），不得利用本项目的数据、档案或有关资料对外开展技术交流、业务联系、数据交换等。否则，采购人有权终止合同。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运维期间出现调整数据、修改参数、改动设备、弄虚作假等违规行为的，一经查实采购人有权终止运维合同。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采购人组织开展运维管理和质控考核，对达不到运维要求或违规操作的，可以取消该公司在采购人运维投标资格或扣减相应的运维经费，并有权终止运维合同。</w:t>
      </w:r>
      <w:r/>
    </w:p>
    <w:p>
      <w:p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由采购人组织对运维中标单位职责履行情况进行考核，合同额的20%作为考核款，年度两率（设备总运行率和数据有效率的算术平均值）高于90%（含）的拨付全额考核款，年度两率（设备总运行率和数据有效率的算术平均值）高于80%（含）不到90%的，拨付考核款的50%，年度两率（设备总运行率和数据有效率的算术平均值）低于80%的，不予拨付考核款。</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（七）验收要求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2"/>
      </w:pPr>
      <w:r>
        <w:rPr>
          <w:rFonts w:hint="eastAsia" w:ascii="宋体" w:hAnsi="宋体" w:eastAsia="宋体" w:cs="宋体"/>
          <w:b w:val="0"/>
          <w:bCs w:val="0"/>
          <w:color w:val="auto"/>
          <w:sz w:val="24"/>
          <w:szCs w:val="24"/>
          <w:highlight w:val="none"/>
          <w:lang w:val="en-US" w:eastAsia="zh-CN" w:bidi="ar-SA"/>
        </w:rPr>
        <w:t xml:space="preserve">服务应满足国家行业规范要求，验收的主要内容包括但不限于对运维和溯源分析服务进行验收，服务到期后应由经甲方组织验收。</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、商务要求</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 xml:space="preserve">1、服务期限（合同履行期限）：一年（自合同签订之日起至一年期结束止）。</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w:t>
      </w:r>
      <w:r>
        <w:rPr>
          <w:rFonts w:hint="eastAsia" w:ascii="宋体" w:hAnsi="宋体" w:eastAsia="宋体" w:cs="宋体"/>
          <w:color w:val="auto"/>
          <w:sz w:val="24"/>
          <w:highlight w:val="none"/>
          <w:lang w:val="zh-CN" w:eastAsia="zh-CN"/>
        </w:rPr>
        <w:t xml:space="preserve">地点：位于盐城市东台市境内</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付款方式：</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（1）合同签订后10工作日内（自收到发票之日起），采购人支付供应商合同总价的30％作为预付款。</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（2）合同履行满6个月后10工作日内（自收到发票之日起），供应商提交服务期内的阶段性成果并通过</w:t>
      </w:r>
      <w:r>
        <w:rPr>
          <w:rFonts w:hint="eastAsia"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审核后，采购人支付供应商合同总价的30％</w:t>
      </w:r>
      <w:r>
        <w:rPr>
          <w:rFonts w:hint="eastAsia"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zh-CN" w:eastAsia="zh-CN"/>
        </w:rPr>
      </w:pPr>
      <w:r>
        <w:rPr>
          <w:rFonts w:hint="eastAsia" w:ascii="宋体" w:hAnsi="宋体" w:eastAsia="宋体" w:cs="宋体"/>
          <w:color w:val="auto"/>
          <w:sz w:val="24"/>
          <w:highlight w:val="none"/>
          <w:lang w:val="en-US" w:eastAsia="zh-CN"/>
        </w:rPr>
        <w:t xml:space="preserve">（</w:t>
      </w: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）合同履行期限</w:t>
      </w:r>
      <w:r>
        <w:rPr>
          <w:rFonts w:hint="eastAsia" w:hAnsi="宋体" w:eastAsia="宋体" w:cs="宋体"/>
          <w:color w:val="auto"/>
          <w:sz w:val="24"/>
          <w:highlight w:val="none"/>
          <w:lang w:val="en-US" w:eastAsia="zh-CN"/>
        </w:rPr>
        <w:t xml:space="preserve">结束后10工作日内（自收到发票之日起）</w:t>
      </w:r>
      <w:r>
        <w:rPr>
          <w:rFonts w:hint="eastAsia" w:ascii="宋体" w:hAnsi="宋体" w:eastAsia="宋体" w:cs="宋体"/>
          <w:color w:val="auto"/>
          <w:sz w:val="24"/>
          <w:szCs w:val="24"/>
          <w:highlight w:val="none"/>
          <w:u w:val="none"/>
          <w:lang w:val="zh-CN" w:eastAsia="zh-CN"/>
        </w:rPr>
        <w:t xml:space="preserve">，采购人根据项目验收和对供应商的考核结果支付尾款。</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注：以上付款均无银行利息，一律通过银行结转；采购人在付款前，供应商应先向采购人提供等额有效的发票，否则采购人有权拒付款项，且不承担任何责任。</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4、售后服务内容、要求和期限</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有关部门、单位进行调查、查阅报告所需的信息，供应商须进行配合。</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eastAsia="zh-CN"/>
        </w:rPr>
        <w:t xml:space="preserve">结算方式：</w:t>
      </w:r>
      <w:r>
        <w:rPr>
          <w:rFonts w:hint="eastAsia" w:ascii="宋体" w:hAnsi="宋体" w:eastAsia="宋体" w:cs="宋体"/>
          <w:color w:val="auto"/>
          <w:sz w:val="24"/>
          <w:highlight w:val="none"/>
          <w:lang w:val="en-US" w:eastAsia="zh-CN"/>
        </w:rPr>
        <w:t xml:space="preserve">采购人应结算金额按中标供应商实际服务项目数量结算（实际结算金额为响应单价金额×实际服务项目数量）。</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6、其他</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val="en-US" w:eastAsia="zh-CN"/>
        </w:rPr>
        <w:t xml:space="preserve">成果要求：供应商在项目结束后7个工作日内提交项目验收材料，验收材料需列明供应商开展的工作的具体情况及相应的佐证材料。</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验收方法：供应商按照要求提交项目成果后，由采购人组织专家开展项目验收会议，采购人根据专家意见及考核细则（附于合同中）支付尾款。</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lang w:val="en-US" w:eastAsia="zh-CN"/>
        </w:rPr>
        <w:t xml:space="preserve">、评分需求</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1、报价要求</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运维服务费用包括完成该项目工作所需的所有费用，包括运维费（含人工费、 食宿费、交通工具使用费、各部分工作费用等）、质量控制及质量考核工作产生的费用（含标准物质、质控设备等）、管理平台运维费、专利技术、成交服务费、项目利润、税费及政策性文件规定和合同所包含的所有风险、责任等各项应有费用。</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2、人员部分</w:t>
      </w:r>
      <w:r>
        <w:rPr>
          <w:rFonts w:hint="default" w:ascii="宋体" w:hAnsi="宋体" w:eastAsia="宋体" w:cs="宋体"/>
          <w:b/>
          <w:bCs/>
          <w:color w:val="auto"/>
          <w:sz w:val="24"/>
          <w:highlight w:val="none"/>
          <w:lang w:val="en-US" w:eastAsia="zh-CN"/>
        </w:rPr>
        <w:t xml:space="preserve">要求</w:t>
      </w:r>
      <w:r/>
    </w:p>
    <w:p>
      <w:pPr>
        <w:pStyle w:val="891"/>
        <w:ind w:firstLine="480"/>
        <w:keepLines w:val="0"/>
        <w:keepNext w:val="0"/>
        <w:pageBreakBefore w:val="0"/>
        <w:spacing w:line="360" w:lineRule="auto"/>
        <w:widowControl w:val="off"/>
        <w:rPr>
          <w:rFonts w:hint="eastAsia" w:hAnsi="宋体" w:eastAsia="宋体" w:cs="宋体"/>
          <w:b w:val="0"/>
          <w:bCs w:val="0"/>
          <w:color w:val="auto"/>
          <w:sz w:val="24"/>
          <w:highlight w:val="none"/>
          <w:lang w:val="en-US" w:eastAsia="zh-CN"/>
        </w:rPr>
      </w:pPr>
      <w:r>
        <w:rPr>
          <w:rFonts w:hint="eastAsia" w:hAnsi="宋体" w:eastAsia="宋体" w:cs="宋体"/>
          <w:b w:val="0"/>
          <w:bCs w:val="0"/>
          <w:color w:val="auto"/>
          <w:sz w:val="24"/>
          <w:highlight w:val="none"/>
          <w:lang w:val="en-US" w:eastAsia="zh-CN"/>
        </w:rPr>
        <w:t xml:space="preserve">人员</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应为本项目配备具有丰富环境管理经验的服务团队，除项目负责人外，配备不低于5名工作人员开展驻场服务，组建独立的项目服务团队。团队成员需具有任职资格证书和相关工作经验人员未经采购人认可，不可随意更换</w:t>
      </w:r>
      <w:r>
        <w:rPr>
          <w:rFonts w:hint="eastAsia"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1.项目负责人具有环境保护专业副高级及以上职称</w:t>
      </w:r>
      <w:r>
        <w:rPr>
          <w:rFonts w:hint="default" w:ascii="宋体" w:hAnsi="宋体" w:eastAsia="宋体" w:cs="宋体"/>
          <w:color w:val="auto"/>
          <w:sz w:val="24"/>
          <w:highlight w:val="none"/>
          <w:lang w:val="en-US" w:eastAsia="zh-CN"/>
        </w:rPr>
        <w:t xml:space="preserve">证书的优先；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.项目组成员中（不包括项目负责人）具有计算机技术与软件专业技术资格副高及以上证书</w:t>
      </w:r>
      <w:r>
        <w:rPr>
          <w:rFonts w:hint="default" w:ascii="宋体" w:hAnsi="宋体" w:eastAsia="宋体" w:cs="宋体"/>
          <w:color w:val="auto"/>
          <w:sz w:val="24"/>
          <w:highlight w:val="none"/>
          <w:lang w:val="en-US" w:eastAsia="zh-CN"/>
        </w:rPr>
        <w:t xml:space="preserve">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.项目组成员中（不包括项目负责人）具有自动监控（环境空气）运行工或自动监控（挥发性有机物）运行工</w:t>
      </w:r>
      <w:r>
        <w:rPr>
          <w:rFonts w:hint="default" w:ascii="宋体" w:hAnsi="宋体" w:eastAsia="宋体" w:cs="宋体"/>
          <w:color w:val="auto"/>
          <w:sz w:val="24"/>
          <w:highlight w:val="none"/>
          <w:lang w:val="en-US" w:eastAsia="zh-CN"/>
        </w:rPr>
        <w:t xml:space="preserve">的优先</w:t>
      </w:r>
      <w:r>
        <w:rPr>
          <w:rFonts w:hint="eastAsia"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4.项目组成员中（不包括项目负责人）具有注册环保工程师证书的优先。</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3、综合实力</w:t>
      </w:r>
      <w:r>
        <w:rPr>
          <w:rFonts w:hint="default" w:ascii="宋体" w:hAnsi="宋体" w:eastAsia="宋体" w:cs="宋体"/>
          <w:b/>
          <w:bCs/>
          <w:color w:val="auto"/>
          <w:sz w:val="24"/>
          <w:highlight w:val="none"/>
          <w:lang w:val="en-US" w:eastAsia="zh-CN"/>
        </w:rPr>
        <w:t xml:space="preserve">要求</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服务能力</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①投标人具有环境保护类计算机软件著作权证书的优先</w:t>
      </w:r>
      <w:r>
        <w:rPr>
          <w:rFonts w:hint="eastAsia"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.体系认证</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投标人需要具备良好的</w:t>
      </w:r>
      <w:r>
        <w:rPr>
          <w:rFonts w:hint="eastAsia" w:ascii="宋体" w:hAnsi="宋体" w:eastAsia="宋体" w:cs="宋体"/>
          <w:color w:val="auto"/>
          <w:sz w:val="24"/>
          <w:highlight w:val="none"/>
          <w:lang w:val="en-US" w:eastAsia="zh-CN"/>
        </w:rPr>
        <w:t xml:space="preserve">质量</w:t>
      </w:r>
      <w:r>
        <w:rPr>
          <w:rFonts w:hint="eastAsia"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环境</w:t>
      </w:r>
      <w:r>
        <w:rPr>
          <w:rFonts w:hint="eastAsia" w:hAnsi="宋体" w:eastAsia="宋体" w:cs="宋体"/>
          <w:color w:val="auto"/>
          <w:sz w:val="24"/>
          <w:highlight w:val="none"/>
          <w:lang w:val="en-US" w:eastAsia="zh-CN"/>
        </w:rPr>
        <w:t xml:space="preserve">、职业健康</w:t>
      </w:r>
      <w:r>
        <w:rPr>
          <w:rFonts w:hint="eastAsia" w:ascii="宋体" w:hAnsi="宋体" w:eastAsia="宋体" w:cs="宋体"/>
          <w:color w:val="auto"/>
          <w:sz w:val="24"/>
          <w:highlight w:val="none"/>
          <w:lang w:val="en-US" w:eastAsia="zh-CN"/>
        </w:rPr>
        <w:t xml:space="preserve">管理体系，</w:t>
      </w:r>
      <w:r>
        <w:rPr>
          <w:rFonts w:hint="default" w:ascii="宋体" w:hAnsi="宋体" w:eastAsia="宋体" w:cs="宋体"/>
          <w:color w:val="auto"/>
          <w:sz w:val="24"/>
          <w:highlight w:val="none"/>
          <w:lang w:val="en-US" w:eastAsia="zh-CN"/>
        </w:rPr>
        <w:t xml:space="preserve">以保障本项目的顺利实施，具有国家认监委认可的机构颁发的有效期内的质量管理体系认证证书</w:t>
      </w:r>
      <w:r>
        <w:rPr>
          <w:rFonts w:hint="eastAsia"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环境管理体系认证证书</w:t>
      </w:r>
      <w:r>
        <w:rPr>
          <w:rFonts w:hint="eastAsia" w:hAnsi="宋体" w:eastAsia="宋体" w:cs="宋体"/>
          <w:color w:val="auto"/>
          <w:sz w:val="24"/>
          <w:highlight w:val="none"/>
          <w:lang w:val="en-US" w:eastAsia="zh-CN"/>
        </w:rPr>
        <w:t xml:space="preserve">、职业健康安全管理</w:t>
      </w:r>
      <w:r>
        <w:rPr>
          <w:rFonts w:hint="default" w:ascii="宋体" w:hAnsi="宋体" w:eastAsia="宋体" w:cs="宋体"/>
          <w:color w:val="auto"/>
          <w:sz w:val="24"/>
          <w:highlight w:val="none"/>
          <w:lang w:val="en-US" w:eastAsia="zh-CN"/>
        </w:rPr>
        <w:t xml:space="preserve">体系认证证书的优先。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.运维设备、配件情况</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为保证项目设备正常运行，投标人须提供同型号微型空气站和污染源VOC在线监测系统至少各2套备机的优先。</w:t>
      </w:r>
      <w:r/>
    </w:p>
    <w:p>
      <w:pPr>
        <w:pStyle w:val="891"/>
        <w:ind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w:t>
      </w:r>
      <w:r>
        <w:rPr>
          <w:rFonts w:hint="default" w:ascii="宋体" w:hAnsi="宋体" w:eastAsia="宋体" w:cs="宋体"/>
          <w:b/>
          <w:bCs/>
          <w:color w:val="auto"/>
          <w:sz w:val="24"/>
          <w:highlight w:val="none"/>
          <w:lang w:val="en-US" w:eastAsia="zh-CN"/>
        </w:rPr>
        <w:t xml:space="preserve">技术部分要求</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投标人须根据自身实际情况与对本项目的理解，编制技术方案，至少包含项目背景认识程度、运维服务方案、大气污染溯源分析服务方案、驻场服务方案、质量保证措施和质量管理制度、应急预案及措施</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大项。技术方案内容清晰、全面、合理、可靠、结构完整优于项目需求的优先，投标人可根据自身技术优势、项目经验补充额外内容。</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项目背景认识程度：</w:t>
      </w:r>
      <w:r>
        <w:rPr>
          <w:rFonts w:hint="default" w:ascii="宋体" w:hAnsi="宋体" w:eastAsia="宋体" w:cs="宋体"/>
          <w:color w:val="auto"/>
          <w:sz w:val="24"/>
          <w:highlight w:val="none"/>
          <w:lang w:val="en-US" w:eastAsia="zh-CN"/>
        </w:rPr>
        <w:t xml:space="preserve">区域产业与环境现状认知、政策标准体系解读、项目核心目标与需求拆解、项目实施重难点分析、优化提升方向等</w:t>
      </w:r>
      <w:r>
        <w:rPr>
          <w:rFonts w:hint="eastAsia"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运维服务方案：</w:t>
      </w:r>
      <w:bookmarkStart w:id="198" w:name="OLE_LINK4"/>
      <w:r>
        <w:rPr>
          <w:rFonts w:hint="default" w:ascii="宋体" w:hAnsi="宋体" w:eastAsia="宋体" w:cs="宋体"/>
          <w:color w:val="auto"/>
          <w:sz w:val="24"/>
          <w:highlight w:val="none"/>
          <w:lang w:val="en-US" w:eastAsia="zh-CN"/>
        </w:rPr>
        <w:t xml:space="preserve">运维范围与内容清单、</w:t>
      </w:r>
      <w:r>
        <w:rPr>
          <w:rFonts w:hint="eastAsia" w:ascii="宋体" w:hAnsi="宋体" w:eastAsia="宋体" w:cs="宋体"/>
          <w:color w:val="auto"/>
          <w:sz w:val="24"/>
          <w:highlight w:val="none"/>
          <w:lang w:val="en-US" w:eastAsia="zh-CN"/>
        </w:rPr>
        <w:t xml:space="preserve">备机备件储备情况、运</w:t>
      </w:r>
      <w:r>
        <w:rPr>
          <w:rFonts w:hint="default" w:ascii="宋体" w:hAnsi="宋体" w:eastAsia="宋体" w:cs="宋体"/>
          <w:color w:val="auto"/>
          <w:sz w:val="24"/>
          <w:highlight w:val="none"/>
          <w:lang w:val="en-US" w:eastAsia="zh-CN"/>
        </w:rPr>
        <w:t xml:space="preserve">维标准与频次要求、故障响应与闭环机制、数据与台账管理等</w:t>
      </w:r>
      <w:bookmarkEnd w:id="198"/>
      <w:r>
        <w:rPr>
          <w:rFonts w:hint="default" w:ascii="宋体" w:hAnsi="宋体" w:eastAsia="宋体" w:cs="宋体"/>
          <w:color w:val="auto"/>
          <w:sz w:val="24"/>
          <w:highlight w:val="none"/>
          <w:lang w:val="en-US" w:eastAsia="zh-CN"/>
        </w:rPr>
        <w:t xml:space="preserve">。</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大气污染溯源分析服务方案：</w:t>
      </w:r>
      <w:r>
        <w:rPr>
          <w:rFonts w:hint="default" w:ascii="宋体" w:hAnsi="宋体" w:eastAsia="宋体" w:cs="宋体"/>
          <w:color w:val="auto"/>
          <w:sz w:val="24"/>
          <w:highlight w:val="none"/>
          <w:lang w:val="en-US" w:eastAsia="zh-CN"/>
        </w:rPr>
        <w:t xml:space="preserve">溯源技术方法体系、常态化溯源分析机制、异常污染快速溯源流程、溯源成果落地应用等。</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驻场服务方案：</w:t>
      </w:r>
      <w:r>
        <w:rPr>
          <w:rFonts w:hint="default" w:ascii="宋体" w:hAnsi="宋体" w:eastAsia="宋体" w:cs="宋体"/>
          <w:color w:val="auto"/>
          <w:sz w:val="24"/>
          <w:highlight w:val="none"/>
          <w:lang w:val="en-US" w:eastAsia="zh-CN"/>
        </w:rPr>
        <w:t xml:space="preserve">驻场团队配置与岗位职责、驻场工作制度、人员能力与稳定性保障、驻场装备与办公保障等。</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质量保证措施和质量管理制度：</w:t>
      </w:r>
      <w:r>
        <w:rPr>
          <w:rFonts w:hint="default" w:ascii="宋体" w:hAnsi="宋体" w:eastAsia="宋体" w:cs="宋体"/>
          <w:color w:val="auto"/>
          <w:sz w:val="24"/>
          <w:highlight w:val="none"/>
          <w:lang w:val="en-US" w:eastAsia="zh-CN"/>
        </w:rPr>
        <w:t xml:space="preserve">质量管理体系架构、全环节质量控制措施、核心质量管理制度等。</w:t>
      </w:r>
      <w:r/>
    </w:p>
    <w:p>
      <w:pPr>
        <w:pStyle w:val="891"/>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应急预案及措施：</w:t>
      </w:r>
      <w:bookmarkStart w:id="199" w:name="OLE_LINK7"/>
      <w:r>
        <w:rPr>
          <w:rFonts w:hint="default" w:ascii="宋体" w:hAnsi="宋体" w:eastAsia="宋体" w:cs="宋体"/>
          <w:color w:val="auto"/>
          <w:sz w:val="24"/>
          <w:highlight w:val="none"/>
          <w:lang w:val="en-US" w:eastAsia="zh-CN"/>
        </w:rPr>
        <w:t xml:space="preserve">应急管理体系、典型场景专项应急预案、应急资源保障等</w:t>
      </w:r>
      <w:bookmarkEnd w:id="199"/>
      <w:r>
        <w:rPr>
          <w:rFonts w:hint="default" w:ascii="宋体" w:hAnsi="宋体" w:eastAsia="宋体" w:cs="宋体"/>
          <w:color w:val="auto"/>
          <w:sz w:val="24"/>
          <w:highlight w:val="none"/>
          <w:lang w:val="en-US" w:eastAsia="zh-CN"/>
        </w:rPr>
        <w:t xml:space="preserve">。</w:t>
      </w:r>
      <w:r/>
    </w:p>
    <w:p>
      <w:pPr>
        <w:pStyle w:val="891"/>
        <w:ind w:firstLine="482"/>
        <w:keepLines w:val="0"/>
        <w:keepNext w:val="0"/>
        <w:pageBreakBefore w:val="0"/>
        <w:spacing w:line="360" w:lineRule="auto"/>
        <w:widowControl w:val="off"/>
        <w:rPr>
          <w:rFonts w:hint="default"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5</w:t>
      </w:r>
      <w:r>
        <w:rPr>
          <w:rFonts w:hint="default" w:hAnsi="宋体" w:eastAsia="宋体" w:cs="宋体"/>
          <w:b/>
          <w:bCs/>
          <w:color w:val="auto"/>
          <w:sz w:val="24"/>
          <w:highlight w:val="none"/>
          <w:lang w:val="en-US" w:eastAsia="zh-CN"/>
        </w:rPr>
        <w:t xml:space="preserve">、其他要求</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业绩</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t xml:space="preserve">投标人自2023年1月1日起至今（以合同签订之日为准），承担过包含空气站运维类服务业绩的优先。</w:t>
      </w:r>
      <w:r/>
    </w:p>
    <w:p>
      <w:pPr>
        <w:pStyle w:val="891"/>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②投标人自2023年1月1日起至今（以合同签订之日为准），承担过包含大气污染溯源类服务业绩的</w:t>
      </w:r>
      <w:r>
        <w:rPr>
          <w:rFonts w:hint="default" w:ascii="宋体" w:hAnsi="宋体" w:eastAsia="宋体" w:cs="宋体"/>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pStyle w:val="891"/>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882"/>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4"/>
        <w:gridCol w:w="6140"/>
        <w:gridCol w:w="3167"/>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88"/>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重点企业、单位VOCs在线监控、网格化空气微站服务项目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其他未列明行业</w:t>
            </w:r>
            <w:r/>
          </w:p>
        </w:tc>
      </w:tr>
    </w:tbl>
    <w:p>
      <w:pPr>
        <w:pStyle w:val="885"/>
        <w:ind w:left="6842"/>
        <w:spacing w:before="102" w:line="191" w:lineRule="auto"/>
        <w:rPr>
          <w:color w:val="auto"/>
        </w:rPr>
        <w:sectPr>
          <w:footerReference w:type="default" r:id="rId9"/>
          <w:footnotePr/>
          <w:endnotePr/>
          <w:type w:val="nextPage"/>
          <w:pgSz w:w="11905" w:h="16838" w:orient="portrait"/>
          <w:pgMar w:top="1440" w:right="1080" w:bottom="1440" w:left="1080" w:header="0" w:footer="442" w:gutter="0"/>
          <w:pgNumType w:start="1"/>
          <w:cols w:num="1" w:sep="0" w:space="0" w:equalWidth="1"/>
          <w:docGrid w:linePitch="360"/>
        </w:sectPr>
      </w:pPr>
      <w:r>
        <w:rPr>
          <w:rFonts w:hint="eastAsia" w:ascii="宋体" w:hAnsi="宋体" w:eastAsia="宋体" w:cs="宋体"/>
          <w:color w:val="auto"/>
        </w:rPr>
        <w:br w:type="page" w:clear="all"/>
      </w:r>
      <w:r/>
    </w:p>
    <w:p>
      <w:pPr>
        <w:pStyle w:val="888"/>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评标方法与评标标准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94"/>
        <w:ind w:left="0" w:firstLine="480"/>
        <w:keepLines w:val="0"/>
        <w:keepNext w:val="0"/>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7、采购本国产品的支持政策</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供应商需在《声明函》中逐一、准确填写产品名称、厂名、生产厂址三项信息（《声明函》中用</w:t>
      </w:r>
      <w:r>
        <w:rPr>
          <w:rFonts w:hint="eastAsia" w:ascii="宋体" w:hAnsi="宋体" w:eastAsia="宋体" w:cs="宋体"/>
          <w:color w:val="auto"/>
          <w:sz w:val="24"/>
          <w:highlight w:val="none"/>
          <w:lang w:val="en-US" w:eastAsia="zh-CN"/>
        </w:rPr>
        <w:t xml:space="preserve">横</w:t>
      </w:r>
      <w:r>
        <w:rPr>
          <w:rFonts w:hint="eastAsia" w:ascii="宋体" w:hAnsi="宋体" w:eastAsia="宋体" w:cs="宋体"/>
          <w:color w:val="auto"/>
          <w:sz w:val="24"/>
          <w:highlight w:val="none"/>
        </w:rPr>
        <w:t xml:space="preserve">线划除的地方无需填写），三项信息中任意一项未填写的视为该项产品不符合本国产品标准，不享受本国产品价格评审优惠。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highlight w:val="none"/>
          <w:lang w:val="en-US" w:eastAsia="zh-CN"/>
        </w:rPr>
        <w:t xml:space="preserve">在苏采云系统</w:t>
      </w:r>
      <w:r>
        <w:rPr>
          <w:rFonts w:hint="eastAsia" w:ascii="宋体" w:hAnsi="宋体" w:eastAsia="宋体" w:cs="宋体"/>
          <w:color w:val="auto"/>
          <w:sz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88"/>
        <w:ind w:lef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评标方法与评标标准</w:t>
      </w:r>
      <w:r/>
    </w:p>
    <w:p>
      <w:pPr>
        <w:pStyle w:val="888"/>
        <w:ind w:lef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本项目评分总分值为100分。</w:t>
      </w:r>
      <w:r/>
    </w:p>
    <w:tbl>
      <w:tblPr>
        <w:tblStyle w:val="882"/>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296"/>
        <w:gridCol w:w="740"/>
        <w:gridCol w:w="876"/>
        <w:gridCol w:w="6142"/>
      </w:tblGrid>
      <w:tr>
        <w:trPr>
          <w:jc w:val="center"/>
          <w:trHeight w:val="567"/>
          <w:tblHeader/>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分部内容</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jc w:val="center"/>
              <w:keepLines w:val="0"/>
              <w:keepNext w:val="0"/>
              <w:pageBreakBefore w:val="0"/>
              <w:spacing w:line="260" w:lineRule="exact"/>
              <w:widowControl w:val="off"/>
              <w:rPr>
                <w:rFonts w:ascii="宋体" w:hAnsi="宋体" w:eastAsia="宋体" w:cs="宋体"/>
                <w:b/>
                <w:color w:val="auto"/>
                <w:szCs w:val="21"/>
              </w:rPr>
            </w:pPr>
            <w:r>
              <w:rPr>
                <w:rFonts w:hint="eastAsia" w:ascii="宋体" w:hAnsi="宋体" w:eastAsia="宋体" w:cs="宋体"/>
                <w:b/>
                <w:color w:val="auto"/>
                <w:szCs w:val="21"/>
              </w:rPr>
              <w:t xml:space="preserve">打分要求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价格部分（10分）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投标报价</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ascii="宋体" w:hAnsi="宋体" w:eastAsia="宋体" w:cs="宋体"/>
                <w:color w:val="auto"/>
                <w:szCs w:val="21"/>
              </w:rPr>
            </w:pPr>
            <w:r>
              <w:rPr>
                <w:rFonts w:hint="eastAsia" w:ascii="宋体" w:hAnsi="宋体" w:eastAsia="宋体" w:cs="宋体"/>
                <w:color w:val="auto"/>
                <w:szCs w:val="21"/>
              </w:rPr>
              <w:t xml:space="preserve">10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满足招标文件要求且投标价格最低的投标报价为基准价，其价格分为满分。报价得分=（评标基准价/投标报价）×10。</w:t>
            </w:r>
            <w:r/>
          </w:p>
          <w:p>
            <w:pPr>
              <w:ind w:firstLine="422"/>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b/>
                <w:bCs/>
                <w:color w:val="auto"/>
                <w:szCs w:val="21"/>
                <w:lang w:val="en-US" w:eastAsia="zh-CN"/>
              </w:rPr>
              <w:t xml:space="preserve">注：对符合规定的小型和微型企业或符合采购本国产品的支持政策报价给予20%的扣除价格，用扣除后的价格参与评审，须提供中小企业声明函、残疾人福利性单位声明函、监狱企业的证明文件、关于符合本国产品标准的声明函。</w:t>
            </w:r>
            <w:r/>
          </w:p>
        </w:tc>
      </w:tr>
      <w:tr>
        <w:trPr>
          <w:jc w:val="center"/>
          <w:trHeight w:val="567"/>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人员部分</w:t>
            </w:r>
            <w:r/>
          </w:p>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人员</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15</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1、项目负责人具有环境保护专业正高级职称，得3分；具有环境保护专业副高级职称，得2分。本项最高得3分。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2、项目组成员中（不包括项目负责人）具有计算机技术与软件专业技术资格副高及以上证书的，每有一个得2分，本项最多得4分。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3、项目组成员中（不包括项目负责人）具有自动监控（环境空气）运行工或自动监控（挥发性有机物）运行工，每有一项得2分，本项最高得4分，没有或未提供的不得分。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4、项目组成员中（不包括项目负责人）具有注册环保工程师证书的，每有1名得2分，本项最高得4分。</w:t>
            </w:r>
            <w:r/>
          </w:p>
          <w:p>
            <w:pPr>
              <w:ind w:firstLine="420"/>
              <w:jc w:val="left"/>
              <w:keepLines w:val="0"/>
              <w:keepNext w:val="0"/>
              <w:pageBreakBefore w:val="0"/>
              <w:spacing w:line="260" w:lineRule="exact"/>
              <w:widowControl w:val="off"/>
              <w:rPr>
                <w:rFonts w:hint="eastAsia" w:ascii="宋体" w:hAnsi="宋体" w:eastAsia="宋体" w:cs="宋体"/>
                <w:b/>
                <w:bCs/>
                <w:color w:val="auto"/>
                <w:szCs w:val="21"/>
              </w:rPr>
            </w:pPr>
            <w:r>
              <w:rPr>
                <w:rFonts w:hint="eastAsia" w:ascii="宋体" w:hAnsi="宋体" w:eastAsia="宋体" w:cs="宋体"/>
                <w:color w:val="auto"/>
                <w:szCs w:val="21"/>
                <w:lang w:val="en-US" w:eastAsia="zh-CN"/>
              </w:rPr>
              <w:t xml:space="preserve">（上述条款需提供专职人员一览表，相应的证书原件彩色扫描件、投标单位为其缴纳的近三个月任意一个月（不含投标当月）的社保证明材料或退休返聘证明原件彩色扫描件）</w:t>
            </w:r>
            <w:r/>
          </w:p>
        </w:tc>
      </w:tr>
      <w:tr>
        <w:trPr>
          <w:jc w:val="center"/>
          <w:trHeight w:val="567"/>
        </w:trPr>
        <w:tc>
          <w:tcPr>
            <w:tcBorders>
              <w:top w:val="single" w:color="auto" w:sz="4" w:space="0"/>
              <w:left w:val="single" w:color="auto" w:sz="4" w:space="0"/>
              <w:right w:val="single" w:color="auto" w:sz="4" w:space="0"/>
            </w:tcBorders>
            <w:tcW w:w="876" w:type="dxa"/>
            <w:vAlign w:val="center"/>
            <w:vMerge w:val="restart"/>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p>
        </w:tc>
        <w:tc>
          <w:tcPr>
            <w:tcBorders>
              <w:top w:val="single" w:color="auto" w:sz="4" w:space="0"/>
              <w:left w:val="single" w:color="auto" w:sz="4" w:space="0"/>
              <w:right w:val="single" w:color="auto" w:sz="4" w:space="0"/>
            </w:tcBorders>
            <w:tcW w:w="1296" w:type="dxa"/>
            <w:vAlign w:val="center"/>
            <w:vMerge w:val="restart"/>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综合实力</w:t>
            </w:r>
            <w:r/>
          </w:p>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服务能力</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投标人具有环境保护类计算机软件著作权证书，每提供1个得1分，本项最高得2分（提供计算机软件著作权证书原件扫描件，不包括则不得分，未按要求提供或未提供的不得分）。</w:t>
            </w:r>
            <w:r/>
          </w:p>
        </w:tc>
      </w:tr>
      <w:tr>
        <w:trPr>
          <w:jc w:val="center"/>
          <w:trHeight w:val="567"/>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lang w:val="en-US" w:eastAsia="zh-CN"/>
              </w:rPr>
              <w:t xml:space="preserve">投标人具有有效期内的ISO9001质量管理体系认证证书、ISO14001环境管理体系认证证书、ISO45001职业健康安全管理体系认证证书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lang w:val="en-US" w:eastAsia="zh-CN"/>
              </w:rPr>
              <w:t xml:space="preserve">同时提供全部3个证书的得满分6分，缺一项扣2分，扣完为止。（以提供证书原件彩色扫描件为准，未提供或提供材料不符合要求的不得分）</w:t>
            </w:r>
            <w:r/>
          </w:p>
        </w:tc>
      </w:tr>
      <w:tr>
        <w:trPr>
          <w:jc w:val="center"/>
          <w:trHeight w:val="567"/>
        </w:trPr>
        <w:tc>
          <w:tcPr>
            <w:tcBorders>
              <w:left w:val="single" w:color="auto" w:sz="4" w:space="0"/>
              <w:right w:val="single" w:color="auto" w:sz="4" w:space="0"/>
            </w:tcBorders>
            <w:tcW w:w="87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tcBorders>
              <w:left w:val="single" w:color="auto" w:sz="4" w:space="0"/>
              <w:right w:val="single" w:color="auto" w:sz="4" w:space="0"/>
            </w:tcBorders>
            <w:tcW w:w="1296" w:type="dxa"/>
            <w:vAlign w:val="center"/>
            <w:vMerge w:val="continue"/>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eastAsia="zh-CN"/>
              </w:rPr>
            </w:pPr>
            <w:r>
              <w:rPr>
                <w:rFonts w:hint="default" w:ascii="宋体" w:hAnsi="宋体" w:eastAsia="宋体" w:cs="宋体"/>
                <w:color w:val="auto"/>
                <w:szCs w:val="21"/>
                <w:lang w:val="en-US" w:eastAsia="zh-CN"/>
              </w:rPr>
              <w:t xml:space="preserve">运维设备、配件情况</w:t>
            </w:r>
            <w:r/>
          </w:p>
        </w:tc>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根据投标人提供的备机方案、备件及耗材配置方案、质控设备配置方案进行评分：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（1）为保证项目设备正常运行，投标人须提供同型号微型空气站和污染源VOC在线监测系统至少各2套备机。</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fldChar w:fldCharType="begin"/>
            </w:r>
            <w:r>
              <w:rPr>
                <w:rFonts w:hint="eastAsia" w:ascii="宋体" w:hAnsi="宋体" w:eastAsia="宋体" w:cs="宋体"/>
                <w:color w:val="auto"/>
                <w:szCs w:val="21"/>
                <w:lang w:val="en-US" w:eastAsia="zh-CN"/>
              </w:rPr>
              <w:instrText xml:space="preserve"> = 1 \* alphabetic </w:instrText>
            </w:r>
            <w:r>
              <w:rPr>
                <w:rFonts w:hint="eastAsia" w:ascii="宋体" w:hAnsi="宋体" w:eastAsia="宋体" w:cs="宋体"/>
                <w:color w:val="auto"/>
                <w:szCs w:val="21"/>
                <w:lang w:val="en-US" w:eastAsia="zh-CN"/>
              </w:rPr>
              <w:fldChar w:fldCharType="separate"/>
            </w:r>
            <w:r>
              <w:rPr>
                <w:rFonts w:hint="eastAsia" w:ascii="宋体" w:hAnsi="宋体" w:eastAsia="宋体" w:cs="宋体"/>
                <w:color w:val="auto"/>
                <w:szCs w:val="21"/>
                <w:lang w:val="en-US" w:eastAsia="zh-CN"/>
              </w:rPr>
              <w:t xml:space="preserve">a</w:t>
            </w:r>
            <w:r>
              <w:rPr>
                <w:rFonts w:hint="eastAsia" w:ascii="宋体" w:hAnsi="宋体" w:eastAsia="宋体" w:cs="宋体"/>
                <w:color w:val="auto"/>
                <w:szCs w:val="21"/>
                <w:lang w:val="en-US" w:eastAsia="zh-CN"/>
              </w:rPr>
              <w:fldChar w:fldCharType="end"/>
            </w:r>
            <w:r>
              <w:rPr>
                <w:rFonts w:hint="eastAsia" w:ascii="宋体" w:hAnsi="宋体" w:eastAsia="宋体" w:cs="宋体"/>
                <w:color w:val="auto"/>
                <w:szCs w:val="21"/>
                <w:lang w:val="en-US" w:eastAsia="zh-CN"/>
              </w:rPr>
              <w:t xml:space="preserve">.供应商为设备生产厂家的，须提供库存设备清单；</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fldChar w:fldCharType="begin"/>
            </w:r>
            <w:r>
              <w:rPr>
                <w:rFonts w:hint="eastAsia" w:ascii="宋体" w:hAnsi="宋体" w:eastAsia="宋体" w:cs="宋体"/>
                <w:color w:val="auto"/>
                <w:szCs w:val="21"/>
                <w:lang w:val="en-US" w:eastAsia="zh-CN"/>
              </w:rPr>
              <w:instrText xml:space="preserve"> = 2 \* alphabetic </w:instrText>
            </w:r>
            <w:r>
              <w:rPr>
                <w:rFonts w:hint="eastAsia" w:ascii="宋体" w:hAnsi="宋体" w:eastAsia="宋体" w:cs="宋体"/>
                <w:color w:val="auto"/>
                <w:szCs w:val="21"/>
                <w:lang w:val="en-US" w:eastAsia="zh-CN"/>
              </w:rPr>
              <w:fldChar w:fldCharType="separate"/>
            </w:r>
            <w:r>
              <w:rPr>
                <w:rFonts w:hint="eastAsia" w:ascii="宋体" w:hAnsi="宋体" w:eastAsia="宋体" w:cs="宋体"/>
                <w:color w:val="auto"/>
                <w:szCs w:val="21"/>
                <w:lang w:val="en-US" w:eastAsia="zh-CN"/>
              </w:rPr>
              <w:t xml:space="preserve">b</w:t>
            </w:r>
            <w:r>
              <w:rPr>
                <w:rFonts w:hint="eastAsia" w:ascii="宋体" w:hAnsi="宋体" w:eastAsia="宋体" w:cs="宋体"/>
                <w:color w:val="auto"/>
                <w:szCs w:val="21"/>
                <w:lang w:val="en-US" w:eastAsia="zh-CN"/>
              </w:rPr>
              <w:fldChar w:fldCharType="end"/>
            </w:r>
            <w:r>
              <w:rPr>
                <w:rFonts w:hint="eastAsia" w:ascii="宋体" w:hAnsi="宋体" w:eastAsia="宋体" w:cs="宋体"/>
                <w:color w:val="auto"/>
                <w:szCs w:val="21"/>
                <w:lang w:val="en-US" w:eastAsia="zh-CN"/>
              </w:rPr>
              <w:t xml:space="preserve">.设备为购买的须提供购置发票扫描件；</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fldChar w:fldCharType="begin"/>
            </w:r>
            <w:r>
              <w:rPr>
                <w:rFonts w:hint="eastAsia" w:ascii="宋体" w:hAnsi="宋体" w:eastAsia="宋体" w:cs="宋体"/>
                <w:color w:val="auto"/>
                <w:szCs w:val="21"/>
                <w:lang w:val="en-US" w:eastAsia="zh-CN"/>
              </w:rPr>
              <w:instrText xml:space="preserve"> = 3 \* alphabetic </w:instrText>
            </w:r>
            <w:r>
              <w:rPr>
                <w:rFonts w:hint="eastAsia" w:ascii="宋体" w:hAnsi="宋体" w:eastAsia="宋体" w:cs="宋体"/>
                <w:color w:val="auto"/>
                <w:szCs w:val="21"/>
                <w:lang w:val="en-US" w:eastAsia="zh-CN"/>
              </w:rPr>
              <w:fldChar w:fldCharType="separate"/>
            </w:r>
            <w:r>
              <w:rPr>
                <w:rFonts w:hint="eastAsia" w:ascii="宋体" w:hAnsi="宋体" w:eastAsia="宋体" w:cs="宋体"/>
                <w:color w:val="auto"/>
                <w:szCs w:val="21"/>
                <w:lang w:val="en-US" w:eastAsia="zh-CN"/>
              </w:rPr>
              <w:t xml:space="preserve">c</w:t>
            </w:r>
            <w:r>
              <w:rPr>
                <w:rFonts w:hint="eastAsia" w:ascii="宋体" w:hAnsi="宋体" w:eastAsia="宋体" w:cs="宋体"/>
                <w:color w:val="auto"/>
                <w:szCs w:val="21"/>
                <w:lang w:val="en-US" w:eastAsia="zh-CN"/>
              </w:rPr>
              <w:fldChar w:fldCharType="end"/>
            </w:r>
            <w:r>
              <w:rPr>
                <w:rFonts w:hint="eastAsia" w:ascii="宋体" w:hAnsi="宋体" w:eastAsia="宋体" w:cs="宋体"/>
                <w:color w:val="auto"/>
                <w:szCs w:val="21"/>
                <w:lang w:val="en-US" w:eastAsia="zh-CN"/>
              </w:rPr>
              <w:t xml:space="preserve">.仪器设备如未购买的，须提供已签订的意向供货协议扫描件，并承诺中标后2个月内配齐，否则不予认可。</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满足以上3种条件之一的得4分，未按要求提供或者提供资料不全的不得分。</w:t>
            </w:r>
            <w:r/>
          </w:p>
        </w:tc>
      </w:tr>
      <w:tr>
        <w:trPr>
          <w:jc w:val="center"/>
          <w:trHeight w:val="567"/>
        </w:trPr>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4</w:t>
            </w:r>
            <w:r/>
          </w:p>
        </w:tc>
        <w:tc>
          <w:tcPr>
            <w:tcBorders>
              <w:top w:val="single" w:color="auto" w:sz="4" w:space="0"/>
              <w:left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eastAsia="zh-CN"/>
              </w:rPr>
              <w:t xml:space="preserve">技术</w:t>
            </w:r>
            <w:r>
              <w:rPr>
                <w:rFonts w:hint="eastAsia" w:ascii="宋体" w:hAnsi="宋体" w:eastAsia="宋体" w:cs="宋体"/>
                <w:color w:val="auto"/>
                <w:szCs w:val="21"/>
              </w:rPr>
              <w:t xml:space="preserve">部分</w:t>
            </w:r>
            <w:r/>
          </w:p>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50分</w:t>
            </w:r>
            <w:r>
              <w:rPr>
                <w:rFonts w:hint="eastAsia" w:ascii="宋体" w:hAnsi="宋体" w:eastAsia="宋体" w:cs="宋体"/>
                <w:color w:val="auto"/>
                <w:szCs w:val="21"/>
                <w:lang w:eastAsia="zh-CN"/>
              </w:rPr>
              <w:t xml:space="preserve">）</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技术方案</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50</w:t>
            </w:r>
            <w:r/>
          </w:p>
        </w:tc>
        <w:tc>
          <w:tcPr>
            <w:tcBorders>
              <w:top w:val="single" w:color="auto" w:sz="4" w:space="0"/>
              <w:left w:val="single" w:color="auto" w:sz="4" w:space="0"/>
              <w:bottom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1、项目背景认识程度</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根据投标人对项目背景认识程度的说明及方案的可行性、细致程度、具体程度等进行评审，内容包括但不限于区域产业与环境现状认知、政策标准体系解读、项目核心目标与需求拆解、项目实施重难点分析、优化提升方向等。</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（1）重点突出、技术建议叙述全面、合理的得10分； </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（2）对项目现状、现有条件及情况调查清楚的得7分；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（3）对项目现状、条件不完全了解，针对性不强的得3分；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2、运维服务方案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需针对技术要求并结合本项目实际情况提供硬件和平台的日常维护方案，包括但不限于运维范围与内容清单、备机备件储备情况、运维标准与频次要求、故障响应与闭环机制、数据与台账管理等内容。根据投标人提供的日常维护方案的科学性、合理性、可行性进行评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（1）方案完全满足项目实施要求且针对性强的得10分；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（2）方案科学、合理、可行的，基本满足项目实施要求的，得7分；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（3）方案部分满足项目实施要求的，得3分；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（4）未提供方案的，不得分。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3、大气污染溯源分析服务方案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需针对技术要求并结合本项目实际情况提供大气污染溯源分析服务方案，包括但不限于溯源技术方法体系、常态化溯源分析机制、异常污染快速溯源流程、溯源成果落地应用等。根据投标人提供的大气污染溯源方案的科学性、合理性、可行性进行评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（1）方案完全满足项目实施要求且针对性强的得10分；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（2）方案科学、合理、可行的，基本满足项目实施要求的，得7分；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（3）方案部分满足项目实施要求的，得3分；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（4）未提供方案的，不得分。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4、驻场服务方案</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bookmarkStart w:id="200" w:name="OLE_LINK21"/>
            <w:r>
              <w:rPr>
                <w:rFonts w:hint="eastAsia" w:ascii="宋体" w:hAnsi="宋体" w:eastAsia="宋体" w:cs="宋体"/>
                <w:color w:val="auto"/>
                <w:szCs w:val="21"/>
                <w:lang w:val="en-US" w:eastAsia="zh-CN"/>
              </w:rPr>
              <w:t xml:space="preserve">为保证本项目的驻点服务质量，投标人需针对本项目制定驻点服务方案，包括但不限于驻场团队配置与岗位职责、驻场工作制度、人员能力与稳定性保障、驻场装备与办公保障等，根据投标人提供的内容进行评审：</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w:t>
            </w:r>
            <w:bookmarkStart w:id="201" w:name="OLE_LINK22"/>
            <w:r>
              <w:rPr>
                <w:rFonts w:hint="eastAsia" w:ascii="宋体" w:hAnsi="宋体" w:eastAsia="宋体" w:cs="宋体"/>
                <w:color w:val="auto"/>
                <w:szCs w:val="21"/>
                <w:lang w:val="en-US" w:eastAsia="zh-CN"/>
              </w:rPr>
              <w:t xml:space="preserve">驻点服务</w:t>
            </w:r>
            <w:bookmarkEnd w:id="201"/>
            <w:r>
              <w:rPr>
                <w:rFonts w:hint="eastAsia" w:ascii="宋体" w:hAnsi="宋体" w:eastAsia="宋体" w:cs="宋体"/>
                <w:color w:val="auto"/>
                <w:szCs w:val="21"/>
                <w:lang w:val="en-US" w:eastAsia="zh-CN"/>
              </w:rPr>
              <w:t xml:space="preserve">合理、详尽、可行性、针对性强的得10分；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（2）驻点服务合理、详尽，但欠缺可行性、针对性，满足本项目实施要求的，得7分；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（3）驻点服务不够详细、针对性不强、操作性差，部分满足本项目实施要求的，得3分；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（4）未提供不得分</w:t>
            </w:r>
            <w:bookmarkEnd w:id="200"/>
            <w:r>
              <w:rPr>
                <w:rFonts w:hint="eastAsia" w:ascii="宋体" w:hAnsi="宋体" w:eastAsia="宋体" w:cs="宋体"/>
                <w:color w:val="auto"/>
                <w:szCs w:val="21"/>
                <w:lang w:val="en-US" w:eastAsia="zh-CN"/>
              </w:rPr>
              <w:t xml:space="preserve">。</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5、质量保证措施和质量管理制度</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为保证本项目服务及数据质量，投标人需针对本项目制定质量保证措施和质量管理制度，包括但不限于质量管理体系架构、全环节质量控制措施、核心质量管理制度等，根据投标人提供的内容进行评审：</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（1）质量保证措施和质量管理制度详尽、针对性强的得5分；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（2）质量保证措施和质量管理制度完善、可行，满足本项目实施要求的，得3分；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（3）质量保证措施和质量管理制度不够详细、完善、可行，部分满足本项目实施要求的，得1分；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（4）未提供不得分。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6、应急预案及措施</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针对突发事件时，制定事前预判，事后能保障快速、高效的应急方案，内容包括但不限于应急管理体系、典型场景专项应急预案、应急资源保障等，根据投标人提供的内容进行评审：</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（1）应急方案完全满足项目实施要求且可操作性强的得5分；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（2）应急方案基本全面、可行，基本满足项目实施要求的得3分；  </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（3）方案有欠缺、条理不清晰的得1分；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（4）应急方案无可操作性的或无提供不得分。</w:t>
            </w:r>
            <w:r/>
          </w:p>
        </w:tc>
      </w:tr>
      <w:tr>
        <w:trPr>
          <w:jc w:val="center"/>
          <w:trHeight w:val="283"/>
        </w:trPr>
        <w:tc>
          <w:tcPr>
            <w:tcBorders>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5</w:t>
            </w:r>
            <w:r/>
          </w:p>
        </w:tc>
        <w:tc>
          <w:tcPr>
            <w:tcBorders>
              <w:left w:val="single" w:color="auto" w:sz="4" w:space="0"/>
              <w:right w:val="single" w:color="auto" w:sz="4" w:space="0"/>
            </w:tcBorders>
            <w:tcW w:w="1296"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其他</w:t>
            </w:r>
            <w:r/>
          </w:p>
          <w:p>
            <w:pPr>
              <w:jc w:val="center"/>
              <w:keepLines w:val="0"/>
              <w:keepNext w:val="0"/>
              <w:pageBreakBefore w:val="0"/>
              <w:spacing w:line="260" w:lineRule="exact"/>
              <w:widowControl w:val="off"/>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13分</w:t>
            </w:r>
            <w:r>
              <w:rPr>
                <w:rFonts w:hint="eastAsia" w:ascii="宋体" w:hAnsi="宋体" w:eastAsia="宋体" w:cs="宋体"/>
                <w:color w:val="auto"/>
                <w:szCs w:val="21"/>
                <w:lang w:eastAsia="zh-CN"/>
              </w:rPr>
              <w:t xml:space="preserve">）</w:t>
            </w:r>
            <w:r/>
          </w:p>
        </w:tc>
        <w:tc>
          <w:tcPr>
            <w:tcBorders>
              <w:top w:val="single" w:color="auto" w:sz="4" w:space="0"/>
              <w:left w:val="single" w:color="auto" w:sz="4" w:space="0"/>
              <w:right w:val="single" w:color="auto" w:sz="4" w:space="0"/>
            </w:tcBorders>
            <w:tcW w:w="7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业绩</w:t>
            </w:r>
            <w:r/>
          </w:p>
        </w:tc>
        <w:tc>
          <w:tcPr>
            <w:tcBorders>
              <w:top w:val="single" w:color="auto" w:sz="4" w:space="0"/>
              <w:left w:val="single" w:color="auto" w:sz="4" w:space="0"/>
              <w:right w:val="single" w:color="auto" w:sz="4" w:space="0"/>
            </w:tcBorders>
            <w:tcW w:w="876" w:type="dxa"/>
            <w:vAlign w:val="center"/>
            <w:textDirection w:val="lrTb"/>
            <w:noWrap/>
          </w:tcPr>
          <w:p>
            <w:pPr>
              <w:jc w:val="center"/>
              <w:keepLines w:val="0"/>
              <w:keepNext w:val="0"/>
              <w:pageBreakBefore w:val="0"/>
              <w:spacing w:line="260" w:lineRule="exact"/>
              <w:widowControl w:val="off"/>
              <w:rPr>
                <w:rFonts w:hint="default" w:ascii="宋体" w:hAnsi="宋体" w:eastAsia="宋体" w:cs="宋体"/>
                <w:color w:val="auto"/>
                <w:szCs w:val="21"/>
                <w:lang w:val="en-US"/>
              </w:rPr>
            </w:pPr>
            <w:r>
              <w:rPr>
                <w:rFonts w:hint="eastAsia" w:ascii="宋体" w:hAnsi="宋体" w:eastAsia="宋体" w:cs="宋体"/>
                <w:color w:val="auto"/>
                <w:szCs w:val="21"/>
                <w:lang w:val="en-US" w:eastAsia="zh-CN"/>
              </w:rPr>
              <w:t xml:space="preserve">13</w:t>
            </w:r>
            <w:r/>
          </w:p>
        </w:tc>
        <w:tc>
          <w:tcPr>
            <w:tcBorders>
              <w:top w:val="single" w:color="auto" w:sz="4" w:space="0"/>
              <w:left w:val="single" w:color="auto" w:sz="4" w:space="0"/>
              <w:right w:val="single" w:color="auto" w:sz="4" w:space="0"/>
            </w:tcBorders>
            <w:tcW w:w="6142" w:type="dxa"/>
            <w:vAlign w:val="center"/>
            <w:textDirection w:val="lrTb"/>
            <w:noWrap/>
          </w:tcPr>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投标人自2023年1月1日起至今（以合同签订之日为准），承担过包含空气站运维类服务业绩的，每有一项得2分，本项最高得8分。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投标人自2023年1月1日起至今（以合同签订之日为准），承担过包含大气污染溯源类服务业绩的，每有一项得1分，本项最高得5分。</w:t>
            </w:r>
            <w:r/>
          </w:p>
          <w:p>
            <w:pPr>
              <w:ind w:firstLine="420"/>
              <w:jc w:val="left"/>
              <w:keepLines w:val="0"/>
              <w:keepNext w:val="0"/>
              <w:pageBreakBefore w:val="0"/>
              <w:spacing w:line="260" w:lineRule="exact"/>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（提供相关业绩合同原件扫描件，未按要求提供或未提供的不得分）。</w:t>
            </w:r>
            <w:r/>
          </w:p>
        </w:tc>
      </w:tr>
    </w:tbl>
    <w:p>
      <w:pPr>
        <w:rPr>
          <w:rFonts w:hint="eastAsia"/>
          <w:color w:val="auto"/>
          <w:highlight w:val="none"/>
          <w:lang w:val="en-US" w:eastAsia="zh-CN"/>
        </w:rPr>
      </w:pPr>
      <w:r>
        <w:rPr>
          <w:rFonts w:hint="eastAsia"/>
          <w:color w:val="auto"/>
          <w:highlight w:val="none"/>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88"/>
        <w:jc w:val="center"/>
        <w:keepLines w:val="0"/>
        <w:keepNext w:val="0"/>
        <w:pageBreakBefore w:val="0"/>
        <w:spacing w:before="120" w:beforeAutospacing="0" w:after="120" w:afterAutospacing="0" w:line="50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w:t>
      </w:r>
      <w:r/>
    </w:p>
    <w:p>
      <w:pPr>
        <w:pStyle w:val="888"/>
        <w:jc w:val="center"/>
        <w:spacing w:beforeAutospacing="0" w:afterAutospacing="0"/>
        <w:rPr>
          <w:rFonts w:hint="eastAsia" w:ascii="宋体" w:hAnsi="宋体" w:eastAsia="宋体" w:cs="宋体"/>
          <w:b/>
          <w:color w:val="auto"/>
          <w:sz w:val="72"/>
          <w:szCs w:val="72"/>
          <w:highlight w:val="none"/>
        </w:rPr>
      </w:pPr>
      <w:r/>
      <w:bookmarkStart w:id="202" w:name="_Hlt26955039"/>
      <w:r/>
      <w:bookmarkEnd w:id="202"/>
      <w:r/>
      <w:bookmarkStart w:id="203" w:name="_Hlt26671244"/>
      <w:r/>
      <w:bookmarkEnd w:id="203"/>
      <w:r/>
      <w:bookmarkStart w:id="204" w:name="_Toc26554094"/>
      <w:r/>
      <w:bookmarkEnd w:id="204"/>
      <w:r/>
      <w:bookmarkStart w:id="205" w:name="_Toc120614282"/>
      <w:r/>
      <w:bookmarkStart w:id="206" w:name="_Toc49090576"/>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8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jc w:val="center"/>
        <w:spacing w:beforeAutospacing="0" w:afterAutospacing="0"/>
        <w:rPr>
          <w:color w:val="auto"/>
          <w:highlight w:val="none"/>
        </w:rPr>
      </w:pPr>
      <w:r>
        <w:rPr>
          <w:color w:val="auto"/>
          <w:highlight w:val="none"/>
        </w:rPr>
        <w:t xml:space="preserve"> </w:t>
      </w:r>
      <w:r/>
    </w:p>
    <w:p>
      <w:pPr>
        <w:pStyle w:val="88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8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8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8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88"/>
        <w:jc w:val="center"/>
        <w:spacing w:beforeAutospacing="0" w:afterAutospacing="0" w:line="0" w:lineRule="atLeast"/>
        <w:rPr>
          <w:color w:val="auto"/>
          <w:highlight w:val="none"/>
        </w:rPr>
      </w:pPr>
      <w:r>
        <w:rPr>
          <w:color w:val="auto"/>
          <w:highlight w:val="none"/>
        </w:rPr>
        <w:t xml:space="preserve"> </w:t>
      </w:r>
      <w:r/>
    </w:p>
    <w:p>
      <w:pPr>
        <w:pStyle w:val="888"/>
        <w:jc w:val="both"/>
        <w:spacing w:beforeAutospacing="0" w:afterAutospacing="0" w:line="0" w:lineRule="atLeast"/>
        <w:rPr>
          <w:color w:val="auto"/>
          <w:highlight w:val="none"/>
        </w:rPr>
      </w:pPr>
      <w:r>
        <w:rPr>
          <w:color w:val="auto"/>
          <w:highlight w:val="none"/>
        </w:rPr>
        <w:t xml:space="preserve"> </w:t>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88"/>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8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88"/>
        <w:jc w:val="center"/>
        <w:spacing w:beforeAutospacing="0" w:afterAutospacing="0" w:line="0" w:lineRule="atLeast"/>
        <w:rPr>
          <w:color w:val="auto"/>
          <w:highlight w:val="none"/>
        </w:rPr>
      </w:pPr>
      <w:r>
        <w:rPr>
          <w:color w:val="auto"/>
          <w:highlight w:val="none"/>
        </w:rPr>
        <w:t xml:space="preserve"> </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（2）上一年度的财务状况报告（至少提供资产负债表、利润表、现金流量表，投标人成立不满一年无需提供）。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（1）报价符合性审查</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（2）投标分项报价表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（5）技术要求响应及偏离表</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（6）商务要求响应及偏离表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（7）服务承诺</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四、综合评审评分项相关资料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w:t>
      </w:r>
      <w:r>
        <w:rPr>
          <w:rFonts w:hint="eastAsia" w:ascii="宋体" w:hAnsi="宋体" w:eastAsia="宋体" w:cs="宋体"/>
          <w:color w:val="auto"/>
          <w:sz w:val="24"/>
          <w:szCs w:val="24"/>
          <w:highlight w:val="none"/>
          <w:lang w:val="en-US" w:eastAsia="zh-CN"/>
        </w:rPr>
        <w:t xml:space="preserve">中小企业声明函、残疾人福利性单位声明函、监狱企业的证明文件、关于符合本国产品标准的声明函）</w:t>
      </w:r>
      <w:r/>
    </w:p>
    <w:p>
      <w:pPr>
        <w:pStyle w:val="88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8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t xml:space="preserve"> </w:t>
      </w:r>
      <w:r/>
    </w:p>
    <w:p>
      <w:pPr>
        <w:pStyle w:val="888"/>
        <w:ind w:firstLine="480"/>
        <w:jc w:val="both"/>
        <w:spacing w:beforeAutospacing="0" w:afterAutospacing="0" w:line="0" w:lineRule="atLeast"/>
        <w:rPr>
          <w:color w:val="auto"/>
          <w:highlight w:val="none"/>
        </w:rPr>
      </w:pPr>
      <w:r>
        <w:rPr>
          <w:color w:val="auto"/>
          <w:highlight w:val="none"/>
        </w:rPr>
      </w:r>
      <w:r/>
    </w:p>
    <w:p>
      <w:pPr>
        <w:jc w:val="center"/>
        <w:rPr>
          <w:rFonts w:hint="eastAsia" w:ascii="黑体" w:hAnsi="Times New Roman" w:eastAsia="黑体" w:cs="Times New Roman"/>
          <w:b/>
          <w:bCs/>
          <w:i w:val="0"/>
          <w:color w:val="auto"/>
          <w:sz w:val="32"/>
          <w:szCs w:val="32"/>
          <w:highlight w:val="none"/>
          <w:u w:val="none"/>
          <w:lang w:val="en-US" w:eastAsia="zh-CN"/>
        </w:rPr>
      </w:pPr>
      <w:r/>
      <w:bookmarkStart w:id="207" w:name="_Hlt26671380"/>
      <w:r/>
      <w:bookmarkStart w:id="208" w:name="_格式3__银行出具的资信证明"/>
      <w:r/>
      <w:bookmarkStart w:id="209" w:name="_Hlt26955070"/>
      <w:r/>
      <w:r/>
    </w:p>
    <w:p>
      <w:pPr>
        <w:jc w:val="center"/>
        <w:rPr>
          <w:rFonts w:hint="eastAsia" w:ascii="黑体" w:eastAsia="黑体"/>
          <w:b/>
          <w:bCs/>
          <w:color w:val="auto"/>
          <w:sz w:val="32"/>
          <w:szCs w:val="32"/>
          <w:highlight w:val="none"/>
        </w:rPr>
      </w:pPr>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jc w:val="right"/>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883"/>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902"/>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0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902"/>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0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02"/>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02"/>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902"/>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883"/>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888"/>
        <w:jc w:val="center"/>
        <w:spacing w:beforeAutospacing="0" w:afterAutospacing="0"/>
        <w:rPr>
          <w:rFonts w:hint="default"/>
          <w:color w:val="auto"/>
          <w:highlight w:val="none"/>
          <w:lang w:val="en-US"/>
        </w:rPr>
      </w:pP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8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8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88"/>
        <w:jc w:val="both"/>
        <w:spacing w:beforeAutospacing="0" w:afterAutospacing="0"/>
        <w:rPr>
          <w:color w:val="auto"/>
          <w:highlight w:val="none"/>
        </w:rPr>
      </w:pPr>
      <w:r>
        <w:rPr>
          <w:color w:val="auto"/>
          <w:highlight w:val="none"/>
        </w:rPr>
        <w:t xml:space="preserve"> </w:t>
      </w:r>
      <w:r/>
    </w:p>
    <w:p>
      <w:pPr>
        <w:pStyle w:val="88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88"/>
        <w:ind w:firstLine="480"/>
        <w:jc w:val="both"/>
        <w:spacing w:beforeAutospacing="0" w:afterAutospacing="0"/>
        <w:rPr>
          <w:color w:val="auto"/>
          <w:highlight w:val="none"/>
        </w:rPr>
      </w:pPr>
      <w:r>
        <w:rPr>
          <w:color w:val="auto"/>
          <w:highlight w:val="none"/>
        </w:rPr>
        <w:t xml:space="preserve"> </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color w:val="auto"/>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6.投标分项报价表（分包号：**）</w:t>
      </w:r>
      <w:r/>
    </w:p>
    <w:tbl>
      <w:tblPr>
        <w:tblStyle w:val="88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88"/>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88"/>
              <w:jc w:val="both"/>
              <w:spacing w:beforeAutospacing="0" w:afterAutospacing="0" w:line="0" w:lineRule="atLeast"/>
              <w:rPr>
                <w:color w:val="auto"/>
                <w:highlight w:val="none"/>
              </w:rPr>
            </w:pPr>
            <w:r>
              <w:rPr>
                <w:color w:val="auto"/>
                <w:highlight w:val="none"/>
              </w:rPr>
              <w:t xml:space="preserve"> </w:t>
            </w:r>
            <w:r/>
          </w:p>
        </w:tc>
      </w:tr>
    </w:tbl>
    <w:p>
      <w:pPr>
        <w:pStyle w:val="888"/>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的其它所有费用，招标文件另有规定的除外。2. “投标分项报价表”中“投标总报价”数额应当与“开标一览表”中“投标总报价”数额一致。</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94"/>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根据贵方的JSZC-</w:t>
      </w:r>
      <w:r>
        <w:rPr>
          <w:rFonts w:ascii="宋体" w:hAnsi="宋体"/>
          <w:color w:val="auto"/>
          <w:szCs w:val="21"/>
          <w:highlight w:val="none"/>
        </w:rPr>
        <w:t xml:space="preserve">320000-***</w:t>
      </w:r>
      <w:r>
        <w:rPr>
          <w:rFonts w:hint="eastAsia" w:ascii="宋体" w:hAnsi="宋体"/>
          <w:color w:val="auto"/>
          <w:szCs w:val="21"/>
          <w:highlight w:val="none"/>
        </w:rPr>
        <w:t xml:space="preserve">号招标文件，正式授权下述签字人______</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姓名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代表我方______________（投标人的名称），全权处理本次项目投标的有关事宜。</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9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我方将根据招标文件的规定，严格履行合同的责任和义务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并保证在招标文件规定的时间完成项目，交付买方验收、使用。</w:t>
      </w:r>
      <w:r/>
    </w:p>
    <w:p>
      <w:pPr>
        <w:pStyle w:val="89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pStyle w:val="888"/>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8.</w:t>
      </w:r>
      <w:r>
        <w:rPr>
          <w:rFonts w:hint="eastAsia" w:ascii="黑体" w:hAnsi="宋体" w:eastAsia="黑体" w:cs="黑体"/>
          <w:b/>
          <w:color w:val="auto"/>
          <w:sz w:val="32"/>
          <w:szCs w:val="32"/>
          <w:highlight w:val="none"/>
        </w:rPr>
        <w:t xml:space="preserve">技术要求响应及偏离表（分包号：**）</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bl>
    <w:p>
      <w:pPr>
        <w:pStyle w:val="88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both"/>
        <w:spacing w:beforeAutospacing="0" w:afterAutospacing="0"/>
        <w:rPr>
          <w:color w:val="auto"/>
          <w:highlight w:val="none"/>
        </w:rPr>
      </w:pPr>
      <w:r>
        <w:rPr>
          <w:color w:val="auto"/>
          <w:highlight w:val="none"/>
        </w:rPr>
      </w:r>
      <w:r/>
    </w:p>
    <w:p>
      <w:pPr>
        <w:pStyle w:val="888"/>
        <w:jc w:val="center"/>
        <w:spacing w:beforeAutospacing="0" w:afterAutospacing="0"/>
        <w:rPr>
          <w:color w:val="auto"/>
          <w:highlight w:val="none"/>
        </w:rPr>
      </w:pPr>
      <w:r>
        <w:rPr>
          <w:rFonts w:hint="eastAsia" w:ascii="黑体" w:hAnsi="Times New Roman" w:eastAsia="黑体" w:cs="Times New Roman"/>
          <w:b/>
          <w:bCs/>
          <w:color w:val="auto"/>
          <w:sz w:val="32"/>
          <w:szCs w:val="32"/>
          <w:highlight w:val="none"/>
          <w:lang w:val="en-US" w:eastAsia="zh-CN"/>
        </w:rPr>
        <w:t xml:space="preserve">9.</w:t>
      </w:r>
      <w:r>
        <w:rPr>
          <w:rFonts w:hint="eastAsia" w:ascii="黑体" w:hAnsi="宋体" w:eastAsia="黑体" w:cs="黑体"/>
          <w:b/>
          <w:color w:val="auto"/>
          <w:sz w:val="32"/>
          <w:szCs w:val="32"/>
          <w:highlight w:val="none"/>
        </w:rPr>
        <w:t xml:space="preserve">商务要求响应及偏离表（分包号：**）</w:t>
      </w:r>
      <w:r/>
    </w:p>
    <w:tbl>
      <w:tblPr>
        <w:tblStyle w:val="88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8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color w:val="auto"/>
                <w:highlight w:val="none"/>
              </w:rPr>
            </w:pPr>
            <w:r>
              <w:rPr>
                <w:color w:val="auto"/>
                <w:highlight w:val="none"/>
              </w:rPr>
              <w:t xml:space="preserve"> </w:t>
            </w:r>
            <w:r/>
          </w:p>
        </w:tc>
      </w:tr>
    </w:tbl>
    <w:p>
      <w:pPr>
        <w:pStyle w:val="88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pStyle w:val="888"/>
        <w:jc w:val="both"/>
        <w:spacing w:beforeAutospacing="0" w:afterAutospacing="0" w:line="480" w:lineRule="auto"/>
        <w:rPr>
          <w:color w:val="auto"/>
          <w:highlight w:val="none"/>
        </w:rPr>
      </w:pPr>
      <w:r>
        <w:rPr>
          <w:color w:val="auto"/>
          <w:highlight w:val="non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10.服  务  承  诺（分包号：**）</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888"/>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江苏瑞杰项目管理顾问有限公司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8"/>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888"/>
        <w:ind w:firstLine="240"/>
        <w:jc w:val="both"/>
        <w:spacing w:beforeAutospacing="0" w:afterAutospacing="0" w:line="0" w:lineRule="atLeast"/>
        <w:rPr>
          <w:color w:val="auto"/>
          <w:highlight w:val="none"/>
        </w:rPr>
      </w:pPr>
      <w:r>
        <w:rPr>
          <w:color w:val="auto"/>
          <w:highlight w:val="none"/>
        </w:rPr>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88"/>
        <w:ind w:firstLine="480"/>
        <w:jc w:val="both"/>
        <w:spacing w:before="0" w:beforeAutospacing="0" w:after="0" w:afterAutospacing="0" w:line="360" w:lineRule="auto"/>
        <w:widowControl w:val="off"/>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8"/>
        <w:jc w:val="center"/>
        <w:spacing w:beforeAutospacing="0" w:afterAutospacing="0" w:line="0" w:lineRule="atLeast"/>
        <w:rPr>
          <w:color w:val="auto"/>
          <w:highlight w:val="none"/>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12.</w:t>
      </w:r>
      <w:r>
        <w:rPr>
          <w:rFonts w:hint="eastAsia" w:ascii="黑体" w:hAnsi="宋体" w:eastAsia="黑体" w:cs="黑体"/>
          <w:b/>
          <w:color w:val="auto"/>
          <w:sz w:val="32"/>
          <w:szCs w:val="32"/>
          <w:highlight w:val="none"/>
        </w:rPr>
        <w:t xml:space="preserve">残疾人福利性单位声明函（分包号：**）</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8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88"/>
        <w:ind w:right="1560" w:firstLine="624"/>
        <w:jc w:val="center"/>
        <w:spacing w:beforeAutospacing="0" w:afterAutospacing="0" w:line="0" w:lineRule="atLeast"/>
        <w:tabs>
          <w:tab w:val="left" w:pos="4864" w:leader="none"/>
        </w:tabs>
        <w:rPr>
          <w:rFonts w:ascii="宋体" w:eastAsia="宋体" w:cs="宋体"/>
          <w:color w:val="auto"/>
          <w:sz w:val="30"/>
          <w:szCs w:val="30"/>
          <w:highlight w:val="none"/>
        </w:rPr>
      </w:pPr>
      <w:r>
        <w:rPr>
          <w:rFonts w:ascii="宋体" w:eastAsia="宋体" w:cs="宋体"/>
          <w:color w:val="auto"/>
          <w:sz w:val="30"/>
          <w:szCs w:val="30"/>
          <w:highlight w:val="none"/>
        </w:rPr>
      </w:r>
      <w:r/>
    </w:p>
    <w:p>
      <w:pPr>
        <w:pStyle w:val="88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560" w:firstLine="624"/>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供应商全称（加盖CA电子公章）：</w:t>
      </w:r>
      <w:r/>
    </w:p>
    <w:p>
      <w:pPr>
        <w:pStyle w:val="8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88"/>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auto"/>
          <w:sz w:val="32"/>
          <w:szCs w:val="32"/>
          <w:lang w:val="en-US" w:eastAsia="zh-CN"/>
        </w:rPr>
        <w:t xml:space="preserve">13.</w:t>
      </w:r>
      <w:r>
        <w:rPr>
          <w:rFonts w:ascii="黑体" w:hAnsi="宋体" w:eastAsia="黑体" w:cs="黑体"/>
          <w:b/>
          <w:bCs/>
          <w:color w:val="auto"/>
          <w:sz w:val="32"/>
          <w:szCs w:val="32"/>
        </w:rPr>
        <w:t xml:space="preserve">关于符合本国产品标准的声明函（采购包号：**）</w:t>
      </w:r>
      <w:r/>
    </w:p>
    <w:p>
      <w:pPr>
        <w:pStyle w:val="888"/>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888"/>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88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888"/>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888"/>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88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pStyle w:val="888"/>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8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r>
      <w:r/>
    </w:p>
    <w:p>
      <w:pPr>
        <w:pStyle w:val="88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r>
      <w:r/>
    </w:p>
    <w:p>
      <w:pPr>
        <w:pStyle w:val="8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right="1560" w:firstLine="480"/>
        <w:jc w:val="center"/>
        <w:spacing w:beforeAutospacing="0" w:afterAutospacing="0" w:line="0" w:lineRule="atLeast"/>
        <w:tabs>
          <w:tab w:val="left" w:pos="4864" w:leader="none"/>
        </w:tabs>
        <w:rPr>
          <w:color w:val="auto"/>
          <w:highlight w:val="none"/>
        </w:rPr>
      </w:pPr>
      <w:r>
        <w:rPr>
          <w:color w:val="auto"/>
          <w:highlight w:val="none"/>
        </w:rPr>
      </w:r>
      <w:r/>
    </w:p>
    <w:p>
      <w:pPr>
        <w:pStyle w:val="888"/>
        <w:jc w:val="center"/>
        <w:spacing w:beforeAutospacing="0" w:afterAutospacing="0" w:line="0" w:lineRule="atLeast"/>
        <w:rPr>
          <w:color w:val="auto"/>
          <w:highlight w:val="none"/>
        </w:rPr>
      </w:pPr>
      <w:r>
        <w:rPr>
          <w:color w:val="auto"/>
          <w:highlight w:val="none"/>
        </w:rPr>
        <w:t xml:space="preserve"> </w:t>
      </w:r>
      <w:r/>
    </w:p>
    <w:p>
      <w:pPr>
        <w:jc w:val="center"/>
        <w:spacing w:line="499" w:lineRule="atLeast"/>
        <w:widowControl/>
        <w:rPr>
          <w:rFonts w:ascii="宋体" w:hAnsi="宋体" w:eastAsia="宋体" w:cs="宋体"/>
          <w:b/>
          <w:bCs/>
          <w:color w:val="auto"/>
          <w:sz w:val="24"/>
          <w:highlight w:val="none"/>
        </w:rPr>
      </w:pPr>
      <w:r>
        <w:rPr>
          <w:rFonts w:hint="eastAsia" w:ascii="宋体" w:hAnsi="宋体" w:eastAsia="宋体" w:cs="宋体"/>
          <w:b/>
          <w:color w:val="auto"/>
          <w:highlight w:val="none"/>
        </w:rPr>
        <w:br w:type="page" w:clear="all"/>
      </w:r>
      <w:bookmarkStart w:id="210" w:name="_Hlt26609389"/>
      <w:r/>
      <w:bookmarkStart w:id="211" w:name="_Hlt26955066"/>
      <w:r/>
      <w:bookmarkStart w:id="212" w:name="_Toc462564146"/>
      <w:r/>
      <w:bookmarkStart w:id="213" w:name="_Hlt26955054"/>
      <w:r/>
      <w:bookmarkStart w:id="214" w:name="_Hlt26671374"/>
      <w:r/>
      <w:bookmarkStart w:id="215" w:name="_格式2__法定代表人授权书"/>
      <w:r>
        <w:rPr>
          <w:rFonts w:hint="eastAsia" w:ascii="宋体" w:hAnsi="宋体" w:eastAsia="宋体" w:cs="宋体"/>
          <w:b/>
          <w:bCs/>
          <w:color w:val="auto"/>
          <w:sz w:val="32"/>
          <w:szCs w:val="32"/>
          <w:highlight w:val="none"/>
          <w:lang w:val="en-US" w:eastAsia="zh-CN"/>
        </w:rPr>
        <w:t xml:space="preserve">14.</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firstLine="576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ind w:firstLine="57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88"/>
        <w:jc w:val="center"/>
        <w:spacing w:beforeAutospacing="0" w:afterAutospacing="0"/>
        <w:rPr>
          <w:color w:val="auto"/>
          <w:highlight w:val="none"/>
        </w:rPr>
      </w:pPr>
      <w:r>
        <w:rPr>
          <w:color w:val="auto"/>
          <w:highlight w:val="none"/>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3"/>
      <w:r/>
      <w:bookmarkEnd w:id="205"/>
      <w:r/>
      <w:bookmarkEnd w:id="206"/>
      <w:r/>
      <w:bookmarkEnd w:id="207"/>
      <w:r/>
      <w:bookmarkEnd w:id="208"/>
      <w:r/>
      <w:bookmarkEnd w:id="209"/>
      <w:r/>
      <w:bookmarkEnd w:id="210"/>
      <w:r/>
      <w:bookmarkEnd w:id="211"/>
      <w:r/>
      <w:bookmarkEnd w:id="212"/>
      <w:r/>
      <w:bookmarkEnd w:id="213"/>
      <w:r/>
      <w:bookmarkEnd w:id="214"/>
      <w:r/>
      <w:bookmarkEnd w:id="215"/>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8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8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8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8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8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8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8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erReference w:type="default" r:id="rId10"/>
      <w:footnotePr/>
      <w:endnotePr/>
      <w:type w:val="nextPage"/>
      <w:pgSz w:w="11905" w:h="16838" w:orient="portrait"/>
      <w:pgMar w:top="1440" w:right="1080" w:bottom="1440" w:left="1080" w:header="0" w:footer="44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10360"/>
      <w:spacing w:before="1" w:line="164" w:lineRule="auto"/>
      <w:rPr>
        <w:rFonts w:asciiTheme="majorEastAsia" w:hAnsiTheme="majorEastAsia" w:eastAsiaTheme="majorEastAsia" w:cstheme="majorEastAsia"/>
        <w:sz w:val="14"/>
        <w:szCs w:val="14"/>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79"/>
    <w:next w:val="879"/>
    <w:link w:val="707"/>
    <w:uiPriority w:val="9"/>
    <w:qFormat/>
    <w:pPr>
      <w:keepLines/>
      <w:keepNext/>
      <w:spacing w:before="480" w:after="200"/>
      <w:outlineLvl w:val="0"/>
    </w:pPr>
    <w:rPr>
      <w:rFonts w:ascii="Arial" w:hAnsi="Arial" w:eastAsia="Arial" w:cs="Arial"/>
      <w:sz w:val="40"/>
      <w:szCs w:val="40"/>
    </w:rPr>
  </w:style>
  <w:style w:type="character" w:styleId="707">
    <w:name w:val="Heading 1 Char"/>
    <w:basedOn w:val="881"/>
    <w:link w:val="706"/>
    <w:uiPriority w:val="9"/>
    <w:rPr>
      <w:rFonts w:ascii="Arial" w:hAnsi="Arial" w:eastAsia="Arial" w:cs="Arial"/>
      <w:sz w:val="40"/>
      <w:szCs w:val="40"/>
    </w:rPr>
  </w:style>
  <w:style w:type="character" w:styleId="708">
    <w:name w:val="Heading 2 Char"/>
    <w:basedOn w:val="881"/>
    <w:link w:val="880"/>
    <w:uiPriority w:val="9"/>
    <w:rPr>
      <w:rFonts w:ascii="Arial" w:hAnsi="Arial" w:eastAsia="Arial" w:cs="Arial"/>
      <w:sz w:val="34"/>
    </w:rPr>
  </w:style>
  <w:style w:type="paragraph" w:styleId="709">
    <w:name w:val="Heading 3"/>
    <w:basedOn w:val="879"/>
    <w:next w:val="879"/>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basedOn w:val="881"/>
    <w:link w:val="709"/>
    <w:uiPriority w:val="9"/>
    <w:rPr>
      <w:rFonts w:ascii="Arial" w:hAnsi="Arial" w:eastAsia="Arial" w:cs="Arial"/>
      <w:sz w:val="30"/>
      <w:szCs w:val="30"/>
    </w:rPr>
  </w:style>
  <w:style w:type="paragraph" w:styleId="711">
    <w:name w:val="Heading 4"/>
    <w:basedOn w:val="879"/>
    <w:next w:val="879"/>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81"/>
    <w:link w:val="711"/>
    <w:uiPriority w:val="9"/>
    <w:rPr>
      <w:rFonts w:ascii="Arial" w:hAnsi="Arial" w:eastAsia="Arial" w:cs="Arial"/>
      <w:b/>
      <w:bCs/>
      <w:sz w:val="26"/>
      <w:szCs w:val="26"/>
    </w:rPr>
  </w:style>
  <w:style w:type="paragraph" w:styleId="713">
    <w:name w:val="Heading 5"/>
    <w:basedOn w:val="879"/>
    <w:next w:val="879"/>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1"/>
    <w:link w:val="713"/>
    <w:uiPriority w:val="9"/>
    <w:rPr>
      <w:rFonts w:ascii="Arial" w:hAnsi="Arial" w:eastAsia="Arial" w:cs="Arial"/>
      <w:b/>
      <w:bCs/>
      <w:sz w:val="24"/>
      <w:szCs w:val="24"/>
    </w:rPr>
  </w:style>
  <w:style w:type="paragraph" w:styleId="715">
    <w:name w:val="Heading 6"/>
    <w:basedOn w:val="879"/>
    <w:next w:val="879"/>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1"/>
    <w:link w:val="715"/>
    <w:uiPriority w:val="9"/>
    <w:rPr>
      <w:rFonts w:ascii="Arial" w:hAnsi="Arial" w:eastAsia="Arial" w:cs="Arial"/>
      <w:b/>
      <w:bCs/>
      <w:sz w:val="22"/>
      <w:szCs w:val="22"/>
    </w:rPr>
  </w:style>
  <w:style w:type="paragraph" w:styleId="717">
    <w:name w:val="Heading 7"/>
    <w:basedOn w:val="879"/>
    <w:next w:val="879"/>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1"/>
    <w:link w:val="717"/>
    <w:uiPriority w:val="9"/>
    <w:rPr>
      <w:rFonts w:ascii="Arial" w:hAnsi="Arial" w:eastAsia="Arial" w:cs="Arial"/>
      <w:b/>
      <w:bCs/>
      <w:i/>
      <w:iCs/>
      <w:sz w:val="22"/>
      <w:szCs w:val="22"/>
    </w:rPr>
  </w:style>
  <w:style w:type="paragraph" w:styleId="719">
    <w:name w:val="Heading 8"/>
    <w:basedOn w:val="879"/>
    <w:next w:val="879"/>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1"/>
    <w:link w:val="719"/>
    <w:uiPriority w:val="9"/>
    <w:rPr>
      <w:rFonts w:ascii="Arial" w:hAnsi="Arial" w:eastAsia="Arial" w:cs="Arial"/>
      <w:i/>
      <w:iCs/>
      <w:sz w:val="22"/>
      <w:szCs w:val="22"/>
    </w:rPr>
  </w:style>
  <w:style w:type="paragraph" w:styleId="721">
    <w:name w:val="Heading 9"/>
    <w:basedOn w:val="879"/>
    <w:next w:val="879"/>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1"/>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paragraph" w:styleId="724">
    <w:name w:val="Title"/>
    <w:basedOn w:val="879"/>
    <w:next w:val="879"/>
    <w:link w:val="725"/>
    <w:uiPriority w:val="10"/>
    <w:qFormat/>
    <w:pPr>
      <w:contextualSpacing/>
      <w:spacing w:before="300" w:after="200"/>
    </w:pPr>
    <w:rPr>
      <w:sz w:val="48"/>
      <w:szCs w:val="48"/>
    </w:rPr>
  </w:style>
  <w:style w:type="character" w:styleId="725">
    <w:name w:val="Title Char"/>
    <w:basedOn w:val="881"/>
    <w:link w:val="724"/>
    <w:uiPriority w:val="10"/>
    <w:rPr>
      <w:sz w:val="48"/>
      <w:szCs w:val="48"/>
    </w:rPr>
  </w:style>
  <w:style w:type="paragraph" w:styleId="726">
    <w:name w:val="Subtitle"/>
    <w:basedOn w:val="879"/>
    <w:next w:val="879"/>
    <w:link w:val="727"/>
    <w:uiPriority w:val="11"/>
    <w:qFormat/>
    <w:pPr>
      <w:spacing w:before="200" w:after="200"/>
    </w:pPr>
    <w:rPr>
      <w:sz w:val="24"/>
      <w:szCs w:val="24"/>
    </w:rPr>
  </w:style>
  <w:style w:type="character" w:styleId="727">
    <w:name w:val="Subtitle Char"/>
    <w:basedOn w:val="881"/>
    <w:link w:val="726"/>
    <w:uiPriority w:val="11"/>
    <w:rPr>
      <w:sz w:val="24"/>
      <w:szCs w:val="24"/>
    </w:rPr>
  </w:style>
  <w:style w:type="paragraph" w:styleId="728">
    <w:name w:val="Quote"/>
    <w:basedOn w:val="879"/>
    <w:next w:val="879"/>
    <w:link w:val="729"/>
    <w:uiPriority w:val="29"/>
    <w:qFormat/>
    <w:pPr>
      <w:ind w:left="720" w:right="720"/>
    </w:pPr>
    <w:rPr>
      <w:i/>
    </w:rPr>
  </w:style>
  <w:style w:type="character" w:styleId="729">
    <w:name w:val="Quote Char"/>
    <w:link w:val="728"/>
    <w:uiPriority w:val="29"/>
    <w:rPr>
      <w:i/>
    </w:rPr>
  </w:style>
  <w:style w:type="paragraph" w:styleId="730">
    <w:name w:val="Intense Quote"/>
    <w:basedOn w:val="879"/>
    <w:next w:val="879"/>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Header Char"/>
    <w:basedOn w:val="881"/>
    <w:link w:val="887"/>
    <w:uiPriority w:val="99"/>
  </w:style>
  <w:style w:type="character" w:styleId="733">
    <w:name w:val="Footer Char"/>
    <w:basedOn w:val="881"/>
    <w:link w:val="886"/>
    <w:uiPriority w:val="99"/>
  </w:style>
  <w:style w:type="paragraph" w:styleId="734">
    <w:name w:val="Caption"/>
    <w:basedOn w:val="879"/>
    <w:next w:val="879"/>
    <w:uiPriority w:val="35"/>
    <w:semiHidden/>
    <w:unhideWhenUsed/>
    <w:qFormat/>
    <w:pPr>
      <w:spacing w:line="276" w:lineRule="auto"/>
    </w:pPr>
    <w:rPr>
      <w:b/>
      <w:bCs/>
      <w:color w:val="4f81bd" w:themeColor="accent1"/>
      <w:sz w:val="18"/>
      <w:szCs w:val="18"/>
    </w:rPr>
  </w:style>
  <w:style w:type="character" w:styleId="735">
    <w:name w:val="Caption Char"/>
    <w:basedOn w:val="734"/>
    <w:link w:val="886"/>
    <w:uiPriority w:val="99"/>
  </w:style>
  <w:style w:type="table" w:styleId="736">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2">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3">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4">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5">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6">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7">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3">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4">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8">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9">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0">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1">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2">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5">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6">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7">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8">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9">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8">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9">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0">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1">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2">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3">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5">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6">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7">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8">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9">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0">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link w:val="90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0">
    <w:name w:val="Heading 2"/>
    <w:basedOn w:val="879"/>
    <w:next w:val="87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9"/>
    <w:uiPriority w:val="0"/>
    <w:qFormat/>
    <w:pPr>
      <w:ind w:firstLine="420"/>
    </w:pPr>
  </w:style>
  <w:style w:type="paragraph" w:styleId="884">
    <w:name w:val="annotation text"/>
    <w:basedOn w:val="879"/>
    <w:uiPriority w:val="0"/>
    <w:qFormat/>
    <w:pPr>
      <w:jc w:val="left"/>
    </w:pPr>
  </w:style>
  <w:style w:type="paragraph" w:styleId="885">
    <w:name w:val="Body Text"/>
    <w:basedOn w:val="879"/>
    <w:uiPriority w:val="0"/>
    <w:qFormat/>
    <w:rPr>
      <w:rFonts w:ascii="宋体" w:hAnsi="Arial" w:eastAsia="宋体"/>
      <w:sz w:val="28"/>
      <w:szCs w:val="20"/>
    </w:rPr>
  </w:style>
  <w:style w:type="paragraph" w:styleId="886">
    <w:name w:val="Footer"/>
    <w:basedOn w:val="879"/>
    <w:link w:val="893"/>
    <w:uiPriority w:val="0"/>
    <w:qFormat/>
    <w:pPr>
      <w:jc w:val="left"/>
      <w:tabs>
        <w:tab w:val="center" w:pos="4153" w:leader="none"/>
        <w:tab w:val="right" w:pos="8306" w:leader="none"/>
      </w:tabs>
    </w:pPr>
    <w:rPr>
      <w:sz w:val="18"/>
      <w:szCs w:val="18"/>
    </w:rPr>
  </w:style>
  <w:style w:type="paragraph" w:styleId="887">
    <w:name w:val="Header"/>
    <w:basedOn w:val="879"/>
    <w:link w:val="892"/>
    <w:uiPriority w:val="0"/>
    <w:qFormat/>
    <w:pPr>
      <w:jc w:val="center"/>
      <w:tabs>
        <w:tab w:val="center" w:pos="4153" w:leader="none"/>
        <w:tab w:val="right" w:pos="8306" w:leader="none"/>
      </w:tabs>
      <w:pBdr>
        <w:bottom w:val="single" w:color="auto" w:sz="6" w:space="1"/>
      </w:pBdr>
    </w:pPr>
    <w:rPr>
      <w:sz w:val="18"/>
      <w:szCs w:val="18"/>
    </w:rPr>
  </w:style>
  <w:style w:type="paragraph" w:styleId="888">
    <w:name w:val="Normal (Web)"/>
    <w:basedOn w:val="879"/>
    <w:uiPriority w:val="0"/>
    <w:qFormat/>
    <w:pPr>
      <w:jc w:val="left"/>
      <w:spacing w:beforeAutospacing="1" w:afterAutospacing="1"/>
    </w:pPr>
    <w:rPr>
      <w:rFonts w:cs="Times New Roman"/>
      <w:sz w:val="24"/>
    </w:rPr>
  </w:style>
  <w:style w:type="table" w:styleId="889">
    <w:name w:val="Table Grid"/>
    <w:basedOn w:val="882"/>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basedOn w:val="881"/>
    <w:uiPriority w:val="0"/>
    <w:qFormat/>
    <w:rPr>
      <w:b/>
    </w:rPr>
  </w:style>
  <w:style w:type="paragraph" w:styleId="891" w:customStyle="1">
    <w:name w:val="Default"/>
    <w:basedOn w:val="879"/>
    <w:uiPriority w:val="0"/>
    <w:semiHidden/>
    <w:qFormat/>
    <w:pPr>
      <w:jc w:val="left"/>
    </w:pPr>
    <w:rPr>
      <w:rFonts w:ascii="宋体" w:hAnsi="Calibri" w:cs="宋体"/>
      <w:color w:val="000000"/>
      <w:sz w:val="24"/>
    </w:rPr>
  </w:style>
  <w:style w:type="character" w:styleId="892" w:customStyle="1">
    <w:name w:val="页眉 Char"/>
    <w:basedOn w:val="881"/>
    <w:link w:val="887"/>
    <w:uiPriority w:val="0"/>
    <w:qFormat/>
    <w:rPr>
      <w:rFonts w:asciiTheme="minorHAnsi" w:hAnsiTheme="minorHAnsi" w:eastAsiaTheme="minorEastAsia" w:cstheme="minorBidi"/>
      <w:sz w:val="18"/>
      <w:szCs w:val="18"/>
    </w:rPr>
  </w:style>
  <w:style w:type="character" w:styleId="893" w:customStyle="1">
    <w:name w:val="页脚 Char"/>
    <w:basedOn w:val="881"/>
    <w:link w:val="886"/>
    <w:uiPriority w:val="0"/>
    <w:qFormat/>
    <w:rPr>
      <w:rFonts w:asciiTheme="minorHAnsi" w:hAnsiTheme="minorHAnsi" w:eastAsiaTheme="minorEastAsia" w:cstheme="minorBidi"/>
      <w:sz w:val="18"/>
      <w:szCs w:val="18"/>
    </w:rPr>
  </w:style>
  <w:style w:type="paragraph" w:styleId="894" w:customStyle="1">
    <w:name w:val="普通正文"/>
    <w:basedOn w:val="879"/>
    <w:uiPriority w:val="0"/>
    <w:qFormat/>
    <w:pPr>
      <w:ind w:firstLine="480"/>
      <w:jc w:val="left"/>
      <w:spacing w:before="120" w:after="120" w:line="360" w:lineRule="auto"/>
    </w:pPr>
    <w:rPr>
      <w:rFonts w:ascii="Arial" w:hAnsi="Arial" w:eastAsia="等线" w:cs="Arial"/>
      <w:sz w:val="24"/>
      <w:szCs w:val="24"/>
    </w:rPr>
  </w:style>
  <w:style w:type="paragraph" w:styleId="895" w:customStyle="1">
    <w:name w:val="正文首行缩进 21"/>
    <w:basedOn w:val="896"/>
    <w:uiPriority w:val="0"/>
    <w:qFormat/>
    <w:pPr>
      <w:ind w:firstLine="420"/>
    </w:pPr>
  </w:style>
  <w:style w:type="paragraph" w:styleId="896" w:customStyle="1">
    <w:name w:val="正文文本缩进 New"/>
    <w:basedOn w:val="897"/>
    <w:next w:val="898"/>
    <w:uiPriority w:val="0"/>
    <w:qFormat/>
    <w:pPr>
      <w:ind w:left="420"/>
      <w:spacing w:after="120"/>
    </w:pPr>
    <w:rPr>
      <w:rFonts w:ascii="Times New Roman" w:hAnsi="Times New Roman" w:eastAsia="宋体" w:cs="Times New Roman"/>
    </w:rPr>
  </w:style>
  <w:style w:type="paragraph" w:styleId="897" w:customStyle="1">
    <w:name w:val="正文 New"/>
    <w:next w:val="895"/>
    <w:uiPriority w:val="0"/>
    <w:qFormat/>
    <w:pPr>
      <w:jc w:val="both"/>
      <w:widowControl w:val="off"/>
    </w:pPr>
    <w:rPr>
      <w:rFonts w:ascii="Times New Roman" w:hAnsi="Times New Roman" w:eastAsia="宋体" w:cs="Times New Roman"/>
      <w:sz w:val="21"/>
      <w:szCs w:val="22"/>
      <w:lang w:val="en-US" w:eastAsia="zh-CN" w:bidi="ar-SA"/>
    </w:rPr>
  </w:style>
  <w:style w:type="paragraph" w:styleId="898" w:customStyle="1">
    <w:name w:val="寄信人地址 New"/>
    <w:basedOn w:val="897"/>
    <w:uiPriority w:val="0"/>
    <w:qFormat/>
    <w:rPr>
      <w:rFonts w:ascii="Arial" w:hAnsi="Arial" w:eastAsia="宋体" w:cs="Times New Roman"/>
    </w:rPr>
  </w:style>
  <w:style w:type="paragraph" w:styleId="899" w:customStyle="1">
    <w:name w:val="正文文本缩进1"/>
    <w:basedOn w:val="879"/>
    <w:uiPriority w:val="0"/>
    <w:qFormat/>
    <w:pPr>
      <w:ind w:left="420"/>
      <w:spacing w:after="120"/>
    </w:pPr>
  </w:style>
  <w:style w:type="character" w:styleId="900" w:customStyle="1">
    <w:name w:val="NormalCharacter"/>
    <w:link w:val="879"/>
    <w:uiPriority w:val="0"/>
    <w:qFormat/>
    <w:rPr>
      <w:rFonts w:asciiTheme="minorHAnsi" w:hAnsiTheme="minorHAnsi" w:eastAsiaTheme="minorEastAsia" w:cstheme="minorBidi"/>
      <w:sz w:val="21"/>
      <w:szCs w:val="24"/>
      <w:lang w:val="en-US" w:eastAsia="zh-CN" w:bidi="ar-SA"/>
    </w:rPr>
  </w:style>
  <w:style w:type="paragraph" w:styleId="901">
    <w:name w:val="List Paragraph"/>
    <w:basedOn w:val="879"/>
    <w:uiPriority w:val="34"/>
    <w:qFormat/>
    <w:pPr>
      <w:ind w:firstLine="420"/>
    </w:pPr>
  </w:style>
  <w:style w:type="paragraph" w:styleId="902" w:customStyle="1">
    <w:name w:val="Char"/>
    <w:basedOn w:val="879"/>
    <w:uiPriority w:val="0"/>
    <w:qFormat/>
    <w:pPr>
      <w:ind w:firstLine="200"/>
      <w:tabs>
        <w:tab w:val="left" w:pos="360" w:leader="none"/>
      </w:tabs>
    </w:pPr>
    <w:rPr>
      <w:sz w:val="28"/>
      <w:szCs w:val="30"/>
    </w:rPr>
  </w:style>
  <w:style w:type="paragraph" w:styleId="903" w:customStyle="1">
    <w:name w:val="Table Text"/>
    <w:basedOn w:val="879"/>
    <w:uiPriority w:val="0"/>
    <w:semiHidden/>
    <w:qFormat/>
    <w:rPr>
      <w:rFonts w:ascii="微软雅黑" w:hAnsi="微软雅黑" w:eastAsia="微软雅黑" w:cs="微软雅黑"/>
      <w:sz w:val="13"/>
      <w:szCs w:val="13"/>
      <w:lang w:eastAsia="en-US"/>
    </w:rPr>
  </w:style>
  <w:style w:type="table" w:styleId="904" w:customStyle="1">
    <w:name w:val="Table Normal"/>
    <w:uiPriority w:val="0"/>
    <w:semiHidden/>
    <w:unhideWhenUsed/>
    <w:qFormat/>
    <w:tblPr>
      <w:tblCellMar>
        <w:left w:w="0" w:type="dxa"/>
        <w:top w:w="0" w:type="dxa"/>
        <w:right w:w="0" w:type="dxa"/>
        <w:bottom w:w="0" w:type="dxa"/>
      </w:tblCellMar>
    </w:tbl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76521f9d-c5a2-43c2-a352-9385ed4fd233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3C2FD0DF</paraID>
      <start>197</start>
      <end>198</end>
      <status>unmodified</status>
      <modifiedWord/>
      <trackRevisions>false</trackRevisions>
    </reviewItem>
    <reviewItem>
      <errorID>ff5be815-dbeb-48e3-ad83-be637ae0933a</errorID>
      <errorWord>签订之日起至</errorWord>
      <group>L1_Word</group>
      <groupName>字词问题</groupName>
      <ability>L2_Typo</ability>
      <abilityName>字词错误</abilityName>
      <candidateList>
        <item>签订之日起</item>
      </candidateList>
      <explain/>
      <paraID> FFDA0DA</paraID>
      <start>13</start>
      <end>19</end>
      <status>unmodified</status>
      <modifiedWord/>
      <trackRevisions>false</trackRevisions>
    </reviewItem>
    <reviewItem>
      <errorID>d9d16185-5609-4ebd-841b-4e0d7d1f0295</errorID>
      <errorWord>-</errorWord>
      <group>L1_Format</group>
      <groupName>格式问题</groupName>
      <ability>L2_HalfPunc_CN</ability>
      <abilityName>全半角问题</abilityName>
      <candidateList>
        <item>－</item>
      </candidateList>
      <explain>文本全半角错误。</explain>
      <paraID>32A21B87</paraID>
      <start>14</start>
      <end>15</end>
      <status>unmodified</status>
      <modifiedWord/>
      <trackRevisions>false</trackRevisions>
    </reviewItem>
    <reviewItem>
      <errorID>727af665-387f-41b6-a05e-cec78d9ea0ed</errorID>
      <errorWord>-</errorWord>
      <group>L1_Format</group>
      <groupName>格式问题</groupName>
      <ability>L2_HalfPunc_CN</ability>
      <abilityName>全半角问题</abilityName>
      <candidateList>
        <item>－</item>
      </candidateList>
      <explain>文本全半角错误。</explain>
      <paraID>32A21B87</paraID>
      <start>15</start>
      <end>16</end>
      <status>unmodified</status>
      <modifiedWord/>
      <trackRevisions>false</trackRevisions>
    </reviewItem>
    <reviewItem>
      <errorID>ecbbb627-716d-4122-9106-a8f056f30542</errorID>
      <errorWord>“.</errorWord>
      <group>L1_Punc</group>
      <groupName>标点问题</groupName>
      <ability>L2_Punc_CN</ability>
      <abilityName>标点符号问题</abilityName>
      <candidateList>
        <item>“</item>
      </candidateList>
      <explain/>
      <paraID>32A21B87</paraID>
      <start>57</start>
      <end>59</end>
      <status>unmodified</status>
      <modifiedWord/>
      <trackRevisions>false</trackRevisions>
    </reviewItem>
    <reviewItem>
      <errorID>2b9846de-26b7-4718-8e9e-dd6673ee639f</errorID>
      <errorWord>“.</errorWord>
      <group>L1_Punc</group>
      <groupName>标点问题</groupName>
      <ability>L2_Punc_CN</ability>
      <abilityName>标点符号问题</abilityName>
      <candidateList>
        <item>“</item>
      </candidateList>
      <explain/>
      <paraID>32A21B87</paraID>
      <start>72</start>
      <end>74</end>
      <status>unmodified</status>
      <modifiedWord/>
      <trackRevisions>false</trackRevisions>
    </reviewItem>
    <reviewItem>
      <errorID>cf7411ee-2e4e-4247-b61b-a670c0317997</errorID>
      <errorWord>-</errorWord>
      <group>L1_Format</group>
      <groupName>格式问题</groupName>
      <ability>L2_HalfPunc_CN</ability>
      <abilityName>全半角问题</abilityName>
      <candidateList>
        <item>－</item>
      </candidateList>
      <explain>文本全半角错误。</explain>
      <paraID>32A21B87</paraID>
      <start>95</start>
      <end>96</end>
      <status>unmodified</status>
      <modifiedWord/>
      <trackRevisions>false</trackRevisions>
    </reviewItem>
    <reviewItem>
      <errorID>64b23e87-7ad0-456f-94a6-868ad5e09462</errorID>
      <errorWord>-</errorWord>
      <group>L1_Format</group>
      <groupName>格式问题</groupName>
      <ability>L2_HalfPunc_CN</ability>
      <abilityName>全半角问题</abilityName>
      <candidateList>
        <item>－</item>
      </candidateList>
      <explain>文本全半角错误。</explain>
      <paraID>32A21B87</paraID>
      <start>96</start>
      <end>97</end>
      <status>unmodified</status>
      <modifiedWord/>
      <trackRevisions>false</trackRevisions>
    </reviewItem>
    <reviewItem>
      <errorID>ca64c4f1-69c0-4c0e-a899-cc15b9e58157</errorID>
      <errorWord>-</errorWord>
      <group>L1_Format</group>
      <groupName>格式问题</groupName>
      <ability>L2_HalfPunc_CN</ability>
      <abilityName>全半角问题</abilityName>
      <candidateList>
        <item>－</item>
      </candidateList>
      <explain>文本全半角错误。</explain>
      <paraID>32A21B87</paraID>
      <start>103</start>
      <end>104</end>
      <status>unmodified</status>
      <modifiedWord/>
      <trackRevisions>false</trackRevisions>
    </reviewItem>
    <reviewItem>
      <errorID>2b10bc5e-4ade-4408-9c75-51b254aa0d03</errorID>
      <errorWord>-</errorWord>
      <group>L1_Format</group>
      <groupName>格式问题</groupName>
      <ability>L2_HalfPunc_CN</ability>
      <abilityName>全半角问题</abilityName>
      <candidateList>
        <item>－</item>
      </candidateList>
      <explain>文本全半角错误。</explain>
      <paraID>32A21B87</paraID>
      <start>104</start>
      <end>105</end>
      <status>unmodified</status>
      <modifiedWord/>
      <trackRevisions>false</trackRevisions>
    </reviewItem>
    <reviewItem>
      <errorID>ffef5d2a-0f34-4633-b940-80078b01077c</errorID>
      <errorWord>-</errorWord>
      <group>L1_Format</group>
      <groupName>格式问题</groupName>
      <ability>L2_HalfPunc_CN</ability>
      <abilityName>全半角问题</abilityName>
      <candidateList>
        <item>－</item>
      </candidateList>
      <explain>文本全半角错误。</explain>
      <paraID>32A21B87</paraID>
      <start>175</start>
      <end>176</end>
      <status>unmodified</status>
      <modifiedWord/>
      <trackRevisions>false</trackRevisions>
    </reviewItem>
    <reviewItem>
      <errorID>188e21c7-1c08-40a4-8e46-1bc3f9070789</errorID>
      <errorWord>-</errorWord>
      <group>L1_Format</group>
      <groupName>格式问题</groupName>
      <ability>L2_HalfPunc_CN</ability>
      <abilityName>全半角问题</abilityName>
      <candidateList>
        <item>－</item>
      </candidateList>
      <explain>文本全半角错误。</explain>
      <paraID>26A03879</paraID>
      <start>30</start>
      <end>31</end>
      <status>unmodified</status>
      <modifiedWord/>
      <trackRevisions>false</trackRevisions>
    </reviewItem>
    <reviewItem>
      <errorID>30c8fde8-b100-4890-b43b-582140233c6e</errorID>
      <errorWord>“.</errorWord>
      <group>L1_Punc</group>
      <groupName>标点问题</groupName>
      <ability>L2_Punc_CN</ability>
      <abilityName>标点符号问题</abilityName>
      <candidateList>
        <item>“</item>
      </candidateList>
      <explain/>
      <paraID>5B5DA349</paraID>
      <start>12</start>
      <end>14</end>
      <status>unmodified</status>
      <modifiedWord/>
      <trackRevisions>false</trackRevisions>
    </reviewItem>
    <reviewItem>
      <errorID>23707c18-8b49-4bf0-be67-62ed1fcd2970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9e083a81-93ec-49f3-b820-609eb8304180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8e9ab569-e851-4751-b92a-d6119eda9716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275E9489</paraID>
      <start>0</start>
      <end>2</end>
      <status>unmodified</status>
      <modifiedWord/>
      <trackRevisions>false</trackRevisions>
    </reviewItem>
    <reviewItem>
      <errorID>cf1ba959-9638-4c84-ab3b-2226434bd1a3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5f410ec6-2f01-4061-94cf-4ad381d5b0e5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24ec3ce2-04ee-4ba8-8fe7-300579a899a5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68aa58ba-ece9-44b2-b231-f61de18f3eb4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628f8eb3-c13f-49de-8750-fe6cad91ed4c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1edc0abf-1b7e-4822-8008-5e33167afabf</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0ae32ce9-d7fd-421b-928e-3bfc1d83b936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01c77ecd-9115-4d2e-8608-3c0981bff663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38a1040e-065e-42d9-8c6c-e0f73b7d34f6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3e488440-4958-4f2f-a95f-d920c5fbf705</errorID>
      <errorWord>法律、法规</errorWord>
      <group>L1_Word</group>
      <groupName>字词问题</groupName>
      <ability>L2_Typo</ability>
      <abilityName>字词错误</abilityName>
      <candidateList>
        <item>法律法规</item>
      </candidateList>
      <explain/>
      <paraID>7BCF26D9</paraID>
      <start>10</start>
      <end>15</end>
      <status>unmodified</status>
      <modifiedWord/>
      <trackRevisions>false</trackRevisions>
    </reviewItem>
    <reviewItem>
      <errorID>c3b3d1d8-02e4-4798-ab8b-7db3ec376912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010ff5c0-f036-4a27-a591-fd349c35c9d2</errorID>
      <errorWord>[2022]</errorWord>
      <group>L1_Punc</group>
      <groupName>标点问题</groupName>
      <ability>L2_Punc_CN</ability>
      <abilityName>标点符号问题</abilityName>
      <candidateList>
        <item>〔2022〕</item>
      </candidateList>
      <explain/>
      <paraID>58ED693F</paraID>
      <start>60</start>
      <end>66</end>
      <status>unmodified</status>
      <modifiedWord/>
      <trackRevisions>false</trackRevisions>
    </reviewItem>
    <reviewItem>
      <errorID>1341c5aa-85d1-49d4-bd6d-ed522b44a481</errorID>
      <errorWord>进</errorWord>
      <group>L1_Word</group>
      <groupName>字词问题</groupName>
      <ability>L2_Typo</ability>
      <abilityName>字词错误</abilityName>
      <candidateList>
        <item>进入</item>
      </candidateList>
      <explain/>
      <paraID>58ED693F</paraID>
      <start>100</start>
      <end>101</end>
      <status>unmodified</status>
      <modifiedWord/>
      <trackRevisions>false</trackRevisions>
    </reviewItem>
    <reviewItem>
      <errorID>128a4809-bfb7-4620-b3db-fc205ffaee50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86fcdc0d-0237-4b9e-b95c-9e20b4b127f9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4150938c-5110-46cb-915b-2fca78f7423c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ab415c4a-1d04-479f-ac32-39b5021a0a31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56100755-12c1-4b76-a7be-a6aacaa2a581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aab3eedf-b103-4d98-994f-bd30e8f69342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7450c8b1-72f9-4cd3-9a8c-ce21ec2d0cb6</errorID>
      <errorWord>做无效投标</errorWord>
      <group>L1_Word</group>
      <groupName>字词问题</groupName>
      <ability>L2_Typo</ability>
      <abilityName>字词错误</abilityName>
      <candidateList>
        <item>作无效投标</item>
      </candidateList>
      <explain/>
      <paraID>237BBC07</paraID>
      <start>68</start>
      <end>73</end>
      <status>unmodified</status>
      <modifiedWord/>
      <trackRevisions>false</trackRevisions>
    </reviewItem>
    <reviewItem>
      <errorID>8fda858c-9ea6-4a8d-b949-4d80777b8729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f78a06c5-0411-4e8b-8604-7dbd371f0281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0ab719c0-3eb4-4392-aa87-ef18949d7cf8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0dbabd42-540c-42fb-81ef-3a6ca31b68d7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69325611-4ff9-4625-854d-207dd9117589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ca134a76-94a1-4931-8c1b-c6473fda2930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c32fe837-2dcc-4a63-8252-5f6f387f0f27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34a9d281-bb57-4213-9fe7-508b2a005b71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8afe5152-a62a-433c-99a8-db6c8d5a5fef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17256b41-5f57-488c-b13a-62f02df828c2</errorID>
      <errorWord>&lt;</errorWord>
      <group>L1_Format</group>
      <groupName>格式问题</groupName>
      <ability>L2_HalfPunc_CN</ability>
      <abilityName>全半角问题</abilityName>
      <candidateList>
        <item>〈</item>
      </candidateList>
      <explain>文本全半角错误。</explain>
      <paraID>67889554</paraID>
      <start>49</start>
      <end>50</end>
      <status>unmodified</status>
      <modifiedWord/>
      <trackRevisions>false</trackRevisions>
    </reviewItem>
    <reviewItem>
      <errorID>0dd9d662-02d1-4541-94dc-1c090e11c5f8</errorID>
      <errorWord>&lt;</errorWord>
      <group>L1_Format</group>
      <groupName>格式问题</groupName>
      <ability>L2_HalfPunc_CN</ability>
      <abilityName>全半角问题</abilityName>
      <candidateList>
        <item>〈</item>
      </candidateList>
      <explain>文本全半角错误。</explain>
      <paraID>3AB01E53</paraID>
      <start>49</start>
      <end>50</end>
      <status>unmodified</status>
      <modifiedWord/>
      <trackRevisions>false</trackRevisions>
    </reviewItem>
    <reviewItem>
      <errorID>7e736933-c74c-4103-b369-9784d14e7540</errorID>
      <errorWord>&lt;</errorWord>
      <group>L1_Format</group>
      <groupName>格式问题</groupName>
      <ability>L2_HalfPunc_CN</ability>
      <abilityName>全半角问题</abilityName>
      <candidateList>
        <item>〈</item>
      </candidateList>
      <explain>文本全半角错误。</explain>
      <paraID>320C83E5</paraID>
      <start>34</start>
      <end>35</end>
      <status>unmodified</status>
      <modifiedWord/>
      <trackRevisions>false</trackRevisions>
    </reviewItem>
    <reviewItem>
      <errorID>b06c69c7-5418-4c55-a5a3-12c71308d982</errorID>
      <errorWord>，</errorWord>
      <group>L1_Word</group>
      <groupName>字词问题</groupName>
      <ability>L2_Typo</ability>
      <abilityName>字词错误</abilityName>
      <candidateList>
        <item>，并</item>
      </candidateList>
      <explain/>
      <paraID>212F4019</paraID>
      <start>72</start>
      <end>73</end>
      <status>unmodified</status>
      <modifiedWord/>
      <trackRevisions>false</trackRevisions>
    </reviewItem>
    <reviewItem>
      <errorID>e75ecf1c-4932-46cc-881f-50d834918c6c</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8bfbedc5-b671-41e1-a3d3-4ca6e8b45cb4</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827cd13e-afff-4af5-a1d6-84ad9239987d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bd34a998-1235-4cf7-9033-5bcbca8f3afe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2d4dce30-df53-4f57-aad5-cbd8f4973de3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ccdbddbe-e4fa-4818-80dc-e1b92e59fe0e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6ACCED81</paraID>
      <start>0</start>
      <end>3</end>
      <status>unmodified</status>
      <modifiedWord/>
      <trackRevisions>false</trackRevisions>
    </reviewItem>
    <reviewItem>
      <errorID>df348052-019f-4723-b3fe-b7f681adf938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f65024c4-c316-4e15-ae86-4d1fa043fff9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720EEBF9</paraID>
      <start>0</start>
      <end>3</end>
      <status>unmodified</status>
      <modifiedWord/>
      <trackRevisions>false</trackRevisions>
    </reviewItem>
    <reviewItem>
      <errorID>040dc5ce-b079-4b29-84a6-9c1a1ccdff90</errorID>
      <errorWord>&lt;</errorWord>
      <group>L1_Format</group>
      <groupName>格式问题</groupName>
      <ability>L2_HalfPunc_CN</ability>
      <abilityName>全半角问题</abilityName>
      <candidateList>
        <item>〈</item>
      </candidateList>
      <explain>文本全半角错误。</explain>
      <paraID>7831DEFD</paraID>
      <start>21</start>
      <end>22</end>
      <status>unmodified</status>
      <modifiedWord/>
      <trackRevisions>false</trackRevisions>
    </reviewItem>
    <reviewItem>
      <errorID>5e2f5aa6-b9ad-406d-a71f-5e1d6c6fbc9e</errorID>
      <errorWord>&gt;的通知》</errorWord>
      <group>L1_Punc</group>
      <groupName>标点问题</groupName>
      <ability>L2_Punc_CN</ability>
      <abilityName>标点符号问题</abilityName>
      <candidateList>
        <item>〉的通知》</item>
      </candidateList>
      <explain/>
      <paraID>7831DEFD</paraID>
      <start>45</start>
      <end>50</end>
      <status>unmodified</status>
      <modifiedWord/>
      <trackRevisions>false</trackRevisions>
    </reviewItem>
    <reviewItem>
      <errorID>697175ea-3fac-4e88-8639-67dc471318a6</errorID>
      <errorWord>系统中</errorWord>
      <group>L1_Word</group>
      <groupName>字词问题</groupName>
      <ability>L2_Typo</ability>
      <abilityName>字词错误</abilityName>
      <candidateList>
        <item>系统</item>
      </candidateList>
      <explain/>
      <paraID>7831DEFD</paraID>
      <start>164</start>
      <end>167</end>
      <status>unmodified</status>
      <modifiedWord/>
      <trackRevisions>false</trackRevisions>
    </reviewItem>
    <reviewItem>
      <errorID>e3a80874-a221-4fdc-9a8c-d99bf91d02cc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3809d7c1-c15a-43d9-ab19-a226183f01cc</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849526d1-61f0-495b-b917-05f3cadf7c17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d8755ac1-edec-411f-930b-2d52c59fe763</errorID>
      <errorWord>》</errorWord>
      <group>L1_Punc</group>
      <groupName>标点问题</groupName>
      <ability>L2_Punc_CN</ability>
      <abilityName>标点符号问题</abilityName>
      <candidateList/>
      <explain>同一形式括号套用。</explain>
      <paraID>3C828DB7</paraID>
      <start>69</start>
      <end>70</end>
      <status>unmodified</status>
      <modifiedWord/>
      <trackRevisions>false</trackRevisions>
    </reviewItem>
    <reviewItem>
      <errorID>24a7c2b2-2ca2-4e8b-bf64-37cfcfd8122c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a6a324bb-a131-4e29-b490-bbab4d79caee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184C23EE</paraID>
      <start>0</start>
      <end>3</end>
      <status>unmodified</status>
      <modifiedWord/>
      <trackRevisions>false</trackRevisions>
    </reviewItem>
    <reviewItem>
      <errorID>f43c235f-8432-4d86-989f-d5baefa8f989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577CF99</paraID>
      <start>205</start>
      <end>206</end>
      <status>unmodified</status>
      <modifiedWord/>
      <trackRevisions>false</trackRevisions>
    </reviewItem>
    <reviewItem>
      <errorID>5e48bbcd-34e3-44cd-ae9f-b5b5d6066f56</errorID>
      <errorWord>签订之日起至</errorWord>
      <group>L1_Word</group>
      <groupName>字词问题</groupName>
      <ability>L2_Typo</ability>
      <abilityName>字词错误</abilityName>
      <candidateList>
        <item>签订之日起</item>
      </candidateList>
      <explain/>
      <paraID>7FF8F3B3</paraID>
      <start>19</start>
      <end>25</end>
      <status>unmodified</status>
      <modifiedWord/>
      <trackRevisions>false</trackRevisions>
    </reviewItem>
    <reviewItem>
      <errorID>84199e92-b2e4-4801-b5fa-c27cc8a51629</errorID>
      <errorWord>[2021]15号</errorWord>
      <group>L1_Knowledge</group>
      <groupName>知识性问题</groupName>
      <ability>L2_Knowledge</ability>
      <abilityName>其他知识</abilityName>
      <candidateList>
        <item>〔2021〕15号</item>
      </candidateList>
      <explain>发文字号格式错误。</explain>
      <paraID>59EA3F3F</paraID>
      <start>40</start>
      <end>49</end>
      <status>unmodified</status>
      <modifiedWord/>
      <trackRevisions>false</trackRevisions>
    </reviewItem>
    <reviewItem>
      <errorID>85919efb-5d28-47a8-8648-08be81b99d01</errorID>
      <errorWord>其它</errorWord>
      <group>L1_Word</group>
      <groupName>字词问题</groupName>
      <ability>L2_Alias</ability>
      <abilityName>也作/曾用词</abilityName>
      <candidateList>
        <item>其他</item>
      </candidateList>
      <explain>词汇[其它]为不规范表述或旧称，其规范书面表述为[其他]。</explain>
      <paraID>384A56FD</paraID>
      <start>22</start>
      <end>24</end>
      <status>unmodified</status>
      <modifiedWord/>
      <trackRevisions>false</trackRevisions>
    </reviewItem>
    <reviewItem>
      <errorID>678afc28-349d-48e2-8e9d-2397ab19a3ef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21BBBAF2</paraID>
      <start>25</start>
      <end>28</end>
      <status>unmodified</status>
      <modifiedWord/>
      <trackRevisions>false</trackRevisions>
    </reviewItem>
    <reviewItem>
      <errorID>ad9d980c-f56f-4465-926f-7a1361636e67</errorID>
      <errorWord>》</errorWord>
      <group>L1_Word</group>
      <groupName>字词问题</groupName>
      <ability>L2_Typo</ability>
      <abilityName>字词错误</abilityName>
      <candidateList>
        <item>》等</item>
      </candidateList>
      <explain/>
      <paraID>21BBBAF2</paraID>
      <start>40</start>
      <end>41</end>
      <status>unmodified</status>
      <modifiedWord/>
      <trackRevisions>false</trackRevisions>
    </reviewItem>
    <reviewItem>
      <errorID>d5546586-f9cf-45fe-902d-6ae1ddf13f3b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526D7C50</paraID>
      <start>0</start>
      <end>2</end>
      <status>unmodified</status>
      <modifiedWord/>
      <trackRevisions>false</trackRevisions>
    </reviewItem>
    <reviewItem>
      <errorID>c6397dde-5092-4228-a107-fcc2538fba84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4D5F2AC9</paraID>
      <start>0</start>
      <end>2</end>
      <status>unmodified</status>
      <modifiedWord/>
      <trackRevisions>false</trackRevisions>
    </reviewItem>
    <reviewItem>
      <errorID>0e2b6059-403a-4bf5-bb80-e7bb1280d3f4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4D5F2AC9</paraID>
      <start>199</start>
      <end>200</end>
      <status>unmodified</status>
      <modifiedWord/>
      <trackRevisions>false</trackRevisions>
    </reviewItem>
    <reviewItem>
      <errorID>5829be54-0622-44d7-8eb9-cd27d93532b7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71E27FA9</paraID>
      <start>0</start>
      <end>2</end>
      <status>unmodified</status>
      <modifiedWord/>
      <trackRevisions>false</trackRevisions>
    </reviewItem>
    <reviewItem>
      <errorID>382f23bd-ce7f-4e9d-8be2-cef15e0c2794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6448DCE</paraID>
      <start>0</start>
      <end>2</end>
      <status>unmodified</status>
      <modifiedWord/>
      <trackRevisions>false</trackRevisions>
    </reviewItem>
    <reviewItem>
      <errorID>5f037bca-8d3d-46ad-ae80-94a56b3dd62f</errorID>
      <errorWord>[2011]300号</errorWord>
      <group>L1_Knowledge</group>
      <groupName>知识性问题</groupName>
      <ability>L2_Knowledge</ability>
      <abilityName>其他知识</abilityName>
      <candidateList>
        <item>〔2011〕300号</item>
      </candidateList>
      <explain>发文字号格式错误。</explain>
      <paraID> 6448DCE</paraID>
      <start>75</start>
      <end>85</end>
      <status>unmodified</status>
      <modifiedWord/>
      <trackRevisions>false</trackRevisions>
    </reviewItem>
    <reviewItem>
      <errorID>ad08585c-f8f6-48d8-9b66-ca3c653cf66f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69403208</paraID>
      <start>0</start>
      <end>2</end>
      <status>unmodified</status>
      <modifiedWord/>
      <trackRevisions>false</trackRevisions>
    </reviewItem>
    <reviewItem>
      <errorID>b34d2401-5a9b-4c4b-88d4-7ee01690b47a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18AB3B49</paraID>
      <start>0</start>
      <end>2</end>
      <status>unmodified</status>
      <modifiedWord/>
      <trackRevisions>false</trackRevisions>
    </reviewItem>
    <reviewItem>
      <errorID>170cda25-4d59-466a-9343-f7fb3b9d1067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74482D73</paraID>
      <start>0</start>
      <end>2</end>
      <status>unmodified</status>
      <modifiedWord/>
      <trackRevisions>false</trackRevisions>
    </reviewItem>
    <reviewItem>
      <errorID>33682317-d1e6-4b50-a7d4-2a502d4be203</errorID>
      <errorWord>备备</errorWord>
      <group>L1_Word</group>
      <groupName>字词问题</groupName>
      <ability>L2_Typo</ability>
      <abilityName>字词错误</abilityName>
      <candidateList>
        <item>备</item>
      </candidateList>
      <explain/>
      <paraID>100485C6</paraID>
      <start>35</start>
      <end>37</end>
      <status>unmodified</status>
      <modifiedWord/>
      <trackRevisions>false</trackRevisions>
    </reviewItem>
    <reviewItem>
      <errorID>b5a5ced9-903a-46ea-ad26-d5d6f68f3967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6F5824B5</paraID>
      <start>0</start>
      <end>2</end>
      <status>unmodified</status>
      <modifiedWord/>
      <trackRevisions>false</trackRevisions>
    </reviewItem>
    <reviewItem>
      <errorID>548ffe54-e210-4746-b666-536a1421a6d0</errorID>
      <errorWord>。；</errorWord>
      <group>L1_Punc</group>
      <groupName>标点问题</groupName>
      <ability>L2_Punc_CN</ability>
      <abilityName>标点符号问题</abilityName>
      <candidateList>
        <item>。</item>
      </candidateList>
      <explain/>
      <paraID>3F5E9B7A</paraID>
      <start>86</start>
      <end>88</end>
      <status>unmodified</status>
      <modifiedWord/>
      <trackRevisions>false</trackRevisions>
    </reviewItem>
    <reviewItem>
      <errorID>5c5d8bc2-c969-40e8-aa9e-40a0854bf0fa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1B1D5422</paraID>
      <start>0</start>
      <end>2</end>
      <status>unmodified</status>
      <modifiedWord/>
      <trackRevisions>false</trackRevisions>
    </reviewItem>
    <reviewItem>
      <errorID>ae3fc849-1403-402f-b918-fe5e12b5b8a6</errorID>
      <errorWord>即时</errorWord>
      <group>L1_Word</group>
      <groupName>字词问题</groupName>
      <ability>L2_Typo</ability>
      <abilityName>字词错误</abilityName>
      <candidateList>
        <item>及时</item>
      </candidateList>
      <explain/>
      <paraID>6D67E13B</paraID>
      <start>30</start>
      <end>32</end>
      <status>unmodified</status>
      <modifiedWord/>
      <trackRevisions>false</trackRevisions>
    </reviewItem>
    <reviewItem>
      <errorID>4d7580da-bd65-4b6b-8d09-35d15cc91d17</errorID>
      <errorWord>针对</errorWord>
      <group>L1_Word</group>
      <groupName>字词问题</groupName>
      <ability>L2_Typo</ability>
      <abilityName>字词错误</abilityName>
      <candidateList>
        <item>对</item>
      </candidateList>
      <explain/>
      <paraID>33A41172</paraID>
      <start>14</start>
      <end>16</end>
      <status>unmodified</status>
      <modifiedWord/>
      <trackRevisions>false</trackRevisions>
    </reviewItem>
    <reviewItem>
      <errorID>be4531f8-c021-47d3-ac62-74afc97f02fb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35FF3FD7</paraID>
      <start>0</start>
      <end>2</end>
      <status>unmodified</status>
      <modifiedWord/>
      <trackRevisions>false</trackRevisions>
    </reviewItem>
    <reviewItem>
      <errorID>6ca6f95a-1267-481e-b9e1-efba2d3bbc07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1C40DBC5</paraID>
      <start>0</start>
      <end>2</end>
      <status>unmodified</status>
      <modifiedWord/>
      <trackRevisions>false</trackRevisions>
    </reviewItem>
    <reviewItem>
      <errorID>0e142b81-b1c6-4981-87f0-81de2a5c2244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7F3BE509</paraID>
      <start>0</start>
      <end>2</end>
      <status>unmodified</status>
      <modifiedWord/>
      <trackRevisions>false</trackRevisions>
    </reviewItem>
    <reviewItem>
      <errorID>a0da2463-569b-4fa5-8059-f0f22fb7736e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37CE8D9F</paraID>
      <start>0</start>
      <end>2</end>
      <status>unmodified</status>
      <modifiedWord/>
      <trackRevisions>false</trackRevisions>
    </reviewItem>
    <reviewItem>
      <errorID>71266ac8-1010-4851-9f69-381de7ed530f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7353DD93</paraID>
      <start>0</start>
      <end>2</end>
      <status>unmodified</status>
      <modifiedWord/>
      <trackRevisions>false</trackRevisions>
    </reviewItem>
    <reviewItem>
      <errorID>e1ecf619-eee0-435f-9343-4c1c8c5a0c83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486C44A9</paraID>
      <start>0</start>
      <end>2</end>
      <status>unmodified</status>
      <modifiedWord/>
      <trackRevisions>false</trackRevisions>
    </reviewItem>
    <reviewItem>
      <errorID>ec03e7d7-b600-4bae-a3a6-e1b73f0055c7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28F643B4</paraID>
      <start>0</start>
      <end>2</end>
      <status>unmodified</status>
      <modifiedWord/>
      <trackRevisions>false</trackRevisions>
    </reviewItem>
    <reviewItem>
      <errorID>17229e10-b474-45e8-a20b-e2a327fe32c2</errorID>
      <errorWord>签订之日起至</errorWord>
      <group>L1_Word</group>
      <groupName>字词问题</groupName>
      <ability>L2_Typo</ability>
      <abilityName>字词错误</abilityName>
      <candidateList>
        <item>签订之日起</item>
      </candidateList>
      <explain/>
      <paraID>28F643B4</paraID>
      <start>21</start>
      <end>27</end>
      <status>unmodified</status>
      <modifiedWord/>
      <trackRevisions>false</trackRevisions>
    </reviewItem>
    <reviewItem>
      <errorID>c12270d9-ae8f-438b-86f0-22bd495960a1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7C905D57</paraID>
      <start>0</start>
      <end>2</end>
      <status>unmodified</status>
      <modifiedWord/>
      <trackRevisions>false</trackRevisions>
    </reviewItem>
    <reviewItem>
      <errorID>24095218-0bf1-4882-9553-ea2269803605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362F4453</paraID>
      <start>0</start>
      <end>2</end>
      <status>unmodified</status>
      <modifiedWord/>
      <trackRevisions>false</trackRevisions>
    </reviewItem>
    <reviewItem>
      <errorID>50cefb8c-f60f-4567-b741-442b520dd86c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C0619AE</paraID>
      <start>0</start>
      <end>2</end>
      <status>unmodified</status>
      <modifiedWord/>
      <trackRevisions>false</trackRevisions>
    </reviewItem>
    <reviewItem>
      <errorID>a7e77f59-b2f6-48ff-902e-3d0236798452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DE335C7</paraID>
      <start>0</start>
      <end>2</end>
      <status>unmodified</status>
      <modifiedWord/>
      <trackRevisions>false</trackRevisions>
    </reviewItem>
    <reviewItem>
      <errorID>5cbbf4a7-6d25-4fb6-a182-821912cf6f3b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60A8B4B4</paraID>
      <start>0</start>
      <end>2</end>
      <status>unmodified</status>
      <modifiedWord/>
      <trackRevisions>false</trackRevisions>
    </reviewItem>
    <reviewItem>
      <errorID>477a6011-df8c-4e8b-8b18-157c2435fbba</errorID>
      <errorWord>开展</errorWord>
      <group>L1_Grammar</group>
      <groupName>语法问题</groupName>
      <ability>L2_Grammar</ability>
      <abilityName>语法错误</abilityName>
      <candidateList>
        <item>召开</item>
      </candidateList>
      <explain>“开展～会议”搭配不当，建议修改为“召开～会议”。</explain>
      <paraID>3BEE2892</paraID>
      <start>31</start>
      <end>33</end>
      <status>unmodified</status>
      <modifiedWord/>
      <trackRevisions>false</trackRevisions>
    </reviewItem>
    <reviewItem>
      <errorID>6f6e8cee-c757-4752-809c-dfebcdfaed0f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7B1A17F7</paraID>
      <start>0</start>
      <end>2</end>
      <status>unmodified</status>
      <modifiedWord/>
      <trackRevisions>false</trackRevisions>
    </reviewItem>
    <reviewItem>
      <errorID>284102f2-707b-4d71-b5e7-f83c9fc5610e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75F5E3CE</paraID>
      <start>0</start>
      <end>2</end>
      <status>unmodified</status>
      <modifiedWord/>
      <trackRevisions>false</trackRevisions>
    </reviewItem>
    <reviewItem>
      <errorID>4dca7cd8-76aa-4231-ab08-97afd1353b47</errorID>
      <errorWord>需</errorWord>
      <group>L1_Word</group>
      <groupName>字词问题</groupName>
      <ability>L2_Typo</ability>
      <abilityName>字词错误</abilityName>
      <candidateList>
        <item>须</item>
      </candidateList>
      <explain>存在发音相同字词的误用。</explain>
      <paraID>6320902D</paraID>
      <start>68</start>
      <end>69</end>
      <status>unmodified</status>
      <modifiedWord/>
      <trackRevisions>false</trackRevisions>
    </reviewItem>
    <reviewItem>
      <errorID>d4fa04d6-b113-4e78-b660-3a386fbe3749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771168D3</paraID>
      <start>0</start>
      <end>2</end>
      <status>unmodified</status>
      <modifiedWord/>
      <trackRevisions>false</trackRevisions>
    </reviewItem>
    <reviewItem>
      <errorID>8a6769e8-121e-4f9d-af86-3966d591da55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2921AD70</paraID>
      <start>0</start>
      <end>2</end>
      <status>unmodified</status>
      <modifiedWord/>
      <trackRevisions>false</trackRevisions>
    </reviewItem>
    <reviewItem>
      <errorID>2ee96e79-e4bc-43d0-9d5f-e2437aefa314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174E0AD1</paraID>
      <start>0</start>
      <end>2</end>
      <status>unmodified</status>
      <modifiedWord/>
      <trackRevisions>false</trackRevisions>
    </reviewItem>
    <reviewItem>
      <errorID>97be502e-0451-42df-a2f4-724656cf1df6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6494578e-84e5-4d0b-94d3-d583d4c6fa11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b1135281-ad27-444b-90db-cb1abece9661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189f1a82-bb95-42b5-884c-da9269592bda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640cf32c-44e2-410c-b050-7a57136264d9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6c240a17-a26b-40aa-883e-8f606f6a57c4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81f59d77-fff1-48f8-abe8-5a4e4f858487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7442AAC9</paraID>
      <start>0</start>
      <end>2</end>
      <status>unmodified</status>
      <modifiedWord/>
      <trackRevisions>false</trackRevisions>
    </reviewItem>
    <reviewItem>
      <errorID>e88dd9db-adb7-4fe7-b401-1870f7be904c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dea02126-ff64-4125-8d39-6554713e9fd5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FA9460D</paraID>
      <start>0</start>
      <end>2</end>
      <status>unmodified</status>
      <modifiedWord/>
      <trackRevisions>false</trackRevisions>
    </reviewItem>
    <reviewItem>
      <errorID>88019c36-6c43-4fb5-a1d8-44582fec5481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51A364DB</paraID>
      <start>0</start>
      <end>2</end>
      <status>unmodified</status>
      <modifiedWord/>
      <trackRevisions>false</trackRevisions>
    </reviewItem>
    <reviewItem>
      <errorID>5a7250c4-eafc-47fe-ac30-1857d73f6fe2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203D58E3</paraID>
      <start>0</start>
      <end>2</end>
      <status>unmodified</status>
      <modifiedWord/>
      <trackRevisions>false</trackRevisions>
    </reviewItem>
    <reviewItem>
      <errorID>91e39dfe-b5c6-4de4-be4f-e1a9974dead2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28816ACC</paraID>
      <start>0</start>
      <end>2</end>
      <status>unmodified</status>
      <modifiedWord/>
      <trackRevisions>false</trackRevisions>
    </reviewItem>
    <reviewItem>
      <errorID>0ab099e7-d753-4398-a38a-213cbbf81e07</errorID>
      <errorWord>（</errorWord>
      <group>L1_Punc</group>
      <groupName>标点问题</groupName>
      <ability>L2_Punc_CN</ability>
      <abilityName>标点符号问题</abilityName>
      <candidateList/>
      <explain>同一形式括号套用。</explain>
      <paraID>551A9451</paraID>
      <start>47</start>
      <end>48</end>
      <status>unmodified</status>
      <modifiedWord/>
      <trackRevisions>false</trackRevisions>
    </reviewItem>
    <reviewItem>
      <errorID>6f1816d9-1dc2-49f5-b84f-26ace511c1a4</errorID>
      <errorWord>）</errorWord>
      <group>L1_Punc</group>
      <groupName>标点问题</groupName>
      <ability>L2_Punc_CN</ability>
      <abilityName>标点符号问题</abilityName>
      <candidateList/>
      <explain>同一形式括号套用。</explain>
      <paraID>551A9451</paraID>
      <start>54</start>
      <end>55</end>
      <status>unmodified</status>
      <modifiedWord/>
      <trackRevisions>false</trackRevisions>
    </reviewItem>
    <reviewItem>
      <errorID>07078792-e828-4f2f-9f4f-94dc6cb61e6c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3CCB8B16</paraID>
      <start>0</start>
      <end>2</end>
      <status>unmodified</status>
      <modifiedWord/>
      <trackRevisions>false</trackRevisions>
    </reviewItem>
    <reviewItem>
      <errorID>3b532b4d-51b3-4f7d-a3aa-70671a9851d7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7324E054</paraID>
      <start>0</start>
      <end>2</end>
      <status>unmodified</status>
      <modifiedWord/>
      <trackRevisions>false</trackRevisions>
    </reviewItem>
    <reviewItem>
      <errorID>03c94f7b-040e-4732-b50b-3cfe6dfe4da1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5FBF8670</paraID>
      <start>0</start>
      <end>2</end>
      <status>unmodified</status>
      <modifiedWord/>
      <trackRevisions>false</trackRevisions>
    </reviewItem>
    <reviewItem>
      <errorID>39947a38-070f-42c2-b5bc-71a51a807d66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7EE02304</paraID>
      <start>0</start>
      <end>2</end>
      <status>unmodified</status>
      <modifiedWord/>
      <trackRevisions>false</trackRevisions>
    </reviewItem>
    <reviewItem>
      <errorID>b073b487-e727-4b51-a2f9-05c80cbc12a3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99F678</paraID>
      <start>0</start>
      <end>2</end>
      <status>unmodified</status>
      <modifiedWord/>
      <trackRevisions>false</trackRevisions>
    </reviewItem>
    <reviewItem>
      <errorID>15a16155-8e86-45b4-b4d1-ace7e8facfb9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24A97A83</paraID>
      <start>0</start>
      <end>2</end>
      <status>unmodified</status>
      <modifiedWord/>
      <trackRevisions>false</trackRevisions>
    </reviewItem>
    <reviewItem>
      <errorID>1fbea48c-1dfd-4f94-800b-46b569cccb5a</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5A31D338</paraID>
      <start>109</start>
      <end>113</end>
      <status>unmodified</status>
      <modifiedWord/>
      <trackRevisions>false</trackRevisions>
    </reviewItem>
    <reviewItem>
      <errorID>3710aa2f-5140-46d4-b68a-d868167ac51c</errorID>
      <errorWord>间</errorWord>
      <group>L1_Word</group>
      <groupName>字词问题</groupName>
      <ability>L2_Typo</ability>
      <abilityName>字词错误</abilityName>
      <candidateList>
        <item>间内</item>
      </candidateList>
      <explain/>
      <paraID>74C3380C</paraID>
      <start>47</start>
      <end>48</end>
      <status>unmodified</status>
      <modifiedWord/>
      <trackRevisions>false</trackRevisions>
    </reviewItem>
    <reviewItem>
      <errorID>8a38bd03-3cc5-4777-b51d-a37e6f674c0a</errorID>
      <errorWord>（</errorWord>
      <group>L1_Format</group>
      <groupName>格式问题</groupName>
      <ability>L2_HalfPunc_CN</ability>
      <abilityName>全半角问题</abilityName>
      <candidateList>
        <item>(</item>
      </candidateList>
      <explain>文本全半角错误。</explain>
      <paraID>6143D4CB</paraID>
      <start>0</start>
      <end>1</end>
      <status>unmodified</status>
      <modifiedWord/>
      <trackRevisions>false</trackRevisions>
    </reviewItem>
    <reviewItem>
      <errorID>14a44ef3-57a6-4571-b43f-a57ad4d5975e</errorID>
      <errorWord>）</errorWord>
      <group>L1_Format</group>
      <groupName>格式问题</groupName>
      <ability>L2_HalfPunc_CN</ability>
      <abilityName>全半角问题</abilityName>
      <candidateList>
        <item>)</item>
      </candidateList>
      <explain>文本全半角错误。</explain>
      <paraID>6143D4CB</paraID>
      <start>2</start>
      <end>3</end>
      <status>unmodified</status>
      <modifiedWord/>
      <trackRevisions>false</trackRevisions>
    </reviewItem>
    <reviewItem>
      <errorID>58fafe48-11f0-4c01-88ab-d50d2248bde5</errorID>
      <errorWord>。</errorWord>
      <group>L1_Format</group>
      <groupName>格式问题</groupName>
      <ability>L2_HalfPunc_CN</ability>
      <abilityName>全半角问题</abilityName>
      <candidateList>
        <item>.</item>
      </candidateList>
      <explain>文本全半角错误。</explain>
      <paraID>6143D4CB</paraID>
      <start>7</start>
      <end>8</end>
      <status>unmodified</status>
      <modifiedWord/>
      <trackRevisions>false</trackRevisions>
    </reviewItem>
    <reviewItem>
      <errorID>4b4ad792-156f-453d-bacd-afbd2c338ada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334AAC77</paraID>
      <start>0</start>
      <end>2</end>
      <status>unmodified</status>
      <modifiedWord/>
      <trackRevisions>false</trackRevisions>
    </reviewItem>
    <reviewItem>
      <errorID>c31ab14e-54a8-4c5d-9cbb-3c096ea43f0c</errorID>
      <errorWord>发生有</errorWord>
      <group>L1_Word</group>
      <groupName>字词问题</groupName>
      <ability>L2_Typo</ability>
      <abilityName>字词错误</abilityName>
      <candidateList>
        <item>发生</item>
      </candidateList>
      <explain/>
      <paraID>2646A310</paraID>
      <start>48</start>
      <end>51</end>
      <status>unmodified</status>
      <modifiedWord/>
      <trackRevisions>false</trackRevisions>
    </reviewItem>
    <reviewItem>
      <errorID>2a3207a0-8798-49dd-916b-561d3532093b</errorID>
      <errorWord>法律、法规</errorWord>
      <group>L1_Word</group>
      <groupName>字词问题</groupName>
      <ability>L2_Typo</ability>
      <abilityName>字词错误</abilityName>
      <candidateList>
        <item>法律法规</item>
      </candidateList>
      <explain/>
      <paraID>21CB3106</paraID>
      <start>20</start>
      <end>25</end>
      <status>unmodified</status>
      <modifiedWord/>
      <trackRevisions>false</trackRevisions>
    </reviewItem>
    <reviewItem>
      <errorID>5693a284-5ad5-4d81-a378-3bec545fa745</errorID>
      <errorWord>作</errorWord>
      <group>L1_Word</group>
      <groupName>字词问题</groupName>
      <ability>L2_Typo</ability>
      <abilityName>字词错误</abilityName>
      <candidateList>
        <item>做</item>
      </candidateList>
      <explain>存在发音相同字词的误用。</explain>
      <paraID>2A72221F</paraID>
      <start>23</start>
      <end>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70D8F79-1F88-4196-AFB5-747631D79B1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275</cp:revision>
  <dcterms:created xsi:type="dcterms:W3CDTF">2014-10-29T12:08:00Z</dcterms:created>
  <dcterms:modified xsi:type="dcterms:W3CDTF">2026-09-21T00:21:25Z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803A3B1F5580470F86837A55C3D86243_13</vt:lpwstr>
  </property>
  <property fmtid="{D5CDD505-2E9C-101B-9397-08002B2CF9AE}" pid="4" name="KSOTemplateDocerSaveRecord">
    <vt:lpwstr>eyJoZGlkIjoiNmIwNDI0ODkyNThmYWJmOTEyNWNiNjM3OGFiMDllZjYiLCJ1c2VySWQiOiI0MzUyMzUyMTIifQ==</vt:lpwstr>
  </property>
</Properties>
</file>