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spacing w:before="120" w:beforeAutospacing="0" w:after="120" w:afterAutospacing="0" w:line="360" w:lineRule="auto"/>
      </w:pPr>
      <w:r>
        <w:t xml:space="preserve"> </w:t>
      </w:r>
      <w:r/>
    </w:p>
    <w:p>
      <w:pPr>
        <w:pStyle w:val="727"/>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pStyle w:val="727"/>
        <w:jc w:val="center"/>
        <w:spacing w:before="120" w:beforeAutospacing="0" w:after="120" w:afterAutospacing="0" w:line="360" w:lineRule="auto"/>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竞争性磋商文件</w:t>
      </w:r>
      <w:r/>
    </w:p>
    <w:p>
      <w:pPr>
        <w:pStyle w:val="72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7"/>
        <w:jc w:val="both"/>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727"/>
        <w:jc w:val="center"/>
        <w:spacing w:before="120" w:beforeAutospacing="0" w:after="120" w:afterAutospacing="0"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射阳县人民法院物业服务项目</w:t>
      </w:r>
      <w:r/>
    </w:p>
    <w:p>
      <w:pPr>
        <w:pStyle w:val="727"/>
        <w:jc w:val="center"/>
        <w:spacing w:before="120" w:beforeAutospacing="0" w:after="120" w:afterAutospacing="0" w:line="360" w:lineRule="auto"/>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项目编号：JSZC-320924-JZCG-C2026-0025</w:t>
      </w:r>
      <w:r/>
    </w:p>
    <w:p>
      <w:pPr>
        <w:pStyle w:val="727"/>
        <w:spacing w:beforeAutospacing="0" w:afterAutospacing="0" w:line="360" w:lineRule="auto"/>
      </w:pPr>
      <w:r>
        <w:t xml:space="preserve"> </w:t>
      </w:r>
      <w:r/>
    </w:p>
    <w:p>
      <w:pPr>
        <w:pStyle w:val="727"/>
        <w:spacing w:beforeAutospacing="0" w:afterAutospacing="0" w:line="360" w:lineRule="auto"/>
      </w:pPr>
      <w:r>
        <w:t xml:space="preserve"> </w:t>
      </w:r>
      <w:r/>
    </w:p>
    <w:p>
      <w:pPr>
        <w:pStyle w:val="727"/>
        <w:spacing w:beforeAutospacing="0" w:afterAutospacing="0" w:line="360" w:lineRule="auto"/>
      </w:pPr>
      <w:r>
        <w:t xml:space="preserve"> </w:t>
      </w:r>
      <w:r/>
    </w:p>
    <w:p>
      <w:pPr>
        <w:pStyle w:val="727"/>
        <w:spacing w:beforeAutospacing="0" w:afterAutospacing="0" w:line="360" w:lineRule="auto"/>
      </w:pPr>
      <w:r>
        <w:t xml:space="preserve"> </w:t>
      </w:r>
      <w:r/>
    </w:p>
    <w:p>
      <w:pPr>
        <w:pStyle w:val="727"/>
        <w:spacing w:beforeAutospacing="0" w:afterAutospacing="0" w:line="360" w:lineRule="auto"/>
      </w:pPr>
      <w:r>
        <w:t xml:space="preserve"> </w:t>
      </w:r>
      <w:r/>
    </w:p>
    <w:p>
      <w:pPr>
        <w:pStyle w:val="727"/>
        <w:spacing w:beforeAutospacing="0" w:afterAutospacing="0" w:line="360" w:lineRule="auto"/>
        <w:rPr>
          <w:rFonts w:hint="eastAsia"/>
          <w:lang w:val="en-US" w:eastAsia="zh-CN"/>
        </w:rPr>
      </w:pPr>
      <w:r>
        <w:rPr>
          <w:rFonts w:hint="eastAsia"/>
          <w:lang w:val="en-US" w:eastAsia="zh-CN"/>
        </w:rPr>
      </w:r>
      <w:r/>
    </w:p>
    <w:p>
      <w:pPr>
        <w:pStyle w:val="727"/>
        <w:jc w:val="center"/>
        <w:spacing w:before="120" w:beforeAutospacing="0" w:after="120" w:afterAutospacing="0"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射阳县人民法院</w:t>
      </w:r>
      <w:r/>
    </w:p>
    <w:p>
      <w:pPr>
        <w:pStyle w:val="727"/>
        <w:jc w:val="center"/>
        <w:spacing w:before="120" w:beforeAutospacing="0" w:after="120" w:afterAutospacing="0" w:line="360" w:lineRule="auto"/>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lang w:val="en-US" w:eastAsia="zh-CN"/>
        </w:rPr>
        <w:t xml:space="preserve">2026</w:t>
      </w:r>
      <w:r>
        <w:rPr>
          <w:rFonts w:hint="eastAsia" w:ascii="宋体" w:hAnsi="宋体" w:eastAsia="宋体" w:cs="宋体"/>
          <w:b/>
          <w:color w:val="auto"/>
          <w:sz w:val="36"/>
          <w:szCs w:val="36"/>
          <w:highlight w:val="none"/>
          <w:lang w:eastAsia="zh-CN"/>
        </w:rPr>
        <w:t xml:space="preserve">年</w:t>
      </w:r>
      <w:r>
        <w:rPr>
          <w:rFonts w:hint="eastAsia" w:ascii="宋体" w:hAnsi="宋体" w:eastAsia="宋体" w:cs="宋体"/>
          <w:b/>
          <w:color w:val="auto"/>
          <w:sz w:val="36"/>
          <w:szCs w:val="36"/>
          <w:highlight w:val="none"/>
          <w:lang w:val="en-US" w:eastAsia="zh-CN"/>
        </w:rPr>
        <w:t xml:space="preserve">6</w:t>
      </w:r>
      <w:r>
        <w:rPr>
          <w:rFonts w:hint="eastAsia" w:ascii="宋体" w:hAnsi="宋体" w:eastAsia="宋体" w:cs="宋体"/>
          <w:b/>
          <w:color w:val="auto"/>
          <w:sz w:val="36"/>
          <w:szCs w:val="36"/>
          <w:highlight w:val="none"/>
          <w:lang w:eastAsia="zh-CN"/>
        </w:rPr>
        <w:t xml:space="preserve">月</w:t>
      </w:r>
      <w:r/>
    </w:p>
    <w:p>
      <w:pPr>
        <w:pStyle w:val="727"/>
        <w:spacing w:before="120" w:beforeAutospacing="0" w:after="120" w:afterAutospacing="0" w:line="360" w:lineRule="auto"/>
      </w:pPr>
      <w:r>
        <w:rPr>
          <w:rFonts w:ascii="Arial" w:hAnsi="Arial" w:cs="Arial"/>
          <w:color w:val="000000"/>
        </w:rPr>
        <w:t xml:space="preserve">                        </w:t>
      </w:r>
      <w:r/>
    </w:p>
    <w:p>
      <w:pPr>
        <w:pStyle w:val="727"/>
        <w:jc w:val="center"/>
        <w:spacing w:beforeAutospacing="0" w:afterAutospacing="0" w:line="480" w:lineRule="auto"/>
        <w:rPr>
          <w:rFonts w:ascii="Times New Roman" w:hAnsi="Times New Roman"/>
          <w:color w:val="000000"/>
          <w:sz w:val="21"/>
          <w:szCs w:val="21"/>
        </w:rPr>
        <w:sectPr>
          <w:headerReference w:type="default" r:id="rId8"/>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727"/>
        <w:jc w:val="center"/>
        <w:spacing w:beforeAutospacing="0" w:afterAutospacing="0" w:line="480" w:lineRule="auto"/>
      </w:pPr>
      <w:r>
        <w:rPr>
          <w:rFonts w:ascii="Times New Roman" w:hAnsi="Times New Roman"/>
          <w:color w:val="000000"/>
          <w:sz w:val="21"/>
          <w:szCs w:val="21"/>
        </w:rPr>
        <w:t xml:space="preserve"> </w:t>
      </w:r>
      <w:bookmarkStart w:id="0" w:name="_Toc513029200"/>
      <w:r/>
      <w:bookmarkStart w:id="1" w:name="_Toc20823272"/>
      <w:r/>
      <w:bookmarkStart w:id="2" w:name="_Toc523127445"/>
      <w:r/>
      <w:bookmarkStart w:id="3" w:name="_Toc16938516"/>
      <w:r/>
      <w:bookmarkStart w:id="4" w:name="_Toc120614210"/>
      <w:r/>
      <w:bookmarkStart w:id="5" w:name="_Toc479757206"/>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727"/>
        <w:jc w:val="both"/>
        <w:spacing w:beforeAutospacing="0" w:afterAutospacing="0" w:line="480" w:lineRule="auto"/>
      </w:pPr>
      <w:r>
        <w:t xml:space="preserve"> </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竞争性磋商公告</w:t>
      </w:r>
      <w:r>
        <w:rPr>
          <w:rFonts w:hint="eastAsia" w:ascii="黑体" w:hAnsi="宋体" w:eastAsia="黑体" w:cs="黑体"/>
          <w:color w:val="000000"/>
          <w:sz w:val="36"/>
          <w:szCs w:val="36"/>
        </w:rPr>
        <w:t xml:space="preserve">…………………………</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供应商须知…………………………………  </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合同文本……………………………………</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评审方法与评审标准………………………</w:t>
      </w:r>
      <w:r/>
    </w:p>
    <w:p>
      <w:pPr>
        <w:pStyle w:val="7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响应文件格式………………………………</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bookmarkStart w:id="6" w:name="_Toc28359086"/>
      <w:r/>
      <w:r/>
    </w:p>
    <w:p>
      <w:pPr>
        <w:pStyle w:val="727"/>
        <w:jc w:val="center"/>
        <w:keepNext/>
        <w:spacing w:beforeAutospacing="0" w:afterAutospacing="0"/>
        <w:rPr>
          <w:rFonts w:hint="eastAsia" w:ascii="仿宋" w:hAnsi="仿宋" w:eastAsia="仿宋" w:cs="仿宋"/>
          <w:sz w:val="28"/>
          <w:szCs w:val="28"/>
          <w:lang w:val="en-US" w:eastAsia="zh-CN"/>
        </w:rPr>
      </w:pPr>
      <w:r>
        <w:rPr>
          <w:rFonts w:hint="eastAsia" w:ascii="黑体" w:hAnsi="宋体" w:eastAsia="黑体" w:cs="黑体"/>
          <w:color w:val="000000"/>
          <w:sz w:val="44"/>
          <w:szCs w:val="44"/>
        </w:rPr>
        <w:t xml:space="preserve">第一章  </w:t>
      </w:r>
      <w:r>
        <w:rPr>
          <w:rFonts w:hint="eastAsia" w:ascii="黑体" w:hAnsi="宋体" w:eastAsia="黑体" w:cs="黑体"/>
          <w:color w:val="000000"/>
          <w:sz w:val="44"/>
          <w:szCs w:val="44"/>
          <w:lang w:val="en-US" w:eastAsia="zh-CN"/>
        </w:rPr>
        <w:t xml:space="preserve">竞争性磋商公告</w:t>
      </w:r>
      <w:r/>
    </w:p>
    <w:p>
      <w:pPr>
        <w:pStyle w:val="727"/>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bookmarkStart w:id="7" w:name="_Toc38985263"/>
      <w:r/>
      <w:bookmarkStart w:id="8" w:name="_Toc35393790"/>
      <w:r/>
      <w:bookmarkStart w:id="9" w:name="_Toc28359079"/>
      <w:r/>
      <w:bookmarkStart w:id="10" w:name="_Toc35393621"/>
      <w:r/>
      <w:bookmarkStart w:id="11" w:name="_Toc28359002"/>
      <w:r/>
      <w:bookmarkStart w:id="12" w:name="_Hlk24379207"/>
      <w:r>
        <w:rPr>
          <w:rFonts w:hint="eastAsia" w:ascii="宋体" w:hAnsi="宋体" w:eastAsia="宋体" w:cs="宋体"/>
          <w:color w:val="auto"/>
          <w:sz w:val="24"/>
          <w:szCs w:val="24"/>
          <w:highlight w:val="none"/>
        </w:rPr>
        <w:t xml:space="preserve">项目概况</w:t>
      </w:r>
      <w:r/>
    </w:p>
    <w:p>
      <w:pPr>
        <w:pStyle w:val="72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射阳县人民法院物业服务项目</w:t>
      </w:r>
      <w:r>
        <w:rPr>
          <w:rFonts w:hint="eastAsia" w:ascii="宋体" w:hAnsi="宋体" w:eastAsia="宋体" w:cs="宋体"/>
          <w:color w:val="auto"/>
          <w:sz w:val="24"/>
          <w:szCs w:val="24"/>
          <w:highlight w:val="none"/>
        </w:rPr>
        <w:t xml:space="preserve">的潜在投标人</w:t>
      </w:r>
      <w:r>
        <w:rPr>
          <w:rFonts w:hint="eastAsia" w:ascii="宋体" w:hAnsi="宋体" w:eastAsia="宋体" w:cs="宋体"/>
          <w:color w:val="auto"/>
          <w:sz w:val="24"/>
          <w:szCs w:val="24"/>
          <w:highlight w:val="none"/>
          <w:lang w:val="en-US" w:eastAsia="zh-CN"/>
        </w:rPr>
        <w:t xml:space="preserve">在</w:t>
      </w:r>
      <w:r>
        <w:rPr>
          <w:rFonts w:hint="eastAsia" w:ascii="宋体" w:hAnsi="宋体" w:cs="宋体"/>
          <w:sz w:val="24"/>
          <w:szCs w:val="24"/>
          <w:u w:val="single"/>
        </w:rPr>
        <w:t xml:space="preserve">“</w:t>
      </w:r>
      <w:r>
        <w:rPr>
          <w:rFonts w:hint="eastAsia" w:ascii="宋体" w:hAnsi="宋体" w:cs="宋体"/>
          <w:bCs/>
          <w:sz w:val="24"/>
          <w:szCs w:val="24"/>
          <w:u w:val="single"/>
        </w:rPr>
        <w:t xml:space="preserve">苏采云”系统内免费下载（投标人必须在苏采云系统中获取采购文件，方能参与政府采购项目）</w:t>
      </w:r>
      <w:r>
        <w:rPr>
          <w:rFonts w:hint="eastAsia" w:ascii="宋体" w:hAnsi="宋体" w:eastAsia="宋体" w:cs="宋体"/>
          <w:color w:val="000000"/>
        </w:rPr>
        <w:t xml:space="preserve">获取招标文件，并于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26</w:t>
      </w:r>
      <w:r>
        <w:rPr>
          <w:rFonts w:hint="eastAsia" w:ascii="宋体" w:hAnsi="宋体" w:eastAsia="宋体" w:cs="宋体"/>
          <w:color w:val="000000"/>
          <w:u w:val="single"/>
        </w:rPr>
        <w:t xml:space="preserve">日</w:t>
      </w:r>
      <w:r>
        <w:rPr>
          <w:rFonts w:hint="eastAsia" w:ascii="宋体" w:hAnsi="宋体" w:eastAsia="宋体" w:cs="宋体"/>
          <w:color w:val="000000"/>
          <w:u w:val="single"/>
          <w:lang w:val="en-US" w:eastAsia="zh-CN"/>
        </w:rPr>
        <w:t xml:space="preserve">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北京时间）前递交投标文件</w:t>
      </w:r>
      <w:r>
        <w:rPr>
          <w:rFonts w:hint="eastAsia" w:ascii="仿宋" w:hAnsi="仿宋" w:eastAsia="仿宋" w:cs="仿宋"/>
          <w:color w:val="000000"/>
          <w:sz w:val="28"/>
          <w:szCs w:val="28"/>
        </w:rPr>
        <w:t xml:space="preserve">。</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一、项目基本情况</w:t>
      </w:r>
      <w:bookmarkEnd w:id="7"/>
      <w:r/>
      <w:bookmarkEnd w:id="8"/>
      <w:r/>
      <w:bookmarkEnd w:id="9"/>
      <w:r/>
      <w:bookmarkEnd w:id="10"/>
      <w:r/>
      <w:bookmarkEnd w:id="11"/>
      <w:r/>
      <w:bookmarkEnd w:id="12"/>
      <w:r/>
      <w:r/>
    </w:p>
    <w:p>
      <w:pPr>
        <w:pStyle w:val="727"/>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1.项目编号：JSZC-320924-JZCG-C2026-0025</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射阳县人民法院物业服务项目</w:t>
      </w:r>
      <w:bookmarkStart w:id="191" w:name="_GoBack"/>
      <w:r/>
      <w:bookmarkEnd w:id="191"/>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采购方式：竞争性磋商</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4.预算金额：75万元/年</w:t>
      </w:r>
      <w:r/>
    </w:p>
    <w:p>
      <w:pPr>
        <w:pStyle w:val="727"/>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5.最高限价：75万元/年，投标报价高于最高限价的，采购人将不予接受，视为无效标书。</w:t>
      </w:r>
      <w:r/>
    </w:p>
    <w:p>
      <w:pPr>
        <w:pStyle w:val="727"/>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采购需求：射阳县人民法院对物业服务项目进行采购，采购内容包括：射阳县人民法院（采购人指定地点）的物业服务，包括卫生保洁、会务服务、绿化养护、餐饮加工服务（耦耕法庭、兴桥法庭、黄沙港法庭）等物业管理工作。为保证本项目顺利实施，中标单位提供的物业服务人员不得少于12人（法院机关7人、耦耕法庭1人、兴桥法</w:t>
      </w:r>
      <w:r>
        <w:rPr>
          <w:rFonts w:hint="eastAsia" w:ascii="宋体" w:hAnsi="宋体" w:eastAsia="宋体" w:cs="宋体"/>
          <w:b w:val="0"/>
          <w:bCs/>
          <w:sz w:val="24"/>
          <w:szCs w:val="24"/>
          <w:lang w:val="en-US" w:eastAsia="zh-CN"/>
        </w:rPr>
        <w:t xml:space="preserve">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具体服务内容以本磋商文件中项目需求的相应规定为准，采购人保留对采购需求进行适当调整的权利。</w:t>
      </w:r>
      <w:r/>
    </w:p>
    <w:p>
      <w:pPr>
        <w:pStyle w:val="727"/>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合同履行期限：合同签订后三天内人员安排到位,自合同签订之日起，服务期限三年（合同按年度签订，一年一签）。备注：中标单位在合同期内通过采购人的季度考核，平均分达90分以上的，可续签下一年度合同，总服务期限不超过三年；考核平均分未达标的，本项目合同终止，采购人方依法采取招标方式重新确定服务单位。</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13" w:name="_Toc35393791"/>
      <w:r/>
      <w:bookmarkStart w:id="14" w:name="_Toc28359003"/>
      <w:r/>
      <w:bookmarkStart w:id="15" w:name="_Toc28359080"/>
      <w:r/>
      <w:bookmarkStart w:id="16" w:name="_Toc38985264"/>
      <w:r/>
      <w:bookmarkStart w:id="17" w:name="_Toc35393622"/>
      <w:r>
        <w:rPr>
          <w:rFonts w:hint="eastAsia" w:ascii="宋体" w:hAnsi="宋体" w:eastAsia="宋体" w:cs="宋体"/>
          <w:b/>
          <w:color w:val="auto"/>
          <w:sz w:val="24"/>
          <w:szCs w:val="24"/>
          <w:highlight w:val="none"/>
          <w:lang w:val="en-US" w:eastAsia="zh-CN"/>
        </w:rPr>
        <w:t xml:space="preserve">二、申请人的资格要求：</w:t>
      </w:r>
      <w:bookmarkEnd w:id="13"/>
      <w:r/>
      <w:bookmarkEnd w:id="14"/>
      <w:r/>
      <w:bookmarkEnd w:id="15"/>
      <w:r/>
      <w:bookmarkEnd w:id="16"/>
      <w:r/>
      <w:bookmarkEnd w:id="17"/>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1.满足《中华人民共和国政府采购法》第二十二条规定，并提供下列材料：</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1.1 法人或者其他组织的营业执照等证明文件，自然人的身份证明；</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1.2上一年度的财务状况报表（成立不满一年无需提供）；</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1.3具备履行合同所必需的设备和专业技术能力的书面声明；</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94"/>
        <w:ind w:left="0"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1.5参加政府采购活动前3年内在经营活动中没有重大违法记录的书面声明。</w:t>
      </w:r>
      <w:r/>
    </w:p>
    <w:p>
      <w:pPr>
        <w:pStyle w:val="727"/>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1.6法律、行政法规规定的其他条件。</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1.8单位负责人为同一人或者存在直接控股、管理关系的不同供应商，不得参加同一合同项下的政府采购活动。</w:t>
      </w:r>
      <w:r/>
    </w:p>
    <w:p>
      <w:pPr>
        <w:pStyle w:val="727"/>
        <w:numPr>
          <w:ilvl w:val="0"/>
          <w:numId w:val="0"/>
        </w:numPr>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落实政府采购政策需满足的资格要求：本项目为服务类采购项目，所属行业为：物业管理行业。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27"/>
        <w:numPr>
          <w:ilvl w:val="0"/>
          <w:numId w:val="0"/>
        </w:numPr>
        <w:ind w:firstLine="480"/>
        <w:jc w:val="both"/>
        <w:pageBreakBefore w:val="0"/>
        <w:spacing w:beforeAutospacing="0" w:afterAutospacing="0" w:line="50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3.本项目的特定资格要求：无。</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三、获取磋商文件</w:t>
      </w:r>
      <w:r/>
    </w:p>
    <w:p>
      <w:pPr>
        <w:pStyle w:val="727"/>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lang w:val="zh-CN" w:eastAsia="zh-CN"/>
        </w:rPr>
        <w:pBdr>
          <w:top w:val="none" w:color="auto" w:sz="0" w:space="0"/>
          <w:left w:val="none" w:color="auto" w:sz="0" w:space="0"/>
          <w:bottom w:val="none" w:color="auto" w:sz="0" w:space="0"/>
          <w:right w:val="none" w:color="auto" w:sz="0" w:space="0"/>
        </w:pBdr>
        <w:suppressLineNumbers w:val="0"/>
      </w:pPr>
      <w:r/>
      <w:bookmarkStart w:id="18" w:name="_Toc35393793"/>
      <w:r/>
      <w:bookmarkStart w:id="19" w:name="_Toc38985266"/>
      <w:r/>
      <w:bookmarkStart w:id="20" w:name="_Toc28359005"/>
      <w:r/>
      <w:bookmarkStart w:id="21" w:name="_Toc35393624"/>
      <w:r/>
      <w:bookmarkStart w:id="22" w:name="_Toc28359082"/>
      <w:r>
        <w:rPr>
          <w:rFonts w:hint="eastAsia" w:ascii="宋体" w:hAnsi="宋体" w:eastAsia="宋体" w:cs="宋体"/>
          <w:color w:val="auto"/>
          <w:sz w:val="24"/>
          <w:szCs w:val="24"/>
          <w:highlight w:val="none"/>
          <w:lang w:val="zh-CN" w:eastAsia="zh-CN"/>
        </w:rPr>
        <w:t xml:space="preserve">1.时间：</w:t>
      </w:r>
      <w:bookmarkEnd w:id="18"/>
      <w:r/>
      <w:bookmarkEnd w:id="19"/>
      <w:r/>
      <w:bookmarkEnd w:id="20"/>
      <w:r/>
      <w:bookmarkEnd w:id="21"/>
      <w:r/>
      <w:bookmarkEnd w:id="22"/>
      <w:r>
        <w:rPr>
          <w:rFonts w:hint="eastAsia" w:ascii="宋体" w:hAnsi="宋体" w:eastAsia="宋体" w:cs="宋体"/>
          <w:color w:val="auto"/>
          <w:sz w:val="24"/>
          <w:szCs w:val="24"/>
          <w:highlight w:val="none"/>
          <w:lang w:val="zh-CN" w:eastAsia="zh-CN"/>
        </w:rPr>
        <w:t xml:space="preserve">自磋商文件公告发布之日起5个工作日</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潜在供应商访问电子招标响应交易平台的网络地址和方法：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 潜在投标人访问“苏采云”系统方法：江苏省政府采购网首页-“苏采云”链接。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 采购文件（后缀名为“kedt”）、供应商操作手册及政府采购客户端 工具可通过“苏采云”系统相应链接进行下载。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 采购代理机构将数据电文形式的采购文件加载至“苏采云”系统，供潜在供应商下载或者查阅。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 请潜在投标单位提前安装相应的控件（详见《“苏采云”系统供应商操作手册》）并使用谷歌浏览器登录“苏采云”系统参与不见面开评标。 </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如潜在投标人未按上述要求操作，将自行承担所产生的风险。</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四、响应文件提交</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1.截止时间：2026年6月26日09点00分（北京时间）。</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3" w:name="_Toc35393795"/>
      <w:r/>
      <w:bookmarkStart w:id="24" w:name="_Toc35393626"/>
      <w:r/>
      <w:bookmarkStart w:id="25" w:name="_Toc38985268"/>
      <w:r>
        <w:rPr>
          <w:rFonts w:hint="eastAsia" w:ascii="宋体" w:hAnsi="宋体" w:eastAsia="宋体" w:cs="宋体"/>
          <w:b/>
          <w:color w:val="auto"/>
          <w:sz w:val="24"/>
          <w:szCs w:val="24"/>
          <w:highlight w:val="none"/>
          <w:lang w:val="en-US" w:eastAsia="zh-CN"/>
        </w:rPr>
        <w:t xml:space="preserve">五、开启</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1.时间：2026年6月26日09点00分（北京时间）。</w:t>
      </w:r>
      <w:bookmarkEnd w:id="23"/>
      <w:r/>
      <w:bookmarkEnd w:id="24"/>
      <w:r/>
      <w:bookmarkEnd w:id="25"/>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2.地点：“苏采云”政府采购交易系统网上开标大厅。</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bookmarkStart w:id="26" w:name="_Toc28359094"/>
      <w:r>
        <w:rPr>
          <w:rFonts w:hint="eastAsia" w:ascii="宋体" w:hAnsi="宋体" w:eastAsia="宋体" w:cs="宋体"/>
          <w:b/>
          <w:color w:val="auto"/>
          <w:sz w:val="24"/>
          <w:szCs w:val="24"/>
          <w:highlight w:val="none"/>
          <w:lang w:val="en-US" w:eastAsia="zh-CN"/>
        </w:rPr>
        <w:t xml:space="preserve">六、公告期限</w:t>
      </w:r>
      <w:bookmarkEnd w:id="26"/>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自本公告发布之日起5个工作日。</w:t>
      </w:r>
      <w:r/>
    </w:p>
    <w:p>
      <w:pPr>
        <w:pStyle w:val="72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七、其他补充事宜</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bookmarkStart w:id="27" w:name="_Toc28359018"/>
      <w:r>
        <w:rPr>
          <w:rFonts w:hint="eastAsia" w:ascii="宋体" w:hAnsi="宋体" w:eastAsia="宋体" w:cs="宋体"/>
          <w:color w:val="auto"/>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有关本次磋商的事项若存在变动或修改，敬请及时关注射阳县行政服务中心在“中国政府采购网”、“江苏政府采购网”、“盐城市政府采购网”发布的更正公告。</w:t>
      </w:r>
      <w:r/>
    </w:p>
    <w:p>
      <w:pPr>
        <w:pStyle w:val="727"/>
        <w:ind w:firstLine="480"/>
        <w:jc w:val="both"/>
        <w:pageBreakBefore w:val="0"/>
        <w:spacing w:beforeAutospacing="0" w:afterAutospacing="0"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 本次磋商不收取磋商保证金，不收取质量保证金。</w:t>
      </w:r>
      <w:r/>
    </w:p>
    <w:p>
      <w:pPr>
        <w:pStyle w:val="727"/>
        <w:ind w:right="0" w:firstLine="48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4.电子投标文件一份(通过系统提交)；纸质投标文件正本一份，副本三份（评审结束后由中标候选人邮寄至采购代理机构，未中标单位不需要提供）。</w:t>
      </w:r>
      <w:r/>
    </w:p>
    <w:p>
      <w:pPr>
        <w:pStyle w:val="727"/>
        <w:ind w:firstLine="482"/>
        <w:jc w:val="both"/>
        <w:keepLines/>
        <w:keepNext/>
        <w:pageBreakBefore w:val="0"/>
        <w:spacing w:beforeAutospacing="0" w:afterAutospacing="0"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八、凡对本次采购提出询问，请按以下方式联系。</w:t>
      </w:r>
      <w:bookmarkEnd w:id="27"/>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1.采购人信息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称：射阳县人民法院</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址：射阳县合德镇解放西路</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2.采购代理机构信息</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    址：盐城市射阳县幸福大道16号</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 系 人：彭明静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w:t>
      </w:r>
      <w:bookmarkStart w:id="28" w:name="_Toc28359087"/>
      <w:r/>
      <w:bookmarkStart w:id="29" w:name="_Toc28359010"/>
      <w:r>
        <w:rPr>
          <w:rFonts w:hint="eastAsia" w:ascii="宋体" w:hAnsi="宋体" w:eastAsia="宋体" w:cs="宋体"/>
          <w:color w:val="000000"/>
          <w:sz w:val="24"/>
          <w:szCs w:val="24"/>
          <w:lang w:val="en-US" w:eastAsia="zh-CN"/>
        </w:rPr>
        <w:t xml:space="preserve">0515-82309113    </w:t>
      </w:r>
      <w:bookmarkEnd w:id="28"/>
      <w:r/>
      <w:bookmarkEnd w:id="29"/>
      <w:r>
        <w:rPr>
          <w:rFonts w:hint="eastAsia" w:ascii="宋体" w:hAnsi="宋体" w:eastAsia="宋体" w:cs="宋体"/>
          <w:color w:val="000000"/>
          <w:sz w:val="24"/>
          <w:szCs w:val="24"/>
          <w:lang w:val="en-US" w:eastAsia="zh-CN"/>
        </w:rPr>
        <w:t xml:space="preserve">            </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bookmarkStart w:id="30" w:name="_Toc28359021"/>
      <w:r>
        <w:rPr>
          <w:rFonts w:hint="eastAsia" w:ascii="宋体" w:hAnsi="宋体" w:eastAsia="宋体" w:cs="宋体"/>
          <w:color w:val="000000"/>
          <w:sz w:val="24"/>
          <w:szCs w:val="24"/>
          <w:lang w:val="en-US" w:eastAsia="zh-CN"/>
        </w:rPr>
        <w:t xml:space="preserve">3.</w:t>
      </w:r>
      <w:bookmarkEnd w:id="30"/>
      <w:r>
        <w:rPr>
          <w:rFonts w:hint="eastAsia" w:ascii="宋体" w:hAnsi="宋体" w:eastAsia="宋体" w:cs="宋体"/>
          <w:color w:val="000000"/>
          <w:sz w:val="24"/>
          <w:szCs w:val="24"/>
          <w:lang w:val="en-US" w:eastAsia="zh-CN"/>
        </w:rPr>
        <w:t xml:space="preserve">项目联系方式</w:t>
      </w:r>
      <w:r/>
    </w:p>
    <w:p>
      <w:pPr>
        <w:ind w:firstLine="480"/>
        <w:keepLines w:val="0"/>
        <w:keepNext w:val="0"/>
        <w:pageBreakBefore w:val="0"/>
        <w:spacing w:line="500" w:lineRule="exac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联系人：茅科长</w:t>
      </w:r>
      <w:r/>
    </w:p>
    <w:p>
      <w:pPr>
        <w:ind w:firstLine="480"/>
        <w:keepLines w:val="0"/>
        <w:keepNext w:val="0"/>
        <w:pageBreakBefore w:val="0"/>
        <w:spacing w:line="5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联系方式：0515-69220099</w:t>
      </w:r>
      <w:r/>
    </w:p>
    <w:p>
      <w:pPr>
        <w:ind w:firstLine="480"/>
        <w:keepLines w:val="0"/>
        <w:keepNext w:val="0"/>
        <w:pageBreakBefore w:val="0"/>
        <w:spacing w:line="500" w:lineRule="exact"/>
        <w:widowControl/>
      </w:pPr>
      <w:r>
        <w:rPr>
          <w:rFonts w:hint="eastAsia" w:ascii="仿宋" w:hAnsi="仿宋" w:eastAsia="仿宋" w:cs="仿宋"/>
          <w:i w:val="0"/>
          <w:iCs w:val="0"/>
          <w:caps w:val="0"/>
          <w:color w:val="333333"/>
          <w:spacing w:val="0"/>
          <w:sz w:val="28"/>
          <w:szCs w:val="28"/>
          <w:shd w:val="clear" w:color="auto" w:fill="ffffff"/>
          <w:lang w:val="en-US" w:eastAsia="zh-CN"/>
        </w:rPr>
        <w:t xml:space="preserve">　　　　　　　</w:t>
      </w:r>
      <w:bookmarkStart w:id="31" w:name="_Toc120614211"/>
      <w:r>
        <w:rPr>
          <w:rFonts w:hint="eastAsia" w:ascii="黑体" w:hAnsi="宋体" w:eastAsia="黑体" w:cs="黑体"/>
          <w:b/>
          <w:color w:val="000000"/>
          <w:sz w:val="44"/>
          <w:szCs w:val="44"/>
        </w:rPr>
        <w:t xml:space="preserve">第二章  </w:t>
      </w:r>
      <w:bookmarkEnd w:id="31"/>
      <w:r>
        <w:rPr>
          <w:rFonts w:hint="eastAsia" w:ascii="黑体" w:hAnsi="宋体" w:eastAsia="黑体" w:cs="黑体"/>
          <w:b/>
          <w:color w:val="000000"/>
          <w:sz w:val="44"/>
          <w:szCs w:val="44"/>
        </w:rPr>
        <w:t xml:space="preserve">供应商须知</w:t>
      </w:r>
      <w:r/>
    </w:p>
    <w:p>
      <w:pPr>
        <w:pStyle w:val="727"/>
        <w:ind w:firstLine="498"/>
        <w:jc w:val="both"/>
        <w:keepLines/>
        <w:keepNext/>
        <w:pageBreakBefore w:val="0"/>
        <w:spacing w:beforeAutospacing="0" w:afterAutospacing="0" w:line="500" w:lineRule="exact"/>
        <w:widowControl w:val="off"/>
      </w:pPr>
      <w:r/>
      <w:bookmarkStart w:id="32" w:name="_Toc16938519"/>
      <w:r/>
      <w:bookmarkStart w:id="33" w:name="_Toc20823275"/>
      <w:r/>
      <w:bookmarkStart w:id="34" w:name="_Toc513029203"/>
      <w:r/>
      <w:bookmarkStart w:id="35" w:name="_Toc120614214"/>
      <w:r>
        <w:rPr>
          <w:rFonts w:ascii="Times New Roman" w:hAnsi="Times New Roman"/>
          <w:b/>
          <w:color w:val="000000"/>
          <w:sz w:val="32"/>
          <w:szCs w:val="32"/>
        </w:rPr>
        <w:t xml:space="preserve">一、总则</w:t>
      </w:r>
      <w:bookmarkEnd w:id="32"/>
      <w:r/>
      <w:bookmarkEnd w:id="33"/>
      <w:r/>
      <w:bookmarkEnd w:id="34"/>
      <w:r/>
      <w:bookmarkEnd w:id="35"/>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36" w:name="_Toc20823276"/>
      <w:r/>
      <w:bookmarkStart w:id="37" w:name="_Toc513029204"/>
      <w:r/>
      <w:bookmarkStart w:id="38" w:name="_Toc458694821"/>
      <w:r/>
      <w:bookmarkStart w:id="39" w:name="_Toc16938520"/>
      <w:r/>
      <w:bookmarkStart w:id="40" w:name="_Hlt16619475"/>
      <w:r>
        <w:rPr>
          <w:rFonts w:hint="eastAsia" w:ascii="宋体" w:hAnsi="宋体" w:eastAsia="宋体" w:cs="宋体"/>
          <w:color w:val="auto"/>
          <w:sz w:val="24"/>
          <w:szCs w:val="24"/>
          <w:highlight w:val="none"/>
          <w:lang w:val="en-US" w:eastAsia="zh-CN"/>
        </w:rPr>
        <w:t xml:space="preserve">1</w:t>
      </w:r>
      <w:bookmarkEnd w:id="36"/>
      <w:r>
        <w:rPr>
          <w:rFonts w:hint="eastAsia" w:ascii="宋体" w:hAnsi="宋体" w:eastAsia="宋体" w:cs="宋体"/>
          <w:color w:val="auto"/>
          <w:sz w:val="24"/>
          <w:szCs w:val="24"/>
          <w:highlight w:val="none"/>
          <w:lang w:val="en-US" w:eastAsia="zh-CN"/>
        </w:rPr>
        <w:t xml:space="preserve">、采购方式</w:t>
      </w:r>
      <w:bookmarkEnd w:id="37"/>
      <w:r/>
      <w:bookmarkEnd w:id="38"/>
      <w:r/>
      <w:bookmarkEnd w:id="39"/>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本次政府采购活动采取竞争性磋商(以下简称磋商)方式，本磋商文件仅适用于磋商公告中所述项目。</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1" w:name="_Toc16938521"/>
      <w:r/>
      <w:bookmarkStart w:id="42" w:name="_Toc513029205"/>
      <w:r/>
      <w:bookmarkStart w:id="43" w:name="_Toc20823277"/>
      <w:r>
        <w:rPr>
          <w:rFonts w:hint="eastAsia" w:ascii="宋体" w:hAnsi="宋体" w:eastAsia="宋体" w:cs="宋体"/>
          <w:color w:val="auto"/>
          <w:sz w:val="24"/>
          <w:szCs w:val="24"/>
          <w:highlight w:val="none"/>
          <w:lang w:val="en-US" w:eastAsia="zh-CN"/>
        </w:rPr>
        <w:t xml:space="preserve">2、合格的</w:t>
      </w:r>
      <w:bookmarkEnd w:id="41"/>
      <w:r/>
      <w:bookmarkEnd w:id="42"/>
      <w:r/>
      <w:bookmarkEnd w:id="43"/>
      <w:r>
        <w:rPr>
          <w:rFonts w:hint="eastAsia" w:ascii="宋体" w:hAnsi="宋体" w:eastAsia="宋体" w:cs="宋体"/>
          <w:color w:val="auto"/>
          <w:sz w:val="24"/>
          <w:szCs w:val="24"/>
          <w:highlight w:val="none"/>
          <w:lang w:val="en-US" w:eastAsia="zh-CN"/>
        </w:rPr>
        <w:t xml:space="preserve">供应商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2.1满足磋商公告中供应商资格要求的规定。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满足本磋商文件实质性要求和条件的规定。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4" w:name="_Toc16938522"/>
      <w:r/>
      <w:bookmarkStart w:id="45" w:name="_Toc513029206"/>
      <w:r/>
      <w:bookmarkStart w:id="46" w:name="_Toc20823278"/>
      <w:r>
        <w:rPr>
          <w:rFonts w:hint="eastAsia" w:ascii="宋体" w:hAnsi="宋体" w:eastAsia="宋体" w:cs="宋体"/>
          <w:color w:val="auto"/>
          <w:sz w:val="24"/>
          <w:szCs w:val="24"/>
          <w:highlight w:val="none"/>
          <w:lang w:val="en-US" w:eastAsia="zh-CN"/>
        </w:rPr>
        <w:t xml:space="preserve">3、适用法律</w:t>
      </w:r>
      <w:bookmarkEnd w:id="44"/>
      <w:r/>
      <w:bookmarkEnd w:id="45"/>
      <w:r/>
      <w:bookmarkEnd w:id="46"/>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 本次磋商及由此产生的合同受中华人民共和国有关的法律法规制约和保护。</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47" w:name="_Toc513029207"/>
      <w:r/>
      <w:bookmarkStart w:id="48" w:name="_Toc20823279"/>
      <w:r/>
      <w:bookmarkStart w:id="49" w:name="_Toc16938523"/>
      <w:r/>
      <w:bookmarkStart w:id="50" w:name="_Toc462564067"/>
      <w:r>
        <w:rPr>
          <w:rFonts w:hint="eastAsia" w:ascii="宋体" w:hAnsi="宋体" w:eastAsia="宋体" w:cs="宋体"/>
          <w:color w:val="auto"/>
          <w:sz w:val="24"/>
          <w:szCs w:val="24"/>
          <w:highlight w:val="none"/>
          <w:lang w:val="en-US" w:eastAsia="zh-CN"/>
        </w:rPr>
        <w:t xml:space="preserve">4、磋商费用</w:t>
      </w:r>
      <w:bookmarkEnd w:id="47"/>
      <w:r/>
      <w:bookmarkEnd w:id="48"/>
      <w:r/>
      <w:bookmarkEnd w:id="49"/>
      <w:r/>
      <w:bookmarkEnd w:id="50"/>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4.1供应商应自行承担所有与参加本次磋商有关的费用，无论磋商过程中的做法和结果如何，射阳县行政服务中心（以下简称采购中心）在任何情况下均无义务和责任承担这些费用。</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4.2本次磋商采购中心和采购人不收取标书工本费。</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5、磋商文件的约束力</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5.1供应商一旦参加本项目采购活动，即被认为接受了本磋商文件的规定和约束。</w:t>
      </w:r>
      <w:r/>
    </w:p>
    <w:p>
      <w:pPr>
        <w:pStyle w:val="727"/>
        <w:ind w:firstLine="321"/>
        <w:jc w:val="both"/>
        <w:keepLines/>
        <w:keepNext/>
        <w:pageBreakBefore w:val="0"/>
        <w:spacing w:beforeAutospacing="0" w:afterAutospacing="0" w:line="500" w:lineRule="exact"/>
        <w:widowControl w:val="off"/>
      </w:pPr>
      <w:r/>
      <w:bookmarkStart w:id="51" w:name="_Toc20823281"/>
      <w:r/>
      <w:bookmarkStart w:id="52" w:name="_Toc16938525"/>
      <w:r/>
      <w:bookmarkStart w:id="53" w:name="_Toc120614215"/>
      <w:r/>
      <w:bookmarkStart w:id="54" w:name="_Toc513029209"/>
      <w:r>
        <w:rPr>
          <w:rFonts w:ascii="Times New Roman" w:hAnsi="Times New Roman"/>
          <w:b/>
          <w:color w:val="000000"/>
          <w:sz w:val="32"/>
          <w:szCs w:val="32"/>
        </w:rPr>
        <w:t xml:space="preserve">二、</w:t>
      </w:r>
      <w:bookmarkEnd w:id="51"/>
      <w:r/>
      <w:bookmarkEnd w:id="52"/>
      <w:r/>
      <w:bookmarkEnd w:id="53"/>
      <w:r/>
      <w:bookmarkEnd w:id="54"/>
      <w:r>
        <w:rPr>
          <w:rFonts w:ascii="Times New Roman" w:hAnsi="Times New Roman"/>
          <w:b/>
          <w:color w:val="000000"/>
          <w:sz w:val="32"/>
          <w:szCs w:val="32"/>
        </w:rPr>
        <w:t xml:space="preserve">磋商文件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5" w:name="_Toc16938526"/>
      <w:r/>
      <w:bookmarkStart w:id="56" w:name="_Toc20823282"/>
      <w:r/>
      <w:bookmarkStart w:id="57" w:name="_Toc513029210"/>
      <w:r>
        <w:rPr>
          <w:rFonts w:hint="eastAsia" w:ascii="宋体" w:hAnsi="宋体" w:eastAsia="宋体" w:cs="宋体"/>
          <w:color w:val="auto"/>
          <w:sz w:val="24"/>
          <w:szCs w:val="24"/>
          <w:highlight w:val="none"/>
          <w:lang w:val="en-US" w:eastAsia="zh-CN"/>
        </w:rPr>
        <w:t xml:space="preserve">6、磋商文件构成</w:t>
      </w:r>
      <w:bookmarkEnd w:id="55"/>
      <w:r/>
      <w:bookmarkEnd w:id="56"/>
      <w:r/>
      <w:bookmarkEnd w:id="57"/>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6.1磋商文件由以下部分组成：</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磋商公告</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（2）供应商须知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（3）合同文本</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（4）采购需求</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（5）评审方法与评审标准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（6）响应文件格式</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请仔细检查磋商文件是否齐全，如有缺漏请立即与采购中心联系解决。</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58" w:name="_Toc20823283"/>
      <w:r/>
      <w:bookmarkStart w:id="59" w:name="_Toc462564070"/>
      <w:r/>
      <w:bookmarkStart w:id="60" w:name="_Toc16938527"/>
      <w:r/>
      <w:bookmarkStart w:id="61" w:name="_Toc513029211"/>
      <w:r>
        <w:rPr>
          <w:rFonts w:hint="eastAsia" w:ascii="宋体" w:hAnsi="宋体" w:eastAsia="宋体" w:cs="宋体"/>
          <w:color w:val="auto"/>
          <w:sz w:val="24"/>
          <w:szCs w:val="24"/>
          <w:highlight w:val="none"/>
          <w:lang w:val="en-US" w:eastAsia="zh-CN"/>
        </w:rPr>
        <w:t xml:space="preserve">7、磋商文件的澄清</w:t>
      </w:r>
      <w:bookmarkEnd w:id="58"/>
      <w:r/>
      <w:bookmarkEnd w:id="59"/>
      <w:r/>
      <w:bookmarkEnd w:id="60"/>
      <w:r/>
      <w:bookmarkEnd w:id="61"/>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7.1 任何要求对磋商文件进行澄清的供应商，应在磋商截止期5日前按磋商公告中的通讯地址，以书面形式通知采购中心。</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62" w:name="_Toc20823284"/>
      <w:r/>
      <w:bookmarkStart w:id="63" w:name="_Toc462564071"/>
      <w:r/>
      <w:bookmarkStart w:id="64" w:name="_Toc513029212"/>
      <w:r/>
      <w:bookmarkStart w:id="65" w:name="_Toc16938528"/>
      <w:r>
        <w:rPr>
          <w:rFonts w:hint="eastAsia" w:ascii="宋体" w:hAnsi="宋体" w:eastAsia="宋体" w:cs="宋体"/>
          <w:color w:val="auto"/>
          <w:sz w:val="24"/>
          <w:szCs w:val="24"/>
          <w:highlight w:val="none"/>
          <w:lang w:val="en-US" w:eastAsia="zh-CN"/>
        </w:rPr>
        <w:t xml:space="preserve">8、磋商文件的澄清和修改</w:t>
      </w:r>
      <w:bookmarkEnd w:id="62"/>
      <w:r/>
      <w:bookmarkEnd w:id="63"/>
      <w:r/>
      <w:bookmarkEnd w:id="64"/>
      <w:r/>
      <w:bookmarkEnd w:id="65"/>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8.1 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 更正公告内容将作为磋商文件的组成部分，并对供应商具有约束力。不足5日的，采购中心将顺延提交首次响应文件截止时间。</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8.2采购中心可以视采购项目的具体情况，组织供应商进行现场考察或召开磋商前答疑会，但不单独或分别组织只有一个供应商参加的现场考察和答疑会。</w:t>
      </w:r>
      <w:r/>
    </w:p>
    <w:p>
      <w:pPr>
        <w:pStyle w:val="727"/>
        <w:ind w:firstLine="482"/>
        <w:jc w:val="both"/>
        <w:keepLines/>
        <w:keepNext/>
        <w:pageBreakBefore w:val="0"/>
        <w:spacing w:beforeAutospacing="0" w:afterAutospacing="0" w:line="500" w:lineRule="exact"/>
        <w:widowControl w:val="off"/>
      </w:pPr>
      <w:r/>
      <w:bookmarkStart w:id="66" w:name="_Toc16938529"/>
      <w:r/>
      <w:bookmarkStart w:id="67" w:name="_Toc513029213"/>
      <w:r/>
      <w:bookmarkStart w:id="68" w:name="_Toc462564072"/>
      <w:r/>
      <w:bookmarkStart w:id="69" w:name="_Toc120614216"/>
      <w:r/>
      <w:bookmarkStart w:id="70" w:name="_Toc20823285"/>
      <w:r>
        <w:rPr>
          <w:rFonts w:ascii="Times New Roman" w:hAnsi="Times New Roman"/>
          <w:b/>
          <w:color w:val="000000"/>
          <w:sz w:val="32"/>
          <w:szCs w:val="32"/>
        </w:rPr>
        <w:t xml:space="preserve">三、响应文件的编制</w:t>
      </w:r>
      <w:bookmarkEnd w:id="66"/>
      <w:r/>
      <w:bookmarkEnd w:id="67"/>
      <w:r/>
      <w:bookmarkEnd w:id="68"/>
      <w:r/>
      <w:bookmarkEnd w:id="69"/>
      <w:r/>
      <w:bookmarkEnd w:id="70"/>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1" w:name="_Toc16938530"/>
      <w:r/>
      <w:bookmarkStart w:id="72" w:name="_Toc462564073"/>
      <w:r/>
      <w:bookmarkStart w:id="73" w:name="_Toc513029214"/>
      <w:r/>
      <w:bookmarkStart w:id="74" w:name="_Toc20823286"/>
      <w:r>
        <w:rPr>
          <w:rFonts w:hint="eastAsia" w:ascii="宋体" w:hAnsi="宋体" w:eastAsia="宋体" w:cs="宋体"/>
          <w:color w:val="auto"/>
          <w:sz w:val="24"/>
          <w:szCs w:val="24"/>
          <w:highlight w:val="none"/>
          <w:lang w:val="en-US" w:eastAsia="zh-CN"/>
        </w:rPr>
        <w:t xml:space="preserve">9、响应文件的语言及度量衡单位</w:t>
      </w:r>
      <w:bookmarkEnd w:id="71"/>
      <w:r/>
      <w:bookmarkEnd w:id="72"/>
      <w:r/>
      <w:bookmarkEnd w:id="73"/>
      <w:r/>
      <w:bookmarkEnd w:id="74"/>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9.1供应商提交的响应文件以及供应商与采购中心就有关磋商的所有来往通知、函件和文件均应使用简体中文。</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9.2 除技术性能另有规定外，响应文件所使用的度量衡单位，均须采用国家法定计量单位。</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5" w:name="_Toc462564074"/>
      <w:r/>
      <w:bookmarkStart w:id="76" w:name="_Toc20823287"/>
      <w:r/>
      <w:bookmarkStart w:id="77" w:name="_Toc16938531"/>
      <w:r/>
      <w:bookmarkStart w:id="78" w:name="_Toc513029215"/>
      <w:r>
        <w:rPr>
          <w:rFonts w:hint="eastAsia" w:ascii="宋体" w:hAnsi="宋体" w:eastAsia="宋体" w:cs="宋体"/>
          <w:color w:val="auto"/>
          <w:sz w:val="24"/>
          <w:szCs w:val="24"/>
          <w:highlight w:val="none"/>
          <w:lang w:val="en-US" w:eastAsia="zh-CN"/>
        </w:rPr>
        <w:t xml:space="preserve">10、响应文件构成</w:t>
      </w:r>
      <w:bookmarkEnd w:id="75"/>
      <w:r/>
      <w:bookmarkEnd w:id="76"/>
      <w:r/>
      <w:bookmarkEnd w:id="77"/>
      <w:r/>
      <w:bookmarkEnd w:id="78"/>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10.1供应商编写的响应文件应包括资格证明文件、符合性证明文件、分项报价表、技术要求响应及偏离表、商务要求响应及偏离表、其他证明文件、磋商响应函等部分。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10.2 如标书制作工具中格式和内容与“中国政府采购网”、“江苏政府采购网”、“盐城市政府采购网”发布的磋商文件不一致，请以“中国政府采购网”、“江苏政府采购网”、“盐城市政府采购网”发布的磋商文件为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79" w:name="_Toc14577355"/>
      <w:r/>
      <w:bookmarkStart w:id="80" w:name="_Toc513029216"/>
      <w:r/>
      <w:bookmarkStart w:id="81" w:name="_Toc513029219"/>
      <w:r/>
      <w:bookmarkStart w:id="82" w:name="_Toc49090507"/>
      <w:r/>
      <w:bookmarkStart w:id="83" w:name="_Toc14577354"/>
      <w:r/>
      <w:bookmarkStart w:id="84" w:name="_Toc14577357"/>
      <w:r/>
      <w:bookmarkStart w:id="85" w:name="_Toc49090509"/>
      <w:r/>
      <w:bookmarkStart w:id="86" w:name="_Toc49090508"/>
      <w:r/>
      <w:bookmarkStart w:id="87" w:name="_Hlt26670360"/>
      <w:r/>
      <w:bookmarkStart w:id="88" w:name="_Hlt26954838"/>
      <w:r/>
      <w:bookmarkStart w:id="89" w:name="_Hlt26668975"/>
      <w:r>
        <w:rPr>
          <w:rFonts w:hint="eastAsia" w:ascii="宋体" w:hAnsi="宋体" w:eastAsia="宋体" w:cs="宋体"/>
          <w:color w:val="auto"/>
          <w:sz w:val="24"/>
          <w:szCs w:val="24"/>
          <w:highlight w:val="none"/>
          <w:lang w:val="en-US" w:eastAsia="zh-CN"/>
        </w:rPr>
        <w:t xml:space="preserve">11、证明磋商响应标的符合磋商文件规定的文件</w:t>
      </w:r>
      <w:bookmarkEnd w:id="79"/>
      <w:r/>
      <w:bookmarkEnd w:id="80"/>
      <w:r/>
      <w:bookmarkEnd w:id="81"/>
      <w:r/>
      <w:bookmarkEnd w:id="82"/>
      <w:r/>
      <w:bookmarkEnd w:id="83"/>
      <w:r/>
      <w:bookmarkEnd w:id="84"/>
      <w:r/>
      <w:bookmarkEnd w:id="85"/>
      <w:r/>
      <w:bookmarkEnd w:id="86"/>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11.1供应商应按照磋商文件要求提交证明文件，证明其及磋商响应标的符合磋商文件规定。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11.2磋商文件对证明文件无明确形式要求的，证明文件可以以文字资料、图纸和数据等形式提交。</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0" w:name="_Hlt26954846"/>
      <w:r/>
      <w:bookmarkStart w:id="91" w:name="_Hlt26670486"/>
      <w:r/>
      <w:bookmarkStart w:id="92" w:name="_Hlt26954848"/>
      <w:r/>
      <w:bookmarkStart w:id="93" w:name="_Hlt26954731"/>
      <w:r/>
      <w:bookmarkStart w:id="94" w:name="_Hlt26670482"/>
      <w:r>
        <w:rPr>
          <w:rFonts w:hint="eastAsia" w:ascii="宋体" w:hAnsi="宋体" w:eastAsia="宋体" w:cs="宋体"/>
          <w:color w:val="auto"/>
          <w:sz w:val="24"/>
          <w:szCs w:val="24"/>
          <w:highlight w:val="none"/>
          <w:lang w:val="en-US" w:eastAsia="zh-CN"/>
        </w:rPr>
        <w:t xml:space="preserve">12、投标分项报价表</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12.1投标人应按照招标文件规定格式填报投标分项报价表。</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12.2投标货币。投标文件中的单价和总价无特殊规定的采用人民币报价，以元为单位标注。招标文件中另有规定的按规定执行。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投标配置和分项明细报价，不仅应包括所有人员的工资、法定节假日加班费、社保、公积金、福利费等，还应包括：管理、劳务、培训、意外伤害保险、税金、合理利润及政策性文件规定等各项应有费用，以及为完成招标文件规定的物业服务工作所涉及到的一切相关费用。</w:t>
      </w:r>
      <w:r/>
    </w:p>
    <w:p>
      <w:pPr>
        <w:ind w:left="0" w:firstLine="482"/>
        <w:pageBreakBefore w:val="0"/>
        <w:spacing w:line="500" w:lineRule="exact"/>
        <w:widowControl w:val="off"/>
        <w:rPr>
          <w:rFonts w:hint="default" w:ascii="宋体" w:hAnsi="宋体" w:eastAsia="宋体" w:cs="宋体"/>
          <w:b/>
          <w:bCs/>
          <w:i/>
          <w:iCs/>
          <w:color w:val="0000ff"/>
          <w:sz w:val="24"/>
          <w:szCs w:val="24"/>
          <w:highlight w:val="none"/>
          <w:lang w:val="en-US" w:eastAsia="zh-CN"/>
        </w:rPr>
      </w:pPr>
      <w:r>
        <w:rPr>
          <w:rFonts w:hint="eastAsia" w:ascii="宋体" w:hAnsi="宋体" w:eastAsia="宋体" w:cs="宋体"/>
          <w:b/>
          <w:bCs/>
          <w:i/>
          <w:iCs/>
          <w:color w:val="auto"/>
          <w:sz w:val="24"/>
          <w:szCs w:val="24"/>
          <w:highlight w:val="none"/>
        </w:rPr>
        <w:t xml:space="preserve">12.4</w:t>
      </w:r>
      <w:r>
        <w:rPr>
          <w:rFonts w:hint="eastAsia" w:ascii="宋体" w:hAnsi="宋体" w:eastAsia="宋体" w:cs="宋体"/>
          <w:b/>
          <w:bCs/>
          <w:i/>
          <w:iCs/>
          <w:color w:val="0000ff"/>
          <w:sz w:val="24"/>
          <w:szCs w:val="24"/>
          <w:highlight w:val="none"/>
          <w:lang w:val="en-US" w:eastAsia="zh-CN"/>
        </w:rPr>
        <w:t xml:space="preserve">所有</w:t>
      </w:r>
      <w:r>
        <w:rPr>
          <w:rFonts w:hint="eastAsia" w:ascii="宋体" w:hAnsi="宋体" w:eastAsia="宋体" w:cs="宋体"/>
          <w:b/>
          <w:bCs/>
          <w:i/>
          <w:iCs/>
          <w:color w:val="0000ff"/>
          <w:sz w:val="24"/>
          <w:szCs w:val="24"/>
          <w:highlight w:val="none"/>
          <w:lang w:val="zh-CN"/>
        </w:rPr>
        <w:t xml:space="preserve">人员工资不低于本</w:t>
      </w:r>
      <w:r>
        <w:rPr>
          <w:rFonts w:hint="eastAsia" w:ascii="宋体" w:hAnsi="宋体" w:eastAsia="宋体" w:cs="宋体"/>
          <w:b/>
          <w:bCs/>
          <w:i/>
          <w:iCs/>
          <w:color w:val="0000ff"/>
          <w:sz w:val="24"/>
          <w:szCs w:val="24"/>
          <w:highlight w:val="none"/>
          <w:lang w:val="en-US" w:eastAsia="zh-CN"/>
        </w:rPr>
        <w:t xml:space="preserve">县</w:t>
      </w:r>
      <w:r>
        <w:rPr>
          <w:rFonts w:hint="eastAsia" w:ascii="宋体" w:hAnsi="宋体" w:eastAsia="宋体" w:cs="宋体"/>
          <w:b/>
          <w:bCs/>
          <w:i/>
          <w:iCs/>
          <w:color w:val="0000ff"/>
          <w:sz w:val="24"/>
          <w:szCs w:val="24"/>
          <w:highlight w:val="none"/>
          <w:lang w:val="zh-CN"/>
        </w:rPr>
        <w:t xml:space="preserve">最低工资标准</w:t>
      </w:r>
      <w:r>
        <w:rPr>
          <w:rFonts w:hint="eastAsia" w:ascii="宋体" w:hAnsi="宋体" w:eastAsia="宋体" w:cs="宋体"/>
          <w:b/>
          <w:bCs/>
          <w:i/>
          <w:iCs/>
          <w:color w:val="0000ff"/>
          <w:sz w:val="24"/>
          <w:szCs w:val="24"/>
          <w:highlight w:val="none"/>
          <w:lang w:val="en-US" w:eastAsia="zh-CN"/>
        </w:rPr>
        <w:t xml:space="preserve">2180.00</w:t>
      </w:r>
      <w:r>
        <w:rPr>
          <w:rFonts w:hint="eastAsia" w:ascii="宋体" w:hAnsi="宋体" w:eastAsia="宋体" w:cs="宋体"/>
          <w:b/>
          <w:bCs/>
          <w:i/>
          <w:iCs/>
          <w:color w:val="0000ff"/>
          <w:sz w:val="24"/>
          <w:szCs w:val="24"/>
          <w:highlight w:val="none"/>
          <w:lang w:val="zh-CN"/>
        </w:rPr>
        <w:t xml:space="preserve">元/人</w:t>
      </w:r>
      <w:r>
        <w:rPr>
          <w:rFonts w:hint="eastAsia" w:ascii="宋体" w:hAnsi="宋体" w:eastAsia="宋体" w:cs="宋体"/>
          <w:b/>
          <w:bCs/>
          <w:i/>
          <w:iCs/>
          <w:color w:val="0000ff"/>
          <w:sz w:val="24"/>
          <w:szCs w:val="24"/>
          <w:highlight w:val="none"/>
          <w:lang w:val="en-US" w:eastAsia="zh-CN"/>
        </w:rPr>
        <w:t xml:space="preserve">/月</w:t>
      </w:r>
      <w:r>
        <w:rPr>
          <w:rFonts w:hint="eastAsia" w:ascii="宋体" w:hAnsi="宋体" w:eastAsia="宋体" w:cs="宋体"/>
          <w:b/>
          <w:bCs/>
          <w:i/>
          <w:iCs/>
          <w:color w:val="0000ff"/>
          <w:sz w:val="24"/>
          <w:szCs w:val="24"/>
          <w:highlight w:val="none"/>
          <w:lang w:val="zh-CN"/>
        </w:rPr>
        <w:t xml:space="preserve">，</w:t>
      </w:r>
      <w:r>
        <w:rPr>
          <w:rFonts w:hint="eastAsia" w:ascii="宋体" w:hAnsi="宋体" w:eastAsia="宋体" w:cs="宋体"/>
          <w:b/>
          <w:bCs/>
          <w:i/>
          <w:iCs/>
          <w:color w:val="0000ff"/>
          <w:sz w:val="24"/>
          <w:szCs w:val="24"/>
          <w:highlight w:val="none"/>
          <w:lang w:val="en-US" w:eastAsia="zh-CN"/>
        </w:rPr>
        <w:t xml:space="preserve">其中：项目经理兼保洁人员工资不得低于4500元/人/月；厨师兼保洁工资不得低于4000元/人/月；会务服务不得低于3400元/人/月。</w:t>
      </w:r>
      <w:r>
        <w:rPr>
          <w:rFonts w:hint="eastAsia" w:ascii="宋体" w:hAnsi="宋体" w:eastAsia="宋体" w:cs="宋体"/>
          <w:b/>
          <w:bCs/>
          <w:i/>
          <w:iCs/>
          <w:color w:val="0000ff"/>
          <w:sz w:val="24"/>
          <w:szCs w:val="24"/>
          <w:highlight w:val="none"/>
          <w:lang w:val="zh-CN"/>
        </w:rPr>
        <w:t xml:space="preserve">所有人员必须足额缴纳社保费用，社保（企业部分）不得低于</w:t>
      </w:r>
      <w:r>
        <w:rPr>
          <w:rFonts w:hint="eastAsia" w:ascii="宋体" w:hAnsi="宋体" w:eastAsia="宋体" w:cs="宋体"/>
          <w:b/>
          <w:bCs/>
          <w:i/>
          <w:iCs/>
          <w:color w:val="0000ff"/>
          <w:sz w:val="24"/>
          <w:szCs w:val="24"/>
          <w:highlight w:val="none"/>
          <w:lang w:val="zh-CN" w:eastAsia="zh-CN"/>
        </w:rPr>
        <w:t xml:space="preserve">1292.47</w:t>
      </w:r>
      <w:r>
        <w:rPr>
          <w:rFonts w:hint="eastAsia" w:ascii="宋体" w:hAnsi="宋体" w:eastAsia="宋体" w:cs="宋体"/>
          <w:b/>
          <w:bCs/>
          <w:i/>
          <w:iCs/>
          <w:color w:val="0000ff"/>
          <w:sz w:val="24"/>
          <w:szCs w:val="24"/>
          <w:highlight w:val="none"/>
          <w:lang w:val="zh-CN"/>
        </w:rPr>
        <w:t xml:space="preserve">元/人/每月，住房公积金不得低于</w:t>
      </w:r>
      <w:r>
        <w:rPr>
          <w:rFonts w:hint="eastAsia" w:ascii="宋体" w:hAnsi="宋体" w:eastAsia="宋体" w:cs="宋体"/>
          <w:b/>
          <w:bCs/>
          <w:i/>
          <w:iCs/>
          <w:color w:val="0000ff"/>
          <w:sz w:val="24"/>
          <w:szCs w:val="24"/>
          <w:highlight w:val="none"/>
          <w:lang w:val="en-US" w:eastAsia="zh-CN"/>
        </w:rPr>
        <w:t xml:space="preserve">101.00</w:t>
      </w:r>
      <w:r>
        <w:rPr>
          <w:rFonts w:hint="eastAsia" w:ascii="宋体" w:hAnsi="宋体" w:eastAsia="宋体" w:cs="宋体"/>
          <w:b/>
          <w:bCs/>
          <w:i/>
          <w:iCs/>
          <w:color w:val="0000ff"/>
          <w:sz w:val="24"/>
          <w:szCs w:val="24"/>
          <w:highlight w:val="none"/>
          <w:lang w:val="zh-CN"/>
        </w:rPr>
        <w:t xml:space="preserve">元</w:t>
      </w:r>
      <w:r>
        <w:rPr>
          <w:rFonts w:hint="eastAsia"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zh-CN"/>
        </w:rPr>
        <w:t xml:space="preserve">人/每</w:t>
      </w:r>
      <w:r>
        <w:rPr>
          <w:rFonts w:hint="eastAsia" w:ascii="宋体" w:hAnsi="宋体" w:eastAsia="宋体" w:cs="宋体"/>
          <w:b/>
          <w:bCs/>
          <w:i/>
          <w:iCs/>
          <w:color w:val="0000ff"/>
          <w:sz w:val="24"/>
          <w:szCs w:val="24"/>
          <w:highlight w:val="none"/>
          <w:lang w:val="zh-CN" w:eastAsia="zh-CN"/>
        </w:rPr>
        <w:t xml:space="preserve">月。</w:t>
      </w:r>
      <w:r>
        <w:rPr>
          <w:rFonts w:hint="eastAsia" w:ascii="宋体" w:hAnsi="宋体" w:eastAsia="宋体" w:cs="宋体"/>
          <w:b/>
          <w:bCs/>
          <w:i/>
          <w:iCs/>
          <w:color w:val="0000ff"/>
          <w:sz w:val="24"/>
          <w:szCs w:val="24"/>
          <w:highlight w:val="none"/>
          <w:lang w:val="en-US" w:eastAsia="zh-CN"/>
        </w:rPr>
        <w:t xml:space="preserve">本项目国假加班人员数不得低于6人，每人不得低于3908.96元</w:t>
      </w:r>
      <w:r>
        <w:rPr>
          <w:rFonts w:hint="default"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en-US" w:eastAsia="zh-CN"/>
        </w:rPr>
        <w:t xml:space="preserve">人</w:t>
      </w:r>
      <w:r>
        <w:rPr>
          <w:rFonts w:hint="default" w:ascii="宋体" w:hAnsi="宋体" w:eastAsia="宋体" w:cs="宋体"/>
          <w:b/>
          <w:bCs/>
          <w:i/>
          <w:iCs/>
          <w:color w:val="0000ff"/>
          <w:sz w:val="24"/>
          <w:szCs w:val="24"/>
          <w:highlight w:val="none"/>
          <w:lang w:val="en-US" w:eastAsia="zh-CN"/>
        </w:rPr>
        <w:t xml:space="preserve">/</w:t>
      </w:r>
      <w:r>
        <w:rPr>
          <w:rFonts w:hint="eastAsia" w:ascii="宋体" w:hAnsi="宋体" w:eastAsia="宋体" w:cs="宋体"/>
          <w:b/>
          <w:bCs/>
          <w:i/>
          <w:iCs/>
          <w:color w:val="0000ff"/>
          <w:sz w:val="24"/>
          <w:szCs w:val="24"/>
          <w:highlight w:val="none"/>
          <w:lang w:val="en-US" w:eastAsia="zh-CN"/>
        </w:rPr>
        <w:t xml:space="preserve">年。绿化养护报价不得低于18000元/年。税金费率不得低于6.72%。</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zh-CN" w:eastAsia="zh-CN"/>
        </w:rPr>
        <w:t xml:space="preserve">所提供人员的费用不得低于上述标准进行测算，</w:t>
      </w:r>
      <w:r>
        <w:rPr>
          <w:rFonts w:hint="eastAsia" w:ascii="宋体" w:hAnsi="宋体" w:eastAsia="宋体" w:cs="宋体"/>
          <w:color w:val="auto"/>
          <w:sz w:val="24"/>
          <w:szCs w:val="24"/>
          <w:highlight w:val="none"/>
          <w:lang w:val="en-US" w:eastAsia="zh-CN"/>
        </w:rPr>
        <w:t xml:space="preserve">否则</w:t>
      </w:r>
      <w:r>
        <w:rPr>
          <w:rFonts w:hint="eastAsia" w:ascii="宋体" w:hAnsi="宋体" w:eastAsia="宋体" w:cs="宋体"/>
          <w:color w:val="auto"/>
          <w:sz w:val="24"/>
          <w:szCs w:val="24"/>
          <w:highlight w:val="none"/>
          <w:lang w:val="zh-CN" w:eastAsia="zh-CN"/>
        </w:rPr>
        <w:t xml:space="preserve">视为未实质性响应招标文件要求</w:t>
      </w:r>
      <w:r>
        <w:rPr>
          <w:rFonts w:hint="eastAsia" w:ascii="宋体" w:hAnsi="宋体" w:eastAsia="宋体" w:cs="宋体"/>
          <w:color w:val="auto"/>
          <w:sz w:val="24"/>
          <w:szCs w:val="24"/>
          <w:highlight w:val="none"/>
          <w:lang w:val="en-US" w:eastAsia="zh-CN"/>
        </w:rPr>
        <w:t xml:space="preserve">。如果磋商公告发布之后开标前遇政府调整职工最低工资标准或社会保险缴纳基数，磋商小组进行符合性审查时可仍按上述标准审查，中标后，中标人应按照最新政策文件规定执行。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12.5投标人根据招标内容的要求准确报价，一经报出，不得更改。</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投标报价的单位为人民币(元)/年。如果未能按合同、招标投标文件履约的，终止合同，不支付服务期间的物业服务费用。招标方有权终止合同的履行，受托单位应承担相应的完全责任，包括赔偿因此而给本单位及第三人带来的相应损失。</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12.7对于超出招标文件的其他临时性服务项目，由甲乙双方协商解决。</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13、技术要求响应及偏离表、商务要求响应及偏离表</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13.1供应商需对磋商文件中的技术要求与商务要求逐项作出响应或偏离，并说明原因。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13.2供应商可在响应文件中提供认为需要的其他技术文件或说明。</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14、服务承诺、培训计划、人员安排及其他</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14.1供应商需根据磋商文件要求提供有关售后服务的管理制度，售后服务机构的分布情况，售后服务人员的数量、素质、技术水平及售后服务的反应能力等。</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14.2供应商需根据磋商文件要求提供培训计划。</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14.3供应商需根据磋商文件要求提供磋商响应标的的主要组成部分、功能设计、实现思路及关键技术等。</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5" w:name="_Toc14577359"/>
      <w:r/>
      <w:bookmarkStart w:id="96" w:name="_Toc49090510"/>
      <w:r>
        <w:rPr>
          <w:rFonts w:hint="eastAsia" w:ascii="宋体" w:hAnsi="宋体" w:eastAsia="宋体" w:cs="宋体"/>
          <w:color w:val="auto"/>
          <w:sz w:val="24"/>
          <w:szCs w:val="24"/>
          <w:highlight w:val="none"/>
          <w:lang w:val="en-US" w:eastAsia="zh-CN"/>
        </w:rPr>
        <w:t xml:space="preserve">15、磋商响应函</w:t>
      </w:r>
      <w:bookmarkEnd w:id="95"/>
      <w:r/>
      <w:bookmarkEnd w:id="96"/>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15.1供应商应按照磋商文件中提供的格式完整、正确填写磋商响应函。</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97" w:name="_Toc14577360"/>
      <w:r/>
      <w:bookmarkStart w:id="98" w:name="_Toc49090511"/>
      <w:r>
        <w:rPr>
          <w:rFonts w:hint="eastAsia" w:ascii="宋体" w:hAnsi="宋体" w:eastAsia="宋体" w:cs="宋体"/>
          <w:color w:val="auto"/>
          <w:sz w:val="24"/>
          <w:szCs w:val="24"/>
          <w:highlight w:val="none"/>
          <w:lang w:val="en-US" w:eastAsia="zh-CN"/>
        </w:rPr>
        <w:t xml:space="preserve">16、磋商有效期</w:t>
      </w:r>
      <w:bookmarkEnd w:id="97"/>
      <w:r/>
      <w:bookmarkEnd w:id="98"/>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16.1磋商有效期为采购中心规定的提交响应文件截止之日后六十（60）天。磋商有效期比规定短的将被视为非实质性响应磋商文件而予以拒绝。</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17、磋商有效期的延长</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27"/>
        <w:ind w:firstLine="482"/>
        <w:jc w:val="both"/>
        <w:keepLines/>
        <w:keepNext/>
        <w:pageBreakBefore w:val="0"/>
        <w:spacing w:beforeAutospacing="0" w:afterAutospacing="0" w:line="500" w:lineRule="exact"/>
        <w:widowControl w:val="off"/>
      </w:pPr>
      <w:r/>
      <w:bookmarkStart w:id="99" w:name="_Toc20823296"/>
      <w:r/>
      <w:bookmarkStart w:id="100" w:name="_Toc16938540"/>
      <w:r/>
      <w:bookmarkStart w:id="101" w:name="_Toc513029224"/>
      <w:r/>
      <w:bookmarkStart w:id="102" w:name="_Toc120614217"/>
      <w:r/>
      <w:bookmarkStart w:id="103" w:name="_Hlt26954739"/>
      <w:r/>
      <w:bookmarkStart w:id="104" w:name="_Hlt26954852"/>
      <w:r>
        <w:rPr>
          <w:rFonts w:ascii="Times New Roman" w:hAnsi="Times New Roman"/>
          <w:b/>
          <w:color w:val="000000"/>
          <w:sz w:val="32"/>
          <w:szCs w:val="32"/>
        </w:rPr>
        <w:t xml:space="preserve">四、响应文件的递交</w:t>
      </w:r>
      <w:bookmarkEnd w:id="99"/>
      <w:r/>
      <w:bookmarkEnd w:id="100"/>
      <w:r/>
      <w:bookmarkEnd w:id="101"/>
      <w:r/>
      <w:bookmarkEnd w:id="102"/>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05" w:name="_Toc20823297"/>
      <w:r/>
      <w:bookmarkStart w:id="106" w:name="_Toc462564084"/>
      <w:r/>
      <w:bookmarkStart w:id="107" w:name="_Toc16938541"/>
      <w:r/>
      <w:bookmarkStart w:id="108" w:name="_Toc513029225"/>
      <w:r>
        <w:rPr>
          <w:rFonts w:hint="eastAsia" w:ascii="宋体" w:hAnsi="宋体" w:eastAsia="宋体" w:cs="宋体"/>
          <w:color w:val="auto"/>
          <w:sz w:val="24"/>
          <w:szCs w:val="24"/>
          <w:highlight w:val="none"/>
          <w:lang w:val="en-US" w:eastAsia="zh-CN"/>
        </w:rPr>
        <w:t xml:space="preserve">18、电子磋商</w:t>
      </w:r>
      <w:bookmarkEnd w:id="105"/>
      <w:r/>
      <w:bookmarkEnd w:id="106"/>
      <w:r/>
      <w:bookmarkEnd w:id="107"/>
      <w:r/>
      <w:bookmarkEnd w:id="108"/>
      <w:r>
        <w:rPr>
          <w:rFonts w:hint="eastAsia" w:ascii="宋体" w:hAnsi="宋体" w:eastAsia="宋体" w:cs="宋体"/>
          <w:color w:val="auto"/>
          <w:sz w:val="24"/>
          <w:szCs w:val="24"/>
          <w:highlight w:val="none"/>
          <w:lang w:val="en-US" w:eastAsia="zh-CN"/>
        </w:rPr>
        <w:t xml:space="preserve">响应文件的递交</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18.1供应商应当按照《操作手册》规定，在提交响应文件截止时间前制作并上传电子响应文件。</w:t>
      </w:r>
      <w:bookmarkStart w:id="109" w:name="_Toc20823298"/>
      <w:r/>
      <w:bookmarkEnd w:id="109"/>
      <w:r/>
      <w:bookmarkStart w:id="110" w:name="_Toc16938542"/>
      <w:r/>
      <w:bookmarkEnd w:id="110"/>
      <w:r/>
      <w:bookmarkStart w:id="111" w:name="_Toc513029226"/>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19、提交响应文件截止时间</w:t>
      </w:r>
      <w:r/>
    </w:p>
    <w:p>
      <w:pPr>
        <w:pStyle w:val="727"/>
        <w:ind w:firstLine="480"/>
        <w:jc w:val="both"/>
        <w:pageBreakBefore w:val="0"/>
        <w:spacing w:beforeAutospacing="0" w:afterAutospacing="0" w:line="500" w:lineRule="exact"/>
        <w:widowControl w:val="off"/>
        <w:rPr>
          <w:highlight w:val="none"/>
        </w:rPr>
      </w:pPr>
      <w:r>
        <w:rPr>
          <w:rFonts w:hint="eastAsia" w:ascii="宋体" w:hAnsi="宋体" w:eastAsia="宋体" w:cs="宋体"/>
          <w:b/>
          <w:i/>
          <w:iCs/>
          <w:color w:val="auto"/>
          <w:sz w:val="24"/>
          <w:szCs w:val="24"/>
          <w:highlight w:val="none"/>
          <w:lang w:val="en-US" w:eastAsia="zh-CN" w:bidi="ar-SA"/>
        </w:rPr>
        <w:t xml:space="preserve">19.1供应商上传电子响应文件的时间不得迟于磋商公告中规定的提交响应文件截止时间。</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供应商应充分考虑到网络环境、网络带宽等风险因素，如因供应商自身原因造成的电子响应文件上传不成功的按照本磋商文件第二章第26.3.2条规定做无效响应处理。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19.2 采购中心可以按照规定，通过修改磋商文件酌情延长提交响应文件截止日期，在此情况下，供应商的所有权利和义务以及供应商受制的截止日期均应以延长后新的截止日期为准。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2" w:name="_Toc20823299"/>
      <w:r/>
      <w:bookmarkStart w:id="113" w:name="_Toc16938543"/>
      <w:r/>
      <w:bookmarkStart w:id="114" w:name="_Toc513029227"/>
      <w:r>
        <w:rPr>
          <w:rFonts w:hint="eastAsia" w:ascii="宋体" w:hAnsi="宋体" w:eastAsia="宋体" w:cs="宋体"/>
          <w:color w:val="auto"/>
          <w:sz w:val="24"/>
          <w:szCs w:val="24"/>
          <w:highlight w:val="none"/>
          <w:lang w:val="en-US" w:eastAsia="zh-CN"/>
        </w:rPr>
        <w:t xml:space="preserve">20、响应文件</w:t>
      </w:r>
      <w:bookmarkEnd w:id="112"/>
      <w:r/>
      <w:bookmarkEnd w:id="113"/>
      <w:r/>
      <w:bookmarkEnd w:id="114"/>
      <w:r>
        <w:rPr>
          <w:rFonts w:hint="eastAsia" w:ascii="宋体" w:hAnsi="宋体" w:eastAsia="宋体" w:cs="宋体"/>
          <w:color w:val="auto"/>
          <w:sz w:val="24"/>
          <w:szCs w:val="24"/>
          <w:highlight w:val="none"/>
          <w:lang w:val="en-US" w:eastAsia="zh-CN"/>
        </w:rPr>
        <w:t xml:space="preserve">的拒收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采购中心拒绝接收在其规定的提交响应文件截止时间后上传的任何电子响应文件。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15" w:name="_Toc20823300"/>
      <w:r/>
      <w:bookmarkStart w:id="116" w:name="_Toc16938544"/>
      <w:r/>
      <w:bookmarkStart w:id="117" w:name="_Toc513029228"/>
      <w:r>
        <w:rPr>
          <w:rFonts w:hint="eastAsia" w:ascii="宋体" w:hAnsi="宋体" w:eastAsia="宋体" w:cs="宋体"/>
          <w:color w:val="auto"/>
          <w:sz w:val="24"/>
          <w:szCs w:val="24"/>
          <w:highlight w:val="none"/>
          <w:lang w:val="en-US" w:eastAsia="zh-CN"/>
        </w:rPr>
        <w:t xml:space="preserve">21、响应文件的撤回和修改</w:t>
      </w:r>
      <w:bookmarkEnd w:id="115"/>
      <w:r/>
      <w:bookmarkEnd w:id="116"/>
      <w:r/>
      <w:bookmarkEnd w:id="117"/>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21.1响应文件的撤回</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21.1.1 电子响应文件的撤回</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供应商可在提交响应文件截止时间前，撤回其电子响应文件，具体操作方法见《操作手册》。</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21.1.2供应商撤回电子响应文件，则认为其不再参与本项目磋商活动。</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21.2响应文件的修改</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供应商可在提交响应文件截止时间前，对其电子响应文件进行修改，具体操作方法见《操作手册》。</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21.3 在提交响应文件截止时间之后，供应商不得对其电子响应文件作任何修改。</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000000"/>
        </w:rPr>
        <w:t xml:space="preserve">21.4 在提交响应文件截止时间至磋商文件中规定的磋商有效期满之间的这段时间内，供应商不得撤回其响应文件。</w:t>
      </w:r>
      <w:r/>
    </w:p>
    <w:p>
      <w:pPr>
        <w:pStyle w:val="727"/>
        <w:ind w:firstLine="482"/>
        <w:jc w:val="both"/>
        <w:keepLines/>
        <w:keepNext/>
        <w:pageBreakBefore w:val="0"/>
        <w:spacing w:beforeAutospacing="0" w:afterAutospacing="0" w:line="500" w:lineRule="exact"/>
        <w:widowControl w:val="off"/>
      </w:pPr>
      <w:r/>
      <w:bookmarkStart w:id="118" w:name="_Toc120614218"/>
      <w:r/>
      <w:bookmarkStart w:id="119" w:name="_Toc20823301"/>
      <w:r/>
      <w:bookmarkStart w:id="120" w:name="_Toc16938545"/>
      <w:r/>
      <w:bookmarkStart w:id="121" w:name="_Toc513029229"/>
      <w:r>
        <w:rPr>
          <w:rFonts w:ascii="Times New Roman" w:hAnsi="Times New Roman"/>
          <w:b/>
          <w:color w:val="000000"/>
          <w:sz w:val="32"/>
          <w:szCs w:val="32"/>
        </w:rPr>
        <w:t xml:space="preserve">五、响应文件的解密与评审</w:t>
      </w:r>
      <w:bookmarkEnd w:id="118"/>
      <w:r/>
      <w:bookmarkEnd w:id="119"/>
      <w:r/>
      <w:bookmarkEnd w:id="120"/>
      <w:r/>
      <w:bookmarkEnd w:id="121"/>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2" w:name="_Toc513029230"/>
      <w:r/>
      <w:bookmarkStart w:id="123" w:name="_Toc20823302"/>
      <w:r/>
      <w:bookmarkStart w:id="124" w:name="_Toc16938546"/>
      <w:r>
        <w:rPr>
          <w:rFonts w:hint="eastAsia" w:ascii="宋体" w:hAnsi="宋体" w:eastAsia="宋体" w:cs="宋体"/>
          <w:color w:val="auto"/>
          <w:sz w:val="24"/>
          <w:szCs w:val="24"/>
          <w:highlight w:val="none"/>
          <w:lang w:val="en-US" w:eastAsia="zh-CN"/>
        </w:rPr>
        <w:t xml:space="preserve">22、</w:t>
      </w:r>
      <w:bookmarkEnd w:id="122"/>
      <w:r/>
      <w:bookmarkEnd w:id="123"/>
      <w:r/>
      <w:bookmarkEnd w:id="124"/>
      <w:r>
        <w:rPr>
          <w:rFonts w:hint="eastAsia" w:ascii="宋体" w:hAnsi="宋体" w:eastAsia="宋体" w:cs="宋体"/>
          <w:color w:val="auto"/>
          <w:sz w:val="24"/>
          <w:szCs w:val="24"/>
          <w:highlight w:val="none"/>
          <w:lang w:val="en-US" w:eastAsia="zh-CN"/>
        </w:rPr>
        <w:t xml:space="preserve">响应文件解密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22.1供应商应当按照《操作手册》规定，在苏采云系统规定的时间内对磋商响应文件进行解密。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5" w:name="_Toc513029231"/>
      <w:r/>
      <w:bookmarkStart w:id="126" w:name="_Toc16938547"/>
      <w:r/>
      <w:bookmarkStart w:id="127" w:name="_Toc20823303"/>
      <w:r>
        <w:rPr>
          <w:rFonts w:hint="eastAsia" w:ascii="宋体" w:hAnsi="宋体" w:eastAsia="宋体" w:cs="宋体"/>
          <w:color w:val="auto"/>
          <w:sz w:val="24"/>
          <w:szCs w:val="24"/>
          <w:highlight w:val="none"/>
          <w:lang w:val="en-US" w:eastAsia="zh-CN"/>
        </w:rPr>
        <w:t xml:space="preserve">23、磋商小组</w:t>
      </w:r>
      <w:bookmarkEnd w:id="125"/>
      <w:r/>
      <w:bookmarkEnd w:id="126"/>
      <w:r/>
      <w:bookmarkEnd w:id="127"/>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23.1采购中心将组织磋商小组对响应文件进行评审。磋商小组由采购人代表和有关技术、经济等方面的专家组成，且人员构成符合政府采购有关规定。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23.2磋商小组独立工作，负责评审所有响应文件并确定成交候选人。</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24、评审过程的保密与公正</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24.1磋商小组、采购人和采购中心工作人员、相关监督人员等与评审工作有关的人员，对评审情况以及在评审过程中获悉的国家秘密、商业秘密负有保密责任。</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24.2在评审过程中，供应商不得以任何行为影响磋商评审过程，否则其响应文件将被作为无效响应文件。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24.3在项目评审期间，采购中心将设专门人员与供应商联系。</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24.4 采购中心和磋商小组不向未成交的供应商解释未成交原因，也不公布评审过程中的相关细节。</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28" w:name="_Toc513029232"/>
      <w:r/>
      <w:bookmarkStart w:id="129" w:name="_Toc20823304"/>
      <w:r/>
      <w:bookmarkStart w:id="130" w:name="_Toc16938548"/>
      <w:r>
        <w:rPr>
          <w:rFonts w:hint="eastAsia" w:ascii="宋体" w:hAnsi="宋体" w:eastAsia="宋体" w:cs="宋体"/>
          <w:color w:val="auto"/>
          <w:sz w:val="24"/>
          <w:szCs w:val="24"/>
          <w:highlight w:val="none"/>
          <w:lang w:val="en-US" w:eastAsia="zh-CN"/>
        </w:rPr>
        <w:t xml:space="preserve">25、评审过程中的澄清</w:t>
      </w:r>
      <w:bookmarkEnd w:id="128"/>
      <w:r/>
      <w:bookmarkEnd w:id="129"/>
      <w:r/>
      <w:bookmarkEnd w:id="130"/>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磋商小组并非对每个供应商都作澄清要求。</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 接到磋商小组澄清、说明和更正要求的供应商如未按规定做出澄清、说明和 更正，其风险由供应商自行承担。</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1" w:name="_Toc20823305"/>
      <w:r/>
      <w:bookmarkStart w:id="132" w:name="_Toc16938549"/>
      <w:r/>
      <w:bookmarkStart w:id="133" w:name="_Toc513029233"/>
      <w:r>
        <w:rPr>
          <w:rFonts w:hint="eastAsia" w:ascii="宋体" w:hAnsi="宋体" w:eastAsia="宋体" w:cs="宋体"/>
          <w:color w:val="auto"/>
          <w:sz w:val="24"/>
          <w:szCs w:val="24"/>
          <w:highlight w:val="none"/>
          <w:lang w:val="en-US" w:eastAsia="zh-CN"/>
        </w:rPr>
        <w:t xml:space="preserve">26、对响应文件的审</w:t>
      </w:r>
      <w:bookmarkEnd w:id="131"/>
      <w:r/>
      <w:bookmarkEnd w:id="132"/>
      <w:r/>
      <w:bookmarkEnd w:id="133"/>
      <w:r>
        <w:rPr>
          <w:rFonts w:hint="eastAsia" w:ascii="宋体" w:hAnsi="宋体" w:eastAsia="宋体" w:cs="宋体"/>
          <w:color w:val="auto"/>
          <w:sz w:val="24"/>
          <w:szCs w:val="24"/>
          <w:highlight w:val="none"/>
          <w:lang w:val="en-US" w:eastAsia="zh-CN"/>
        </w:rPr>
        <w:t xml:space="preserve">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26.1响应文件审查分为资格审查和符合性审查。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26.1.1 资格审查：由磋商小组依据法律法规和磋商文件的规定，对响应文件中的资格证明文件进行审查，以确定供应商是否具备参加磋商的资格。</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磋商小组在进行资格审查的同时，将在“信用中国”网站（www.creditchina.gov.cn）查询供应商的信用记录，以确定供应商是否具备磋商资格,查询结果留存并归档。</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26.1.2 符合性审查：依据磋商文件的规定，由磋商小组从响应文件的有效性、完整性和对磋商文件的响应程度进行审查，以确定是否对磋商文件的实质性要求作出响应。</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26.3未实质性响应磋商文件的情形</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26.3.1供应商在苏采云系统规定的时间内未成功解密电子响应文件的。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26.3.2供应商未按照磋商文件要求上传电子响应文件的。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26.3.3同一供应商提交两个（含两个）以上不同的响应文件或者最后报价的。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26.3.4供应商不具备磋商文件中规定资格要求的。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26.3.5供应商的最后报价超过了采购预算。</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26.3.6不符合磋商文件中规定的实质性要求和条件的（本磋商文件中斜体且有下划线部分为实质性要求和条件）。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26.3.8响应文件含有采购人不能接受的附加条件的。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26.3.10供应商不能证明其报价合理性的，磋商小组应当将其作为无效响应处理。</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（一）评审过程中出现下列情形之一的，评标委员会应当启动异常低价投标审查程序：</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3.投标（响应）报价低于采购项目最高限价45%的，即投标（响应）报价&lt;采购项目最高限价×45%；</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4.评审委员会基于专业判断，认为供应商报价过低，有可能影响产品质量或者不能诚信履约的其他情形。</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提醒：采购人可以结合具体项目实际情况，提高上述第1项至第3项中启动异常低价投标（响应）审查的数值标准，但是最高不得超过65%。</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相关法律法规对供应商报价有规定的，从其规定。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27"/>
        <w:ind w:firstLine="480"/>
        <w:jc w:val="both"/>
        <w:pageBreakBefore w:val="0"/>
        <w:spacing w:beforeAutospacing="0" w:afterAutospacing="0" w:line="500" w:lineRule="exact"/>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26.3.11响应文件未按照磋商文件要求加盖CA电子公章的。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26.4未实质性响应磋商文件的响应文件按无效响应处理。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26.5如果响应文件实质上没有响应磋商文件的要求，磋商小组将予以拒绝，供应商不得通过修改或撤销不合要求的偏离或保留而使其成为实质性响应的文件。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34" w:name="_Toc513029234"/>
      <w:r/>
      <w:bookmarkStart w:id="135" w:name="_Toc16938550"/>
      <w:r/>
      <w:bookmarkStart w:id="136" w:name="_Toc20823306"/>
      <w:r>
        <w:rPr>
          <w:rFonts w:hint="eastAsia" w:ascii="宋体" w:hAnsi="宋体" w:eastAsia="宋体" w:cs="宋体"/>
          <w:color w:val="auto"/>
          <w:sz w:val="24"/>
          <w:szCs w:val="24"/>
          <w:highlight w:val="none"/>
          <w:lang w:val="en-US" w:eastAsia="zh-CN"/>
        </w:rPr>
        <w:t xml:space="preserve">26.6供应商在项目评审全过程中应保持通讯畅通，并安排专人与采购中心及磋商小组联系。</w:t>
      </w:r>
      <w:bookmarkEnd w:id="134"/>
      <w:r/>
      <w:bookmarkEnd w:id="135"/>
      <w:r/>
      <w:bookmarkEnd w:id="136"/>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27、磋商程序及评审方法和评审标准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27.1磋商程序</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 评审方法和评审标准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27.2.1评审方法。经磋商确定最终采购需求和提交最后报价的供应商后，由磋商小组采用综合评分法对提交最后报价的供应商的响应文件和最后报价进行综合评分。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27.2.2评审标准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见本磋商文件第五章规定。</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27.3采购活动终止的情况</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出现下列情形之一的，本次竞争性磋商采购活动将被终止：</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27.3.1因情况变化，不再符合规定的竞争性磋商采购方式适用情形的。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27.3.2出现影响采购公正的违法、违规行为的。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27.3.3除本磋商文件第二章第27.1.2条第三款规定的情形外，在采购过程中符合要求的供应商或者最后报价未超过采购预算的供应商不足3家的。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27.3.4在苏采云系统规定时间内成功解密电子响应文件的供应商不足3家的。</w:t>
      </w:r>
      <w:r/>
    </w:p>
    <w:p>
      <w:pPr>
        <w:pStyle w:val="727"/>
        <w:ind w:firstLine="482"/>
        <w:jc w:val="both"/>
        <w:keepLines/>
        <w:keepNext/>
        <w:pageBreakBefore w:val="0"/>
        <w:spacing w:beforeAutospacing="0" w:afterAutospacing="0" w:line="500" w:lineRule="exact"/>
        <w:widowControl w:val="off"/>
      </w:pPr>
      <w:r/>
      <w:bookmarkStart w:id="137" w:name="_Toc120614219"/>
      <w:r/>
      <w:bookmarkStart w:id="138" w:name="_Toc16938551"/>
      <w:r/>
      <w:bookmarkStart w:id="139" w:name="_Toc20823307"/>
      <w:r/>
      <w:bookmarkStart w:id="140" w:name="_Toc513029235"/>
      <w:r>
        <w:rPr>
          <w:rFonts w:ascii="Times New Roman" w:hAnsi="Times New Roman"/>
          <w:b/>
          <w:color w:val="000000"/>
          <w:sz w:val="32"/>
          <w:szCs w:val="32"/>
        </w:rPr>
        <w:t xml:space="preserve">六、</w:t>
      </w:r>
      <w:bookmarkEnd w:id="137"/>
      <w:r/>
      <w:bookmarkEnd w:id="138"/>
      <w:r/>
      <w:bookmarkEnd w:id="139"/>
      <w:r/>
      <w:bookmarkEnd w:id="140"/>
      <w:r>
        <w:rPr>
          <w:rFonts w:ascii="Times New Roman" w:hAnsi="Times New Roman"/>
          <w:b/>
          <w:color w:val="000000"/>
          <w:sz w:val="32"/>
          <w:szCs w:val="32"/>
        </w:rPr>
        <w:t xml:space="preserve">成交</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1" w:name="_Toc20823310"/>
      <w:r/>
      <w:bookmarkStart w:id="142" w:name="_Toc16938554"/>
      <w:r/>
      <w:bookmarkStart w:id="143" w:name="_Toc513029238"/>
      <w:r>
        <w:rPr>
          <w:rFonts w:hint="eastAsia" w:ascii="宋体" w:hAnsi="宋体" w:eastAsia="宋体" w:cs="宋体"/>
          <w:color w:val="auto"/>
          <w:sz w:val="24"/>
          <w:szCs w:val="24"/>
          <w:highlight w:val="none"/>
          <w:lang w:val="en-US" w:eastAsia="zh-CN"/>
        </w:rPr>
        <w:t xml:space="preserve">28、</w:t>
      </w:r>
      <w:bookmarkEnd w:id="141"/>
      <w:r>
        <w:rPr>
          <w:rFonts w:hint="eastAsia" w:ascii="宋体" w:hAnsi="宋体" w:eastAsia="宋体" w:cs="宋体"/>
          <w:color w:val="auto"/>
          <w:sz w:val="24"/>
          <w:szCs w:val="24"/>
          <w:highlight w:val="none"/>
          <w:lang w:val="en-US" w:eastAsia="zh-CN"/>
        </w:rPr>
        <w:t xml:space="preserve">确定</w:t>
      </w:r>
      <w:bookmarkEnd w:id="142"/>
      <w:r/>
      <w:bookmarkEnd w:id="143"/>
      <w:r>
        <w:rPr>
          <w:rFonts w:hint="eastAsia" w:ascii="宋体" w:hAnsi="宋体" w:eastAsia="宋体" w:cs="宋体"/>
          <w:color w:val="auto"/>
          <w:sz w:val="24"/>
          <w:szCs w:val="24"/>
          <w:highlight w:val="none"/>
          <w:lang w:val="en-US" w:eastAsia="zh-CN"/>
        </w:rPr>
        <w:t xml:space="preserve">成交单位</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28.3若有充分证据证明，成交供应商出现下列情况之一的，一经查实，将被取消成交资格：</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28.3.1提供虚假材料谋取成交的。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28.3.2与评审专家、采购人、其他供应商或者采购中心工作人员恶意串通的。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28.3.3向评审专家、采购人或采购中心工作人员行贿或者提供其他不正当利益的。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28.3.4恶意竞争，最后报价明显低于其自身合理成本且又无法提供证明的。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28.3.5不满足本磋商文件规定的实质性要求，但在评审过程中又未被磋商小组发现的。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28.3.6成交后无正当理由拒不与采购人签订政府采购合同或者未按照磋商文件确定的事项签订政府采购合同的。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28.3.7将政府采购合同转包的。</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4" w:name="_Toc200451960"/>
      <w:r>
        <w:rPr>
          <w:rFonts w:hint="eastAsia" w:ascii="宋体" w:hAnsi="宋体" w:eastAsia="宋体" w:cs="宋体"/>
          <w:color w:val="auto"/>
          <w:sz w:val="24"/>
          <w:szCs w:val="24"/>
          <w:highlight w:val="none"/>
          <w:lang w:val="en-US" w:eastAsia="zh-CN"/>
        </w:rPr>
        <w:t xml:space="preserve">29、质疑处理</w:t>
      </w:r>
      <w:bookmarkEnd w:id="144"/>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29.1 提出质疑的供应商应当是参与所质疑项目采购活动的供应商。潜在供应商依法获取其可质疑的采购文件的，可以对采购文件提出质疑。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29.2.1对可以质疑的采购文件提出质疑的，为收到采购文件之日或者采购文件公告期限届满之日。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29.2.2对采购过程提出质疑的，为各采购程序环节结束之日。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29.2.3对成交结果提出质疑的，为成交结果公告期限届满之日。</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left="0" w:firstLine="480"/>
        <w:jc w:val="left"/>
        <w:pageBreakBefore w:val="0"/>
        <w:spacing w:line="500" w:lineRule="exact"/>
        <w:widowControl w:val="off"/>
        <w:tabs>
          <w:tab w:val="left" w:pos="1331"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采购人及采购中心只接收以纸质原件形式送达的质疑,采购人和采购中心不接受未填写快递运单的快件。</w:t>
      </w:r>
      <w:r>
        <w:rPr>
          <w:rFonts w:hint="eastAsia" w:ascii="宋体" w:hAnsi="宋体" w:eastAsia="宋体" w:cs="宋体"/>
          <w:sz w:val="24"/>
        </w:rPr>
        <w:t xml:space="preserve">质疑接收部门为射阳县行政服务中心，联系地址：盐城市射阳县幸福大道16号，联系电话：</w:t>
      </w:r>
      <w:r>
        <w:rPr>
          <w:rFonts w:hint="eastAsia" w:ascii="宋体" w:hAnsi="宋体" w:eastAsia="宋体" w:cs="宋体"/>
          <w:sz w:val="24"/>
          <w:lang w:eastAsia="zh-CN"/>
        </w:rPr>
        <w:t xml:space="preserve">0515-82309113</w:t>
      </w:r>
      <w:r>
        <w:rPr>
          <w:rFonts w:hint="eastAsia" w:ascii="宋体" w:hAnsi="宋体" w:eastAsia="宋体" w:cs="宋体"/>
          <w:sz w:val="24"/>
        </w:rPr>
        <w:t xml:space="preserve">。</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 以下情形的质疑不予受理</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29.5.1 内容不符合《政府采购质疑和投诉办法》第十二条规定的质疑。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29.5.2 超出政府采购法定期限的质疑。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29.5.3 以传真、电子邮件等方式递交的非原件形式的质疑。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29.5.4 未参加磋商活动的供应商或在磋商活动中自身权益未受到损害的供应商所提出的质疑。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29.5.5供应商组成联合体参加磋商，联合体中任何一方或多方未按要求签字、盖章、加盖公章的质疑。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30、成交通知书</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27"/>
        <w:jc w:val="both"/>
        <w:keepLines/>
        <w:keepNext/>
        <w:pageBreakBefore w:val="0"/>
        <w:spacing w:beforeAutospacing="0" w:afterAutospacing="0" w:line="500" w:lineRule="exact"/>
        <w:widowControl w:val="off"/>
      </w:pPr>
      <w:r/>
      <w:bookmarkStart w:id="145" w:name="_Toc20823308"/>
      <w:r/>
      <w:bookmarkStart w:id="146" w:name="_Toc16938552"/>
      <w:r/>
      <w:bookmarkStart w:id="147" w:name="_Toc513029236"/>
      <w:r/>
      <w:bookmarkStart w:id="148" w:name="_Toc120614220"/>
      <w:r>
        <w:rPr>
          <w:rFonts w:ascii="Times New Roman" w:hAnsi="Times New Roman"/>
          <w:b/>
          <w:color w:val="000000"/>
          <w:sz w:val="32"/>
          <w:szCs w:val="32"/>
        </w:rPr>
        <w:t xml:space="preserve">七、授予合同</w:t>
      </w:r>
      <w:bookmarkEnd w:id="145"/>
      <w:r/>
      <w:bookmarkEnd w:id="146"/>
      <w:r/>
      <w:bookmarkEnd w:id="147"/>
      <w:r/>
      <w:bookmarkEnd w:id="148"/>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49" w:name="_Toc513029237"/>
      <w:r/>
      <w:bookmarkStart w:id="150" w:name="_Toc16938553"/>
      <w:r/>
      <w:bookmarkStart w:id="151" w:name="_Toc20823309"/>
      <w:r>
        <w:rPr>
          <w:rFonts w:hint="eastAsia" w:ascii="宋体" w:hAnsi="宋体" w:eastAsia="宋体" w:cs="宋体"/>
          <w:color w:val="auto"/>
          <w:sz w:val="24"/>
          <w:szCs w:val="24"/>
          <w:highlight w:val="none"/>
          <w:lang w:val="en-US" w:eastAsia="zh-CN"/>
        </w:rPr>
        <w:t xml:space="preserve">31. 签订合同</w:t>
      </w:r>
      <w:bookmarkEnd w:id="149"/>
      <w:r/>
      <w:bookmarkEnd w:id="150"/>
      <w:r/>
      <w:bookmarkEnd w:id="151"/>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31.l成交供应商应当在成交通知书发出之日起三十日内，按照磋商文件确定的事项与采购人签订政府采购合同。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31.2磋商文件、成交供应商的响应文件及磋商过程中有关澄清、承诺文件均应作为合同附件。</w:t>
      </w:r>
      <w:r/>
    </w:p>
    <w:p>
      <w:pPr>
        <w:pStyle w:val="727"/>
        <w:ind w:firstLine="480"/>
        <w:jc w:val="both"/>
        <w:pageBreakBefore w:val="0"/>
        <w:spacing w:beforeAutospacing="0" w:afterAutospacing="0" w:line="500" w:lineRule="exact"/>
        <w:widowControl w:val="off"/>
      </w:pPr>
      <w:r>
        <w:rPr>
          <w:rFonts w:hint="eastAsia" w:ascii="宋体" w:hAnsi="宋体" w:eastAsia="宋体" w:cs="宋体"/>
          <w:color w:val="auto"/>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32、标的物的追加</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bookmarkStart w:id="152" w:name="_Toc513029242"/>
      <w:r/>
      <w:bookmarkStart w:id="153" w:name="_Toc120614221"/>
      <w:r/>
      <w:bookmarkStart w:id="154" w:name="_Toc20823314"/>
      <w:r/>
      <w:bookmarkStart w:id="155" w:name="_Toc479757207"/>
      <w:r/>
      <w:bookmarkStart w:id="156" w:name="_Toc16938558"/>
      <w:r>
        <w:rPr>
          <w:rFonts w:hint="eastAsia" w:ascii="宋体" w:hAnsi="宋体" w:eastAsia="宋体" w:cs="宋体"/>
          <w:color w:val="auto"/>
          <w:sz w:val="24"/>
          <w:szCs w:val="24"/>
          <w:highlight w:val="none"/>
          <w:lang w:val="en-US" w:eastAsia="zh-CN"/>
        </w:rPr>
        <w:t xml:space="preserve">33、</w:t>
      </w:r>
      <w:bookmarkEnd w:id="152"/>
      <w:r/>
      <w:bookmarkEnd w:id="153"/>
      <w:r/>
      <w:bookmarkEnd w:id="154"/>
      <w:r/>
      <w:bookmarkEnd w:id="155"/>
      <w:r/>
      <w:bookmarkEnd w:id="156"/>
      <w:r>
        <w:rPr>
          <w:rFonts w:hint="eastAsia" w:ascii="宋体" w:hAnsi="宋体" w:eastAsia="宋体" w:cs="宋体"/>
          <w:color w:val="auto"/>
          <w:sz w:val="24"/>
          <w:szCs w:val="24"/>
          <w:highlight w:val="none"/>
          <w:lang w:val="en-US" w:eastAsia="zh-CN"/>
        </w:rPr>
        <w:t xml:space="preserve">政府采购线上合同信用融资政策</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p>
    <w:p>
      <w:pPr>
        <w:pStyle w:val="727"/>
        <w:ind w:firstLine="24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34、其他</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34.1供应商对于投标产品的商品包装、快递包装应按照《关于印发《商品包装政府采购需求标准（试行）》、《快递包装政府采购需求标准（试行）》的通知》（财办库〔2020〕123号）执行。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34.2本文件中若涉及到数据中心采购，应按照《&lt;绿色数据中心政府采购需求标准（试行）&gt;的通知》（财库〔2023〕7号）执行。</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34.3 本项目落实预付款制度，预付款比例为30%。在签订合同时，中标、成交供应商明确书面表示无需预付款或者主动要求降低预付款比例的，采购人可就预付款比例作相应调整。</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34.4 确需收取履约保证金的，履约保证金的缴纳形式：</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级及以上的政府采购供应商（需在签订采购合同前提供信用管理部门备案的第三方信用报告，且信用报告通过“信用盐城网”可查实），可降低履约保证金缴纳比例，AA 级及以上的政府采购供应商按合同金额的5%缴纳。</w:t>
      </w:r>
      <w:r>
        <w:rPr>
          <w:rFonts w:hint="eastAsia" w:ascii="宋体" w:hAnsi="宋体" w:eastAsia="宋体" w:cs="宋体"/>
          <w:color w:val="auto"/>
          <w:sz w:val="24"/>
          <w:szCs w:val="24"/>
          <w:highlight w:val="none"/>
          <w:lang w:val="en-US" w:eastAsia="zh-CN"/>
        </w:rPr>
        <w:t xml:space="preserve">  </w:t>
      </w:r>
      <w:r/>
    </w:p>
    <w:p>
      <w:pPr>
        <w:pStyle w:val="727"/>
        <w:ind w:firstLine="48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ind w:firstLine="0"/>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jc w:val="both"/>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27"/>
        <w:ind w:firstLine="480"/>
        <w:jc w:val="center"/>
        <w:keepLines w:val="0"/>
        <w:keepNext w:val="0"/>
        <w:pageBreakBefore w:val="0"/>
        <w:spacing w:beforeAutospacing="0" w:afterAutospacing="0" w:line="500" w:lineRule="exact"/>
        <w:widowControl w:val="off"/>
      </w:pPr>
      <w:r>
        <w:rPr>
          <w:rFonts w:hint="eastAsia" w:ascii="黑体" w:hAnsi="宋体" w:eastAsia="黑体" w:cs="黑体"/>
          <w:color w:val="000000"/>
          <w:sz w:val="44"/>
          <w:szCs w:val="44"/>
        </w:rPr>
        <w:t xml:space="preserve">第三章  合同文本</w:t>
      </w:r>
      <w:r/>
    </w:p>
    <w:p>
      <w:pPr>
        <w:pStyle w:val="727"/>
        <w:ind w:firstLine="480"/>
        <w:jc w:val="both"/>
        <w:keepLines w:val="0"/>
        <w:keepNext w:val="0"/>
        <w:pageBreakBefore w:val="0"/>
        <w:spacing w:beforeAutospacing="0" w:afterAutospacing="0" w:line="500" w:lineRule="exact"/>
        <w:widowControl w:val="off"/>
      </w:pPr>
      <w:r/>
      <w:bookmarkStart w:id="157" w:name="_Toc20823315"/>
      <w:r/>
      <w:bookmarkStart w:id="158" w:name="_Toc513029243"/>
      <w:r/>
      <w:bookmarkStart w:id="159" w:name="_Toc16938559"/>
      <w:r>
        <w:rPr>
          <w:rFonts w:hint="eastAsia" w:ascii="宋体" w:hAnsi="宋体" w:eastAsia="宋体" w:cs="宋体"/>
          <w:color w:val="000000"/>
        </w:rPr>
        <w:t xml:space="preserve">以下为成交后签定本项目合同的通用条款，成交供应商不得提出实质性的修改。</w:t>
      </w:r>
      <w:bookmarkEnd w:id="157"/>
      <w:r/>
      <w:bookmarkEnd w:id="158"/>
      <w:r/>
      <w:bookmarkEnd w:id="159"/>
      <w:r/>
      <w:r/>
    </w:p>
    <w:p>
      <w:pPr>
        <w:pStyle w:val="727"/>
        <w:jc w:val="center"/>
        <w:keepLines w:val="0"/>
        <w:keepNext w:val="0"/>
        <w:pageBreakBefore w:val="0"/>
        <w:spacing w:beforeAutospacing="0" w:afterAutospacing="0" w:line="500" w:lineRule="exact"/>
        <w:widowControl w:val="off"/>
      </w:pPr>
      <w:r>
        <w:rPr>
          <w:rFonts w:hint="eastAsia" w:ascii="宋体" w:hAnsi="宋体" w:eastAsia="宋体" w:cs="宋体"/>
          <w:b/>
          <w:color w:val="000000"/>
          <w:sz w:val="30"/>
          <w:szCs w:val="30"/>
        </w:rPr>
        <w:t xml:space="preserve">盐城市政府采购合同（合同编号）</w:t>
      </w:r>
      <w:r/>
    </w:p>
    <w:p>
      <w:pPr>
        <w:spacing w:before="120" w:after="120" w:line="360" w:lineRule="auto"/>
        <w:rPr>
          <w:rFonts w:hint="eastAsia" w:ascii="宋体" w:hAnsi="宋体" w:eastAsia="宋体" w:cs="宋体"/>
          <w:sz w:val="24"/>
          <w:szCs w:val="24"/>
        </w:rPr>
      </w:pPr>
      <w:r/>
      <w:bookmarkStart w:id="160" w:name="_Toc479757211"/>
      <w:r/>
      <w:bookmarkStart w:id="161" w:name="_Toc16938590"/>
      <w:r/>
      <w:bookmarkStart w:id="162" w:name="_Toc462564139"/>
      <w:r/>
      <w:bookmarkStart w:id="163" w:name="_Toc120614244"/>
      <w:r/>
      <w:bookmarkStart w:id="164" w:name="_Toc20823346"/>
      <w:r/>
      <w:bookmarkStart w:id="165" w:name="_Hlt16619369"/>
      <w:r/>
      <w:bookmarkStart w:id="166" w:name="_Hlt16619350"/>
      <w:r>
        <w:rPr>
          <w:rFonts w:hint="eastAsia" w:ascii="宋体" w:hAnsi="宋体" w:eastAsia="宋体" w:cs="宋体"/>
          <w:sz w:val="24"/>
          <w:szCs w:val="24"/>
        </w:rPr>
        <w:t xml:space="preserve">项目名称：                                       项目编号：</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spacing w:before="120" w:after="120" w:line="360" w:lineRule="auto"/>
        <w:rPr>
          <w:rFonts w:hint="eastAsia" w:ascii="宋体" w:hAnsi="宋体" w:eastAsia="宋体" w:cs="宋体"/>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甲、乙双方根据射阳县行政服务中心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项目竞争性磋商的结果，签署本合同。</w:t>
      </w:r>
      <w:r/>
    </w:p>
    <w:p>
      <w:pPr>
        <w:spacing w:before="120" w:after="120"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服务范围及内容：</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二、合同金额</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本合同金额为（大写）：____________________________________</w:t>
      </w:r>
      <w:r>
        <w:rPr>
          <w:rFonts w:hint="eastAsia" w:ascii="宋体" w:hAnsi="宋体" w:eastAsia="宋体" w:cs="宋体"/>
          <w:sz w:val="24"/>
          <w:szCs w:val="24"/>
          <w:lang w:val="en-US" w:eastAsia="zh-CN"/>
        </w:rPr>
        <w:t xml:space="preserve">元</w:t>
      </w:r>
      <w:r>
        <w:rPr>
          <w:rFonts w:hint="eastAsia" w:ascii="宋体" w:hAnsi="宋体" w:eastAsia="宋体" w:cs="宋体"/>
          <w:sz w:val="24"/>
          <w:szCs w:val="24"/>
        </w:rPr>
        <w:t xml:space="preserve">（_______________元）人民币或其他币种。</w:t>
      </w:r>
      <w:r/>
    </w:p>
    <w:p>
      <w:pPr>
        <w:spacing w:before="120" w:after="12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 xml:space="preserve">三、</w:t>
      </w:r>
      <w:r>
        <w:rPr>
          <w:rFonts w:hint="eastAsia" w:ascii="宋体" w:hAnsi="宋体" w:eastAsia="宋体" w:cs="宋体"/>
          <w:b/>
          <w:bCs/>
          <w:sz w:val="24"/>
          <w:szCs w:val="24"/>
          <w:lang w:val="en-US" w:eastAsia="zh-CN"/>
        </w:rPr>
        <w:t xml:space="preserve">质量标准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3.1本项目须达到磋商文件、响应文件及合同规定的标准。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（双方协定后具体填写）</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四、服务期限</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详见本项目磋商文件</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.1甲方权利和义务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.1.1甲方有权随时对乙方的工作情况进行考核。</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.1.2甲方不允许乙方将本项目转包和分包给任何第三方，如发现乙方有转包和分包行为，甲方有权单方终止本合同。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.2乙方权利和义务</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.2.1乙方必须按公司化运作，必须遵守国家的法律法规并负责本公司人员的管理。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.2.2乙方应遵守《</w:t>
      </w:r>
      <w:r>
        <w:rPr>
          <w:rFonts w:hint="eastAsia" w:ascii="宋体" w:hAnsi="宋体" w:eastAsia="宋体" w:cs="宋体"/>
          <w:sz w:val="24"/>
          <w:szCs w:val="24"/>
          <w:lang w:eastAsia="zh-CN"/>
        </w:rPr>
        <w:t xml:space="preserve">中华人民共和国劳动法</w:t>
      </w:r>
      <w:r>
        <w:rPr>
          <w:rFonts w:hint="eastAsia" w:ascii="宋体" w:hAnsi="宋体" w:eastAsia="宋体" w:cs="宋体"/>
          <w:sz w:val="24"/>
          <w:szCs w:val="24"/>
        </w:rPr>
        <w:t xml:space="preserve">》及相关法律法规的规定，若有违反，责任由乙方自行承担。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.2.3乙方必须按照甲方要求的定员数足额上岗作业，并按时发放工资、福利、为保洁人员按照规定办理相关保险。</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.2.4乙方在合同期限内录用的人员，合同到期后由乙方负责一切相关事宜。</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、合同转包或分包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.1乙方不得将合同标的转包给他人履行。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.2乙方不得将合同标的分包给他人履行。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.3乙方如有转包或未经甲方同意的分包行为，甲方有权解除合同。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、合同款项支付</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.1付款方式：</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7.1.1合同签订时，经采购人与中标人根据实际情况协商一致，可支付当年年度合同总价的30%作为项目启动预付款；</w:t>
      </w:r>
      <w:r/>
    </w:p>
    <w:p>
      <w:pPr>
        <w:spacing w:before="120" w:after="12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7.1.2服务费的支付采用按月考核，三个月支付一次，即采购人于每月15日前对上月的工作进行考核合格（考核得分须达85分及以上，考核办法详见附件1），服务每满三个月支付一次费用。满一年付清。</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.2结算方式</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.2.1 本项目采用“固定总价”合同，合同实施过程中中标总价一律不予调整（除设计变更、采购人调整项目内容及合同约定可以调整外）。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.2.2 结算价=中标总价±设计变更、买方调整项目内容及合同约定可以调整的价格。</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、税费</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.1本合同执行中相关的一切税费均由乙方负担。</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、其他</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.1 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.2 磋商文件和响应文件作为本合同的组成部分。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.3 合同修改：欲对合同条款进行任何改动，均须由甲、乙双方签署书面的合同修改书。</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十、违约责任</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.1乙方不服从甲方管理，甲方有权终止合同。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.2乙方擅自转包和分包的，甲方有权终止合同。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.3乙方在用工等方面如违反《</w:t>
      </w:r>
      <w:r>
        <w:rPr>
          <w:rFonts w:hint="eastAsia" w:ascii="宋体" w:hAnsi="宋体" w:eastAsia="宋体" w:cs="宋体"/>
          <w:sz w:val="24"/>
          <w:szCs w:val="24"/>
          <w:lang w:eastAsia="zh-CN"/>
        </w:rPr>
        <w:t xml:space="preserve">中华人民共和国劳动法</w:t>
      </w:r>
      <w:r>
        <w:rPr>
          <w:rFonts w:hint="eastAsia" w:ascii="宋体" w:hAnsi="宋体" w:eastAsia="宋体" w:cs="宋体"/>
          <w:sz w:val="24"/>
          <w:szCs w:val="24"/>
        </w:rPr>
        <w:t xml:space="preserve">》及相关规定，乙方承担由此造成的后果，甲方有权终止本合同。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、不可抗力事件处理</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.1 在合同有效期内，任何一方因不可抗力事件导致不能履行合同，则合同履行期可延长，其延长期与不可抗力影响 期相同。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.2 不可抗力事件发生后，应立即通知对方，并寄送有关权威机构出具的证明。</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.3 不可抗力事件延续120天以上，双方应通过友好协商，确定是否继续履行合同。</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、解决争议的方法</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.1 双方在执行合同中所发生的一切争议，应通过协商解决。如协商不成，可向合同签订地法院起诉，合同签订地在此约定为射阳县。</w:t>
      </w:r>
      <w:r/>
    </w:p>
    <w:p>
      <w:pPr>
        <w:spacing w:before="120" w:after="120"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、合同生效及其它</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.1 合同经双方法定代表人或授权委托代表人签字并加盖单位公章后生效。</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.2本合同未尽事宜，遵照《民法典》、《政府采购法》有关条文执行。</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.3 本合同正本一式三份，具有同等法律效力，甲方、乙方及财政监管部门各执一份。</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甲方：                        乙方：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地址：                        地址：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法定代表人或授权代表：        法定代表人或授权代表：</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p>
    <w:p>
      <w:pP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签订日期：      年    月   日</w:t>
      </w:r>
      <w:r/>
    </w:p>
    <w:p>
      <w:pPr>
        <w:spacing w:before="120" w:after="120" w:line="360" w:lineRule="auto"/>
      </w:pPr>
      <w:r>
        <w:rPr>
          <w:rFonts w:hint="eastAsia" w:ascii="宋体" w:hAnsi="宋体" w:eastAsia="宋体" w:cs="宋体"/>
          <w:sz w:val="24"/>
          <w:szCs w:val="24"/>
        </w:rPr>
        <w:br w:type="page" w:clear="all"/>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 xml:space="preserve">第</w:t>
      </w:r>
      <w:bookmarkEnd w:id="160"/>
      <w:r>
        <w:rPr>
          <w:rFonts w:hint="eastAsia" w:ascii="黑体" w:hAnsi="宋体" w:eastAsia="黑体" w:cs="黑体"/>
          <w:color w:val="000000"/>
          <w:sz w:val="44"/>
          <w:szCs w:val="44"/>
        </w:rPr>
        <w:t xml:space="preserve">四章 采购需求</w:t>
      </w:r>
      <w:bookmarkEnd w:id="161"/>
      <w:r/>
      <w:bookmarkEnd w:id="162"/>
      <w:r/>
      <w:bookmarkEnd w:id="163"/>
      <w:r/>
      <w:bookmarkEnd w:id="164"/>
      <w:r/>
      <w:bookmarkStart w:id="167" w:name="_Toc26554093"/>
      <w:r/>
      <w:bookmarkEnd w:id="167"/>
      <w:r/>
      <w:bookmarkStart w:id="168" w:name="_Toc49090575"/>
      <w:r/>
      <w:bookmarkEnd w:id="168"/>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bookmarkStart w:id="169" w:name="_Toc120614281"/>
      <w:r>
        <w:rPr>
          <w:rFonts w:hint="eastAsia" w:ascii="宋体" w:hAnsi="宋体" w:eastAsia="宋体" w:cs="宋体"/>
          <w:b/>
          <w:bCs w:val="0"/>
          <w:sz w:val="24"/>
          <w:szCs w:val="24"/>
          <w:lang w:val="en-US" w:eastAsia="zh-CN"/>
        </w:rPr>
        <w:t xml:space="preserve">项目属性：服务类项目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一、项目基本概况：</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（一）招标人：射阳县人民法院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（二）招标内容：物业管理服务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项目所在地：射阳县人民法院机关、耦耕法庭、兴桥法庭、开发区法庭、黄沙港法庭。法院机关办公大楼建筑面积约9660㎡；开发区法庭建筑面积约3000㎡，黄沙港法庭建筑面积约3000㎡，耦耕法庭建筑面积约1300㎡，兴桥法庭建筑面积约</w:t>
      </w:r>
      <w:r>
        <w:rPr>
          <w:rFonts w:hint="eastAsia" w:ascii="宋体" w:hAnsi="宋体" w:eastAsia="宋体" w:cs="宋体"/>
          <w:b w:val="0"/>
          <w:bCs/>
          <w:color w:val="0000ff"/>
          <w:sz w:val="24"/>
          <w:szCs w:val="24"/>
          <w:lang w:val="en-US" w:eastAsia="zh-CN"/>
        </w:rPr>
        <w:t xml:space="preserve">3000㎡。另包括道路、场地、停车场。</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二、管理服务内容和要求：</w:t>
      </w:r>
      <w:r/>
    </w:p>
    <w:p>
      <w:pPr>
        <w:pStyle w:val="727"/>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内容：射阳县人民法院对物业服务项目进行采购，采购内容包括：射阳县人民法院（采购人指定地点）的物业服务，包括卫生保洁、会务服务、绿化养护、餐饮加工服务（耦耕法庭、兴桥法庭、黄沙港法庭）等物业管理工作。为保证本</w:t>
      </w:r>
      <w:r>
        <w:rPr>
          <w:rFonts w:hint="eastAsia" w:ascii="宋体" w:hAnsi="宋体" w:eastAsia="宋体" w:cs="宋体"/>
          <w:b w:val="0"/>
          <w:bCs/>
          <w:sz w:val="24"/>
          <w:szCs w:val="24"/>
          <w:lang w:val="en-US" w:eastAsia="zh-CN"/>
        </w:rPr>
        <w:t xml:space="preserve">项目顺利实施，中标单位提供的物业服务人员不得少于12人（法院机关7人、耦耕法庭1人、兴桥法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管理服务总体要求：达到盐城市市级示范物业管理要求。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（一）卫生保洁内容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范围：（法院机关、耦耕法庭、兴桥法庭、开发区法庭、黄沙港法庭）楼外广场、道路、停车场等，楼内所有公共部位、包括厕所、垃圾收集间、开水间、电梯、电梯厅、楼梯、自行车库、走道、厅、堂等部位的清洁保养工作。适当范围内的新增保洁管理服务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（1）服务区域明细：</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1、法院机关办公楼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二层：会议室1个、电梯、男女卫生间各1个、开水间、楼梯、走道、厅堂等公共区域；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三层：会议室1个、接待室1个、电梯、男女卫生间各1个、开水间、楼梯、走道等公共区域；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六层：院史陈列馆1个、会议室1个，电梯、男女卫生间各1个，开水间、电梯、楼梯、走道等公共区域；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七层：大型会议室1个、接待室1个、廉政教育馆1个、男女卫生间各1个、电梯、楼梯、走道等公共区域；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2、法院机关诉讼大厅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一层：立案大厅、过道、楼梯、男女卫生间各1个、外场等公共区域；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三层：过道、楼梯、值班室1个、宿舍1个等公共区域；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健身房1个、男女浴室各1个、洗衣房2个、停车场1个等公共区域。</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3、法院机关审判楼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一层：茶水间、审判大厅1个、中型审判法庭8个、羁押室1个、厅堂过道、楼梯等公共区域；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二层：审判厅5个、法官约见室2个、监控中心1个、厅堂过道等公共区域；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西检查室2间、信访接待室2间、男女公共卫生间各1个、停车场等公共区域。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4、开发区法庭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一层：大厅、审判厅4个、调解室1个、楼道等公共区域;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二层：会议室2个、值班室1个、男女卫生间各1个、通道等公共区域；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三层：大型会议室1个、小会议室、男女卫生间各1个、通道等公共区域；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四层：储藏室1个、男卫生间各1个、通道等公共区域；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五层：大型会议室1个、指挥中心1个、小型会议室1个、接待室1个、男女卫生间各1个、通道等公共区域；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5、黄沙港法庭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办公楼一楼：立案大厅审判厅2个，调解室2个，男女卫生间各1个、茶水间1个、消控室1个、电梯、楼道等公共区域；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二楼：会议室1个，接待室1个，微法庭1个、大型通道、男女卫生间各1个、茶水间1个、电梯、楼道等公共区域；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三楼：食堂餐厅2个，男女卫生间各1个，茶水间1个，大型通道、值班室2个、电梯、楼道等公共区域，外场公共区域门卫值班室；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6、耦耕法庭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办公楼一楼大厅审判室2个，调解室1个，男女卫生间各1个，楼道、通道、停车场等公共区域；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办公楼:二楼通道会议室1个、男女卫生间各1个、通道、楼道等公共区域；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附楼：值班室、立案大厅等公共区域。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7、兴桥法庭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一楼：大厅、审判法庭3个，调解室2个，法官约见室2个，男女卫生间各1个，楼道、通道、电梯等公共区域；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二楼：接待室1个、会议室1个、微法庭1个，男女卫生间各1个、立案大厅、楼道、通道、电梯等公共区域；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三楼，走廊、健身房1个，男女卫生间各1个，楼道、通道、电梯等公共区域。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四楼：楼道、通道、电梯等公共区域；</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8、院机关的室外场地</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具体服务范围及区域，以采购单位实际需求为准。</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（二）保洁要求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1、保洁管理服务标准按照国家四星级宾馆保洁要求和国家公共场所卫生标准执行。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（1）室外区域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①每天清扫道路（含南大门外自建道路）、停车场（含对外停车场）、地面1次，每天巡视2－4次，发现脏物、废品应及时处理。对区域内各种设施进行抹尘和清洗，保持外围干净、整洁。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②根据各种地面脏的程度要随时进行清洗。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③及时收集各类垃圾、堆放在指定地点，清运时密封装置，确保无飘洒和漏水现象。及时清洗垃圾桶筒身，更换垃圾袋，保持干净、无异味、无满溢。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④保持路牌、标识、消防箱、电表箱、外围灯柱、音响等物体表面的清洁，及时处理违章乱贴、乱画的海报、小广告及污迹。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⑤每周清除1次卫生死角，水管处、下水道口等地方，要确保其内无杂物。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（2）门庭、大厅、走廊、电梯、楼梯（大厅、卫生间、走廊等公共部位每日首次保洁需在上班前半小时完成）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①每日循环清扫地面垃圾，清除台面、地面的污迹，每月彻底清洗2次，平时发现污渍及时处理。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②每日抹净门厅玻璃，每周彻底清洗1次，保持玻璃干净明亮，无手印、无水印、擦净门框、柱子等灰尘。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③每日抹净大厅内指示牌、告示牌、显示屏、接待台等，抹净各处灯罩、金属框、花架，使其无积尘，每周彻底清除沙发、茶几等各处卫生死角。</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④大厅各处金属包边、告示牌支架等，用金属清洁保养剂擦亮，保持无手印、无氧化痕迹、无锈蚀，每日擦1次。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⑤每日擦抹风口、灭火器玻璃，使其洁净。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⑥用推尘布抹净块料地面，保持地面无脚印、无灰尘。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⑦及时倒清烟灰缸，烟灰缸里的烟蒂不得超过6个，垃圾不能满过筒身之际的1/2。每日倾倒垃圾2次，及时更换垃圾袋，及时处理垃圾桶上面的痰迹，使其外表干净、光亮、无满溢垃圾现象。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⑧对大厅、电梯厅及走廊地面进行清洁护养，使其光洁。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⑨每日清扫拖净电梯轿厢地面，抹净内外壁，保持无手印、污渍、无灰尘。定期用金属清洁剂进行保养，减少氧化、锈蚀的程度，保持电梯干净光亮、整洁。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⑩保持风口、天花板及扬声器洁净，定期清除灯罩上面的灰尘和消防器材的灰尘，保持无积尘、干净。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⑪每日擦抹门庭、大厅正门多次，保持无灰尘、无污渍、无水迹。每周清理1次大楼内照片画框的积尘，保持清洁、走廊内隔墙玻璃每周彻底清洁1次，平时发现手印、污渍等及时擦净。擦净楼梯扶手，拖净楼梯，各眼见手及之处，经常抹尘，保持清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⑫雨雪天及时在大厅铺设地毯。</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⑬主要道路、平台、电梯等部位的保洁工作必须在早晨8:00前完成。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⑭按规定的标识开启公共部位灯光。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（3）洗手间、开水间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①拖洗所有卫生间地面，抹净洁具、门框、墙身，每天循环多次，保持无灰尘、无垃圾、无异味，无手脚印、无污渍等。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③每周1次全面清洗墙面瓷砖，地面用清洁剂刷洗，天花擦净，灯具、风口抹尘，保持干净，无污渍。卫生间、茶水间的地面每天拖地至少4次，每天冲洗1次，保持地面干燥。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（4）自行车库、室外停车场</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①每日清扫地面垃圾杂物，特别注意车上抛出的垃圾物，保持地面无垃圾杂物、无积水、无明显泥土，每月用清水冲洗1次地面。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②雨天增加清扫力度，发现泥土及时清理，晴天用清水将地面清洗干净，雨天注意清理通道口集水沟、井的杂物。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③用鸡毛掸清除库顶的蜘蛛网、各种管道上面的灰尘。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④每日打扫抹净消火栓，防撞标志、天花、垃圾桶、风口、警铃等设施的灰尘，保持干净无污迹、无泥沙、无尘。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⑤及时倾倒垃圾，将垃圾运到指定地点。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⑥每月彻底清除地下车库以及露天停车场的死角（包括通道口集水沟、井），对油污较多的车位地面进行特别处理。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⑦清洁中如发现车门或车窗、车灯没有关好，应及时通告车库值班人员，以便得到妥善处理，并将此事汇报主管。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（5）特殊地点：护栏、标识牌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每天擦净护栏、标示牌等表面灰尘，清洁各种设施外表。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（6）三楼保洁（兼会务）要求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上班时间：上午：7:30-11:30  下午：1:30-5:30（每天一室一拖，两检）</w:t>
      </w:r>
      <w:r/>
    </w:p>
    <w:p>
      <w:pPr>
        <w:ind w:left="0" w:right="0" w:firstLine="482"/>
        <w:jc w:val="left"/>
        <w:keepLines w:val="0"/>
        <w:keepNext w:val="0"/>
        <w:pageBreakBefore w:val="0"/>
        <w:spacing w:line="500" w:lineRule="exact"/>
        <w:widowControl w:val="off"/>
        <w:rPr>
          <w:rFonts w:hint="default"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（7）值班室床上用品洗涤</w:t>
      </w:r>
      <w:r/>
    </w:p>
    <w:p>
      <w:pPr>
        <w:ind w:left="0" w:right="0" w:firstLine="482"/>
        <w:jc w:val="left"/>
        <w:keepLines w:val="0"/>
        <w:keepNext w:val="0"/>
        <w:pageBreakBefore w:val="0"/>
        <w:spacing w:line="5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法院机关值班室1间、执行局3间值班室的床上用品清洗及室内卫生保洁服务，床上用品须每周清洗一次。</w:t>
      </w:r>
      <w:r/>
    </w:p>
    <w:p>
      <w:pPr>
        <w:ind w:left="479" w:right="0" w:firstLine="67"/>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（三）会务接待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1、服务范围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（1）大楼内全部会议室及会议服务和卫生保洁工作。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（2）上述范围内的礼仪服务工作。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（3）重点区域的个性化服务工作。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（1）会议室内所有物品摆放整齐，所需物品（资料）准备齐全。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（2）门口、电梯口等场所根据业主的需要，设置告示牌。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（3）茶水服务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①大中型会议（50人－200人），主席台每15分钟巡视倒茶1次，30分钟更换毛巾1次，台下根据需要准备好茶水、杯子。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②小型会议（30人以下），每15分钟巡视倒茶1次，30分钟更换毛巾1次。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③及时清理会场上的烟灰、溢出的茶水，保持会场整洁。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3、会务保密：会场服务人员不得随意翻阅会议资料，防止闲杂人员进场，不得在任何场所透露会议的内容。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4、会后及时清理、检查是否有遗留物品，未熄灭的火种，关闭设备电源等。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5、按规定的标识开启会议室灯光。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6、会务服务人员等院会议结束后方可下班，不得中途离开。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（四）餐饮服务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射阳县人民法院（采购人指定地点：耦耕法庭、兴桥法庭、黄沙港法庭）需在工作日加工制作午餐，特殊情况加工制作晚餐，厨师有保洁人员兼职服务。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1、服务质量标准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（1）厨师工作穿戴整齐、干净、挂牌服务。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（2）配合甲方做好每日配送食品的复核及验收。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（3）做到文明服务，礼貌待人，说话和气，耐心解答，生人熟人一样，打菜均匀，服务热情周到。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（4）讲究职业道德，处理好开饭中的各种问题。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（5）按单位规定的开饭时间开门。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（6）分餐时采取保温措施，随时供应热菜、热饭。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（7）做好开完饭后各种炊具的回收工作。做好售饭台、餐具的卫生清洁工作。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2、安全卫生标准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（1）确保库房安全，库房钥匙专人保管。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（2）未经培训的厨师不得单独使用机械。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（3）使用机械，必须遵守操作规程，严禁超负荷运转。</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（4）餐厅发现安全隐患时，及时报告项目经理和采购人处理解决。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（5）定期组织一次安全大检查和安全考核。</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（6）加强安全教育，防火、防盗、防毒、防霉烂。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（7）灶房卫生、灶具、盛器要及时洗刷、消毒；生、熟隔离，初加工的蔬菜要分离切制工具生熟分开。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（8）原料分类保管，库房无霉烂及虫、鼠害，墙壁干净无灰尘，地面整洁，门窗干净，要有三防设备。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（9）个人卫生应达到健康要求，食堂服务人员需办理健康证后，方可上岗服务。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（10）炊事人员工作时必须穿工作服，系围裙，戴工作帽，头发不得外露，不能穿工作服进厕所。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（五）绿植服务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为用于美化环境，本项目中标单位全年度须提供不少于230盆长势良好的中、大型室内外盆景供甲方使用，并定期养护调换。服务地点：射阳县人民法院指定地点。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（六）绿化养护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外场绿化养护含（机关、开发区、兴桥、耦耕、黄沙港法庭）外场绿化（乔木、灌木、草坪、色块等）修剪、施肥、治虫等防护措施及养护管理。绿化部分维护，定期对绿化植被进行必要的灌溉、除草等养护，每天对绿化区进行保洁清理，做到无明显杂草、无垃圾存留。</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植物养护标准：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1、乔木：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（1）保持树冠完整，姿态优美，生长繁茂。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（2）无枯枝、伤残枝、交叉枝、过密枝、徒长枝、并生枝，主干上无萌蘖枝。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（3）无影响交通、架空线路、路灯、建筑、行人安全的树枝。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（4）枝条修剪截面要平整，不留短桩。截面直径大于6厘米的伤口要涂防腐剂。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（5）观花树木按时茂盛开花，观果树木正常结果。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（6）无明显病虫危害、蛛网迹象，树干无未处理的腐洞。</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（7）树体无钉挂物、悬挂物。树牌悬挂完好。</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（8）树穴内无杂草、杂物，黄土不裸露，每月松树围一次。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（9）落叶乔木每年11月至12月树干要刷白一次，高度1.2米。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（10）树木空洞修补。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2、花灌木：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（1）植株生长旺盛，枝叶健壮，分布均匀，造型美观。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（2）无枯枝残叶，树枝分布均匀，疏密度合宜，整形修剪与环境要求协调。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（3）无明显病虫危害迹象、蛛网。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（5）植株下无杂草、杂物。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（6）枝叶上无钉挂物和晾晒物。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（7）海棠等花灌木每年在春季秋季各施有机肥一次。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整形灌木：定期修剪，常年保持其艺术造型；一般灌木保持树冠完整，树形自然美观。各类灌木均应做到不亮脚，无枯枝，无病虫枝，生长旺盛，对残缺、老化的灌木应及时更新。重点加强海棠修剪、保证每年春秋季施有机肥两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3、绿篱球类、色块：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（1）枝条茂密，生长健壮。</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（2）修剪成型，层次分明，面平边齐，线条流畅，曲线处弧度圆润丰满。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（4）无死株、缺株、断档现象。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（5）无枯枝、断枝、枯叶，无脱脚现象。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（7）基部无杂草、杂物。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（8）枝叶表面及球面、篱面无悬挂物、晾晒物。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（9）与草坪交界处切边整齐，宽度小于15cm。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（1）草坪生长健壮，覆盖率达98%以上，生长期无枯黄现象。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（2）草坪内无低洼积水处，无明显裸露地。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（3）推剪平整，冷季型草高不超过7cm，暖季型草高不超过5cm；修剪后剪口无撕裂现象。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（4）草坪外边缘及树坛、花坛、花境、片植篱边缘切边清晰整齐，宽度小于15cm。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（5）草坪基本无病虫危害状，病虫受害率控制在5%以下。</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（6）草坪上无修剪残留草屑、杂物，基本无杂草，无乱停乱放现象。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（7）观赏草坪应设置防止游人踩踏围栏，护栏完好美观。游憩草坪应定期轮流关闭养护，无人为踩踏的道路和踩踏板结的地块。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5、地被植物：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（1）植物生长茂盛，观花植物按时茂盛开花，观果植物正常结果。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（2）片植地被密度适宜，分布均匀，规格整齐，覆盖率大于95%。主要景区、景点应用各种地被植物覆盖，做到黄土不露天。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（3）无残花、枯叶、死株、缺株，基本无病虫危害现象。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（5）和草坪交界处切边清晰整齐，宽度小于15cm。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6、藤蔓植物：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（1）根据不同植物的攀缘特点，采取牵引措施或设置网架等辅助设施，以助植物均匀覆盖攀爬物面。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（2）植物生长健壮，藤蔓枝叶茂盛。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（3）植物枝叶分布均匀，无枯枝残叶。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（4）无病虫危害迹象。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（5）无影响景观和妨碍交通的枝条。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（6）攀缘覆盖面无缠挂物。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（7）植株栽植池内无杂草、杂物。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（8）设施安全、完好无损。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（七）其他要求：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1、材质清洁要求</w:t>
      </w:r>
      <w:r/>
    </w:p>
    <w:tbl>
      <w:tblPr>
        <w:tblStyle w:val="700"/>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2364"/>
        <w:gridCol w:w="5756"/>
      </w:tblGrid>
      <w:tr>
        <w:trPr>
          <w:jc w:val="center"/>
          <w:trHeight w:val="479"/>
        </w:trPr>
        <w:tc>
          <w:tcPr>
            <w:tcW w:w="145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大类</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5756"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清洁质量要求</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大理石</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表面光亮、洁净、接缝四周边角无污垢。</w:t>
            </w:r>
            <w:r/>
          </w:p>
        </w:tc>
      </w:tr>
      <w:tr>
        <w:trPr>
          <w:jc w:val="center"/>
          <w:trHeight w:val="953"/>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瓷砖</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光洁、明亮、无污渍、无水迹。</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软地面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地毯</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色泽均一、无褪色、无毛边、柔软、纤维呈同一方向。</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塑胶地垫</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表面平整、色泽均一、无残留物、无污渍、无板结。</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其他</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玻璃</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洁净明亮、通透性强、无划痕、无水迹。</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墙面</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无斑点、无污渍。</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涂料</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无灰尘、无污渍</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2、部位清洁要求：</w:t>
      </w:r>
      <w:r/>
    </w:p>
    <w:tbl>
      <w:tblPr>
        <w:tblStyle w:val="700"/>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84"/>
        <w:gridCol w:w="6560"/>
      </w:tblGrid>
      <w:tr>
        <w:trPr>
          <w:jc w:val="center"/>
          <w:trHeight w:val="548"/>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238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服务要求</w:t>
            </w:r>
            <w:r/>
          </w:p>
        </w:tc>
      </w:tr>
      <w:tr>
        <w:trPr>
          <w:jc w:val="center"/>
          <w:trHeight w:val="83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走廊、门厅、大堂、电梯厅、楼梯</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表面、接缝、角落、边线等处洁净，地面干净有光泽，无垃圾、杂物、灰尘、污迹、划痕等现象，保持地面材质原貌。门框、窗框、窗台、金属件表面光亮、无灰尘、无污渍、无絮状物。门把手干净、无痕迹、定时消毒。</w:t>
            </w:r>
            <w:r/>
          </w:p>
        </w:tc>
      </w:tr>
      <w:tr>
        <w:trPr>
          <w:jc w:val="center"/>
          <w:trHeight w:val="101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楼梯扶手、栏杆、窗台、指示牌</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保持干净、无灰尘、光亮。窗框、窗台、金属件表面光亮、无灰尘、无污渍、无絮状物。指示牌、广告牌无灰尘、无污迹、无痕迹，金属件表面光亮，无痕迹。</w:t>
            </w:r>
            <w:r/>
          </w:p>
        </w:tc>
      </w:tr>
      <w:tr>
        <w:trPr>
          <w:jc w:val="center"/>
          <w:trHeight w:val="422"/>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天花板、风口、公共灯具</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目视无灰尘、无污迹、无蜘蛛网，表面、接缝、角落、边线等处无污渍、无灰尘、无斑点。</w:t>
            </w:r>
            <w:r/>
          </w:p>
        </w:tc>
      </w:tr>
      <w:tr>
        <w:trPr>
          <w:jc w:val="center"/>
          <w:trHeight w:val="631"/>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走廊、楼梯、大堂门厅、电梯厅玻璃</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保持洁净、光亮、无灰尘、无污迹、无水迹。</w:t>
            </w:r>
            <w:r/>
          </w:p>
        </w:tc>
      </w:tr>
      <w:tr>
        <w:trPr>
          <w:jc w:val="center"/>
          <w:trHeight w:val="826"/>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服务功能性用房（如会议室、接待室、活动室、开水间等）</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保持干净、整洁、无垃圾。热水炉外壳应无污迹、水渍。</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台面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无水迹、无污渍、无擦痕。不锈钢水槽干净、无斑点、无污迹无杂物、水垢，落水口无污垢。下水道无异味、定期滴入消毒液。</w:t>
            </w:r>
            <w:r/>
          </w:p>
        </w:tc>
      </w:tr>
      <w:tr>
        <w:trPr>
          <w:jc w:val="center"/>
          <w:trHeight w:val="76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公共卫生间</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座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r>
      <w:tr>
        <w:trPr>
          <w:jc w:val="center"/>
          <w:trHeight w:val="69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垃圾收集点周围地面无散落垃圾、无污水、无污迹、无异味、干净整洁。</w:t>
            </w:r>
            <w:r/>
          </w:p>
        </w:tc>
      </w:tr>
      <w:tr>
        <w:trPr>
          <w:jc w:val="center"/>
          <w:trHeight w:val="156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电梯轿厢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轿厢壁无浮灰；不锈钢表面光亮、无污迹。电梯轿厢四壁光洁明亮,操作面板无污迹、无灰尘、无擦痕,保持空气清新、无异味。自动扶梯踏步、阶梯干净、无灰尘、无污迹。</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广场、停车场、绿地、明沟</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3、物业服务人员配置及要求：</w:t>
      </w:r>
      <w:r/>
    </w:p>
    <w:tbl>
      <w:tblPr>
        <w:tblStyle w:val="700"/>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35"/>
        <w:gridCol w:w="4934"/>
        <w:gridCol w:w="1309"/>
        <w:gridCol w:w="1500"/>
      </w:tblGrid>
      <w:tr>
        <w:trPr>
          <w:jc w:val="center"/>
          <w:trHeight w:val="82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1335"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岗位</w:t>
            </w:r>
            <w:r/>
          </w:p>
        </w:tc>
        <w:tc>
          <w:tcPr>
            <w:tcW w:w="493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人员要求</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人数</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备注</w:t>
            </w:r>
            <w:r/>
          </w:p>
        </w:tc>
      </w:tr>
      <w:tr>
        <w:trPr>
          <w:jc w:val="center"/>
          <w:trHeight w:val="755"/>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保洁员</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50周岁以下。备注：1、耦耕法庭、兴桥法庭、黄沙港法庭，需在工作日加工制作午餐，特殊情况加工制作晚餐，由项目所在地的保洁人员兼职厨师服务。2、项目经理（1人）由法院机关保洁服务人员兼职。</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jc w:val="center"/>
          <w:trHeight w:val="119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女性，应具有高中及以上相关学历，45周岁以下。</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4、安全责任要求：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保洁人员须满足管理和服务需要，配置不少于12人；员工工资应不得低于射阳县最低工资标准。物业公司必须按国家规定缴纳各种必缴的社会保险，如中标单位不足额为其服务人员按时缴纳人员保险，发生一切法律、安全责任事故，均由中标方承担。</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三、其他要求：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1、乙方应树立“甲方至上，服务第一”的思想，创造一个安全、宁静、整洁、优雅的办公环境；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2、乙方应为提供礼貌、热情、周到的服务，最大限度地满足甲方的服务要求；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3、乙方应主动、积极地加强与甲方的联系，多途径、多渠道征询和听取意见，不断改进工作；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4、乙方应加强保密教育，严格遵守保密规定；</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5、乙方应积极完成甲方交办的其他各项工作。</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四、报价要求：</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投标报价不得超过本项目最高限价。投标报价包括所有拟投入人员（不少于12人）费用，含工资、社保、意外伤害保险费、高温补助费、福利费、体检费、服装费、保洁设备、工具及耗材费等各项应有费用和服装费等及政策性文件规定的各项应有费用。所有</w:t>
      </w:r>
      <w:r>
        <w:rPr>
          <w:rFonts w:hint="eastAsia" w:ascii="宋体" w:hAnsi="宋体" w:eastAsia="宋体" w:cs="宋体"/>
          <w:b w:val="0"/>
          <w:bCs/>
          <w:i w:val="0"/>
          <w:iCs w:val="0"/>
          <w:sz w:val="24"/>
          <w:szCs w:val="24"/>
          <w:u w:val="none"/>
          <w:lang w:val="zh-CN" w:eastAsia="zh-CN"/>
        </w:rPr>
        <w:t xml:space="preserve">人员工资不</w:t>
      </w:r>
      <w:r>
        <w:rPr>
          <w:rFonts w:hint="eastAsia" w:ascii="宋体" w:hAnsi="宋体" w:eastAsia="宋体" w:cs="宋体"/>
          <w:b w:val="0"/>
          <w:bCs/>
          <w:i w:val="0"/>
          <w:iCs w:val="0"/>
          <w:sz w:val="24"/>
          <w:szCs w:val="24"/>
          <w:u w:val="none"/>
          <w:lang w:val="en-US" w:eastAsia="zh-CN"/>
        </w:rPr>
        <w:t xml:space="preserve">得</w:t>
      </w:r>
      <w:r>
        <w:rPr>
          <w:rFonts w:hint="eastAsia" w:ascii="宋体" w:hAnsi="宋体" w:eastAsia="宋体" w:cs="宋体"/>
          <w:b w:val="0"/>
          <w:bCs/>
          <w:i w:val="0"/>
          <w:iCs w:val="0"/>
          <w:sz w:val="24"/>
          <w:szCs w:val="24"/>
          <w:u w:val="none"/>
          <w:lang w:val="zh-CN" w:eastAsia="zh-CN"/>
        </w:rPr>
        <w:t xml:space="preserve">低于本</w:t>
      </w:r>
      <w:r>
        <w:rPr>
          <w:rFonts w:hint="eastAsia" w:ascii="宋体" w:hAnsi="宋体" w:eastAsia="宋体" w:cs="宋体"/>
          <w:b w:val="0"/>
          <w:bCs/>
          <w:i w:val="0"/>
          <w:iCs w:val="0"/>
          <w:sz w:val="24"/>
          <w:szCs w:val="24"/>
          <w:u w:val="none"/>
          <w:lang w:val="en-US" w:eastAsia="zh-CN"/>
        </w:rPr>
        <w:t xml:space="preserve">县</w:t>
      </w:r>
      <w:r>
        <w:rPr>
          <w:rFonts w:hint="eastAsia" w:ascii="宋体" w:hAnsi="宋体" w:eastAsia="宋体" w:cs="宋体"/>
          <w:b w:val="0"/>
          <w:bCs/>
          <w:i w:val="0"/>
          <w:iCs w:val="0"/>
          <w:sz w:val="24"/>
          <w:szCs w:val="24"/>
          <w:u w:val="none"/>
          <w:lang w:val="zh-CN" w:eastAsia="zh-CN"/>
        </w:rPr>
        <w:t xml:space="preserve">最低工资标准</w:t>
      </w:r>
      <w:r>
        <w:rPr>
          <w:rFonts w:hint="eastAsia" w:ascii="宋体" w:hAnsi="宋体" w:eastAsia="宋体" w:cs="宋体"/>
          <w:b w:val="0"/>
          <w:bCs/>
          <w:i w:val="0"/>
          <w:iCs w:val="0"/>
          <w:sz w:val="24"/>
          <w:szCs w:val="24"/>
          <w:u w:val="none"/>
          <w:lang w:val="en-US" w:eastAsia="zh-CN"/>
        </w:rPr>
        <w:t xml:space="preserve">2180.00</w:t>
      </w:r>
      <w:r>
        <w:rPr>
          <w:rFonts w:hint="eastAsia" w:ascii="宋体" w:hAnsi="宋体" w:eastAsia="宋体" w:cs="宋体"/>
          <w:b w:val="0"/>
          <w:bCs/>
          <w:i w:val="0"/>
          <w:iCs w:val="0"/>
          <w:sz w:val="24"/>
          <w:szCs w:val="24"/>
          <w:u w:val="none"/>
          <w:lang w:val="zh-CN" w:eastAsia="zh-CN"/>
        </w:rPr>
        <w:t xml:space="preserve">元/人</w:t>
      </w:r>
      <w:r>
        <w:rPr>
          <w:rFonts w:hint="eastAsia" w:ascii="宋体" w:hAnsi="宋体" w:eastAsia="宋体" w:cs="宋体"/>
          <w:b w:val="0"/>
          <w:bCs/>
          <w:i w:val="0"/>
          <w:iCs w:val="0"/>
          <w:sz w:val="24"/>
          <w:szCs w:val="24"/>
          <w:u w:val="none"/>
          <w:lang w:val="en-US" w:eastAsia="zh-CN"/>
        </w:rPr>
        <w:t xml:space="preserve">/</w:t>
      </w:r>
      <w:r>
        <w:rPr>
          <w:rFonts w:hint="eastAsia" w:ascii="宋体" w:hAnsi="宋体" w:eastAsia="宋体" w:cs="宋体"/>
          <w:b w:val="0"/>
          <w:bCs/>
          <w:i w:val="0"/>
          <w:iCs w:val="0"/>
          <w:sz w:val="24"/>
          <w:szCs w:val="24"/>
          <w:u w:val="none"/>
          <w:lang w:val="zh-CN" w:eastAsia="zh-CN"/>
        </w:rPr>
        <w:t xml:space="preserve">月，所有人员必须足额缴纳社保费用，社保（企业部分）不得低于1292.47元/人/月，</w:t>
      </w:r>
      <w:r>
        <w:rPr>
          <w:rFonts w:hint="eastAsia" w:ascii="宋体" w:hAnsi="宋体" w:eastAsia="宋体" w:cs="宋体"/>
          <w:b w:val="0"/>
          <w:bCs/>
          <w:i w:val="0"/>
          <w:iCs w:val="0"/>
          <w:sz w:val="24"/>
          <w:szCs w:val="24"/>
          <w:u w:val="none"/>
          <w:lang w:val="en-US" w:eastAsia="zh-CN"/>
        </w:rPr>
        <w:t xml:space="preserve">住房公积金不得低于101.00元/</w:t>
      </w:r>
      <w:r>
        <w:rPr>
          <w:rFonts w:hint="eastAsia" w:ascii="宋体" w:hAnsi="宋体" w:eastAsia="宋体" w:cs="宋体"/>
          <w:b w:val="0"/>
          <w:bCs/>
          <w:i w:val="0"/>
          <w:iCs w:val="0"/>
          <w:sz w:val="24"/>
          <w:szCs w:val="24"/>
          <w:u w:val="none"/>
          <w:lang w:val="zh-CN" w:eastAsia="zh-CN"/>
        </w:rPr>
        <w:t xml:space="preserve">人/月</w:t>
      </w:r>
      <w:r>
        <w:rPr>
          <w:rFonts w:hint="eastAsia" w:ascii="宋体" w:hAnsi="宋体" w:eastAsia="宋体" w:cs="宋体"/>
          <w:b w:val="0"/>
          <w:bCs/>
          <w:i w:val="0"/>
          <w:iCs w:val="0"/>
          <w:sz w:val="24"/>
          <w:szCs w:val="24"/>
          <w:u w:val="none"/>
          <w:lang w:val="en-US" w:eastAsia="zh-CN"/>
        </w:rPr>
        <w:t xml:space="preserve">，税金费率不得低于6.72%。其中：项目经理兼保洁人员工资不得低于4500元/人/月，厨师兼保洁人员工资不得低于4000元/人/月，会务服务人员工资不得低于3400元/人/月，绿化养护费不低于18000元/年。</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备注：投标供应商须按上述要求进行报价，否则视同为无效投标人。</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五、合同履行期限及地点：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备注：中标单位在合同期内通过采购人的季度考核，平均分达90分及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六、付款方式: </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服务费的支付采用按月考核，三个月支付一次，即采购人于每月15日前对上月的工作进行考核合格（考核得分须达85分及以上，考核办法详见附件1），服务每满三个月支付一次费用。满一年付清。</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七</w:t>
      </w:r>
      <w:r>
        <w:rPr>
          <w:rFonts w:hint="eastAsia" w:ascii="宋体" w:hAnsi="宋体" w:eastAsia="宋体" w:cs="宋体"/>
          <w:b/>
          <w:bCs w:val="0"/>
          <w:sz w:val="24"/>
          <w:szCs w:val="24"/>
        </w:rPr>
        <w:t xml:space="preserve">、特别说明 </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1、本项目报价含完成项目要求前一切费用，供应商应综合考虑在磋商报价中。</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2、本次磋商不接受选择性报价。</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3、资格后审：在评审时，对磋商供应商的响应文件中资格性、符合性进行审查，确定供应商是否具备磋商资格以及是否具备成交资格。</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4、对本项目供应商资格要求、项目需求、评分标准等的质疑由采购单位负责答复；采购单位具有项目的解释权，质疑函和答复须同时报采购中心备案管理。</w:t>
      </w:r>
      <w:r/>
    </w:p>
    <w:p>
      <w:pPr>
        <w:ind w:firstLine="480"/>
        <w:spacing w:line="480" w:lineRule="exact"/>
        <w:rPr>
          <w:rFonts w:hint="eastAsia" w:ascii="宋体" w:hAnsi="宋体" w:eastAsia="宋体" w:cs="Times New Roman"/>
          <w:color w:val="000000"/>
          <w:sz w:val="24"/>
          <w:highlight w:val="none"/>
        </w:rPr>
      </w:pPr>
      <w:r>
        <w:rPr>
          <w:rFonts w:hint="eastAsia" w:ascii="宋体" w:hAnsi="宋体" w:eastAsia="宋体" w:cs="宋体"/>
          <w:b w:val="0"/>
          <w:bCs/>
          <w:sz w:val="24"/>
          <w:szCs w:val="24"/>
          <w:lang w:val="en-US" w:eastAsia="zh-CN"/>
        </w:rPr>
        <w:t xml:space="preserve">5、中标人(成交供应商)与采购人签订合同前，须向第三方咨询公司支付咨询服务费，</w:t>
      </w:r>
      <w:r>
        <w:rPr>
          <w:rFonts w:hint="eastAsia" w:ascii="宋体" w:hAnsi="宋体" w:eastAsia="宋体" w:cs="宋体"/>
          <w:color w:val="000000"/>
          <w:sz w:val="24"/>
          <w:lang w:val="en-US" w:eastAsia="zh-CN"/>
        </w:rPr>
        <w:t xml:space="preserve">咨询服务费</w:t>
      </w:r>
      <w:r>
        <w:rPr>
          <w:rFonts w:ascii="宋体" w:hAnsi="宋体" w:eastAsia="宋体" w:cs="宋体"/>
          <w:color w:val="000000"/>
          <w:sz w:val="24"/>
        </w:rPr>
        <w:t xml:space="preserve">按《江苏省政府采购代理服务收费指导意见》的通知（苏政采协【2024】20号）</w:t>
      </w:r>
      <w:r>
        <w:rPr>
          <w:rFonts w:hint="eastAsia" w:ascii="宋体" w:hAnsi="宋体" w:eastAsia="宋体" w:cs="宋体"/>
          <w:color w:val="000000"/>
          <w:sz w:val="24"/>
        </w:rPr>
        <w:t xml:space="preserve">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收费为年中标价*3年*收费标准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进行计取</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并由中标</w:t>
      </w:r>
      <w:r>
        <w:rPr>
          <w:rFonts w:hint="eastAsia" w:ascii="宋体" w:hAnsi="宋体" w:eastAsia="宋体" w:cs="宋体"/>
          <w:color w:val="000000"/>
          <w:sz w:val="24"/>
          <w:lang w:val="en-US" w:eastAsia="zh-CN"/>
        </w:rPr>
        <w:t xml:space="preserve">单位</w:t>
      </w:r>
      <w:r>
        <w:rPr>
          <w:rFonts w:hint="eastAsia" w:ascii="宋体" w:hAnsi="宋体" w:eastAsia="宋体" w:cs="宋体"/>
          <w:color w:val="000000"/>
          <w:sz w:val="24"/>
        </w:rPr>
        <w:t xml:space="preserve">支付</w:t>
      </w:r>
      <w:r>
        <w:rPr>
          <w:rFonts w:hint="eastAsia" w:ascii="宋体" w:hAnsi="宋体" w:eastAsia="宋体" w:cs="Times New Roman"/>
          <w:color w:val="000000"/>
          <w:sz w:val="24"/>
          <w:highlight w:val="none"/>
        </w:rPr>
        <w:t xml:space="preserve">给</w:t>
      </w:r>
      <w:r>
        <w:rPr>
          <w:rFonts w:hint="eastAsia" w:ascii="宋体" w:hAnsi="宋体" w:eastAsia="宋体" w:cs="Times New Roman"/>
          <w:color w:val="000000"/>
          <w:sz w:val="24"/>
          <w:highlight w:val="none"/>
          <w:lang w:val="en-US" w:eastAsia="zh-CN"/>
        </w:rPr>
        <w:t xml:space="preserve">本项目前期咨询服务</w:t>
      </w:r>
      <w:r>
        <w:rPr>
          <w:rFonts w:hint="eastAsia" w:ascii="宋体" w:hAnsi="宋体" w:eastAsia="宋体" w:cs="Times New Roman"/>
          <w:color w:val="000000"/>
          <w:sz w:val="24"/>
          <w:highlight w:val="none"/>
        </w:rPr>
        <w:t xml:space="preserve">机构。</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本条不单独列表报价，与最低人员工资标准测算无关，各投标人自行综合考虑，中标后采购人不再另行支付。</w:t>
      </w:r>
      <w:r/>
    </w:p>
    <w:p>
      <w:pPr>
        <w:pStyle w:val="727"/>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八、采购标的对应的中小企业划分标准所属行业一览表</w:t>
      </w:r>
      <w:r/>
    </w:p>
    <w:tbl>
      <w:tblPr>
        <w:tblStyle w:val="700"/>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default" w:ascii="宋体" w:hAnsi="宋体" w:eastAsia="宋体" w:cs="宋体"/>
                <w:b/>
                <w:bCs/>
                <w:sz w:val="24"/>
                <w:szCs w:val="24"/>
                <w:shd w:val="clear" w:color="auto" w:fill="ffffff"/>
                <w:lang w:val="en-US" w:eastAsia="zh-CN"/>
              </w:rPr>
            </w:pPr>
            <w:r>
              <w:rPr>
                <w:rFonts w:hint="eastAsia" w:ascii="宋体" w:hAnsi="宋体" w:eastAsia="宋体" w:cs="宋体"/>
                <w:b/>
                <w:bCs/>
                <w:sz w:val="24"/>
                <w:szCs w:val="24"/>
                <w:shd w:val="clear" w:color="auto" w:fill="ffffff"/>
                <w:lang w:val="en-US" w:eastAsia="zh-CN"/>
              </w:rPr>
              <w:t xml:space="preserve">射阳县人民法院物业服务采购项目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物业管理</w:t>
            </w:r>
            <w:r/>
          </w:p>
        </w:tc>
      </w:tr>
    </w:tbl>
    <w:p>
      <w:pPr>
        <w:pStyle w:val="727"/>
        <w:ind w:firstLine="602"/>
        <w:jc w:val="both"/>
        <w:spacing w:beforeAutospacing="0" w:afterAutospacing="0"/>
      </w:pPr>
      <w:r/>
      <w:r/>
    </w:p>
    <w:p>
      <w:pPr>
        <w:pStyle w:val="727"/>
        <w:ind w:firstLine="602"/>
        <w:jc w:val="both"/>
        <w:spacing w:beforeAutospacing="0" w:afterAutospacing="0"/>
      </w:pPr>
      <w:r/>
      <w:r/>
    </w:p>
    <w:p>
      <w:pPr>
        <w:pStyle w:val="727"/>
        <w:ind w:firstLine="602"/>
        <w:jc w:val="both"/>
        <w:spacing w:beforeAutospacing="0" w:afterAutospacing="0"/>
        <w:rPr>
          <w:rFonts w:hint="eastAsia" w:ascii="宋体" w:hAnsi="宋体" w:eastAsia="宋体" w:cs="宋体"/>
          <w:b/>
          <w:bCs w:val="0"/>
          <w:sz w:val="24"/>
          <w:szCs w:val="24"/>
          <w:lang w:val="en-US" w:eastAsia="zh-CN"/>
        </w:rPr>
      </w:pPr>
      <w:r>
        <w:t xml:space="preserve"> </w:t>
      </w:r>
      <w:r>
        <w:rPr>
          <w:rFonts w:hint="eastAsia" w:ascii="宋体" w:hAnsi="宋体" w:eastAsia="宋体" w:cs="宋体"/>
          <w:b/>
          <w:bCs w:val="0"/>
          <w:sz w:val="24"/>
          <w:szCs w:val="24"/>
          <w:lang w:val="en-US" w:eastAsia="zh-CN"/>
        </w:rPr>
        <w:t xml:space="preserve">附件1：考核办法（甲方有权根据实际情况进行调整）</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（一）检查与考核</w:t>
      </w:r>
      <w:r/>
    </w:p>
    <w:p>
      <w:pPr>
        <w:ind w:left="0" w:right="0" w:firstLine="482"/>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1、采购人每月对服务单位</w:t>
      </w:r>
      <w:r>
        <w:rPr>
          <w:rFonts w:hint="eastAsia" w:ascii="宋体" w:hAnsi="宋体" w:eastAsia="宋体" w:cs="宋体"/>
          <w:b w:val="0"/>
          <w:bCs/>
          <w:sz w:val="24"/>
          <w:szCs w:val="24"/>
          <w:lang w:val="zh-CN" w:eastAsia="zh-CN"/>
        </w:rPr>
        <w:t xml:space="preserve">的服务工作进行考核，考核包括每月</w:t>
      </w:r>
      <w:r>
        <w:rPr>
          <w:rFonts w:hint="eastAsia" w:ascii="宋体" w:hAnsi="宋体" w:eastAsia="宋体" w:cs="宋体"/>
          <w:b w:val="0"/>
          <w:bCs/>
          <w:sz w:val="24"/>
          <w:szCs w:val="24"/>
          <w:lang w:val="en-US" w:eastAsia="zh-CN"/>
        </w:rPr>
        <w:t xml:space="preserve">抽查、日常巡查、专项考核，</w:t>
      </w:r>
      <w:r>
        <w:rPr>
          <w:rFonts w:hint="eastAsia" w:ascii="宋体" w:hAnsi="宋体" w:eastAsia="宋体" w:cs="宋体"/>
          <w:b w:val="0"/>
          <w:bCs/>
          <w:sz w:val="24"/>
          <w:szCs w:val="24"/>
          <w:lang w:val="zh-CN" w:eastAsia="zh-CN"/>
        </w:rPr>
        <w:t xml:space="preserve">乙方应做好配合</w:t>
      </w:r>
      <w:r>
        <w:rPr>
          <w:rFonts w:hint="eastAsia" w:ascii="宋体" w:hAnsi="宋体" w:eastAsia="宋体" w:cs="宋体"/>
          <w:b w:val="0"/>
          <w:bCs/>
          <w:sz w:val="24"/>
          <w:szCs w:val="24"/>
          <w:lang w:val="en-US" w:eastAsia="zh-CN"/>
        </w:rPr>
        <w:t xml:space="preserve">。</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4"/>
          <w:szCs w:val="24"/>
          <w:lang w:val="en-US" w:eastAsia="zh-CN"/>
        </w:rPr>
        <w:t xml:space="preserve">2、采购人在考核中发现的问题及时通知服务单位，服务单位及时整改，并在考核结果上签字确认。如服务单位对考核得分存在异议，应在3个工作日内与采购人共同核实确认，</w:t>
      </w:r>
      <w:r>
        <w:rPr>
          <w:rFonts w:hint="eastAsia" w:ascii="宋体" w:hAnsi="宋体" w:eastAsia="宋体" w:cs="宋体"/>
          <w:b w:val="0"/>
          <w:bCs/>
          <w:sz w:val="21"/>
          <w:szCs w:val="21"/>
          <w:lang w:val="en-US" w:eastAsia="zh-CN"/>
        </w:rPr>
        <w:t xml:space="preserve">否则视为认同结果。</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（二）考核标准如下：</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1、 会议服务标准</w:t>
      </w:r>
      <w:r/>
    </w:p>
    <w:tbl>
      <w:tblPr>
        <w:tblStyle w:val="700"/>
        <w:tblpPr w:horzAnchor="page" w:tblpX="1335" w:vertAnchor="text" w:tblpY="427" w:leftFromText="180" w:topFromText="0" w:rightFromText="180" w:bottomFromText="0"/>
        <w:tblW w:w="963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85"/>
        <w:gridCol w:w="1110"/>
        <w:gridCol w:w="6816"/>
        <w:gridCol w:w="924"/>
      </w:tblGrid>
      <w:tr>
        <w:trPr>
          <w:cantSplit/>
          <w:trHeight w:val="599"/>
        </w:trPr>
        <w:tc>
          <w:tcPr>
            <w:tcBorders>
              <w:top w:val="single" w:color="auto" w:sz="8" w:space="0"/>
              <w:left w:val="single" w:color="auto" w:sz="8" w:space="0"/>
              <w:bottom w:val="single" w:color="auto" w:sz="4" w:space="0"/>
              <w:right w:val="single" w:color="auto" w:sz="8" w:space="0"/>
            </w:tcBorders>
            <w:tcW w:w="78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gridSpan w:val="2"/>
            <w:tcBorders>
              <w:top w:val="single" w:color="auto" w:sz="8" w:space="0"/>
              <w:left w:val="single" w:color="auto" w:sz="8" w:space="0"/>
              <w:bottom w:val="single" w:color="auto" w:sz="4" w:space="0"/>
              <w:right w:val="single" w:color="auto" w:sz="4" w:space="0"/>
            </w:tcBorders>
            <w:tcW w:w="79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4" w:space="0"/>
              <w:right w:val="single" w:color="auto" w:sz="8" w:space="0"/>
            </w:tcBorders>
            <w:tcW w:w="924"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3308"/>
        </w:trPr>
        <w:tc>
          <w:tcPr>
            <w:tcBorders>
              <w:top w:val="single" w:color="auto" w:sz="4" w:space="0"/>
              <w:left w:val="single" w:color="auto" w:sz="4" w:space="0"/>
              <w:bottom w:val="single" w:color="auto" w:sz="4" w:space="0"/>
              <w:right w:val="single" w:color="auto" w:sz="4" w:space="0"/>
            </w:tcBorders>
            <w:tcW w:w="785"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人员</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要求（25分）</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岗位</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职责</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681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（1）会议接待员负责大楼的接待服务工作，做好会议室、接待室卫生保洁，领导办公室卫生保洁,会议接待茶水服务，以及会后的后续整理工作（2分）。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（2）会议接待员保持衣冠整洁、按规定着装、并将工号牌端正地佩戴在左胸前（2分）。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（3）会议接待员工作时应做到微笑服务，礼仪大方、举止端正，表现出良好的精神风貌（2分）。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（4）会议接待员做好各项服务工作，按会议服务要求布置会场，并到会议主办方领取会议所需用品（2分）。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（5）会议接待员接待会议善始善终，交接工作清楚正确，所负责的工作未结束，不能离开工作岗位（2分）。</w:t>
            </w:r>
            <w:r/>
          </w:p>
        </w:tc>
        <w:tc>
          <w:tcPr>
            <w:tcBorders>
              <w:top w:val="single" w:color="auto" w:sz="4"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top w:val="single" w:color="auto" w:sz="4" w:space="0"/>
              <w:left w:val="single" w:color="auto" w:sz="4" w:space="0"/>
              <w:bottom w:val="single" w:color="auto" w:sz="4" w:space="0"/>
              <w:right w:val="single" w:color="auto" w:sz="4" w:space="0"/>
            </w:tcBorders>
            <w:tcW w:w="7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111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会议期间工作标准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（15分）</w:t>
            </w:r>
            <w:r/>
          </w:p>
        </w:tc>
        <w:tc>
          <w:tcPr>
            <w:tcBorders>
              <w:top w:val="single" w:color="auto" w:sz="4" w:space="0"/>
              <w:left w:val="single" w:color="auto" w:sz="4" w:space="0"/>
              <w:bottom w:val="single" w:color="auto" w:sz="4" w:space="0"/>
              <w:right w:val="single" w:color="auto" w:sz="4" w:space="0"/>
            </w:tcBorders>
            <w:tcW w:w="681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（1）迎客入座时面带微笑、举止大方、礼貌用语，手、语并用（1.5分）。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（2）当 2 个及以上的会议同时召开时，要问清与会人员参加会议的内容，防止走错会议室（1.5分）。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（3）提供茶水的顺序是先主宾后主人，然后顺时针方向提供茶水（1.5分）。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（4）托盘送茶。托盘距离客人背后 30 公分左右操作并注意客人动态（以防客人撞翻托盘），先放杯垫，再将茶杯放于杯垫之上。服务中做到忙而不乱，迅速正确地将茶水送到客人面前，茶杯摆 放声音要轻，茶柄朝左且呈 90°角（1.5分）。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（5）递茶给宾客时，切忌手指接触茶杯口（1.5分）。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（6）会议开始后，服务员在会议期间第一次添加茶水为15分钟，之后每20分钟一次（1.5分）。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（7）会议开始后一小时在会议室门口提供站立服务，之后在会场外巡视。如有紧急事项需要找人，服务员可用纸条形式传递信息（1.5分）。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（8）会议结束时，服务员应立即开启会议室大门，在门口立岗送客，并面带微笑说“请走好，再见！”（1.5分）。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（9）检查会议室内是否有客人遗忘的物品，如发现应及时交还客人或交上级领导处理（1.5分）。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（10）清扫会议室卫生，为下次会议做好准备工作（1.5分）。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 </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2、保洁服务标准</w:t>
      </w:r>
      <w:r/>
    </w:p>
    <w:tbl>
      <w:tblPr>
        <w:tblStyle w:val="700"/>
        <w:tblW w:w="9583" w:type="dxa"/>
        <w:tblInd w:w="-112"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840"/>
        <w:gridCol w:w="1230"/>
        <w:gridCol w:w="6545"/>
        <w:gridCol w:w="968"/>
      </w:tblGrid>
      <w:tr>
        <w:trPr>
          <w:cantSplit/>
          <w:trHeight w:val="593"/>
        </w:trPr>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84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gridSpan w:val="2"/>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7775"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593"/>
        </w:trPr>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84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人员</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要求</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岗位</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职责</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（1）按各项操作程序及质量要求对所负责区域做好日常保洁、养护、消毒工作（1.25分）。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0" w:name="_Toc84305043"/>
            <w:r>
              <w:rPr>
                <w:rFonts w:hint="eastAsia" w:ascii="宋体" w:hAnsi="宋体" w:eastAsia="宋体" w:cs="宋体"/>
                <w:b w:val="0"/>
                <w:bCs/>
                <w:sz w:val="21"/>
                <w:szCs w:val="21"/>
                <w:lang w:val="en-US" w:eastAsia="zh-CN"/>
              </w:rPr>
              <w:t xml:space="preserve">（2）在作业中，严格按照安全操作规程作业（1.25分）。</w:t>
            </w:r>
            <w:bookmarkEnd w:id="170"/>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1" w:name="_Toc84305044"/>
            <w:r>
              <w:rPr>
                <w:rFonts w:hint="eastAsia" w:ascii="宋体" w:hAnsi="宋体" w:eastAsia="宋体" w:cs="宋体"/>
                <w:b w:val="0"/>
                <w:bCs/>
                <w:sz w:val="21"/>
                <w:szCs w:val="21"/>
                <w:lang w:val="en-US" w:eastAsia="zh-CN"/>
              </w:rPr>
              <w:t xml:space="preserve">（3）正确使用清洁剂、清洁工具及清洁设备（1.25分）。</w:t>
            </w:r>
            <w:bookmarkEnd w:id="171"/>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2" w:name="_Toc84305045"/>
            <w:r>
              <w:rPr>
                <w:rFonts w:hint="eastAsia" w:ascii="宋体" w:hAnsi="宋体" w:eastAsia="宋体" w:cs="宋体"/>
                <w:b w:val="0"/>
                <w:bCs/>
                <w:sz w:val="21"/>
                <w:szCs w:val="21"/>
                <w:lang w:val="en-US" w:eastAsia="zh-CN"/>
              </w:rPr>
              <w:t xml:space="preserve">（4）准时到岗和离岗（1.25分）。</w:t>
            </w:r>
            <w:bookmarkEnd w:id="172"/>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3" w:name="_Toc84305048"/>
            <w:r>
              <w:rPr>
                <w:rFonts w:hint="eastAsia" w:ascii="宋体" w:hAnsi="宋体" w:eastAsia="宋体" w:cs="宋体"/>
                <w:b w:val="0"/>
                <w:bCs/>
                <w:sz w:val="21"/>
                <w:szCs w:val="21"/>
                <w:lang w:val="en-US" w:eastAsia="zh-CN"/>
              </w:rPr>
              <w:t xml:space="preserve">（5）遵守</w:t>
            </w:r>
            <w:bookmarkEnd w:id="173"/>
            <w:r>
              <w:rPr>
                <w:rFonts w:hint="eastAsia" w:ascii="宋体" w:hAnsi="宋体" w:eastAsia="宋体" w:cs="宋体"/>
                <w:b w:val="0"/>
                <w:bCs/>
                <w:sz w:val="21"/>
                <w:szCs w:val="21"/>
                <w:lang w:val="en-US" w:eastAsia="zh-CN"/>
              </w:rPr>
              <w:t xml:space="preserve">规章制度，服从上级的指挥及各项工作安排（1.25分）。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4" w:name="_Toc84305049"/>
            <w:r>
              <w:rPr>
                <w:rFonts w:hint="eastAsia" w:ascii="宋体" w:hAnsi="宋体" w:eastAsia="宋体" w:cs="宋体"/>
                <w:b w:val="0"/>
                <w:bCs/>
                <w:sz w:val="21"/>
                <w:szCs w:val="21"/>
                <w:lang w:val="en-US" w:eastAsia="zh-CN"/>
              </w:rPr>
              <w:t xml:space="preserve">（6）发挥工作主动性，及时将各类信息递交给上级（1.25分）。</w:t>
            </w:r>
            <w:bookmarkEnd w:id="174"/>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5" w:name="_Toc84305050"/>
            <w:r>
              <w:rPr>
                <w:rFonts w:hint="eastAsia" w:ascii="宋体" w:hAnsi="宋体" w:eastAsia="宋体" w:cs="宋体"/>
                <w:b w:val="0"/>
                <w:bCs/>
                <w:sz w:val="21"/>
                <w:szCs w:val="21"/>
                <w:lang w:val="en-US" w:eastAsia="zh-CN"/>
              </w:rPr>
              <w:t xml:space="preserve">（7）拾遗物品应及时上交，不得私人占为己有（1.25分）。</w:t>
            </w:r>
            <w:bookmarkEnd w:id="175"/>
            <w:r>
              <w:rPr>
                <w:rFonts w:hint="eastAsia" w:ascii="宋体" w:hAnsi="宋体" w:eastAsia="宋体" w:cs="宋体"/>
                <w:b w:val="0"/>
                <w:bCs/>
                <w:sz w:val="21"/>
                <w:szCs w:val="21"/>
                <w:lang w:val="en-US" w:eastAsia="zh-CN"/>
              </w:rPr>
              <w:t xml:space="preserve">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bookmarkStart w:id="176" w:name="_Toc84305051"/>
            <w:r>
              <w:rPr>
                <w:rFonts w:hint="eastAsia" w:ascii="宋体" w:hAnsi="宋体" w:eastAsia="宋体" w:cs="宋体"/>
                <w:b w:val="0"/>
                <w:bCs/>
                <w:sz w:val="21"/>
                <w:szCs w:val="21"/>
                <w:lang w:val="en-US" w:eastAsia="zh-CN"/>
              </w:rPr>
              <w:t xml:space="preserve">（8）发现有异常情况和可疑人物及物品，应及时报告（1.25分）。</w:t>
            </w:r>
            <w:bookmarkEnd w:id="176"/>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公共</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区域</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主楼</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（1）地面适时清扫，跟踪保洁，每日至少清拖两次（2.5分）。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（2）台面、桌面无灰尘，巡回保洁（2.5分）。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楼梯</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台阶</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（1）地面适时清扫，跟踪保洁，每日至少拖洗两次（1分）。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（2）楼梯间墙面每周除尘一次（1分）。                  </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（3）保证大理石地面干净无灰尘，瓷砖地面干净无杂物（1分）。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（4）楼梯间无灰尘，无乱贴乱画，无擅自占用现象（1分）。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（5）巡回保洁（1分）。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42"/>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卫生间</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保证洗手间无异味、无水迹、尿迹；镜面清洁光亮，墙面、隔断无污迹、无灰尘。垃圾桶内外干净，垃圾袋内垃圾不超过1/2。（5分）。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会议室、接待室（5分）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（1）每天对地面、办公桌椅、办公设备除尘去污（1.25分）。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（2）每次房间使用结束后及时清洁，墙、顶面保持整洁（1.25分）。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（3）地面光亮无灰尘，椅子、茶几、烟缸等随时整理清洁（1.25分）。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（4）保持公共场所各部位干净、整齐（1.25分）。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93"/>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办公室</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（1）指定领导办公室，保洁员每天上班前清洁一次（2.5分）。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（2）地面光亮无灰尘，椅子、茶几、沙发、烟缸整洁（2.5分）。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4"/>
        </w:trPr>
        <w:tc>
          <w:tcPr>
            <w:tcBorders>
              <w:top w:val="none" w:color="000000"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楼梯扶手</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窗台</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每天擦抹一次，保持扶手护栏干净、无灰尘，巡回保洁（5分）。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900"/>
        </w:trPr>
        <w:tc>
          <w:tcPr>
            <w:tcBorders>
              <w:top w:val="none" w:color="000000" w:sz="4" w:space="0"/>
              <w:left w:val="single" w:color="auto" w:sz="4" w:space="0"/>
              <w:bottom w:val="single" w:color="auto" w:sz="4"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8" w:space="0"/>
              <w:left w:val="single" w:color="auto" w:sz="8" w:space="0"/>
              <w:bottom w:val="single" w:color="auto" w:sz="4"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门、窗</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8" w:space="0"/>
              <w:left w:val="single" w:color="auto" w:sz="8"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每周擦抹一次，保持洁净、无灰尘（5分）。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955"/>
        </w:trPr>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840"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楼外公共区域</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（10分）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外围道路</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地面</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每天清扫保洁两次，清扫避开上下班高峰时间进行，目视道路干净无尘灰、无杂物、无积水（5分）。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6"/>
        </w:trPr>
        <w:tc>
          <w:tcPr>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停车场</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（3分）</w:t>
            </w:r>
            <w:r/>
          </w:p>
        </w:tc>
        <w:tc>
          <w:tcPr>
            <w:tcBorders>
              <w:top w:val="single" w:color="auto" w:sz="4" w:space="0"/>
              <w:left w:val="single" w:color="auto" w:sz="4" w:space="0"/>
              <w:bottom w:val="single" w:color="auto" w:sz="4"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每天循环保洁，发现垃圾杂物及时清除（3分）。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716"/>
        </w:trPr>
        <w:tc>
          <w:tcPr>
            <w:tcBorders>
              <w:top w:val="single" w:color="auto" w:sz="4" w:space="0"/>
              <w:left w:val="single" w:color="auto" w:sz="4" w:space="0"/>
              <w:bottom w:val="single" w:color="auto" w:sz="8" w:space="0"/>
              <w:right w:val="single" w:color="auto" w:sz="8" w:space="0"/>
            </w:tcBorders>
            <w:tcW w:w="840"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8" w:space="0"/>
              <w:bottom w:val="single" w:color="auto" w:sz="8" w:space="0"/>
              <w:right w:val="single" w:color="auto" w:sz="8" w:space="0"/>
            </w:tcBorders>
            <w:tcMar>
              <w:left w:w="18" w:type="dxa"/>
              <w:top w:w="18" w:type="dxa"/>
              <w:right w:w="18" w:type="dxa"/>
              <w:bottom w:w="0" w:type="dxa"/>
            </w:tcMar>
            <w:tcW w:w="1230"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绿化管理</w:t>
            </w:r>
            <w:r/>
          </w:p>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（2分）</w:t>
            </w:r>
            <w:r/>
          </w:p>
        </w:tc>
        <w:tc>
          <w:tcPr>
            <w:tcBorders>
              <w:top w:val="single" w:color="auto" w:sz="4" w:space="0"/>
              <w:left w:val="single" w:color="auto" w:sz="8" w:space="0"/>
              <w:bottom w:val="single" w:color="auto" w:sz="8" w:space="0"/>
              <w:right w:val="single" w:color="auto" w:sz="4" w:space="0"/>
            </w:tcBorders>
            <w:tcMar>
              <w:left w:w="18" w:type="dxa"/>
              <w:top w:w="18" w:type="dxa"/>
              <w:right w:w="18" w:type="dxa"/>
              <w:bottom w:w="0" w:type="dxa"/>
            </w:tcMar>
            <w:tcW w:w="6545"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外围绿化带内干净，无杂物，定期修剪，养护（3分）。</w:t>
            </w:r>
            <w:r/>
          </w:p>
        </w:tc>
        <w:tc>
          <w:tcPr>
            <w:tcBorders>
              <w:top w:val="single" w:color="auto" w:sz="8" w:space="0"/>
              <w:left w:val="none" w:color="000000" w:sz="4" w:space="0"/>
              <w:bottom w:val="single" w:color="auto" w:sz="8" w:space="0"/>
              <w:right w:val="single" w:color="auto" w:sz="8" w:space="0"/>
            </w:tcBorders>
            <w:tcW w:w="968"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 </w:t>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3、绿植绿化服务标准</w:t>
      </w:r>
      <w:r/>
    </w:p>
    <w:tbl>
      <w:tblPr>
        <w:tblStyle w:val="700"/>
        <w:tblpPr w:horzAnchor="page" w:tblpX="1335" w:vertAnchor="text" w:tblpY="427" w:leftFromText="180" w:topFromText="0" w:rightFromText="180" w:bottomFromText="0"/>
        <w:tblW w:w="963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1285"/>
        <w:gridCol w:w="7426"/>
        <w:gridCol w:w="924"/>
      </w:tblGrid>
      <w:tr>
        <w:trPr>
          <w:cantSplit/>
          <w:trHeight w:val="599"/>
        </w:trPr>
        <w:tc>
          <w:tcPr>
            <w:tcBorders>
              <w:top w:val="single" w:color="auto" w:sz="8" w:space="0"/>
              <w:left w:val="single" w:color="auto" w:sz="8" w:space="0"/>
              <w:bottom w:val="single" w:color="auto" w:sz="4" w:space="0"/>
              <w:right w:val="single" w:color="auto" w:sz="8" w:space="0"/>
            </w:tcBorders>
            <w:tcW w:w="1285"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w:t>
            </w:r>
            <w:r/>
          </w:p>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内容</w:t>
            </w:r>
            <w:r/>
          </w:p>
        </w:tc>
        <w:tc>
          <w:tcPr>
            <w:tcBorders>
              <w:top w:val="single" w:color="auto" w:sz="8" w:space="0"/>
              <w:left w:val="single" w:color="auto" w:sz="8" w:space="0"/>
              <w:bottom w:val="single" w:color="auto" w:sz="4" w:space="0"/>
              <w:right w:val="single" w:color="auto" w:sz="4" w:space="0"/>
            </w:tcBorders>
            <w:tcW w:w="7426"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考核标准</w:t>
            </w:r>
            <w:r/>
          </w:p>
        </w:tc>
        <w:tc>
          <w:tcPr>
            <w:tcBorders>
              <w:top w:val="single" w:color="auto" w:sz="8" w:space="0"/>
              <w:left w:val="none" w:color="000000" w:sz="4" w:space="0"/>
              <w:bottom w:val="single" w:color="auto" w:sz="4" w:space="0"/>
              <w:right w:val="single" w:color="auto" w:sz="8" w:space="0"/>
            </w:tcBorders>
            <w:tcW w:w="924"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考核得分</w:t>
            </w:r>
            <w:r/>
          </w:p>
        </w:tc>
      </w:tr>
      <w:tr>
        <w:trPr>
          <w:cantSplit/>
          <w:trHeight w:val="580"/>
        </w:trPr>
        <w:tc>
          <w:tcPr>
            <w:tcBorders>
              <w:top w:val="single" w:color="auto" w:sz="4" w:space="0"/>
              <w:left w:val="single" w:color="auto" w:sz="4" w:space="0"/>
              <w:right w:val="single" w:color="auto" w:sz="4" w:space="0"/>
            </w:tcBorders>
            <w:tcW w:w="1285" w:type="dxa"/>
            <w:vAlign w:val="center"/>
            <w:vMerge w:val="restart"/>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绿化维护（20分）</w:t>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1、是否绿植布局合理，是否定期养护调换。（4分）</w:t>
            </w:r>
            <w:r/>
          </w:p>
        </w:tc>
        <w:tc>
          <w:tcPr>
            <w:tcBorders>
              <w:top w:val="single" w:color="auto" w:sz="4"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2、是否草坪生长良好，及时修剪和补栽补种。植物生长旺盛，株形丰满，叶色生长季节无异常黄叶，无枯枝败叶，无严重病虫害。（4分）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3、是否绿化范围内保持整洁，树穴内无明显杂草，无垃圾。（4分）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4、是否每年打药不少于1次。（4分）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r>
        <w:trPr>
          <w:cantSplit/>
          <w:trHeight w:val="504"/>
        </w:trPr>
        <w:tc>
          <w:tcPr>
            <w:tcBorders>
              <w:left w:val="single" w:color="auto" w:sz="4" w:space="0"/>
              <w:bottom w:val="single" w:color="auto" w:sz="4" w:space="0"/>
              <w:right w:val="single" w:color="auto" w:sz="4" w:space="0"/>
            </w:tcBorders>
            <w:tcW w:w="1285" w:type="dxa"/>
            <w:vAlign w:val="center"/>
            <w:vMerge w:val="continue"/>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c>
          <w:tcPr>
            <w:tcBorders>
              <w:top w:val="single" w:color="auto" w:sz="4" w:space="0"/>
              <w:left w:val="single" w:color="auto" w:sz="4" w:space="0"/>
              <w:bottom w:val="single" w:color="auto" w:sz="4" w:space="0"/>
              <w:right w:val="single" w:color="auto" w:sz="4" w:space="0"/>
            </w:tcBorders>
            <w:tcW w:w="7426" w:type="dxa"/>
            <w:vAlign w:val="center"/>
            <w:textDirection w:val="lrTb"/>
            <w:noWrap w:val="false"/>
          </w:tcPr>
          <w:p>
            <w:pPr>
              <w:ind w:right="0"/>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t xml:space="preserve">5、是否养护过程中无违章操作现象，无安全事故。（4分）</w:t>
            </w:r>
            <w:r/>
          </w:p>
        </w:tc>
        <w:tc>
          <w:tcPr>
            <w:tcBorders>
              <w:top w:val="single" w:color="auto" w:sz="8" w:space="0"/>
              <w:left w:val="single" w:color="auto" w:sz="4" w:space="0"/>
              <w:bottom w:val="single" w:color="auto" w:sz="8" w:space="0"/>
              <w:right w:val="single" w:color="auto" w:sz="8" w:space="0"/>
            </w:tcBorders>
            <w:tcW w:w="924" w:type="dxa"/>
            <w:vAlign w:val="center"/>
            <w:textDirection w:val="lrTb"/>
            <w:noWrap w:val="false"/>
          </w:tcPr>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tc>
      </w:tr>
    </w:tbl>
    <w:p>
      <w:pPr>
        <w:ind w:left="0" w:right="0" w:firstLine="482"/>
        <w:jc w:val="left"/>
        <w:keepLines w:val="0"/>
        <w:keepNext w:val="0"/>
        <w:pageBreakBefore w:val="0"/>
        <w:spacing w:line="360" w:lineRule="auto"/>
        <w:widowControl w:val="off"/>
        <w:rPr>
          <w:rFonts w:hint="eastAsia" w:ascii="宋体" w:hAnsi="宋体" w:eastAsia="宋体" w:cs="宋体"/>
          <w:b w:val="0"/>
          <w:bCs/>
          <w:sz w:val="21"/>
          <w:szCs w:val="21"/>
          <w:lang w:val="en-US" w:eastAsia="zh-CN"/>
        </w:rPr>
      </w:pPr>
      <w:r>
        <w:rPr>
          <w:rFonts w:hint="eastAsia" w:ascii="宋体" w:hAnsi="宋体" w:eastAsia="宋体" w:cs="宋体"/>
          <w:b w:val="0"/>
          <w:bCs/>
          <w:sz w:val="21"/>
          <w:szCs w:val="21"/>
          <w:lang w:val="en-US" w:eastAsia="zh-CN"/>
        </w:rPr>
      </w:r>
      <w:r/>
    </w:p>
    <w:p>
      <w:pPr>
        <w:ind w:left="0" w:right="0" w:firstLine="482"/>
        <w:keepLines w:val="0"/>
        <w:keepNext w:val="0"/>
        <w:pageBreakBefore w:val="0"/>
        <w:spacing w:line="500" w:lineRule="exact"/>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r>
      <w:r/>
    </w:p>
    <w:p>
      <w:pPr>
        <w:ind w:left="0" w:right="0" w:firstLine="482"/>
        <w:keepLines w:val="0"/>
        <w:keepNext w:val="0"/>
        <w:pageBreakBefore w:val="0"/>
        <w:spacing w:line="500" w:lineRule="exact"/>
        <w:widowControl w:val="off"/>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备注：未达到上述考核标准的，扣除对应的分值。</w:t>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727"/>
        <w:jc w:val="center"/>
        <w:spacing w:beforeAutospacing="0" w:afterAutospacing="0"/>
        <w:rPr>
          <w:rFonts w:ascii="黑体" w:hAnsi="宋体" w:eastAsia="黑体" w:cs="黑体"/>
          <w:color w:val="000000"/>
          <w:sz w:val="44"/>
          <w:szCs w:val="44"/>
        </w:rP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评审方法与评审标准</w:t>
      </w:r>
      <w:bookmarkEnd w:id="169"/>
      <w:r/>
      <w:r/>
    </w:p>
    <w:p>
      <w:pPr>
        <w:ind w:left="0" w:firstLine="480"/>
        <w:keepLines w:val="0"/>
        <w:keepNext w:val="0"/>
        <w:pageBreakBefore w:val="0"/>
        <w:spacing w:line="500" w:lineRule="exact"/>
        <w:widowControl w:val="off"/>
        <w:rPr>
          <w:rFonts w:ascii="宋体" w:hAnsi="宋体" w:cs="Courier New"/>
          <w:b/>
          <w:bCs/>
          <w:color w:val="000000"/>
          <w:sz w:val="24"/>
          <w:szCs w:val="24"/>
        </w:rPr>
      </w:pPr>
      <w:r>
        <w:rPr>
          <w:rFonts w:hint="eastAsia" w:ascii="宋体" w:hAnsi="宋体" w:cs="Courier New"/>
          <w:b/>
          <w:bCs/>
          <w:color w:val="000000"/>
          <w:sz w:val="24"/>
          <w:szCs w:val="24"/>
        </w:rPr>
        <w:t xml:space="preserve">一、定标原则</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评委会将对确定为实质性响应磋商文件要求的响应文件进行评价和比较，评标采用综合评分法确定中标候选供应商。响应文件满足磋商文件全部实质性要求，且按照评审因素的量化指标评审得分最高的投标人为排名第一的中标候选供应商。按评审后得分由高到低顺序排列，评审得分相同的，按照最后报价由低到高的顺序推荐。评审得分且最后报价相同的，按照技术指标优劣顺序推荐。</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cs="Arial"/>
          <w:color w:val="000000"/>
          <w:sz w:val="24"/>
          <w:szCs w:val="24"/>
        </w:rPr>
        <w:t xml:space="preserve">请投标人在最高限价以下进行投标报价，投标报价高于最高限价的投标报价，采购人将不予接受，视为无效响应文件，并将视为恶意投标，将提交财政部门按相关法规处理。</w:t>
      </w:r>
      <w:r/>
    </w:p>
    <w:p>
      <w:pPr>
        <w:ind w:left="0" w:firstLine="480"/>
        <w:keepLines w:val="0"/>
        <w:keepNext w:val="0"/>
        <w:pageBreakBefore w:val="0"/>
        <w:spacing w:line="500" w:lineRule="exact"/>
        <w:widowControl w:val="off"/>
        <w:rPr>
          <w:rFonts w:hint="eastAsia" w:ascii="宋体" w:hAnsi="宋体" w:cs="Arial"/>
          <w:b/>
          <w:bCs/>
          <w:color w:val="000000"/>
          <w:sz w:val="24"/>
          <w:szCs w:val="24"/>
        </w:rPr>
      </w:pPr>
      <w:r>
        <w:rPr>
          <w:rFonts w:hint="eastAsia" w:ascii="宋体" w:hAnsi="宋体" w:cs="Arial"/>
          <w:b/>
          <w:bCs/>
          <w:color w:val="000000"/>
          <w:sz w:val="24"/>
          <w:szCs w:val="24"/>
        </w:rPr>
        <w:t xml:space="preserve">二、政府采购政策功能落实</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1、中小微型企业有关政策</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根据工信部等部委发布的《关于印发中小企业划型标准规定的通知》（工信部联企业〔2011〕300号），根据具体品目确定相应标准。符合上述条件的小微型企业应按照招标文件中的格式要求提供《小微企业声明函》。</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（3）供应商须按照采购文件要求提供相应的《企业声明函》（格式附后），不提供声明函或有弄虚作假的，将依法承担相应责任。</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（4）根据工信部等部委发布的《关于印发中小企业划型标准规定的通知》（工信部联企业【2011】300号）文件规定自行填写，根据具体品目确定相应标准。</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（5）以上规定未尽事项，按《政府采购促进中小企业发展管理办法》 （财库【2020】46号）等有关制度规定执行。</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2、监狱和戒毒企业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（1）本项目对监狱和戒毒企业（简称监狱企业）视同小型、微型企业。</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（3）监狱企业标准请参照《关于政府采购支持监狱企业发展有关问题的通知》（财库[2014]68号）。</w:t>
      </w:r>
      <w:r/>
    </w:p>
    <w:p>
      <w:pPr>
        <w:ind w:left="0" w:firstLine="480"/>
        <w:keepLines w:val="0"/>
        <w:keepNext w:val="0"/>
        <w:pageBreakBefore w:val="0"/>
        <w:spacing w:line="500" w:lineRule="exact"/>
        <w:widowControl w:val="off"/>
        <w:rPr>
          <w:rFonts w:hint="eastAsia" w:ascii="宋体" w:hAnsi="宋体" w:cs="Arial"/>
          <w:color w:val="000000"/>
          <w:sz w:val="24"/>
          <w:szCs w:val="24"/>
          <w:lang w:val="en-US" w:eastAsia="zh-CN"/>
        </w:rPr>
      </w:pPr>
      <w:r>
        <w:rPr>
          <w:rFonts w:hint="eastAsia" w:ascii="宋体" w:hAnsi="宋体" w:cs="Arial"/>
          <w:color w:val="000000"/>
          <w:sz w:val="24"/>
          <w:szCs w:val="24"/>
          <w:lang w:val="en-US" w:eastAsia="zh-CN"/>
        </w:rPr>
        <w:t xml:space="preserve">3、残疾人福利单位、监狱企业属于小型、微型企业的，不重复享受政策。</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4</w:t>
      </w:r>
      <w:r>
        <w:rPr>
          <w:rFonts w:hint="eastAsia" w:ascii="宋体" w:hAnsi="宋体" w:cs="Arial"/>
          <w:color w:val="000000"/>
          <w:sz w:val="24"/>
          <w:szCs w:val="24"/>
        </w:rPr>
        <w:t xml:space="preserve">、供应商对于投标产品的商品包装、快递包装应按照“财办库〔2020〕123号《关于印发《商品包装政府采购需求标准（试行）》、《快递包装政府采购需求标准（试行）》的通知》”执行。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5</w:t>
      </w:r>
      <w:r>
        <w:rPr>
          <w:rFonts w:hint="eastAsia" w:ascii="宋体" w:hAnsi="宋体" w:cs="Arial"/>
          <w:color w:val="000000"/>
          <w:sz w:val="24"/>
          <w:szCs w:val="24"/>
        </w:rPr>
        <w:t xml:space="preserve">、本文件中若涉及到数据中心采购，应按照《&lt;绿色数据中心政府采购需求标准（试行）&gt;的通知》（财库〔2023〕7号）执行。</w:t>
      </w:r>
      <w:r/>
    </w:p>
    <w:p>
      <w:pPr>
        <w:ind w:left="0" w:firstLine="480"/>
        <w:keepLines w:val="0"/>
        <w:keepNext w:val="0"/>
        <w:pageBreakBefore w:val="0"/>
        <w:spacing w:line="500" w:lineRule="exact"/>
        <w:widowControl w:val="off"/>
        <w:rPr>
          <w:rFonts w:hint="eastAsia" w:ascii="宋体" w:hAnsi="宋体" w:cs="Arial"/>
          <w:color w:val="000000"/>
          <w:sz w:val="24"/>
          <w:szCs w:val="24"/>
        </w:rPr>
      </w:pPr>
      <w:r>
        <w:rPr>
          <w:rFonts w:hint="eastAsia" w:ascii="宋体" w:hAnsi="宋体" w:eastAsia="宋体" w:cs="Arial"/>
          <w:color w:val="000000"/>
          <w:sz w:val="24"/>
          <w:szCs w:val="24"/>
          <w:lang w:val="en-US" w:eastAsia="zh-CN"/>
        </w:rPr>
        <w:t xml:space="preserve">6</w:t>
      </w:r>
      <w:r>
        <w:rPr>
          <w:rFonts w:hint="eastAsia" w:ascii="宋体" w:hAnsi="宋体" w:cs="Arial"/>
          <w:color w:val="000000"/>
          <w:sz w:val="24"/>
          <w:szCs w:val="24"/>
        </w:rPr>
        <w:t xml:space="preserve">、严格执行政府采购关于支持节能产品、环境标志产品的相关政策规定。如本次</w:t>
      </w:r>
      <w:r>
        <w:rPr>
          <w:rFonts w:hint="eastAsia" w:ascii="宋体" w:hAnsi="宋体" w:cs="Arial"/>
          <w:color w:val="000000"/>
          <w:sz w:val="24"/>
          <w:szCs w:val="24"/>
          <w:lang w:val="en-US" w:eastAsia="zh-CN"/>
        </w:rPr>
        <w:t xml:space="preserve">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Arial"/>
          <w:color w:val="000000"/>
          <w:sz w:val="24"/>
          <w:szCs w:val="24"/>
        </w:rPr>
        <w:t xml:space="preserve">如属政府强制采购产品未提供认证证书的或认证证书提供不全的将视为未实质性响应采购要求。其他条件相同情况下，应当优先采购节能产品、环境标志产品。</w:t>
      </w:r>
      <w:r/>
    </w:p>
    <w:p>
      <w:pPr>
        <w:pStyle w:val="727"/>
        <w:ind w:firstLine="480"/>
        <w:jc w:val="both"/>
        <w:spacing w:beforeAutospacing="0" w:afterAutospacing="0" w:line="360" w:lineRule="auto"/>
      </w:pPr>
      <w:r>
        <w:rPr>
          <w:rFonts w:hint="eastAsia" w:ascii="宋体" w:hAnsi="宋体" w:eastAsia="宋体" w:cs="宋体"/>
          <w:b/>
          <w:color w:val="000000"/>
          <w:lang w:val="en-US" w:eastAsia="zh-CN"/>
        </w:rPr>
        <w:t xml:space="preserve">三、</w:t>
      </w:r>
      <w:r>
        <w:rPr>
          <w:rFonts w:hint="eastAsia" w:ascii="宋体" w:hAnsi="宋体" w:eastAsia="宋体" w:cs="宋体"/>
          <w:b/>
          <w:color w:val="000000"/>
        </w:rPr>
        <w:t xml:space="preserve">评审方法与评审标准</w:t>
      </w:r>
      <w:bookmarkStart w:id="177" w:name="_Toc26554094"/>
      <w:r/>
      <w:bookmarkStart w:id="178" w:name="_Hlt26671244"/>
      <w:r/>
      <w:bookmarkStart w:id="179" w:name="_Hlt26955039"/>
      <w:r/>
      <w:r/>
    </w:p>
    <w:tbl>
      <w:tblPr>
        <w:tblStyle w:val="70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8"/>
        <w:gridCol w:w="816"/>
        <w:gridCol w:w="7267"/>
        <w:gridCol w:w="808"/>
      </w:tblGrid>
      <w:tr>
        <w:trPr>
          <w:jc w:val="center"/>
          <w:trHeight w:val="537"/>
        </w:trPr>
        <w:tc>
          <w:tcPr>
            <w:shd w:val="clear" w:color="auto" w:fill="ffffff"/>
            <w:tcW w:w="468"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序号</w:t>
            </w:r>
            <w:r/>
          </w:p>
        </w:tc>
        <w:tc>
          <w:tcPr>
            <w:shd w:val="clear" w:color="auto" w:fill="ffffff"/>
            <w:tcW w:w="816"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评审项目</w:t>
            </w:r>
            <w:r/>
          </w:p>
        </w:tc>
        <w:tc>
          <w:tcPr>
            <w:shd w:val="clear" w:color="auto" w:fill="ffffff"/>
            <w:tcW w:w="7267" w:type="dxa"/>
            <w:vAlign w:val="center"/>
            <w:textDirection w:val="lrTb"/>
            <w:noWrap w:val="false"/>
          </w:tcPr>
          <w:p>
            <w:pPr>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 审 内 容</w:t>
            </w:r>
            <w:r/>
          </w:p>
        </w:tc>
        <w:tc>
          <w:tcPr>
            <w:shd w:val="clear" w:color="auto" w:fill="ffffff"/>
            <w:tcW w:w="808" w:type="dxa"/>
            <w:vAlign w:val="center"/>
            <w:textDirection w:val="lrTb"/>
            <w:noWrap w:val="false"/>
          </w:tcPr>
          <w:p>
            <w:pPr>
              <w:jc w:val="center"/>
              <w:spacing w:line="32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分值</w:t>
            </w:r>
            <w:r/>
          </w:p>
        </w:tc>
      </w:tr>
      <w:tr>
        <w:trPr>
          <w:jc w:val="center"/>
          <w:trHeight w:val="0"/>
        </w:trPr>
        <w:tc>
          <w:tcPr>
            <w:shd w:val="clear" w:color="auto" w:fill="ffffff"/>
            <w:tcW w:w="468" w:type="dxa"/>
            <w:vAlign w:val="center"/>
            <w:textDirection w:val="lrTb"/>
            <w:noWrap w:val="false"/>
          </w:tcPr>
          <w:p>
            <w:pPr>
              <w:jc w:val="center"/>
              <w:spacing w:line="360" w:lineRule="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 xml:space="preserve">1</w:t>
            </w:r>
            <w:r/>
          </w:p>
        </w:tc>
        <w:tc>
          <w:tcPr>
            <w:shd w:val="clear" w:color="auto" w:fill="ffffff"/>
            <w:tcW w:w="816"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价格部分</w:t>
            </w:r>
            <w:r/>
          </w:p>
        </w:tc>
        <w:tc>
          <w:tcPr>
            <w:shd w:val="clear" w:color="auto" w:fill="ffffff"/>
            <w:tcW w:w="7267" w:type="dxa"/>
            <w:vAlign w:val="top"/>
            <w:textDirection w:val="lrTb"/>
            <w:noWrap w:val="false"/>
          </w:tcPr>
          <w:p>
            <w:pPr>
              <w:keepLines w:val="0"/>
              <w:keepNext w:val="0"/>
              <w:pageBreakBefore w:val="0"/>
              <w:spacing w:line="360" w:lineRule="auto"/>
              <w:widowControl w:val="off"/>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eastAsia="zh-CN"/>
              </w:rPr>
              <w:t xml:space="preserve">、</w:t>
            </w:r>
            <w:r>
              <w:rPr>
                <w:rFonts w:hint="eastAsia" w:ascii="宋体" w:hAnsi="宋体" w:eastAsia="宋体"/>
                <w:sz w:val="24"/>
                <w:szCs w:val="24"/>
              </w:rPr>
              <w:t xml:space="preserve">采用低价优先法，即满足</w:t>
            </w:r>
            <w:r>
              <w:rPr>
                <w:rFonts w:hint="eastAsia" w:ascii="宋体" w:hAnsi="宋体" w:eastAsia="宋体"/>
                <w:sz w:val="24"/>
                <w:szCs w:val="24"/>
                <w:lang w:val="en-US" w:eastAsia="zh-CN"/>
              </w:rPr>
              <w:t xml:space="preserve">磋商</w:t>
            </w:r>
            <w:r>
              <w:rPr>
                <w:rFonts w:hint="eastAsia" w:ascii="宋体" w:hAnsi="宋体" w:eastAsia="宋体"/>
                <w:sz w:val="24"/>
                <w:szCs w:val="24"/>
              </w:rPr>
              <w:t xml:space="preserve">文件要求且投标价格最低的投标总报价为评标基准价，其价格分为满分。</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其他供应商的价格分统一按下列公式计算：投标报价得分＝（评标基准价/投标总报价）×</w:t>
            </w:r>
            <w:r>
              <w:rPr>
                <w:rFonts w:hint="eastAsia" w:ascii="宋体" w:hAnsi="宋体" w:eastAsia="宋体"/>
                <w:sz w:val="24"/>
                <w:szCs w:val="24"/>
                <w:lang w:val="en-US" w:eastAsia="zh-CN"/>
              </w:rPr>
              <w:t xml:space="preserve">20</w:t>
            </w:r>
            <w:r>
              <w:rPr>
                <w:rFonts w:hint="eastAsia" w:ascii="宋体" w:hAnsi="宋体" w:eastAsia="宋体"/>
                <w:sz w:val="24"/>
                <w:szCs w:val="24"/>
              </w:rPr>
              <w:t xml:space="preserve">（按四舍五入取至小数点后两位）</w:t>
            </w:r>
            <w:r/>
          </w:p>
        </w:tc>
        <w:tc>
          <w:tcPr>
            <w:shd w:val="clear" w:color="auto" w:fill="ffffff"/>
            <w:tcW w:w="808" w:type="dxa"/>
            <w:vAlign w:val="center"/>
            <w:textDirection w:val="lrTb"/>
            <w:noWrap w:val="false"/>
          </w:tcPr>
          <w:p>
            <w:pPr>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分</w:t>
            </w:r>
            <w:r/>
          </w:p>
        </w:tc>
      </w:tr>
      <w:tr>
        <w:trPr>
          <w:jc w:val="center"/>
          <w:trHeight w:val="9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w:t>
            </w:r>
            <w:r/>
          </w:p>
        </w:tc>
        <w:tc>
          <w:tcPr>
            <w:shd w:val="clear" w:color="auto" w:fill="ffffff"/>
            <w:tcW w:w="816" w:type="dxa"/>
            <w:vAlign w:val="center"/>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服务方案</w:t>
            </w:r>
            <w:r/>
          </w:p>
        </w:tc>
        <w:tc>
          <w:tcPr>
            <w:shd w:val="clear" w:color="auto" w:fill="ffffff"/>
            <w:tcW w:w="7267" w:type="dxa"/>
            <w:vAlign w:val="top"/>
            <w:textDirection w:val="lrTb"/>
            <w:noWrap w:val="false"/>
          </w:tcPr>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符合政策法规的物业管理服务的整体设想及策划（本项最高得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投标人应根据采购需求和本项目实际，提供本项目</w:t>
            </w:r>
            <w:r>
              <w:rPr>
                <w:rFonts w:hint="eastAsia" w:ascii="宋体" w:hAnsi="宋体" w:eastAsia="宋体" w:cs="宋体"/>
                <w:b w:val="0"/>
                <w:bCs/>
                <w:color w:val="000000"/>
                <w:sz w:val="24"/>
                <w:szCs w:val="24"/>
                <w:lang w:val="en-US" w:eastAsia="zh-CN"/>
              </w:rPr>
              <w:t xml:space="preserve">服务实施</w:t>
            </w:r>
            <w:r>
              <w:rPr>
                <w:rFonts w:hint="eastAsia" w:ascii="宋体" w:hAnsi="宋体" w:eastAsia="宋体" w:cs="宋体"/>
                <w:b w:val="0"/>
                <w:bCs/>
                <w:color w:val="000000"/>
                <w:sz w:val="24"/>
                <w:szCs w:val="24"/>
              </w:rPr>
              <w:t xml:space="preserve">方案，方案应包括但不限于:</w:t>
            </w:r>
            <w:r/>
          </w:p>
          <w:p>
            <w:pPr>
              <w:jc w:val="both"/>
              <w:spacing w:line="360" w:lineRule="auto"/>
              <w:rPr>
                <w:rFonts w:hint="eastAsia" w:ascii="宋体" w:hAnsi="宋体" w:eastAsia="宋体" w:cs="宋体"/>
                <w:b w:val="0"/>
                <w:bCs/>
                <w:color w:val="000000"/>
                <w:sz w:val="24"/>
                <w:szCs w:val="24"/>
                <w:lang w:eastAsia="zh-CN"/>
              </w:rPr>
            </w:pP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符合政策法规的物业管理服务的整体设想</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rPr>
            </w:pPr>
            <w:r>
              <w:rPr>
                <w:rFonts w:hint="default" w:ascii="宋体" w:hAnsi="宋体" w:eastAsia="宋体" w:cs="宋体"/>
                <w:b w:val="0"/>
                <w:bCs/>
                <w:color w:val="000000"/>
                <w:sz w:val="24"/>
                <w:szCs w:val="24"/>
              </w:rPr>
              <w:t xml:space="preserve">②</w:t>
            </w:r>
            <w:r>
              <w:rPr>
                <w:rFonts w:hint="eastAsia" w:ascii="宋体" w:hAnsi="宋体" w:eastAsia="宋体" w:cs="宋体"/>
                <w:b w:val="0"/>
                <w:bCs/>
                <w:color w:val="000000"/>
                <w:sz w:val="24"/>
                <w:szCs w:val="24"/>
                <w:lang w:val="en-US" w:eastAsia="zh-CN"/>
              </w:rPr>
              <w:t xml:space="preserve">服务</w:t>
            </w:r>
            <w:r>
              <w:rPr>
                <w:rFonts w:hint="eastAsia" w:ascii="宋体" w:hAnsi="宋体" w:eastAsia="宋体" w:cs="宋体"/>
                <w:b w:val="0"/>
                <w:bCs/>
                <w:color w:val="000000"/>
                <w:sz w:val="24"/>
                <w:szCs w:val="24"/>
              </w:rPr>
              <w:t xml:space="preserve">策划</w:t>
            </w:r>
            <w:r>
              <w:rPr>
                <w:rFonts w:hint="eastAsia" w:ascii="宋体" w:hAnsi="宋体" w:eastAsia="宋体" w:cs="宋体"/>
                <w:b w:val="0"/>
                <w:bCs/>
                <w:color w:val="000000"/>
                <w:sz w:val="24"/>
                <w:szCs w:val="24"/>
                <w:lang w:val="en-US" w:eastAsia="zh-CN"/>
              </w:rPr>
              <w:t xml:space="preserve">等</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评标委员会根据投标人针对本项目中符合政策法规的物业管理服务的整体设想</w:t>
            </w:r>
            <w:r>
              <w:rPr>
                <w:rFonts w:hint="eastAsia" w:ascii="宋体" w:hAnsi="宋体" w:eastAsia="宋体" w:cs="宋体"/>
                <w:b w:val="0"/>
                <w:bCs/>
                <w:color w:val="000000"/>
                <w:sz w:val="24"/>
                <w:szCs w:val="24"/>
                <w:lang w:val="en-US" w:eastAsia="zh-CN"/>
              </w:rPr>
              <w:t xml:space="preserve">及</w:t>
            </w:r>
            <w:r>
              <w:rPr>
                <w:rFonts w:hint="eastAsia" w:ascii="宋体" w:hAnsi="宋体" w:eastAsia="宋体" w:cs="宋体"/>
                <w:b w:val="0"/>
                <w:bCs/>
                <w:color w:val="000000"/>
                <w:sz w:val="24"/>
                <w:szCs w:val="24"/>
              </w:rPr>
              <w:t xml:space="preserve">策划</w:t>
            </w:r>
            <w:r>
              <w:rPr>
                <w:rFonts w:hint="eastAsia" w:ascii="宋体" w:hAnsi="宋体" w:eastAsia="宋体" w:cs="宋体"/>
                <w:b w:val="0"/>
                <w:bCs/>
                <w:color w:val="000000"/>
                <w:sz w:val="24"/>
                <w:szCs w:val="24"/>
                <w:lang w:val="en-US" w:eastAsia="zh-CN"/>
              </w:rPr>
              <w:t xml:space="preserve">等</w:t>
            </w:r>
            <w:r>
              <w:rPr>
                <w:rFonts w:hint="eastAsia" w:ascii="宋体" w:hAnsi="宋体" w:eastAsia="宋体" w:cs="宋体"/>
                <w:b w:val="0"/>
                <w:bCs/>
                <w:color w:val="000000"/>
                <w:sz w:val="24"/>
                <w:szCs w:val="24"/>
              </w:rPr>
              <w:t xml:space="preserve">方面阐述内容进行打分。要求方案细致完整、针对性强、措施有力，方案的贯彻应能满足本项目各项服务要求。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color w:val="000000"/>
                <w:sz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lang w:val="en-US" w:eastAsia="zh-CN"/>
              </w:rPr>
              <w:t xml:space="preserve">分，直至该项分值</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rPr>
              <w:t xml:space="preserve">组织机构设置、人员配备、培训与管理（本项最高得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组织机构设置</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人员配备</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培训与管理</w:t>
            </w:r>
            <w:r>
              <w:rPr>
                <w:rFonts w:hint="eastAsia" w:ascii="宋体" w:hAnsi="宋体" w:eastAsia="宋体" w:cs="宋体"/>
                <w:b w:val="0"/>
                <w:bCs/>
                <w:color w:val="000000"/>
                <w:sz w:val="24"/>
                <w:szCs w:val="24"/>
                <w:lang w:val="en-US" w:eastAsia="zh-CN"/>
              </w:rPr>
              <w:t xml:space="preserve">等</w:t>
            </w:r>
            <w:r>
              <w:rPr>
                <w:rFonts w:hint="eastAsia" w:ascii="宋体" w:hAnsi="宋体" w:eastAsia="宋体" w:cs="宋体"/>
                <w:b w:val="0"/>
                <w:bCs/>
                <w:color w:val="000000"/>
                <w:sz w:val="24"/>
                <w:szCs w:val="24"/>
              </w:rPr>
              <w:t xml:space="preserve">方面。要求方案细致完整、针对性强、措施有力，方案的贯彻应能满足本项目各项服务要求。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4</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制度的建立（本项最高得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投标人应根据采购需求和本项目实际，提供本项目制度建立方案，方案应包括但不限于: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工作职责</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考核奖惩制度</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综合服务制度。要求方案细致完整、针对性强、措施有力，方案的贯彻应能满足本项目各项服务要求。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4</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拟采取的物业管理服务实施方案（本项最高得</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实施方案应包括但不限于:</w:t>
            </w:r>
            <w:r>
              <w:rPr>
                <w:rFonts w:hint="default" w:ascii="宋体" w:hAnsi="宋体" w:eastAsia="宋体" w:cs="宋体"/>
                <w:b w:val="0"/>
                <w:bCs/>
                <w:color w:val="000000"/>
                <w:sz w:val="24"/>
                <w:szCs w:val="24"/>
              </w:rPr>
              <w:t xml:space="preserve">①服务内容与标准</w:t>
            </w:r>
            <w:r>
              <w:rPr>
                <w:rFonts w:hint="eastAsia" w:ascii="宋体" w:hAnsi="宋体" w:eastAsia="宋体" w:cs="宋体"/>
                <w:b w:val="0"/>
                <w:bCs/>
                <w:color w:val="000000"/>
                <w:sz w:val="24"/>
                <w:szCs w:val="24"/>
                <w:lang w:val="zh-TW" w:eastAsia="zh-CN"/>
              </w:rPr>
              <w:t xml:space="preserve">；</w:t>
            </w:r>
            <w:r>
              <w:rPr>
                <w:rFonts w:hint="default" w:ascii="宋体" w:hAnsi="宋体" w:eastAsia="宋体" w:cs="宋体"/>
                <w:b w:val="0"/>
                <w:bCs/>
                <w:color w:val="000000"/>
                <w:sz w:val="24"/>
                <w:szCs w:val="24"/>
              </w:rPr>
              <w:t xml:space="preserve">②安全管理</w:t>
            </w:r>
            <w:r>
              <w:rPr>
                <w:rFonts w:hint="eastAsia" w:ascii="宋体" w:hAnsi="宋体" w:eastAsia="宋体" w:cs="宋体"/>
                <w:b w:val="0"/>
                <w:bCs/>
                <w:color w:val="000000"/>
                <w:sz w:val="24"/>
                <w:szCs w:val="24"/>
                <w:lang w:val="en-US" w:eastAsia="zh-CN"/>
              </w:rPr>
              <w:t xml:space="preserve">、</w:t>
            </w:r>
            <w:r>
              <w:rPr>
                <w:rFonts w:hint="default" w:ascii="宋体" w:hAnsi="宋体" w:eastAsia="宋体" w:cs="宋体"/>
                <w:b w:val="0"/>
                <w:bCs/>
                <w:color w:val="000000"/>
                <w:sz w:val="24"/>
                <w:szCs w:val="24"/>
              </w:rPr>
              <w:t xml:space="preserve">环境卫生管理</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color w:val="000000"/>
                <w:sz w:val="24"/>
                <w:lang w:val="en-US"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w:t>
            </w:r>
            <w:r>
              <w:rPr>
                <w:rFonts w:hint="default" w:ascii="宋体" w:hAnsi="宋体" w:eastAsia="宋体" w:cs="宋体"/>
                <w:color w:val="000000"/>
                <w:sz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sz w:val="24"/>
                <w:lang w:val="en-US" w:eastAsia="zh-CN"/>
              </w:rPr>
              <w:t xml:space="preserve">1</w:t>
            </w:r>
            <w:r>
              <w:rPr>
                <w:rFonts w:hint="default" w:ascii="宋体" w:hAnsi="宋体" w:eastAsia="宋体" w:cs="宋体"/>
                <w:color w:val="000000"/>
                <w:sz w:val="24"/>
                <w:lang w:val="en-US" w:eastAsia="zh-CN"/>
              </w:rPr>
              <w:t xml:space="preserve">分，直至该项分值</w:t>
            </w:r>
            <w:r>
              <w:rPr>
                <w:rFonts w:hint="eastAsia" w:ascii="宋体" w:hAnsi="宋体" w:eastAsia="宋体" w:cs="宋体"/>
                <w:color w:val="000000"/>
                <w:sz w:val="24"/>
                <w:lang w:val="en-US" w:eastAsia="zh-CN"/>
              </w:rPr>
              <w:t xml:space="preserve">4</w:t>
            </w:r>
            <w:r>
              <w:rPr>
                <w:rFonts w:hint="default" w:ascii="宋体" w:hAnsi="宋体" w:eastAsia="宋体" w:cs="宋体"/>
                <w:color w:val="000000"/>
                <w:sz w:val="24"/>
                <w:lang w:val="en-US" w:eastAsia="zh-CN"/>
              </w:rPr>
              <w:t xml:space="preserve">分扣完为止，不提供本项不得分</w:t>
            </w:r>
            <w:r>
              <w:rPr>
                <w:rFonts w:hint="eastAsia" w:ascii="宋体" w:hAnsi="宋体" w:eastAsia="宋体" w:cs="宋体"/>
                <w:color w:val="000000"/>
                <w:sz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适合本项目的各种突发事件的处理预案（本项最高得</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lang w:val="zh-TW" w:eastAsia="zh-TW"/>
              </w:rPr>
              <w:t xml:space="preserve">停水停电</w:t>
            </w:r>
            <w:r>
              <w:rPr>
                <w:rFonts w:hint="eastAsia" w:ascii="宋体" w:hAnsi="宋体" w:eastAsia="宋体" w:cs="宋体"/>
                <w:b w:val="0"/>
                <w:bCs/>
                <w:color w:val="000000"/>
                <w:sz w:val="24"/>
                <w:szCs w:val="24"/>
                <w:lang w:val="zh-TW" w:eastAsia="zh-CN"/>
              </w:rPr>
              <w:t xml:space="preserve">；</w:t>
            </w:r>
            <w:r>
              <w:rPr>
                <w:rFonts w:hint="default" w:ascii="宋体" w:hAnsi="宋体" w:eastAsia="宋体" w:cs="宋体"/>
                <w:b w:val="0"/>
                <w:bCs/>
                <w:color w:val="000000"/>
                <w:sz w:val="24"/>
                <w:szCs w:val="24"/>
              </w:rPr>
              <w:t xml:space="preserve">②</w:t>
            </w:r>
            <w:r>
              <w:rPr>
                <w:rFonts w:hint="eastAsia" w:ascii="宋体" w:hAnsi="宋体" w:eastAsia="宋体" w:cs="宋体"/>
                <w:b w:val="0"/>
                <w:bCs/>
                <w:color w:val="000000"/>
                <w:sz w:val="24"/>
                <w:szCs w:val="24"/>
                <w:lang w:val="zh-TW" w:eastAsia="zh-TW"/>
              </w:rPr>
              <w:t xml:space="preserve">意外伤害</w:t>
            </w:r>
            <w:r>
              <w:rPr>
                <w:rFonts w:hint="eastAsia" w:ascii="宋体" w:hAnsi="宋体" w:eastAsia="宋体" w:cs="宋体"/>
                <w:b w:val="0"/>
                <w:bCs/>
                <w:color w:val="000000"/>
                <w:sz w:val="24"/>
                <w:szCs w:val="24"/>
                <w:lang w:val="en-US" w:eastAsia="zh-CN"/>
              </w:rPr>
              <w:t xml:space="preserve">；③</w:t>
            </w:r>
            <w:r>
              <w:rPr>
                <w:rFonts w:hint="eastAsia" w:ascii="宋体" w:hAnsi="宋体" w:eastAsia="宋体" w:cs="宋体"/>
                <w:b w:val="0"/>
                <w:bCs/>
                <w:color w:val="000000"/>
                <w:sz w:val="24"/>
                <w:szCs w:val="24"/>
                <w:lang w:val="zh-TW" w:eastAsia="zh-TW"/>
              </w:rPr>
              <w:t xml:space="preserve">治安事件等</w:t>
            </w:r>
            <w:r>
              <w:rPr>
                <w:rFonts w:hint="eastAsia" w:ascii="宋体" w:hAnsi="宋体" w:eastAsia="宋体" w:cs="宋体"/>
                <w:b w:val="0"/>
                <w:bCs/>
                <w:color w:val="000000"/>
                <w:sz w:val="24"/>
                <w:szCs w:val="24"/>
              </w:rPr>
              <w:t xml:space="preserve">处理预案。要求方案细致完整、针对性强、措施有力，方案的贯彻应能满足本项目各项服务要求。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 </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3</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日常管理措施（本项最高得</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方案应包括但不限于:</w:t>
            </w:r>
            <w:r>
              <w:rPr>
                <w:rFonts w:hint="default" w:ascii="宋体" w:hAnsi="宋体" w:eastAsia="宋体" w:cs="宋体"/>
                <w:b w:val="0"/>
                <w:bCs/>
                <w:color w:val="000000"/>
                <w:sz w:val="24"/>
                <w:szCs w:val="24"/>
              </w:rPr>
              <w:t xml:space="preserve">①</w:t>
            </w:r>
            <w:r>
              <w:rPr>
                <w:rFonts w:hint="eastAsia" w:ascii="宋体" w:hAnsi="宋体" w:eastAsia="宋体" w:cs="宋体"/>
                <w:b w:val="0"/>
                <w:bCs/>
                <w:color w:val="000000"/>
                <w:sz w:val="24"/>
                <w:szCs w:val="24"/>
              </w:rPr>
              <w:t xml:space="preserve">考勤制度</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②</w:t>
            </w:r>
            <w:r>
              <w:rPr>
                <w:rFonts w:hint="eastAsia" w:ascii="宋体" w:hAnsi="宋体" w:eastAsia="宋体" w:cs="宋体"/>
                <w:b w:val="0"/>
                <w:bCs/>
                <w:color w:val="000000"/>
                <w:sz w:val="24"/>
                <w:szCs w:val="24"/>
              </w:rPr>
              <w:t xml:space="preserve">请假、加班、调休管理规定</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③员工奖励</w:t>
            </w:r>
            <w:r>
              <w:rPr>
                <w:rFonts w:hint="eastAsia" w:ascii="宋体" w:hAnsi="宋体" w:eastAsia="宋体" w:cs="宋体"/>
                <w:b w:val="0"/>
                <w:bCs/>
                <w:color w:val="000000"/>
                <w:sz w:val="24"/>
                <w:szCs w:val="24"/>
              </w:rPr>
              <w:t xml:space="preserve">管理规定</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员工违规罚款规定</w:t>
            </w:r>
            <w:r>
              <w:rPr>
                <w:rFonts w:hint="eastAsia" w:ascii="宋体" w:hAnsi="宋体" w:eastAsia="宋体" w:cs="宋体"/>
                <w:b w:val="0"/>
                <w:bCs/>
                <w:color w:val="000000"/>
                <w:sz w:val="24"/>
                <w:szCs w:val="24"/>
                <w:lang w:val="zh-TW" w:eastAsia="zh-TW"/>
              </w:rPr>
              <w:t xml:space="preserve">等</w:t>
            </w:r>
            <w:r>
              <w:rPr>
                <w:rFonts w:hint="eastAsia" w:ascii="宋体" w:hAnsi="宋体" w:eastAsia="宋体" w:cs="宋体"/>
                <w:b w:val="0"/>
                <w:bCs/>
                <w:color w:val="000000"/>
                <w:sz w:val="24"/>
                <w:szCs w:val="24"/>
                <w:lang w:val="zh-TW" w:eastAsia="zh-CN"/>
              </w:rPr>
              <w:t xml:space="preserve">。</w:t>
            </w:r>
            <w:r>
              <w:rPr>
                <w:rFonts w:hint="eastAsia" w:ascii="宋体" w:hAnsi="宋体" w:eastAsia="宋体" w:cs="宋体"/>
                <w:b w:val="0"/>
                <w:bCs/>
                <w:color w:val="000000"/>
                <w:sz w:val="24"/>
                <w:szCs w:val="24"/>
              </w:rPr>
              <w:t xml:space="preserve">要求方案细致完整、针对性强、措施有力，方案的贯彻应能满足本项目各项服务要求。</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方案内容描述全面合理符合采购需求的得 </w:t>
            </w: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lang w:eastAsia="zh-CN"/>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每有一项内容缺失的扣</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rPr>
              <w:t xml:space="preserve">分</w:t>
            </w:r>
            <w:r>
              <w:rPr>
                <w:rFonts w:hint="eastAsia" w:ascii="宋体" w:hAnsi="宋体" w:eastAsia="宋体" w:cs="宋体"/>
                <w:b w:val="0"/>
                <w:bCs/>
                <w:color w:val="000000"/>
                <w:sz w:val="24"/>
                <w:szCs w:val="24"/>
                <w:lang w:eastAsia="zh-CN"/>
              </w:rPr>
              <w:t xml:space="preserve">；</w:t>
            </w:r>
            <w:r/>
          </w:p>
          <w:p>
            <w:pPr>
              <w:jc w:val="both"/>
              <w:spacing w:line="360" w:lineRule="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000000"/>
                <w:sz w:val="24"/>
                <w:szCs w:val="24"/>
                <w:lang w:eastAsia="zh-CN"/>
              </w:rPr>
              <w:t xml:space="preserve">）</w:t>
            </w:r>
            <w:r>
              <w:rPr>
                <w:rFonts w:hint="default" w:ascii="宋体" w:hAnsi="宋体" w:eastAsia="宋体" w:cs="宋体"/>
                <w:b w:val="0"/>
                <w:bCs/>
                <w:color w:val="000000"/>
                <w:sz w:val="24"/>
                <w:szCs w:val="24"/>
                <w:lang w:val="en-US" w:eastAsia="zh-CN"/>
              </w:rPr>
              <w:t xml:space="preserve">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b w:val="0"/>
                <w:bCs/>
                <w:color w:val="000000"/>
                <w:sz w:val="24"/>
                <w:szCs w:val="24"/>
                <w:lang w:val="en-US" w:eastAsia="zh-CN"/>
              </w:rPr>
              <w:t xml:space="preserve">1</w:t>
            </w:r>
            <w:r>
              <w:rPr>
                <w:rFonts w:hint="default" w:ascii="宋体" w:hAnsi="宋体" w:eastAsia="宋体" w:cs="宋体"/>
                <w:b w:val="0"/>
                <w:bCs/>
                <w:color w:val="000000"/>
                <w:sz w:val="24"/>
                <w:szCs w:val="24"/>
                <w:lang w:val="en-US" w:eastAsia="zh-CN"/>
              </w:rPr>
              <w:t xml:space="preserve">分，直至该项分值</w:t>
            </w:r>
            <w:r>
              <w:rPr>
                <w:rFonts w:hint="eastAsia" w:ascii="宋体" w:hAnsi="宋体" w:eastAsia="宋体" w:cs="宋体"/>
                <w:b w:val="0"/>
                <w:bCs/>
                <w:color w:val="000000"/>
                <w:sz w:val="24"/>
                <w:szCs w:val="24"/>
                <w:lang w:val="en-US" w:eastAsia="zh-CN"/>
              </w:rPr>
              <w:t xml:space="preserve">3</w:t>
            </w:r>
            <w:r>
              <w:rPr>
                <w:rFonts w:hint="default" w:ascii="宋体" w:hAnsi="宋体" w:eastAsia="宋体" w:cs="宋体"/>
                <w:b w:val="0"/>
                <w:bCs/>
                <w:color w:val="000000"/>
                <w:sz w:val="24"/>
                <w:szCs w:val="24"/>
                <w:lang w:val="en-US" w:eastAsia="zh-CN"/>
              </w:rPr>
              <w:t xml:space="preserve">分扣完为止，不提供本项不得分</w:t>
            </w:r>
            <w:r>
              <w:rPr>
                <w:rFonts w:hint="eastAsia" w:ascii="宋体" w:hAnsi="宋体" w:eastAsia="宋体" w:cs="宋体"/>
                <w:b w:val="0"/>
                <w:bCs/>
                <w:color w:val="000000"/>
                <w:sz w:val="24"/>
                <w:szCs w:val="24"/>
                <w:lang w:val="en-US" w:eastAsia="zh-CN"/>
              </w:rPr>
              <w:t xml:space="preserve">。</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50分</w:t>
            </w:r>
            <w:r/>
          </w:p>
        </w:tc>
      </w:tr>
      <w:tr>
        <w:trPr>
          <w:jc w:val="center"/>
          <w:trHeight w:val="173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w:t>
            </w:r>
            <w:r/>
          </w:p>
        </w:tc>
        <w:tc>
          <w:tcPr>
            <w:shd w:val="clear" w:color="auto" w:fill="ffffff"/>
            <w:tcW w:w="816"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业绩</w:t>
            </w:r>
            <w:r/>
          </w:p>
        </w:tc>
        <w:tc>
          <w:tcPr>
            <w:shd w:val="clear" w:color="auto" w:fill="ffffff"/>
            <w:tcW w:w="7267" w:type="dxa"/>
            <w:vAlign w:val="top"/>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投标人提供自2023年1月1日以来（以签订合同时间为准）承接公共物业服务项目的业绩合同，每提供一份得2分，最高6分。</w:t>
            </w:r>
            <w:r/>
          </w:p>
          <w:p>
            <w:pPr>
              <w:jc w:val="both"/>
              <w:spacing w:line="360" w:lineRule="auto"/>
              <w:rPr>
                <w:rFonts w:hint="eastAsia" w:ascii="宋体" w:hAnsi="宋体" w:eastAsia="宋体" w:cs="宋体"/>
                <w:b w:val="0"/>
                <w:bCs/>
                <w:color w:val="000000"/>
                <w:sz w:val="24"/>
                <w:szCs w:val="24"/>
                <w:lang w:val="ja-JP" w:eastAsia="zh-CN"/>
              </w:rPr>
            </w:pPr>
            <w:r>
              <w:rPr>
                <w:rFonts w:hint="eastAsia" w:ascii="宋体" w:hAnsi="宋体" w:eastAsia="宋体" w:cs="宋体"/>
                <w:b w:val="0"/>
                <w:bCs/>
                <w:color w:val="000000"/>
                <w:sz w:val="24"/>
                <w:szCs w:val="24"/>
                <w:lang w:val="en-US" w:eastAsia="zh-CN"/>
              </w:rPr>
              <w:t xml:space="preserve">备注：提供合同复印件，时间以合同签订时间为准，合同中必须包含服务内容、合同签订时间等信息，否则不计分。</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6分</w:t>
            </w:r>
            <w:r/>
          </w:p>
        </w:tc>
      </w:tr>
      <w:tr>
        <w:trPr>
          <w:jc w:val="center"/>
          <w:trHeight w:val="1174"/>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4</w:t>
            </w:r>
            <w:r/>
          </w:p>
        </w:tc>
        <w:tc>
          <w:tcPr>
            <w:shd w:val="clear" w:color="auto" w:fill="ffffff"/>
            <w:tcW w:w="816"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人员配置</w:t>
            </w:r>
            <w:r/>
          </w:p>
        </w:tc>
        <w:tc>
          <w:tcPr>
            <w:shd w:val="clear" w:color="auto" w:fill="ffffff"/>
            <w:tcW w:w="7267" w:type="dxa"/>
            <w:vAlign w:val="center"/>
            <w:textDirection w:val="lrTb"/>
            <w:noWrap w:val="false"/>
          </w:tcPr>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en-US" w:eastAsia="zh-CN"/>
              </w:rPr>
              <w:t xml:space="preserve">1、根据</w:t>
            </w:r>
            <w:r>
              <w:rPr>
                <w:rFonts w:hint="eastAsia" w:ascii="宋体" w:hAnsi="宋体" w:eastAsia="宋体" w:cs="宋体"/>
                <w:b w:val="0"/>
                <w:bCs/>
                <w:color w:val="000000"/>
                <w:sz w:val="24"/>
                <w:szCs w:val="24"/>
                <w:lang w:val="ja-JP" w:eastAsia="ja-JP"/>
              </w:rPr>
              <w:t xml:space="preserve">投标人拟投入本项目的项目</w:t>
            </w:r>
            <w:r>
              <w:rPr>
                <w:rFonts w:hint="eastAsia" w:ascii="宋体" w:hAnsi="宋体" w:eastAsia="宋体" w:cs="宋体"/>
                <w:b w:val="0"/>
                <w:bCs/>
                <w:color w:val="000000"/>
                <w:sz w:val="24"/>
                <w:szCs w:val="24"/>
                <w:lang w:val="en-US" w:eastAsia="zh-CN"/>
              </w:rPr>
              <w:t xml:space="preserve">经理</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en-US" w:eastAsia="zh-CN"/>
              </w:rPr>
              <w:t xml:space="preserve">1人，年龄须在项目需求规定标准范围内</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具有：政府或行政部门(或其认可的第三方机构)颁发的 “保洁员”高级证书,得</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lang w:val="ja-JP" w:eastAsia="ja-JP"/>
              </w:rPr>
              <w:t xml:space="preserve">分；</w:t>
            </w:r>
            <w:r/>
          </w:p>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备注：项目经理须为投标单位正式在职员工（须提供相关证明材料），须</w:t>
            </w:r>
            <w:r>
              <w:rPr>
                <w:rFonts w:hint="eastAsia" w:ascii="宋体" w:hAnsi="宋体" w:eastAsia="宋体" w:cs="宋体"/>
                <w:b w:val="0"/>
                <w:bCs/>
                <w:color w:val="000000"/>
                <w:sz w:val="24"/>
                <w:szCs w:val="24"/>
                <w:lang w:val="zh-CN" w:eastAsia="zh-CN"/>
              </w:rPr>
              <w:t xml:space="preserve">提供上述人员</w:t>
            </w:r>
            <w:r>
              <w:rPr>
                <w:rFonts w:hint="eastAsia" w:ascii="宋体" w:hAnsi="宋体" w:eastAsia="宋体" w:cs="宋体"/>
                <w:b w:val="0"/>
                <w:bCs/>
                <w:color w:val="000000"/>
                <w:sz w:val="24"/>
                <w:szCs w:val="24"/>
                <w:lang w:val="en-US" w:eastAsia="zh-CN"/>
              </w:rPr>
              <w:t xml:space="preserve">相关证书原件、</w:t>
            </w:r>
            <w:r>
              <w:rPr>
                <w:rFonts w:hint="eastAsia" w:ascii="宋体" w:hAnsi="宋体" w:eastAsia="宋体" w:cs="宋体"/>
                <w:b w:val="0"/>
                <w:bCs/>
                <w:color w:val="000000"/>
                <w:sz w:val="24"/>
                <w:szCs w:val="24"/>
                <w:lang w:val="ja-JP" w:eastAsia="ja-JP"/>
              </w:rPr>
              <w:t xml:space="preserve">身份证</w:t>
            </w:r>
            <w:r>
              <w:rPr>
                <w:rFonts w:hint="eastAsia" w:ascii="宋体" w:hAnsi="宋体" w:eastAsia="宋体" w:cs="宋体"/>
                <w:b w:val="0"/>
                <w:bCs/>
                <w:color w:val="000000"/>
                <w:sz w:val="24"/>
                <w:szCs w:val="24"/>
                <w:lang w:val="en-US" w:eastAsia="zh-CN"/>
              </w:rPr>
              <w:t xml:space="preserve">原件彩色</w:t>
            </w:r>
            <w:r>
              <w:rPr>
                <w:rFonts w:hint="eastAsia" w:ascii="宋体" w:hAnsi="宋体" w:eastAsia="宋体" w:cs="宋体"/>
                <w:b w:val="0"/>
                <w:bCs/>
                <w:color w:val="000000"/>
                <w:sz w:val="24"/>
                <w:szCs w:val="24"/>
                <w:lang w:val="zh-CN" w:eastAsia="zh-CN"/>
              </w:rPr>
              <w:t xml:space="preserve">扫描件，</w:t>
            </w:r>
            <w:r>
              <w:rPr>
                <w:rFonts w:hint="eastAsia" w:ascii="宋体" w:hAnsi="宋体" w:eastAsia="宋体" w:cs="宋体"/>
                <w:b w:val="0"/>
                <w:bCs/>
                <w:color w:val="000000"/>
                <w:sz w:val="24"/>
                <w:szCs w:val="24"/>
                <w:lang w:val="en-US" w:eastAsia="zh-CN"/>
              </w:rPr>
              <w:t xml:space="preserve">否则不得分。</w:t>
            </w:r>
            <w:r/>
          </w:p>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w:t>
            </w:r>
            <w:r>
              <w:rPr>
                <w:rFonts w:hint="eastAsia" w:ascii="宋体" w:hAnsi="宋体" w:eastAsia="宋体" w:cs="宋体"/>
                <w:b w:val="0"/>
                <w:bCs/>
                <w:color w:val="000000"/>
                <w:sz w:val="24"/>
                <w:szCs w:val="24"/>
                <w:lang w:val="ja-JP" w:eastAsia="ja-JP"/>
              </w:rPr>
              <w:t xml:space="preserve">、投标人拟派驻</w:t>
            </w:r>
            <w:r>
              <w:rPr>
                <w:rFonts w:hint="eastAsia" w:ascii="宋体" w:hAnsi="宋体" w:eastAsia="宋体" w:cs="宋体"/>
                <w:b w:val="0"/>
                <w:bCs/>
                <w:color w:val="000000"/>
                <w:sz w:val="24"/>
                <w:szCs w:val="24"/>
                <w:lang w:val="ja-JP" w:eastAsia="zh-CN"/>
              </w:rPr>
              <w:t xml:space="preserve">的</w:t>
            </w:r>
            <w:r>
              <w:rPr>
                <w:rFonts w:hint="eastAsia" w:ascii="宋体" w:hAnsi="宋体" w:eastAsia="宋体" w:cs="宋体"/>
                <w:b w:val="0"/>
                <w:bCs/>
                <w:color w:val="000000"/>
                <w:sz w:val="24"/>
                <w:szCs w:val="24"/>
                <w:lang w:val="en-US" w:eastAsia="zh-CN"/>
              </w:rPr>
              <w:t xml:space="preserve">服务人员中（不含项目经理，年龄须在项目需求规定标准范围内）具有：</w:t>
            </w:r>
            <w:r>
              <w:rPr>
                <w:rFonts w:hint="eastAsia" w:ascii="宋体" w:hAnsi="宋体" w:eastAsia="宋体" w:cs="宋体"/>
                <w:b w:val="0"/>
                <w:bCs/>
                <w:color w:val="000000"/>
                <w:sz w:val="24"/>
                <w:szCs w:val="24"/>
                <w:lang w:val="ja-JP" w:eastAsia="ja-JP"/>
              </w:rPr>
              <w:t xml:space="preserve">政府</w:t>
            </w:r>
            <w:r>
              <w:rPr>
                <w:rFonts w:hint="eastAsia" w:ascii="宋体" w:hAnsi="宋体" w:eastAsia="宋体" w:cs="宋体"/>
                <w:b w:val="0"/>
                <w:bCs/>
                <w:color w:val="000000"/>
                <w:sz w:val="24"/>
                <w:szCs w:val="24"/>
                <w:lang w:val="ja-JP" w:eastAsia="zh-CN"/>
              </w:rPr>
              <w:t xml:space="preserve">或</w:t>
            </w:r>
            <w:r>
              <w:rPr>
                <w:rFonts w:hint="eastAsia" w:ascii="宋体" w:hAnsi="宋体" w:eastAsia="宋体" w:cs="宋体"/>
                <w:b w:val="0"/>
                <w:bCs/>
                <w:color w:val="000000"/>
                <w:sz w:val="24"/>
                <w:szCs w:val="24"/>
                <w:lang w:val="ja-JP" w:eastAsia="ja-JP"/>
              </w:rPr>
              <w:t xml:space="preserve">行政部门(或其认可的第三方机构) 颁发的“园林绿化工”高级证书</w:t>
            </w:r>
            <w:r>
              <w:rPr>
                <w:rFonts w:hint="eastAsia" w:ascii="宋体" w:hAnsi="宋体" w:eastAsia="宋体" w:cs="宋体"/>
                <w:b w:val="0"/>
                <w:bCs/>
                <w:color w:val="000000"/>
                <w:sz w:val="24"/>
                <w:szCs w:val="24"/>
                <w:lang w:val="ja-JP" w:eastAsia="zh-CN"/>
              </w:rPr>
              <w:t xml:space="preserve">，或</w:t>
            </w:r>
            <w:r>
              <w:rPr>
                <w:rFonts w:hint="eastAsia" w:ascii="宋体" w:hAnsi="宋体" w:eastAsia="宋体" w:cs="宋体"/>
                <w:b w:val="0"/>
                <w:bCs/>
                <w:color w:val="000000"/>
                <w:sz w:val="24"/>
                <w:szCs w:val="24"/>
                <w:lang w:val="en-US" w:eastAsia="zh-CN"/>
              </w:rPr>
              <w:t xml:space="preserve">具有</w:t>
            </w:r>
            <w:r>
              <w:rPr>
                <w:rFonts w:hint="eastAsia" w:ascii="宋体" w:hAnsi="宋体" w:eastAsia="宋体" w:cs="宋体"/>
                <w:b w:val="0"/>
                <w:bCs/>
                <w:color w:val="000000"/>
                <w:sz w:val="24"/>
                <w:szCs w:val="24"/>
                <w:lang w:val="ja-JP" w:eastAsia="ja-JP"/>
              </w:rPr>
              <w:t xml:space="preserve">“机动清</w:t>
            </w:r>
            <w:r>
              <w:rPr>
                <w:rFonts w:hint="eastAsia" w:ascii="宋体" w:hAnsi="宋体" w:eastAsia="宋体" w:cs="宋体"/>
                <w:b w:val="0"/>
                <w:bCs/>
                <w:color w:val="000000"/>
                <w:sz w:val="24"/>
                <w:szCs w:val="24"/>
                <w:lang w:val="en-US" w:eastAsia="zh-CN"/>
              </w:rPr>
              <w:t xml:space="preserve">扫工</w:t>
            </w:r>
            <w:r>
              <w:rPr>
                <w:rFonts w:hint="eastAsia" w:ascii="宋体" w:hAnsi="宋体" w:eastAsia="宋体" w:cs="宋体"/>
                <w:b w:val="0"/>
                <w:bCs/>
                <w:color w:val="000000"/>
                <w:sz w:val="24"/>
                <w:szCs w:val="24"/>
                <w:lang w:val="ja-JP" w:eastAsia="ja-JP"/>
              </w:rPr>
              <w:t xml:space="preserve">或道路清</w:t>
            </w:r>
            <w:r>
              <w:rPr>
                <w:rFonts w:hint="eastAsia" w:ascii="宋体" w:hAnsi="宋体" w:eastAsia="宋体" w:cs="宋体"/>
                <w:b w:val="0"/>
                <w:bCs/>
                <w:color w:val="000000"/>
                <w:sz w:val="24"/>
                <w:szCs w:val="24"/>
                <w:lang w:val="en-US" w:eastAsia="zh-CN"/>
              </w:rPr>
              <w:t xml:space="preserve">扫工</w:t>
            </w:r>
            <w:r>
              <w:rPr>
                <w:rFonts w:hint="eastAsia" w:ascii="宋体" w:hAnsi="宋体" w:eastAsia="宋体" w:cs="宋体"/>
                <w:b w:val="0"/>
                <w:bCs/>
                <w:color w:val="000000"/>
                <w:sz w:val="24"/>
                <w:szCs w:val="24"/>
                <w:lang w:val="ja-JP" w:eastAsia="ja-JP"/>
              </w:rPr>
              <w:t xml:space="preserve">”高级证书</w:t>
            </w:r>
            <w:r>
              <w:rPr>
                <w:rFonts w:hint="eastAsia" w:ascii="宋体" w:hAnsi="宋体" w:eastAsia="宋体" w:cs="宋体"/>
                <w:b w:val="0"/>
                <w:bCs/>
                <w:color w:val="000000"/>
                <w:sz w:val="24"/>
                <w:szCs w:val="24"/>
                <w:lang w:val="ja-JP" w:eastAsia="zh-CN"/>
              </w:rPr>
              <w:t xml:space="preserve">的，</w:t>
            </w:r>
            <w:r>
              <w:rPr>
                <w:rFonts w:hint="eastAsia" w:ascii="宋体" w:hAnsi="宋体" w:eastAsia="宋体" w:cs="宋体"/>
                <w:b w:val="0"/>
                <w:bCs/>
                <w:color w:val="000000"/>
                <w:sz w:val="24"/>
                <w:szCs w:val="24"/>
                <w:lang w:val="en-US" w:eastAsia="zh-CN"/>
              </w:rPr>
              <w:t xml:space="preserve">或具有</w:t>
            </w:r>
            <w:r>
              <w:rPr>
                <w:rFonts w:hint="eastAsia" w:ascii="宋体" w:hAnsi="宋体" w:eastAsia="宋体" w:cs="宋体"/>
                <w:b w:val="0"/>
                <w:bCs/>
                <w:color w:val="000000"/>
                <w:sz w:val="24"/>
                <w:szCs w:val="24"/>
                <w:lang w:val="ja-JP" w:eastAsia="ja-JP"/>
              </w:rPr>
              <w:t xml:space="preserve">消防职业技能鉴定中心颁发的“消防设施</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监控</w:t>
            </w:r>
            <w:r>
              <w:rPr>
                <w:rFonts w:hint="eastAsia" w:ascii="宋体" w:hAnsi="宋体" w:eastAsia="宋体" w:cs="宋体"/>
                <w:b w:val="0"/>
                <w:bCs/>
                <w:color w:val="000000"/>
                <w:sz w:val="24"/>
                <w:szCs w:val="24"/>
                <w:lang w:val="ja-JP" w:eastAsia="zh-CN"/>
              </w:rPr>
              <w:t xml:space="preserve">）</w:t>
            </w:r>
            <w:r>
              <w:rPr>
                <w:rFonts w:hint="eastAsia" w:ascii="宋体" w:hAnsi="宋体" w:eastAsia="宋体" w:cs="宋体"/>
                <w:b w:val="0"/>
                <w:bCs/>
                <w:color w:val="000000"/>
                <w:sz w:val="24"/>
                <w:szCs w:val="24"/>
                <w:lang w:val="ja-JP" w:eastAsia="ja-JP"/>
              </w:rPr>
              <w:t xml:space="preserve">操作员”中级以上证书(“技能人才评价证书全国联网查询”网址</w:t>
            </w:r>
            <w:r>
              <w:rPr>
                <w:rFonts w:hint="eastAsia" w:ascii="宋体" w:hAnsi="宋体" w:eastAsia="宋体" w:cs="宋体"/>
                <w:b w:val="0"/>
                <w:bCs/>
                <w:color w:val="000000"/>
                <w:sz w:val="24"/>
                <w:szCs w:val="24"/>
                <w:lang w:val="ja-JP" w:eastAsia="ja-JP"/>
              </w:rPr>
              <w:fldChar w:fldCharType="begin"/>
            </w:r>
            <w:r>
              <w:rPr>
                <w:rFonts w:hint="eastAsia" w:ascii="宋体" w:hAnsi="宋体" w:eastAsia="宋体" w:cs="宋体"/>
                <w:b w:val="0"/>
                <w:bCs/>
                <w:color w:val="000000"/>
                <w:sz w:val="24"/>
                <w:szCs w:val="24"/>
                <w:lang w:val="ja-JP" w:eastAsia="ja-JP"/>
              </w:rPr>
              <w:instrText xml:space="preserve">HYPERLINK "http://jndj"</w:instrText>
            </w:r>
            <w:r>
              <w:rPr>
                <w:rFonts w:hint="eastAsia" w:ascii="宋体" w:hAnsi="宋体" w:eastAsia="宋体" w:cs="宋体"/>
                <w:b w:val="0"/>
                <w:bCs/>
                <w:color w:val="000000"/>
                <w:sz w:val="24"/>
                <w:szCs w:val="24"/>
                <w:lang w:val="ja-JP" w:eastAsia="ja-JP"/>
              </w:rPr>
              <w:fldChar w:fldCharType="separate"/>
            </w:r>
            <w:r>
              <w:rPr>
                <w:rFonts w:hint="eastAsia" w:ascii="宋体" w:hAnsi="宋体" w:eastAsia="宋体" w:cs="宋体"/>
                <w:b w:val="0"/>
                <w:bCs/>
                <w:color w:val="000000"/>
                <w:sz w:val="24"/>
                <w:szCs w:val="24"/>
                <w:lang w:val="en-US" w:eastAsia="en-US"/>
              </w:rPr>
              <w:t xml:space="preserve">http://jndj</w:t>
            </w:r>
            <w:r>
              <w:rPr>
                <w:rFonts w:hint="eastAsia" w:ascii="宋体" w:hAnsi="宋体" w:eastAsia="宋体" w:cs="宋体"/>
                <w:b w:val="0"/>
                <w:bCs/>
                <w:color w:val="000000"/>
                <w:sz w:val="24"/>
                <w:szCs w:val="24"/>
                <w:lang w:val="ja-JP" w:eastAsia="ja-JP"/>
              </w:rPr>
              <w:fldChar w:fldCharType="end"/>
            </w:r>
            <w:r>
              <w:rPr>
                <w:rFonts w:hint="eastAsia" w:ascii="宋体" w:hAnsi="宋体" w:eastAsia="宋体" w:cs="宋体"/>
                <w:b w:val="0"/>
                <w:bCs/>
                <w:color w:val="000000"/>
                <w:sz w:val="24"/>
                <w:szCs w:val="24"/>
                <w:lang w:val="en-US" w:eastAsia="en-US"/>
              </w:rPr>
              <w:t xml:space="preserve">. osta. org. cn/certificate)</w:t>
            </w:r>
            <w:r>
              <w:rPr>
                <w:rFonts w:hint="eastAsia" w:ascii="宋体" w:hAnsi="宋体" w:eastAsia="宋体" w:cs="宋体"/>
                <w:b w:val="0"/>
                <w:bCs/>
                <w:color w:val="000000"/>
                <w:sz w:val="24"/>
                <w:szCs w:val="24"/>
                <w:lang w:val="en-US" w:eastAsia="zh-CN"/>
              </w:rPr>
              <w:t xml:space="preserve">的，每有一人得2分。本项最高得8分。</w:t>
            </w:r>
            <w:r/>
          </w:p>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备注：上述人员须为投标单位正式在职员工（须提供相关证明材料），须</w:t>
            </w:r>
            <w:r>
              <w:rPr>
                <w:rFonts w:hint="eastAsia" w:ascii="宋体" w:hAnsi="宋体" w:eastAsia="宋体" w:cs="宋体"/>
                <w:b w:val="0"/>
                <w:bCs/>
                <w:color w:val="000000"/>
                <w:sz w:val="24"/>
                <w:szCs w:val="24"/>
                <w:lang w:val="zh-CN" w:eastAsia="zh-CN"/>
              </w:rPr>
              <w:t xml:space="preserve">提供上述人员</w:t>
            </w:r>
            <w:r>
              <w:rPr>
                <w:rFonts w:hint="eastAsia" w:ascii="宋体" w:hAnsi="宋体" w:eastAsia="宋体" w:cs="宋体"/>
                <w:b w:val="0"/>
                <w:bCs/>
                <w:color w:val="000000"/>
                <w:sz w:val="24"/>
                <w:szCs w:val="24"/>
                <w:lang w:val="en-US" w:eastAsia="zh-CN"/>
              </w:rPr>
              <w:t xml:space="preserve">相关证书原件、</w:t>
            </w:r>
            <w:r>
              <w:rPr>
                <w:rFonts w:hint="eastAsia" w:ascii="宋体" w:hAnsi="宋体" w:eastAsia="宋体" w:cs="宋体"/>
                <w:b w:val="0"/>
                <w:bCs/>
                <w:color w:val="000000"/>
                <w:sz w:val="24"/>
                <w:szCs w:val="24"/>
                <w:lang w:val="ja-JP" w:eastAsia="ja-JP"/>
              </w:rPr>
              <w:t xml:space="preserve">身份证</w:t>
            </w:r>
            <w:r>
              <w:rPr>
                <w:rFonts w:hint="eastAsia" w:ascii="宋体" w:hAnsi="宋体" w:eastAsia="宋体" w:cs="宋体"/>
                <w:b w:val="0"/>
                <w:bCs/>
                <w:color w:val="000000"/>
                <w:sz w:val="24"/>
                <w:szCs w:val="24"/>
                <w:lang w:val="en-US" w:eastAsia="zh-CN"/>
              </w:rPr>
              <w:t xml:space="preserve">原件彩色</w:t>
            </w:r>
            <w:r>
              <w:rPr>
                <w:rFonts w:hint="eastAsia" w:ascii="宋体" w:hAnsi="宋体" w:eastAsia="宋体" w:cs="宋体"/>
                <w:b w:val="0"/>
                <w:bCs/>
                <w:color w:val="000000"/>
                <w:sz w:val="24"/>
                <w:szCs w:val="24"/>
                <w:lang w:val="zh-CN" w:eastAsia="zh-CN"/>
              </w:rPr>
              <w:t xml:space="preserve">扫描件，</w:t>
            </w:r>
            <w:r>
              <w:rPr>
                <w:rFonts w:hint="eastAsia" w:ascii="宋体" w:hAnsi="宋体" w:eastAsia="宋体" w:cs="宋体"/>
                <w:b w:val="0"/>
                <w:bCs/>
                <w:color w:val="000000"/>
                <w:sz w:val="24"/>
                <w:szCs w:val="24"/>
                <w:lang w:val="en-US" w:eastAsia="zh-CN"/>
              </w:rPr>
              <w:t xml:space="preserve">否则不得分。</w:t>
            </w:r>
            <w:r/>
          </w:p>
        </w:tc>
        <w:tc>
          <w:tcPr>
            <w:shd w:val="clear" w:color="auto" w:fill="ffffff"/>
            <w:tcW w:w="808" w:type="dxa"/>
            <w:vAlign w:val="center"/>
            <w:textDirection w:val="lrTb"/>
            <w:noWrap w:val="false"/>
          </w:tcPr>
          <w:p>
            <w:pPr>
              <w:jc w:val="both"/>
              <w:spacing w:line="360" w:lineRule="auto"/>
              <w:rPr>
                <w:rFonts w:hint="default"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13分</w:t>
            </w:r>
            <w:r/>
          </w:p>
        </w:tc>
      </w:tr>
      <w:tr>
        <w:trPr>
          <w:jc w:val="center"/>
          <w:trHeight w:val="0"/>
        </w:trPr>
        <w:tc>
          <w:tcPr>
            <w:shd w:val="clear" w:color="auto" w:fill="ffffff"/>
            <w:tcW w:w="468" w:type="dxa"/>
            <w:vAlign w:val="center"/>
            <w:textDirection w:val="lrTb"/>
            <w:noWrap w:val="false"/>
          </w:tcPr>
          <w:p>
            <w:pPr>
              <w:jc w:val="both"/>
              <w:spacing w:line="360" w:lineRule="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5</w:t>
            </w:r>
            <w:r/>
          </w:p>
        </w:tc>
        <w:tc>
          <w:tcPr>
            <w:shd w:val="clear" w:color="auto" w:fill="ffffff"/>
            <w:tcW w:w="816"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highlight w:val="none"/>
                <w:lang w:val="en-US" w:eastAsia="zh-CN"/>
              </w:rPr>
              <w:t xml:space="preserve">企业实力</w:t>
            </w:r>
            <w:r/>
          </w:p>
        </w:tc>
        <w:tc>
          <w:tcPr>
            <w:shd w:val="clear" w:color="auto" w:fill="ffffff"/>
            <w:tcW w:w="7267" w:type="dxa"/>
            <w:vAlign w:val="center"/>
            <w:textDirection w:val="lrTb"/>
            <w:noWrap w:val="false"/>
          </w:tcPr>
          <w:p>
            <w:pPr>
              <w:ind w:firstLine="480"/>
              <w:jc w:val="left"/>
              <w:keepLines w:val="0"/>
              <w:keepNext w:val="0"/>
              <w:pageBreakBefore w:val="0"/>
              <w:spacing w:line="360" w:lineRule="auto"/>
              <w:widowControl/>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1</w:t>
            </w:r>
            <w:r>
              <w:rPr>
                <w:rFonts w:hint="eastAsia" w:ascii="宋体" w:hAnsi="宋体" w:cs="宋体"/>
                <w:color w:val="auto"/>
                <w:sz w:val="24"/>
                <w:szCs w:val="20"/>
                <w:lang w:val="zh-CN"/>
              </w:rPr>
              <w:t xml:space="preserve">、自202</w:t>
            </w:r>
            <w:r>
              <w:rPr>
                <w:rFonts w:hint="eastAsia" w:ascii="宋体" w:hAnsi="宋体" w:cs="宋体"/>
                <w:color w:val="auto"/>
                <w:sz w:val="24"/>
                <w:szCs w:val="20"/>
                <w:lang w:val="en-US" w:eastAsia="zh-CN"/>
              </w:rPr>
              <w:t xml:space="preserve">3</w:t>
            </w:r>
            <w:r>
              <w:rPr>
                <w:rFonts w:hint="eastAsia" w:ascii="宋体" w:hAnsi="宋体" w:cs="宋体"/>
                <w:color w:val="auto"/>
                <w:sz w:val="24"/>
                <w:szCs w:val="20"/>
                <w:lang w:val="zh-CN"/>
              </w:rPr>
              <w:t xml:space="preserve">年1月1日以来，</w:t>
            </w:r>
            <w:r>
              <w:rPr>
                <w:rFonts w:hint="eastAsia" w:ascii="宋体" w:hAnsi="宋体" w:cs="宋体"/>
                <w:color w:val="auto"/>
                <w:sz w:val="24"/>
                <w:szCs w:val="20"/>
                <w:lang w:val="en-US" w:eastAsia="zh-CN"/>
              </w:rPr>
              <w:t xml:space="preserve">投标人承接的服务项目每获得一项物业行政主管部门颁发的示范物业管理项目荣誉或奖项的得1分。本项最高得4分。（以上获奖荣誉如为同一事项或同一项目不重复得分，以证书或文件的签发时间为准。投标时提供证明文件彩色扫描件，不提供不得分）</w:t>
            </w:r>
            <w:r/>
          </w:p>
          <w:p>
            <w:pPr>
              <w:ind w:firstLine="480"/>
              <w:jc w:val="left"/>
              <w:keepLines w:val="0"/>
              <w:keepNext w:val="0"/>
              <w:pageBreakBefore w:val="0"/>
              <w:spacing w:line="360" w:lineRule="auto"/>
              <w:widowControl/>
              <w:rPr>
                <w:rFonts w:hint="eastAsia" w:ascii="宋体" w:hAnsi="宋体" w:cs="宋体"/>
                <w:color w:val="auto"/>
                <w:sz w:val="24"/>
                <w:szCs w:val="20"/>
                <w:lang w:val="zh-CN" w:eastAsia="zh-CN"/>
              </w:rPr>
            </w:pPr>
            <w:r>
              <w:rPr>
                <w:rFonts w:hint="eastAsia" w:ascii="宋体" w:hAnsi="宋体" w:cs="宋体"/>
                <w:color w:val="auto"/>
                <w:sz w:val="24"/>
                <w:szCs w:val="20"/>
                <w:lang w:val="en-US" w:eastAsia="zh-CN"/>
              </w:rPr>
              <w:t xml:space="preserve">2</w:t>
            </w:r>
            <w:r>
              <w:rPr>
                <w:rFonts w:hint="eastAsia" w:ascii="宋体" w:hAnsi="宋体" w:cs="宋体"/>
                <w:color w:val="auto"/>
                <w:sz w:val="24"/>
                <w:szCs w:val="20"/>
                <w:lang w:val="zh-CN" w:eastAsia="zh-CN"/>
              </w:rPr>
              <w:t xml:space="preserve">、投标人具有获得</w:t>
            </w:r>
            <w:r>
              <w:rPr>
                <w:rFonts w:hint="eastAsia" w:ascii="宋体" w:hAnsi="宋体" w:cs="宋体"/>
                <w:color w:val="auto"/>
                <w:sz w:val="24"/>
                <w:szCs w:val="20"/>
                <w:lang w:val="en-US" w:eastAsia="zh-CN"/>
              </w:rPr>
              <w:t xml:space="preserve">政府</w:t>
            </w:r>
            <w:r>
              <w:rPr>
                <w:rFonts w:hint="eastAsia" w:ascii="宋体" w:hAnsi="宋体" w:cs="宋体"/>
                <w:color w:val="auto"/>
                <w:sz w:val="24"/>
                <w:szCs w:val="20"/>
                <w:lang w:val="zh-CN" w:eastAsia="zh-CN"/>
              </w:rPr>
              <w:t xml:space="preserve">部门表彰奖项的，国家级得</w:t>
            </w:r>
            <w:r>
              <w:rPr>
                <w:rFonts w:hint="eastAsia" w:ascii="宋体" w:hAnsi="宋体" w:cs="宋体"/>
                <w:color w:val="auto"/>
                <w:sz w:val="24"/>
                <w:szCs w:val="20"/>
                <w:lang w:val="en-US" w:eastAsia="zh-CN"/>
              </w:rPr>
              <w:t xml:space="preserve">4</w:t>
            </w:r>
            <w:r>
              <w:rPr>
                <w:rFonts w:hint="eastAsia" w:ascii="宋体" w:hAnsi="宋体" w:cs="宋体"/>
                <w:color w:val="auto"/>
                <w:sz w:val="24"/>
                <w:szCs w:val="20"/>
                <w:lang w:val="zh-CN" w:eastAsia="zh-CN"/>
              </w:rPr>
              <w:t xml:space="preserve">分，省级得</w:t>
            </w:r>
            <w:r>
              <w:rPr>
                <w:rFonts w:hint="eastAsia" w:ascii="宋体" w:hAnsi="宋体" w:cs="宋体"/>
                <w:color w:val="auto"/>
                <w:sz w:val="24"/>
                <w:szCs w:val="20"/>
                <w:lang w:val="en-US" w:eastAsia="zh-CN"/>
              </w:rPr>
              <w:t xml:space="preserve">2</w:t>
            </w:r>
            <w:r>
              <w:rPr>
                <w:rFonts w:hint="eastAsia" w:ascii="宋体" w:hAnsi="宋体" w:cs="宋体"/>
                <w:color w:val="auto"/>
                <w:sz w:val="24"/>
                <w:szCs w:val="20"/>
                <w:lang w:val="zh-CN" w:eastAsia="zh-CN"/>
              </w:rPr>
              <w:t xml:space="preserve">分，地市级及以下得1分。本项最高得分</w:t>
            </w:r>
            <w:r>
              <w:rPr>
                <w:rFonts w:hint="eastAsia" w:ascii="宋体" w:hAnsi="宋体" w:cs="宋体"/>
                <w:color w:val="auto"/>
                <w:sz w:val="24"/>
                <w:szCs w:val="20"/>
                <w:lang w:val="en-US" w:eastAsia="zh-CN"/>
              </w:rPr>
              <w:t xml:space="preserve">4</w:t>
            </w:r>
            <w:r>
              <w:rPr>
                <w:rFonts w:hint="eastAsia" w:ascii="宋体" w:hAnsi="宋体" w:cs="宋体"/>
                <w:color w:val="auto"/>
                <w:sz w:val="24"/>
                <w:szCs w:val="20"/>
                <w:lang w:val="zh-CN" w:eastAsia="zh-CN"/>
              </w:rPr>
              <w:t xml:space="preserve">分。本项以最高奖项计分，不累计得分。(提供证书或文件扫描件，否则不</w:t>
            </w:r>
            <w:r>
              <w:rPr>
                <w:rFonts w:hint="eastAsia" w:ascii="宋体" w:hAnsi="宋体" w:cs="宋体"/>
                <w:color w:val="auto"/>
                <w:sz w:val="24"/>
                <w:szCs w:val="20"/>
                <w:lang w:val="en-US" w:eastAsia="zh-CN"/>
              </w:rPr>
              <w:t xml:space="preserve">得分</w:t>
            </w:r>
            <w:r>
              <w:rPr>
                <w:rFonts w:hint="eastAsia" w:ascii="宋体" w:hAnsi="宋体" w:cs="宋体"/>
                <w:color w:val="auto"/>
                <w:sz w:val="24"/>
                <w:szCs w:val="20"/>
                <w:lang w:val="zh-CN" w:eastAsia="zh-CN"/>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0"/>
                <w:lang w:val="en-US" w:eastAsia="zh-CN"/>
              </w:rPr>
            </w:pPr>
            <w:r>
              <w:rPr>
                <w:rFonts w:hint="eastAsia" w:ascii="宋体" w:hAnsi="宋体" w:cs="宋体"/>
                <w:color w:val="auto"/>
                <w:sz w:val="24"/>
                <w:szCs w:val="20"/>
                <w:lang w:val="en-US" w:eastAsia="zh-CN"/>
              </w:rPr>
              <w:t xml:space="preserve">3、投标人具有有效期内的质量管理体系认证证书、环境管理体系认证证书、职业健康安全管理体系认证证书的，每有一个得1分，最高得3分。【以证书复印件和上述证书在中国国家认证认可监督管理委员会网站http://www.cnca.gov.cn/查询页面完整截图（或在全国认证认可信息公共服务平台http://cx.cnca.cn/CertECloud/index/index/page查询页面完整截图）为依据，否则不得分】</w:t>
            </w:r>
            <w:r/>
          </w:p>
        </w:tc>
        <w:tc>
          <w:tcPr>
            <w:shd w:val="clear" w:color="auto" w:fill="ffffff"/>
            <w:tcW w:w="808" w:type="dxa"/>
            <w:vAlign w:val="center"/>
            <w:textDirection w:val="lrTb"/>
            <w:noWrap w:val="false"/>
          </w:tcPr>
          <w:p>
            <w:pPr>
              <w:jc w:val="center"/>
              <w:keepLines w:val="0"/>
              <w:keepNext w:val="0"/>
              <w:pageBreakBefore w:val="0"/>
              <w:spacing w:line="300" w:lineRule="exact"/>
              <w:widowControl w:val="off"/>
              <w:rPr>
                <w:rFonts w:hint="default" w:ascii="宋体" w:hAnsi="宋体" w:eastAsia="宋体" w:cs="宋体"/>
                <w:b w:val="0"/>
                <w:bCs/>
                <w:color w:val="000000"/>
                <w:sz w:val="24"/>
                <w:szCs w:val="24"/>
                <w:lang w:val="en-US" w:eastAsia="zh-CN"/>
              </w:rPr>
            </w:pPr>
            <w:r>
              <w:rPr>
                <w:rFonts w:hint="eastAsia" w:ascii="宋体" w:hAnsi="宋体" w:eastAsia="宋体" w:cs="宋体"/>
                <w:sz w:val="24"/>
                <w:szCs w:val="24"/>
                <w:highlight w:val="none"/>
                <w:lang w:val="en-US" w:eastAsia="zh-CN"/>
              </w:rPr>
              <w:t xml:space="preserve">11分</w:t>
            </w:r>
            <w:r/>
          </w:p>
        </w:tc>
      </w:tr>
    </w:tbl>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jc w:val="both"/>
        <w:spacing w:line="360" w:lineRule="auto"/>
        <w:rPr>
          <w:rFonts w:hint="eastAsia" w:ascii="宋体" w:hAnsi="宋体" w:eastAsia="宋体" w:cs="宋体"/>
          <w:b w:val="0"/>
          <w:bCs/>
          <w:color w:val="000000"/>
          <w:sz w:val="24"/>
          <w:szCs w:val="24"/>
          <w:lang w:val="ja-JP" w:eastAsia="ja-JP"/>
        </w:rPr>
      </w:pPr>
      <w:r>
        <w:rPr>
          <w:rFonts w:hint="eastAsia" w:ascii="宋体" w:hAnsi="宋体" w:eastAsia="宋体" w:cs="宋体"/>
          <w:b w:val="0"/>
          <w:bCs/>
          <w:color w:val="000000"/>
          <w:sz w:val="24"/>
          <w:szCs w:val="24"/>
          <w:lang w:val="ja-JP" w:eastAsia="ja-JP"/>
        </w:rPr>
      </w:r>
      <w:r/>
    </w:p>
    <w:p>
      <w:pPr>
        <w:pStyle w:val="727"/>
        <w:jc w:val="center"/>
        <w:keepNext/>
        <w:spacing w:beforeAutospacing="0" w:afterAutospacing="0"/>
      </w:pPr>
      <w:r>
        <w:rPr>
          <w:rFonts w:hint="eastAsia" w:ascii="黑体" w:hAnsi="宋体" w:eastAsia="黑体" w:cs="黑体"/>
          <w:color w:val="000000"/>
          <w:sz w:val="44"/>
          <w:szCs w:val="44"/>
        </w:rPr>
        <w:t xml:space="preserve">第六章  响应文件格式</w:t>
      </w:r>
      <w:r/>
    </w:p>
    <w:p>
      <w:pPr>
        <w:pStyle w:val="727"/>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727"/>
        <w:jc w:val="center"/>
        <w:spacing w:beforeAutospacing="0" w:afterAutospacing="0"/>
      </w:pPr>
      <w:r>
        <w:rPr>
          <w:rFonts w:hint="eastAsia" w:ascii="宋体" w:hAnsi="宋体" w:eastAsia="宋体" w:cs="宋体"/>
          <w:b/>
          <w:color w:val="000000"/>
          <w:sz w:val="72"/>
          <w:szCs w:val="72"/>
        </w:rPr>
        <w:t xml:space="preserve">响  应  文  件</w:t>
      </w:r>
      <w:r/>
    </w:p>
    <w:p>
      <w:pPr>
        <w:pStyle w:val="727"/>
        <w:jc w:val="center"/>
        <w:spacing w:beforeAutospacing="0" w:afterAutospacing="0"/>
      </w:pPr>
      <w:r>
        <w:t xml:space="preserve"> </w:t>
      </w:r>
      <w:r/>
    </w:p>
    <w:p>
      <w:pPr>
        <w:pStyle w:val="727"/>
        <w:jc w:val="center"/>
        <w:spacing w:beforeAutospacing="0" w:afterAutospacing="0"/>
      </w:pPr>
      <w:r>
        <w:t xml:space="preserve"> </w:t>
      </w:r>
      <w:r/>
    </w:p>
    <w:p>
      <w:pPr>
        <w:pStyle w:val="727"/>
        <w:jc w:val="center"/>
        <w:spacing w:beforeAutospacing="0" w:afterAutospacing="0"/>
      </w:pPr>
      <w:r/>
      <w:r/>
    </w:p>
    <w:p>
      <w:pPr>
        <w:pStyle w:val="727"/>
        <w:ind w:firstLine="1084"/>
        <w:jc w:val="both"/>
        <w:spacing w:beforeAutospacing="0" w:afterAutospacing="0"/>
      </w:pPr>
      <w:r>
        <w:rPr>
          <w:rFonts w:hint="eastAsia" w:ascii="宋体" w:hAnsi="宋体" w:eastAsia="宋体" w:cs="宋体"/>
          <w:b/>
          <w:color w:val="000000"/>
          <w:sz w:val="36"/>
          <w:szCs w:val="36"/>
        </w:rPr>
        <w:t xml:space="preserve">项 目名 称：</w:t>
      </w:r>
      <w:r>
        <w:rPr>
          <w:rFonts w:hint="eastAsia" w:ascii="宋体" w:hAnsi="宋体" w:eastAsia="宋体" w:cs="宋体"/>
          <w:b/>
          <w:color w:val="000000"/>
          <w:sz w:val="36"/>
          <w:szCs w:val="36"/>
          <w:u w:val="single"/>
        </w:rPr>
        <w:t xml:space="preserve">            </w:t>
      </w:r>
      <w:r/>
    </w:p>
    <w:p>
      <w:pPr>
        <w:pStyle w:val="727"/>
        <w:ind w:firstLine="1084"/>
        <w:jc w:val="both"/>
        <w:spacing w:beforeAutospacing="0" w:afterAutospacing="0"/>
      </w:pPr>
      <w:r>
        <w:rPr>
          <w:rFonts w:hint="eastAsia" w:ascii="宋体" w:hAnsi="宋体" w:eastAsia="宋体" w:cs="宋体"/>
          <w:b/>
          <w:color w:val="000000"/>
          <w:sz w:val="36"/>
          <w:szCs w:val="36"/>
        </w:rPr>
        <w:t xml:space="preserve">项 目编 号：</w:t>
      </w:r>
      <w:r>
        <w:rPr>
          <w:rFonts w:hint="eastAsia" w:ascii="宋体" w:hAnsi="宋体" w:eastAsia="宋体" w:cs="宋体"/>
          <w:b/>
          <w:color w:val="000000"/>
          <w:sz w:val="36"/>
          <w:szCs w:val="36"/>
          <w:u w:val="single"/>
        </w:rPr>
        <w:t xml:space="preserve">            </w:t>
      </w:r>
      <w:r/>
    </w:p>
    <w:p>
      <w:pPr>
        <w:pStyle w:val="727"/>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727"/>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727"/>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7"/>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7"/>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7"/>
        <w:jc w:val="both"/>
        <w:spacing w:beforeAutospacing="0" w:afterAutospacing="0" w:line="0" w:lineRule="atLeast"/>
        <w:rPr>
          <w:rFonts w:ascii="宋体" w:hAnsi="宋体" w:eastAsia="宋体" w:cs="宋体"/>
          <w:b/>
          <w:bCs/>
          <w:color w:val="000000"/>
          <w:sz w:val="32"/>
          <w:szCs w:val="32"/>
        </w:rPr>
      </w:pPr>
      <w:r>
        <w:rPr>
          <w:rFonts w:ascii="宋体" w:hAnsi="宋体" w:eastAsia="宋体" w:cs="宋体"/>
          <w:b/>
          <w:bCs/>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line="0" w:lineRule="atLeast"/>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响应文件目录</w:t>
      </w:r>
      <w:r/>
    </w:p>
    <w:p>
      <w:pPr>
        <w:pStyle w:val="727"/>
        <w:jc w:val="center"/>
        <w:spacing w:beforeAutospacing="0" w:afterAutospacing="0" w:line="0" w:lineRule="atLeast"/>
      </w:pPr>
      <w:r>
        <w:t xml:space="preserve"> </w:t>
      </w:r>
      <w:r/>
    </w:p>
    <w:p>
      <w:pPr>
        <w:pStyle w:val="727"/>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一、法人或者其他组织的营业执照等证明文件，自然人的身份证明</w:t>
      </w:r>
      <w:r/>
    </w:p>
    <w:p>
      <w:pPr>
        <w:ind w:left="0" w:firstLine="480"/>
        <w:jc w:val="left"/>
        <w:keepLines w:val="0"/>
        <w:keepNext w:val="0"/>
        <w:pageBreakBefore w:val="0"/>
        <w:spacing w:line="500" w:lineRule="exact"/>
        <w:tabs>
          <w:tab w:val="left" w:pos="1331" w:leader="none"/>
        </w:tabs>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二、上一年度的财务状况报表（至少提供资产负债表、利润表、现金流量表，</w:t>
      </w:r>
      <w:r/>
    </w:p>
    <w:p>
      <w:pPr>
        <w:pStyle w:val="727"/>
        <w:ind w:left="0"/>
        <w:jc w:val="both"/>
        <w:keepLines w:val="0"/>
        <w:keepNext w:val="0"/>
        <w:pageBreakBefore w:val="0"/>
        <w:spacing w:beforeAutospacing="0" w:afterAutospacing="0" w:line="500" w:lineRule="exact"/>
        <w:rPr>
          <w:rFonts w:hint="eastAsia" w:ascii="宋体" w:hAnsi="宋体" w:eastAsia="宋体" w:cs="宋体"/>
          <w:i/>
          <w:color w:val="000000"/>
          <w:sz w:val="24"/>
          <w:szCs w:val="24"/>
          <w:u w:val="single"/>
          <w:lang w:val="en-US" w:eastAsia="zh-CN" w:bidi="ar-SA"/>
        </w:rPr>
      </w:pPr>
      <w:r>
        <w:rPr>
          <w:rFonts w:hint="eastAsia" w:ascii="宋体" w:hAnsi="宋体" w:eastAsia="宋体" w:cs="宋体"/>
          <w:i/>
          <w:color w:val="000000"/>
          <w:sz w:val="24"/>
          <w:szCs w:val="24"/>
          <w:u w:val="single"/>
          <w:lang w:val="en-US" w:eastAsia="zh-CN" w:bidi="ar-SA"/>
        </w:rPr>
        <w:t xml:space="preserve">响应供应商成立不满一年无需提供）</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、具备履行合同所必需的设备和专业技术能力的书面声明</w:t>
      </w:r>
      <w:r/>
    </w:p>
    <w:p>
      <w:pPr>
        <w:pStyle w:val="727"/>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27"/>
        <w:ind w:left="0" w:firstLine="480"/>
        <w:jc w:val="both"/>
        <w:keepLines w:val="0"/>
        <w:keepNext w:val="0"/>
        <w:pageBreakBefore w:val="0"/>
        <w:spacing w:beforeAutospacing="0" w:afterAutospacing="0" w:line="500" w:lineRule="exact"/>
      </w:pPr>
      <w:r>
        <w:rPr>
          <w:rFonts w:hint="eastAsia" w:ascii="宋体" w:hAnsi="宋体" w:eastAsia="宋体" w:cs="宋体"/>
          <w:i/>
          <w:color w:val="000000"/>
          <w:u w:val="single"/>
        </w:rPr>
        <w:t xml:space="preserve">五、参加政府采购活动前 3 年内在经营活动中没有重大违法记录的书面声明</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八、磋商响应函</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九、小微企业声明函</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十、残疾人福利性单位声明函</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一</w:t>
      </w:r>
      <w:r>
        <w:rPr>
          <w:rFonts w:hint="eastAsia" w:ascii="宋体" w:hAnsi="宋体" w:eastAsia="宋体" w:cs="宋体"/>
          <w:i/>
          <w:color w:val="000000"/>
          <w:u w:val="single"/>
        </w:rPr>
        <w:t xml:space="preserve">、开标一览表</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二</w:t>
      </w:r>
      <w:r>
        <w:rPr>
          <w:rFonts w:hint="eastAsia" w:ascii="宋体" w:hAnsi="宋体" w:eastAsia="宋体" w:cs="宋体"/>
          <w:i/>
          <w:color w:val="000000"/>
          <w:u w:val="single"/>
        </w:rPr>
        <w:t xml:space="preserve">、分项报价表</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三</w:t>
      </w:r>
      <w:r>
        <w:rPr>
          <w:rFonts w:hint="eastAsia" w:ascii="宋体" w:hAnsi="宋体" w:eastAsia="宋体" w:cs="宋体"/>
          <w:i/>
          <w:color w:val="000000"/>
          <w:u w:val="single"/>
        </w:rPr>
        <w:t xml:space="preserve">、资格性审查响应对照表</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、符合性检查响应对照表</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val="0"/>
          <w:iCs/>
          <w:color w:val="000000"/>
          <w:u w:val="none"/>
        </w:rPr>
      </w:pPr>
      <w:r>
        <w:rPr>
          <w:rFonts w:hint="eastAsia" w:ascii="宋体" w:hAnsi="宋体" w:eastAsia="宋体" w:cs="宋体"/>
          <w:i w:val="0"/>
          <w:iCs/>
          <w:color w:val="000000"/>
          <w:u w:val="none"/>
        </w:rPr>
        <w:t xml:space="preserve">十</w:t>
      </w:r>
      <w:r>
        <w:rPr>
          <w:rFonts w:hint="eastAsia" w:ascii="宋体" w:hAnsi="宋体" w:eastAsia="宋体" w:cs="宋体"/>
          <w:i w:val="0"/>
          <w:iCs/>
          <w:color w:val="000000"/>
          <w:u w:val="none"/>
          <w:lang w:val="en-US" w:eastAsia="zh-CN"/>
        </w:rPr>
        <w:t xml:space="preserve">五</w:t>
      </w:r>
      <w:r>
        <w:rPr>
          <w:rFonts w:hint="eastAsia" w:ascii="宋体" w:hAnsi="宋体" w:eastAsia="宋体" w:cs="宋体"/>
          <w:i w:val="0"/>
          <w:iCs/>
          <w:color w:val="000000"/>
          <w:u w:val="none"/>
        </w:rPr>
        <w:t xml:space="preserve">、服务方案、业绩等</w:t>
      </w:r>
      <w:r/>
    </w:p>
    <w:p>
      <w:pPr>
        <w:pStyle w:val="727"/>
        <w:ind w:left="0" w:firstLine="480"/>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t xml:space="preserve">十</w:t>
      </w:r>
      <w:r>
        <w:rPr>
          <w:rFonts w:hint="eastAsia" w:ascii="宋体" w:hAnsi="宋体" w:eastAsia="宋体" w:cs="宋体"/>
          <w:i/>
          <w:color w:val="000000"/>
          <w:u w:val="single"/>
          <w:lang w:val="en-US" w:eastAsia="zh-CN"/>
        </w:rPr>
        <w:t xml:space="preserve">六</w:t>
      </w:r>
      <w:r>
        <w:rPr>
          <w:rFonts w:hint="eastAsia" w:ascii="宋体" w:hAnsi="宋体" w:eastAsia="宋体" w:cs="宋体"/>
          <w:i/>
          <w:color w:val="000000"/>
          <w:u w:val="single"/>
        </w:rPr>
        <w:t xml:space="preserve">、盐城市政府采购事前信用承诺书</w:t>
      </w:r>
      <w:r/>
    </w:p>
    <w:p>
      <w:pPr>
        <w:pStyle w:val="727"/>
        <w:jc w:val="both"/>
        <w:keepLines w:val="0"/>
        <w:keepNext w:val="0"/>
        <w:pageBreakBefore w:val="0"/>
        <w:spacing w:beforeAutospacing="0" w:afterAutospacing="0" w:line="500" w:lineRule="exact"/>
        <w:rPr>
          <w:rFonts w:hint="eastAsia" w:ascii="宋体" w:hAnsi="宋体" w:eastAsia="宋体" w:cs="宋体"/>
          <w:i/>
          <w:color w:val="000000"/>
          <w:u w:val="single"/>
        </w:rPr>
      </w:pPr>
      <w:r>
        <w:rPr>
          <w:rFonts w:hint="eastAsia" w:ascii="宋体" w:hAnsi="宋体" w:eastAsia="宋体" w:cs="宋体"/>
          <w:i/>
          <w:color w:val="000000"/>
          <w:u w:val="single"/>
        </w:r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ind w:firstLine="480"/>
        <w:jc w:val="both"/>
        <w:spacing w:beforeAutospacing="0" w:afterAutospacing="0" w:line="0" w:lineRule="atLeast"/>
      </w:pPr>
      <w:r/>
      <w:r/>
    </w:p>
    <w:p>
      <w:pPr>
        <w:pStyle w:val="727"/>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727"/>
        <w:ind w:firstLine="480"/>
        <w:jc w:val="both"/>
        <w:spacing w:beforeAutospacing="0" w:afterAutospacing="0" w:line="0" w:lineRule="atLeast"/>
      </w:pPr>
      <w:r>
        <w:t xml:space="preserve"> </w:t>
      </w:r>
      <w:r/>
    </w:p>
    <w:p>
      <w:pPr>
        <w:pStyle w:val="727"/>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w:t>
      </w:r>
      <w:r>
        <w:rPr>
          <w:rFonts w:hint="eastAsia" w:ascii="黑体" w:hAnsi="宋体" w:eastAsia="黑体" w:cs="黑体"/>
          <w:i/>
          <w:color w:val="000000"/>
          <w:sz w:val="32"/>
          <w:szCs w:val="32"/>
          <w:highlight w:val="none"/>
          <w:u w:val="single"/>
        </w:rPr>
        <w:t xml:space="preserve">况报表</w:t>
      </w:r>
      <w:r/>
    </w:p>
    <w:p>
      <w:pPr>
        <w:pStyle w:val="727"/>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rPr>
        <w:t xml:space="preserve">上一年度的财务状况报表（至少提供资产负债表、利润表、现金流量表，</w:t>
      </w:r>
      <w:r>
        <w:rPr>
          <w:rFonts w:hint="eastAsia" w:ascii="宋体" w:hAnsi="宋体" w:eastAsia="宋体" w:cs="宋体"/>
          <w:i/>
          <w:color w:val="000000"/>
          <w:u w:val="single"/>
          <w:lang w:val="en-US" w:eastAsia="zh-CN"/>
        </w:rPr>
        <w:t xml:space="preserve">响应</w:t>
      </w:r>
      <w:r>
        <w:rPr>
          <w:rFonts w:hint="eastAsia" w:ascii="宋体" w:hAnsi="宋体" w:eastAsia="宋体" w:cs="宋体"/>
          <w:i/>
          <w:color w:val="000000"/>
          <w:u w:val="single"/>
        </w:rPr>
        <w:t xml:space="preserve">供应商成立不满一年无需提供）</w:t>
      </w:r>
      <w:r/>
    </w:p>
    <w:p>
      <w:pPr>
        <w:pStyle w:val="727"/>
        <w:jc w:val="both"/>
        <w:spacing w:beforeAutospacing="0" w:afterAutospacing="0"/>
      </w:pPr>
      <w:r>
        <w:t xml:space="preserve"> </w:t>
      </w:r>
      <w:r/>
    </w:p>
    <w:p>
      <w:pPr>
        <w:pStyle w:val="727"/>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727"/>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727"/>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7"/>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727"/>
        <w:jc w:val="both"/>
        <w:spacing w:beforeAutospacing="0" w:afterAutospacing="0"/>
        <w:rPr>
          <w:rFonts w:hint="eastAsia" w:ascii="黑体" w:hAnsi="宋体" w:eastAsia="黑体" w:cs="黑体"/>
          <w:i/>
          <w:color w:val="000000"/>
          <w:sz w:val="32"/>
          <w:szCs w:val="32"/>
          <w:u w:val="single"/>
          <w:lang w:val="en-US" w:eastAsia="zh-CN"/>
        </w:rPr>
      </w:pPr>
      <w:r>
        <w:rPr>
          <w:rFonts w:hint="eastAsia" w:ascii="黑体" w:hAnsi="宋体" w:eastAsia="黑体" w:cs="黑体"/>
          <w:i/>
          <w:color w:val="000000"/>
          <w:sz w:val="32"/>
          <w:szCs w:val="32"/>
          <w:u w:val="single"/>
          <w:lang w:val="en-US" w:eastAsia="zh-CN"/>
        </w:rPr>
      </w:r>
      <w:r/>
    </w:p>
    <w:p>
      <w:pPr>
        <w:pStyle w:val="727"/>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727"/>
        <w:ind w:firstLine="480"/>
        <w:jc w:val="both"/>
        <w:spacing w:beforeAutospacing="0" w:afterAutospacing="0"/>
      </w:pPr>
      <w:r>
        <w:rPr>
          <w:rFonts w:hint="eastAsia" w:ascii="宋体" w:hAnsi="宋体" w:eastAsia="宋体" w:cs="宋体"/>
          <w:color w:val="000000"/>
        </w:rPr>
        <w:t xml:space="preserve">提供提交响应文件截止时间前一年内至少一个月依法缴纳税收及缴纳社会保障资金的证明材料。供应商依法享受缓缴、免缴税收、社会保障资金的提供证明材料。</w:t>
      </w:r>
      <w:r/>
    </w:p>
    <w:p>
      <w:pPr>
        <w:pStyle w:val="727"/>
        <w:jc w:val="both"/>
        <w:spacing w:beforeAutospacing="0" w:afterAutospacing="0" w:line="0" w:lineRule="atLeast"/>
      </w:pPr>
      <w:r>
        <w:rPr>
          <w:rFonts w:hint="eastAsia" w:ascii="宋体" w:hAnsi="宋体" w:eastAsia="宋体" w:cs="宋体"/>
          <w:color w:val="000000"/>
        </w:rPr>
        <w:t xml:space="preserve">               </w:t>
      </w:r>
      <w:r/>
    </w:p>
    <w:p>
      <w:pPr>
        <w:pStyle w:val="727"/>
        <w:jc w:val="both"/>
        <w:spacing w:beforeAutospacing="0" w:afterAutospacing="0"/>
      </w:pPr>
      <w:r>
        <w:t xml:space="preserve"> </w:t>
      </w:r>
      <w:r/>
    </w:p>
    <w:p>
      <w:pPr>
        <w:pStyle w:val="727"/>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727"/>
        <w:jc w:val="center"/>
        <w:spacing w:beforeAutospacing="0" w:afterAutospacing="0" w:line="0" w:lineRule="atLeast"/>
      </w:pPr>
      <w:r>
        <w:rPr>
          <w:rFonts w:hint="eastAsia" w:ascii="宋体" w:hAnsi="宋体" w:eastAsia="宋体" w:cs="宋体"/>
          <w:b/>
          <w:color w:val="000000"/>
          <w:sz w:val="44"/>
          <w:szCs w:val="44"/>
        </w:rPr>
        <w:t xml:space="preserve">声  明</w:t>
      </w:r>
      <w:r/>
    </w:p>
    <w:p>
      <w:pPr>
        <w:pStyle w:val="727"/>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727"/>
        <w:jc w:val="both"/>
        <w:spacing w:beforeAutospacing="0" w:afterAutospacing="0"/>
      </w:pPr>
      <w:r>
        <w:t xml:space="preserve"> </w:t>
      </w:r>
      <w:r/>
    </w:p>
    <w:p>
      <w:pPr>
        <w:pStyle w:val="727"/>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727"/>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727"/>
        <w:jc w:val="center"/>
        <w:spacing w:beforeAutospacing="0" w:afterAutospacing="0"/>
        <w:rPr>
          <w:rFonts w:hint="eastAsia" w:ascii="黑体" w:hAnsi="宋体" w:eastAsia="黑体" w:cs="黑体"/>
          <w:i/>
          <w:color w:val="000000"/>
          <w:sz w:val="32"/>
          <w:szCs w:val="32"/>
          <w:u w:val="single"/>
        </w:rPr>
      </w:pPr>
      <w:r/>
      <w:bookmarkStart w:id="180" w:name="_Toc120614284"/>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727"/>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72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本授权书声明：____________（供应商名称）授权________________（被授权人的姓名）为我方就JSZC-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72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本授权书于______年____月____日起生效，特此声明。</w:t>
      </w:r>
      <w:r/>
    </w:p>
    <w:p>
      <w:pPr>
        <w:pStyle w:val="727"/>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727"/>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727"/>
        <w:ind w:firstLine="72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727"/>
        <w:ind w:firstLine="480"/>
        <w:jc w:val="both"/>
        <w:keepLines w:val="0"/>
        <w:keepNext w:val="0"/>
        <w:pageBreakBefore w:val="0"/>
        <w:spacing w:beforeAutospacing="0" w:afterAutospacing="0" w:line="500" w:lineRule="exact"/>
        <w:widowControl w:val="off"/>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72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rPr>
        <w:t xml:space="preserve">      日期：</w:t>
      </w:r>
      <w:bookmarkStart w:id="181" w:name="_格式3__银行出具的资信证明"/>
      <w:r/>
      <w:bookmarkStart w:id="182" w:name="_Hlt26955070"/>
      <w:r/>
      <w:bookmarkStart w:id="183" w:name="_Hlt26671380"/>
      <w:r>
        <w:rPr>
          <w:rFonts w:ascii="Times New Roman" w:hAnsi="Times New Roman"/>
          <w:color w:val="000000"/>
          <w:u w:val="single"/>
        </w:rPr>
        <w:t xml:space="preserve">                                         </w:t>
      </w:r>
      <w:r/>
    </w:p>
    <w:p>
      <w:pPr>
        <w:pStyle w:val="72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ascii="Times New Roman" w:hAnsi="Times New Roman"/>
          <w:color w:val="000000"/>
          <w:u w:val="single"/>
        </w:rPr>
      </w:r>
      <w:r/>
    </w:p>
    <w:p>
      <w:pPr>
        <w:pStyle w:val="727"/>
        <w:ind w:firstLine="420"/>
        <w:jc w:val="both"/>
        <w:spacing w:beforeAutospacing="0" w:afterAutospacing="0"/>
        <w:rPr>
          <w:rFonts w:ascii="宋体" w:hAnsi="宋体" w:eastAsia="宋体" w:cs="宋体"/>
        </w:rPr>
      </w:pPr>
      <w:r>
        <w:rPr>
          <w:rFonts w:hint="eastAsia" w:ascii="宋体" w:hAnsi="宋体" w:eastAsia="宋体" w:cs="宋体"/>
        </w:rPr>
        <w:t xml:space="preserve">法人身份证正反面</w:t>
      </w:r>
      <w:r/>
    </w:p>
    <w:p>
      <w:pPr>
        <w:pStyle w:val="727"/>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-209550</wp:posOffset>
                </wp:positionH>
                <wp:positionV relativeFrom="paragraph">
                  <wp:posOffset>61595</wp:posOffset>
                </wp:positionV>
                <wp:extent cx="5730875" cy="1778635"/>
                <wp:effectExtent l="0" t="0" r="9525" b="1206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6.5pt;mso-position-horizontal:absolute;mso-position-vertical-relative:text;margin-top:4.8pt;mso-position-vertical:absolute;width:451.2pt;height:140.0pt;mso-wrap-distance-left:0.0pt;mso-wrap-distance-top:0.0pt;mso-wrap-distance-right:0.0pt;mso-wrap-distance-bottom:0.0pt;" stroked="f">
                <v:path textboxrect="0,0,0,0"/>
                <v:imagedata r:id="rId13" o:title=""/>
              </v:shape>
            </w:pict>
          </mc:Fallback>
        </mc:AlternateContent>
      </w:r>
      <w:r/>
    </w:p>
    <w:p>
      <w:pPr>
        <w:pStyle w:val="727"/>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7"/>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7"/>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7"/>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7"/>
        <w:ind w:firstLine="420"/>
        <w:jc w:val="both"/>
        <w:spacing w:beforeAutospacing="0" w:afterAutospacing="0"/>
        <w:rPr>
          <w:rFonts w:hint="eastAsia" w:ascii="宋体" w:hAnsi="宋体" w:eastAsia="宋体" w:cs="宋体"/>
        </w:rPr>
      </w:pPr>
      <w:r>
        <w:rPr>
          <w:rFonts w:hint="eastAsia" w:ascii="宋体" w:hAnsi="宋体" w:eastAsia="宋体" w:cs="宋体"/>
        </w:rPr>
      </w:r>
      <w:r/>
    </w:p>
    <w:p>
      <w:pPr>
        <w:pStyle w:val="727"/>
        <w:ind w:firstLine="420"/>
        <w:jc w:val="both"/>
        <w:spacing w:beforeAutospacing="0" w:afterAutospacing="0"/>
        <w:rPr>
          <w:rFonts w:ascii="宋体" w:hAnsi="宋体" w:eastAsia="宋体" w:cs="宋体"/>
        </w:rPr>
      </w:pPr>
      <w:r>
        <w:rPr>
          <w:rFonts w:hint="eastAsia" w:ascii="宋体" w:hAnsi="宋体" w:eastAsia="宋体" w:cs="宋体"/>
        </w:rPr>
        <w:t xml:space="preserve">授权委托人身份证正反面</w:t>
      </w:r>
      <w:r/>
    </w:p>
    <w:p>
      <w:pPr>
        <w:pStyle w:val="727"/>
        <w:ind w:firstLine="3390"/>
        <w:jc w:val="both"/>
        <w:keepLines/>
        <w:keepNext/>
        <w:spacing w:before="260" w:beforeAutospacing="0" w:after="260" w:afterAutospacing="0" w:line="415" w:lineRule="auto"/>
        <w:rPr>
          <w:rFonts w:hint="eastAsia" w:ascii="宋体" w:hAnsi="宋体" w:eastAsia="宋体" w:cs="宋体"/>
          <w:b/>
          <w:color w:val="000000"/>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-106680</wp:posOffset>
                </wp:positionH>
                <wp:positionV relativeFrom="paragraph">
                  <wp:posOffset>387350</wp:posOffset>
                </wp:positionV>
                <wp:extent cx="5730875" cy="1778635"/>
                <wp:effectExtent l="0" t="0" r="9525" b="1206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3"/>
                        <a:stretch/>
                      </pic:blipFill>
                      <pic:spPr bwMode="auto">
                        <a:xfrm>
                          <a:off x="0" y="0"/>
                          <a:ext cx="5730875" cy="1778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8.4pt;mso-position-horizontal:absolute;mso-position-vertical-relative:text;margin-top:30.5pt;mso-position-vertical:absolute;width:451.2pt;height:140.0pt;mso-wrap-distance-left:0.0pt;mso-wrap-distance-top:0.0pt;mso-wrap-distance-right:0.0pt;mso-wrap-distance-bottom:0.0pt;" stroked="f">
                <v:path textboxrect="0,0,0,0"/>
                <v:imagedata r:id="rId13" o:title=""/>
              </v:shape>
            </w:pict>
          </mc:Fallback>
        </mc:AlternateContent>
      </w:r>
      <w:r/>
    </w:p>
    <w:p>
      <w:pPr>
        <w:pStyle w:val="727"/>
        <w:ind w:firstLine="3390"/>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7"/>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r>
      <w:r/>
    </w:p>
    <w:p>
      <w:pPr>
        <w:pStyle w:val="72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000000"/>
          <w:u w:val="single"/>
        </w:rPr>
      </w:pPr>
      <w:r>
        <w:rPr>
          <w:rFonts w:hint="eastAsia" w:ascii="宋体" w:hAnsi="宋体" w:eastAsia="宋体" w:cs="宋体"/>
          <w:b/>
          <w:color w:val="000000"/>
        </w:rPr>
        <w:br w:type="page" w:clear="all"/>
      </w:r>
      <w:r/>
    </w:p>
    <w:p>
      <w:pPr>
        <w:pStyle w:val="727"/>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八、磋商响应函</w:t>
      </w:r>
      <w:r/>
    </w:p>
    <w:p>
      <w:pPr>
        <w:pStyle w:val="727"/>
        <w:ind w:left="0"/>
        <w:keepLines w:val="0"/>
        <w:keepNext w:val="0"/>
        <w:pageBreakBefore w:val="0"/>
        <w:spacing w:beforeAutospacing="0" w:afterAutospacing="0" w:line="500" w:lineRule="exact"/>
        <w:widowControl w:val="off"/>
        <w:rPr>
          <w:rFonts w:hint="eastAsia" w:eastAsia="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射阳县行政服务中心</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号磋商文件，正式授权下述签字人______(姓名)代表我方______________（供应商的名称），全权处理本次项目磋商的有关事宜。</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据此函，__________签字人兹宣布同意如下：</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1.按磋商文件规定的各项要求，向买方提供所需货物、服务（包含与货物相关的服务及与服务相关的货物）。</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2.我们完全理解贵方不一定将合同授予最低报价的供应商。</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3.我们已详细审核全部磋商文件及其有效补充文件，我们知道必须放弃提出含糊不清或误解问题的权利。</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4.我们同意从规定的开标日期起遵循本响应文件，并在规定的磋商有效期期满之前均具有约束力。</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5.同意向贵方提供贵方可能另外要求的与磋商有关的任何证据或资料，并保证我方已提供和将要提供的文件是真实的、准确的。</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6.一旦我方成交,我方将根据磋商文件的规定，严格履行合同的责任和义务,并保证在磋商文件规定的时间完成项目，交付买方验收、使用。</w:t>
      </w:r>
      <w:r/>
    </w:p>
    <w:p>
      <w:pPr>
        <w:pStyle w:val="727"/>
        <w:ind w:left="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7.我方与</w:t>
      </w:r>
      <w:r>
        <w:rPr>
          <w:rFonts w:hint="eastAsia" w:ascii="宋体" w:hAnsi="宋体" w:eastAsia="宋体" w:cs="宋体"/>
          <w:color w:val="000000"/>
          <w:lang w:eastAsia="zh-CN"/>
        </w:rPr>
        <w:t xml:space="preserve">本次</w:t>
      </w:r>
      <w:r>
        <w:rPr>
          <w:rFonts w:hint="eastAsia" w:ascii="宋体" w:hAnsi="宋体" w:eastAsia="宋体" w:cs="宋体"/>
          <w:color w:val="000000"/>
        </w:rPr>
        <w:t xml:space="preserve">磋商有关的正式通讯地址为：</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地          址：</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邮          编：</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电          话：</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传          真：</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供应商开户行：</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账          号： </w:t>
      </w:r>
      <w:r/>
    </w:p>
    <w:p>
      <w:pPr>
        <w:pStyle w:val="727"/>
        <w:ind w:left="0" w:firstLine="480"/>
        <w:keepLines w:val="0"/>
        <w:keepNext w:val="0"/>
        <w:pageBreakBefore w:val="0"/>
        <w:spacing w:beforeAutospacing="0" w:afterAutospacing="0" w:line="500" w:lineRule="exact"/>
        <w:widowControl w:val="off"/>
      </w:pPr>
      <w:r>
        <w:rPr>
          <w:rFonts w:hint="eastAsia" w:ascii="宋体" w:hAnsi="宋体" w:eastAsia="宋体" w:cs="宋体"/>
          <w:color w:val="000000"/>
        </w:rPr>
        <w:t xml:space="preserve">日           期：________年____月____日</w:t>
      </w:r>
      <w:r/>
    </w:p>
    <w:p>
      <w:pPr>
        <w:pStyle w:val="727"/>
        <w:ind w:firstLine="240"/>
        <w:jc w:val="center"/>
        <w:spacing w:beforeAutospacing="0" w:afterAutospacing="0" w:line="0" w:lineRule="atLeast"/>
      </w:pPr>
      <w:r>
        <w:t xml:space="preserve"> </w:t>
      </w:r>
      <w:r/>
    </w:p>
    <w:p>
      <w:pPr>
        <w:pStyle w:val="727"/>
        <w:ind w:firstLine="240"/>
        <w:jc w:val="center"/>
        <w:spacing w:beforeAutospacing="0" w:afterAutospacing="0" w:line="0" w:lineRule="atLeast"/>
      </w:pPr>
      <w:r/>
      <w:r/>
    </w:p>
    <w:p>
      <w:pPr>
        <w:pStyle w:val="727"/>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7"/>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7"/>
        <w:jc w:val="both"/>
        <w:spacing w:beforeAutospacing="0" w:afterAutospacing="0" w:line="0" w:lineRule="atLeast"/>
        <w:rPr>
          <w:rFonts w:hint="eastAsia" w:ascii="黑体" w:hAnsi="宋体" w:eastAsia="黑体" w:cs="黑体"/>
          <w:b/>
          <w:bCs/>
          <w:color w:val="000000"/>
          <w:sz w:val="32"/>
          <w:szCs w:val="32"/>
        </w:rPr>
      </w:pPr>
      <w:r>
        <w:rPr>
          <w:rFonts w:hint="eastAsia" w:ascii="黑体" w:hAnsi="宋体" w:eastAsia="黑体" w:cs="黑体"/>
          <w:b/>
          <w:bCs/>
          <w:color w:val="000000"/>
          <w:sz w:val="32"/>
          <w:szCs w:val="32"/>
        </w:rPr>
      </w:r>
      <w:r/>
    </w:p>
    <w:p>
      <w:pPr>
        <w:pStyle w:val="727"/>
        <w:jc w:val="center"/>
        <w:spacing w:beforeAutospacing="0" w:afterAutospacing="0" w:line="0" w:lineRule="atLeast"/>
      </w:pPr>
      <w:r>
        <w:rPr>
          <w:rFonts w:hint="eastAsia" w:ascii="黑体" w:hAnsi="宋体" w:eastAsia="黑体" w:cs="黑体"/>
          <w:b/>
          <w:color w:val="000000"/>
          <w:sz w:val="32"/>
          <w:szCs w:val="32"/>
        </w:rPr>
        <w:t xml:space="preserve">九、</w:t>
      </w:r>
      <w:r>
        <w:rPr>
          <w:rFonts w:hint="eastAsia" w:ascii="黑体" w:hAnsi="宋体" w:eastAsia="黑体" w:cs="黑体"/>
          <w:b/>
          <w:color w:val="000000"/>
          <w:sz w:val="32"/>
          <w:szCs w:val="32"/>
          <w:lang w:val="en-US" w:eastAsia="zh-CN"/>
        </w:rPr>
        <w:t xml:space="preserve">小微</w:t>
      </w:r>
      <w:r>
        <w:rPr>
          <w:rFonts w:hint="eastAsia" w:ascii="黑体" w:hAnsi="宋体" w:eastAsia="黑体" w:cs="黑体"/>
          <w:b/>
          <w:color w:val="000000"/>
          <w:sz w:val="32"/>
          <w:szCs w:val="32"/>
        </w:rPr>
        <w:t xml:space="preserve">企业声明函（服务）</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本公司（联合体）郑重声明，根据《政府采购促进中小企业发展管理办法》(财库[2020]46号)的规定，本公司（联合体）参加</w:t>
      </w:r>
      <w:r>
        <w:rPr>
          <w:rFonts w:hint="eastAsia" w:ascii="宋体" w:hAnsi="宋体" w:eastAsia="宋体" w:cs="宋体"/>
          <w:color w:val="000000"/>
          <w:u w:val="single"/>
          <w:lang w:val="en-US" w:eastAsia="zh-Hans"/>
        </w:rPr>
        <w:t xml:space="preserve">射阳县行政服务中心</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小微企业、签订分包意向协议的</w:t>
      </w:r>
      <w:r>
        <w:rPr>
          <w:rFonts w:hint="eastAsia" w:ascii="宋体" w:hAnsi="宋体" w:eastAsia="宋体" w:cs="宋体"/>
          <w:color w:val="000000"/>
          <w:lang w:val="en-US" w:eastAsia="zh-CN"/>
        </w:rPr>
        <w:t xml:space="preserve">中</w:t>
      </w:r>
      <w:r>
        <w:rPr>
          <w:rFonts w:hint="eastAsia" w:ascii="宋体" w:hAnsi="宋体" w:eastAsia="宋体" w:cs="宋体"/>
          <w:color w:val="000000"/>
        </w:rPr>
        <w:t xml:space="preserve">小微企业）的具体情况如下：</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w:t>
      </w:r>
      <w:r>
        <w:rPr>
          <w:rFonts w:hint="eastAsia" w:ascii="宋体" w:hAnsi="宋体" w:eastAsia="宋体" w:cs="宋体"/>
          <w:color w:val="000000"/>
          <w:u w:val="single"/>
          <w:lang w:val="en-US" w:eastAsia="zh-CN"/>
        </w:rPr>
        <w:t xml:space="preserve">、</w:t>
      </w:r>
      <w:r>
        <w:rPr>
          <w:rFonts w:hint="eastAsia" w:ascii="宋体" w:hAnsi="宋体" w:eastAsia="宋体" w:cs="宋体"/>
          <w:color w:val="000000"/>
          <w:u w:val="single"/>
        </w:rPr>
        <w:t xml:space="preserve">小型企业、微型企业）；</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727"/>
        <w:ind w:firstLine="36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本企业对上述声明内容的真实性负责。如有虚假，将依法承担相应责任</w:t>
      </w:r>
      <w:r/>
    </w:p>
    <w:p>
      <w:pPr>
        <w:pStyle w:val="727"/>
        <w:ind w:right="720"/>
        <w:jc w:val="both"/>
        <w:keepLines w:val="0"/>
        <w:keepNext w:val="0"/>
        <w:pageBreakBefore w:val="0"/>
        <w:spacing w:beforeAutospacing="0" w:afterAutospacing="0" w:line="360" w:lineRule="auto"/>
        <w:widowControl w:val="off"/>
      </w:pPr>
      <w:r>
        <w:t xml:space="preserve"> </w:t>
      </w:r>
      <w:r/>
    </w:p>
    <w:p>
      <w:pPr>
        <w:pStyle w:val="727"/>
        <w:ind w:right="180" w:firstLine="360"/>
        <w:jc w:val="right"/>
        <w:keepLines w:val="0"/>
        <w:keepNext w:val="0"/>
        <w:pageBreakBefore w:val="0"/>
        <w:spacing w:beforeAutospacing="0" w:afterAutospacing="0" w:line="360" w:lineRule="auto"/>
        <w:widowControl w:val="off"/>
      </w:pPr>
      <w:r>
        <w:rPr>
          <w:rFonts w:hint="eastAsia" w:ascii="宋体" w:hAnsi="宋体" w:eastAsia="宋体" w:cs="宋体"/>
          <w:color w:val="000000"/>
        </w:rPr>
        <w:t xml:space="preserve">企业名称（加盖CA电子公章）：</w:t>
      </w:r>
      <w:r/>
    </w:p>
    <w:p>
      <w:pPr>
        <w:pStyle w:val="727"/>
        <w:ind w:right="480" w:firstLine="540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日  期：</w:t>
      </w:r>
      <w:r/>
    </w:p>
    <w:p>
      <w:pPr>
        <w:pStyle w:val="727"/>
        <w:ind w:firstLine="240"/>
        <w:jc w:val="both"/>
        <w:keepLines w:val="0"/>
        <w:keepNext w:val="0"/>
        <w:pageBreakBefore w:val="0"/>
        <w:spacing w:beforeAutospacing="0" w:afterAutospacing="0" w:line="360" w:lineRule="auto"/>
        <w:widowControl w:val="off"/>
      </w:pPr>
      <w:r>
        <w:t xml:space="preserve"> </w:t>
      </w:r>
      <w:r/>
    </w:p>
    <w:p>
      <w:pPr>
        <w:pStyle w:val="727"/>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727"/>
        <w:ind w:firstLine="480"/>
        <w:jc w:val="both"/>
        <w:keepLines w:val="0"/>
        <w:keepNext w:val="0"/>
        <w:pageBreakBefore w:val="0"/>
        <w:spacing w:beforeAutospacing="0" w:afterAutospacing="0" w:line="360" w:lineRule="auto"/>
        <w:widowControl w:val="off"/>
        <w:rPr>
          <w:rFonts w:hint="eastAsia" w:eastAsia="宋体"/>
          <w:lang w:eastAsia="zh-CN"/>
        </w:rPr>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w:t>
      </w:r>
      <w:r>
        <w:rPr>
          <w:rFonts w:hint="eastAsia" w:ascii="宋体" w:hAnsi="宋体" w:eastAsia="宋体" w:cs="宋体"/>
          <w:color w:val="000000"/>
          <w:lang w:val="en-US" w:eastAsia="zh-CN"/>
        </w:rPr>
        <w:t xml:space="preserve">小微</w:t>
      </w:r>
      <w:r>
        <w:rPr>
          <w:rFonts w:hint="eastAsia" w:ascii="宋体" w:hAnsi="宋体" w:eastAsia="宋体" w:cs="宋体"/>
          <w:color w:val="000000"/>
          <w:lang w:eastAsia="zh-CN"/>
        </w:rPr>
        <w:t xml:space="preserve">企业，则资格审查不通过）</w:t>
      </w:r>
      <w:r>
        <w:rPr>
          <w:rFonts w:hint="eastAsia" w:ascii="宋体" w:hAnsi="宋体" w:eastAsia="宋体" w:cs="宋体"/>
          <w:color w:val="000000"/>
        </w:rPr>
        <w:t xml:space="preserve">。</w:t>
      </w:r>
      <w:r/>
    </w:p>
    <w:p>
      <w:pPr>
        <w:pStyle w:val="727"/>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keepLines w:val="0"/>
        <w:keepNext w:val="0"/>
        <w:pageBreakBefore w:val="0"/>
        <w:spacing w:beforeAutospacing="0" w:afterAutospacing="0" w:line="360" w:lineRule="auto"/>
        <w:widowControl w:val="off"/>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727"/>
        <w:jc w:val="center"/>
        <w:spacing w:beforeAutospacing="0" w:afterAutospacing="0" w:line="0" w:lineRule="atLeast"/>
      </w:pPr>
      <w:r>
        <w:rPr>
          <w:rFonts w:hint="eastAsia" w:ascii="黑体" w:hAnsi="宋体" w:eastAsia="黑体" w:cs="黑体"/>
          <w:b/>
          <w:color w:val="000000"/>
          <w:sz w:val="32"/>
          <w:szCs w:val="32"/>
        </w:rPr>
        <w:t xml:space="preserve"> 十、残疾人福利性单位声明函（分包号：**）</w:t>
      </w:r>
      <w:r/>
    </w:p>
    <w:p>
      <w:pPr>
        <w:pStyle w:val="727"/>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本单位郑重声明，根据《财政部 民政部 中国残疾人联合会关于促进残疾人就业政府采购政策的通知》（财库</w:t>
      </w:r>
      <w:r>
        <w:rPr>
          <w:rFonts w:hint="eastAsia" w:ascii="宋体" w:hAnsi="宋体" w:eastAsia="宋体" w:cs="宋体"/>
          <w:color w:val="000000"/>
          <w:lang w:eastAsia="zh-CN"/>
        </w:rPr>
        <w:t xml:space="preserve">〔2017〕141号</w:t>
      </w:r>
      <w:r>
        <w:rPr>
          <w:rFonts w:hint="eastAsia" w:ascii="宋体" w:hAnsi="宋体" w:eastAsia="宋体" w:cs="宋体"/>
          <w:color w:val="000000"/>
        </w:rPr>
        <w:t xml:space="preserve">）的规定，本单位为符合条件的残疾人福利性单位，且本单位参加______单位的采购文件编号为______的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项目（分包号：**）采购活动提供本单位制造的货物，或者提供其他残疾人福利性单位制造的货物（不包括使用非残疾人福利性单位注册商标的货物）。</w:t>
      </w:r>
      <w:r/>
    </w:p>
    <w:p>
      <w:pPr>
        <w:pStyle w:val="727"/>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本单位对上述声明的真实性负责。如有虚假，将依法承担相应责任。</w:t>
      </w:r>
      <w:r/>
    </w:p>
    <w:p>
      <w:pPr>
        <w:pStyle w:val="727"/>
        <w:ind w:firstLine="480"/>
        <w:jc w:val="both"/>
        <w:keepLines w:val="0"/>
        <w:keepNext w:val="0"/>
        <w:pageBreakBefore w:val="0"/>
        <w:spacing w:beforeAutospacing="0" w:afterAutospacing="0" w:line="360" w:lineRule="auto"/>
        <w:widowControl w:val="off"/>
      </w:pPr>
      <w:r>
        <w:t xml:space="preserve"> </w:t>
      </w:r>
      <w:r/>
    </w:p>
    <w:p>
      <w:pPr>
        <w:pStyle w:val="727"/>
        <w:ind w:firstLine="480"/>
        <w:jc w:val="both"/>
        <w:keepLines w:val="0"/>
        <w:keepNext w:val="0"/>
        <w:pageBreakBefore w:val="0"/>
        <w:spacing w:beforeAutospacing="0" w:afterAutospacing="0" w:line="360" w:lineRule="auto"/>
        <w:widowControl w:val="off"/>
      </w:pPr>
      <w:r>
        <w:rPr>
          <w:rFonts w:hint="eastAsia" w:ascii="宋体" w:hAnsi="宋体" w:eastAsia="宋体" w:cs="宋体"/>
          <w:color w:val="000000"/>
        </w:rPr>
        <w:t xml:space="preserve">（备注：1、供应商如不提供此声明函，价格将不做相应扣除（如项目全面面向中小企业，则资格审查不通过）。2、成交供应商为残疾人福利单位的，此声明函将随成交结果同时公告，接受社会监督）</w:t>
      </w:r>
      <w:r/>
    </w:p>
    <w:p>
      <w:pPr>
        <w:pStyle w:val="727"/>
        <w:ind w:firstLine="624"/>
        <w:jc w:val="both"/>
        <w:keepLines w:val="0"/>
        <w:keepNext w:val="0"/>
        <w:pageBreakBefore w:val="0"/>
        <w:spacing w:beforeAutospacing="0" w:afterAutospacing="0" w:line="360" w:lineRule="auto"/>
        <w:widowControl w:val="off"/>
      </w:pPr>
      <w:r>
        <w:t xml:space="preserve"> </w:t>
      </w:r>
      <w:r/>
    </w:p>
    <w:p>
      <w:pPr>
        <w:pStyle w:val="727"/>
        <w:ind w:right="1560" w:firstLine="624"/>
        <w:jc w:val="center"/>
        <w:keepLines w:val="0"/>
        <w:keepNext w:val="0"/>
        <w:pageBreakBefore w:val="0"/>
        <w:spacing w:beforeAutospacing="0" w:afterAutospacing="0" w:line="360" w:lineRule="auto"/>
        <w:widowControl w:val="off"/>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727"/>
        <w:ind w:right="1560" w:firstLine="480"/>
        <w:jc w:val="center"/>
        <w:keepLines w:val="0"/>
        <w:keepNext w:val="0"/>
        <w:pageBreakBefore w:val="0"/>
        <w:spacing w:beforeAutospacing="0" w:afterAutospacing="0" w:line="360" w:lineRule="auto"/>
        <w:widowControl w:val="off"/>
        <w:tabs>
          <w:tab w:val="left" w:pos="4864" w:leader="none"/>
        </w:tabs>
      </w:pPr>
      <w:r>
        <w:rPr>
          <w:rFonts w:hint="eastAsia" w:ascii="宋体" w:hAnsi="宋体" w:eastAsia="宋体" w:cs="宋体"/>
          <w:color w:val="000000"/>
        </w:rPr>
        <w:t xml:space="preserve">        日  期：</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keepLines w:val="0"/>
        <w:keepNext w:val="0"/>
        <w:pageBreakBefore w:val="0"/>
        <w:spacing w:beforeAutospacing="0" w:afterAutospacing="0" w:line="360" w:lineRule="auto"/>
        <w:widowControl w:val="off"/>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t xml:space="preserve"> </w:t>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center"/>
        <w:spacing w:beforeAutospacing="0" w:afterAutospacing="0" w:line="0" w:lineRule="atLeast"/>
      </w:pPr>
      <w:r/>
      <w:r/>
    </w:p>
    <w:p>
      <w:pPr>
        <w:pStyle w:val="727"/>
        <w:jc w:val="both"/>
        <w:spacing w:beforeAutospacing="0" w:afterAutospacing="0" w:line="0" w:lineRule="atLeast"/>
      </w:p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一</w:t>
      </w:r>
      <w:r>
        <w:rPr>
          <w:rFonts w:hint="eastAsia" w:ascii="黑体" w:hAnsi="宋体" w:eastAsia="黑体" w:cs="黑体"/>
          <w:i w:val="0"/>
          <w:iCs/>
          <w:color w:val="000000"/>
          <w:sz w:val="32"/>
          <w:szCs w:val="32"/>
          <w:u w:val="none"/>
        </w:rPr>
        <w:t xml:space="preserve">、开标一览表</w:t>
      </w:r>
      <w:r/>
    </w:p>
    <w:p>
      <w:pPr>
        <w:pStyle w:val="72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7"/>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射阳县人民法院物业服务项目</w:t>
      </w:r>
      <w:r/>
    </w:p>
    <w:p>
      <w:pPr>
        <w:pStyle w:val="727"/>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27"/>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eastAsia="zh-CN"/>
        </w:rPr>
        <w:t xml:space="preserve">：</w:t>
      </w:r>
      <w:r/>
    </w:p>
    <w:tbl>
      <w:tblPr>
        <w:tblStyle w:val="700"/>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spacing w:beforeAutospacing="0" w:afterAutospacing="0" w:line="0" w:lineRule="atLeas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727"/>
        <w:jc w:val="both"/>
        <w:spacing w:beforeAutospacing="0" w:afterAutospacing="0"/>
        <w:rPr>
          <w:color w:val="auto"/>
          <w:highlight w:val="none"/>
        </w:rPr>
      </w:pPr>
      <w:r>
        <w:rPr>
          <w:color w:val="auto"/>
          <w:highlight w:val="none"/>
        </w:rPr>
        <w:t xml:space="preserve"> </w:t>
      </w:r>
      <w:r/>
    </w:p>
    <w:p>
      <w:pPr>
        <w:pStyle w:val="727"/>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r>
      <w:r/>
    </w:p>
    <w:p>
      <w:pPr>
        <w:pStyle w:val="727"/>
        <w:ind w:firstLine="480"/>
        <w:jc w:val="center"/>
        <w:spacing w:beforeAutospacing="0" w:afterAutospacing="0"/>
        <w:rPr>
          <w:rFonts w:hint="eastAsia" w:ascii="宋体" w:hAnsi="宋体" w:eastAsia="黑体" w:cs="宋体"/>
          <w:color w:val="auto"/>
          <w:highlight w:val="none"/>
          <w:lang w:eastAsia="zh-CN"/>
        </w:rPr>
      </w:pPr>
      <w:r>
        <w:rPr>
          <w:rFonts w:hint="eastAsia" w:ascii="黑体" w:hAnsi="宋体" w:eastAsia="黑体" w:cs="黑体"/>
          <w:i w:val="0"/>
          <w:iCs/>
          <w:color w:val="000000"/>
          <w:sz w:val="32"/>
          <w:szCs w:val="32"/>
          <w:u w:val="none"/>
        </w:rPr>
        <w:t xml:space="preserve">开标一览表</w:t>
      </w:r>
      <w:r>
        <w:rPr>
          <w:rFonts w:hint="eastAsia" w:ascii="黑体" w:hAnsi="宋体" w:eastAsia="黑体" w:cs="黑体"/>
          <w:i w:val="0"/>
          <w:iCs/>
          <w:color w:val="000000"/>
          <w:sz w:val="32"/>
          <w:szCs w:val="32"/>
          <w:u w:val="none"/>
          <w:lang w:eastAsia="zh-CN"/>
        </w:rPr>
        <w:t xml:space="preserve">（</w:t>
      </w:r>
      <w:r>
        <w:rPr>
          <w:rFonts w:hint="eastAsia" w:ascii="黑体" w:hAnsi="宋体" w:eastAsia="黑体" w:cs="黑体"/>
          <w:i w:val="0"/>
          <w:iCs/>
          <w:color w:val="000000"/>
          <w:sz w:val="32"/>
          <w:szCs w:val="32"/>
          <w:u w:val="none"/>
          <w:lang w:val="en-US" w:eastAsia="zh-CN"/>
        </w:rPr>
        <w:t xml:space="preserve">二轮报价</w:t>
      </w:r>
      <w:r>
        <w:rPr>
          <w:rFonts w:hint="eastAsia" w:ascii="黑体" w:hAnsi="宋体" w:eastAsia="黑体" w:cs="黑体"/>
          <w:i w:val="0"/>
          <w:iCs/>
          <w:color w:val="000000"/>
          <w:sz w:val="32"/>
          <w:szCs w:val="32"/>
          <w:u w:val="none"/>
          <w:lang w:eastAsia="zh-CN"/>
        </w:rPr>
        <w:t xml:space="preserve">）</w:t>
      </w:r>
      <w:r/>
    </w:p>
    <w:p>
      <w:pPr>
        <w:pStyle w:val="727"/>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727"/>
        <w:ind w:firstLine="480"/>
        <w:jc w:val="both"/>
        <w:spacing w:beforeAutospacing="0" w:afterAutospacing="0"/>
        <w:rPr>
          <w:rFonts w:hint="eastAsia" w:eastAsia="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射阳县人民法院物业服务项目</w:t>
      </w:r>
      <w:r/>
    </w:p>
    <w:p>
      <w:pPr>
        <w:pStyle w:val="727"/>
        <w:ind w:firstLine="480"/>
        <w:jc w:val="both"/>
        <w:spacing w:beforeAutospacing="0" w:afterAutospacing="0"/>
        <w:rPr>
          <w:rFonts w:hint="eastAsia" w:ascii="宋体" w:hAnsi="宋体" w:eastAsia="宋体" w:cs="宋体"/>
          <w:color w:val="auto"/>
          <w:highlight w:val="yellow"/>
          <w:lang w:eastAsia="zh-CN"/>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727"/>
        <w:ind w:firstLine="480"/>
        <w:jc w:val="both"/>
        <w:spacing w:beforeAutospacing="0" w:afterAutospacing="0"/>
        <w:rPr>
          <w:rFonts w:hint="eastAsia" w:eastAsia="宋体"/>
          <w:color w:val="auto"/>
          <w:highlight w:val="none"/>
          <w:lang w:val="en-US" w:eastAsia="zh-CN"/>
        </w:rPr>
      </w:pPr>
      <w:r>
        <w:rPr>
          <w:rFonts w:hint="eastAsia" w:ascii="宋体" w:hAnsi="宋体" w:eastAsia="宋体" w:cs="宋体"/>
          <w:color w:val="auto"/>
          <w:highlight w:val="none"/>
        </w:rPr>
        <w:t xml:space="preserve">分包号</w:t>
      </w:r>
      <w:r>
        <w:rPr>
          <w:rFonts w:hint="eastAsia" w:ascii="宋体" w:hAnsi="宋体" w:eastAsia="宋体" w:cs="宋体"/>
          <w:color w:val="auto"/>
          <w:highlight w:val="none"/>
          <w:lang w:eastAsia="zh-CN"/>
        </w:rPr>
        <w:t xml:space="preserve">：</w:t>
      </w:r>
      <w:r/>
    </w:p>
    <w:tbl>
      <w:tblPr>
        <w:tblStyle w:val="700"/>
        <w:tblW w:w="8705"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705"/>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jc w:val="center"/>
              <w:spacing w:beforeAutospacing="0" w:afterAutospacing="0"/>
              <w:rPr>
                <w:color w:val="auto"/>
                <w:highlight w:val="none"/>
              </w:rPr>
            </w:pPr>
            <w:r>
              <w:rPr>
                <w:rFonts w:hint="eastAsia" w:ascii="宋体" w:hAnsi="宋体" w:eastAsia="宋体" w:cs="宋体"/>
                <w:color w:val="auto"/>
                <w:highlight w:val="none"/>
              </w:rPr>
              <w:t xml:space="preserve">投标报价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                            /年</w:t>
            </w:r>
            <w:r/>
          </w:p>
        </w:tc>
      </w:tr>
      <w:tr>
        <w:trPr>
          <w:tblCellSpacing w:w="0" w:type="dxa"/>
          <w:trHeight w:val="772"/>
        </w:trPr>
        <w:tc>
          <w:tcPr>
            <w:shd w:val="clear" w:color="auto" w:fill="auto"/>
            <w:tcBorders>
              <w:top w:val="single" w:color="000000" w:sz="4" w:space="0"/>
              <w:left w:val="single" w:color="000000" w:sz="4" w:space="0"/>
              <w:bottom w:val="single" w:color="000000" w:sz="4" w:space="0"/>
              <w:right w:val="single" w:color="000000" w:sz="4" w:space="0"/>
            </w:tcBorders>
            <w:tcW w:w="8705" w:type="dxa"/>
            <w:vAlign w:val="center"/>
            <w:textDirection w:val="lrTb"/>
            <w:noWrap w:val="false"/>
          </w:tcPr>
          <w:p>
            <w:pPr>
              <w:pStyle w:val="727"/>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rPr>
                <w:rFonts w:hint="eastAsia" w:ascii="宋体" w:hAnsi="宋体" w:eastAsia="宋体" w:cs="宋体"/>
                <w:color w:val="auto"/>
                <w:highlight w:val="none"/>
                <w:lang w:val="en-US" w:eastAsia="zh-CN"/>
              </w:rPr>
              <w:t xml:space="preserve">/年</w:t>
            </w:r>
            <w:r/>
          </w:p>
        </w:tc>
      </w:tr>
    </w:tbl>
    <w:p>
      <w:pPr>
        <w:pStyle w:val="727"/>
        <w:jc w:val="both"/>
        <w:spacing w:beforeAutospacing="0" w:afterAutospacing="0"/>
        <w:rPr>
          <w:color w:val="auto"/>
          <w:highlight w:val="none"/>
        </w:rPr>
      </w:pPr>
      <w:r>
        <w:rPr>
          <w:color w:val="auto"/>
          <w:highlight w:val="none"/>
        </w:rPr>
        <w:t xml:space="preserve"> </w:t>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7"/>
        <w:jc w:val="center"/>
        <w:spacing w:beforeAutospacing="0" w:afterAutospacing="0"/>
        <w:rPr>
          <w:rFonts w:hint="eastAsia" w:ascii="黑体" w:hAnsi="宋体" w:eastAsia="黑体" w:cs="黑体"/>
          <w:i w:val="0"/>
          <w:iCs/>
          <w:color w:val="000000"/>
          <w:sz w:val="32"/>
          <w:szCs w:val="32"/>
          <w:u w:val="none"/>
          <w:lang w:eastAsia="zh-CN"/>
        </w:rPr>
      </w:pPr>
      <w:r>
        <w:rPr>
          <w:rFonts w:hint="eastAsia" w:ascii="黑体" w:hAnsi="宋体" w:eastAsia="黑体" w:cs="黑体"/>
          <w:i w:val="0"/>
          <w:iCs/>
          <w:color w:val="000000"/>
          <w:sz w:val="32"/>
          <w:szCs w:val="32"/>
          <w:u w:val="none"/>
          <w:lang w:val="en-US" w:eastAsia="zh-CN"/>
        </w:rPr>
        <w:t xml:space="preserve">十二、</w:t>
      </w:r>
      <w:r>
        <w:rPr>
          <w:rFonts w:hint="eastAsia" w:ascii="黑体" w:hAnsi="宋体" w:eastAsia="黑体" w:cs="黑体"/>
          <w:i w:val="0"/>
          <w:iCs/>
          <w:color w:val="000000"/>
          <w:sz w:val="32"/>
          <w:szCs w:val="32"/>
          <w:u w:val="none"/>
        </w:rPr>
        <w:t xml:space="preserve">分项报价表</w:t>
      </w:r>
      <w:r/>
    </w:p>
    <w:p>
      <w:pPr>
        <w:pStyle w:val="890"/>
        <w:spacing w:line="360" w:lineRule="auto"/>
        <w:rPr>
          <w:rFonts w:ascii="Times New Roman" w:hAnsi="Times New Roman" w:eastAsia="宋体"/>
          <w:color w:val="auto"/>
          <w:sz w:val="21"/>
          <w:highlight w:val="none"/>
        </w:rPr>
      </w:pPr>
      <w:r>
        <w:rPr>
          <w:rFonts w:hint="eastAsia" w:ascii="Times New Roman" w:hAnsi="宋体" w:eastAsia="宋体"/>
          <w:color w:val="auto"/>
          <w:sz w:val="21"/>
          <w:highlight w:val="none"/>
        </w:rPr>
        <w:t xml:space="preserve">项目名称：</w:t>
      </w:r>
      <w:r/>
    </w:p>
    <w:p>
      <w:pPr>
        <w:pStyle w:val="890"/>
        <w:spacing w:line="360" w:lineRule="auto"/>
        <w:rPr>
          <w:rFonts w:hint="eastAsia" w:hAnsi="宋体" w:eastAsia="宋体"/>
          <w:color w:val="auto"/>
          <w:sz w:val="21"/>
          <w:highlight w:val="none"/>
          <w:lang w:eastAsia="zh-CN"/>
        </w:rPr>
      </w:pPr>
      <w:r>
        <w:rPr>
          <w:rFonts w:hint="eastAsia" w:hAnsi="宋体" w:eastAsia="宋体"/>
          <w:color w:val="auto"/>
          <w:sz w:val="21"/>
          <w:highlight w:val="none"/>
          <w:lang w:val="en-US" w:eastAsia="zh-CN"/>
        </w:rPr>
        <w:t xml:space="preserve">项目</w:t>
      </w:r>
      <w:r>
        <w:rPr>
          <w:rFonts w:hint="eastAsia" w:hAnsi="宋体" w:eastAsia="宋体"/>
          <w:color w:val="auto"/>
          <w:sz w:val="21"/>
          <w:highlight w:val="none"/>
        </w:rPr>
        <w:t xml:space="preserve">编号：</w:t>
      </w:r>
      <w:r/>
    </w:p>
    <w:p>
      <w:pPr>
        <w:pStyle w:val="727"/>
        <w:jc w:val="both"/>
        <w:spacing w:beforeAutospacing="0" w:afterAutospacing="0"/>
        <w:rPr>
          <w:rFonts w:hint="eastAsia" w:hAnsi="宋体" w:eastAsia="宋体"/>
          <w:color w:val="auto"/>
          <w:sz w:val="21"/>
          <w:highlight w:val="none"/>
          <w:lang w:val="en-US" w:eastAsia="zh-CN"/>
        </w:rPr>
      </w:pPr>
      <w:r>
        <w:rPr>
          <w:rFonts w:hint="eastAsia" w:hAnsi="宋体" w:eastAsia="宋体"/>
          <w:color w:val="auto"/>
          <w:sz w:val="21"/>
          <w:highlight w:val="none"/>
        </w:rPr>
        <w:t xml:space="preserve">投标人名称（公章）：</w:t>
      </w:r>
      <w:r>
        <w:rPr>
          <w:rFonts w:hAnsi="宋体" w:eastAsia="宋体"/>
          <w:color w:val="auto"/>
          <w:sz w:val="21"/>
          <w:highlight w:val="none"/>
        </w:rPr>
        <w:t xml:space="preserve">  </w:t>
      </w:r>
      <w:r>
        <w:rPr>
          <w:rFonts w:hint="eastAsia" w:hAnsi="宋体" w:eastAsia="宋体"/>
          <w:color w:val="auto"/>
          <w:sz w:val="21"/>
          <w:highlight w:val="none"/>
          <w:lang w:val="en-US" w:eastAsia="zh-CN"/>
        </w:rPr>
        <w:t xml:space="preserve">                                                 单位：元</w:t>
      </w:r>
      <w:r/>
    </w:p>
    <w:tbl>
      <w:tblPr>
        <w:tblStyle w:val="700"/>
        <w:tblW w:w="10320" w:type="dxa"/>
        <w:tblInd w:w="-3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4"/>
        <w:gridCol w:w="1368"/>
        <w:gridCol w:w="968"/>
        <w:gridCol w:w="696"/>
        <w:gridCol w:w="1424"/>
        <w:gridCol w:w="1096"/>
        <w:gridCol w:w="4024"/>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单价（以年为单位）</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备注（要求必须完全响应，否则作无效标书处理）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人员工资、社保等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0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（以下各项合计）</w:t>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项目经理兼保洁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不低于4500元/人/月，否则作无效标书处理。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厨师兼保洁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不低于4000元/人/月，否则作无效标书处理。</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会务服务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不低于3400元/人/月，否则作无效标书处理。</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保洁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所提供人员工资按12个月进行测算且不得低于本县最新公布的最低工资标准（2180元/人每月）。</w:t>
            </w:r>
            <w:r/>
          </w:p>
        </w:tc>
      </w:tr>
      <w:tr>
        <w:trPr>
          <w:trHeight w:val="189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社保</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所有人员必须足额缴纳社保费用，社保（企业部分）不得低于规定险种（规定险种为“五险”，指养老保险金16%、医疗保险金8%、工伤保险金0.7%、生育保险金0.9%、失业保险金0.5%），即不得低于1292.47元/人/月。否则将视为未实质性响应招标文件要求。</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default" w:ascii="Arial" w:hAnsi="Arial" w:eastAsia="宋体" w:cs="Arial"/>
                <w:i w:val="0"/>
                <w:iCs w:val="0"/>
                <w:color w:val="000000"/>
                <w:sz w:val="21"/>
                <w:szCs w:val="21"/>
                <w:u w:val="none"/>
              </w:rPr>
              <w:suppressLineNumbers w:val="0"/>
            </w:pPr>
            <w:r>
              <w:rPr>
                <w:rFonts w:hint="default" w:ascii="Arial" w:hAnsi="Arial" w:eastAsia="宋体" w:cs="Arial"/>
                <w:i w:val="0"/>
                <w:iCs w:val="0"/>
                <w:color w:val="000000"/>
                <w:sz w:val="21"/>
                <w:szCs w:val="21"/>
                <w:u w:val="none"/>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根据《住房公积金管理条例》（国务院令</w:t>
            </w:r>
            <w:r>
              <w:rPr>
                <w:rStyle w:val="904"/>
                <w:rFonts w:eastAsia="宋体"/>
                <w:lang w:val="en-US" w:eastAsia="zh-CN" w:bidi="ar"/>
              </w:rPr>
              <w:t xml:space="preserve"> 350 </w:t>
            </w:r>
            <w:r>
              <w:rPr>
                <w:rFonts w:hint="eastAsia" w:ascii="宋体" w:hAnsi="宋体" w:eastAsia="宋体" w:cs="宋体"/>
                <w:i w:val="0"/>
                <w:iCs w:val="0"/>
                <w:color w:val="000000"/>
                <w:sz w:val="21"/>
                <w:szCs w:val="21"/>
                <w:u w:val="none"/>
                <w:lang w:val="en-US" w:eastAsia="zh-CN" w:bidi="ar"/>
              </w:rPr>
              <w:t xml:space="preserve">号）企业单位应当按时、足额缴存住房公积金，在成本中列支各供应商住房公积金须按不低于</w:t>
            </w:r>
            <w:r>
              <w:rPr>
                <w:rStyle w:val="904"/>
                <w:rFonts w:eastAsia="宋体"/>
                <w:lang w:val="en-US" w:eastAsia="zh-CN" w:bidi="ar"/>
              </w:rPr>
              <w:t xml:space="preserve">101</w:t>
            </w:r>
            <w:r>
              <w:rPr>
                <w:rFonts w:hint="eastAsia" w:ascii="宋体" w:hAnsi="宋体" w:eastAsia="宋体" w:cs="宋体"/>
                <w:i w:val="0"/>
                <w:iCs w:val="0"/>
                <w:color w:val="000000"/>
                <w:sz w:val="21"/>
                <w:szCs w:val="21"/>
                <w:u w:val="none"/>
                <w:lang w:val="en-US" w:eastAsia="zh-CN" w:bidi="ar"/>
              </w:rPr>
              <w:t xml:space="preserve">元</w:t>
            </w:r>
            <w:r>
              <w:rPr>
                <w:rStyle w:val="904"/>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人</w:t>
            </w:r>
            <w:r>
              <w:rPr>
                <w:rStyle w:val="904"/>
                <w:rFonts w:eastAsia="宋体"/>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每月。否则按无效标书处理。</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国假加班费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本项目要求国假加班人员数不得低于6人，各投标人须按不低于3908.96元</w:t>
            </w:r>
            <w:r>
              <w:rPr>
                <w:rFonts w:hint="default" w:ascii="Arial" w:hAnsi="Arial" w:eastAsia="宋体" w:cs="Arial"/>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人</w:t>
            </w:r>
            <w:r>
              <w:rPr>
                <w:rFonts w:hint="default" w:ascii="Arial" w:hAnsi="Arial" w:eastAsia="宋体" w:cs="Arial"/>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年填报，否则作无效标书处理。</w:t>
            </w:r>
            <w:r/>
          </w:p>
        </w:tc>
      </w:tr>
      <w:tr>
        <w:trPr>
          <w:trHeight w:val="163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default" w:ascii="Arial" w:hAnsi="Arial" w:eastAsia="宋体" w:cs="Arial"/>
                <w:b/>
                <w:bCs/>
                <w:i w:val="0"/>
                <w:iCs w:val="0"/>
                <w:color w:val="000000"/>
                <w:sz w:val="21"/>
                <w:szCs w:val="21"/>
                <w:u w:val="none"/>
              </w:rPr>
              <w:suppressLineNumbers w:val="0"/>
            </w:pPr>
            <w:r>
              <w:rPr>
                <w:rFonts w:hint="default" w:ascii="Arial" w:hAnsi="Arial" w:eastAsia="宋体" w:cs="Arial"/>
                <w:b/>
                <w:bCs/>
                <w:i w:val="0"/>
                <w:iCs w:val="0"/>
                <w:color w:val="000000"/>
                <w:sz w:val="21"/>
                <w:szCs w:val="21"/>
                <w:u w:val="none"/>
                <w:lang w:val="en-US" w:eastAsia="zh-CN" w:bidi="ar"/>
              </w:rPr>
              <w:t xml:space="preserve">其他综合管理杂费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包括意外伤害保险、高温补助费、福利费、体检费、服装费、保洁设备、工具及耗材费等各项应有费用，以及为完成招标文件规定的物业服务工作所涉及到的一切相关费用（即招标文件中要求报价时考虑的一切费用）</w:t>
            </w:r>
            <w:r>
              <w:rPr>
                <w:rFonts w:hint="eastAsia" w:ascii="宋体" w:hAnsi="宋体" w:eastAsia="宋体" w:cs="宋体"/>
                <w:i w:val="0"/>
                <w:iCs w:val="0"/>
                <w:color w:val="000000"/>
                <w:sz w:val="22"/>
                <w:szCs w:val="22"/>
                <w:u w:val="none"/>
                <w:lang w:val="en-US" w:eastAsia="zh-CN" w:bidi="ar"/>
              </w:rPr>
              <w:t xml:space="preserve">投标人自行报价。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意外伤害保险</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高温补助费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福利费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体检费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人*年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保洁设备</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工具及耗材费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lef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绿化养护费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不低于18000元/年，否则作无效标书处理。</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企业管理利润</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投标人综合考虑，自行报价。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法定税费</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各供应商填报的税率统一按照6.72%计算。</w:t>
            </w:r>
            <w:r/>
          </w:p>
        </w:tc>
      </w:tr>
      <w:tr>
        <w:trPr>
          <w:trHeight w:val="640"/>
        </w:trPr>
        <w:tc>
          <w:tcPr>
            <w:gridSpan w:val="2"/>
            <w:shd w:val="clear" w:color="auto" w:fill="auto"/>
            <w:tcBorders>
              <w:top w:val="single" w:color="000000" w:sz="4" w:space="0"/>
              <w:left w:val="single" w:color="000000" w:sz="4" w:space="0"/>
              <w:bottom w:val="single" w:color="000000" w:sz="4" w:space="0"/>
              <w:right w:val="single" w:color="000000" w:sz="4" w:space="0"/>
            </w:tcBorders>
            <w:tcW w:w="211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投标总报价（1+2+3+4+5）</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24" w:type="dxa"/>
            <w:vAlign w:val="top"/>
            <w:textDirection w:val="lrTb"/>
            <w:noWrap w:val="false"/>
          </w:tcPr>
          <w:p>
            <w:pP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24" w:type="dxa"/>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pStyle w:val="727"/>
        <w:jc w:val="both"/>
        <w:spacing w:beforeAutospacing="0" w:afterAutospacing="0"/>
        <w:rPr>
          <w:color w:val="auto"/>
          <w:highlight w:val="none"/>
        </w:rPr>
      </w:pPr>
      <w:r>
        <w:rPr>
          <w:color w:val="auto"/>
          <w:highlight w:val="none"/>
        </w:rPr>
      </w:r>
      <w:r/>
    </w:p>
    <w:p>
      <w:pPr>
        <w:ind w:firstLine="470"/>
        <w:spacing w:line="360" w:lineRule="auto"/>
        <w:rPr>
          <w:rFonts w:ascii="宋体" w:hAnsi="宋体"/>
          <w:b/>
          <w:color w:val="auto"/>
          <w:sz w:val="24"/>
          <w:highlight w:val="none"/>
        </w:rPr>
      </w:pPr>
      <w:r>
        <w:rPr>
          <w:rFonts w:hint="eastAsia" w:ascii="宋体" w:hAnsi="宋体"/>
          <w:b/>
          <w:color w:val="auto"/>
          <w:sz w:val="24"/>
          <w:highlight w:val="none"/>
          <w:lang w:val="en-US" w:eastAsia="zh-CN"/>
        </w:rPr>
        <w:t xml:space="preserve">备注：1、</w:t>
      </w:r>
      <w:r>
        <w:rPr>
          <w:rFonts w:hint="eastAsia" w:ascii="宋体" w:hAnsi="宋体" w:eastAsia="宋体" w:cs="宋体"/>
          <w:b/>
          <w:color w:val="auto"/>
          <w:sz w:val="24"/>
          <w:highlight w:val="none"/>
          <w:lang w:eastAsia="zh-CN"/>
        </w:rPr>
        <w:t xml:space="preserve">供应商</w:t>
      </w:r>
      <w:r>
        <w:rPr>
          <w:rFonts w:hint="eastAsia" w:ascii="宋体" w:hAnsi="宋体" w:eastAsia="宋体" w:cs="宋体"/>
          <w:b/>
          <w:bCs/>
          <w:color w:val="auto"/>
          <w:sz w:val="24"/>
          <w:highlight w:val="none"/>
          <w:lang w:val="zh-CN"/>
        </w:rPr>
        <w:t xml:space="preserve">不得低于上述标准进行测算，</w:t>
      </w:r>
      <w:r>
        <w:rPr>
          <w:rFonts w:hint="eastAsia" w:ascii="宋体" w:hAnsi="宋体"/>
          <w:b/>
          <w:color w:val="auto"/>
          <w:sz w:val="24"/>
          <w:highlight w:val="none"/>
        </w:rPr>
        <w:t xml:space="preserve">否则</w:t>
      </w:r>
      <w:r>
        <w:rPr>
          <w:rFonts w:hint="eastAsia" w:ascii="宋体" w:hAnsi="Arial" w:cs="宋体"/>
          <w:b/>
          <w:bCs/>
          <w:color w:val="auto"/>
          <w:sz w:val="24"/>
          <w:highlight w:val="none"/>
          <w:lang w:val="zh-CN"/>
        </w:rPr>
        <w:t xml:space="preserve">视为未实质性响应招标文件要求</w:t>
      </w:r>
      <w:r>
        <w:rPr>
          <w:rFonts w:hint="eastAsia" w:ascii="宋体" w:hAnsi="宋体"/>
          <w:b/>
          <w:color w:val="auto"/>
          <w:sz w:val="24"/>
          <w:highlight w:val="none"/>
        </w:rPr>
        <w:t xml:space="preserve">。如果</w:t>
      </w:r>
      <w:r>
        <w:rPr>
          <w:rFonts w:hint="eastAsia" w:ascii="宋体" w:hAnsi="宋体"/>
          <w:b/>
          <w:color w:val="auto"/>
          <w:sz w:val="24"/>
          <w:highlight w:val="none"/>
          <w:lang w:val="en-US" w:eastAsia="zh-CN"/>
        </w:rPr>
        <w:t xml:space="preserve">磋商</w:t>
      </w:r>
      <w:r>
        <w:rPr>
          <w:rFonts w:hint="eastAsia" w:ascii="宋体" w:hAnsi="宋体"/>
          <w:b/>
          <w:color w:val="auto"/>
          <w:sz w:val="24"/>
          <w:highlight w:val="none"/>
        </w:rPr>
        <w:t xml:space="preserve">公告发布之后</w:t>
      </w:r>
      <w:r>
        <w:rPr>
          <w:rFonts w:hint="eastAsia" w:ascii="宋体" w:hAnsi="宋体"/>
          <w:b/>
          <w:color w:val="auto"/>
          <w:sz w:val="24"/>
          <w:highlight w:val="none"/>
          <w:lang w:val="en-US" w:eastAsia="zh-CN"/>
        </w:rPr>
        <w:t xml:space="preserve">开标前</w:t>
      </w:r>
      <w:r>
        <w:rPr>
          <w:rFonts w:hint="eastAsia" w:ascii="宋体" w:hAnsi="宋体"/>
          <w:b/>
          <w:color w:val="auto"/>
          <w:sz w:val="24"/>
          <w:highlight w:val="none"/>
        </w:rPr>
        <w:t xml:space="preserve">遇政府调整职工最低工资标准或社会保险缴纳基数，</w:t>
      </w:r>
      <w:r>
        <w:rPr>
          <w:rFonts w:hint="eastAsia" w:ascii="宋体" w:hAnsi="宋体"/>
          <w:b/>
          <w:color w:val="auto"/>
          <w:sz w:val="24"/>
          <w:highlight w:val="none"/>
          <w:lang w:val="en-US" w:eastAsia="zh-CN"/>
        </w:rPr>
        <w:t xml:space="preserve">磋商小组进行符合性审查时</w:t>
      </w:r>
      <w:r>
        <w:rPr>
          <w:rFonts w:hint="eastAsia" w:ascii="宋体" w:hAnsi="宋体"/>
          <w:b/>
          <w:color w:val="auto"/>
          <w:sz w:val="24"/>
          <w:highlight w:val="none"/>
        </w:rPr>
        <w:t xml:space="preserve">可仍按上述标准</w:t>
      </w:r>
      <w:r>
        <w:rPr>
          <w:rFonts w:hint="eastAsia" w:ascii="宋体" w:hAnsi="宋体"/>
          <w:b/>
          <w:color w:val="auto"/>
          <w:sz w:val="24"/>
          <w:highlight w:val="none"/>
          <w:lang w:val="en-US" w:eastAsia="zh-CN"/>
        </w:rPr>
        <w:t xml:space="preserve">审查</w:t>
      </w:r>
      <w:r>
        <w:rPr>
          <w:rFonts w:hint="eastAsia" w:ascii="宋体" w:hAnsi="宋体"/>
          <w:b/>
          <w:color w:val="auto"/>
          <w:sz w:val="24"/>
          <w:highlight w:val="none"/>
        </w:rPr>
        <w:t xml:space="preserve">，中标后，</w:t>
      </w:r>
      <w:r>
        <w:rPr>
          <w:rFonts w:hint="eastAsia" w:ascii="宋体" w:hAnsi="宋体"/>
          <w:b/>
          <w:color w:val="auto"/>
          <w:sz w:val="24"/>
          <w:highlight w:val="none"/>
          <w:lang w:val="en-US" w:eastAsia="zh-CN"/>
        </w:rPr>
        <w:t xml:space="preserve">中标人应按照最新政策文件规定执行</w:t>
      </w:r>
      <w:r>
        <w:rPr>
          <w:rFonts w:hint="eastAsia" w:ascii="宋体" w:hAnsi="宋体"/>
          <w:b/>
          <w:color w:val="auto"/>
          <w:sz w:val="24"/>
          <w:highlight w:val="none"/>
        </w:rPr>
        <w:t xml:space="preserve">。</w:t>
      </w:r>
      <w:r/>
    </w:p>
    <w:p>
      <w:pPr>
        <w:pStyle w:val="727"/>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84" w:name="_Hlk208908629"/>
      <w:r>
        <w:rPr>
          <w:rFonts w:hint="eastAsia" w:ascii="宋体" w:hAnsi="宋体" w:cs="宋体"/>
          <w:b/>
          <w:bCs/>
          <w:color w:val="ff0000"/>
        </w:rPr>
        <w:t xml:space="preserve">投标总报价</w:t>
      </w:r>
      <w:bookmarkEnd w:id="184"/>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lang w:val="en-US" w:eastAsia="zh-CN"/>
        </w:rPr>
        <w:t xml:space="preserve">一整年度的</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sz w:val="24"/>
          <w:highlight w:val="green"/>
        </w:rPr>
      </w:pPr>
      <w:r>
        <w:rPr>
          <w:rFonts w:ascii="宋体" w:hAnsi="宋体"/>
          <w:b/>
          <w:sz w:val="24"/>
          <w:highlight w:val="green"/>
        </w:rPr>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pStyle w:val="727"/>
        <w:jc w:val="both"/>
        <w:spacing w:beforeAutospacing="0" w:afterAutospacing="0"/>
      </w:pPr>
      <w:r>
        <w:t xml:space="preserve"> </w:t>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jc w:val="center"/>
        <w:rPr>
          <w:rFonts w:ascii="黑体" w:hAnsi="黑体" w:eastAsia="黑体"/>
          <w:b/>
          <w:color w:val="000000"/>
          <w:sz w:val="32"/>
          <w:szCs w:val="32"/>
        </w:rPr>
        <w:outlineLvl w:val="0"/>
      </w:pPr>
      <w:r/>
      <w:bookmarkStart w:id="185" w:name="_Hlt26955066"/>
      <w:r/>
      <w:bookmarkStart w:id="186" w:name="_Toc462564146"/>
      <w:r/>
      <w:bookmarkStart w:id="187" w:name="_Hlt26671374"/>
      <w:r/>
      <w:bookmarkStart w:id="188" w:name="_格式2__法定代表人授权书"/>
      <w:r/>
      <w:bookmarkStart w:id="189" w:name="_Hlt26609389"/>
      <w:r/>
      <w:bookmarkStart w:id="190" w:name="_Hlt26955054"/>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、资格性审查响应对照表</w:t>
      </w:r>
      <w:r/>
    </w:p>
    <w:tbl>
      <w:tblPr>
        <w:tblStyle w:val="700"/>
        <w:tblW w:w="9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954"/>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资格性审查响应内容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954"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Ansi="宋体"/>
                <w:b/>
              </w:rPr>
            </w:pPr>
            <w:r>
              <w:rPr>
                <w:rFonts w:hint="eastAsia" w:hAnsi="宋体"/>
                <w:b/>
              </w:rPr>
              <w:t xml:space="preserve">1</w:t>
            </w:r>
            <w:r/>
          </w:p>
        </w:tc>
        <w:tc>
          <w:tcPr>
            <w:tcW w:w="5447" w:type="dxa"/>
            <w:textDirection w:val="lrTb"/>
            <w:noWrap w:val="false"/>
          </w:tcPr>
          <w:p>
            <w:pPr>
              <w:spacing w:line="340" w:lineRule="exact"/>
              <w:rPr>
                <w:rFonts w:hAnsi="宋体"/>
                <w:iCs/>
                <w:sz w:val="24"/>
              </w:rPr>
            </w:pPr>
            <w:r>
              <w:rPr>
                <w:rFonts w:hint="eastAsia" w:ascii="宋体" w:hAnsi="宋体"/>
                <w:szCs w:val="21"/>
              </w:rPr>
              <w:t xml:space="preserve">法人或者其他组织的营业执照等证明文件</w:t>
            </w:r>
            <w:r/>
          </w:p>
        </w:tc>
        <w:tc>
          <w:tcPr>
            <w:tcW w:w="1680" w:type="dxa"/>
            <w:vAlign w:val="center"/>
            <w:textDirection w:val="lrTb"/>
            <w:noWrap w:val="false"/>
          </w:tcPr>
          <w:p>
            <w:pPr>
              <w:rPr>
                <w:rFonts w:hAnsi="宋体"/>
                <w:b/>
              </w:rPr>
            </w:pPr>
            <w:r>
              <w:rPr>
                <w:rFonts w:hAnsi="宋体"/>
                <w:b/>
              </w:rPr>
            </w:r>
            <w:r/>
          </w:p>
        </w:tc>
        <w:tc>
          <w:tcPr>
            <w:tcW w:w="1954"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Ansi="宋体"/>
              </w:rPr>
            </w:pPr>
            <w:r>
              <w:rPr>
                <w:rFonts w:hint="eastAsia" w:hAnsi="宋体"/>
              </w:rPr>
              <w:t xml:space="preserve">2</w:t>
            </w:r>
            <w:r/>
          </w:p>
        </w:tc>
        <w:tc>
          <w:tcPr>
            <w:tcW w:w="5447" w:type="dxa"/>
            <w:vAlign w:val="center"/>
            <w:textDirection w:val="lrTb"/>
            <w:noWrap w:val="false"/>
          </w:tcPr>
          <w:p>
            <w:pPr>
              <w:ind w:right="168"/>
              <w:spacing w:line="340" w:lineRule="exact"/>
              <w:rPr>
                <w:rFonts w:ascii="宋体" w:hAnsi="宋体"/>
                <w:szCs w:val="21"/>
              </w:rPr>
            </w:pPr>
            <w:r>
              <w:rPr>
                <w:rFonts w:hint="eastAsia" w:ascii="宋体" w:hAnsi="宋体"/>
                <w:szCs w:val="21"/>
                <w:lang w:val="en-US" w:eastAsia="zh-CN"/>
              </w:rPr>
              <w:t xml:space="preserve">上一年度</w:t>
            </w:r>
            <w:r>
              <w:rPr>
                <w:rFonts w:hint="eastAsia" w:ascii="宋体" w:hAnsi="宋体"/>
                <w:szCs w:val="21"/>
              </w:rPr>
              <w:t xml:space="preserve">财务状况报告</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Ansi="宋体"/>
              </w:rPr>
            </w:pPr>
            <w:r>
              <w:rPr>
                <w:rFonts w:hint="eastAsia" w:hAnsi="宋体"/>
              </w:rPr>
              <w:t xml:space="preserve">3</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依法缴纳税收的相关材料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722"/>
        </w:trPr>
        <w:tc>
          <w:tcPr>
            <w:tcW w:w="646" w:type="dxa"/>
            <w:vAlign w:val="center"/>
            <w:textDirection w:val="lrTb"/>
            <w:noWrap w:val="false"/>
          </w:tcPr>
          <w:p>
            <w:pPr>
              <w:rPr>
                <w:rFonts w:hAnsi="宋体"/>
              </w:rPr>
            </w:pPr>
            <w:r>
              <w:rPr>
                <w:rFonts w:hint="eastAsia" w:hAnsi="宋体"/>
              </w:rPr>
              <w:t xml:space="preserve">4</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社会保障资金的相关材料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434"/>
        </w:trPr>
        <w:tc>
          <w:tcPr>
            <w:tcW w:w="646" w:type="dxa"/>
            <w:vAlign w:val="center"/>
            <w:textDirection w:val="lrTb"/>
            <w:noWrap w:val="false"/>
          </w:tcPr>
          <w:p>
            <w:pPr>
              <w:rPr>
                <w:rFonts w:hAnsi="宋体"/>
              </w:rPr>
            </w:pPr>
            <w:r>
              <w:rPr>
                <w:rFonts w:hint="eastAsia" w:hAnsi="宋体"/>
              </w:rPr>
              <w:t xml:space="preserve">5</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具备履行合同所必需的设备和专业技术能力的书面声明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90"/>
        </w:trPr>
        <w:tc>
          <w:tcPr>
            <w:tcW w:w="646" w:type="dxa"/>
            <w:vAlign w:val="center"/>
            <w:textDirection w:val="lrTb"/>
            <w:noWrap w:val="false"/>
          </w:tcPr>
          <w:p>
            <w:pPr>
              <w:rPr>
                <w:rFonts w:hAnsi="宋体"/>
              </w:rPr>
            </w:pPr>
            <w:r>
              <w:rPr>
                <w:rFonts w:hint="eastAsia" w:hAnsi="宋体"/>
              </w:rPr>
              <w:t xml:space="preserve">6</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t xml:space="preserve">参加政府采购活动前3年内在经营活动中没有重大违法记录的书面声明</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30"/>
        </w:trPr>
        <w:tc>
          <w:tcPr>
            <w:tcW w:w="646" w:type="dxa"/>
            <w:vAlign w:val="center"/>
            <w:textDirection w:val="lrTb"/>
            <w:noWrap w:val="false"/>
          </w:tcPr>
          <w:p>
            <w:pPr>
              <w:rPr>
                <w:rFonts w:hAnsi="宋体"/>
              </w:rPr>
            </w:pPr>
            <w:r>
              <w:rPr>
                <w:rFonts w:hint="eastAsia" w:hAnsi="宋体"/>
              </w:rPr>
              <w:t xml:space="preserve">7</w:t>
            </w:r>
            <w:r/>
          </w:p>
        </w:tc>
        <w:tc>
          <w:tcPr>
            <w:tcW w:w="5447" w:type="dxa"/>
            <w:vAlign w:val="center"/>
            <w:textDirection w:val="lrTb"/>
            <w:noWrap w:val="false"/>
          </w:tcPr>
          <w:p>
            <w:pPr>
              <w:ind w:right="168"/>
              <w:spacing w:line="340" w:lineRule="exact"/>
              <w:rPr>
                <w:rFonts w:hint="default" w:ascii="宋体" w:hAnsi="宋体"/>
                <w:szCs w:val="21"/>
                <w:lang w:val="en-US"/>
              </w:rPr>
            </w:pPr>
            <w:r>
              <w:rPr>
                <w:rFonts w:hint="eastAsia" w:ascii="宋体" w:hAnsi="宋体"/>
                <w:szCs w:val="21"/>
                <w:lang w:val="en-US" w:eastAsia="zh-CN"/>
              </w:rPr>
              <w:t xml:space="preserve">信用中国查询材料</w:t>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62"/>
        </w:trPr>
        <w:tc>
          <w:tcPr>
            <w:tcW w:w="646" w:type="dxa"/>
            <w:vAlign w:val="center"/>
            <w:textDirection w:val="lrTb"/>
            <w:noWrap w:val="false"/>
          </w:tcPr>
          <w:p>
            <w:pPr>
              <w:rPr>
                <w:rFonts w:hAnsi="宋体"/>
                <w:highlight w:val="yellow"/>
              </w:rPr>
            </w:pPr>
            <w:r>
              <w:rPr>
                <w:rFonts w:hint="eastAsia" w:hAnsi="宋体"/>
              </w:rPr>
              <w:t xml:space="preserve">8</w:t>
            </w:r>
            <w:r/>
          </w:p>
        </w:tc>
        <w:tc>
          <w:tcPr>
            <w:tcW w:w="5447" w:type="dxa"/>
            <w:vAlign w:val="center"/>
            <w:textDirection w:val="lrTb"/>
            <w:noWrap w:val="false"/>
          </w:tcPr>
          <w:p>
            <w:pPr>
              <w:ind w:right="168"/>
              <w:spacing w:line="340" w:lineRule="exact"/>
              <w:rPr>
                <w:rFonts w:hint="eastAsia" w:ascii="宋体" w:hAnsi="宋体"/>
                <w:szCs w:val="21"/>
              </w:rPr>
            </w:pPr>
            <w:r>
              <w:rPr>
                <w:rFonts w:hint="eastAsia" w:ascii="宋体" w:hAnsi="宋体"/>
                <w:szCs w:val="21"/>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eastAsia="宋体"/>
                <w:lang w:val="en-US" w:eastAsia="zh-CN"/>
              </w:rPr>
            </w:pPr>
            <w:r>
              <w:rPr>
                <w:rFonts w:hint="eastAsia" w:hAnsi="宋体" w:eastAsia="宋体"/>
                <w:lang w:val="en-US" w:eastAsia="zh-CN"/>
              </w:rPr>
              <w:t xml:space="preserve">9</w:t>
            </w:r>
            <w:r/>
          </w:p>
        </w:tc>
        <w:tc>
          <w:tcPr>
            <w:tcW w:w="5447" w:type="dxa"/>
            <w:vAlign w:val="center"/>
            <w:textDirection w:val="lrTb"/>
            <w:noWrap w:val="false"/>
          </w:tcPr>
          <w:p>
            <w:pPr>
              <w:ind w:right="168"/>
              <w:spacing w:line="340" w:lineRule="exact"/>
              <w:rPr>
                <w:rFonts w:hint="default" w:ascii="宋体" w:hAnsi="宋体" w:eastAsiaTheme="minorEastAsia"/>
                <w:szCs w:val="21"/>
                <w:lang w:val="en-US" w:eastAsia="zh-CN"/>
              </w:rPr>
            </w:pPr>
            <w:r>
              <w:rPr>
                <w:rFonts w:hint="default" w:ascii="宋体" w:hAnsi="宋体" w:eastAsiaTheme="minorEastAsia"/>
                <w:szCs w:val="21"/>
                <w:lang w:val="en-US" w:eastAsia="zh-CN"/>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eastAsia="宋体"/>
              </w:rPr>
            </w:pPr>
            <w:r>
              <w:rPr>
                <w:rFonts w:hAnsi="宋体" w:eastAsia="宋体"/>
              </w:rPr>
            </w:r>
            <w:r/>
          </w:p>
        </w:tc>
        <w:tc>
          <w:tcPr>
            <w:tcW w:w="5447" w:type="dxa"/>
            <w:vAlign w:val="center"/>
            <w:textDirection w:val="lrTb"/>
            <w:noWrap w:val="false"/>
          </w:tcPr>
          <w:p>
            <w:pPr>
              <w:spacing w:line="590" w:lineRule="atLeast"/>
              <w:rPr>
                <w:rFonts w:hAnsi="宋体" w:eastAsia="宋体"/>
                <w:iCs/>
                <w:sz w:val="24"/>
              </w:rPr>
            </w:pPr>
            <w:r>
              <w:rPr>
                <w:rFonts w:hAnsi="宋体" w:eastAsia="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r>
        <w:trPr>
          <w:trHeight w:val="524"/>
        </w:trPr>
        <w:tc>
          <w:tcPr>
            <w:tcW w:w="646" w:type="dxa"/>
            <w:vAlign w:val="center"/>
            <w:textDirection w:val="lrTb"/>
            <w:noWrap w:val="false"/>
          </w:tcPr>
          <w:p>
            <w:pPr>
              <w:rPr>
                <w:rFonts w:hAnsi="宋体"/>
              </w:rPr>
            </w:pPr>
            <w:r>
              <w:rPr>
                <w:rFonts w:hAnsi="宋体"/>
              </w:rPr>
            </w:r>
            <w:r/>
          </w:p>
        </w:tc>
        <w:tc>
          <w:tcPr>
            <w:tcW w:w="5447" w:type="dxa"/>
            <w:vAlign w:val="center"/>
            <w:textDirection w:val="lrTb"/>
            <w:noWrap w:val="false"/>
          </w:tcPr>
          <w:p>
            <w:pPr>
              <w:spacing w:line="590" w:lineRule="atLeast"/>
              <w:rPr>
                <w:rFonts w:hAnsi="宋体"/>
                <w:iCs/>
                <w:sz w:val="24"/>
              </w:rPr>
            </w:pPr>
            <w:r>
              <w:rPr>
                <w:rFonts w:hAnsi="宋体"/>
                <w:iCs/>
                <w:sz w:val="24"/>
              </w:rPr>
            </w:r>
            <w:r/>
          </w:p>
        </w:tc>
        <w:tc>
          <w:tcPr>
            <w:tcW w:w="1680" w:type="dxa"/>
            <w:vAlign w:val="center"/>
            <w:textDirection w:val="lrTb"/>
            <w:noWrap w:val="false"/>
          </w:tcPr>
          <w:p>
            <w:pPr>
              <w:rPr>
                <w:rFonts w:hAnsi="宋体"/>
              </w:rPr>
            </w:pPr>
            <w:r>
              <w:rPr>
                <w:rFonts w:hAnsi="宋体"/>
              </w:rPr>
            </w:r>
            <w:r/>
          </w:p>
        </w:tc>
        <w:tc>
          <w:tcPr>
            <w:tcW w:w="1954"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szCs w:val="28"/>
          <w:lang w:val="zh-CN"/>
        </w:rPr>
      </w:pPr>
      <w:r>
        <w:rPr>
          <w:rFonts w:hint="eastAsia" w:cs="宋体"/>
          <w:color w:val="ff0000"/>
          <w:szCs w:val="28"/>
          <w:lang w:val="zh-CN"/>
        </w:rPr>
        <w:t xml:space="preserve">注：本表须明确填写并按招标文件要求提供材料，否则资格性检查无法通过。</w:t>
      </w:r>
      <w:r/>
    </w:p>
    <w:p>
      <w:pPr>
        <w:spacing w:before="50" w:after="50"/>
        <w:rPr>
          <w:rFonts w:hAnsi="宋体"/>
          <w:b/>
          <w:bCs/>
          <w:sz w:val="32"/>
          <w:szCs w:val="32"/>
        </w:rPr>
      </w:pPr>
      <w:r>
        <w:rPr>
          <w:rFonts w:hAnsi="宋体"/>
          <w:b/>
          <w:bCs/>
          <w:sz w:val="32"/>
          <w:szCs w:val="32"/>
        </w:rPr>
      </w:r>
      <w:r/>
    </w:p>
    <w:p>
      <w:pPr>
        <w:pStyle w:val="729"/>
        <w:rPr>
          <w:rFonts w:hAnsi="宋体"/>
          <w:b/>
          <w:bCs/>
          <w:sz w:val="32"/>
          <w:szCs w:val="32"/>
        </w:rPr>
      </w:pPr>
      <w:r>
        <w:rPr>
          <w:rFonts w:hAnsi="宋体"/>
          <w:b/>
          <w:bCs/>
          <w:sz w:val="32"/>
          <w:szCs w:val="32"/>
        </w:rPr>
      </w:r>
      <w:r/>
    </w:p>
    <w:p>
      <w:pPr>
        <w:pStyle w:val="729"/>
        <w:rPr>
          <w:rFonts w:hAnsi="宋体"/>
          <w:b/>
          <w:bCs/>
          <w:sz w:val="32"/>
          <w:szCs w:val="32"/>
        </w:rPr>
      </w:pPr>
      <w:r>
        <w:rPr>
          <w:rFonts w:hAnsi="宋体"/>
          <w:b/>
          <w:bCs/>
          <w:sz w:val="32"/>
          <w:szCs w:val="32"/>
        </w:rPr>
      </w:r>
      <w:r/>
    </w:p>
    <w:p>
      <w:pPr>
        <w:spacing w:before="50" w:after="50"/>
        <w:rPr>
          <w:rFonts w:hAnsi="宋体"/>
          <w:b/>
          <w:bCs/>
          <w:sz w:val="32"/>
          <w:szCs w:val="32"/>
        </w:rPr>
      </w:pPr>
      <w:r>
        <w:rPr>
          <w:rFonts w:hAnsi="宋体"/>
          <w:b/>
          <w:bCs/>
          <w:sz w:val="32"/>
          <w:szCs w:val="32"/>
        </w:rPr>
      </w:r>
      <w:r/>
    </w:p>
    <w:p>
      <w:pPr>
        <w:jc w:val="center"/>
        <w:spacing w:before="50" w:after="50"/>
        <w:rPr>
          <w:rFonts w:hAnsi="宋体"/>
          <w:b/>
          <w:bCs/>
          <w:sz w:val="32"/>
          <w:szCs w:val="32"/>
        </w:rPr>
      </w:pPr>
      <w:r>
        <w:rPr>
          <w:rFonts w:hAnsi="宋体"/>
          <w:b/>
          <w:bCs/>
          <w:sz w:val="32"/>
          <w:szCs w:val="32"/>
        </w:rPr>
      </w:r>
      <w:r/>
    </w:p>
    <w:p>
      <w:pPr>
        <w:pStyle w:val="707"/>
        <w:rPr>
          <w:rFonts w:hAnsi="宋体"/>
          <w:b/>
          <w:bCs/>
          <w:sz w:val="32"/>
          <w:szCs w:val="32"/>
        </w:rPr>
      </w:pPr>
      <w:r>
        <w:rPr>
          <w:rFonts w:hAnsi="宋体"/>
          <w:b/>
          <w:bCs/>
          <w:sz w:val="32"/>
          <w:szCs w:val="32"/>
        </w:rPr>
      </w:r>
      <w:r/>
    </w:p>
    <w:p>
      <w:r/>
      <w:r/>
    </w:p>
    <w:p>
      <w:r/>
      <w:r/>
    </w:p>
    <w:p>
      <w:r/>
      <w:r/>
    </w:p>
    <w:p>
      <w:r/>
      <w:r/>
    </w:p>
    <w:p>
      <w:r/>
      <w:r/>
    </w:p>
    <w:p>
      <w:r/>
      <w:r/>
    </w:p>
    <w:p>
      <w:r/>
      <w:r/>
    </w:p>
    <w:p>
      <w:r/>
      <w:r/>
    </w:p>
    <w:p>
      <w:r/>
      <w:r/>
    </w:p>
    <w:p>
      <w:pPr>
        <w:spacing w:before="50" w:after="50"/>
        <w:rPr>
          <w:rFonts w:hAnsi="宋体"/>
          <w:b/>
          <w:bCs/>
          <w:sz w:val="32"/>
          <w:szCs w:val="32"/>
        </w:rPr>
      </w:pPr>
      <w:r>
        <w:rPr>
          <w:rFonts w:hAnsi="宋体"/>
          <w:b/>
          <w:bCs/>
          <w:sz w:val="32"/>
          <w:szCs w:val="32"/>
        </w:rPr>
      </w:r>
      <w:r/>
    </w:p>
    <w:p>
      <w:pPr>
        <w:jc w:val="center"/>
        <w:rPr>
          <w:rFonts w:ascii="黑体" w:hAnsi="黑体" w:eastAsia="黑体"/>
          <w:b/>
          <w:color w:val="000000"/>
          <w:sz w:val="32"/>
          <w:szCs w:val="32"/>
        </w:rPr>
        <w:outlineLvl w:val="0"/>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、符合性检查响应对照表</w:t>
      </w:r>
      <w:r/>
    </w:p>
    <w:tbl>
      <w:tblPr>
        <w:tblStyle w:val="700"/>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785"/>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幼圆" w:eastAsia="幼圆"/>
                <w:b/>
              </w:rPr>
              <w:t xml:space="preserve">符合性检查响应内容</w:t>
            </w:r>
            <w:r/>
          </w:p>
        </w:tc>
        <w:tc>
          <w:tcPr>
            <w:tcW w:w="1680"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c>
          <w:tcPr>
            <w:tcW w:w="1785" w:type="dxa"/>
            <w:vAlign w:val="center"/>
            <w:textDirection w:val="lrTb"/>
            <w:noWrap w:val="false"/>
          </w:tcPr>
          <w:p>
            <w:pPr>
              <w:jc w:val="center"/>
              <w:spacing w:line="240" w:lineRule="atLeast"/>
              <w:rPr>
                <w:rFonts w:hint="eastAsia" w:ascii="幼圆" w:eastAsia="幼圆"/>
                <w:b/>
                <w:lang w:eastAsia="zh-CN"/>
              </w:rPr>
            </w:pPr>
            <w:r>
              <w:rPr>
                <w:rFonts w:hint="eastAsia" w:ascii="幼圆" w:eastAsia="幼圆"/>
                <w:b/>
                <w:lang w:val="en-US" w:eastAsia="zh-CN"/>
              </w:rPr>
              <w:t xml:space="preserve">备注</w:t>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1</w:t>
            </w:r>
            <w:r/>
          </w:p>
        </w:tc>
        <w:tc>
          <w:tcPr>
            <w:tcW w:w="5447" w:type="dxa"/>
            <w:vAlign w:val="center"/>
            <w:textDirection w:val="lrTb"/>
            <w:noWrap w:val="false"/>
          </w:tcPr>
          <w:p>
            <w:pPr>
              <w:rPr>
                <w:rFonts w:hint="default" w:hAnsi="宋体"/>
                <w:iCs/>
                <w:sz w:val="24"/>
                <w:lang w:val="en-US" w:eastAsia="zh-CN"/>
              </w:rPr>
            </w:pPr>
            <w:r>
              <w:rPr>
                <w:rFonts w:hint="eastAsia" w:ascii="宋体" w:hAnsi="宋体" w:eastAsia="宋体" w:cs="宋体"/>
                <w:b/>
                <w:bCs w:val="0"/>
                <w:sz w:val="24"/>
                <w:szCs w:val="24"/>
                <w:lang w:val="en-US" w:eastAsia="zh-CN"/>
              </w:rPr>
              <w:t xml:space="preserve">管理服务内容和要求响应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2</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其他要求响应</w:t>
            </w:r>
            <w:r/>
          </w:p>
        </w:tc>
        <w:tc>
          <w:tcPr>
            <w:tcW w:w="1680" w:type="dxa"/>
            <w:vAlign w:val="center"/>
            <w:textDirection w:val="lrTb"/>
            <w:noWrap w:val="false"/>
          </w:tcPr>
          <w:p>
            <w:pPr>
              <w:rPr>
                <w:rFonts w:hAnsi="宋体"/>
                <w:b/>
              </w:rPr>
            </w:pPr>
            <w:r>
              <w:rPr>
                <w:rFonts w:hAnsi="宋体"/>
                <w:b/>
              </w:rPr>
            </w:r>
            <w:r/>
          </w:p>
        </w:tc>
        <w:tc>
          <w:tcPr>
            <w:tcW w:w="1785" w:type="dxa"/>
            <w:vAlign w:val="center"/>
            <w:textDirection w:val="lrTb"/>
            <w:noWrap w:val="false"/>
          </w:tcPr>
          <w:p>
            <w:pPr>
              <w:rPr>
                <w:rFonts w:hAnsi="宋体"/>
                <w:b/>
              </w:rPr>
            </w:pPr>
            <w:r>
              <w:rPr>
                <w:rFonts w:hAnsi="宋体"/>
                <w:b/>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3</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投标报价要求响应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val="en-US" w:eastAsia="zh-CN"/>
              </w:rPr>
            </w:pPr>
            <w:r>
              <w:rPr>
                <w:rFonts w:hint="eastAsia" w:hAnsi="宋体" w:eastAsia="宋体"/>
                <w:iCs/>
                <w:sz w:val="24"/>
                <w:lang w:val="en-US" w:eastAsia="zh-CN"/>
              </w:rPr>
              <w:t xml:space="preserve">4</w:t>
            </w:r>
            <w:r/>
          </w:p>
        </w:tc>
        <w:tc>
          <w:tcPr>
            <w:tcW w:w="5447" w:type="dxa"/>
            <w:vAlign w:val="center"/>
            <w:textDirection w:val="lrTb"/>
            <w:noWrap w:val="false"/>
          </w:tcPr>
          <w:p>
            <w:pPr>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合同履行期限及地点响应</w:t>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85"/>
        </w:trPr>
        <w:tc>
          <w:tcPr>
            <w:tcW w:w="646" w:type="dxa"/>
            <w:vAlign w:val="center"/>
            <w:textDirection w:val="lrTb"/>
            <w:noWrap w:val="false"/>
          </w:tcPr>
          <w:p>
            <w:pPr>
              <w:rPr>
                <w:rFonts w:hint="eastAsia" w:hAnsi="宋体" w:eastAsia="宋体"/>
                <w:iCs/>
                <w:sz w:val="24"/>
                <w:lang w:eastAsia="zh-CN"/>
              </w:rPr>
            </w:pPr>
            <w:r>
              <w:rPr>
                <w:rFonts w:hint="eastAsia" w:hAnsi="宋体" w:eastAsia="宋体"/>
                <w:iCs/>
                <w:sz w:val="24"/>
                <w:lang w:val="en-US" w:eastAsia="zh-CN"/>
              </w:rPr>
              <w:t xml:space="preserve">5</w:t>
            </w:r>
            <w:r/>
          </w:p>
        </w:tc>
        <w:tc>
          <w:tcPr>
            <w:tcW w:w="5447" w:type="dxa"/>
            <w:vAlign w:val="center"/>
            <w:textDirection w:val="lrTb"/>
            <w:noWrap w:val="false"/>
          </w:tcPr>
          <w:p>
            <w:pPr>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付款方式响应</w:t>
            </w:r>
            <w:r/>
          </w:p>
        </w:tc>
        <w:tc>
          <w:tcPr>
            <w:tcW w:w="1680" w:type="dxa"/>
            <w:vAlign w:val="center"/>
            <w:textDirection w:val="lrTb"/>
            <w:noWrap w:val="false"/>
          </w:tcPr>
          <w:p>
            <w:pPr>
              <w:rPr>
                <w:rFonts w:hAnsi="宋体"/>
                <w:iCs/>
                <w:sz w:val="24"/>
              </w:rPr>
            </w:pPr>
            <w:r>
              <w:rPr>
                <w:rFonts w:hAnsi="宋体"/>
                <w:iCs/>
                <w:sz w:val="24"/>
              </w:rPr>
            </w:r>
            <w:r/>
          </w:p>
        </w:tc>
        <w:tc>
          <w:tcPr>
            <w:tcW w:w="1785" w:type="dxa"/>
            <w:vAlign w:val="center"/>
            <w:textDirection w:val="lrTb"/>
            <w:noWrap w:val="false"/>
          </w:tcPr>
          <w:p>
            <w:pPr>
              <w:rPr>
                <w:rFonts w:hAnsi="宋体"/>
                <w:iCs/>
                <w:sz w:val="24"/>
              </w:rPr>
            </w:pPr>
            <w:r>
              <w:rPr>
                <w:rFonts w:hAnsi="宋体"/>
                <w:iCs/>
                <w:sz w:val="24"/>
              </w:rPr>
            </w:r>
            <w:r/>
          </w:p>
        </w:tc>
      </w:tr>
      <w:tr>
        <w:trPr>
          <w:trHeight w:val="56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6</w:t>
            </w:r>
            <w:r/>
          </w:p>
        </w:tc>
        <w:tc>
          <w:tcPr>
            <w:tcW w:w="5447" w:type="dxa"/>
            <w:vAlign w:val="center"/>
            <w:textDirection w:val="lrTb"/>
            <w:noWrap w:val="false"/>
          </w:tcPr>
          <w:p>
            <w:pPr>
              <w:rPr>
                <w:rFonts w:hint="default" w:hAnsi="宋体"/>
                <w:iCs/>
                <w:sz w:val="24"/>
                <w:lang w:val="en-US" w:eastAsia="zh-CN"/>
              </w:rPr>
            </w:pPr>
            <w:r>
              <w:rPr>
                <w:rFonts w:hint="default" w:hAnsi="宋体"/>
                <w:iCs/>
                <w:sz w:val="24"/>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571"/>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7</w:t>
            </w:r>
            <w:r/>
          </w:p>
        </w:tc>
        <w:tc>
          <w:tcPr>
            <w:tcW w:w="5447" w:type="dxa"/>
            <w:vAlign w:val="center"/>
            <w:textDirection w:val="lrTb"/>
            <w:noWrap w:val="false"/>
          </w:tcPr>
          <w:p>
            <w:pPr>
              <w:rPr>
                <w:rFonts w:hint="eastAsia" w:hAnsi="宋体" w:eastAsia="宋体"/>
                <w:iCs/>
                <w:sz w:val="24"/>
                <w:szCs w:val="22"/>
                <w:lang w:val="en-US" w:eastAsia="zh-CN"/>
              </w:rPr>
            </w:pPr>
            <w:r>
              <w:rPr>
                <w:rFonts w:hint="eastAsia" w:hAnsi="宋体" w:eastAsia="宋体"/>
                <w:iCs/>
                <w:sz w:val="24"/>
                <w:szCs w:val="22"/>
                <w:lang w:val="en-US" w:eastAsia="zh-CN"/>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630"/>
        </w:trPr>
        <w:tc>
          <w:tcPr>
            <w:tcW w:w="646" w:type="dxa"/>
            <w:vAlign w:val="center"/>
            <w:textDirection w:val="lrTb"/>
            <w:noWrap w:val="false"/>
          </w:tcPr>
          <w:p>
            <w:pPr>
              <w:rPr>
                <w:rFonts w:hint="eastAsia" w:hAnsi="宋体"/>
                <w:iCs/>
                <w:sz w:val="24"/>
                <w:szCs w:val="22"/>
                <w:lang w:val="en-US" w:eastAsia="zh-CN"/>
              </w:rPr>
            </w:pPr>
            <w:r>
              <w:rPr>
                <w:rFonts w:hint="eastAsia" w:hAnsi="宋体"/>
                <w:iCs/>
                <w:sz w:val="24"/>
                <w:szCs w:val="22"/>
                <w:lang w:val="en-US" w:eastAsia="zh-CN"/>
              </w:rPr>
              <w:t xml:space="preserve">8</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eastAsia" w:hAnsi="宋体" w:eastAsiaTheme="minorEastAsia"/>
                <w:iCs/>
                <w:sz w:val="24"/>
                <w:szCs w:val="22"/>
                <w:lang w:val="en-US" w:eastAsia="zh-CN"/>
              </w:rPr>
            </w:pPr>
            <w:r>
              <w:rPr>
                <w:rFonts w:hint="eastAsia" w:hAnsi="宋体"/>
                <w:iCs/>
                <w:sz w:val="24"/>
                <w:szCs w:val="22"/>
                <w:lang w:val="en-US" w:eastAsia="zh-CN"/>
              </w:rPr>
              <w:t xml:space="preserve">9</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r>
        <w:trPr>
          <w:trHeight w:val="400"/>
        </w:trPr>
        <w:tc>
          <w:tcPr>
            <w:tcW w:w="646" w:type="dxa"/>
            <w:vAlign w:val="center"/>
            <w:textDirection w:val="lrTb"/>
            <w:noWrap w:val="false"/>
          </w:tcPr>
          <w:p>
            <w:pPr>
              <w:rPr>
                <w:rFonts w:hint="default" w:hAnsi="宋体" w:eastAsiaTheme="minorEastAsia"/>
                <w:iCs/>
                <w:sz w:val="24"/>
                <w:szCs w:val="22"/>
                <w:lang w:val="en-US" w:eastAsia="zh-CN"/>
              </w:rPr>
            </w:pPr>
            <w:r>
              <w:rPr>
                <w:rFonts w:hint="eastAsia" w:hAnsi="宋体"/>
                <w:iCs/>
                <w:sz w:val="24"/>
                <w:szCs w:val="22"/>
                <w:lang w:val="en-US" w:eastAsia="zh-CN"/>
              </w:rPr>
              <w:t xml:space="preserve">10</w:t>
            </w:r>
            <w:r/>
          </w:p>
        </w:tc>
        <w:tc>
          <w:tcPr>
            <w:tcW w:w="5447" w:type="dxa"/>
            <w:vAlign w:val="center"/>
            <w:textDirection w:val="lrTb"/>
            <w:noWrap w:val="false"/>
          </w:tcPr>
          <w:p>
            <w:pPr>
              <w:rPr>
                <w:rFonts w:hint="eastAsia" w:hAnsi="宋体"/>
                <w:iCs/>
                <w:sz w:val="24"/>
                <w:szCs w:val="22"/>
              </w:rPr>
            </w:pPr>
            <w:r>
              <w:rPr>
                <w:rFonts w:hint="eastAsia" w:hAnsi="宋体"/>
                <w:iCs/>
                <w:sz w:val="24"/>
                <w:szCs w:val="22"/>
              </w:rPr>
            </w:r>
            <w:r/>
          </w:p>
        </w:tc>
        <w:tc>
          <w:tcPr>
            <w:tcW w:w="1680" w:type="dxa"/>
            <w:vAlign w:val="center"/>
            <w:textDirection w:val="lrTb"/>
            <w:noWrap w:val="false"/>
          </w:tcPr>
          <w:p>
            <w:pPr>
              <w:rPr>
                <w:rFonts w:hAnsi="宋体"/>
              </w:rPr>
            </w:pPr>
            <w:r>
              <w:rPr>
                <w:rFonts w:hAnsi="宋体"/>
              </w:rPr>
            </w:r>
            <w:r/>
          </w:p>
        </w:tc>
        <w:tc>
          <w:tcPr>
            <w:tcW w:w="1785" w:type="dxa"/>
            <w:vAlign w:val="center"/>
            <w:textDirection w:val="lrTb"/>
            <w:noWrap w:val="false"/>
          </w:tcPr>
          <w:p>
            <w:pPr>
              <w:rPr>
                <w:rFonts w:hAnsi="宋体"/>
              </w:rPr>
            </w:pPr>
            <w:r>
              <w:rPr>
                <w:rFonts w:hAnsi="宋体"/>
              </w:rPr>
            </w:r>
            <w:r/>
          </w:p>
        </w:tc>
      </w:tr>
    </w:tbl>
    <w:p>
      <w:pPr>
        <w:ind w:firstLine="210"/>
        <w:rPr>
          <w:rFonts w:cs="宋体"/>
          <w:szCs w:val="28"/>
          <w:lang w:val="zh-CN"/>
        </w:rPr>
      </w:pPr>
      <w:r>
        <w:rPr>
          <w:rFonts w:cs="宋体"/>
          <w:szCs w:val="28"/>
          <w:lang w:val="zh-CN"/>
        </w:rPr>
      </w:r>
      <w:r/>
    </w:p>
    <w:p>
      <w:pPr>
        <w:ind w:firstLine="210"/>
        <w:rPr>
          <w:rFonts w:cs="宋体"/>
          <w:color w:val="ff0000"/>
          <w:szCs w:val="28"/>
          <w:lang w:val="zh-CN"/>
        </w:rPr>
      </w:pPr>
      <w:r>
        <w:rPr>
          <w:rFonts w:hint="eastAsia" w:cs="宋体"/>
          <w:color w:val="ff0000"/>
          <w:szCs w:val="28"/>
          <w:lang w:val="zh-CN"/>
        </w:rPr>
        <w:t xml:space="preserve">注：本表须明确填写并按招标文件要求提供材料，否则符合性检查无法通过。</w:t>
      </w:r>
      <w:r/>
    </w:p>
    <w:p>
      <w:pPr>
        <w:ind w:firstLine="210"/>
        <w:rPr>
          <w:rFonts w:cs="宋体"/>
          <w:szCs w:val="28"/>
          <w:lang w:val="zh-CN"/>
        </w:rPr>
      </w:pPr>
      <w:r>
        <w:rPr>
          <w:rFonts w:cs="宋体"/>
          <w:szCs w:val="28"/>
          <w:lang w:val="zh-CN"/>
        </w:rPr>
      </w:r>
      <w:r/>
    </w:p>
    <w:p>
      <w:pPr>
        <w:ind w:firstLine="210"/>
        <w:rPr>
          <w:rFonts w:cs="宋体"/>
          <w:szCs w:val="28"/>
          <w:lang w:val="zh-CN"/>
        </w:rPr>
      </w:pPr>
      <w:r>
        <w:rPr>
          <w:rFonts w:cs="宋体"/>
          <w:szCs w:val="28"/>
          <w:lang w:val="zh-CN"/>
        </w:rPr>
      </w:r>
      <w:r/>
    </w:p>
    <w:p>
      <w:pPr>
        <w:pStyle w:val="690"/>
        <w:rPr>
          <w:rFonts w:hAnsi="宋体" w:eastAsia="宋体"/>
          <w:b/>
          <w:bCs/>
          <w:sz w:val="32"/>
          <w:szCs w:val="32"/>
        </w:rPr>
        <w:outlineLvl w:val="9"/>
      </w:pPr>
      <w:r>
        <w:rPr>
          <w:rFonts w:hAnsi="宋体" w:eastAsia="宋体"/>
          <w:b/>
          <w:bCs/>
          <w:sz w:val="32"/>
          <w:szCs w:val="32"/>
        </w:rPr>
      </w:r>
      <w:r/>
    </w:p>
    <w:p>
      <w:pPr>
        <w:rPr>
          <w:rFonts w:hAnsi="宋体"/>
          <w:b/>
          <w:bCs/>
          <w:sz w:val="32"/>
          <w:szCs w:val="32"/>
        </w:rPr>
      </w:pPr>
      <w:r>
        <w:rPr>
          <w:rFonts w:hAnsi="宋体"/>
          <w:b/>
          <w:bCs/>
          <w:sz w:val="32"/>
          <w:szCs w:val="32"/>
        </w:rPr>
      </w:r>
      <w:r/>
    </w:p>
    <w:p>
      <w:pPr>
        <w:pStyle w:val="730"/>
        <w:ind w:firstLine="643"/>
        <w:spacing w:before="120" w:after="120"/>
        <w:rPr>
          <w:b/>
          <w:bCs/>
          <w:sz w:val="32"/>
          <w:szCs w:val="32"/>
        </w:rPr>
      </w:pPr>
      <w:r>
        <w:rPr>
          <w:b/>
          <w:bCs/>
          <w:sz w:val="32"/>
          <w:szCs w:val="32"/>
        </w:rPr>
      </w:r>
      <w:r/>
    </w:p>
    <w:p>
      <w:r/>
      <w:r/>
    </w:p>
    <w:p>
      <w:pPr>
        <w:pStyle w:val="730"/>
        <w:spacing w:before="120" w:after="120"/>
      </w:pPr>
      <w:r/>
      <w:r/>
    </w:p>
    <w:p>
      <w:r/>
      <w:r/>
    </w:p>
    <w:p>
      <w:pPr>
        <w:pStyle w:val="730"/>
      </w:pPr>
      <w:r/>
      <w:r/>
    </w:p>
    <w:p>
      <w:r/>
      <w:r/>
    </w:p>
    <w:p>
      <w:pPr>
        <w:pStyle w:val="730"/>
      </w:pPr>
      <w:r/>
      <w:r/>
    </w:p>
    <w:p>
      <w:r/>
      <w:r/>
    </w:p>
    <w:p>
      <w:r/>
      <w:r/>
    </w:p>
    <w:p>
      <w:pPr>
        <w:pStyle w:val="707"/>
      </w:pPr>
      <w:r/>
      <w:r/>
    </w:p>
    <w:p>
      <w:r/>
      <w:r/>
    </w:p>
    <w:p>
      <w:r/>
      <w:r/>
    </w:p>
    <w:p>
      <w:pPr>
        <w:pStyle w:val="690"/>
        <w:jc w:val="left"/>
        <w:spacing w:line="360" w:lineRule="auto"/>
        <w:rPr>
          <w:rFonts w:hAnsi="宋体" w:eastAsia="宋体"/>
          <w:b/>
          <w:bCs/>
          <w:sz w:val="32"/>
          <w:szCs w:val="32"/>
        </w:rPr>
      </w:pPr>
      <w:r>
        <w:rPr>
          <w:rFonts w:hint="eastAsia" w:hAnsi="宋体" w:eastAsia="宋体"/>
          <w:b/>
          <w:bCs/>
          <w:sz w:val="32"/>
          <w:szCs w:val="32"/>
        </w:rPr>
        <w:t xml:space="preserve">附件</w:t>
      </w:r>
      <w:r>
        <w:rPr>
          <w:rFonts w:hint="eastAsia" w:hAnsi="宋体" w:eastAsia="宋体"/>
          <w:b/>
          <w:bCs/>
          <w:sz w:val="32"/>
          <w:szCs w:val="32"/>
          <w:lang w:val="en-US" w:eastAsia="zh-CN"/>
        </w:rPr>
        <w:t xml:space="preserve">2</w:t>
      </w:r>
      <w:r>
        <w:rPr>
          <w:rFonts w:hint="eastAsia" w:hAnsi="宋体" w:eastAsia="宋体"/>
          <w:b/>
          <w:bCs/>
          <w:sz w:val="32"/>
          <w:szCs w:val="32"/>
        </w:rPr>
        <w:t xml:space="preserve">、            </w:t>
      </w:r>
      <w:r>
        <w:rPr>
          <w:rFonts w:hint="eastAsia" w:hAnsi="宋体" w:eastAsia="宋体"/>
          <w:b/>
          <w:bCs/>
          <w:sz w:val="32"/>
          <w:szCs w:val="32"/>
          <w:lang w:val="en-US" w:eastAsia="zh-CN"/>
        </w:rPr>
        <w:t xml:space="preserve">符合</w:t>
      </w:r>
      <w:r>
        <w:rPr>
          <w:rFonts w:hint="eastAsia" w:hAnsi="宋体" w:eastAsia="宋体"/>
          <w:b/>
          <w:bCs/>
          <w:sz w:val="32"/>
          <w:szCs w:val="32"/>
        </w:rPr>
        <w:t xml:space="preserve">性响应内容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一、管理服务内容和要求：</w:t>
      </w:r>
      <w:r/>
    </w:p>
    <w:p>
      <w:pPr>
        <w:pStyle w:val="727"/>
        <w:ind w:firstLine="480"/>
        <w:jc w:val="both"/>
        <w:pageBreakBefore w:val="0"/>
        <w:spacing w:beforeAutospacing="0" w:afterAutospacing="0" w:line="500" w:lineRule="exact"/>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内容：射阳县人民法院对物业服务项目进行采购，采购内容包括：射阳县人民法院（采购人指定地点）的物业服务，包括卫生保洁、会务服务、绿化养护、餐饮加工服务（耦耕法庭、兴桥法庭、黄沙港法庭）等物业管理工作。为保证本</w:t>
      </w:r>
      <w:r>
        <w:rPr>
          <w:rFonts w:hint="eastAsia" w:ascii="宋体" w:hAnsi="宋体" w:eastAsia="宋体" w:cs="宋体"/>
          <w:b w:val="0"/>
          <w:bCs/>
          <w:sz w:val="24"/>
          <w:szCs w:val="24"/>
          <w:lang w:val="en-US" w:eastAsia="zh-CN"/>
        </w:rPr>
        <w:t xml:space="preserve">项目顺利实施，中标单位提供的物业服务人员不得少于12人（法院机关7人、耦耕法庭1人、兴桥法庭1人、开发区法庭1人、黄沙港法庭2人）。卫生保洁人员需身体健康且不超过50周岁（11名，其中法院机关保洁服务人员中，须有一人兼职该项目的项目经理职务）；会务服务人员应具有高中及以上学历，须身体健康且不超过45周岁（女性，1名），其中：耦耕法庭、兴桥法庭、黄沙港法庭餐饮加工服务人员由其项目所在地的保洁人员兼职。所有人员须身体健康，形象端正，无重大器官残疾或传染性疾病，无不良嗜好，能对工作认真负责，所有人员均要有健康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管理服务总体要求：达到盐城市市级示范物业管理要求。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（一）卫生保洁内容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范围：（法院机关、耦耕法庭、兴桥法庭、开发区法庭、黄沙港法庭）楼外广场、道路、停车场等，楼内所有公共部位、包括厕所、垃圾收集间、开水间、电梯、电梯厅、楼梯、自行车库、走道、厅、堂等部位的清洁保养工作。适当范围内的新增保洁管理服务项目。</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（1）服务区域明细：</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1、法院机关办公楼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二层：会议室1个、电梯、男女卫生间各1个、开水间、楼梯、走道、厅堂等公共区域；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三层：会议室1个、接待室1个、电梯、男女卫生间各1个、开水间、楼梯、走道等公共区域；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五层：会议室1个、男女卫生间各1个、开水间、电梯、楼梯、走道等公共区域；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六层：院史陈列馆1个、会议室1个，电梯、男女卫生间各1个，开水间、电梯、楼梯、走道等公共区域；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七层：大型会议室1个、接待室1个、廉政教育馆1个、男女卫生间各1个、电梯、楼梯、走道等公共区域；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bCs w:val="0"/>
          <w:sz w:val="24"/>
          <w:szCs w:val="24"/>
          <w:lang w:val="en-US" w:eastAsia="zh-CN"/>
        </w:rPr>
        <w:t xml:space="preserve">2、法院机关诉讼大厅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一层：立案大厅、过道、楼梯、男女卫生间各1个、外场等公共区域；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三层：过道、楼梯、值班室1个、宿舍1个等公共区域；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健身房1个、男女浴室各1个、洗衣房2个、停车场1个等公共区域。</w:t>
      </w:r>
      <w:r/>
    </w:p>
    <w:p>
      <w:pPr>
        <w:ind w:left="0" w:right="0" w:firstLine="482"/>
        <w:jc w:val="left"/>
        <w:keepLines w:val="0"/>
        <w:keepNext w:val="0"/>
        <w:pageBreakBefore w:val="0"/>
        <w:spacing w:line="500" w:lineRule="exact"/>
        <w:widowControl w:val="off"/>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3、法院机关审判楼</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一层：茶水间、审判大厅1个、中型审判法庭8个、羁押室1个、厅堂过道、楼梯等公共区域；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二层：审判厅5个、法官约见室2个、监控中心1个、厅堂过道等公共区域；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西检查室2间、信访接待室2间、男女公共卫生间各1个、停车场等公共区域。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4、开发区法庭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一层：大厅、审判厅4个、调解室1个、楼道等公共区域;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二层：会议室2个、值班室1个、男女卫生间各1个、通道等公共区域；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三层：大型会议室1个、小会议室、男女卫生间各1个、通道等公共区域；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四层：储藏室1个、男卫生间各1个、通道等公共区域；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五层：大型会议室1个、指挥中心1个、小型会议室1个、接待室1个、男女卫生间各1个、通道等公共区域；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5、黄沙港法庭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办公楼一楼：立案大厅审判厅2个，调解室2个，男女卫生间各1个、茶水间1个、消控室1个、电梯、楼道等公共区域；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二楼：会议室1个，接待室1个，微法庭1个、大型通道、男女卫生间各1个、茶水间1个、电梯、楼道等公共区域；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三楼：食堂餐厅2个，男女卫生间各1个，茶水间1个，大型通道、值班室2个、电梯、楼道等公共区域，外场公共区域门卫值班室；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6、耦耕法庭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办公楼一楼大厅审判室2个，调解室1个，男女卫生间各1个，楼道、通道、停车场等公共区域；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办公楼:二楼通道会议室1个、男女卫生间各1个、通道、楼道等公共区域；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附楼：值班室、立案大厅等公共区域。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7、兴桥法庭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一楼：大厅、审判法庭3个，调解室2个，法官约见室2个，男女卫生间各1个，楼道、通道、电梯等公共区域；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二楼：接待室1个、会议室1个、微法庭1个，男女卫生间各1个、立案大厅、楼道、通道、电梯等公共区域；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三楼，走廊、健身房1个，男女卫生间各1个，楼道、通道、电梯等公共区域。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四楼：楼道、通道、电梯等公共区域；</w:t>
      </w:r>
      <w:r/>
    </w:p>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楼后菜园种植。</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8、院机关的室外场地</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具体服务范围及区域，以采购单位实际需求为准。</w:t>
      </w:r>
      <w:r/>
    </w:p>
    <w:p>
      <w:pPr>
        <w:numPr>
          <w:ilvl w:val="0"/>
          <w:numId w:val="0"/>
        </w:numPr>
        <w:ind w:left="482" w:right="0"/>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（二）保洁要求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1、保洁管理服务标准按照国家四星级宾馆保洁要求和国家公共场所卫生标准执行。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（1）室外区域</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①每天清扫道路（含南大门外自建道路）、停车场（含对外停车场）、地面1次，每天巡视2－4次，发现脏物、废品应及时处理。对区域内各种设施进行抹尘和清洗，保持外围干净、整洁。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②根据各种地面脏的程度要随时进行清洗。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③及时收集各类垃圾、堆放在指定地点，清运时密封装置，确保无飘洒和漏水现象。及时清洗垃圾桶筒身，更换垃圾袋，保持干净、无异味、无满溢。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④保持路牌、标识、消防箱、电表箱、外围灯柱、音响等物体表面的清洁，及时处理违章乱贴、乱画的海报、小广告及污迹。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⑤每周清除1次卫生死角，水管处、下水道口等地方，要确保其内无杂物。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（2）门庭、大厅、走廊、电梯、楼梯（大厅、卫生间、走廊等公共部位每日首次保洁需在上班前半小时完成）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①每日循环清扫地面垃圾，清除台面、地面的污迹，每月彻底清洗2次，平时发现污渍及时处理。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②每日抹净门厅玻璃，每周彻底清洗1次，保持玻璃干净明亮，无手印、无水印、擦净门框、柱子等灰尘。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③每日抹净大厅内指示牌、告示牌、显示屏、接待台等，抹净各处灯罩、金属框、花架，使其无积尘，每周彻底清除沙发、茶几等各处卫生死角。</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④大厅各处金属包边、告示牌支架等，用金属清洁保养剂擦亮，保持无手印、无氧化痕迹、无锈蚀，每日擦1次。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⑤每日擦抹风口、灭火器玻璃，使其洁净。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⑥用推尘布抹净块料地面，保持地面无脚印、无灰尘。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⑦及时倒清烟灰缸，烟灰缸里的烟蒂不得超过6个，垃圾不能满过筒身之际的1/2。每日倾倒垃圾2次，及时更换垃圾袋，及时处理垃圾桶上面的痰迹，使其外表干净、光亮、无满溢垃圾现象。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⑧对大厅、电梯厅及走廊地面进行清洁护养，使其光洁。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⑨每日清扫拖净电梯轿厢地面，抹净内外壁，保持无手印、污渍、无灰尘。定期用金属清洁剂进行保养，减少氧化、锈蚀的程度，保持电梯干净光亮、整洁。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⑩保持风口、天花板及扬声器洁净，定期清除灯罩上面的灰尘和消防器材的灰尘，保持无积尘、干净。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⑪每日擦抹门庭、大厅正门多次，保持无灰尘、无污渍、无水迹。每周清理1次大楼内照片画框的积尘，保持清洁、走廊内隔墙玻璃每周彻底清洁1次，平时发现手印、污渍等及时擦净。擦净楼梯扶手，拖净楼梯，各眼见手及之处，经常抹尘，保持清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⑫雨雪天及时在大厅铺设地毯。</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⑬主要道路、平台、电梯等部位的保洁工作必须在早晨8:00前完成。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⑭按规定的标识开启公共部位灯光。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（3）洗手间、开水间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①拖洗所有卫生间地面，抹净洁具、门框、墙身，每天循环多次，保持无灰尘、无垃圾、无异味，无手脚印、无污渍等。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洗手间隔板、纸盒每天擦抹1次，小便池、厕位、水池1小时冲洗1次，每天用洗液清洗1次。洁具每周用消毒剂消毒2次，整体卫生间全面消毒，每月1次。洗手台每月抛光保养1次，镜面、台面、洗手盆每天清洁4次。上班时间每小时巡视4次，发现污迹、水迹、积水、头发、手印、便迹、异味、报纸等及时清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③每周1次全面清洗墙面瓷砖，地面用清洁剂刷洗，天花擦净，灯具、风口抹尘，保持干净，无污渍。卫生间、茶水间的地面每天拖地至少4次，每天冲洗1次，保持地面干燥。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（4）自行车库、室外停车场</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①每日清扫地面垃圾杂物，特别注意车上抛出的垃圾物，保持地面无垃圾杂物、无积水、无明显泥土，每月用清水冲洗1次地面。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②雨天增加清扫力度，发现泥土及时清理，晴天用清水将地面清洗干净，雨天注意清理通道口积水沟、井的杂物。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③用鸡毛掸清除库顶的蜘蛛网、各种管道上面的灰尘。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④每日打扫抹净消火栓，防撞标志、天花、垃圾桶、风口、警铃等设施的灰尘，保持干净无污迹、无泥沙、无尘。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⑤及时倾倒垃圾，将垃圾运到指定地点。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⑥每月彻底清除地下车库以及露天停车场的死角（包括通道口集水沟、井），对油污较多的车位地面进行特别处理。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⑦清洁中如发现车门或车窗、车灯没有关好，应及时通告车库值班人员，以便得到妥善处理，并将此事汇报主管。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（5）特殊地点：护栏、标识牌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每天擦净护栏、标示牌等表面灰尘，清洁各种设施外表。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（6）三楼保洁（兼会务）要求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上班时间：上午：7:30-11:30  下午：1:30-5:30（每天一室一拖，两检）</w:t>
      </w:r>
      <w:r/>
    </w:p>
    <w:p>
      <w:pPr>
        <w:ind w:left="0" w:right="0" w:firstLine="482"/>
        <w:jc w:val="left"/>
        <w:keepLines w:val="0"/>
        <w:keepNext w:val="0"/>
        <w:pageBreakBefore w:val="0"/>
        <w:spacing w:line="500" w:lineRule="exact"/>
        <w:widowControl w:val="off"/>
        <w:rPr>
          <w:rFonts w:hint="default"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（7）值班室床上用品洗涤</w:t>
      </w:r>
      <w:r/>
    </w:p>
    <w:p>
      <w:pPr>
        <w:ind w:left="0" w:right="0" w:firstLine="482"/>
        <w:jc w:val="left"/>
        <w:keepLines w:val="0"/>
        <w:keepNext w:val="0"/>
        <w:pageBreakBefore w:val="0"/>
        <w:spacing w:line="500" w:lineRule="exact"/>
        <w:widowControl w:val="off"/>
        <w:rPr>
          <w:rFonts w:hint="eastAsia" w:ascii="宋体" w:hAnsi="宋体" w:eastAsia="宋体" w:cs="宋体"/>
          <w:b w:val="0"/>
          <w:bCs/>
          <w:color w:val="0000ff"/>
          <w:sz w:val="24"/>
          <w:szCs w:val="24"/>
          <w:lang w:val="en-US" w:eastAsia="zh-CN"/>
        </w:rPr>
      </w:pPr>
      <w:r>
        <w:rPr>
          <w:rFonts w:hint="eastAsia" w:ascii="宋体" w:hAnsi="宋体" w:eastAsia="宋体" w:cs="宋体"/>
          <w:b w:val="0"/>
          <w:bCs/>
          <w:color w:val="0000ff"/>
          <w:sz w:val="24"/>
          <w:szCs w:val="24"/>
          <w:lang w:val="en-US" w:eastAsia="zh-CN"/>
        </w:rPr>
        <w:t xml:space="preserve">法院机关值班室1间、执行局3间值班室的床上用品清洗及室内卫生保洁服务，床上用品须每周清洗一次。</w:t>
      </w:r>
      <w:r/>
    </w:p>
    <w:p>
      <w:pPr>
        <w:ind w:left="479" w:right="0" w:firstLine="67"/>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（三）会务接待</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1、服务范围</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（1）大楼内全部会议室及会议服务和卫生保洁工作。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（2）上述范围内的礼仪服务工作。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（3）重点区域的个性化服务工作。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（1）会议室内所有物品摆放整齐，所需物品（资料）准备齐全。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（2）门口、电梯口等场所根据业主的需要，设置告示牌。</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（3）茶水服务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①大中型会议（50人－200人），主席台每15分钟巡视倒茶1次，30分钟更换毛巾1次，台下根据需要准备好茶水、杯子。</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②小型会议（30人以下），每15分钟巡视倒茶1次，30分钟更换毛巾1次。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③及时清理会场上的烟灰、溢出的茶水，保持会场整洁。</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3、会务保密：会场服务人员不得随意翻阅会议资料，防止闲杂人员进场，不得在任何场所透露会议的内容。</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4、会后及时清理、检查是否有遗留物品，未熄灭的火种，关闭设备电源等。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5、按规定的标识开启会议室灯光。</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6、会务服务人员等院会议结束后方可下班，不得中途离开。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（四）餐饮服务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射阳县人民法院（采购人指定地点：耦耕法庭、兴桥法庭、黄沙港法庭）需在工作日加工制作午餐，特殊情况加工制作晚餐，厨师有保洁人员兼职服务。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1、服务质量标准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（1）厨师工作穿戴整齐、干净、挂牌服务。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（2）配合甲方做好每日配送食品的复核及验收。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（3）做到文明服务，礼貌待人，说话和气，耐心解答，生人熟人一样，打菜均匀，服务热情周到。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（4）讲究职业道德，处理好开饭中的各种问题。</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（5）按单位规定的开饭时间开门。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（6）分餐时采取保温措施，随时供应热菜、热饭。</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（7）做好开完饭后各种炊具的回收工作。做好售饭台、餐具的卫生清洁工作。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2、安全卫生标准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（1）确保库房安全，库房钥匙专人保管。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（2）未经培训的厨师不得单独使用机械。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（3）使用机械，必须遵守操作规程，严禁超负荷运转。</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（4）餐厅发现安全隐患时，及时报告项目经理和采购人处理解决。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（5）定期组织一次安全大检查和安全考核。</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（6）加强安全教育，防火、防盗、防毒、防霉烂。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（7）灶房卫生、灶具、盛器要及时洗刷、消毒；生、熟隔离，初加工的蔬菜要分离切制工具生熟分开。</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（8）原料分类保管，库房无霉烂及虫、鼠害，墙壁干净无灰尘，地面整洁，门窗干净，要有三防设备。</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（9）个人卫生应达到健康要求，食堂服务人员需办理健康证后，方可上岗服务。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（10）炊事人员工作时必须穿工作服，系围裙，戴工作帽，头发不得外露，不能穿工作服进厕所。</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（五）绿植服务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为用于美化环境，本项目中标单位全年度须提供不少于230盆长势良好的中、大型室内外盆景供甲方使用，并定期养护调换。服务地点：射阳县人民法院指定地点。</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（六）绿化养护</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外场绿化养护含（机关、开发区、兴桥、耦耕、黄沙港法庭）外场绿化（乔木、灌木、草坪、色块等）修剪、施肥、治虫等防护措施及养护管理。绿化部分维护，定期对绿化植被进行必要的灌溉、除草等养护，每天对绿化区进行保洁清理，做到无明显杂草、无垃圾存留。</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植物养护标准：</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1、乔木：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（1）保持树冠完整，姿态优美，生长繁茂。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（2）无枯枝、伤残枝、交叉枝、过密枝、徒长枝、并生枝，主干上无萌蘖枝。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（3）无影响交通、架空线路、路灯、建筑、行人安全的树枝。</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（4）枝条修剪截面要平整，不留短桩。截面直径大于6厘米的伤口要涂防腐剂。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（5）观花树木按时茂盛开花，观果树木正常结果。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（6）无明显病虫危害、蛛网迹象，树干无未处理的腐洞。</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（7）树体无钉挂物、悬挂物。树牌悬挂完好。</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（8）树穴内无杂草、杂物，黄土不裸露，每月松树围一次。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（9）落叶乔木每年11月至12月树干要刷白一次，高度1.2米。</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（10）树木空洞修补。</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2、花灌木：</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（1）植株生长旺盛，枝叶健壮，分布均匀，造型美观。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（2）无枯枝残叶，树枝分布均匀，疏密度合宜，整形修剪与环境要求协调。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（3）无明显病虫危害迹象、蛛网。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（5）植株下无杂草、杂物。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（6）枝叶上无钉挂物和晾晒物。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（7）海棠等花灌木每年在春季秋季各施有机肥一次。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整形灌木：定期修剪，常年保持其艺术造型；一般灌木保持树冠完整，树形自然美观。各类灌木均应做到不亮脚，无枯枝，无病虫枝，生长旺盛，对残缺、老化的灌木应及时更新。重点加强海棠修剪、保证每年春秋季施有机肥两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3、绿篱球类、色块：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（1）枝条茂密，生长健壮。</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（2）修剪成型，层次分明，面平边齐，线条流畅，曲线处弧度圆润丰满。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（4）无死株、缺株、断档现象。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（5）无枯枝、断枝、枯叶，无脱脚现象。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（6）无明显病虫危害、蛛网；</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（7）基部无杂草、杂物。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（8）枝叶表面及球面、篱面无悬挂物、晾晒物。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（9）与草坪交界处切边整齐，宽度小于15cm。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（1）草坪生长健壮，覆盖率达98%以上，生长期无枯黄现象。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（2）草坪内无低洼积水处，无明显裸露地。</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（3）推剪平整，冷季型草高不超过7cm，暖季型草高不超过5cm；修剪后剪口无撕裂现象。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（4）草坪外边缘及树坛、花坛、花境、片植篱边缘切边清晰整齐，宽度小于15cm。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（5）草坪基本无病虫危害状，病虫受害率控制在5%以下。</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（6）草坪上无修剪残留草屑、杂物，基本无杂草，无乱停乱放现象。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（7）观赏草坪应设置防止游人踩踏围栏，护栏完好美观。游憩草坪应定期轮流关闭养护，无人为踩踏的道路和踩踏板结的地块。</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5、地被植物：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（1）植物生长茂盛，观花植物按时茂盛开花，观果植物正常结果。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（2）片植地被密度适宜，分布均匀，规格整齐，覆盖率大于95%。主要景区、景点应用各种地被植物覆盖，做到黄土不露天。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（3）无残花、枯叶、死株、缺株，基本无病虫危害现象。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（5）和草坪交界处切边清晰整齐，宽度小于15cm。</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6、藤蔓植物：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（1）根据不同植物的攀缘特点，采取牵引措施或设置网架等辅助设施，以助植物均匀覆盖攀爬物面。</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（2）植物生长健壮，藤蔓枝叶茂盛。</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（3）植物枝叶分布均匀，无枯枝残叶。</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（4）无病虫危害迹象。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（5）无影响景观和妨碍交通的枝条。</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（6）攀缘覆盖面无缠挂物。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（7）植株栽植池内无杂草、杂物。</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（8）设施安全、完好无损。</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（七）其他要求：</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1、材质清洁要求</w:t>
      </w:r>
      <w:r/>
    </w:p>
    <w:tbl>
      <w:tblPr>
        <w:tblStyle w:val="700"/>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2364"/>
        <w:gridCol w:w="5756"/>
      </w:tblGrid>
      <w:tr>
        <w:trPr>
          <w:jc w:val="center"/>
          <w:trHeight w:val="479"/>
        </w:trPr>
        <w:tc>
          <w:tcPr>
            <w:tcW w:w="1457"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大类</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5756"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清洁质量要求</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大理石</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表面光亮、洁净、接缝四周边角无污垢。</w:t>
            </w:r>
            <w:r/>
          </w:p>
        </w:tc>
      </w:tr>
      <w:tr>
        <w:trPr>
          <w:jc w:val="center"/>
          <w:trHeight w:val="953"/>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瓷砖</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光洁、明亮、无污渍、无水迹。</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软地面</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地毯</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色泽均一、无褪色、无毛边、柔软、纤维呈同一方向。</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塑胶地垫</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表面平整、色泽均一、无残留物、无污渍、无板结。</w:t>
            </w:r>
            <w:r/>
          </w:p>
        </w:tc>
      </w:tr>
      <w:tr>
        <w:trPr>
          <w:jc w:val="center"/>
          <w:trHeight w:val="479"/>
        </w:trPr>
        <w:tc>
          <w:tcPr>
            <w:tcW w:w="1457" w:type="dxa"/>
            <w:vAlign w:val="center"/>
            <w:vMerge w:val="restart"/>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其他</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材质</w:t>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玻璃</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洁净明亮、通透性强、无划痕、无水迹。</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墙面</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无斑点、无污渍。</w:t>
            </w:r>
            <w:r/>
          </w:p>
        </w:tc>
      </w:tr>
      <w:tr>
        <w:trPr>
          <w:jc w:val="center"/>
          <w:trHeight w:val="479"/>
        </w:trPr>
        <w:tc>
          <w:tcPr>
            <w:tcW w:w="1457" w:type="dxa"/>
            <w:vAlign w:val="center"/>
            <w:vMerge w:val="continue"/>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c>
          <w:tcPr>
            <w:tcW w:w="236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涂料</w:t>
            </w:r>
            <w:r/>
          </w:p>
        </w:tc>
        <w:tc>
          <w:tcPr>
            <w:tcW w:w="575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无灰尘、无污渍</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2、部位清洁要求：</w:t>
      </w:r>
      <w:r/>
    </w:p>
    <w:tbl>
      <w:tblPr>
        <w:tblStyle w:val="700"/>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384"/>
        <w:gridCol w:w="6560"/>
      </w:tblGrid>
      <w:tr>
        <w:trPr>
          <w:jc w:val="center"/>
          <w:trHeight w:val="548"/>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238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服务要求</w:t>
            </w:r>
            <w:r/>
          </w:p>
        </w:tc>
      </w:tr>
      <w:tr>
        <w:trPr>
          <w:jc w:val="center"/>
          <w:trHeight w:val="83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走廊、门厅、大堂、电梯厅、楼梯</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地表面、接缝、角落、边线等处洁净，地面干净有光泽，无垃圾、杂物、灰尘、污迹、划痕等现象，保持地面材质原貌。门框、窗框、窗台、金属件表面光亮、无灰尘、无污渍、无絮状物。门把手干净、无痕迹、定时消毒。</w:t>
            </w:r>
            <w:r/>
          </w:p>
        </w:tc>
      </w:tr>
      <w:tr>
        <w:trPr>
          <w:jc w:val="center"/>
          <w:trHeight w:val="101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楼梯扶手、栏杆、窗台、指示牌</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保持干净、无灰尘、光亮。窗框、窗台、金属件表面光亮、无灰尘、无污渍、无絮状物。指示牌、广告牌无灰尘、无污迹、无痕迹，金属件表面光亮，无痕迹。</w:t>
            </w:r>
            <w:r/>
          </w:p>
        </w:tc>
      </w:tr>
      <w:tr>
        <w:trPr>
          <w:jc w:val="center"/>
          <w:trHeight w:val="422"/>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天花板、风口、公共灯具</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目视无灰尘、无污迹、无蜘蛛网，表面、接缝、角落、边线等处无污渍、无灰尘、无斑点。</w:t>
            </w:r>
            <w:r/>
          </w:p>
        </w:tc>
      </w:tr>
      <w:tr>
        <w:trPr>
          <w:jc w:val="center"/>
          <w:trHeight w:val="631"/>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走廊、楼梯、大堂门厅、电梯厅玻璃</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保持洁净、光亮、无灰尘、无污迹、无水迹。</w:t>
            </w:r>
            <w:r/>
          </w:p>
        </w:tc>
      </w:tr>
      <w:tr>
        <w:trPr>
          <w:jc w:val="center"/>
          <w:trHeight w:val="826"/>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服务功能性用房（如会议室、接待室、活动室、开水间等）</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保持干净、整洁、无垃圾。热水炉外壳应无污迹、水渍。</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6</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台面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无水迹、无污渍、无擦痕。不锈钢水槽干净、无斑点、无污迹无杂物、水垢，落水口无污垢。下水道无异味、定期滴入消毒液。</w:t>
            </w:r>
            <w:r/>
          </w:p>
        </w:tc>
      </w:tr>
      <w:tr>
        <w:trPr>
          <w:jc w:val="center"/>
          <w:trHeight w:val="760"/>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7</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公共卫生间</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座厕内、小便池内刷洗干净、喷洒消毒，保持无异味、无污迹、无水渍、无垃圾、无积水，镜面保持光亮，无水迹，面盆无水锈。云石台面无水迹、无皂迹、无毛发，光洁明亮。洁具应表面光洁、明亮、内外侧无污渍、无毛发、无异味、定时消毒。镜子明净、无水渍、无擦痕、镜框边缘无灰尘。废物箱表面无污迹、无灰尘、无异味，定时消毒。外露水管连接处无碱性污垢,管道表面光亮、无灰尘。卫生间内保持空气清新、无异味。</w:t>
            </w:r>
            <w:r/>
          </w:p>
        </w:tc>
      </w:tr>
      <w:tr>
        <w:trPr>
          <w:jc w:val="center"/>
          <w:trHeight w:val="69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8</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垃圾收集点周围地面无散落垃圾、无污水、无污迹、无异味、干净整洁。</w:t>
            </w:r>
            <w:r/>
          </w:p>
        </w:tc>
      </w:tr>
      <w:tr>
        <w:trPr>
          <w:jc w:val="center"/>
          <w:trHeight w:val="1565"/>
        </w:trPr>
        <w:tc>
          <w:tcPr>
            <w:tcW w:w="72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9</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电梯轿厢</w:t>
            </w:r>
            <w:r/>
          </w:p>
        </w:tc>
        <w:tc>
          <w:tcPr>
            <w:tcW w:w="6560"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轿厢壁无浮灰；不锈钢表面光亮、无污迹。电梯轿厢四壁光洁明亮,操作面板无污迹、无灰尘、无擦痕,保持空气清新、无异味。自动扶梯踏步、阶梯干净、无灰尘、无污迹。</w:t>
            </w:r>
            <w:r/>
          </w:p>
        </w:tc>
      </w:tr>
      <w:tr>
        <w:trPr>
          <w:jc w:val="center"/>
          <w:trHeight w:val="624"/>
        </w:trPr>
        <w:tc>
          <w:tcPr>
            <w:tcW w:w="724" w:type="dxa"/>
            <w:vAlign w:val="center"/>
            <w:textDirection w:val="lrTb"/>
            <w:noWrap w:val="false"/>
          </w:tcPr>
          <w:p>
            <w:pPr>
              <w:ind w:right="0"/>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10</w:t>
            </w:r>
            <w:r/>
          </w:p>
        </w:tc>
        <w:tc>
          <w:tcPr>
            <w:tcW w:w="238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广场、停车场、绿地、明沟</w:t>
            </w:r>
            <w:r/>
          </w:p>
        </w:tc>
        <w:tc>
          <w:tcPr>
            <w:tcW w:w="656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保持干净、整洁、无垃圾。</w:t>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3、物业服务人员配置及要求：</w:t>
      </w:r>
      <w:r/>
    </w:p>
    <w:tbl>
      <w:tblPr>
        <w:tblStyle w:val="700"/>
        <w:tblW w:w="9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335"/>
        <w:gridCol w:w="4934"/>
        <w:gridCol w:w="1309"/>
        <w:gridCol w:w="1500"/>
      </w:tblGrid>
      <w:tr>
        <w:trPr>
          <w:jc w:val="center"/>
          <w:trHeight w:val="82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序号</w:t>
            </w:r>
            <w:r/>
          </w:p>
        </w:tc>
        <w:tc>
          <w:tcPr>
            <w:tcW w:w="1335"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岗位</w:t>
            </w:r>
            <w:r/>
          </w:p>
        </w:tc>
        <w:tc>
          <w:tcPr>
            <w:tcW w:w="4934"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人员要求</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人数</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备注</w:t>
            </w:r>
            <w:r/>
          </w:p>
        </w:tc>
      </w:tr>
      <w:tr>
        <w:trPr>
          <w:jc w:val="center"/>
          <w:trHeight w:val="755"/>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保洁员</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50周岁以下。备注：1、耦耕法庭、兴桥法庭、黄沙港法庭，需在工作日加工制作午餐，特殊情况加工制作晚餐，由项目所在地的保洁人员兼职厨师服务。2、项目经理（1人）由法院机关保洁服务人员兼职。</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r>
        <w:trPr>
          <w:jc w:val="center"/>
          <w:trHeight w:val="1191"/>
        </w:trPr>
        <w:tc>
          <w:tcPr>
            <w:tcW w:w="706"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p>
        </w:tc>
        <w:tc>
          <w:tcPr>
            <w:tcW w:w="1335"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w:t>
            </w:r>
            <w:r/>
          </w:p>
        </w:tc>
        <w:tc>
          <w:tcPr>
            <w:tcW w:w="4934" w:type="dxa"/>
            <w:vAlign w:val="center"/>
            <w:textDirection w:val="lrTb"/>
            <w:noWrap w:val="false"/>
          </w:tcPr>
          <w:p>
            <w:pPr>
              <w:ind w:right="0"/>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女性，应具有高中及以上相关学历，45周岁以下。</w:t>
            </w:r>
            <w:r/>
          </w:p>
        </w:tc>
        <w:tc>
          <w:tcPr>
            <w:tcW w:w="1309" w:type="dxa"/>
            <w:vAlign w:val="center"/>
            <w:textDirection w:val="lrTb"/>
            <w:noWrap w:val="false"/>
          </w:tcPr>
          <w:p>
            <w:pPr>
              <w:ind w:left="0" w:right="0" w:firstLine="482"/>
              <w:jc w:val="left"/>
              <w:keepLines w:val="0"/>
              <w:keepNext w:val="0"/>
              <w:pageBreakBefore w:val="0"/>
              <w:spacing w:line="500" w:lineRule="exact"/>
              <w:widowControl w:val="off"/>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w:t>
            </w:r>
            <w:r/>
          </w:p>
        </w:tc>
        <w:tc>
          <w:tcPr>
            <w:tcW w:w="1500" w:type="dxa"/>
            <w:vAlign w:val="center"/>
            <w:textDirection w:val="lrTb"/>
            <w:noWrap w:val="false"/>
          </w:tcPr>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r>
            <w:r/>
          </w:p>
        </w:tc>
      </w:tr>
    </w:tbl>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4、安全责任要求：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会务服务、保洁人员须满足管理和服务需要，配置不少于12人；员工工资应不得低于射阳县最低工资标准。物业公司必须按国家规定缴纳各种必缴的社会保险，如中标单位不足额为其服务人员按时缴纳人员保险，发生一切法律、安全责任事故，均由中标方承担。</w:t>
      </w:r>
      <w:r/>
    </w:p>
    <w:p>
      <w:pPr>
        <w:ind w:left="0" w:right="0" w:firstLine="482"/>
        <w:jc w:val="left"/>
        <w:keepLines w:val="0"/>
        <w:keepNext w:val="0"/>
        <w:pageBreakBefore w:val="0"/>
        <w:spacing w:line="5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二、其他要求：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1、乙方应树立“甲方至上，服务第一”的思想，创造一个安全、宁静、整洁、优雅的办公环境；</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2、乙方应为提供礼貌、热情、周到的服务，最大限度地满足甲方的服务要求；</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3、乙方应主动、积极地加强与甲方的联系，多途径、多渠道征询和听取意见，不断改进工作；</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4、乙方应加强保密教育，严格遵守保密规定；</w:t>
      </w:r>
      <w:r/>
    </w:p>
    <w:p>
      <w:pPr>
        <w:ind w:left="0" w:right="0" w:firstLine="482"/>
        <w:jc w:val="left"/>
        <w:keepLines w:val="0"/>
        <w:keepNext w:val="0"/>
        <w:pageBreakBefore w:val="0"/>
        <w:spacing w:line="5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5、乙方应积极完成甲方交办的其他各项工作。</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三、合同履行期限及地点：</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合同履行期限：合同签订后三天内人员安排到位,自合同签订之日起，服务期限三年（合同按年度签订，一年一签）。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备注：中标单位在合同期内通过采购人的季度考核，平均分达90分及以上的，可续签下一年度合同，总服务期限不超过三年；考核平均分未达标的，本项目合同终止，采购人方依法采取招标方式重新确定服务单位。考核办法详见附件1。</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地点：采购方指定地点。</w:t>
      </w:r>
      <w:r/>
    </w:p>
    <w:p>
      <w:pPr>
        <w:ind w:left="0" w:right="0" w:firstLine="482"/>
        <w:keepLines w:val="0"/>
        <w:keepNext w:val="0"/>
        <w:pageBreakBefore w:val="0"/>
        <w:spacing w:line="500" w:lineRule="exact"/>
        <w:widowControl w:val="off"/>
        <w:rPr>
          <w:rFonts w:hint="eastAsia" w:ascii="宋体" w:hAnsi="宋体" w:eastAsia="宋体" w:cs="宋体"/>
          <w:b/>
          <w:bCs w:val="0"/>
          <w:i w:val="0"/>
          <w:iCs w:val="0"/>
          <w:sz w:val="24"/>
          <w:szCs w:val="24"/>
          <w:u w:val="none"/>
          <w:lang w:val="en-US" w:eastAsia="zh-CN"/>
        </w:rPr>
      </w:pPr>
      <w:r>
        <w:rPr>
          <w:rFonts w:hint="eastAsia" w:ascii="宋体" w:hAnsi="宋体" w:eastAsia="宋体" w:cs="宋体"/>
          <w:b/>
          <w:bCs w:val="0"/>
          <w:i w:val="0"/>
          <w:iCs w:val="0"/>
          <w:sz w:val="24"/>
          <w:szCs w:val="24"/>
          <w:u w:val="none"/>
          <w:lang w:val="en-US" w:eastAsia="zh-CN"/>
        </w:rPr>
        <w:t xml:space="preserve">四、付款方式: </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合同签订时，经采购人与中标人根据实际情况协商一致，可支付当年年度合同总价的30%作为项目启动预付款；</w:t>
      </w:r>
      <w:r/>
    </w:p>
    <w:p>
      <w:pPr>
        <w:ind w:left="0" w:right="0" w:firstLine="482"/>
        <w:keepLines w:val="0"/>
        <w:keepNext w:val="0"/>
        <w:pageBreakBefore w:val="0"/>
        <w:spacing w:line="500" w:lineRule="exact"/>
        <w:widowControl w:val="off"/>
        <w:rPr>
          <w:rFonts w:hint="eastAsia" w:ascii="宋体" w:hAnsi="宋体" w:eastAsia="宋体" w:cs="宋体"/>
          <w:b w:val="0"/>
          <w:bCs/>
          <w:i w:val="0"/>
          <w:iCs w:val="0"/>
          <w:sz w:val="24"/>
          <w:szCs w:val="24"/>
          <w:u w:val="none"/>
          <w:lang w:val="en-US" w:eastAsia="zh-CN"/>
        </w:rPr>
      </w:pPr>
      <w:r>
        <w:rPr>
          <w:rFonts w:hint="eastAsia" w:ascii="宋体" w:hAnsi="宋体" w:eastAsia="宋体" w:cs="宋体"/>
          <w:b w:val="0"/>
          <w:bCs/>
          <w:i w:val="0"/>
          <w:iCs w:val="0"/>
          <w:sz w:val="24"/>
          <w:szCs w:val="24"/>
          <w:u w:val="none"/>
          <w:lang w:val="en-US" w:eastAsia="zh-CN"/>
        </w:rPr>
        <w:t xml:space="preserve">服务费的支付采用按月考核，三个月支付一次，即采购人于每月15日前对上月的工作进行考核合格（考核得分须达85分及以上，考核办法详见附件1），服务每满三个月支付一次费用。满一年付清。</w:t>
      </w:r>
      <w:r/>
    </w:p>
    <w:p>
      <w:pPr>
        <w:pStyle w:val="903"/>
        <w:ind w:firstLine="560"/>
        <w:rPr>
          <w:rFonts w:hint="eastAsia" w:hAnsi="宋体" w:cs="Times New Roman"/>
          <w:sz w:val="28"/>
          <w:szCs w:val="28"/>
        </w:rPr>
      </w:pPr>
      <w:r>
        <w:rPr>
          <w:rFonts w:hint="eastAsia" w:hAnsi="宋体" w:cs="Times New Roman"/>
          <w:sz w:val="28"/>
          <w:szCs w:val="28"/>
        </w:rPr>
      </w:r>
      <w:r/>
    </w:p>
    <w:p>
      <w:pPr>
        <w:pStyle w:val="903"/>
        <w:ind w:firstLine="560"/>
        <w:rPr>
          <w:rFonts w:hint="eastAsia" w:hAnsi="宋体" w:cs="Times New Roman"/>
          <w:sz w:val="28"/>
          <w:szCs w:val="28"/>
        </w:rPr>
      </w:pPr>
      <w:r>
        <w:rPr>
          <w:rFonts w:hint="eastAsia" w:hAnsi="宋体" w:cs="Times New Roman"/>
          <w:sz w:val="28"/>
          <w:szCs w:val="28"/>
        </w:rPr>
      </w:r>
      <w:r/>
    </w:p>
    <w:p>
      <w:pPr>
        <w:pStyle w:val="903"/>
        <w:ind w:firstLine="560"/>
        <w:rPr>
          <w:rFonts w:hint="eastAsia" w:hAnsi="宋体" w:cs="Times New Roman"/>
          <w:sz w:val="28"/>
          <w:szCs w:val="28"/>
        </w:rPr>
      </w:pPr>
      <w:r>
        <w:rPr>
          <w:rFonts w:hint="eastAsia" w:hAnsi="宋体" w:cs="Times New Roman"/>
          <w:sz w:val="28"/>
          <w:szCs w:val="28"/>
        </w:rPr>
      </w:r>
      <w:r/>
    </w:p>
    <w:p>
      <w:pPr>
        <w:pStyle w:val="903"/>
        <w:ind w:firstLine="560"/>
        <w:rPr>
          <w:rFonts w:hAnsi="宋体" w:cs="Times New Roman"/>
          <w:sz w:val="28"/>
          <w:szCs w:val="28"/>
        </w:rPr>
      </w:pPr>
      <w:r>
        <w:rPr>
          <w:rFonts w:hint="eastAsia" w:hAnsi="宋体" w:cs="Times New Roman"/>
          <w:sz w:val="28"/>
          <w:szCs w:val="28"/>
        </w:rPr>
        <w:t xml:space="preserve">我公司承诺响应上述项目需求内容。</w:t>
      </w:r>
      <w:r/>
    </w:p>
    <w:p>
      <w:pPr>
        <w:ind w:firstLine="2835"/>
        <w:spacing w:line="560" w:lineRule="exact"/>
        <w:rPr>
          <w:rFonts w:hAnsi="宋体"/>
          <w:bCs/>
          <w:szCs w:val="28"/>
        </w:rPr>
      </w:pPr>
      <w:r>
        <w:rPr>
          <w:rFonts w:hint="eastAsia" w:hAnsi="宋体"/>
          <w:bCs/>
          <w:szCs w:val="28"/>
        </w:rPr>
        <w:t xml:space="preserve">投标人</w:t>
      </w:r>
      <w:r>
        <w:rPr>
          <w:rFonts w:hint="eastAsia" w:ascii="宋体" w:hAnsi="宋体"/>
          <w:color w:val="000000"/>
          <w:sz w:val="24"/>
        </w:rPr>
        <w:t xml:space="preserve">（加盖CA电子签章）</w:t>
      </w:r>
      <w:r>
        <w:rPr>
          <w:rFonts w:hint="eastAsia" w:hAnsi="宋体"/>
          <w:bCs/>
          <w:szCs w:val="28"/>
        </w:rPr>
        <w:t xml:space="preserve">：</w:t>
      </w:r>
      <w:r/>
    </w:p>
    <w:p>
      <w:pPr>
        <w:pStyle w:val="710"/>
        <w:ind w:left="0" w:right="0" w:firstLine="4340"/>
        <w:spacing w:line="560" w:lineRule="exact"/>
        <w:rPr>
          <w:rFonts w:hint="eastAsia" w:hAnsi="宋体"/>
          <w:bCs/>
          <w:sz w:val="28"/>
        </w:rPr>
      </w:pPr>
      <w:r>
        <w:rPr>
          <w:rFonts w:hint="eastAsia" w:hAnsi="宋体"/>
          <w:bCs/>
          <w:sz w:val="28"/>
        </w:rPr>
      </w:r>
      <w:r/>
    </w:p>
    <w:p>
      <w:pPr>
        <w:pStyle w:val="727"/>
        <w:jc w:val="center"/>
        <w:spacing w:beforeAutospacing="0" w:afterAutospacing="0"/>
      </w:pPr>
      <w:r>
        <w:rPr>
          <w:rFonts w:hint="eastAsia" w:hAnsi="宋体"/>
          <w:bCs/>
          <w:sz w:val="28"/>
        </w:rPr>
        <w:t xml:space="preserve">日期：</w:t>
      </w:r>
      <w:r>
        <w:rPr>
          <w:rFonts w:hAnsi="宋体"/>
          <w:bCs/>
          <w:sz w:val="28"/>
          <w:u w:val="single"/>
        </w:rPr>
        <w:t xml:space="preserve">      </w:t>
      </w:r>
      <w:r>
        <w:rPr>
          <w:rFonts w:hint="eastAsia" w:hAnsi="宋体"/>
          <w:bCs/>
          <w:sz w:val="28"/>
        </w:rPr>
        <w:t xml:space="preserve">年</w:t>
      </w:r>
      <w:r>
        <w:rPr>
          <w:rFonts w:hAnsi="宋体"/>
          <w:bCs/>
          <w:sz w:val="28"/>
        </w:rPr>
        <w:t xml:space="preserve"> </w:t>
      </w:r>
      <w:r>
        <w:rPr>
          <w:rFonts w:hAnsi="宋体"/>
          <w:bCs/>
          <w:sz w:val="28"/>
          <w:u w:val="single"/>
        </w:rPr>
        <w:t xml:space="preserve">    </w:t>
      </w:r>
      <w:r>
        <w:rPr>
          <w:rFonts w:hint="eastAsia" w:hAnsi="宋体"/>
          <w:bCs/>
          <w:sz w:val="28"/>
        </w:rPr>
        <w:t xml:space="preserve">月</w:t>
      </w:r>
      <w:r>
        <w:rPr>
          <w:rFonts w:hAnsi="宋体"/>
          <w:bCs/>
          <w:sz w:val="28"/>
        </w:rPr>
        <w:t xml:space="preserve"> </w:t>
      </w:r>
      <w:r>
        <w:rPr>
          <w:rFonts w:hAnsi="宋体"/>
          <w:bCs/>
          <w:sz w:val="28"/>
          <w:u w:val="single"/>
        </w:rPr>
        <w:t xml:space="preserve">    </w:t>
      </w:r>
      <w:r>
        <w:rPr>
          <w:rFonts w:hint="eastAsia" w:hAnsi="宋体"/>
          <w:bCs/>
          <w:sz w:val="28"/>
        </w:rPr>
        <w:t xml:space="preserve">日</w:t>
      </w:r>
      <w:r>
        <w:t xml:space="preserve"> </w:t>
      </w:r>
      <w:r/>
    </w:p>
    <w:p>
      <w:pPr>
        <w:pStyle w:val="727"/>
        <w:jc w:val="center"/>
        <w:spacing w:beforeAutospacing="0" w:afterAutospacing="0"/>
      </w:pPr>
      <w:r>
        <w:t xml:space="preserve"> </w:t>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r/>
    </w:p>
    <w:p>
      <w:pPr>
        <w:pStyle w:val="727"/>
        <w:jc w:val="center"/>
        <w:spacing w:beforeAutospacing="0" w:afterAutospacing="0"/>
      </w:pPr>
      <w:r>
        <w:t xml:space="preserve"> </w:t>
      </w:r>
      <w:r/>
    </w:p>
    <w:p>
      <w:pPr>
        <w:pStyle w:val="727"/>
        <w:jc w:val="center"/>
        <w:spacing w:beforeAutospacing="0" w:afterAutospacing="0"/>
      </w:pPr>
      <w:r/>
      <w:r/>
    </w:p>
    <w:p>
      <w:pPr>
        <w:pStyle w:val="727"/>
        <w:jc w:val="center"/>
        <w:spacing w:beforeAutospacing="0" w:afterAutospacing="0"/>
        <w:rPr>
          <w:rFonts w:hint="eastAsia" w:ascii="黑体" w:hAnsi="宋体" w:eastAsia="黑体" w:cs="黑体"/>
          <w:i w:val="0"/>
          <w:iCs/>
          <w:color w:val="000000"/>
          <w:sz w:val="32"/>
          <w:szCs w:val="32"/>
          <w:u w:val="none"/>
          <w:lang w:val="en-US" w:eastAsia="zh-CN"/>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五</w:t>
      </w:r>
      <w:r>
        <w:rPr>
          <w:rFonts w:hint="eastAsia" w:ascii="黑体" w:hAnsi="宋体" w:eastAsia="黑体" w:cs="黑体"/>
          <w:i w:val="0"/>
          <w:iCs/>
          <w:color w:val="000000"/>
          <w:sz w:val="32"/>
          <w:szCs w:val="32"/>
          <w:u w:val="none"/>
        </w:rPr>
        <w:t xml:space="preserve">、服务</w:t>
      </w:r>
      <w:r>
        <w:rPr>
          <w:rFonts w:hint="eastAsia" w:ascii="黑体" w:hAnsi="宋体" w:eastAsia="黑体" w:cs="黑体"/>
          <w:i w:val="0"/>
          <w:iCs/>
          <w:color w:val="000000"/>
          <w:sz w:val="32"/>
          <w:szCs w:val="32"/>
          <w:u w:val="none"/>
          <w:lang w:val="en-US" w:eastAsia="zh-CN"/>
        </w:rPr>
        <w:t xml:space="preserve">方案</w:t>
      </w:r>
      <w:r>
        <w:rPr>
          <w:rFonts w:hint="eastAsia" w:ascii="黑体" w:hAnsi="宋体" w:eastAsia="黑体" w:cs="黑体"/>
          <w:i w:val="0"/>
          <w:iCs/>
          <w:color w:val="000000"/>
          <w:sz w:val="32"/>
          <w:szCs w:val="32"/>
          <w:u w:val="none"/>
        </w:rPr>
        <w:t xml:space="preserve">、</w:t>
      </w:r>
      <w:r>
        <w:rPr>
          <w:rFonts w:hint="eastAsia" w:ascii="黑体" w:hAnsi="宋体" w:eastAsia="黑体" w:cs="黑体"/>
          <w:i w:val="0"/>
          <w:iCs/>
          <w:color w:val="000000"/>
          <w:sz w:val="32"/>
          <w:szCs w:val="32"/>
          <w:u w:val="none"/>
          <w:lang w:val="en-US" w:eastAsia="zh-CN"/>
        </w:rPr>
        <w:t xml:space="preserve">业绩</w:t>
      </w:r>
      <w:r>
        <w:rPr>
          <w:rFonts w:hint="eastAsia" w:ascii="黑体" w:hAnsi="宋体" w:eastAsia="黑体" w:cs="黑体"/>
          <w:i w:val="0"/>
          <w:iCs/>
          <w:color w:val="000000"/>
          <w:sz w:val="32"/>
          <w:szCs w:val="32"/>
          <w:u w:val="none"/>
        </w:rPr>
        <w:t xml:space="preserve">等</w:t>
      </w:r>
      <w:r>
        <w:rPr>
          <w:rFonts w:hint="eastAsia" w:ascii="黑体" w:hAnsi="宋体" w:eastAsia="黑体" w:cs="黑体"/>
          <w:i w:val="0"/>
          <w:iCs/>
          <w:color w:val="000000"/>
          <w:sz w:val="32"/>
          <w:szCs w:val="32"/>
          <w:u w:val="none"/>
          <w:lang w:val="en-US" w:eastAsia="zh-CN"/>
        </w:rPr>
        <w:t xml:space="preserve">材料</w:t>
      </w:r>
      <w:r/>
    </w:p>
    <w:p>
      <w:pPr>
        <w:pStyle w:val="727"/>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pStyle w:val="727"/>
        <w:jc w:val="center"/>
        <w:spacing w:beforeAutospacing="0" w:afterAutospacing="0"/>
        <w:rPr>
          <w:rFonts w:hint="eastAsia" w:ascii="黑体" w:hAnsi="宋体" w:eastAsia="黑体" w:cs="黑体"/>
          <w:i w:val="0"/>
          <w:iCs/>
          <w:color w:val="000000"/>
          <w:sz w:val="32"/>
          <w:szCs w:val="32"/>
          <w:u w:val="none"/>
        </w:rPr>
      </w:pPr>
      <w:r>
        <w:rPr>
          <w:rFonts w:hint="eastAsia" w:ascii="黑体" w:hAnsi="宋体" w:eastAsia="黑体" w:cs="黑体"/>
          <w:i w:val="0"/>
          <w:iCs/>
          <w:color w:val="000000"/>
          <w:sz w:val="32"/>
          <w:szCs w:val="32"/>
          <w:u w:val="none"/>
        </w:rPr>
        <w:t xml:space="preserve">十</w:t>
      </w:r>
      <w:r>
        <w:rPr>
          <w:rFonts w:hint="eastAsia" w:ascii="黑体" w:hAnsi="宋体" w:eastAsia="黑体" w:cs="黑体"/>
          <w:i w:val="0"/>
          <w:iCs/>
          <w:color w:val="000000"/>
          <w:sz w:val="32"/>
          <w:szCs w:val="32"/>
          <w:u w:val="none"/>
          <w:lang w:val="en-US" w:eastAsia="zh-CN"/>
        </w:rPr>
        <w:t xml:space="preserve">六</w:t>
      </w:r>
      <w:r>
        <w:rPr>
          <w:rFonts w:hint="eastAsia" w:ascii="黑体" w:hAnsi="宋体" w:eastAsia="黑体" w:cs="黑体"/>
          <w:i w:val="0"/>
          <w:iCs/>
          <w:color w:val="000000"/>
          <w:sz w:val="32"/>
          <w:szCs w:val="32"/>
          <w:u w:val="none"/>
        </w:rPr>
        <w:t xml:space="preserve">、盐城市政府采购事前信用承诺书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 </w:t>
      </w:r>
      <w:r/>
    </w:p>
    <w:p>
      <w:pPr>
        <w:ind w:firstLine="57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727"/>
        <w:jc w:val="center"/>
        <w:spacing w:beforeAutospacing="0" w:afterAutospacing="0"/>
      </w:pPr>
      <w:r/>
      <w:r/>
    </w:p>
    <w:p>
      <w:r/>
      <w:r/>
    </w:p>
    <w:p>
      <w:r/>
      <w:r/>
    </w:p>
    <w:p>
      <w:pPr>
        <w:pStyle w:val="727"/>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727"/>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一、质疑供应商基本信息</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727"/>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727"/>
        <w:jc w:val="both"/>
        <w:keepLines w:val="0"/>
        <w:keepNext w:val="0"/>
        <w:pageBreakBefore w:val="0"/>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727"/>
        <w:ind w:firstLine="480"/>
        <w:keepLines w:val="0"/>
        <w:keepNext w:val="0"/>
        <w:pageBreakBefore w:val="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727"/>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p>
      <w:pPr>
        <w:pStyle w:val="727"/>
        <w:ind w:firstLine="420"/>
        <w:jc w:val="both"/>
        <w:spacing w:beforeAutospacing="0" w:afterAutospacing="0"/>
      </w:pPr>
      <w:r>
        <w:t xml:space="preserve"> </w:t>
      </w:r>
      <w:bookmarkEnd w:id="6"/>
      <w:r/>
      <w:bookmarkEnd w:id="40"/>
      <w:r/>
      <w:bookmarkEnd w:id="87"/>
      <w:r/>
      <w:bookmarkEnd w:id="88"/>
      <w:r/>
      <w:bookmarkEnd w:id="89"/>
      <w:r/>
      <w:bookmarkEnd w:id="90"/>
      <w:r/>
      <w:bookmarkEnd w:id="91"/>
      <w:r/>
      <w:bookmarkEnd w:id="92"/>
      <w:r/>
      <w:bookmarkEnd w:id="93"/>
      <w:r/>
      <w:bookmarkEnd w:id="94"/>
      <w:r/>
      <w:bookmarkEnd w:id="103"/>
      <w:r/>
      <w:bookmarkEnd w:id="104"/>
      <w:r/>
      <w:bookmarkEnd w:id="111"/>
      <w:r/>
      <w:bookmarkEnd w:id="165"/>
      <w:r/>
      <w:bookmarkEnd w:id="166"/>
      <w:r/>
      <w:bookmarkEnd w:id="177"/>
      <w:r/>
      <w:bookmarkEnd w:id="178"/>
      <w:r/>
      <w:bookmarkEnd w:id="179"/>
      <w:r/>
      <w:bookmarkEnd w:id="180"/>
      <w:r/>
      <w:bookmarkEnd w:id="181"/>
      <w:r/>
      <w:bookmarkEnd w:id="182"/>
      <w:r/>
      <w:bookmarkEnd w:id="183"/>
      <w:r/>
      <w:bookmarkEnd w:id="185"/>
      <w:r/>
      <w:bookmarkEnd w:id="186"/>
      <w:r/>
      <w:bookmarkEnd w:id="187"/>
      <w:r/>
      <w:bookmarkEnd w:id="188"/>
      <w:r/>
      <w:bookmarkEnd w:id="189"/>
      <w:r/>
      <w:bookmarkEnd w:id="190"/>
      <w:r/>
      <w:r/>
    </w:p>
    <w:p>
      <w:r/>
      <w:r/>
    </w:p>
    <w:p>
      <w:r/>
      <w:r/>
    </w:p>
    <w:p>
      <w:pPr>
        <w:pStyle w:val="690"/>
      </w:pPr>
      <w:r/>
      <w:r/>
    </w:p>
    <w:p>
      <w:r/>
      <w:r/>
    </w:p>
    <w:p>
      <w:pPr>
        <w:pStyle w:val="690"/>
      </w:pPr>
      <w:r/>
      <w:r/>
    </w:p>
    <w:p>
      <w:r/>
      <w:r/>
    </w:p>
    <w:p>
      <w:pPr>
        <w:pStyle w:val="690"/>
      </w:pPr>
      <w:r/>
      <w:r/>
    </w:p>
    <w:p>
      <w:r/>
      <w:r/>
    </w:p>
    <w:p>
      <w:pPr>
        <w:pStyle w:val="690"/>
      </w:pPr>
      <w:r/>
      <w:r/>
    </w:p>
    <w:p>
      <w:r/>
      <w:r/>
    </w:p>
    <w:p>
      <w:pPr>
        <w:pStyle w:val="690"/>
      </w:pPr>
      <w:r/>
      <w:r/>
    </w:p>
    <w:p>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Courier New">
    <w:panose1 w:val="02070309020205020404"/>
  </w:font>
  <w:font w:name="等线">
    <w:panose1 w:val="02010600030101010101"/>
  </w:font>
  <w:font w:name="仿宋">
    <w:panose1 w:val="0201060906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rPr>
        <w:rFonts w:hint="eastAsia" w:eastAsiaTheme="minorEastAsia"/>
        <w:lang w:val="en-US" w:eastAsia="zh-CN"/>
      </w:rPr>
    </w:pPr>
    <w:r>
      <w:rPr>
        <w:rFonts w:hint="eastAsia" w:eastAsiaTheme="minorEastAsia"/>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jc w:val="center"/>
      <w:rPr>
        <w:rFonts w:hint="eastAsia" w:eastAsiaTheme="minorEastAsia"/>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90">
    <w:name w:val="Heading 1"/>
    <w:basedOn w:val="689"/>
    <w:next w:val="689"/>
    <w:link w:val="741"/>
    <w:uiPriority w:val="9"/>
    <w:qFormat/>
    <w:pPr>
      <w:keepLines/>
      <w:keepNext/>
      <w:spacing w:before="480" w:after="200"/>
      <w:outlineLvl w:val="0"/>
    </w:pPr>
    <w:rPr>
      <w:rFonts w:ascii="Arial" w:hAnsi="Arial" w:eastAsia="Arial" w:cs="Arial"/>
      <w:sz w:val="40"/>
      <w:szCs w:val="40"/>
    </w:rPr>
  </w:style>
  <w:style w:type="paragraph" w:styleId="691">
    <w:name w:val="Heading 2"/>
    <w:basedOn w:val="689"/>
    <w:next w:val="689"/>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92">
    <w:name w:val="Heading 3"/>
    <w:basedOn w:val="689"/>
    <w:next w:val="689"/>
    <w:link w:val="743"/>
    <w:uiPriority w:val="9"/>
    <w:unhideWhenUsed/>
    <w:qFormat/>
    <w:pPr>
      <w:keepLines/>
      <w:keepNext/>
      <w:spacing w:before="320" w:after="200"/>
      <w:outlineLvl w:val="2"/>
    </w:pPr>
    <w:rPr>
      <w:rFonts w:ascii="Arial" w:hAnsi="Arial" w:eastAsia="Arial" w:cs="Arial"/>
      <w:sz w:val="30"/>
      <w:szCs w:val="30"/>
    </w:rPr>
  </w:style>
  <w:style w:type="paragraph" w:styleId="693">
    <w:name w:val="Heading 4"/>
    <w:basedOn w:val="689"/>
    <w:next w:val="689"/>
    <w:link w:val="744"/>
    <w:uiPriority w:val="9"/>
    <w:unhideWhenUsed/>
    <w:qFormat/>
    <w:pPr>
      <w:keepLines/>
      <w:keepNext/>
      <w:spacing w:before="320" w:after="200"/>
      <w:outlineLvl w:val="3"/>
    </w:pPr>
    <w:rPr>
      <w:rFonts w:ascii="Arial" w:hAnsi="Arial" w:eastAsia="Arial" w:cs="Arial"/>
      <w:b/>
      <w:bCs/>
      <w:sz w:val="26"/>
      <w:szCs w:val="26"/>
    </w:rPr>
  </w:style>
  <w:style w:type="paragraph" w:styleId="694">
    <w:name w:val="Heading 5"/>
    <w:basedOn w:val="689"/>
    <w:next w:val="689"/>
    <w:link w:val="745"/>
    <w:uiPriority w:val="9"/>
    <w:unhideWhenUsed/>
    <w:qFormat/>
    <w:pPr>
      <w:keepLines/>
      <w:keepNext/>
      <w:spacing w:before="320" w:after="200"/>
      <w:outlineLvl w:val="4"/>
    </w:pPr>
    <w:rPr>
      <w:rFonts w:ascii="Arial" w:hAnsi="Arial" w:eastAsia="Arial" w:cs="Arial"/>
      <w:b/>
      <w:bCs/>
      <w:sz w:val="24"/>
      <w:szCs w:val="24"/>
    </w:rPr>
  </w:style>
  <w:style w:type="paragraph" w:styleId="695">
    <w:name w:val="Heading 6"/>
    <w:basedOn w:val="689"/>
    <w:next w:val="689"/>
    <w:link w:val="746"/>
    <w:uiPriority w:val="9"/>
    <w:unhideWhenUsed/>
    <w:qFormat/>
    <w:pPr>
      <w:keepLines/>
      <w:keepNext/>
      <w:spacing w:before="320" w:after="200"/>
      <w:outlineLvl w:val="5"/>
    </w:pPr>
    <w:rPr>
      <w:rFonts w:ascii="Arial" w:hAnsi="Arial" w:eastAsia="Arial" w:cs="Arial"/>
      <w:b/>
      <w:bCs/>
      <w:sz w:val="22"/>
      <w:szCs w:val="22"/>
    </w:rPr>
  </w:style>
  <w:style w:type="paragraph" w:styleId="696">
    <w:name w:val="Heading 7"/>
    <w:basedOn w:val="689"/>
    <w:next w:val="689"/>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697">
    <w:name w:val="Heading 8"/>
    <w:basedOn w:val="689"/>
    <w:next w:val="689"/>
    <w:link w:val="748"/>
    <w:uiPriority w:val="9"/>
    <w:unhideWhenUsed/>
    <w:qFormat/>
    <w:pPr>
      <w:keepLines/>
      <w:keepNext/>
      <w:spacing w:before="320" w:after="200"/>
      <w:outlineLvl w:val="7"/>
    </w:pPr>
    <w:rPr>
      <w:rFonts w:ascii="Arial" w:hAnsi="Arial" w:eastAsia="Arial" w:cs="Arial"/>
      <w:i/>
      <w:iCs/>
      <w:sz w:val="22"/>
      <w:szCs w:val="22"/>
    </w:rPr>
  </w:style>
  <w:style w:type="paragraph" w:styleId="698">
    <w:name w:val="Heading 9"/>
    <w:basedOn w:val="689"/>
    <w:next w:val="689"/>
    <w:link w:val="749"/>
    <w:uiPriority w:val="9"/>
    <w:unhideWhenUsed/>
    <w:qFormat/>
    <w:pPr>
      <w:keepLines/>
      <w:keepNext/>
      <w:spacing w:before="320" w:after="200"/>
      <w:outlineLvl w:val="8"/>
    </w:pPr>
    <w:rPr>
      <w:rFonts w:ascii="Arial" w:hAnsi="Arial" w:eastAsia="Arial" w:cs="Arial"/>
      <w:i/>
      <w:iCs/>
      <w:sz w:val="21"/>
      <w:szCs w:val="21"/>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toc 7"/>
    <w:basedOn w:val="689"/>
    <w:next w:val="689"/>
    <w:uiPriority w:val="39"/>
    <w:unhideWhenUsed/>
    <w:qFormat/>
    <w:pPr>
      <w:ind w:left="1701" w:right="0" w:firstLine="0"/>
      <w:spacing w:after="57"/>
    </w:pPr>
  </w:style>
  <w:style w:type="paragraph" w:styleId="702">
    <w:name w:val="Note Heading"/>
    <w:basedOn w:val="689"/>
    <w:next w:val="689"/>
    <w:uiPriority w:val="0"/>
    <w:qFormat/>
    <w:rPr>
      <w:rFonts w:ascii="Verdana" w:hAnsi="Verdana"/>
      <w:szCs w:val="20"/>
    </w:rPr>
  </w:style>
  <w:style w:type="paragraph" w:styleId="703">
    <w:name w:val="Normal Indent"/>
    <w:basedOn w:val="689"/>
    <w:next w:val="704"/>
    <w:uiPriority w:val="0"/>
    <w:qFormat/>
    <w:pPr>
      <w:ind w:firstLine="420"/>
    </w:pPr>
    <w:rPr>
      <w:sz w:val="24"/>
    </w:rPr>
  </w:style>
  <w:style w:type="paragraph" w:styleId="704">
    <w:name w:val="Body Text 2"/>
    <w:basedOn w:val="689"/>
    <w:uiPriority w:val="0"/>
    <w:qFormat/>
    <w:pPr>
      <w:spacing w:after="120" w:line="480" w:lineRule="auto"/>
    </w:pPr>
  </w:style>
  <w:style w:type="paragraph" w:styleId="705">
    <w:name w:val="Caption"/>
    <w:basedOn w:val="689"/>
    <w:next w:val="68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6">
    <w:name w:val="annotation text"/>
    <w:basedOn w:val="689"/>
    <w:uiPriority w:val="0"/>
    <w:qFormat/>
    <w:pPr>
      <w:jc w:val="left"/>
    </w:pPr>
  </w:style>
  <w:style w:type="paragraph" w:styleId="707">
    <w:name w:val="Body Text"/>
    <w:basedOn w:val="689"/>
    <w:next w:val="689"/>
    <w:uiPriority w:val="0"/>
    <w:qFormat/>
    <w:pPr>
      <w:spacing w:after="120"/>
    </w:pPr>
  </w:style>
  <w:style w:type="paragraph" w:styleId="708">
    <w:name w:val="Body Text Indent"/>
    <w:basedOn w:val="689"/>
    <w:next w:val="709"/>
    <w:uiPriority w:val="0"/>
    <w:qFormat/>
    <w:pPr>
      <w:ind w:firstLine="645"/>
    </w:pPr>
    <w:rPr>
      <w:rFonts w:ascii="楷体_GB2312" w:eastAsia="楷体_GB2312"/>
      <w:sz w:val="32"/>
      <w:szCs w:val="32"/>
    </w:rPr>
  </w:style>
  <w:style w:type="paragraph" w:styleId="709">
    <w:name w:val="envelope return"/>
    <w:basedOn w:val="689"/>
    <w:uiPriority w:val="99"/>
    <w:qFormat/>
    <w:rPr>
      <w:rFonts w:ascii="Arial" w:hAnsi="Arial" w:cs="Arial"/>
    </w:rPr>
  </w:style>
  <w:style w:type="paragraph" w:styleId="710">
    <w:name w:val="Block Text"/>
    <w:basedOn w:val="689"/>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711">
    <w:name w:val="toc 5"/>
    <w:basedOn w:val="689"/>
    <w:next w:val="689"/>
    <w:uiPriority w:val="39"/>
    <w:unhideWhenUsed/>
    <w:qFormat/>
    <w:pPr>
      <w:ind w:left="1134" w:right="0" w:firstLine="0"/>
      <w:spacing w:after="57"/>
    </w:pPr>
  </w:style>
  <w:style w:type="paragraph" w:styleId="712">
    <w:name w:val="toc 3"/>
    <w:basedOn w:val="689"/>
    <w:next w:val="689"/>
    <w:uiPriority w:val="39"/>
    <w:unhideWhenUsed/>
    <w:qFormat/>
    <w:pPr>
      <w:ind w:left="567" w:right="0" w:firstLine="0"/>
      <w:spacing w:after="57"/>
    </w:pPr>
  </w:style>
  <w:style w:type="paragraph" w:styleId="713">
    <w:name w:val="Plain Text"/>
    <w:basedOn w:val="689"/>
    <w:uiPriority w:val="0"/>
    <w:qFormat/>
    <w:rPr>
      <w:rFonts w:hAnsi="Courier New"/>
      <w:sz w:val="21"/>
    </w:rPr>
  </w:style>
  <w:style w:type="paragraph" w:styleId="714">
    <w:name w:val="toc 8"/>
    <w:basedOn w:val="689"/>
    <w:next w:val="689"/>
    <w:uiPriority w:val="39"/>
    <w:unhideWhenUsed/>
    <w:qFormat/>
    <w:pPr>
      <w:ind w:left="1984" w:right="0" w:firstLine="0"/>
      <w:spacing w:after="57"/>
    </w:pPr>
  </w:style>
  <w:style w:type="paragraph" w:styleId="715">
    <w:name w:val="endnote text"/>
    <w:basedOn w:val="689"/>
    <w:link w:val="887"/>
    <w:uiPriority w:val="99"/>
    <w:semiHidden/>
    <w:unhideWhenUsed/>
    <w:qFormat/>
    <w:pPr>
      <w:spacing w:after="0" w:line="240" w:lineRule="auto"/>
    </w:pPr>
    <w:rPr>
      <w:sz w:val="20"/>
    </w:rPr>
  </w:style>
  <w:style w:type="paragraph" w:styleId="716">
    <w:name w:val="Footer"/>
    <w:basedOn w:val="689"/>
    <w:link w:val="892"/>
    <w:uiPriority w:val="0"/>
    <w:qFormat/>
    <w:pPr>
      <w:jc w:val="left"/>
      <w:tabs>
        <w:tab w:val="center" w:pos="4153" w:leader="none"/>
        <w:tab w:val="right" w:pos="8306" w:leader="none"/>
      </w:tabs>
    </w:pPr>
    <w:rPr>
      <w:sz w:val="18"/>
      <w:szCs w:val="18"/>
    </w:rPr>
  </w:style>
  <w:style w:type="paragraph" w:styleId="717">
    <w:name w:val="Header"/>
    <w:basedOn w:val="689"/>
    <w:link w:val="891"/>
    <w:uiPriority w:val="0"/>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9"/>
    <w:next w:val="689"/>
    <w:uiPriority w:val="39"/>
    <w:unhideWhenUsed/>
    <w:qFormat/>
    <w:pPr>
      <w:ind w:left="0" w:right="0" w:firstLine="0"/>
      <w:spacing w:after="57"/>
    </w:pPr>
  </w:style>
  <w:style w:type="paragraph" w:styleId="719">
    <w:name w:val="toc 4"/>
    <w:basedOn w:val="689"/>
    <w:next w:val="689"/>
    <w:uiPriority w:val="39"/>
    <w:unhideWhenUsed/>
    <w:qFormat/>
    <w:pPr>
      <w:ind w:left="850" w:right="0" w:firstLine="0"/>
      <w:spacing w:after="57"/>
    </w:pPr>
  </w:style>
  <w:style w:type="paragraph" w:styleId="720">
    <w:name w:val="Subtitle"/>
    <w:basedOn w:val="689"/>
    <w:next w:val="689"/>
    <w:link w:val="753"/>
    <w:uiPriority w:val="11"/>
    <w:qFormat/>
    <w:pPr>
      <w:spacing w:before="200" w:after="200"/>
    </w:pPr>
    <w:rPr>
      <w:sz w:val="24"/>
      <w:szCs w:val="24"/>
    </w:rPr>
  </w:style>
  <w:style w:type="paragraph" w:styleId="721">
    <w:name w:val="footnote text"/>
    <w:basedOn w:val="689"/>
    <w:link w:val="886"/>
    <w:uiPriority w:val="99"/>
    <w:semiHidden/>
    <w:unhideWhenUsed/>
    <w:qFormat/>
    <w:pPr>
      <w:spacing w:after="40" w:line="240" w:lineRule="auto"/>
    </w:pPr>
    <w:rPr>
      <w:sz w:val="18"/>
    </w:rPr>
  </w:style>
  <w:style w:type="paragraph" w:styleId="722">
    <w:name w:val="toc 6"/>
    <w:basedOn w:val="689"/>
    <w:next w:val="689"/>
    <w:uiPriority w:val="39"/>
    <w:unhideWhenUsed/>
    <w:qFormat/>
    <w:pPr>
      <w:ind w:left="1417" w:right="0" w:firstLine="0"/>
      <w:spacing w:after="57"/>
    </w:pPr>
  </w:style>
  <w:style w:type="paragraph" w:styleId="723">
    <w:name w:val="Body Text Indent 3"/>
    <w:basedOn w:val="689"/>
    <w:uiPriority w:val="0"/>
    <w:qFormat/>
    <w:pPr>
      <w:ind w:left="645" w:firstLine="645"/>
    </w:pPr>
    <w:rPr>
      <w:rFonts w:ascii="Arial" w:hAnsi="Arial" w:eastAsia="仿宋_GB2312" w:cs="Arial"/>
      <w:color w:val="ffff00"/>
      <w:sz w:val="32"/>
      <w:szCs w:val="32"/>
    </w:rPr>
  </w:style>
  <w:style w:type="paragraph" w:styleId="724">
    <w:name w:val="table of figures"/>
    <w:basedOn w:val="689"/>
    <w:next w:val="689"/>
    <w:uiPriority w:val="99"/>
    <w:unhideWhenUsed/>
    <w:qFormat/>
    <w:pPr>
      <w:spacing w:after="0" w:afterAutospacing="0"/>
    </w:pPr>
  </w:style>
  <w:style w:type="paragraph" w:styleId="725">
    <w:name w:val="toc 2"/>
    <w:basedOn w:val="689"/>
    <w:next w:val="689"/>
    <w:uiPriority w:val="39"/>
    <w:unhideWhenUsed/>
    <w:qFormat/>
    <w:pPr>
      <w:ind w:left="283" w:right="0" w:firstLine="0"/>
      <w:spacing w:after="57"/>
    </w:pPr>
  </w:style>
  <w:style w:type="paragraph" w:styleId="726">
    <w:name w:val="toc 9"/>
    <w:basedOn w:val="689"/>
    <w:next w:val="689"/>
    <w:uiPriority w:val="39"/>
    <w:unhideWhenUsed/>
    <w:qFormat/>
    <w:pPr>
      <w:ind w:left="2268" w:right="0" w:firstLine="0"/>
      <w:spacing w:after="57"/>
    </w:pPr>
  </w:style>
  <w:style w:type="paragraph" w:styleId="727">
    <w:name w:val="Normal (Web)"/>
    <w:basedOn w:val="689"/>
    <w:uiPriority w:val="0"/>
    <w:qFormat/>
    <w:pPr>
      <w:jc w:val="left"/>
      <w:spacing w:beforeAutospacing="1" w:afterAutospacing="1"/>
    </w:pPr>
    <w:rPr>
      <w:rFonts w:cs="Times New Roman"/>
      <w:sz w:val="24"/>
    </w:rPr>
  </w:style>
  <w:style w:type="paragraph" w:styleId="728">
    <w:name w:val="Title"/>
    <w:basedOn w:val="689"/>
    <w:next w:val="689"/>
    <w:link w:val="752"/>
    <w:uiPriority w:val="10"/>
    <w:qFormat/>
    <w:pPr>
      <w:contextualSpacing/>
      <w:spacing w:before="300" w:after="200"/>
    </w:pPr>
    <w:rPr>
      <w:sz w:val="48"/>
      <w:szCs w:val="48"/>
    </w:rPr>
  </w:style>
  <w:style w:type="paragraph" w:styleId="729">
    <w:name w:val="Body Text First Indent"/>
    <w:basedOn w:val="707"/>
    <w:uiPriority w:val="99"/>
    <w:unhideWhenUsed/>
    <w:qFormat/>
    <w:pPr>
      <w:ind w:firstLine="420"/>
    </w:pPr>
    <w:rPr>
      <w:rFonts w:ascii="Times New Roman" w:hAnsi="Times New Roman" w:eastAsia="宋体" w:cs="Times New Roman"/>
    </w:rPr>
  </w:style>
  <w:style w:type="paragraph" w:styleId="730">
    <w:name w:val="Body Text First Indent 2"/>
    <w:basedOn w:val="708"/>
    <w:next w:val="689"/>
    <w:uiPriority w:val="0"/>
    <w:qFormat/>
    <w:pPr>
      <w:ind w:firstLine="420"/>
    </w:pPr>
  </w:style>
  <w:style w:type="table" w:styleId="731">
    <w:name w:val="Table Grid"/>
    <w:basedOn w:val="70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699"/>
    <w:uiPriority w:val="22"/>
    <w:qFormat/>
    <w:rPr>
      <w:b/>
    </w:rPr>
  </w:style>
  <w:style w:type="character" w:styleId="733">
    <w:name w:val="endnote reference"/>
    <w:basedOn w:val="699"/>
    <w:uiPriority w:val="99"/>
    <w:semiHidden/>
    <w:unhideWhenUsed/>
    <w:qFormat/>
    <w:rPr>
      <w:vertAlign w:val="superscript"/>
    </w:rPr>
  </w:style>
  <w:style w:type="character" w:styleId="734">
    <w:name w:val="Hyperlink"/>
    <w:basedOn w:val="699"/>
    <w:uiPriority w:val="0"/>
    <w:qFormat/>
    <w:rPr>
      <w:color w:val="0000ff"/>
      <w:u w:val="single"/>
    </w:rPr>
  </w:style>
  <w:style w:type="character" w:styleId="735">
    <w:name w:val="footnote reference"/>
    <w:basedOn w:val="699"/>
    <w:uiPriority w:val="99"/>
    <w:unhideWhenUsed/>
    <w:qFormat/>
    <w:rPr>
      <w:vertAlign w:val="superscript"/>
    </w:rPr>
  </w:style>
  <w:style w:type="paragraph" w:styleId="736" w:customStyle="1">
    <w:name w:val="正文首行缩进 21"/>
    <w:basedOn w:val="737"/>
    <w:next w:val="739"/>
    <w:uiPriority w:val="99"/>
    <w:qFormat/>
    <w:pPr>
      <w:ind w:firstLine="420"/>
      <w:spacing w:line="360" w:lineRule="auto"/>
    </w:pPr>
    <w:rPr>
      <w:rFonts w:ascii="宋体" w:hAnsi="宋体"/>
    </w:rPr>
  </w:style>
  <w:style w:type="paragraph" w:styleId="737" w:customStyle="1">
    <w:name w:val="正文文本缩进1"/>
    <w:basedOn w:val="689"/>
    <w:next w:val="738"/>
    <w:uiPriority w:val="0"/>
    <w:qFormat/>
    <w:pPr>
      <w:ind w:firstLine="645"/>
    </w:pPr>
    <w:rPr>
      <w:rFonts w:ascii="楷体_GB2312" w:eastAsia="楷体_GB2312"/>
      <w:sz w:val="32"/>
    </w:rPr>
  </w:style>
  <w:style w:type="paragraph" w:styleId="738" w:customStyle="1">
    <w:name w:val="寄信人地址1"/>
    <w:basedOn w:val="689"/>
    <w:uiPriority w:val="99"/>
    <w:unhideWhenUsed/>
    <w:qFormat/>
    <w:rPr>
      <w:rFonts w:ascii="Arial" w:hAnsi="Arial"/>
    </w:rPr>
  </w:style>
  <w:style w:type="paragraph" w:styleId="739" w:customStyle="1">
    <w:name w:val="正文缩进1"/>
    <w:basedOn w:val="689"/>
    <w:uiPriority w:val="0"/>
    <w:qFormat/>
    <w:pPr>
      <w:ind w:firstLine="420"/>
    </w:pPr>
    <w:rPr>
      <w:szCs w:val="21"/>
    </w:rPr>
  </w:style>
  <w:style w:type="paragraph" w:styleId="740" w:customStyle="1">
    <w:name w:val="Default"/>
    <w:basedOn w:val="689"/>
    <w:uiPriority w:val="0"/>
    <w:semiHidden/>
    <w:qFormat/>
    <w:pPr>
      <w:jc w:val="left"/>
    </w:pPr>
    <w:rPr>
      <w:rFonts w:ascii="宋体" w:hAnsi="Calibri" w:cs="宋体"/>
      <w:color w:val="000000"/>
      <w:sz w:val="24"/>
    </w:rPr>
  </w:style>
  <w:style w:type="character" w:styleId="741" w:customStyle="1">
    <w:name w:val="Heading 1 Char"/>
    <w:basedOn w:val="699"/>
    <w:link w:val="690"/>
    <w:uiPriority w:val="9"/>
    <w:qFormat/>
    <w:rPr>
      <w:rFonts w:ascii="Arial" w:hAnsi="Arial" w:eastAsia="Arial" w:cs="Arial"/>
      <w:sz w:val="40"/>
      <w:szCs w:val="40"/>
    </w:rPr>
  </w:style>
  <w:style w:type="character" w:styleId="742" w:customStyle="1">
    <w:name w:val="Heading 2 Char"/>
    <w:basedOn w:val="699"/>
    <w:uiPriority w:val="9"/>
    <w:qFormat/>
    <w:rPr>
      <w:rFonts w:ascii="Arial" w:hAnsi="Arial" w:eastAsia="Arial" w:cs="Arial"/>
      <w:sz w:val="34"/>
    </w:rPr>
  </w:style>
  <w:style w:type="character" w:styleId="743" w:customStyle="1">
    <w:name w:val="Heading 3 Char"/>
    <w:basedOn w:val="699"/>
    <w:link w:val="692"/>
    <w:uiPriority w:val="9"/>
    <w:qFormat/>
    <w:rPr>
      <w:rFonts w:ascii="Arial" w:hAnsi="Arial" w:eastAsia="Arial" w:cs="Arial"/>
      <w:sz w:val="30"/>
      <w:szCs w:val="30"/>
    </w:rPr>
  </w:style>
  <w:style w:type="character" w:styleId="744" w:customStyle="1">
    <w:name w:val="Heading 4 Char"/>
    <w:basedOn w:val="699"/>
    <w:link w:val="693"/>
    <w:uiPriority w:val="9"/>
    <w:qFormat/>
    <w:rPr>
      <w:rFonts w:ascii="Arial" w:hAnsi="Arial" w:eastAsia="Arial" w:cs="Arial"/>
      <w:b/>
      <w:bCs/>
      <w:sz w:val="26"/>
      <w:szCs w:val="26"/>
    </w:rPr>
  </w:style>
  <w:style w:type="character" w:styleId="745" w:customStyle="1">
    <w:name w:val="Heading 5 Char"/>
    <w:basedOn w:val="699"/>
    <w:link w:val="694"/>
    <w:uiPriority w:val="9"/>
    <w:qFormat/>
    <w:rPr>
      <w:rFonts w:ascii="Arial" w:hAnsi="Arial" w:eastAsia="Arial" w:cs="Arial"/>
      <w:b/>
      <w:bCs/>
      <w:sz w:val="24"/>
      <w:szCs w:val="24"/>
    </w:rPr>
  </w:style>
  <w:style w:type="character" w:styleId="746" w:customStyle="1">
    <w:name w:val="Heading 6 Char"/>
    <w:basedOn w:val="699"/>
    <w:link w:val="695"/>
    <w:uiPriority w:val="9"/>
    <w:qFormat/>
    <w:rPr>
      <w:rFonts w:ascii="Arial" w:hAnsi="Arial" w:eastAsia="Arial" w:cs="Arial"/>
      <w:b/>
      <w:bCs/>
      <w:sz w:val="22"/>
      <w:szCs w:val="22"/>
    </w:rPr>
  </w:style>
  <w:style w:type="character" w:styleId="747" w:customStyle="1">
    <w:name w:val="Heading 7 Char"/>
    <w:basedOn w:val="699"/>
    <w:link w:val="696"/>
    <w:uiPriority w:val="9"/>
    <w:qFormat/>
    <w:rPr>
      <w:rFonts w:ascii="Arial" w:hAnsi="Arial" w:eastAsia="Arial" w:cs="Arial"/>
      <w:b/>
      <w:bCs/>
      <w:i/>
      <w:iCs/>
      <w:sz w:val="22"/>
      <w:szCs w:val="22"/>
    </w:rPr>
  </w:style>
  <w:style w:type="character" w:styleId="748" w:customStyle="1">
    <w:name w:val="Heading 8 Char"/>
    <w:basedOn w:val="699"/>
    <w:link w:val="697"/>
    <w:uiPriority w:val="9"/>
    <w:qFormat/>
    <w:rPr>
      <w:rFonts w:ascii="Arial" w:hAnsi="Arial" w:eastAsia="Arial" w:cs="Arial"/>
      <w:i/>
      <w:iCs/>
      <w:sz w:val="22"/>
      <w:szCs w:val="22"/>
    </w:rPr>
  </w:style>
  <w:style w:type="character" w:styleId="749" w:customStyle="1">
    <w:name w:val="Heading 9 Char"/>
    <w:basedOn w:val="699"/>
    <w:link w:val="698"/>
    <w:uiPriority w:val="9"/>
    <w:qFormat/>
    <w:rPr>
      <w:rFonts w:ascii="Arial" w:hAnsi="Arial" w:eastAsia="Arial" w:cs="Arial"/>
      <w:i/>
      <w:iCs/>
      <w:sz w:val="21"/>
      <w:szCs w:val="21"/>
    </w:rPr>
  </w:style>
  <w:style w:type="paragraph" w:styleId="750">
    <w:name w:val="List Paragraph"/>
    <w:basedOn w:val="689"/>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699"/>
    <w:link w:val="728"/>
    <w:uiPriority w:val="10"/>
    <w:qFormat/>
    <w:rPr>
      <w:sz w:val="48"/>
      <w:szCs w:val="48"/>
    </w:rPr>
  </w:style>
  <w:style w:type="character" w:styleId="753" w:customStyle="1">
    <w:name w:val="Subtitle Char"/>
    <w:basedOn w:val="699"/>
    <w:link w:val="720"/>
    <w:uiPriority w:val="11"/>
    <w:qFormat/>
    <w:rPr>
      <w:sz w:val="24"/>
      <w:szCs w:val="24"/>
    </w:rPr>
  </w:style>
  <w:style w:type="paragraph" w:styleId="754">
    <w:name w:val="Quote"/>
    <w:basedOn w:val="689"/>
    <w:next w:val="689"/>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89"/>
    <w:next w:val="689"/>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699"/>
    <w:uiPriority w:val="99"/>
    <w:qFormat/>
  </w:style>
  <w:style w:type="character" w:styleId="759" w:customStyle="1">
    <w:name w:val="Footer Char"/>
    <w:basedOn w:val="699"/>
    <w:uiPriority w:val="99"/>
    <w:qFormat/>
  </w:style>
  <w:style w:type="character" w:styleId="760" w:customStyle="1">
    <w:name w:val="Caption Char"/>
    <w:uiPriority w:val="99"/>
    <w:qFormat/>
  </w:style>
  <w:style w:type="table" w:styleId="761" w:customStyle="1">
    <w:name w:val="Table Grid Light"/>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1" w:customStyle="1">
    <w:name w:val="Grid Table 3"/>
    <w:basedOn w:val="7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0" w:customStyle="1">
    <w:name w:val="Grid Table 4 - Accent 2"/>
    <w:basedOn w:val="70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1" w:customStyle="1">
    <w:name w:val="Grid Table 4 - Accent 3"/>
    <w:basedOn w:val="70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2" w:customStyle="1">
    <w:name w:val="Grid Table 4 - Accent 4"/>
    <w:basedOn w:val="70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3" w:customStyle="1">
    <w:name w:val="Grid Table 4 - Accent 5"/>
    <w:basedOn w:val="70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4" w:customStyle="1">
    <w:name w:val="Grid Table 4 - Accent 6"/>
    <w:basedOn w:val="70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5" w:customStyle="1">
    <w:name w:val="Grid Table 5 Dark"/>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7" w:customStyle="1">
    <w:name w:val="Grid Table 5 Dark - Accent 2"/>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8" w:customStyle="1">
    <w:name w:val="Grid Table 5 Dark - Accent 3"/>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9" w:customStyle="1">
    <w:name w:val="Grid Table 5 Dark- Accent 4"/>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0" w:customStyle="1">
    <w:name w:val="Grid Table 5 Dark - Accent 5"/>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1" w:customStyle="1">
    <w:name w:val="Grid Table 5 Dark - Accent 6"/>
    <w:basedOn w:val="7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2" w:customStyle="1">
    <w:name w:val="Grid Table 6 Colorful"/>
    <w:basedOn w:val="7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8" w:customStyle="1">
    <w:name w:val="Grid Table 6 Colorful - Accent 6"/>
    <w:basedOn w:val="70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9" w:customStyle="1">
    <w:name w:val="Grid Table 7 Colorful"/>
    <w:basedOn w:val="7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3" w:customStyle="1">
    <w:name w:val="List Table 2"/>
    <w:basedOn w:val="7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5" w:customStyle="1">
    <w:name w:val="List Table 2 - Accent 2"/>
    <w:basedOn w:val="70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6" w:customStyle="1">
    <w:name w:val="List Table 2 - Accent 3"/>
    <w:basedOn w:val="70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7" w:customStyle="1">
    <w:name w:val="List Table 2 - Accent 4"/>
    <w:basedOn w:val="70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8" w:customStyle="1">
    <w:name w:val="List Table 2 - Accent 5"/>
    <w:basedOn w:val="70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9" w:customStyle="1">
    <w:name w:val="List Table 2 - Accent 6"/>
    <w:basedOn w:val="70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0" w:customStyle="1">
    <w:name w:val="List Table 3"/>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2" w:customStyle="1">
    <w:name w:val="List Table 3 - Accent 2"/>
    <w:basedOn w:val="70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7" w:customStyle="1">
    <w:name w:val="List Table 4"/>
    <w:basedOn w:val="7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4 - Accent 2"/>
    <w:basedOn w:val="70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0" w:customStyle="1">
    <w:name w:val="List Table 4 - Accent 3"/>
    <w:basedOn w:val="70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1" w:customStyle="1">
    <w:name w:val="List Table 4 - Accent 4"/>
    <w:basedOn w:val="70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2" w:customStyle="1">
    <w:name w:val="List Table 4 - Accent 5"/>
    <w:basedOn w:val="70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3" w:customStyle="1">
    <w:name w:val="List Table 4 - Accent 6"/>
    <w:basedOn w:val="70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4" w:customStyle="1">
    <w:name w:val="List Table 5 Dark"/>
    <w:basedOn w:val="7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3" w:customStyle="1">
    <w:name w:val="List Table 6 Colorful - Accent 2"/>
    <w:basedOn w:val="70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4" w:customStyle="1">
    <w:name w:val="List Table 6 Colorful - Accent 3"/>
    <w:basedOn w:val="70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5" w:customStyle="1">
    <w:name w:val="List Table 6 Colorful - Accent 4"/>
    <w:basedOn w:val="70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6" w:customStyle="1">
    <w:name w:val="List Table 6 Colorful - Accent 5"/>
    <w:basedOn w:val="70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7" w:customStyle="1">
    <w:name w:val="List Table 6 Colorful - Accent 6"/>
    <w:basedOn w:val="70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8" w:customStyle="1">
    <w:name w:val="List Table 7 Colorful"/>
    <w:basedOn w:val="7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7" w:customStyle="1">
    <w:name w:val="Lined - Accent 2"/>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8" w:customStyle="1">
    <w:name w:val="Lined - Accent 3"/>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9" w:customStyle="1">
    <w:name w:val="Lined - Accent 4"/>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0" w:customStyle="1">
    <w:name w:val="Lined - Accent 5"/>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1" w:customStyle="1">
    <w:name w:val="Lined - Accent 6"/>
    <w:basedOn w:val="7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2" w:customStyle="1">
    <w:name w:val="Bordered &amp; Lined - Accent"/>
    <w:basedOn w:val="7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Bordered &amp; Lined - Accent 2"/>
    <w:basedOn w:val="70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Bordered &amp; Lined - Accent 3"/>
    <w:basedOn w:val="70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Bordered &amp; Lined - Accent 4"/>
    <w:basedOn w:val="70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Bordered &amp; Lined - Accent 5"/>
    <w:basedOn w:val="70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Bordered &amp; Lined - Accent 6"/>
    <w:basedOn w:val="70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w:basedOn w:val="7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1" w:customStyle="1">
    <w:name w:val="Bordered - Accent 2"/>
    <w:basedOn w:val="70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2" w:customStyle="1">
    <w:name w:val="Bordered - Accent 3"/>
    <w:basedOn w:val="70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3" w:customStyle="1">
    <w:name w:val="Bordered - Accent 4"/>
    <w:basedOn w:val="70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4" w:customStyle="1">
    <w:name w:val="Bordered - Accent 5"/>
    <w:basedOn w:val="70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5" w:customStyle="1">
    <w:name w:val="Bordered - Accent 6"/>
    <w:basedOn w:val="70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6" w:customStyle="1">
    <w:name w:val="Footnote Text Char"/>
    <w:link w:val="721"/>
    <w:uiPriority w:val="99"/>
    <w:qFormat/>
    <w:rPr>
      <w:sz w:val="18"/>
    </w:rPr>
  </w:style>
  <w:style w:type="character" w:styleId="887" w:customStyle="1">
    <w:name w:val="Endnote Text Char"/>
    <w:link w:val="71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4"/>
    <w:basedOn w:val="689"/>
    <w:next w:val="723"/>
    <w:uiPriority w:val="0"/>
    <w:qFormat/>
    <w:pPr>
      <w:ind w:firstLine="420"/>
      <w:spacing w:line="360" w:lineRule="auto"/>
    </w:pPr>
    <w:rPr>
      <w:color w:val="ff0000"/>
      <w:sz w:val="24"/>
    </w:rPr>
  </w:style>
  <w:style w:type="paragraph" w:styleId="890" w:customStyle="1">
    <w:name w:val="纯文本1"/>
    <w:basedOn w:val="689"/>
    <w:uiPriority w:val="0"/>
    <w:qFormat/>
    <w:rPr>
      <w:rFonts w:ascii="宋体" w:hAnsi="Courier New" w:eastAsia="楷体_GB2312"/>
      <w:sz w:val="28"/>
      <w:szCs w:val="20"/>
    </w:rPr>
  </w:style>
  <w:style w:type="character" w:styleId="891" w:customStyle="1">
    <w:name w:val="页眉 Char"/>
    <w:basedOn w:val="699"/>
    <w:link w:val="717"/>
    <w:uiPriority w:val="0"/>
    <w:qFormat/>
    <w:rPr>
      <w:sz w:val="18"/>
      <w:szCs w:val="18"/>
    </w:rPr>
  </w:style>
  <w:style w:type="character" w:styleId="892" w:customStyle="1">
    <w:name w:val="页脚 Char"/>
    <w:basedOn w:val="699"/>
    <w:link w:val="716"/>
    <w:uiPriority w:val="0"/>
    <w:qFormat/>
    <w:rPr>
      <w:sz w:val="18"/>
      <w:szCs w:val="18"/>
    </w:rPr>
  </w:style>
  <w:style w:type="paragraph" w:styleId="893" w:customStyle="1">
    <w:name w:val="普通正文"/>
    <w:basedOn w:val="689"/>
    <w:uiPriority w:val="0"/>
    <w:qFormat/>
    <w:pPr>
      <w:ind w:firstLine="480"/>
      <w:jc w:val="left"/>
      <w:spacing w:before="120" w:after="120" w:line="360" w:lineRule="auto"/>
    </w:pPr>
    <w:rPr>
      <w:rFonts w:ascii="Arial" w:hAnsi="Arial" w:eastAsia="等线" w:cs="Arial"/>
      <w:sz w:val="24"/>
      <w:szCs w:val="24"/>
    </w:rPr>
  </w:style>
  <w:style w:type="paragraph" w:styleId="894" w:customStyle="1">
    <w:name w:val="索引 41"/>
    <w:basedOn w:val="689"/>
    <w:next w:val="689"/>
    <w:uiPriority w:val="0"/>
    <w:unhideWhenUsed/>
    <w:qFormat/>
    <w:pPr>
      <w:ind w:left="600"/>
    </w:pPr>
    <w:rPr>
      <w:sz w:val="21"/>
      <w:szCs w:val="24"/>
    </w:rPr>
  </w:style>
  <w:style w:type="paragraph" w:styleId="895" w:customStyle="1">
    <w:name w:val="样式 首行缩进:  2 字符3"/>
    <w:basedOn w:val="689"/>
    <w:uiPriority w:val="0"/>
    <w:qFormat/>
    <w:pPr>
      <w:ind w:firstLine="480"/>
    </w:pPr>
    <w:rPr>
      <w:rFonts w:cs="宋体"/>
      <w:sz w:val="24"/>
    </w:rPr>
  </w:style>
  <w:style w:type="character" w:styleId="896" w:customStyle="1">
    <w:name w:val="NormalCharacter"/>
    <w:uiPriority w:val="0"/>
    <w:qFormat/>
  </w:style>
  <w:style w:type="character" w:styleId="897" w:customStyle="1">
    <w:name w:val="font51"/>
    <w:basedOn w:val="699"/>
    <w:uiPriority w:val="0"/>
    <w:qFormat/>
    <w:rPr>
      <w:rFonts w:hint="default" w:ascii="Arial" w:hAnsi="Arial" w:cs="Arial"/>
      <w:color w:val="000000"/>
      <w:sz w:val="21"/>
      <w:szCs w:val="21"/>
      <w:u w:val="none"/>
    </w:rPr>
  </w:style>
  <w:style w:type="character" w:styleId="898" w:customStyle="1">
    <w:name w:val="font101"/>
    <w:basedOn w:val="699"/>
    <w:uiPriority w:val="0"/>
    <w:qFormat/>
    <w:rPr>
      <w:rFonts w:ascii="Calibri" w:hAnsi="Calibri" w:cs="Calibri"/>
      <w:color w:val="000000"/>
      <w:sz w:val="21"/>
      <w:szCs w:val="21"/>
      <w:u w:val="none"/>
    </w:rPr>
  </w:style>
  <w:style w:type="character" w:styleId="899" w:customStyle="1">
    <w:name w:val="font31"/>
    <w:basedOn w:val="699"/>
    <w:uiPriority w:val="0"/>
    <w:qFormat/>
    <w:rPr>
      <w:rFonts w:hint="eastAsia" w:ascii="宋体" w:hAnsi="宋体" w:eastAsia="宋体" w:cs="宋体"/>
      <w:color w:val="000000"/>
      <w:sz w:val="21"/>
      <w:szCs w:val="21"/>
      <w:u w:val="none"/>
    </w:rPr>
  </w:style>
  <w:style w:type="character" w:styleId="900" w:customStyle="1">
    <w:name w:val="font112"/>
    <w:basedOn w:val="699"/>
    <w:uiPriority w:val="0"/>
    <w:qFormat/>
    <w:rPr>
      <w:rFonts w:hint="default" w:ascii="Arial" w:hAnsi="Arial" w:cs="Arial"/>
      <w:color w:val="000000"/>
      <w:sz w:val="22"/>
      <w:szCs w:val="22"/>
      <w:u w:val="none"/>
    </w:rPr>
  </w:style>
  <w:style w:type="character" w:styleId="901" w:customStyle="1">
    <w:name w:val="font121"/>
    <w:basedOn w:val="699"/>
    <w:uiPriority w:val="0"/>
    <w:qFormat/>
    <w:rPr>
      <w:rFonts w:hint="eastAsia" w:ascii="宋体" w:hAnsi="宋体" w:eastAsia="宋体" w:cs="宋体"/>
      <w:color w:val="000000"/>
      <w:sz w:val="22"/>
      <w:szCs w:val="22"/>
      <w:u w:val="none"/>
    </w:rPr>
  </w:style>
  <w:style w:type="paragraph" w:styleId="902" w:customStyle="1">
    <w:name w:val="列出段落3"/>
    <w:basedOn w:val="689"/>
    <w:uiPriority w:val="0"/>
    <w:qFormat/>
    <w:pPr>
      <w:ind w:firstLine="420"/>
    </w:pPr>
    <w:rPr>
      <w:szCs w:val="20"/>
    </w:rPr>
  </w:style>
  <w:style w:type="paragraph" w:styleId="903" w:customStyle="1">
    <w:name w:val="正文空2格  1."/>
    <w:basedOn w:val="689"/>
    <w:uiPriority w:val="0"/>
    <w:qFormat/>
    <w:pPr>
      <w:ind w:firstLine="480"/>
    </w:pPr>
    <w:rPr>
      <w:rFonts w:cs="宋体"/>
      <w:szCs w:val="20"/>
    </w:rPr>
  </w:style>
  <w:style w:type="character" w:styleId="904" w:customStyle="1">
    <w:name w:val="font91"/>
    <w:basedOn w:val="699"/>
    <w:uiPriority w:val="0"/>
    <w:qFormat/>
    <w:rPr>
      <w:rFonts w:ascii="Calibri" w:hAnsi="Calibri" w:cs="Calibri"/>
      <w:color w:val="000000"/>
      <w:sz w:val="21"/>
      <w:szCs w:val="21"/>
      <w:u w:val="none"/>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38727ebd-8781-49fd-bce4-4eea641aa20d</errorID>
      <errorWord>门庭</errorWord>
      <group>L1_Word</group>
      <groupName>字词问题</groupName>
      <ability>L2_Typo</ability>
      <abilityName>字词错误</abilityName>
      <candidateList>
        <item>门厅</item>
      </candidateList>
      <explain>存在发音相同字词的误用。</explain>
      <paraID>60D45F46</paraID>
      <start>3</start>
      <end>5</end>
      <status>ignored</status>
      <modifiedWord/>
      <trackRevisions>false</trackRevisions>
    </reviewItem>
    <reviewItem>
      <errorID>7420d331-b669-429c-a55f-4b7c4039e6ca</errorID>
      <errorWord>门庭</errorWord>
      <group>L1_Word</group>
      <groupName>字词问题</groupName>
      <ability>L2_Typo</ability>
      <abilityName>字词错误</abilityName>
      <candidateList>
        <item>门厅</item>
      </candidateList>
      <explain>存在发音相同字词的误用。</explain>
      <paraID>56B20F78</paraID>
      <start>3</start>
      <end>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97F0907-2501-424A-86CC-297AE071C5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彭明静</cp:lastModifiedBy>
  <cp:revision>10</cp:revision>
  <dcterms:created xsi:type="dcterms:W3CDTF">2024-01-18T02:55:00Z</dcterms:created>
  <dcterms:modified xsi:type="dcterms:W3CDTF">2026-06-12T07:32:17Z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6C9770FFE6264A09A6E1C5C40EFC82C8_13</vt:lpwstr>
  </property>
  <property fmtid="{D5CDD505-2E9C-101B-9397-08002B2CF9AE}" pid="4" name="KSOTemplateDocerSaveRecord">
    <vt:lpwstr>eyJoZGlkIjoiOWM3ZjgyZWI3YTBmYjAwNGQwNDQzZDUyNDIzMzA0ZWYiLCJ1c2VySWQiOiIxNzM0NDIxMTMzIn0=</vt:lpwstr>
  </property>
</Properties>
</file>