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8"/>
        <w:ind w:firstLine="240"/>
        <w:spacing w:before="120" w:beforeAutospacing="0" w:after="120" w:afterAutospacing="0" w:line="360" w:lineRule="auto"/>
      </w:pPr>
      <w:r>
        <w:t xml:space="preserve"> </w:t>
      </w:r>
      <w:r/>
    </w:p>
    <w:p>
      <w:pPr>
        <w:pStyle w:val="858"/>
        <w:jc w:val="center"/>
        <w:spacing w:before="120" w:beforeAutospacing="0" w:after="120" w:afterAutospacing="0" w:line="360" w:lineRule="auto"/>
      </w:pPr>
      <w:r>
        <w:rPr>
          <w:rFonts w:ascii="Arial" w:hAnsi="Arial" w:cs="Arial"/>
          <w:b/>
          <w:color w:val="000000"/>
          <w:sz w:val="84"/>
          <w:szCs w:val="84"/>
        </w:rPr>
        <w:t xml:space="preserve">竞争性磋商文件</w:t>
      </w:r>
      <w:r/>
    </w:p>
    <w:p>
      <w:pPr>
        <w:pStyle w:val="858"/>
        <w:jc w:val="center"/>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58"/>
        <w:jc w:val="center"/>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58"/>
        <w:jc w:val="center"/>
        <w:spacing w:before="120" w:beforeAutospacing="0" w:after="120" w:afterAutospacing="0" w:line="360" w:lineRule="auto"/>
        <w:rPr>
          <w:rFonts w:hint="eastAsia" w:ascii="Arial" w:hAnsi="Arial" w:cs="Arial"/>
          <w:b/>
          <w:color w:val="000000"/>
          <w:sz w:val="32"/>
          <w:szCs w:val="32"/>
          <w:lang w:eastAsia="zh-CN"/>
        </w:rPr>
      </w:pPr>
      <w:r>
        <w:rPr>
          <w:rFonts w:ascii="Arial" w:hAnsi="Arial" w:cs="Arial"/>
          <w:b/>
          <w:color w:val="000000"/>
          <w:sz w:val="32"/>
          <w:szCs w:val="32"/>
        </w:rPr>
        <w:t xml:space="preserve">项目名称：</w:t>
      </w:r>
      <w:r>
        <w:rPr>
          <w:rFonts w:hint="eastAsia" w:ascii="Arial" w:hAnsi="Arial" w:cs="Arial"/>
          <w:b/>
          <w:color w:val="000000"/>
          <w:sz w:val="32"/>
          <w:szCs w:val="32"/>
          <w:lang w:eastAsia="zh-CN"/>
        </w:rPr>
        <w:t xml:space="preserve">射阳县自然资源和规划局射阳县地籍调查和地籍图编制</w:t>
      </w:r>
      <w:r/>
    </w:p>
    <w:p>
      <w:pPr>
        <w:pStyle w:val="858"/>
        <w:jc w:val="center"/>
        <w:spacing w:before="120" w:beforeAutospacing="0" w:after="120" w:afterAutospacing="0" w:line="360" w:lineRule="auto"/>
        <w:rPr>
          <w:rFonts w:hint="eastAsia" w:eastAsiaTheme="minorEastAsia"/>
          <w:lang w:eastAsia="zh-CN"/>
        </w:rPr>
      </w:pPr>
      <w:r>
        <w:rPr>
          <w:rFonts w:hint="eastAsia" w:ascii="Arial" w:hAnsi="Arial" w:cs="Arial"/>
          <w:b/>
          <w:color w:val="000000"/>
          <w:sz w:val="32"/>
          <w:szCs w:val="32"/>
          <w:lang w:eastAsia="zh-CN"/>
        </w:rPr>
        <w:t xml:space="preserve">项目(第二期)</w:t>
      </w:r>
      <w:r/>
    </w:p>
    <w:p>
      <w:pPr>
        <w:pStyle w:val="858"/>
        <w:jc w:val="center"/>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58"/>
        <w:jc w:val="center"/>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58"/>
        <w:jc w:val="center"/>
        <w:spacing w:before="120" w:beforeAutospacing="0" w:after="120" w:afterAutospacing="0" w:line="360" w:lineRule="auto"/>
        <w:rPr>
          <w:rFonts w:hint="default" w:ascii="Arial" w:hAnsi="Arial" w:cs="Arial" w:eastAsiaTheme="minorEastAsia"/>
          <w:b/>
          <w:color w:val="000000"/>
          <w:sz w:val="32"/>
          <w:szCs w:val="32"/>
          <w:lang w:val="en-US" w:eastAsia="zh-CN"/>
        </w:rPr>
      </w:pPr>
      <w:r>
        <w:rPr>
          <w:rFonts w:hint="eastAsia" w:ascii="Arial" w:hAnsi="Arial" w:cs="Arial"/>
          <w:b/>
          <w:color w:val="000000"/>
          <w:sz w:val="32"/>
          <w:szCs w:val="32"/>
        </w:rPr>
        <w:t xml:space="preserve">项目编号：JSZC-320924-YCCD-C2026-0001</w:t>
      </w:r>
      <w:r/>
    </w:p>
    <w:p>
      <w:pPr>
        <w:pStyle w:val="858"/>
        <w:ind w:firstLine="2249"/>
        <w:spacing w:before="120" w:beforeAutospacing="0" w:after="120" w:afterAutospacing="0" w:line="360" w:lineRule="auto"/>
      </w:pPr>
      <w:r>
        <w:rPr>
          <w:rFonts w:ascii="Times New Roman" w:hAnsi="Times New Roman"/>
          <w:b/>
          <w:color w:val="000000"/>
          <w:sz w:val="30"/>
          <w:szCs w:val="30"/>
        </w:rPr>
        <w:t xml:space="preserve">  </w:t>
      </w:r>
      <w:r/>
    </w:p>
    <w:p>
      <w:pPr>
        <w:pStyle w:val="858"/>
        <w:spacing w:beforeAutospacing="0" w:afterAutospacing="0" w:line="360" w:lineRule="auto"/>
      </w:pPr>
      <w:r>
        <w:t xml:space="preserve"> </w:t>
      </w:r>
      <w:r/>
    </w:p>
    <w:p>
      <w:pPr>
        <w:pStyle w:val="858"/>
        <w:spacing w:beforeAutospacing="0" w:afterAutospacing="0" w:line="360" w:lineRule="auto"/>
      </w:pPr>
      <w:r>
        <w:t xml:space="preserve"> </w:t>
      </w:r>
      <w:r/>
    </w:p>
    <w:p>
      <w:pPr>
        <w:pStyle w:val="858"/>
        <w:spacing w:beforeAutospacing="0" w:afterAutospacing="0" w:line="360" w:lineRule="auto"/>
      </w:pPr>
      <w:r>
        <w:t xml:space="preserve"> </w:t>
      </w:r>
      <w:r/>
    </w:p>
    <w:p>
      <w:pPr>
        <w:pStyle w:val="858"/>
        <w:spacing w:beforeAutospacing="0" w:afterAutospacing="0" w:line="360" w:lineRule="auto"/>
      </w:pPr>
      <w:r>
        <w:t xml:space="preserve"> </w:t>
      </w:r>
      <w:r/>
    </w:p>
    <w:p>
      <w:pPr>
        <w:pStyle w:val="858"/>
        <w:jc w:val="center"/>
        <w:spacing w:before="120" w:beforeAutospacing="0" w:after="120" w:afterAutospacing="0" w:line="360" w:lineRule="auto"/>
        <w:rPr>
          <w:rFonts w:hint="eastAsia" w:ascii="Arial" w:hAnsi="Arial" w:cs="Arial" w:eastAsiaTheme="minorEastAsia"/>
          <w:b/>
          <w:color w:val="000000"/>
          <w:sz w:val="32"/>
          <w:szCs w:val="32"/>
          <w:lang w:eastAsia="zh-CN"/>
        </w:rPr>
      </w:pPr>
      <w:r>
        <w:rPr>
          <w:rFonts w:hint="eastAsia" w:ascii="Arial" w:hAnsi="Arial" w:cs="Arial"/>
          <w:b/>
          <w:color w:val="000000"/>
          <w:sz w:val="32"/>
          <w:szCs w:val="32"/>
        </w:rPr>
        <w:t xml:space="preserve">采购单位：</w:t>
      </w:r>
      <w:r>
        <w:rPr>
          <w:rFonts w:hint="eastAsia" w:ascii="Arial" w:hAnsi="Arial" w:cs="Arial"/>
          <w:b/>
          <w:color w:val="000000"/>
          <w:sz w:val="32"/>
          <w:szCs w:val="32"/>
          <w:lang w:eastAsia="zh-CN"/>
        </w:rPr>
        <w:t xml:space="preserve">射阳县自然资源和规划局</w:t>
      </w:r>
      <w:r/>
    </w:p>
    <w:p>
      <w:pPr>
        <w:pStyle w:val="858"/>
        <w:jc w:val="center"/>
        <w:spacing w:before="120" w:beforeAutospacing="0" w:after="120" w:afterAutospacing="0" w:line="360" w:lineRule="auto"/>
      </w:pPr>
      <w:r>
        <w:rPr>
          <w:rFonts w:hint="eastAsia" w:ascii="Arial" w:hAnsi="Arial" w:cs="Arial"/>
          <w:b/>
          <w:color w:val="000000"/>
          <w:sz w:val="32"/>
          <w:szCs w:val="32"/>
        </w:rPr>
        <w:t xml:space="preserve">202</w:t>
      </w:r>
      <w:r>
        <w:rPr>
          <w:rFonts w:hint="eastAsia" w:ascii="Arial" w:hAnsi="Arial" w:cs="Arial"/>
          <w:b/>
          <w:color w:val="000000"/>
          <w:sz w:val="32"/>
          <w:szCs w:val="32"/>
          <w:lang w:val="en-US" w:eastAsia="zh-CN"/>
        </w:rPr>
        <w:t xml:space="preserve">6</w:t>
      </w:r>
      <w:r>
        <w:rPr>
          <w:rFonts w:ascii="Arial" w:hAnsi="Arial" w:cs="Arial"/>
          <w:b/>
          <w:color w:val="000000"/>
          <w:sz w:val="32"/>
          <w:szCs w:val="32"/>
        </w:rPr>
        <w:t xml:space="preserve">年</w:t>
      </w:r>
      <w:r>
        <w:rPr>
          <w:rFonts w:hint="eastAsia" w:ascii="Arial" w:hAnsi="Arial" w:cs="Arial"/>
          <w:b/>
          <w:color w:val="000000"/>
          <w:sz w:val="32"/>
          <w:szCs w:val="32"/>
          <w:lang w:val="en-US" w:eastAsia="zh-CN"/>
        </w:rPr>
        <w:t xml:space="preserve">1</w:t>
      </w:r>
      <w:r>
        <w:rPr>
          <w:rFonts w:ascii="Arial" w:hAnsi="Arial" w:cs="Arial"/>
          <w:b/>
          <w:color w:val="000000"/>
          <w:sz w:val="32"/>
          <w:szCs w:val="32"/>
        </w:rPr>
        <w:t xml:space="preserve">月</w:t>
      </w:r>
      <w:r/>
    </w:p>
    <w:p>
      <w:pPr>
        <w:pStyle w:val="858"/>
        <w:spacing w:before="120" w:beforeAutospacing="0" w:after="120" w:afterAutospacing="0" w:line="360" w:lineRule="auto"/>
      </w:pPr>
      <w:r>
        <w:rPr>
          <w:rFonts w:ascii="Arial" w:hAnsi="Arial" w:cs="Arial"/>
          <w:color w:val="000000"/>
        </w:rPr>
        <w:t xml:space="preserve">                        </w:t>
      </w:r>
      <w:r/>
    </w:p>
    <w:p>
      <w:pPr>
        <w:pStyle w:val="858"/>
        <w:jc w:val="center"/>
        <w:spacing w:before="120" w:beforeAutospacing="0" w:after="120" w:afterAutospacing="0" w:line="360" w:lineRule="auto"/>
      </w:pPr>
      <w:r>
        <w:t xml:space="preserve"> </w:t>
      </w:r>
      <w:r/>
    </w:p>
    <w:p>
      <w:pPr>
        <w:pStyle w:val="858"/>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479757206"/>
      <w:r/>
      <w:bookmarkStart w:id="1" w:name="_Toc523127445"/>
      <w:r/>
      <w:bookmarkStart w:id="2" w:name="_Toc120614210"/>
      <w:r/>
      <w:bookmarkStart w:id="3" w:name="_Toc16938516"/>
      <w:r/>
      <w:bookmarkStart w:id="4" w:name="_Toc513029200"/>
      <w:r/>
      <w:bookmarkStart w:id="5" w:name="_Toc20823272"/>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858"/>
        <w:jc w:val="both"/>
        <w:spacing w:beforeAutospacing="0" w:afterAutospacing="0" w:line="480" w:lineRule="auto"/>
      </w:pPr>
      <w:r>
        <w:t xml:space="preserve"> </w:t>
      </w:r>
      <w:r/>
    </w:p>
    <w:p>
      <w:pPr>
        <w:pStyle w:val="858"/>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竞争性磋商公告…………………………</w:t>
      </w:r>
      <w:r/>
    </w:p>
    <w:p>
      <w:pPr>
        <w:pStyle w:val="858"/>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供应商须知…………………………………  </w:t>
      </w:r>
      <w:r/>
    </w:p>
    <w:p>
      <w:pPr>
        <w:pStyle w:val="858"/>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合同文本……………………………………</w:t>
      </w:r>
      <w:r/>
    </w:p>
    <w:p>
      <w:pPr>
        <w:pStyle w:val="858"/>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p>
    <w:p>
      <w:pPr>
        <w:pStyle w:val="858"/>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评审方法与评审标准………………………</w:t>
      </w:r>
      <w:r/>
    </w:p>
    <w:p>
      <w:pPr>
        <w:pStyle w:val="858"/>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响应文件格式………………………………</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rPr>
          <w:rFonts w:hint="eastAsia" w:ascii="宋体" w:hAnsi="宋体" w:eastAsia="宋体" w:cs="宋体"/>
          <w:b/>
          <w:sz w:val="36"/>
          <w:szCs w:val="36"/>
        </w:rPr>
      </w:pPr>
      <w:r>
        <w:t xml:space="preserve"> </w:t>
      </w:r>
      <w:bookmarkStart w:id="6" w:name="_Toc28359086"/>
      <w:r>
        <w:rPr>
          <w:rFonts w:hint="eastAsia"/>
        </w:rPr>
        <w:t xml:space="preserve">         </w:t>
      </w:r>
      <w:r>
        <w:rPr>
          <w:rFonts w:hint="eastAsia"/>
          <w:lang w:val="en-US" w:eastAsia="zh-CN"/>
        </w:rPr>
        <w:t xml:space="preserve">      </w:t>
      </w:r>
      <w:r>
        <w:rPr>
          <w:rFonts w:hint="eastAsia"/>
        </w:rPr>
        <w:t xml:space="preserve"> </w:t>
      </w:r>
      <w:r>
        <w:rPr>
          <w:rFonts w:hint="eastAsia" w:ascii="黑体" w:hAnsi="宋体" w:eastAsia="黑体" w:cs="黑体"/>
          <w:color w:val="000000"/>
          <w:sz w:val="44"/>
          <w:szCs w:val="44"/>
        </w:rPr>
        <w:t xml:space="preserve">第一章  竞争性磋商公告</w:t>
      </w:r>
      <w:bookmarkStart w:id="7" w:name="_Toc28359079"/>
      <w:r/>
      <w:bookmarkStart w:id="8" w:name="_Toc35393621"/>
      <w:r/>
      <w:bookmarkStart w:id="9" w:name="_Toc35393790"/>
      <w:r/>
      <w:bookmarkStart w:id="10" w:name="_Toc28359002"/>
      <w:r/>
      <w:bookmarkStart w:id="11" w:name="_Toc38985263"/>
      <w:r/>
      <w:bookmarkStart w:id="12" w:name="_Hlk24379207"/>
      <w:r/>
      <w:r/>
    </w:p>
    <w:p>
      <w:pPr>
        <w:pStyle w:val="858"/>
        <w:ind w:firstLine="482"/>
        <w:jc w:val="both"/>
        <w:spacing w:beforeAutospacing="0" w:afterAutospacing="0" w:line="360" w:lineRule="auto"/>
        <w:rPr>
          <w:rFonts w:hint="eastAsia" w:asciiTheme="minorEastAsia" w:hAnsiTheme="minorEastAsia" w:cstheme="minorEastAsia"/>
        </w:rPr>
        <w:pBdr>
          <w:top w:val="single" w:color="000000" w:sz="4" w:space="0"/>
          <w:left w:val="single" w:color="000000" w:sz="4" w:space="0"/>
          <w:bottom w:val="single" w:color="000000" w:sz="4" w:space="0"/>
          <w:right w:val="single" w:color="000000" w:sz="4" w:space="0"/>
        </w:pBdr>
      </w:pPr>
      <w:r>
        <w:rPr>
          <w:rFonts w:hint="eastAsia" w:asciiTheme="minorEastAsia" w:hAnsiTheme="minorEastAsia" w:cstheme="minorEastAsia"/>
          <w:color w:val="000000"/>
        </w:rPr>
        <w:t xml:space="preserve">项目概况</w:t>
      </w:r>
      <w:r/>
    </w:p>
    <w:p>
      <w:pPr>
        <w:pStyle w:val="858"/>
        <w:ind w:firstLine="480"/>
        <w:jc w:val="both"/>
        <w:spacing w:beforeAutospacing="0" w:afterAutospacing="0" w:line="360" w:lineRule="auto"/>
        <w:rPr>
          <w:rFonts w:hint="eastAsia" w:asciiTheme="minorEastAsia" w:hAnsiTheme="minorEastAsia" w:cstheme="minorEastAsia"/>
          <w:color w:val="000000"/>
        </w:rPr>
        <w:pBdr>
          <w:top w:val="single" w:color="000000" w:sz="4" w:space="0"/>
          <w:left w:val="single" w:color="000000" w:sz="4" w:space="0"/>
          <w:bottom w:val="single" w:color="000000" w:sz="4" w:space="0"/>
          <w:right w:val="single" w:color="000000" w:sz="4" w:space="0"/>
        </w:pBdr>
      </w:pPr>
      <w:r>
        <w:rPr>
          <w:rFonts w:hint="eastAsia" w:asciiTheme="minorEastAsia" w:hAnsiTheme="minorEastAsia" w:cstheme="minorEastAsia"/>
          <w:color w:val="000000"/>
          <w:u w:val="single"/>
          <w:lang w:eastAsia="zh-CN"/>
        </w:rPr>
        <w:t xml:space="preserve">射阳县自然资源和规划局射阳县地籍调查和地籍图编制项目(第二期)</w:t>
      </w:r>
      <w:r>
        <w:rPr>
          <w:rFonts w:hint="eastAsia" w:ascii="宋体" w:hAnsi="宋体" w:eastAsia="宋体" w:cs="宋体"/>
          <w:color w:val="000000"/>
          <w:sz w:val="24"/>
          <w:szCs w:val="24"/>
          <w:lang w:eastAsia="zh-CN"/>
        </w:rPr>
        <w:t xml:space="preserve">的潜在供应商</w:t>
      </w:r>
      <w:r>
        <w:rPr>
          <w:rFonts w:hint="eastAsia" w:ascii="宋体" w:hAnsi="宋体" w:eastAsia="宋体" w:cs="宋体"/>
          <w:color w:val="000000"/>
          <w:sz w:val="24"/>
          <w:szCs w:val="24"/>
          <w:lang w:val="en-US" w:eastAsia="zh-CN"/>
        </w:rPr>
        <w:t xml:space="preserve">应</w:t>
      </w:r>
      <w:r>
        <w:rPr>
          <w:rFonts w:hint="eastAsia" w:ascii="宋体" w:hAnsi="宋体" w:eastAsia="宋体" w:cs="宋体"/>
          <w:color w:val="000000"/>
          <w:sz w:val="24"/>
          <w:szCs w:val="24"/>
          <w:lang w:eastAsia="zh-CN"/>
        </w:rPr>
        <w:t xml:space="preserve">在</w:t>
      </w:r>
      <w:r>
        <w:rPr>
          <w:rFonts w:hint="eastAsia" w:ascii="宋体" w:hAnsi="宋体" w:eastAsia="宋体" w:cs="宋体"/>
          <w:color w:val="000000"/>
          <w:sz w:val="24"/>
          <w:szCs w:val="24"/>
          <w:u w:val="single"/>
          <w:lang w:eastAsia="zh-CN"/>
        </w:rPr>
        <w:t xml:space="preserve">“苏采云”系统内免费下载（投标人必须在苏采云系统中获取</w:t>
      </w:r>
      <w:r>
        <w:rPr>
          <w:rFonts w:hint="eastAsia" w:ascii="宋体" w:hAnsi="宋体" w:eastAsia="宋体" w:cs="宋体"/>
          <w:color w:val="000000"/>
          <w:sz w:val="24"/>
          <w:szCs w:val="24"/>
          <w:u w:val="single"/>
          <w:lang w:val="en-US" w:eastAsia="zh-CN"/>
        </w:rPr>
        <w:t xml:space="preserve">招标</w:t>
      </w:r>
      <w:r>
        <w:rPr>
          <w:rFonts w:hint="eastAsia" w:ascii="宋体" w:hAnsi="宋体" w:eastAsia="宋体" w:cs="宋体"/>
          <w:color w:val="000000"/>
          <w:sz w:val="24"/>
          <w:szCs w:val="24"/>
          <w:u w:val="single"/>
          <w:lang w:eastAsia="zh-CN"/>
        </w:rPr>
        <w:t xml:space="preserve">文件，方能参与政府采购项目）</w:t>
      </w:r>
      <w:r>
        <w:rPr>
          <w:rFonts w:hint="eastAsia" w:ascii="宋体" w:hAnsi="宋体" w:eastAsia="宋体" w:cs="宋体"/>
          <w:color w:val="000000"/>
          <w:sz w:val="24"/>
          <w:szCs w:val="24"/>
          <w:lang w:eastAsia="zh-CN"/>
        </w:rPr>
        <w:t xml:space="preserve">获取</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lang w:eastAsia="zh-CN"/>
        </w:rPr>
        <w:t xml:space="preserve">文件，并于</w:t>
      </w:r>
      <w:r>
        <w:rPr>
          <w:rFonts w:hint="eastAsia" w:ascii="宋体" w:hAnsi="宋体" w:eastAsia="宋体" w:cs="宋体"/>
          <w:color w:val="000000"/>
          <w:sz w:val="24"/>
          <w:szCs w:val="24"/>
          <w:u w:val="single"/>
          <w:lang w:eastAsia="zh-CN"/>
        </w:rPr>
        <w:t xml:space="preserve">202</w:t>
      </w:r>
      <w:r>
        <w:rPr>
          <w:rFonts w:hint="eastAsia" w:ascii="宋体" w:hAnsi="宋体" w:eastAsia="宋体" w:cs="宋体"/>
          <w:color w:val="000000"/>
          <w:sz w:val="24"/>
          <w:szCs w:val="24"/>
          <w:u w:val="single"/>
          <w:lang w:val="en-US" w:eastAsia="zh-CN"/>
        </w:rPr>
        <w:t xml:space="preserve">6</w:t>
      </w:r>
      <w:r>
        <w:rPr>
          <w:rFonts w:hint="eastAsia" w:ascii="宋体" w:hAnsi="宋体" w:eastAsia="宋体" w:cs="宋体"/>
          <w:color w:val="000000"/>
          <w:sz w:val="24"/>
          <w:szCs w:val="24"/>
          <w:u w:val="single"/>
          <w:lang w:eastAsia="zh-CN"/>
        </w:rPr>
        <w:t xml:space="preserve">年</w:t>
      </w:r>
      <w:r>
        <w:rPr>
          <w:rFonts w:hint="eastAsia" w:ascii="宋体" w:hAnsi="宋体" w:eastAsia="宋体" w:cs="宋体"/>
          <w:color w:val="000000"/>
          <w:sz w:val="24"/>
          <w:szCs w:val="24"/>
          <w:u w:val="single"/>
          <w:lang w:val="en-US" w:eastAsia="zh-CN"/>
        </w:rPr>
        <w:t xml:space="preserve">2</w:t>
      </w:r>
      <w:r>
        <w:rPr>
          <w:rFonts w:hint="eastAsia" w:ascii="宋体" w:hAnsi="宋体" w:eastAsia="宋体" w:cs="宋体"/>
          <w:color w:val="000000"/>
          <w:sz w:val="24"/>
          <w:szCs w:val="24"/>
          <w:u w:val="single"/>
          <w:lang w:eastAsia="zh-CN"/>
        </w:rPr>
        <w:t xml:space="preserve">月</w:t>
      </w:r>
      <w:r>
        <w:rPr>
          <w:rFonts w:hint="eastAsia" w:ascii="宋体" w:hAnsi="宋体" w:eastAsia="宋体" w:cs="宋体"/>
          <w:color w:val="000000"/>
          <w:sz w:val="24"/>
          <w:szCs w:val="24"/>
          <w:u w:val="single"/>
          <w:lang w:val="en-US" w:eastAsia="zh-CN"/>
        </w:rPr>
        <w:t xml:space="preserve">11</w:t>
      </w:r>
      <w:r>
        <w:rPr>
          <w:rFonts w:hint="eastAsia" w:ascii="宋体" w:hAnsi="宋体" w:eastAsia="宋体" w:cs="宋体"/>
          <w:color w:val="000000"/>
          <w:sz w:val="24"/>
          <w:szCs w:val="24"/>
          <w:u w:val="single"/>
          <w:lang w:eastAsia="zh-CN"/>
        </w:rPr>
        <w:t xml:space="preserve">日</w:t>
      </w:r>
      <w:r>
        <w:rPr>
          <w:rFonts w:hint="eastAsia" w:ascii="宋体" w:hAnsi="宋体" w:eastAsia="宋体" w:cs="宋体"/>
          <w:color w:val="000000"/>
          <w:sz w:val="24"/>
          <w:szCs w:val="24"/>
          <w:u w:val="single"/>
          <w:lang w:val="en-US" w:eastAsia="zh-CN"/>
        </w:rPr>
        <w:t xml:space="preserve">9</w:t>
      </w:r>
      <w:r>
        <w:rPr>
          <w:rFonts w:hint="eastAsia" w:ascii="宋体" w:hAnsi="宋体" w:eastAsia="宋体" w:cs="宋体"/>
          <w:color w:val="000000"/>
          <w:sz w:val="24"/>
          <w:szCs w:val="24"/>
          <w:u w:val="single"/>
          <w:lang w:eastAsia="zh-CN"/>
        </w:rPr>
        <w:t xml:space="preserve">点00分（北京时间）</w:t>
      </w:r>
      <w:r>
        <w:rPr>
          <w:rFonts w:hint="eastAsia" w:ascii="宋体" w:hAnsi="宋体" w:eastAsia="宋体" w:cs="宋体"/>
          <w:color w:val="000000"/>
          <w:sz w:val="24"/>
          <w:szCs w:val="24"/>
          <w:lang w:eastAsia="zh-CN"/>
        </w:rPr>
        <w:t xml:space="preserve">前递交</w:t>
      </w:r>
      <w:r>
        <w:rPr>
          <w:rFonts w:hint="eastAsia" w:ascii="宋体" w:hAnsi="宋体" w:eastAsia="宋体" w:cs="宋体"/>
          <w:color w:val="000000"/>
          <w:sz w:val="24"/>
          <w:szCs w:val="24"/>
          <w:lang w:val="en-US" w:eastAsia="zh-CN"/>
        </w:rPr>
        <w:t xml:space="preserve">响应</w:t>
      </w:r>
      <w:r>
        <w:rPr>
          <w:rFonts w:hint="eastAsia" w:ascii="宋体" w:hAnsi="宋体" w:eastAsia="宋体" w:cs="宋体"/>
          <w:color w:val="000000"/>
          <w:sz w:val="24"/>
          <w:szCs w:val="24"/>
          <w:lang w:eastAsia="zh-CN"/>
        </w:rPr>
        <w:t xml:space="preserve">文件。</w:t>
      </w:r>
      <w:r/>
    </w:p>
    <w:p>
      <w:pPr>
        <w:pStyle w:val="858"/>
        <w:ind w:firstLine="480"/>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一、项目基本情况</w:t>
      </w:r>
      <w:bookmarkEnd w:id="7"/>
      <w:r/>
      <w:bookmarkEnd w:id="8"/>
      <w:r/>
      <w:bookmarkEnd w:id="9"/>
      <w:r/>
      <w:bookmarkEnd w:id="10"/>
      <w:r/>
      <w:bookmarkEnd w:id="11"/>
      <w:r/>
      <w:bookmarkEnd w:id="12"/>
      <w:r/>
      <w:r/>
    </w:p>
    <w:p>
      <w:pPr>
        <w:pStyle w:val="858"/>
        <w:ind w:firstLine="480"/>
        <w:jc w:val="both"/>
        <w:spacing w:beforeAutospacing="0" w:afterAutospacing="0" w:line="360" w:lineRule="auto"/>
        <w:rPr>
          <w:rFonts w:hint="default" w:ascii="宋体" w:hAnsi="宋体" w:eastAsia="宋体" w:cs="宋体"/>
          <w:color w:val="000000"/>
          <w:lang w:val="en-US" w:eastAsia="zh-CN"/>
        </w:rPr>
      </w:pPr>
      <w:r>
        <w:rPr>
          <w:rFonts w:hint="eastAsia" w:ascii="宋体" w:hAnsi="宋体" w:eastAsia="宋体" w:cs="宋体"/>
          <w:color w:val="000000"/>
        </w:rPr>
        <w:t xml:space="preserve">1.项目编号：JSZC-320924-YCCD-C2026-0001</w:t>
      </w:r>
      <w:r/>
    </w:p>
    <w:p>
      <w:pPr>
        <w:pStyle w:val="858"/>
        <w:ind w:firstLine="480"/>
        <w:jc w:val="both"/>
        <w:spacing w:beforeAutospacing="0" w:afterAutospacing="0" w:line="360" w:lineRule="auto"/>
        <w:rPr>
          <w:rFonts w:hint="eastAsia" w:ascii="宋体" w:hAnsi="宋体" w:eastAsia="宋体" w:cs="宋体"/>
          <w:color w:val="000000"/>
          <w:lang w:eastAsia="zh-CN"/>
        </w:rPr>
      </w:pPr>
      <w:r>
        <w:rPr>
          <w:rFonts w:hint="eastAsia" w:ascii="宋体" w:hAnsi="宋体" w:eastAsia="宋体" w:cs="宋体"/>
          <w:color w:val="000000"/>
        </w:rPr>
        <w:t xml:space="preserve">2.项目名称：</w:t>
      </w:r>
      <w:r>
        <w:rPr>
          <w:rFonts w:hint="eastAsia" w:ascii="宋体" w:hAnsi="宋体" w:eastAsia="宋体" w:cs="宋体"/>
          <w:color w:val="000000"/>
          <w:lang w:eastAsia="zh-CN"/>
        </w:rPr>
        <w:t xml:space="preserve">射阳县自然资源和规划局射阳县地籍调查和地籍图编制项目(第二期)</w:t>
      </w:r>
      <w:r/>
    </w:p>
    <w:p>
      <w:pPr>
        <w:pStyle w:val="85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3.采购方式：竞争性磋商</w:t>
      </w:r>
      <w:r/>
    </w:p>
    <w:p>
      <w:pPr>
        <w:pStyle w:val="85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4.预算金额：</w:t>
      </w:r>
      <w:r>
        <w:rPr>
          <w:rFonts w:hint="eastAsia" w:ascii="宋体" w:hAnsi="宋体" w:eastAsia="宋体" w:cs="宋体"/>
          <w:color w:val="000000"/>
          <w:lang w:val="en-US" w:eastAsia="zh-CN"/>
        </w:rPr>
        <w:t xml:space="preserve">200</w:t>
      </w:r>
      <w:r>
        <w:rPr>
          <w:rFonts w:hint="eastAsia" w:ascii="宋体" w:hAnsi="宋体" w:eastAsia="宋体" w:cs="宋体"/>
          <w:color w:val="000000"/>
        </w:rPr>
        <w:t xml:space="preserve">万元</w:t>
      </w:r>
      <w:r/>
    </w:p>
    <w:p>
      <w:pPr>
        <w:pStyle w:val="85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5.最高限价：</w:t>
      </w:r>
      <w:r>
        <w:rPr>
          <w:rFonts w:hint="eastAsia" w:ascii="宋体" w:hAnsi="宋体" w:eastAsia="宋体" w:cs="宋体"/>
          <w:color w:val="000000"/>
          <w:lang w:val="en-US" w:eastAsia="zh-CN"/>
        </w:rPr>
        <w:t xml:space="preserve">200</w:t>
      </w:r>
      <w:r>
        <w:rPr>
          <w:rFonts w:hint="eastAsia" w:ascii="宋体" w:hAnsi="宋体" w:eastAsia="宋体" w:cs="宋体"/>
          <w:color w:val="000000"/>
        </w:rPr>
        <w:t xml:space="preserve">万元</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投标报价高于最高限价的，采购人将不予接受，视为无效标书。</w:t>
      </w:r>
      <w:r/>
    </w:p>
    <w:p>
      <w:pPr>
        <w:pStyle w:val="85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6.采购需求：</w:t>
      </w:r>
      <w:r>
        <w:rPr>
          <w:rFonts w:hint="eastAsia" w:ascii="宋体" w:hAnsi="宋体" w:eastAsia="宋体" w:cs="宋体"/>
          <w:color w:val="000000"/>
          <w:lang w:eastAsia="zh-CN"/>
        </w:rPr>
        <w:t xml:space="preserve">射阳县自然资源和规划局</w:t>
      </w:r>
      <w:r>
        <w:rPr>
          <w:rFonts w:hint="eastAsia" w:ascii="宋体" w:hAnsi="宋体" w:eastAsia="宋体" w:cs="宋体"/>
          <w:color w:val="000000"/>
          <w:lang w:val="en-US" w:eastAsia="zh-CN"/>
        </w:rPr>
        <w:t xml:space="preserve">对</w:t>
      </w:r>
      <w:r>
        <w:rPr>
          <w:rFonts w:hint="eastAsia" w:ascii="宋体" w:hAnsi="宋体" w:eastAsia="宋体" w:cs="宋体"/>
          <w:color w:val="000000"/>
          <w:lang w:eastAsia="zh-CN"/>
        </w:rPr>
        <w:t xml:space="preserve">射阳县地籍调查和地籍图编制项目(第二期)</w:t>
      </w:r>
      <w:r>
        <w:rPr>
          <w:rFonts w:hint="eastAsia" w:ascii="宋体" w:hAnsi="宋体" w:eastAsia="宋体" w:cs="宋体"/>
          <w:color w:val="000000"/>
        </w:rPr>
        <w:t xml:space="preserve">进行采购。详细内容见本磋商文件第四章。</w:t>
      </w:r>
      <w:r/>
    </w:p>
    <w:p>
      <w:pPr>
        <w:pStyle w:val="858"/>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rPr>
        <w:t xml:space="preserve">7.合同履行期限：</w:t>
      </w:r>
      <w:r>
        <w:rPr>
          <w:rFonts w:hint="eastAsia" w:ascii="宋体" w:hAnsi="宋体" w:eastAsia="宋体" w:cs="宋体"/>
          <w:color w:val="000000"/>
          <w:lang w:val="en-US" w:eastAsia="zh-CN"/>
        </w:rPr>
        <w:t xml:space="preserve">根据省厅要求的时间节点要求，完成已有国有建设用地地籍数据的收集、整理，已登记缺少图形的国有建设用地补充调查以及数据成果汇交；2026年年底前，基于地形图完成空白区域的补充调查工作。</w:t>
      </w:r>
      <w:r/>
    </w:p>
    <w:p>
      <w:pPr>
        <w:pStyle w:val="85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8.本项目</w:t>
      </w:r>
      <w:bookmarkStart w:id="13" w:name="_Toc38985264"/>
      <w:r/>
      <w:bookmarkStart w:id="14" w:name="_Toc35393622"/>
      <w:r/>
      <w:bookmarkStart w:id="15" w:name="_Toc35393791"/>
      <w:r/>
      <w:bookmarkStart w:id="16" w:name="_Toc28359080"/>
      <w:r/>
      <w:bookmarkStart w:id="17" w:name="_Toc28359003"/>
      <w:r>
        <w:rPr>
          <w:rFonts w:hint="eastAsia" w:ascii="宋体" w:hAnsi="宋体" w:eastAsia="宋体" w:cs="宋体"/>
          <w:color w:val="000000"/>
        </w:rPr>
        <w:t xml:space="preserve">不接受联合体投标。</w:t>
      </w:r>
      <w:r/>
    </w:p>
    <w:p>
      <w:pPr>
        <w:pStyle w:val="858"/>
        <w:ind w:firstLine="480"/>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二、申请人的资格要求：</w:t>
      </w:r>
      <w:bookmarkEnd w:id="13"/>
      <w:r/>
      <w:bookmarkEnd w:id="14"/>
      <w:r/>
      <w:bookmarkEnd w:id="15"/>
      <w:r/>
      <w:bookmarkEnd w:id="16"/>
      <w:r/>
      <w:bookmarkEnd w:id="17"/>
      <w:r/>
      <w:r/>
    </w:p>
    <w:p>
      <w:pPr>
        <w:pStyle w:val="85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1.满足《中华人民共和国政府采购法》第二十二条规定，并提供下列材料：</w:t>
      </w:r>
      <w:r/>
    </w:p>
    <w:p>
      <w:pPr>
        <w:pStyle w:val="85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1.1 法人或者其他组织的营业执照等证明文件，自然人的身份证明；</w:t>
      </w:r>
      <w:r/>
    </w:p>
    <w:p>
      <w:pPr>
        <w:pStyle w:val="85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1.2上一年度的财务状况报表（成立不满一年无需提供）；</w:t>
      </w:r>
      <w:r/>
    </w:p>
    <w:p>
      <w:pPr>
        <w:pStyle w:val="85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1.3具备履行合同所必需的设备和专业技术能力的书面声明；</w:t>
      </w:r>
      <w:r/>
    </w:p>
    <w:p>
      <w:pPr>
        <w:pStyle w:val="85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58"/>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1.5参加政府采购活动前3年内在经营活动中没有重大违法记录的书面声明。</w:t>
      </w:r>
      <w:r/>
    </w:p>
    <w:p>
      <w:pPr>
        <w:pStyle w:val="858"/>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1.6法律、行政法规规定的其他条件。</w:t>
      </w:r>
      <w:r/>
    </w:p>
    <w:p>
      <w:pPr>
        <w:pStyle w:val="858"/>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lang w:val="en-US" w:eastAsia="zh-CN"/>
        </w:rPr>
        <w:t xml:space="preserve">2.</w:t>
      </w:r>
      <w:r>
        <w:rPr>
          <w:rFonts w:hint="eastAsia" w:asciiTheme="minorEastAsia" w:hAnsiTheme="minorEastAsia" w:cstheme="minorEastAsia"/>
          <w:color w:val="333333"/>
          <w:shd w:val="clear" w:color="auto" w:fill="ffffff"/>
        </w:rPr>
        <w:t xml:space="preserve">落实政府采购政策需满足的资格要求：</w:t>
      </w:r>
      <w:r/>
    </w:p>
    <w:p>
      <w:pPr>
        <w:pStyle w:val="858"/>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本项目为服务类采购项目，所属行业为：其他未列明行业。本项目为非预留份额的采购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pStyle w:val="858"/>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3.本项目的特定资格要求：</w:t>
      </w:r>
      <w:r/>
    </w:p>
    <w:p>
      <w:pPr>
        <w:pStyle w:val="858"/>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3.1供应商需具有乙级及以上测绘资质证书，且其资质证书专业范围须包含地理信息系统工程。</w:t>
      </w:r>
      <w:r/>
    </w:p>
    <w:p>
      <w:pPr>
        <w:pStyle w:val="858"/>
        <w:ind w:firstLine="480"/>
        <w:jc w:val="both"/>
        <w:spacing w:beforeAutospacing="0" w:afterAutospacing="0" w:line="360" w:lineRule="auto"/>
        <w:rPr>
          <w:rFonts w:hint="eastAsia" w:asciiTheme="minorEastAsia" w:hAnsiTheme="minorEastAsia" w:cstheme="minorEastAsia"/>
          <w:color w:val="333333"/>
          <w:shd w:val="clear" w:color="auto" w:fill="ffffff"/>
          <w:lang w:eastAsia="zh-CN"/>
        </w:rPr>
      </w:pPr>
      <w:r>
        <w:rPr>
          <w:rFonts w:hint="eastAsia" w:asciiTheme="minorEastAsia" w:hAnsiTheme="minorEastAsia" w:cstheme="minorEastAsia"/>
          <w:color w:val="333333"/>
          <w:shd w:val="clear" w:color="auto" w:fill="ffffff"/>
          <w:lang w:val="en-US" w:eastAsia="zh-CN"/>
        </w:rPr>
        <w:t xml:space="preserve">3.2</w:t>
      </w:r>
      <w:r>
        <w:rPr>
          <w:rFonts w:hint="eastAsia" w:asciiTheme="minorEastAsia" w:hAnsiTheme="minorEastAsia" w:cstheme="minorEastAsia"/>
          <w:color w:val="333333"/>
          <w:shd w:val="clear" w:color="auto" w:fill="ffffff"/>
        </w:rPr>
        <w:t xml:space="preserve">投标人授权委托人须为本单位</w:t>
      </w:r>
      <w:r>
        <w:rPr>
          <w:rFonts w:hint="eastAsia" w:asciiTheme="minorEastAsia" w:hAnsiTheme="minorEastAsia" w:cstheme="minorEastAsia"/>
          <w:color w:val="333333"/>
          <w:shd w:val="clear" w:color="auto" w:fill="ffffff"/>
          <w:lang w:val="en-US" w:eastAsia="zh-CN"/>
        </w:rPr>
        <w:t xml:space="preserve">在职</w:t>
      </w:r>
      <w:r>
        <w:rPr>
          <w:rFonts w:hint="eastAsia" w:asciiTheme="minorEastAsia" w:hAnsiTheme="minorEastAsia" w:cstheme="minorEastAsia"/>
          <w:color w:val="333333"/>
          <w:shd w:val="clear" w:color="auto" w:fill="ffffff"/>
        </w:rPr>
        <w:t xml:space="preserve">员工，</w:t>
      </w:r>
      <w:r>
        <w:rPr>
          <w:rFonts w:hint="eastAsia" w:asciiTheme="minorEastAsia" w:hAnsiTheme="minorEastAsia" w:cstheme="minorEastAsia"/>
          <w:color w:val="333333"/>
          <w:shd w:val="clear" w:color="auto" w:fill="ffffff"/>
          <w:lang w:val="en-US" w:eastAsia="zh-CN"/>
        </w:rPr>
        <w:t xml:space="preserve">须提供</w:t>
      </w:r>
      <w:r>
        <w:rPr>
          <w:rFonts w:hint="eastAsia" w:asciiTheme="minorEastAsia" w:hAnsiTheme="minorEastAsia" w:cstheme="minorEastAsia"/>
          <w:color w:val="333333"/>
          <w:shd w:val="clear" w:color="auto" w:fill="ffffff"/>
        </w:rPr>
        <w:t xml:space="preserve">投标人为其缴纳的开标前六个月中任1个月的社保证明材料（如是单位法定代表人参加无须提供社保</w:t>
      </w:r>
      <w:r>
        <w:rPr>
          <w:rFonts w:hint="eastAsia" w:asciiTheme="minorEastAsia" w:hAnsiTheme="minorEastAsia" w:cstheme="minorEastAsia"/>
          <w:color w:val="333333"/>
          <w:shd w:val="clear" w:color="auto" w:fill="ffffff"/>
          <w:lang w:val="en-US" w:eastAsia="zh-CN"/>
        </w:rPr>
        <w:t xml:space="preserve">证明</w:t>
      </w:r>
      <w:r>
        <w:rPr>
          <w:rFonts w:hint="eastAsia" w:asciiTheme="minorEastAsia" w:hAnsiTheme="minorEastAsia" w:cstheme="minorEastAsia"/>
          <w:color w:val="333333"/>
          <w:shd w:val="clear" w:color="auto" w:fill="ffffff"/>
        </w:rPr>
        <w:t xml:space="preserve">材料）；事业单位无需提供社保</w:t>
      </w:r>
      <w:r>
        <w:rPr>
          <w:rFonts w:hint="eastAsia" w:asciiTheme="minorEastAsia" w:hAnsiTheme="minorEastAsia" w:cstheme="minorEastAsia"/>
          <w:color w:val="333333"/>
          <w:shd w:val="clear" w:color="auto" w:fill="ffffff"/>
          <w:lang w:val="en-US" w:eastAsia="zh-CN"/>
        </w:rPr>
        <w:t xml:space="preserve">证明材料</w:t>
      </w:r>
      <w:r>
        <w:rPr>
          <w:rFonts w:hint="eastAsia" w:asciiTheme="minorEastAsia" w:hAnsiTheme="minorEastAsia" w:cstheme="minorEastAsia"/>
          <w:color w:val="333333"/>
          <w:shd w:val="clear" w:color="auto" w:fill="ffffff"/>
        </w:rPr>
        <w:t xml:space="preserve">，但需提供人社部门出具的该单位及</w:t>
      </w:r>
      <w:r>
        <w:rPr>
          <w:rFonts w:hint="eastAsia" w:asciiTheme="minorEastAsia" w:hAnsiTheme="minorEastAsia" w:cstheme="minorEastAsia"/>
          <w:color w:val="333333"/>
          <w:shd w:val="clear" w:color="auto" w:fill="ffffff"/>
          <w:lang w:val="en-US" w:eastAsia="zh-CN"/>
        </w:rPr>
        <w:t xml:space="preserve">授权委托人</w:t>
      </w:r>
      <w:r>
        <w:rPr>
          <w:rFonts w:hint="eastAsia" w:asciiTheme="minorEastAsia" w:hAnsiTheme="minorEastAsia" w:cstheme="minorEastAsia"/>
          <w:color w:val="333333"/>
          <w:shd w:val="clear" w:color="auto" w:fill="ffffff"/>
        </w:rPr>
        <w:t xml:space="preserve">事业性质证明</w:t>
      </w:r>
      <w:r>
        <w:rPr>
          <w:rFonts w:hint="eastAsia" w:asciiTheme="minorEastAsia" w:hAnsiTheme="minorEastAsia" w:cstheme="minorEastAsia"/>
          <w:color w:val="333333"/>
          <w:shd w:val="clear" w:color="auto" w:fill="ffffff"/>
          <w:lang w:val="en-US" w:eastAsia="zh-CN"/>
        </w:rPr>
        <w:t xml:space="preserve">材料</w:t>
      </w:r>
      <w:r>
        <w:rPr>
          <w:rFonts w:hint="eastAsia" w:asciiTheme="minorEastAsia" w:hAnsiTheme="minorEastAsia" w:cstheme="minorEastAsia"/>
          <w:color w:val="333333"/>
          <w:shd w:val="clear" w:color="auto" w:fill="ffffff"/>
          <w:lang w:eastAsia="zh-CN"/>
        </w:rPr>
        <w:t xml:space="preserve">。</w:t>
      </w:r>
      <w:r/>
    </w:p>
    <w:p>
      <w:pPr>
        <w:pStyle w:val="858"/>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lang w:val="en-US" w:eastAsia="zh-CN"/>
        </w:rPr>
        <w:t xml:space="preserve">3.3</w:t>
      </w:r>
      <w:r>
        <w:rPr>
          <w:rFonts w:hint="eastAsia" w:asciiTheme="minorEastAsia" w:hAnsiTheme="minorEastAsia" w:cstheme="minorEastAsia"/>
          <w:color w:val="333333"/>
          <w:shd w:val="clear" w:color="auto" w:fill="ffffff"/>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58"/>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lang w:val="en-US" w:eastAsia="zh-CN"/>
        </w:rPr>
        <w:t xml:space="preserve">3.4</w:t>
      </w:r>
      <w:r>
        <w:rPr>
          <w:rFonts w:hint="eastAsia" w:asciiTheme="minorEastAsia" w:hAnsiTheme="minorEastAsia" w:cstheme="minorEastAsia"/>
          <w:color w:val="333333"/>
          <w:shd w:val="clear" w:color="auto" w:fill="ffffff"/>
        </w:rPr>
        <w:t xml:space="preserve">单位负责人为同一人或者存在直接控股、管理关系的不同供应商，不得参加同一合同项下的政府采购活动。</w:t>
      </w:r>
      <w:r/>
    </w:p>
    <w:p>
      <w:pPr>
        <w:pStyle w:val="858"/>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b/>
          <w:bCs/>
          <w:color w:val="000000"/>
        </w:rPr>
        <w:t xml:space="preserve">三、获取磋商文件</w:t>
      </w:r>
      <w:r/>
    </w:p>
    <w:p>
      <w:pPr>
        <w:pStyle w:val="858"/>
        <w:ind w:firstLine="480"/>
        <w:jc w:val="both"/>
        <w:spacing w:beforeAutospacing="0" w:afterAutospacing="0" w:line="360" w:lineRule="auto"/>
        <w:tabs>
          <w:tab w:val="left" w:pos="901" w:leader="none"/>
        </w:tabs>
        <w:rPr>
          <w:rFonts w:hint="eastAsia" w:ascii="宋体" w:hAnsi="宋体" w:eastAsia="宋体" w:cs="宋体"/>
          <w:color w:val="000000"/>
        </w:rPr>
      </w:pP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时间：自招标文件公告发布之日起5个工作日 </w:t>
      </w:r>
      <w:r/>
    </w:p>
    <w:p>
      <w:pPr>
        <w:pStyle w:val="858"/>
        <w:ind w:firstLine="480"/>
        <w:jc w:val="both"/>
        <w:spacing w:beforeAutospacing="0" w:afterAutospacing="0" w:line="360" w:lineRule="auto"/>
        <w:tabs>
          <w:tab w:val="left" w:pos="901" w:leader="none"/>
        </w:tabs>
        <w:rPr>
          <w:rFonts w:hint="eastAsia" w:ascii="宋体" w:hAnsi="宋体" w:eastAsia="宋体" w:cs="宋体"/>
          <w:color w:val="000000"/>
        </w:rPr>
      </w:pP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地点：网上注册登记成功后系统内免费下载 </w:t>
      </w:r>
      <w:r/>
    </w:p>
    <w:p>
      <w:pPr>
        <w:pStyle w:val="858"/>
        <w:ind w:firstLine="480"/>
        <w:jc w:val="both"/>
        <w:spacing w:beforeAutospacing="0" w:afterAutospacing="0" w:line="360" w:lineRule="auto"/>
        <w:tabs>
          <w:tab w:val="left" w:pos="901" w:leader="none"/>
        </w:tabs>
        <w:rPr>
          <w:rFonts w:hint="eastAsia" w:ascii="宋体" w:hAnsi="宋体" w:eastAsia="宋体" w:cs="宋体"/>
          <w:color w:val="000000"/>
        </w:rPr>
      </w:pP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方式：本项目采用网上注册登记方式 </w:t>
      </w:r>
      <w:r/>
    </w:p>
    <w:p>
      <w:pPr>
        <w:pStyle w:val="858"/>
        <w:ind w:firstLine="480"/>
        <w:jc w:val="both"/>
        <w:spacing w:beforeAutospacing="0" w:afterAutospacing="0" w:line="360" w:lineRule="auto"/>
        <w:tabs>
          <w:tab w:val="left" w:pos="901" w:leader="none"/>
        </w:tabs>
        <w:rPr>
          <w:rFonts w:hint="eastAsia" w:ascii="宋体" w:hAnsi="宋体" w:eastAsia="宋体" w:cs="宋体"/>
          <w:color w:val="000000"/>
        </w:rPr>
      </w:pP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售价：0.00元 </w:t>
      </w:r>
      <w:r/>
    </w:p>
    <w:p>
      <w:pPr>
        <w:pStyle w:val="858"/>
        <w:ind w:firstLine="480"/>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四、响应文件提交</w:t>
      </w:r>
      <w:r/>
    </w:p>
    <w:p>
      <w:pPr>
        <w:pStyle w:val="85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1.截止时间：202</w:t>
      </w:r>
      <w:r>
        <w:rPr>
          <w:rFonts w:hint="eastAsia" w:ascii="宋体" w:hAnsi="宋体" w:eastAsia="宋体" w:cs="宋体"/>
          <w:color w:val="000000"/>
          <w:lang w:val="en-US" w:eastAsia="zh-CN"/>
        </w:rPr>
        <w:t xml:space="preserve">6</w:t>
      </w:r>
      <w:r>
        <w:rPr>
          <w:rFonts w:hint="eastAsia" w:ascii="宋体" w:hAnsi="宋体" w:eastAsia="宋体" w:cs="宋体"/>
          <w:color w:val="000000"/>
        </w:rPr>
        <w:t xml:space="preserve">年</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月</w:t>
      </w:r>
      <w:r>
        <w:rPr>
          <w:rFonts w:hint="eastAsia" w:ascii="宋体" w:hAnsi="宋体" w:eastAsia="宋体" w:cs="宋体"/>
          <w:color w:val="000000"/>
          <w:lang w:val="en-US" w:eastAsia="zh-CN"/>
        </w:rPr>
        <w:t xml:space="preserve">11</w:t>
      </w:r>
      <w:r>
        <w:rPr>
          <w:rFonts w:hint="eastAsia" w:ascii="宋体" w:hAnsi="宋体" w:eastAsia="宋体" w:cs="宋体"/>
          <w:color w:val="000000"/>
        </w:rPr>
        <w:t xml:space="preserve">日</w:t>
      </w:r>
      <w:r>
        <w:rPr>
          <w:rFonts w:hint="eastAsia" w:ascii="宋体" w:hAnsi="宋体" w:eastAsia="宋体" w:cs="宋体"/>
          <w:color w:val="000000"/>
          <w:lang w:val="en-US" w:eastAsia="zh-CN"/>
        </w:rPr>
        <w:t xml:space="preserve">9</w:t>
      </w:r>
      <w:r>
        <w:rPr>
          <w:rFonts w:hint="eastAsia" w:ascii="宋体" w:hAnsi="宋体" w:eastAsia="宋体" w:cs="宋体"/>
          <w:color w:val="000000"/>
        </w:rPr>
        <w:t xml:space="preserve">点00分（北京时间）</w:t>
      </w:r>
      <w:r/>
    </w:p>
    <w:p>
      <w:pPr>
        <w:pStyle w:val="85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2.地点：“苏采云”政府采购交易系统网上开标大厅</w:t>
      </w:r>
      <w:r/>
    </w:p>
    <w:p>
      <w:pPr>
        <w:pStyle w:val="858"/>
        <w:ind w:firstLine="480"/>
        <w:jc w:val="both"/>
        <w:spacing w:beforeAutospacing="0" w:afterAutospacing="0" w:line="360" w:lineRule="auto"/>
        <w:rPr>
          <w:rFonts w:hint="eastAsia" w:ascii="宋体" w:hAnsi="宋体" w:eastAsia="宋体" w:cs="宋体"/>
          <w:b/>
          <w:bCs/>
          <w:color w:val="000000"/>
        </w:rPr>
      </w:pPr>
      <w:r/>
      <w:bookmarkStart w:id="18" w:name="_Toc38985268"/>
      <w:r/>
      <w:bookmarkStart w:id="19" w:name="_Toc35393795"/>
      <w:r/>
      <w:bookmarkStart w:id="20" w:name="_Toc35393626"/>
      <w:r>
        <w:rPr>
          <w:rFonts w:hint="eastAsia" w:ascii="宋体" w:hAnsi="宋体" w:eastAsia="宋体" w:cs="宋体"/>
          <w:b/>
          <w:bCs/>
          <w:color w:val="000000"/>
        </w:rPr>
        <w:t xml:space="preserve">五、开启</w:t>
      </w:r>
      <w:r/>
    </w:p>
    <w:p>
      <w:pPr>
        <w:pStyle w:val="85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1.时间：202</w:t>
      </w:r>
      <w:r>
        <w:rPr>
          <w:rFonts w:hint="eastAsia" w:ascii="宋体" w:hAnsi="宋体" w:eastAsia="宋体" w:cs="宋体"/>
          <w:color w:val="000000"/>
          <w:lang w:val="en-US" w:eastAsia="zh-CN"/>
        </w:rPr>
        <w:t xml:space="preserve">6</w:t>
      </w:r>
      <w:r>
        <w:rPr>
          <w:rFonts w:hint="eastAsia" w:ascii="宋体" w:hAnsi="宋体" w:eastAsia="宋体" w:cs="宋体"/>
          <w:color w:val="000000"/>
        </w:rPr>
        <w:t xml:space="preserve">年</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月</w:t>
      </w:r>
      <w:r>
        <w:rPr>
          <w:rFonts w:hint="eastAsia" w:ascii="宋体" w:hAnsi="宋体" w:eastAsia="宋体" w:cs="宋体"/>
          <w:color w:val="000000"/>
          <w:lang w:val="en-US" w:eastAsia="zh-CN"/>
        </w:rPr>
        <w:t xml:space="preserve">11</w:t>
      </w:r>
      <w:r>
        <w:rPr>
          <w:rFonts w:hint="eastAsia" w:ascii="宋体" w:hAnsi="宋体" w:eastAsia="宋体" w:cs="宋体"/>
          <w:color w:val="000000"/>
        </w:rPr>
        <w:t xml:space="preserve">日</w:t>
      </w:r>
      <w:r>
        <w:rPr>
          <w:rFonts w:hint="eastAsia" w:ascii="宋体" w:hAnsi="宋体" w:eastAsia="宋体" w:cs="宋体"/>
          <w:color w:val="000000"/>
          <w:lang w:val="en-US" w:eastAsia="zh-CN"/>
        </w:rPr>
        <w:t xml:space="preserve">9</w:t>
      </w:r>
      <w:r>
        <w:rPr>
          <w:rFonts w:hint="eastAsia" w:ascii="宋体" w:hAnsi="宋体" w:eastAsia="宋体" w:cs="宋体"/>
          <w:color w:val="000000"/>
        </w:rPr>
        <w:t xml:space="preserve">点00分（北京时间</w:t>
      </w:r>
      <w:bookmarkEnd w:id="18"/>
      <w:r/>
      <w:bookmarkEnd w:id="19"/>
      <w:r/>
      <w:bookmarkEnd w:id="20"/>
      <w:r>
        <w:rPr>
          <w:rFonts w:hint="eastAsia" w:ascii="宋体" w:hAnsi="宋体" w:eastAsia="宋体" w:cs="宋体"/>
          <w:color w:val="000000"/>
        </w:rPr>
        <w:t xml:space="preserve">）</w:t>
      </w:r>
      <w:r/>
    </w:p>
    <w:p>
      <w:pPr>
        <w:pStyle w:val="85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2.地点：“苏采云”政府采购交易系统网上开标大厅</w:t>
      </w:r>
      <w:r/>
    </w:p>
    <w:p>
      <w:pPr>
        <w:pStyle w:val="858"/>
        <w:ind w:firstLine="480"/>
        <w:jc w:val="both"/>
        <w:spacing w:beforeAutospacing="0" w:afterAutospacing="0" w:line="360" w:lineRule="auto"/>
        <w:rPr>
          <w:rFonts w:hint="eastAsia" w:ascii="宋体" w:hAnsi="宋体" w:eastAsia="宋体" w:cs="宋体"/>
          <w:b/>
          <w:bCs/>
          <w:color w:val="000000"/>
        </w:rPr>
      </w:pPr>
      <w:r/>
      <w:bookmarkStart w:id="21" w:name="_Toc28359094"/>
      <w:r>
        <w:rPr>
          <w:rFonts w:hint="eastAsia" w:ascii="宋体" w:hAnsi="宋体" w:eastAsia="宋体" w:cs="宋体"/>
          <w:b/>
          <w:bCs/>
          <w:color w:val="000000"/>
        </w:rPr>
        <w:t xml:space="preserve">六、公告期限</w:t>
      </w:r>
      <w:bookmarkEnd w:id="21"/>
      <w:r/>
      <w:r/>
    </w:p>
    <w:p>
      <w:pPr>
        <w:pStyle w:val="85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自本公告发布之日起5个工作日。</w:t>
      </w:r>
      <w:r/>
    </w:p>
    <w:p>
      <w:pPr>
        <w:pStyle w:val="858"/>
        <w:ind w:firstLine="480"/>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七、其他补充事宜</w:t>
      </w:r>
      <w:r/>
    </w:p>
    <w:p>
      <w:pPr>
        <w:pStyle w:val="858"/>
        <w:ind w:firstLine="480"/>
        <w:jc w:val="both"/>
        <w:spacing w:beforeAutospacing="0" w:afterAutospacing="0" w:line="360" w:lineRule="auto"/>
        <w:rPr>
          <w:rFonts w:hint="eastAsia" w:ascii="宋体" w:hAnsi="宋体" w:eastAsia="宋体" w:cs="宋体"/>
          <w:color w:val="000000"/>
        </w:rPr>
      </w:pPr>
      <w:r/>
      <w:bookmarkStart w:id="22" w:name="_Toc28359018"/>
      <w:r>
        <w:rPr>
          <w:rFonts w:hint="eastAsia" w:ascii="宋体" w:hAnsi="宋体" w:eastAsia="宋体" w:cs="宋体"/>
          <w:color w:val="00000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85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http://www.ccgp-jiangsu.gov.cn/jiangsu/zlxz/ee/ee3a4bc5a3454aa2b0d9312230633ce9.html。</w:t>
      </w:r>
      <w:r/>
    </w:p>
    <w:p>
      <w:pPr>
        <w:pStyle w:val="85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w:t>
      </w:r>
      <w:r/>
    </w:p>
    <w:p>
      <w:pPr>
        <w:pStyle w:val="85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http://czj.yancheng.gov.cn/art/2023/9/14/art_2407_4057499.html。</w:t>
      </w:r>
      <w:r/>
    </w:p>
    <w:p>
      <w:pPr>
        <w:pStyle w:val="85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 有关本次磋商的事项若存在变动或修改，敬请及时关注盐城市政府招标代理机构在“中国政府采购网”、“江苏政府采购网”、“盐城市政府采购网”发布的更正公告。</w:t>
      </w:r>
      <w:r/>
    </w:p>
    <w:p>
      <w:pPr>
        <w:pStyle w:val="85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 本次磋商不收取磋商保证金，不收取质量保证金。</w:t>
      </w:r>
      <w:r/>
    </w:p>
    <w:p>
      <w:pPr>
        <w:pStyle w:val="85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4.电子投标文件一份(通过系统提交)；纸质投标文件正本一份，副本三份（评审结束后由中标候选人邮寄至采购代理机构，未中标单位不需要提供）。</w:t>
      </w:r>
      <w:r/>
    </w:p>
    <w:p>
      <w:pPr>
        <w:pStyle w:val="858"/>
        <w:ind w:firstLine="480"/>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八、凡对本次采购提出询问，请按以下方式联系。</w:t>
      </w:r>
      <w:bookmarkEnd w:id="22"/>
      <w:r/>
      <w:r/>
    </w:p>
    <w:p>
      <w:pPr>
        <w:pStyle w:val="858"/>
        <w:ind w:firstLine="480"/>
        <w:jc w:val="both"/>
        <w:spacing w:beforeAutospacing="0" w:afterAutospacing="0" w:line="360" w:lineRule="auto"/>
        <w:rPr>
          <w:rFonts w:hint="eastAsia" w:ascii="宋体" w:hAnsi="宋体" w:eastAsia="宋体" w:cs="宋体"/>
          <w:color w:val="000000"/>
          <w:lang w:val="en-US" w:eastAsia="zh-CN"/>
        </w:rPr>
      </w:pPr>
      <w:r/>
      <w:bookmarkStart w:id="23" w:name="_Toc28359096"/>
      <w:r/>
      <w:bookmarkStart w:id="24" w:name="_Toc35393637"/>
      <w:r/>
      <w:bookmarkStart w:id="25" w:name="_Toc35393806"/>
      <w:r/>
      <w:bookmarkStart w:id="26" w:name="_Toc28359019"/>
      <w:r/>
      <w:bookmarkStart w:id="27" w:name="_Toc120614211"/>
      <w:r>
        <w:rPr>
          <w:rFonts w:hint="eastAsia" w:ascii="宋体" w:hAnsi="宋体" w:eastAsia="宋体" w:cs="宋体"/>
          <w:color w:val="000000"/>
          <w:lang w:val="en-US" w:eastAsia="zh-CN"/>
        </w:rPr>
        <w:t xml:space="preserve">1.采购人信息</w:t>
      </w:r>
      <w:bookmarkEnd w:id="23"/>
      <w:r/>
      <w:bookmarkEnd w:id="24"/>
      <w:r/>
      <w:bookmarkEnd w:id="25"/>
      <w:r/>
      <w:bookmarkEnd w:id="26"/>
      <w:r/>
      <w:r/>
    </w:p>
    <w:p>
      <w:pPr>
        <w:pStyle w:val="858"/>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名    称：射阳县自然资源和规划局</w:t>
      </w:r>
      <w:r/>
    </w:p>
    <w:p>
      <w:pPr>
        <w:pStyle w:val="858"/>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地    址：射阳县县城幸福大道26号（台阳博雅苑写字楼A座8 至10楼）</w:t>
      </w:r>
      <w:r/>
    </w:p>
    <w:p>
      <w:pPr>
        <w:pStyle w:val="858"/>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联系方式：</w:t>
      </w:r>
      <w:bookmarkStart w:id="28" w:name="_Toc35393638"/>
      <w:r/>
      <w:bookmarkStart w:id="29" w:name="_Toc28359097"/>
      <w:r/>
      <w:bookmarkStart w:id="30" w:name="_Toc35393807"/>
      <w:r/>
      <w:bookmarkStart w:id="31" w:name="_Toc28359020"/>
      <w:r>
        <w:rPr>
          <w:rFonts w:hint="eastAsia" w:ascii="宋体" w:hAnsi="宋体" w:eastAsia="宋体" w:cs="宋体"/>
          <w:color w:val="000000"/>
          <w:lang w:val="en-US" w:eastAsia="zh-CN"/>
        </w:rPr>
        <w:t xml:space="preserve">18851555818</w:t>
      </w:r>
      <w:r/>
    </w:p>
    <w:p>
      <w:pPr>
        <w:pStyle w:val="858"/>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2.采购代理机构信息</w:t>
      </w:r>
      <w:bookmarkEnd w:id="28"/>
      <w:r/>
      <w:bookmarkEnd w:id="29"/>
      <w:r/>
      <w:bookmarkEnd w:id="30"/>
      <w:r/>
      <w:bookmarkEnd w:id="31"/>
      <w:r/>
      <w:r/>
    </w:p>
    <w:p>
      <w:pPr>
        <w:pStyle w:val="858"/>
        <w:ind w:firstLine="480"/>
        <w:jc w:val="both"/>
        <w:spacing w:beforeAutospacing="0" w:afterAutospacing="0" w:line="360" w:lineRule="auto"/>
        <w:rPr>
          <w:rFonts w:hint="default" w:ascii="宋体" w:hAnsi="宋体" w:eastAsia="宋体" w:cs="宋体"/>
          <w:color w:val="000000"/>
          <w:lang w:val="en-US" w:eastAsia="zh-CN"/>
        </w:rPr>
      </w:pPr>
      <w:r>
        <w:rPr>
          <w:rFonts w:hint="eastAsia" w:ascii="宋体" w:hAnsi="宋体" w:eastAsia="宋体" w:cs="宋体"/>
          <w:color w:val="000000"/>
          <w:lang w:val="en-US" w:eastAsia="zh-CN"/>
        </w:rPr>
        <w:t xml:space="preserve">名    称：盐城畅达招标代理有限公司</w:t>
      </w:r>
      <w:r/>
    </w:p>
    <w:p>
      <w:pPr>
        <w:pStyle w:val="858"/>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地　　址：射阳县合德镇人民西路金源创客空间2F</w:t>
      </w:r>
      <w:r/>
    </w:p>
    <w:p>
      <w:pPr>
        <w:pStyle w:val="858"/>
        <w:ind w:firstLine="480"/>
        <w:jc w:val="both"/>
        <w:spacing w:beforeAutospacing="0" w:afterAutospacing="0" w:line="360" w:lineRule="auto"/>
        <w:rPr>
          <w:rFonts w:hint="default" w:ascii="宋体" w:hAnsi="宋体" w:eastAsia="宋体" w:cs="宋体"/>
          <w:color w:val="000000"/>
          <w:lang w:val="en-US" w:eastAsia="zh-CN"/>
        </w:rPr>
      </w:pPr>
      <w:r>
        <w:rPr>
          <w:rFonts w:hint="eastAsia" w:ascii="宋体" w:hAnsi="宋体" w:eastAsia="宋体" w:cs="宋体"/>
          <w:color w:val="000000"/>
          <w:lang w:val="en-US" w:eastAsia="zh-CN"/>
        </w:rPr>
        <w:t xml:space="preserve">联系方式：15189268322</w:t>
      </w:r>
      <w:r/>
    </w:p>
    <w:p>
      <w:pPr>
        <w:pStyle w:val="858"/>
        <w:ind w:firstLine="480"/>
        <w:jc w:val="both"/>
        <w:spacing w:beforeAutospacing="0" w:afterAutospacing="0" w:line="360" w:lineRule="auto"/>
        <w:rPr>
          <w:rFonts w:hint="eastAsia" w:ascii="宋体" w:hAnsi="宋体" w:eastAsia="宋体" w:cs="宋体"/>
          <w:color w:val="000000"/>
          <w:lang w:val="en-US" w:eastAsia="zh-CN"/>
        </w:rPr>
      </w:pPr>
      <w:r/>
      <w:bookmarkStart w:id="32" w:name="_Toc35393639"/>
      <w:r/>
      <w:bookmarkStart w:id="33" w:name="_Toc35393808"/>
      <w:r/>
      <w:bookmarkStart w:id="34" w:name="_Toc28359021"/>
      <w:r/>
      <w:bookmarkStart w:id="35" w:name="_Toc28359098"/>
      <w:r>
        <w:rPr>
          <w:rFonts w:hint="eastAsia" w:ascii="宋体" w:hAnsi="宋体" w:eastAsia="宋体" w:cs="宋体"/>
          <w:color w:val="000000"/>
          <w:lang w:val="en-US" w:eastAsia="zh-CN"/>
        </w:rPr>
        <w:t xml:space="preserve">3.项目联系方式</w:t>
      </w:r>
      <w:bookmarkEnd w:id="32"/>
      <w:r/>
      <w:bookmarkEnd w:id="33"/>
      <w:r/>
      <w:bookmarkEnd w:id="34"/>
      <w:r/>
      <w:bookmarkEnd w:id="35"/>
      <w:r/>
      <w:r/>
    </w:p>
    <w:p>
      <w:pPr>
        <w:pStyle w:val="858"/>
        <w:ind w:firstLine="480"/>
        <w:jc w:val="both"/>
        <w:spacing w:beforeAutospacing="0" w:afterAutospacing="0" w:line="360" w:lineRule="auto"/>
        <w:rPr>
          <w:rFonts w:hint="default" w:ascii="宋体" w:hAnsi="宋体" w:eastAsia="宋体" w:cs="宋体"/>
          <w:color w:val="000000"/>
          <w:lang w:val="en-US" w:eastAsia="zh-CN"/>
        </w:rPr>
      </w:pPr>
      <w:r>
        <w:rPr>
          <w:rFonts w:hint="eastAsia" w:ascii="宋体" w:hAnsi="宋体" w:eastAsia="宋体" w:cs="宋体"/>
          <w:color w:val="000000"/>
          <w:lang w:val="en-US" w:eastAsia="zh-CN"/>
        </w:rPr>
        <w:t xml:space="preserve">项目联系人：李蔚林</w:t>
      </w:r>
      <w:r/>
    </w:p>
    <w:p>
      <w:pPr>
        <w:pStyle w:val="858"/>
        <w:ind w:firstLine="480"/>
        <w:jc w:val="both"/>
        <w:spacing w:beforeAutospacing="0" w:afterAutospacing="0" w:line="360" w:lineRule="auto"/>
        <w:rPr>
          <w:rFonts w:hint="default" w:ascii="宋体" w:hAnsi="宋体" w:eastAsia="宋体" w:cs="宋体"/>
          <w:color w:val="000000"/>
          <w:lang w:val="en-US" w:eastAsia="zh-CN"/>
        </w:rPr>
      </w:pPr>
      <w:r>
        <w:rPr>
          <w:rFonts w:hint="eastAsia" w:ascii="宋体" w:hAnsi="宋体" w:eastAsia="宋体" w:cs="宋体"/>
          <w:color w:val="000000"/>
          <w:lang w:val="en-US" w:eastAsia="zh-CN"/>
        </w:rPr>
        <w:t xml:space="preserve">电　　 话：18851555818</w:t>
      </w:r>
      <w:r/>
    </w:p>
    <w:p>
      <w:pPr>
        <w:pStyle w:val="858"/>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8"/>
        <w:jc w:val="center"/>
        <w:keepLines/>
        <w:keepNext/>
        <w:spacing w:before="260" w:beforeAutospacing="0" w:after="260" w:afterAutospacing="0" w:line="415" w:lineRule="auto"/>
      </w:pPr>
      <w:r>
        <w:rPr>
          <w:rFonts w:hint="eastAsia" w:ascii="黑体" w:hAnsi="宋体" w:eastAsia="黑体" w:cs="黑体"/>
          <w:b/>
          <w:color w:val="000000"/>
          <w:sz w:val="44"/>
          <w:szCs w:val="44"/>
        </w:rPr>
        <w:t xml:space="preserve">第二章  </w:t>
      </w:r>
      <w:bookmarkEnd w:id="27"/>
      <w:r>
        <w:rPr>
          <w:rFonts w:hint="eastAsia" w:ascii="黑体" w:hAnsi="宋体" w:eastAsia="黑体" w:cs="黑体"/>
          <w:b/>
          <w:color w:val="000000"/>
          <w:sz w:val="44"/>
          <w:szCs w:val="44"/>
        </w:rPr>
        <w:t xml:space="preserve">供应商须知</w:t>
      </w:r>
      <w:r/>
    </w:p>
    <w:p>
      <w:pPr>
        <w:pStyle w:val="858"/>
        <w:ind w:firstLine="480"/>
        <w:jc w:val="both"/>
        <w:spacing w:beforeAutospacing="0" w:afterAutospacing="0" w:line="460" w:lineRule="exact"/>
        <w:rPr>
          <w:rFonts w:hint="eastAsia" w:ascii="宋体" w:hAnsi="宋体" w:eastAsia="宋体" w:cs="宋体"/>
          <w:b/>
          <w:bCs/>
          <w:color w:val="000000"/>
        </w:rPr>
      </w:pPr>
      <w:r/>
      <w:bookmarkStart w:id="36" w:name="_Toc16938519"/>
      <w:r/>
      <w:bookmarkStart w:id="37" w:name="_Toc120614214"/>
      <w:r/>
      <w:bookmarkStart w:id="38" w:name="_Toc20823275"/>
      <w:r/>
      <w:bookmarkStart w:id="39" w:name="_Toc513029203"/>
      <w:r>
        <w:rPr>
          <w:rFonts w:hint="eastAsia" w:ascii="宋体" w:hAnsi="宋体" w:eastAsia="宋体" w:cs="宋体"/>
          <w:b/>
          <w:bCs/>
          <w:color w:val="000000"/>
        </w:rPr>
        <w:t xml:space="preserve">一、总则</w:t>
      </w:r>
      <w:bookmarkEnd w:id="36"/>
      <w:r/>
      <w:bookmarkEnd w:id="37"/>
      <w:r/>
      <w:bookmarkEnd w:id="38"/>
      <w:r/>
      <w:bookmarkEnd w:id="39"/>
      <w:r/>
      <w:r/>
    </w:p>
    <w:p>
      <w:pPr>
        <w:pStyle w:val="858"/>
        <w:ind w:firstLine="480"/>
        <w:jc w:val="both"/>
        <w:spacing w:beforeAutospacing="0" w:afterAutospacing="0" w:line="460" w:lineRule="exact"/>
        <w:rPr>
          <w:rFonts w:hint="eastAsia" w:ascii="宋体" w:hAnsi="宋体" w:eastAsia="宋体" w:cs="宋体"/>
          <w:b/>
          <w:bCs/>
          <w:color w:val="000000"/>
        </w:rPr>
      </w:pPr>
      <w:r/>
      <w:bookmarkStart w:id="40" w:name="_Toc20823276"/>
      <w:r/>
      <w:bookmarkStart w:id="41" w:name="_Toc458694821"/>
      <w:r/>
      <w:bookmarkStart w:id="42" w:name="_Toc16938520"/>
      <w:r/>
      <w:bookmarkStart w:id="43" w:name="_Toc513029204"/>
      <w:r/>
      <w:bookmarkStart w:id="44" w:name="_Hlt16619475"/>
      <w:r>
        <w:rPr>
          <w:rFonts w:hint="eastAsia" w:ascii="宋体" w:hAnsi="宋体" w:eastAsia="宋体" w:cs="宋体"/>
          <w:b/>
          <w:bCs/>
          <w:color w:val="000000"/>
        </w:rPr>
        <w:t xml:space="preserve">1</w:t>
      </w:r>
      <w:bookmarkEnd w:id="40"/>
      <w:r>
        <w:rPr>
          <w:rFonts w:hint="eastAsia" w:ascii="宋体" w:hAnsi="宋体" w:eastAsia="宋体" w:cs="宋体"/>
          <w:b/>
          <w:bCs/>
          <w:color w:val="000000"/>
        </w:rPr>
        <w:t xml:space="preserve">、采购方式</w:t>
      </w:r>
      <w:bookmarkEnd w:id="41"/>
      <w:r/>
      <w:bookmarkEnd w:id="42"/>
      <w:r/>
      <w:bookmarkEnd w:id="43"/>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1.1 本次政府采购活动采取竞争性磋商(以下简称磋商)方式，本磋商文件仅适用于磋商公告中所述项目。</w:t>
      </w:r>
      <w:r/>
    </w:p>
    <w:p>
      <w:pPr>
        <w:pStyle w:val="858"/>
        <w:ind w:firstLine="480"/>
        <w:jc w:val="both"/>
        <w:spacing w:beforeAutospacing="0" w:afterAutospacing="0" w:line="460" w:lineRule="exact"/>
        <w:rPr>
          <w:rFonts w:hint="eastAsia" w:ascii="宋体" w:hAnsi="宋体" w:eastAsia="宋体" w:cs="宋体"/>
          <w:b/>
          <w:bCs/>
          <w:color w:val="000000"/>
        </w:rPr>
      </w:pPr>
      <w:r/>
      <w:bookmarkStart w:id="45" w:name="_Toc513029205"/>
      <w:r/>
      <w:bookmarkStart w:id="46" w:name="_Toc20823277"/>
      <w:r/>
      <w:bookmarkStart w:id="47" w:name="_Toc16938521"/>
      <w:r>
        <w:rPr>
          <w:rFonts w:hint="eastAsia" w:ascii="宋体" w:hAnsi="宋体" w:eastAsia="宋体" w:cs="宋体"/>
          <w:b/>
          <w:bCs/>
          <w:color w:val="000000"/>
        </w:rPr>
        <w:t xml:space="preserve">2、合格的</w:t>
      </w:r>
      <w:bookmarkEnd w:id="45"/>
      <w:r/>
      <w:bookmarkEnd w:id="46"/>
      <w:r/>
      <w:bookmarkEnd w:id="47"/>
      <w:r>
        <w:rPr>
          <w:rFonts w:hint="eastAsia" w:ascii="宋体" w:hAnsi="宋体" w:eastAsia="宋体" w:cs="宋体"/>
          <w:b/>
          <w:bCs/>
          <w:color w:val="000000"/>
        </w:rPr>
        <w:t xml:space="preserve">供应商</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2.1满足磋商公告中供应商资格要求的规定。</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2.2 满足本磋商文件实质性要求和条件的规定。</w:t>
      </w:r>
      <w:r/>
    </w:p>
    <w:p>
      <w:pPr>
        <w:pStyle w:val="858"/>
        <w:ind w:firstLine="480"/>
        <w:jc w:val="both"/>
        <w:spacing w:beforeAutospacing="0" w:afterAutospacing="0" w:line="460" w:lineRule="exact"/>
        <w:rPr>
          <w:rFonts w:hint="eastAsia" w:ascii="宋体" w:hAnsi="宋体" w:eastAsia="宋体" w:cs="宋体"/>
          <w:b/>
          <w:bCs/>
          <w:color w:val="000000"/>
        </w:rPr>
      </w:pPr>
      <w:r/>
      <w:bookmarkStart w:id="48" w:name="_Toc20823278"/>
      <w:r/>
      <w:bookmarkStart w:id="49" w:name="_Toc513029206"/>
      <w:r/>
      <w:bookmarkStart w:id="50" w:name="_Toc16938522"/>
      <w:r>
        <w:rPr>
          <w:rFonts w:hint="eastAsia" w:ascii="宋体" w:hAnsi="宋体" w:eastAsia="宋体" w:cs="宋体"/>
          <w:b/>
          <w:bCs/>
          <w:color w:val="000000"/>
        </w:rPr>
        <w:t xml:space="preserve">3、适用法律</w:t>
      </w:r>
      <w:bookmarkEnd w:id="48"/>
      <w:r/>
      <w:bookmarkEnd w:id="49"/>
      <w:r/>
      <w:bookmarkEnd w:id="50"/>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3.1 本次磋商及由此产生的合同受中华人民共和国有关的法律法规制约和保护。</w:t>
      </w:r>
      <w:r/>
    </w:p>
    <w:p>
      <w:pPr>
        <w:pStyle w:val="858"/>
        <w:ind w:firstLine="480"/>
        <w:jc w:val="both"/>
        <w:spacing w:beforeAutospacing="0" w:afterAutospacing="0" w:line="460" w:lineRule="exact"/>
        <w:rPr>
          <w:rFonts w:hint="eastAsia" w:ascii="宋体" w:hAnsi="宋体" w:eastAsia="宋体" w:cs="宋体"/>
          <w:b/>
          <w:bCs/>
          <w:color w:val="000000"/>
        </w:rPr>
      </w:pPr>
      <w:r/>
      <w:bookmarkStart w:id="51" w:name="_Toc513029207"/>
      <w:r/>
      <w:bookmarkStart w:id="52" w:name="_Toc16938523"/>
      <w:r/>
      <w:bookmarkStart w:id="53" w:name="_Toc462564067"/>
      <w:r/>
      <w:bookmarkStart w:id="54" w:name="_Toc20823279"/>
      <w:r>
        <w:rPr>
          <w:rFonts w:hint="eastAsia" w:ascii="宋体" w:hAnsi="宋体" w:eastAsia="宋体" w:cs="宋体"/>
          <w:b/>
          <w:bCs/>
          <w:color w:val="000000"/>
        </w:rPr>
        <w:t xml:space="preserve">4、磋商费用</w:t>
      </w:r>
      <w:bookmarkEnd w:id="51"/>
      <w:r/>
      <w:bookmarkEnd w:id="52"/>
      <w:r/>
      <w:bookmarkEnd w:id="53"/>
      <w:r/>
      <w:bookmarkEnd w:id="54"/>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4.1供应商应自行承担所有与参加本次磋商有关的费用，无论磋商过程中的做法和结果如何，采购人和盐城畅达招标代理</w:t>
      </w:r>
      <w:r>
        <w:rPr>
          <w:rFonts w:hint="eastAsia" w:ascii="宋体" w:hAnsi="宋体" w:eastAsia="宋体" w:cs="宋体"/>
          <w:color w:val="000000"/>
          <w:highlight w:val="none"/>
        </w:rPr>
        <w:t xml:space="preserve">有限公司</w:t>
      </w:r>
      <w:r>
        <w:rPr>
          <w:rFonts w:hint="eastAsia" w:ascii="宋体" w:hAnsi="宋体" w:eastAsia="宋体" w:cs="宋体"/>
          <w:color w:val="000000"/>
        </w:rPr>
        <w:t xml:space="preserve">（以下简称代理机构）在任何情况下均无义务和责任承担这些费用。</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4.2本次磋商招标代理机构和采购人不收取标书工本费。</w:t>
      </w:r>
      <w:r/>
    </w:p>
    <w:p>
      <w:pPr>
        <w:pStyle w:val="858"/>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5、磋商文件的约束力</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5.1供应商一旦参加本项目采购活动，即被认为接受了本磋商文件的规定和约束。</w:t>
      </w:r>
      <w:r/>
    </w:p>
    <w:p>
      <w:pPr>
        <w:pStyle w:val="858"/>
        <w:ind w:firstLine="480"/>
        <w:jc w:val="both"/>
        <w:spacing w:beforeAutospacing="0" w:afterAutospacing="0" w:line="460" w:lineRule="exact"/>
        <w:rPr>
          <w:rFonts w:hint="eastAsia" w:ascii="宋体" w:hAnsi="宋体" w:eastAsia="宋体" w:cs="宋体"/>
          <w:b/>
          <w:bCs/>
          <w:color w:val="000000"/>
        </w:rPr>
      </w:pPr>
      <w:r/>
      <w:bookmarkStart w:id="55" w:name="_Toc120614215"/>
      <w:r/>
      <w:bookmarkStart w:id="56" w:name="_Toc16938525"/>
      <w:r/>
      <w:bookmarkStart w:id="57" w:name="_Toc20823281"/>
      <w:r/>
      <w:bookmarkStart w:id="58" w:name="_Toc513029209"/>
      <w:r>
        <w:rPr>
          <w:rFonts w:hint="eastAsia" w:ascii="宋体" w:hAnsi="宋体" w:eastAsia="宋体" w:cs="宋体"/>
          <w:b/>
          <w:bCs/>
          <w:color w:val="000000"/>
        </w:rPr>
        <w:t xml:space="preserve">二、</w:t>
      </w:r>
      <w:bookmarkEnd w:id="55"/>
      <w:r/>
      <w:bookmarkEnd w:id="56"/>
      <w:r/>
      <w:bookmarkEnd w:id="57"/>
      <w:r/>
      <w:bookmarkEnd w:id="58"/>
      <w:r>
        <w:rPr>
          <w:rFonts w:hint="eastAsia" w:ascii="宋体" w:hAnsi="宋体" w:eastAsia="宋体" w:cs="宋体"/>
          <w:b/>
          <w:bCs/>
          <w:color w:val="000000"/>
        </w:rPr>
        <w:t xml:space="preserve">磋商文件</w:t>
      </w:r>
      <w:r/>
    </w:p>
    <w:p>
      <w:pPr>
        <w:pStyle w:val="858"/>
        <w:ind w:firstLine="480"/>
        <w:jc w:val="both"/>
        <w:spacing w:beforeAutospacing="0" w:afterAutospacing="0" w:line="460" w:lineRule="exact"/>
        <w:rPr>
          <w:rFonts w:hint="eastAsia" w:ascii="宋体" w:hAnsi="宋体" w:eastAsia="宋体" w:cs="宋体"/>
          <w:b/>
          <w:bCs/>
          <w:color w:val="000000"/>
        </w:rPr>
      </w:pPr>
      <w:r/>
      <w:bookmarkStart w:id="59" w:name="_Toc20823282"/>
      <w:r/>
      <w:bookmarkStart w:id="60" w:name="_Toc16938526"/>
      <w:r/>
      <w:bookmarkStart w:id="61" w:name="_Toc513029210"/>
      <w:r>
        <w:rPr>
          <w:rFonts w:hint="eastAsia" w:ascii="宋体" w:hAnsi="宋体" w:eastAsia="宋体" w:cs="宋体"/>
          <w:b/>
          <w:bCs/>
          <w:color w:val="000000"/>
        </w:rPr>
        <w:t xml:space="preserve">6、磋商文件构成</w:t>
      </w:r>
      <w:bookmarkEnd w:id="59"/>
      <w:r/>
      <w:bookmarkEnd w:id="60"/>
      <w:r/>
      <w:bookmarkEnd w:id="61"/>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6.1磋商文件由以下部分组成：</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（1）磋商公告</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（2）供应商须知</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（3）合同文本</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（4）采购需求</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（5）评审方法与评审标准</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（6）响应文件格式</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请仔细检查磋商文件是否齐全，如有缺漏请立即与招标代理机构联系解决。</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58"/>
        <w:ind w:firstLine="480"/>
        <w:jc w:val="both"/>
        <w:spacing w:beforeAutospacing="0" w:afterAutospacing="0" w:line="460" w:lineRule="exact"/>
        <w:rPr>
          <w:rFonts w:hint="eastAsia" w:ascii="宋体" w:hAnsi="宋体" w:eastAsia="宋体" w:cs="宋体"/>
          <w:b/>
          <w:bCs/>
          <w:color w:val="000000"/>
        </w:rPr>
      </w:pPr>
      <w:r/>
      <w:bookmarkStart w:id="62" w:name="_Toc20823283"/>
      <w:r/>
      <w:bookmarkStart w:id="63" w:name="_Toc513029211"/>
      <w:r/>
      <w:bookmarkStart w:id="64" w:name="_Toc462564070"/>
      <w:r/>
      <w:bookmarkStart w:id="65" w:name="_Toc16938527"/>
      <w:r>
        <w:rPr>
          <w:rFonts w:hint="eastAsia" w:ascii="宋体" w:hAnsi="宋体" w:eastAsia="宋体" w:cs="宋体"/>
          <w:b/>
          <w:bCs/>
          <w:color w:val="000000"/>
        </w:rPr>
        <w:t xml:space="preserve">7、磋商文件的澄清</w:t>
      </w:r>
      <w:bookmarkEnd w:id="62"/>
      <w:r/>
      <w:bookmarkEnd w:id="63"/>
      <w:r/>
      <w:bookmarkEnd w:id="64"/>
      <w:r/>
      <w:bookmarkEnd w:id="65"/>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7.1 任何要求对磋商文件进行澄清的供应商，应在磋商截止期5日前按磋商公告中的通讯地址，以书面形式通知招标代理机构。</w:t>
      </w:r>
      <w:r/>
    </w:p>
    <w:p>
      <w:pPr>
        <w:pStyle w:val="858"/>
        <w:ind w:firstLine="480"/>
        <w:jc w:val="both"/>
        <w:spacing w:beforeAutospacing="0" w:afterAutospacing="0" w:line="460" w:lineRule="exact"/>
        <w:rPr>
          <w:rFonts w:hint="eastAsia" w:ascii="宋体" w:hAnsi="宋体" w:eastAsia="宋体" w:cs="宋体"/>
          <w:b/>
          <w:bCs/>
          <w:color w:val="000000"/>
        </w:rPr>
      </w:pPr>
      <w:r/>
      <w:bookmarkStart w:id="66" w:name="_Toc20823284"/>
      <w:r/>
      <w:bookmarkStart w:id="67" w:name="_Toc462564071"/>
      <w:r/>
      <w:bookmarkStart w:id="68" w:name="_Toc513029212"/>
      <w:r/>
      <w:bookmarkStart w:id="69" w:name="_Toc16938528"/>
      <w:r>
        <w:rPr>
          <w:rFonts w:hint="eastAsia" w:ascii="宋体" w:hAnsi="宋体" w:eastAsia="宋体" w:cs="宋体"/>
          <w:b/>
          <w:bCs/>
          <w:color w:val="000000"/>
        </w:rPr>
        <w:t xml:space="preserve">8、磋商文件的澄清和修改</w:t>
      </w:r>
      <w:bookmarkEnd w:id="66"/>
      <w:r/>
      <w:bookmarkEnd w:id="67"/>
      <w:r/>
      <w:bookmarkEnd w:id="68"/>
      <w:r/>
      <w:bookmarkEnd w:id="69"/>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8.1 在响应文件提交截止时间前，招标代理机构可以对磋商文件进行澄清和修改,澄清或者修改的内容作为磋商文件的组成部分。澄清或者修改的内容可能影响响应文件编制的，招标代理机构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招标代理机构将顺延提交首次响应文件截止时间。</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8.2招标代理机构可以视采购项目的具体情况，组织供应商进行现场考察或召开磋商前答疑会，但不单独或分别组织只有一个供应商参加的现场考察和答疑会。</w:t>
      </w:r>
      <w:r/>
    </w:p>
    <w:p>
      <w:pPr>
        <w:pStyle w:val="858"/>
        <w:ind w:firstLine="480"/>
        <w:jc w:val="both"/>
        <w:spacing w:beforeAutospacing="0" w:afterAutospacing="0" w:line="460" w:lineRule="exact"/>
        <w:rPr>
          <w:rFonts w:hint="eastAsia" w:ascii="宋体" w:hAnsi="宋体" w:eastAsia="宋体" w:cs="宋体"/>
          <w:b/>
          <w:bCs/>
          <w:color w:val="000000"/>
        </w:rPr>
      </w:pPr>
      <w:r/>
      <w:bookmarkStart w:id="70" w:name="_Toc513029213"/>
      <w:r/>
      <w:bookmarkStart w:id="71" w:name="_Toc16938529"/>
      <w:r/>
      <w:bookmarkStart w:id="72" w:name="_Toc20823285"/>
      <w:r/>
      <w:bookmarkStart w:id="73" w:name="_Toc462564072"/>
      <w:r/>
      <w:bookmarkStart w:id="74" w:name="_Toc120614216"/>
      <w:r>
        <w:rPr>
          <w:rFonts w:hint="eastAsia" w:ascii="宋体" w:hAnsi="宋体" w:eastAsia="宋体" w:cs="宋体"/>
          <w:b/>
          <w:bCs/>
          <w:color w:val="000000"/>
        </w:rPr>
        <w:t xml:space="preserve">三、响应文件的编制</w:t>
      </w:r>
      <w:bookmarkEnd w:id="70"/>
      <w:r/>
      <w:bookmarkEnd w:id="71"/>
      <w:r/>
      <w:bookmarkEnd w:id="72"/>
      <w:r/>
      <w:bookmarkEnd w:id="73"/>
      <w:r/>
      <w:bookmarkEnd w:id="74"/>
      <w:r/>
      <w:r/>
    </w:p>
    <w:p>
      <w:pPr>
        <w:pStyle w:val="858"/>
        <w:ind w:firstLine="480"/>
        <w:jc w:val="both"/>
        <w:spacing w:beforeAutospacing="0" w:afterAutospacing="0" w:line="460" w:lineRule="exact"/>
        <w:rPr>
          <w:rFonts w:hint="eastAsia" w:ascii="宋体" w:hAnsi="宋体" w:eastAsia="宋体" w:cs="宋体"/>
          <w:b/>
          <w:bCs/>
          <w:color w:val="000000"/>
        </w:rPr>
      </w:pPr>
      <w:r/>
      <w:bookmarkStart w:id="75" w:name="_Toc513029214"/>
      <w:r/>
      <w:bookmarkStart w:id="76" w:name="_Toc20823286"/>
      <w:r/>
      <w:bookmarkStart w:id="77" w:name="_Toc462564073"/>
      <w:r/>
      <w:bookmarkStart w:id="78" w:name="_Toc16938530"/>
      <w:r>
        <w:rPr>
          <w:rFonts w:hint="eastAsia" w:ascii="宋体" w:hAnsi="宋体" w:eastAsia="宋体" w:cs="宋体"/>
          <w:b/>
          <w:bCs/>
          <w:color w:val="000000"/>
        </w:rPr>
        <w:t xml:space="preserve">9、响应文件的语言及度量衡单位</w:t>
      </w:r>
      <w:bookmarkEnd w:id="75"/>
      <w:r/>
      <w:bookmarkEnd w:id="76"/>
      <w:r/>
      <w:bookmarkEnd w:id="77"/>
      <w:r/>
      <w:bookmarkEnd w:id="78"/>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9.1供应商提交的响应文件以及供应商与招标代理机构就有关磋商的所有来往通知、函件和文件均应使用简体中文。</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9.2 除技术性能另有规定外，响应文件所使用的度量衡单位，均须采用国家法定计量单位。</w:t>
      </w:r>
      <w:r/>
    </w:p>
    <w:p>
      <w:pPr>
        <w:pStyle w:val="858"/>
        <w:ind w:firstLine="480"/>
        <w:jc w:val="both"/>
        <w:spacing w:beforeAutospacing="0" w:afterAutospacing="0" w:line="460" w:lineRule="exact"/>
        <w:rPr>
          <w:rFonts w:hint="eastAsia" w:ascii="宋体" w:hAnsi="宋体" w:eastAsia="宋体" w:cs="宋体"/>
          <w:b/>
          <w:bCs/>
          <w:color w:val="000000"/>
        </w:rPr>
      </w:pPr>
      <w:r/>
      <w:bookmarkStart w:id="79" w:name="_Toc513029215"/>
      <w:r/>
      <w:bookmarkStart w:id="80" w:name="_Toc20823287"/>
      <w:r/>
      <w:bookmarkStart w:id="81" w:name="_Toc462564074"/>
      <w:r/>
      <w:bookmarkStart w:id="82" w:name="_Toc16938531"/>
      <w:r>
        <w:rPr>
          <w:rFonts w:hint="eastAsia" w:ascii="宋体" w:hAnsi="宋体" w:eastAsia="宋体" w:cs="宋体"/>
          <w:b/>
          <w:bCs/>
          <w:color w:val="000000"/>
        </w:rPr>
        <w:t xml:space="preserve">10、响应文件构成</w:t>
      </w:r>
      <w:bookmarkEnd w:id="79"/>
      <w:r/>
      <w:bookmarkEnd w:id="80"/>
      <w:r/>
      <w:bookmarkEnd w:id="81"/>
      <w:r/>
      <w:bookmarkEnd w:id="82"/>
      <w:r/>
      <w:r/>
    </w:p>
    <w:p>
      <w:pPr>
        <w:pStyle w:val="858"/>
        <w:ind w:firstLine="480"/>
        <w:jc w:val="both"/>
        <w:spacing w:beforeAutospacing="0" w:afterAutospacing="0" w:line="460" w:lineRule="exact"/>
        <w:rPr>
          <w:rFonts w:hint="eastAsia" w:ascii="宋体" w:hAnsi="宋体" w:eastAsia="宋体" w:cs="宋体"/>
          <w:color w:val="000000"/>
          <w:highlight w:val="none"/>
        </w:rPr>
      </w:pPr>
      <w:r>
        <w:rPr>
          <w:rFonts w:hint="eastAsia" w:ascii="宋体" w:hAnsi="宋体" w:eastAsia="宋体" w:cs="宋体"/>
          <w:color w:val="000000"/>
        </w:rPr>
        <w:t xml:space="preserve">10.1供应商编写的响应文件应包括资格证明文件、</w:t>
      </w:r>
      <w:r>
        <w:rPr>
          <w:rFonts w:hint="eastAsia" w:ascii="宋体" w:hAnsi="宋体" w:eastAsia="宋体" w:cs="宋体"/>
          <w:color w:val="000000"/>
          <w:highlight w:val="none"/>
        </w:rPr>
        <w:t xml:space="preserve">符合性证明文件、分项报价表、技术要求响应及偏离表、商务要求响应及偏离表、其他证明文件、磋商响应函等部分。</w:t>
      </w:r>
      <w:r/>
    </w:p>
    <w:p>
      <w:pPr>
        <w:pStyle w:val="858"/>
        <w:ind w:firstLine="480"/>
        <w:jc w:val="both"/>
        <w:spacing w:beforeAutospacing="0" w:afterAutospacing="0"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858"/>
        <w:ind w:firstLine="480"/>
        <w:jc w:val="both"/>
        <w:spacing w:beforeAutospacing="0" w:afterAutospacing="0" w:line="460" w:lineRule="exact"/>
        <w:rPr>
          <w:rFonts w:hint="eastAsia" w:ascii="宋体" w:hAnsi="宋体" w:eastAsia="宋体" w:cs="宋体"/>
          <w:b/>
          <w:bCs/>
          <w:color w:val="000000"/>
        </w:rPr>
      </w:pPr>
      <w:r/>
      <w:bookmarkStart w:id="83" w:name="_Toc49090509"/>
      <w:r/>
      <w:bookmarkStart w:id="84" w:name="_Toc49090507"/>
      <w:r/>
      <w:bookmarkStart w:id="85" w:name="_Toc14577355"/>
      <w:r/>
      <w:bookmarkStart w:id="86" w:name="_Toc513029219"/>
      <w:r/>
      <w:bookmarkStart w:id="87" w:name="_Toc14577357"/>
      <w:r/>
      <w:bookmarkStart w:id="88" w:name="_Toc513029216"/>
      <w:r/>
      <w:bookmarkStart w:id="89" w:name="_Toc49090508"/>
      <w:r/>
      <w:bookmarkStart w:id="90" w:name="_Toc14577354"/>
      <w:r/>
      <w:bookmarkStart w:id="91" w:name="_Hlt26670360"/>
      <w:r/>
      <w:bookmarkStart w:id="92" w:name="_Hlt26668975"/>
      <w:r/>
      <w:bookmarkStart w:id="93" w:name="_Hlt26954838"/>
      <w:r>
        <w:rPr>
          <w:rFonts w:hint="eastAsia" w:ascii="宋体" w:hAnsi="宋体" w:eastAsia="宋体" w:cs="宋体"/>
          <w:b/>
          <w:bCs/>
          <w:color w:val="000000"/>
        </w:rPr>
        <w:t xml:space="preserve">11、证明磋商响应标的符合磋商文件规定的文件</w:t>
      </w:r>
      <w:bookmarkEnd w:id="83"/>
      <w:r/>
      <w:bookmarkEnd w:id="84"/>
      <w:r/>
      <w:bookmarkEnd w:id="85"/>
      <w:r/>
      <w:bookmarkEnd w:id="86"/>
      <w:r/>
      <w:bookmarkEnd w:id="87"/>
      <w:r/>
      <w:bookmarkEnd w:id="88"/>
      <w:r/>
      <w:bookmarkEnd w:id="89"/>
      <w:r/>
      <w:bookmarkEnd w:id="90"/>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11.1供应商应按照磋商文件要求提交证明文件，证明其及磋商响应标的符合磋商文件规定。</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11.2磋商文件对证明文件无明确形式要求的，证明文件可以以文字资料、图纸和数据等形式提交。</w:t>
      </w:r>
      <w:r/>
    </w:p>
    <w:p>
      <w:pPr>
        <w:pStyle w:val="858"/>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12、分项报价表</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12.1供应商应按照磋商文件规定格式填报分项报价表。</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12.2磋商货币。响应文件中的单价和总价无特殊规定的采用人民币报价，以元为单位标注。磋商文件中另有规定的按规定执行。</w:t>
      </w:r>
      <w:r/>
    </w:p>
    <w:p>
      <w:pPr>
        <w:pStyle w:val="858"/>
        <w:ind w:firstLine="480"/>
        <w:jc w:val="both"/>
        <w:spacing w:beforeAutospacing="0" w:afterAutospacing="0" w:line="460" w:lineRule="exact"/>
        <w:rPr>
          <w:rFonts w:hint="eastAsia" w:ascii="宋体" w:hAnsi="宋体" w:eastAsia="宋体" w:cs="宋体"/>
          <w:color w:val="000000"/>
        </w:rPr>
      </w:pPr>
      <w:r/>
      <w:bookmarkStart w:id="94" w:name="_Hlt26954848"/>
      <w:r/>
      <w:bookmarkStart w:id="95" w:name="_Hlt26954731"/>
      <w:r/>
      <w:bookmarkStart w:id="96" w:name="_Hlt26954846"/>
      <w:r/>
      <w:bookmarkStart w:id="97" w:name="_Hlt26670486"/>
      <w:r/>
      <w:bookmarkStart w:id="98" w:name="_Hlt26670482"/>
      <w:r>
        <w:rPr>
          <w:rFonts w:hint="eastAsia" w:ascii="宋体" w:hAnsi="宋体" w:eastAsia="宋体" w:cs="宋体"/>
          <w:color w:val="000000"/>
        </w:rPr>
        <w:t xml:space="preserve">13、技术要求响应及偏离表、商务要求响应及偏离表</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13.1供应商需对磋商文件中的技术要求与商务要求逐项作出响应或偏离，并说明原因。</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13.2供应商可在响应文件中提供认为需要的其他技术文件或说明。</w:t>
      </w:r>
      <w:r/>
    </w:p>
    <w:p>
      <w:pPr>
        <w:pStyle w:val="858"/>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14、服务承诺、培训计划、人员安排及其他</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14.1供应商需根据磋商文件要求提供有关售后服务的管理制度，售后服务机构的分布情况，售后服务人员的数量、素质、技术水平及售后服务的反应能力等。</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14.2供应商需根据磋商文件要求提供培训计划。</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14.3供应商需根据磋商文件要求提供磋商响应标的的主要组成部分、功能设计、实现思路及关键技术等。</w:t>
      </w:r>
      <w:r/>
    </w:p>
    <w:p>
      <w:pPr>
        <w:pStyle w:val="858"/>
        <w:ind w:firstLine="480"/>
        <w:jc w:val="both"/>
        <w:spacing w:beforeAutospacing="0" w:afterAutospacing="0" w:line="460" w:lineRule="exact"/>
        <w:rPr>
          <w:rFonts w:hint="eastAsia" w:ascii="宋体" w:hAnsi="宋体" w:eastAsia="宋体" w:cs="宋体"/>
          <w:b/>
          <w:bCs/>
          <w:color w:val="000000"/>
        </w:rPr>
      </w:pPr>
      <w:r/>
      <w:bookmarkStart w:id="99" w:name="_Toc49090510"/>
      <w:r/>
      <w:bookmarkStart w:id="100" w:name="_Toc14577359"/>
      <w:r>
        <w:rPr>
          <w:rFonts w:hint="eastAsia" w:ascii="宋体" w:hAnsi="宋体" w:eastAsia="宋体" w:cs="宋体"/>
          <w:b/>
          <w:bCs/>
          <w:color w:val="000000"/>
        </w:rPr>
        <w:t xml:space="preserve">15、磋商响应函</w:t>
      </w:r>
      <w:bookmarkEnd w:id="99"/>
      <w:r/>
      <w:bookmarkEnd w:id="100"/>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15.1供应商应按照磋商文件中提供的格式完整、正确填写磋商响应函。</w:t>
      </w:r>
      <w:r/>
    </w:p>
    <w:p>
      <w:pPr>
        <w:pStyle w:val="858"/>
        <w:ind w:firstLine="480"/>
        <w:jc w:val="both"/>
        <w:spacing w:beforeAutospacing="0" w:afterAutospacing="0" w:line="460" w:lineRule="exact"/>
        <w:rPr>
          <w:rFonts w:hint="eastAsia" w:ascii="宋体" w:hAnsi="宋体" w:eastAsia="宋体" w:cs="宋体"/>
          <w:b/>
          <w:bCs/>
          <w:color w:val="000000"/>
        </w:rPr>
      </w:pPr>
      <w:r/>
      <w:bookmarkStart w:id="101" w:name="_Toc49090511"/>
      <w:r/>
      <w:bookmarkStart w:id="102" w:name="_Toc14577360"/>
      <w:r>
        <w:rPr>
          <w:rFonts w:hint="eastAsia" w:ascii="宋体" w:hAnsi="宋体" w:eastAsia="宋体" w:cs="宋体"/>
          <w:b/>
          <w:bCs/>
          <w:color w:val="000000"/>
        </w:rPr>
        <w:t xml:space="preserve">16、磋商有效期</w:t>
      </w:r>
      <w:bookmarkEnd w:id="101"/>
      <w:r/>
      <w:bookmarkEnd w:id="102"/>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16.1磋商有效期为招标代理机构规定的提交响应文件截止之日后六十（60）天。磋商有效期比规定短的将被视为非实质性响应磋商文件而予以拒绝。</w:t>
      </w:r>
      <w:r/>
    </w:p>
    <w:p>
      <w:pPr>
        <w:pStyle w:val="858"/>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17、磋商有效期的延长</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17.1在特殊情况下，招标代理机构于原磋商有效期满之前，可向供应商提出延长磋商有效期的要求。这种要求与答复均应采用书面形式。供应商可以拒绝招标代理机构的这一要求而放弃磋商，同意延长磋商有效期的供应商既不能要求也不允许修改其响应文件。受磋商有效期约束的所有权利与义务均延长至新的有效期。</w:t>
      </w:r>
      <w:r/>
    </w:p>
    <w:p>
      <w:pPr>
        <w:pStyle w:val="858"/>
        <w:ind w:firstLine="480"/>
        <w:jc w:val="both"/>
        <w:spacing w:beforeAutospacing="0" w:afterAutospacing="0" w:line="460" w:lineRule="exact"/>
        <w:rPr>
          <w:rFonts w:hint="eastAsia" w:ascii="宋体" w:hAnsi="宋体" w:eastAsia="宋体" w:cs="宋体"/>
          <w:b/>
          <w:bCs/>
          <w:color w:val="000000"/>
        </w:rPr>
      </w:pPr>
      <w:r/>
      <w:bookmarkStart w:id="103" w:name="_Toc513029224"/>
      <w:r/>
      <w:bookmarkStart w:id="104" w:name="_Toc16938540"/>
      <w:r/>
      <w:bookmarkStart w:id="105" w:name="_Toc120614217"/>
      <w:r/>
      <w:bookmarkStart w:id="106" w:name="_Toc20823296"/>
      <w:r/>
      <w:bookmarkStart w:id="107" w:name="_Hlt26954739"/>
      <w:r/>
      <w:bookmarkStart w:id="108" w:name="_Hlt26954852"/>
      <w:r>
        <w:rPr>
          <w:rFonts w:hint="eastAsia" w:ascii="宋体" w:hAnsi="宋体" w:eastAsia="宋体" w:cs="宋体"/>
          <w:b/>
          <w:bCs/>
          <w:color w:val="000000"/>
        </w:rPr>
        <w:t xml:space="preserve">四、响应文件的递交</w:t>
      </w:r>
      <w:bookmarkEnd w:id="103"/>
      <w:r/>
      <w:bookmarkEnd w:id="104"/>
      <w:r/>
      <w:bookmarkEnd w:id="105"/>
      <w:r/>
      <w:bookmarkEnd w:id="106"/>
      <w:r/>
      <w:r/>
    </w:p>
    <w:p>
      <w:pPr>
        <w:pStyle w:val="858"/>
        <w:ind w:firstLine="480"/>
        <w:jc w:val="both"/>
        <w:spacing w:beforeAutospacing="0" w:afterAutospacing="0" w:line="460" w:lineRule="exact"/>
        <w:rPr>
          <w:rFonts w:hint="eastAsia" w:ascii="宋体" w:hAnsi="宋体" w:eastAsia="宋体" w:cs="宋体"/>
          <w:b/>
          <w:bCs/>
          <w:color w:val="000000"/>
        </w:rPr>
      </w:pPr>
      <w:r/>
      <w:bookmarkStart w:id="109" w:name="_Toc16938541"/>
      <w:r/>
      <w:bookmarkStart w:id="110" w:name="_Toc462564084"/>
      <w:r/>
      <w:bookmarkStart w:id="111" w:name="_Toc20823297"/>
      <w:r/>
      <w:bookmarkStart w:id="112" w:name="_Toc513029225"/>
      <w:r>
        <w:rPr>
          <w:rFonts w:hint="eastAsia" w:ascii="宋体" w:hAnsi="宋体" w:eastAsia="宋体" w:cs="宋体"/>
          <w:b/>
          <w:bCs/>
          <w:color w:val="000000"/>
        </w:rPr>
        <w:t xml:space="preserve">18、电子磋商</w:t>
      </w:r>
      <w:bookmarkEnd w:id="109"/>
      <w:r/>
      <w:bookmarkEnd w:id="110"/>
      <w:r/>
      <w:bookmarkEnd w:id="111"/>
      <w:r/>
      <w:bookmarkEnd w:id="112"/>
      <w:r>
        <w:rPr>
          <w:rFonts w:hint="eastAsia" w:ascii="宋体" w:hAnsi="宋体" w:eastAsia="宋体" w:cs="宋体"/>
          <w:b/>
          <w:bCs/>
          <w:color w:val="000000"/>
        </w:rPr>
        <w:t xml:space="preserve">响应文件的递交</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18.1供应商应当按照《操作手册》规定，在提交响应文件截止时间前制作并上传电子响应文件。</w:t>
      </w:r>
      <w:bookmarkStart w:id="113" w:name="_Toc20823298"/>
      <w:r/>
      <w:bookmarkEnd w:id="113"/>
      <w:r/>
      <w:bookmarkStart w:id="114" w:name="_Toc16938542"/>
      <w:r/>
      <w:bookmarkEnd w:id="114"/>
      <w:r/>
      <w:bookmarkStart w:id="115" w:name="_Toc513029226"/>
      <w:r/>
      <w:r/>
    </w:p>
    <w:p>
      <w:pPr>
        <w:pStyle w:val="858"/>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19、提交响应文件截止时间</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19.1供应商上传电子响应文件的时间不得迟于磋商公告中规定的提交响应文件截止时间。</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供应商应充分考虑到网络环境、网络带宽等风险因素，如因供应商自身原因造成的电子响应文件上传不成功的按照本磋商文件第二章第26.3.2条规定做无效响应处理。</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19.2 招标代理机构可以按照规定，通过修改磋商文件酌情延长提交响应文件截止日期，在此情况下，供应商的所有权利和义务以及供应商受制的截止日期均应以延长后新的截止日期为准。</w:t>
      </w:r>
      <w:r/>
    </w:p>
    <w:p>
      <w:pPr>
        <w:pStyle w:val="858"/>
        <w:ind w:firstLine="480"/>
        <w:jc w:val="both"/>
        <w:spacing w:beforeAutospacing="0" w:afterAutospacing="0" w:line="460" w:lineRule="exact"/>
        <w:rPr>
          <w:rFonts w:hint="eastAsia" w:ascii="宋体" w:hAnsi="宋体" w:eastAsia="宋体" w:cs="宋体"/>
          <w:b/>
          <w:bCs/>
          <w:color w:val="000000"/>
        </w:rPr>
      </w:pPr>
      <w:r/>
      <w:bookmarkStart w:id="116" w:name="_Toc513029227"/>
      <w:r/>
      <w:bookmarkStart w:id="117" w:name="_Toc20823299"/>
      <w:r/>
      <w:bookmarkStart w:id="118" w:name="_Toc16938543"/>
      <w:r>
        <w:rPr>
          <w:rFonts w:hint="eastAsia" w:ascii="宋体" w:hAnsi="宋体" w:eastAsia="宋体" w:cs="宋体"/>
          <w:b/>
          <w:bCs/>
          <w:color w:val="000000"/>
        </w:rPr>
        <w:t xml:space="preserve">20、响应文件</w:t>
      </w:r>
      <w:bookmarkEnd w:id="116"/>
      <w:r/>
      <w:bookmarkEnd w:id="117"/>
      <w:r/>
      <w:bookmarkEnd w:id="118"/>
      <w:r>
        <w:rPr>
          <w:rFonts w:hint="eastAsia" w:ascii="宋体" w:hAnsi="宋体" w:eastAsia="宋体" w:cs="宋体"/>
          <w:b/>
          <w:bCs/>
          <w:color w:val="000000"/>
        </w:rPr>
        <w:t xml:space="preserve">的拒收</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20.1 招标代理机构拒绝接收在其规定的提交响应文件截止时间后上传的任何电子响应文件。</w:t>
      </w:r>
      <w:r/>
    </w:p>
    <w:p>
      <w:pPr>
        <w:pStyle w:val="858"/>
        <w:ind w:firstLine="480"/>
        <w:jc w:val="both"/>
        <w:spacing w:beforeAutospacing="0" w:afterAutospacing="0" w:line="460" w:lineRule="exact"/>
        <w:rPr>
          <w:rFonts w:hint="eastAsia" w:ascii="宋体" w:hAnsi="宋体" w:eastAsia="宋体" w:cs="宋体"/>
          <w:b/>
          <w:bCs/>
          <w:color w:val="000000"/>
        </w:rPr>
      </w:pPr>
      <w:r/>
      <w:bookmarkStart w:id="119" w:name="_Toc513029228"/>
      <w:r/>
      <w:bookmarkStart w:id="120" w:name="_Toc16938544"/>
      <w:r/>
      <w:bookmarkStart w:id="121" w:name="_Toc20823300"/>
      <w:r>
        <w:rPr>
          <w:rFonts w:hint="eastAsia" w:ascii="宋体" w:hAnsi="宋体" w:eastAsia="宋体" w:cs="宋体"/>
          <w:b/>
          <w:bCs/>
          <w:color w:val="000000"/>
        </w:rPr>
        <w:t xml:space="preserve">21、响应文件的撤回和修改</w:t>
      </w:r>
      <w:bookmarkEnd w:id="119"/>
      <w:r/>
      <w:bookmarkEnd w:id="120"/>
      <w:r/>
      <w:bookmarkEnd w:id="121"/>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21.1响应文件的撤回</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21.1.1 电子响应文件的撤回</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供应商可在提交响应文件截止时间前，撤回其电子响应文件，具体操作方法见《操作手册》。</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21.1.2供应商撤回电子响应文件，则认为其不再参与本项目磋商活动。</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21.2响应文件的修改</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供应商可在提交响应文件截止时间前，对其电子响应文件进行修改，具体操作方法见《操作手册》。</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21.3 在提交响应文件截止时间之后，供应商不得对其电子响应文件作任何修改。</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21.4 在提交响应文件截止时间至磋商文件中规定的磋商有效期满之间的这段时间内，供应商不得撤回其响应文件。</w:t>
      </w:r>
      <w:r/>
    </w:p>
    <w:p>
      <w:pPr>
        <w:pStyle w:val="858"/>
        <w:ind w:firstLine="480"/>
        <w:jc w:val="both"/>
        <w:spacing w:beforeAutospacing="0" w:afterAutospacing="0" w:line="460" w:lineRule="exact"/>
        <w:rPr>
          <w:rFonts w:hint="eastAsia" w:ascii="宋体" w:hAnsi="宋体" w:eastAsia="宋体" w:cs="宋体"/>
          <w:b/>
          <w:bCs/>
          <w:color w:val="000000"/>
        </w:rPr>
      </w:pPr>
      <w:r/>
      <w:bookmarkStart w:id="122" w:name="_Toc120614218"/>
      <w:r/>
      <w:bookmarkStart w:id="123" w:name="_Toc513029229"/>
      <w:r/>
      <w:bookmarkStart w:id="124" w:name="_Toc16938545"/>
      <w:r/>
      <w:bookmarkStart w:id="125" w:name="_Toc20823301"/>
      <w:r>
        <w:rPr>
          <w:rFonts w:hint="eastAsia" w:ascii="宋体" w:hAnsi="宋体" w:eastAsia="宋体" w:cs="宋体"/>
          <w:b/>
          <w:bCs/>
          <w:color w:val="000000"/>
        </w:rPr>
        <w:t xml:space="preserve">五、响应文件的解密与评审</w:t>
      </w:r>
      <w:bookmarkEnd w:id="122"/>
      <w:r/>
      <w:bookmarkEnd w:id="123"/>
      <w:r/>
      <w:bookmarkEnd w:id="124"/>
      <w:r/>
      <w:bookmarkEnd w:id="125"/>
      <w:r/>
      <w:r/>
    </w:p>
    <w:p>
      <w:pPr>
        <w:pStyle w:val="858"/>
        <w:ind w:firstLine="480"/>
        <w:jc w:val="both"/>
        <w:spacing w:beforeAutospacing="0" w:afterAutospacing="0" w:line="460" w:lineRule="exact"/>
        <w:rPr>
          <w:rFonts w:hint="eastAsia" w:ascii="宋体" w:hAnsi="宋体" w:eastAsia="宋体" w:cs="宋体"/>
          <w:b/>
          <w:bCs/>
          <w:color w:val="000000"/>
        </w:rPr>
      </w:pPr>
      <w:r/>
      <w:bookmarkStart w:id="126" w:name="_Toc16938546"/>
      <w:r/>
      <w:bookmarkStart w:id="127" w:name="_Toc513029230"/>
      <w:r/>
      <w:bookmarkStart w:id="128" w:name="_Toc20823302"/>
      <w:r>
        <w:rPr>
          <w:rFonts w:hint="eastAsia" w:ascii="宋体" w:hAnsi="宋体" w:eastAsia="宋体" w:cs="宋体"/>
          <w:b/>
          <w:bCs/>
          <w:color w:val="000000"/>
        </w:rPr>
        <w:t xml:space="preserve">22、</w:t>
      </w:r>
      <w:bookmarkEnd w:id="126"/>
      <w:r/>
      <w:bookmarkEnd w:id="127"/>
      <w:r/>
      <w:bookmarkEnd w:id="128"/>
      <w:r>
        <w:rPr>
          <w:rFonts w:hint="eastAsia" w:ascii="宋体" w:hAnsi="宋体" w:eastAsia="宋体" w:cs="宋体"/>
          <w:b/>
          <w:bCs/>
          <w:color w:val="000000"/>
        </w:rPr>
        <w:t xml:space="preserve">响应文件解密</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22.1供应商应当按照《操作手册》规定，在苏采云系统规定的时间内对磋商响应文件进行解密。</w:t>
      </w:r>
      <w:r/>
    </w:p>
    <w:p>
      <w:pPr>
        <w:pStyle w:val="858"/>
        <w:ind w:firstLine="480"/>
        <w:jc w:val="both"/>
        <w:spacing w:beforeAutospacing="0" w:afterAutospacing="0" w:line="460" w:lineRule="exact"/>
        <w:rPr>
          <w:rFonts w:hint="eastAsia" w:ascii="宋体" w:hAnsi="宋体" w:eastAsia="宋体" w:cs="宋体"/>
          <w:b/>
          <w:bCs/>
          <w:color w:val="000000"/>
        </w:rPr>
      </w:pPr>
      <w:r/>
      <w:bookmarkStart w:id="129" w:name="_Toc16938547"/>
      <w:r/>
      <w:bookmarkStart w:id="130" w:name="_Toc513029231"/>
      <w:r/>
      <w:bookmarkStart w:id="131" w:name="_Toc20823303"/>
      <w:r>
        <w:rPr>
          <w:rFonts w:hint="eastAsia" w:ascii="宋体" w:hAnsi="宋体" w:eastAsia="宋体" w:cs="宋体"/>
          <w:b/>
          <w:bCs/>
          <w:color w:val="000000"/>
        </w:rPr>
        <w:t xml:space="preserve">23、磋商小组</w:t>
      </w:r>
      <w:bookmarkEnd w:id="129"/>
      <w:r/>
      <w:bookmarkEnd w:id="130"/>
      <w:r/>
      <w:bookmarkEnd w:id="131"/>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23.1招标代理机构将组织磋商小组对响应文件进行评审。磋商小组由采购人代表和有关技术、经济等方面的专家组成，且人员构成符合政府采购有关规定。</w:t>
      </w:r>
      <w:r/>
    </w:p>
    <w:p>
      <w:pPr>
        <w:pStyle w:val="858"/>
        <w:ind w:firstLine="480"/>
        <w:jc w:val="both"/>
        <w:spacing w:beforeAutospacing="0" w:afterAutospacing="0" w:line="460" w:lineRule="exact"/>
        <w:rPr>
          <w:rFonts w:hint="eastAsia" w:ascii="宋体" w:hAnsi="宋体" w:eastAsia="宋体" w:cs="宋体"/>
          <w:color w:val="000000"/>
          <w:highlight w:val="none"/>
        </w:rPr>
      </w:pPr>
      <w:r>
        <w:rPr>
          <w:rFonts w:hint="eastAsia" w:ascii="宋体" w:hAnsi="宋体" w:eastAsia="宋体" w:cs="宋体"/>
          <w:color w:val="000000"/>
        </w:rPr>
        <w:t xml:space="preserve">23.2磋商小组独立工作，负责评审所有响应文</w:t>
      </w:r>
      <w:r>
        <w:rPr>
          <w:rFonts w:hint="eastAsia" w:ascii="宋体" w:hAnsi="宋体" w:eastAsia="宋体" w:cs="宋体"/>
          <w:color w:val="000000"/>
          <w:highlight w:val="none"/>
        </w:rPr>
        <w:t xml:space="preserve">件并确定成交</w:t>
      </w:r>
      <w:r>
        <w:rPr>
          <w:rFonts w:hint="eastAsia" w:ascii="宋体" w:hAnsi="宋体" w:eastAsia="宋体" w:cs="宋体"/>
          <w:color w:val="000000"/>
          <w:highlight w:val="none"/>
          <w:lang w:val="en-US" w:eastAsia="zh-CN"/>
        </w:rPr>
        <w:t xml:space="preserve">候</w:t>
      </w:r>
      <w:r>
        <w:rPr>
          <w:rFonts w:hint="eastAsia" w:ascii="宋体" w:hAnsi="宋体" w:eastAsia="宋体" w:cs="宋体"/>
          <w:color w:val="000000"/>
          <w:highlight w:val="none"/>
        </w:rPr>
        <w:t xml:space="preserve">选人。</w:t>
      </w:r>
      <w:r/>
    </w:p>
    <w:p>
      <w:pPr>
        <w:pStyle w:val="858"/>
        <w:ind w:firstLine="480"/>
        <w:jc w:val="both"/>
        <w:spacing w:beforeAutospacing="0" w:afterAutospacing="0" w:line="4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24、评审过程的保密与公正</w:t>
      </w:r>
      <w:r/>
    </w:p>
    <w:p>
      <w:pPr>
        <w:pStyle w:val="858"/>
        <w:ind w:firstLine="480"/>
        <w:jc w:val="both"/>
        <w:spacing w:beforeAutospacing="0" w:afterAutospacing="0"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24.1磋商小组、采购人和招标代理机构工作人员、相关监督人员等与评审工作有关的人员，对评审情况以及在评审过程中获悉的国家秘密、商业秘密负有保密责任。</w:t>
      </w:r>
      <w:r/>
    </w:p>
    <w:p>
      <w:pPr>
        <w:pStyle w:val="858"/>
        <w:ind w:firstLine="480"/>
        <w:jc w:val="both"/>
        <w:spacing w:beforeAutospacing="0" w:afterAutospacing="0"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24.2在评审过程中，供应商不得以任何行为影响磋商评审过程，否则其响应文件将被作为无效响应文件。</w:t>
      </w:r>
      <w:r/>
    </w:p>
    <w:p>
      <w:pPr>
        <w:pStyle w:val="858"/>
        <w:ind w:firstLine="480"/>
        <w:jc w:val="both"/>
        <w:spacing w:beforeAutospacing="0" w:afterAutospacing="0"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24.3在项目评审期间，招标代理机构将设专门人员与供应商联系。</w:t>
      </w:r>
      <w:r/>
    </w:p>
    <w:p>
      <w:pPr>
        <w:pStyle w:val="858"/>
        <w:ind w:firstLine="480"/>
        <w:jc w:val="both"/>
        <w:spacing w:beforeAutospacing="0" w:afterAutospacing="0"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24.4 招标代理机构和磋商小组不向未成交的供应商解释未成交原因，也不公布评审过程中的相关细节。</w:t>
      </w:r>
      <w:r/>
    </w:p>
    <w:p>
      <w:pPr>
        <w:pStyle w:val="858"/>
        <w:ind w:firstLine="480"/>
        <w:jc w:val="both"/>
        <w:spacing w:beforeAutospacing="0" w:afterAutospacing="0" w:line="460" w:lineRule="exact"/>
        <w:rPr>
          <w:rFonts w:hint="eastAsia" w:ascii="宋体" w:hAnsi="宋体" w:eastAsia="宋体" w:cs="宋体"/>
          <w:b/>
          <w:bCs/>
          <w:color w:val="000000"/>
          <w:highlight w:val="none"/>
        </w:rPr>
      </w:pPr>
      <w:r/>
      <w:bookmarkStart w:id="132" w:name="_Toc513029232"/>
      <w:r/>
      <w:bookmarkStart w:id="133" w:name="_Toc16938548"/>
      <w:r/>
      <w:bookmarkStart w:id="134" w:name="_Toc20823304"/>
      <w:r>
        <w:rPr>
          <w:rFonts w:hint="eastAsia" w:ascii="宋体" w:hAnsi="宋体" w:eastAsia="宋体" w:cs="宋体"/>
          <w:b/>
          <w:bCs/>
          <w:color w:val="000000"/>
          <w:highlight w:val="none"/>
        </w:rPr>
        <w:t xml:space="preserve">25、评审过程中的澄清</w:t>
      </w:r>
      <w:bookmarkEnd w:id="132"/>
      <w:r/>
      <w:bookmarkEnd w:id="133"/>
      <w:r/>
      <w:bookmarkEnd w:id="134"/>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磋商小组并非对每个供应商都作澄清要求。</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25.3 接到磋商小组澄清、说明和更正要求的供应商如未按规定做出澄清、说明和更正，其风险由供应商自行承担。</w:t>
      </w:r>
      <w:r/>
    </w:p>
    <w:p>
      <w:pPr>
        <w:pStyle w:val="858"/>
        <w:ind w:firstLine="480"/>
        <w:jc w:val="both"/>
        <w:spacing w:beforeAutospacing="0" w:afterAutospacing="0" w:line="460" w:lineRule="exact"/>
        <w:rPr>
          <w:rFonts w:hint="eastAsia" w:ascii="宋体" w:hAnsi="宋体" w:eastAsia="宋体" w:cs="宋体"/>
          <w:b/>
          <w:bCs/>
          <w:color w:val="000000"/>
        </w:rPr>
      </w:pPr>
      <w:r/>
      <w:bookmarkStart w:id="135" w:name="_Toc16938549"/>
      <w:r/>
      <w:bookmarkStart w:id="136" w:name="_Toc20823305"/>
      <w:r/>
      <w:bookmarkStart w:id="137" w:name="_Toc513029233"/>
      <w:r>
        <w:rPr>
          <w:rFonts w:hint="eastAsia" w:ascii="宋体" w:hAnsi="宋体" w:eastAsia="宋体" w:cs="宋体"/>
          <w:b/>
          <w:bCs/>
          <w:color w:val="000000"/>
        </w:rPr>
        <w:t xml:space="preserve">26、对响应文件的审</w:t>
      </w:r>
      <w:bookmarkEnd w:id="135"/>
      <w:r/>
      <w:bookmarkEnd w:id="136"/>
      <w:r/>
      <w:bookmarkEnd w:id="137"/>
      <w:r>
        <w:rPr>
          <w:rFonts w:hint="eastAsia" w:ascii="宋体" w:hAnsi="宋体" w:eastAsia="宋体" w:cs="宋体"/>
          <w:b/>
          <w:bCs/>
          <w:color w:val="000000"/>
        </w:rPr>
        <w:t xml:space="preserve">查</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26.1响应文件审查分为资格审查和符合性审查。</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26.1.1 资格审查：由磋商小组依据法律法规和磋商文件的规定，对响应文件中的资格证明文件进行审查，以确定供应商是否具备参加磋商的资格。</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磋商小组在进行资格审查的同时，将在“信用中国”网站（www.creditchina.gov.cn）查询供应商的信用记录，以确定供应商是否具备磋商资格,查询结果留存并归档。</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26.1.2 符合性审查：依据磋商文件的规定，由磋商小组从响应文件的有效性、完整性和对磋商文件的响应程度进行审查，以确定是否对磋商文件的实质性要求作出响应。</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所谓重大偏离或保留是指与磋商文件规定的实质性要求存在负偏离，或者在实质上与磋商文件不一致，而且限制了合同中买方和招标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26.3未实质性响应磋商文件的情形</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26.3.1供应商在苏采云系统规定的时间内未成功解密电子响应文件的。</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26.3.2供应商未按照磋商文件要求上传电子响应文件的。</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26.3.3同一供应商提交两个（含两个）以上不同的响应文件或者最后报价的。</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26.3.4供应商不具备磋商文件中规定资格要求的。</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26.3.5供应商的最后报价超过了采购预算。</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26.3.6不符合磋商文件中规定的实质性要求和条件的。</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26.3.8响应文件含有采购人不能接受的附加条件的。</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58"/>
        <w:ind w:firstLine="480"/>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26.3.10供应商不能证明其报价合理性的，磋商小组应当将其作为无效响应处理。</w:t>
      </w:r>
      <w:r/>
    </w:p>
    <w:p>
      <w:pPr>
        <w:pStyle w:val="858"/>
        <w:ind w:firstLine="480"/>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（一）评审过程中出现下列情形之一的，磋商小组应当启动异常低价响应审查程序：</w:t>
      </w:r>
      <w:r/>
    </w:p>
    <w:p>
      <w:pPr>
        <w:pStyle w:val="858"/>
        <w:ind w:firstLine="480"/>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1.响应报价低于采购项目预算50%的，即响应报价&lt;采购项目预算×50%；</w:t>
      </w:r>
      <w:r/>
    </w:p>
    <w:p>
      <w:pPr>
        <w:pStyle w:val="858"/>
        <w:ind w:firstLine="480"/>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2.响应报价低于采购项目最高限价45%的，即响应报价&lt;采购项目最高限价×45%；</w:t>
      </w:r>
      <w:r/>
    </w:p>
    <w:p>
      <w:pPr>
        <w:pStyle w:val="858"/>
        <w:ind w:firstLine="480"/>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3.磋商小组认定的供应商报价过低、有可能影响产品质量或者不能诚信履约的其他情形。</w:t>
      </w:r>
      <w:r/>
    </w:p>
    <w:p>
      <w:pPr>
        <w:pStyle w:val="858"/>
        <w:ind w:firstLine="480"/>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26.3.1</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响应文件未按照磋商文件要求加盖CA电子公章的。</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26.4未实质性响应磋商文件的响应文件按无效响应处理。</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26.5如果响应文件实质上没有响应磋商文件的要求，磋商小组将予以拒绝，供应商不得通过修改或撤销不合要求的偏离或保留而使其成为实质性响应的文件。</w:t>
      </w:r>
      <w:r/>
    </w:p>
    <w:p>
      <w:pPr>
        <w:pStyle w:val="858"/>
        <w:ind w:firstLine="480"/>
        <w:jc w:val="both"/>
        <w:spacing w:beforeAutospacing="0" w:afterAutospacing="0" w:line="460" w:lineRule="exact"/>
        <w:rPr>
          <w:rFonts w:hint="eastAsia" w:ascii="宋体" w:hAnsi="宋体" w:eastAsia="宋体" w:cs="宋体"/>
          <w:color w:val="000000"/>
        </w:rPr>
      </w:pPr>
      <w:r/>
      <w:bookmarkStart w:id="138" w:name="_Toc513029234"/>
      <w:r/>
      <w:bookmarkStart w:id="139" w:name="_Toc16938550"/>
      <w:r/>
      <w:bookmarkStart w:id="140" w:name="_Toc20823306"/>
      <w:r>
        <w:rPr>
          <w:rFonts w:hint="eastAsia" w:ascii="宋体" w:hAnsi="宋体" w:eastAsia="宋体" w:cs="宋体"/>
          <w:color w:val="000000"/>
        </w:rPr>
        <w:t xml:space="preserve">26.6供应商在项目评审全过程中应保持通讯畅通，并安排专人与招标代理机构及磋商小组联系。</w:t>
      </w:r>
      <w:bookmarkEnd w:id="138"/>
      <w:r/>
      <w:bookmarkEnd w:id="139"/>
      <w:r/>
      <w:bookmarkEnd w:id="140"/>
      <w:r/>
      <w:r/>
    </w:p>
    <w:p>
      <w:pPr>
        <w:pStyle w:val="858"/>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27、磋商程序及评审方法和评审标准</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27.1磋商程序</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58"/>
        <w:ind w:firstLine="480"/>
        <w:jc w:val="both"/>
        <w:spacing w:beforeAutospacing="0" w:afterAutospacing="0" w:line="460" w:lineRule="exact"/>
        <w:rPr>
          <w:rFonts w:hint="eastAsia" w:ascii="宋体" w:hAnsi="宋体" w:eastAsia="宋体" w:cs="宋体"/>
          <w:color w:val="000000"/>
          <w:highlight w:val="none"/>
        </w:rPr>
      </w:pPr>
      <w:r>
        <w:rPr>
          <w:rFonts w:hint="eastAsia" w:ascii="宋体" w:hAnsi="宋体" w:eastAsia="宋体" w:cs="宋体"/>
          <w:color w:val="000000"/>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58"/>
        <w:ind w:firstLine="480"/>
        <w:jc w:val="both"/>
        <w:spacing w:beforeAutospacing="0" w:afterAutospacing="0"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最后报价是供应商响应文件的有效组成部分。符合《政府采购竞争性磋商采购方式</w:t>
      </w:r>
      <w:r>
        <w:rPr>
          <w:rFonts w:hint="eastAsia" w:ascii="宋体" w:hAnsi="宋体" w:eastAsia="宋体" w:cs="宋体"/>
          <w:color w:val="000000"/>
          <w:highlight w:val="none"/>
          <w:lang w:val="en-US" w:eastAsia="zh-CN"/>
        </w:rPr>
        <w:t xml:space="preserve">管</w:t>
      </w:r>
      <w:r>
        <w:rPr>
          <w:rFonts w:hint="eastAsia" w:ascii="宋体" w:hAnsi="宋体" w:eastAsia="宋体" w:cs="宋体"/>
          <w:color w:val="000000"/>
          <w:highlight w:val="none"/>
        </w:rPr>
        <w:t xml:space="preserve">理暂行办法》第三条第一款第四项及《财政部关于竞争性磋商采购方式管理暂行办法有关问题的补充通知》（财库[2015]124号）规定情形的，提交最后报价的供应商可以为2家。</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27.2 评审方法和评审标准</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27.2.1评审方法。经磋商确定最终采购需求和提交最后报价的供应商后，由磋商小组采用综合评分法对提交最后报价的供应商的响应文件和最后报价进行综合评分。</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27.2.2评审标准</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见本磋商文件第五章规定。</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27.3采购活动终止的情况</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出现下列情形之一的，本次竞争性磋商采购活动将被终止：</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27.3.1因情况变化，不再符合规定的竞争性磋商采购方式适用情形的。</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27.3.2出现影响采购公正的违法、违规行为的。</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27.3.3除本磋商文件第二章第27.1.2条第三款规定的情形外，在采购过程中符合要求的供应商或者最后报价未超过采购预算的供应商不足3家的。</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27.3.4在苏采云系统规定时间内成功解密电子响应文件的供应商不足3家的。</w:t>
      </w:r>
      <w:r/>
    </w:p>
    <w:p>
      <w:pPr>
        <w:pStyle w:val="858"/>
        <w:ind w:firstLine="480"/>
        <w:jc w:val="both"/>
        <w:spacing w:beforeAutospacing="0" w:afterAutospacing="0" w:line="460" w:lineRule="exact"/>
        <w:rPr>
          <w:rFonts w:hint="eastAsia" w:ascii="宋体" w:hAnsi="宋体" w:eastAsia="宋体" w:cs="宋体"/>
          <w:b/>
          <w:bCs/>
          <w:color w:val="000000"/>
        </w:rPr>
      </w:pPr>
      <w:r/>
      <w:bookmarkStart w:id="141" w:name="_Toc120614219"/>
      <w:r/>
      <w:bookmarkStart w:id="142" w:name="_Toc20823307"/>
      <w:r/>
      <w:bookmarkStart w:id="143" w:name="_Toc16938551"/>
      <w:r/>
      <w:bookmarkStart w:id="144" w:name="_Toc513029235"/>
      <w:r>
        <w:rPr>
          <w:rFonts w:hint="eastAsia" w:ascii="宋体" w:hAnsi="宋体" w:eastAsia="宋体" w:cs="宋体"/>
          <w:b/>
          <w:bCs/>
          <w:color w:val="000000"/>
        </w:rPr>
        <w:t xml:space="preserve">六、</w:t>
      </w:r>
      <w:bookmarkEnd w:id="141"/>
      <w:r/>
      <w:bookmarkEnd w:id="142"/>
      <w:r/>
      <w:bookmarkEnd w:id="143"/>
      <w:r/>
      <w:bookmarkEnd w:id="144"/>
      <w:r>
        <w:rPr>
          <w:rFonts w:hint="eastAsia" w:ascii="宋体" w:hAnsi="宋体" w:eastAsia="宋体" w:cs="宋体"/>
          <w:b/>
          <w:bCs/>
          <w:color w:val="000000"/>
        </w:rPr>
        <w:t xml:space="preserve">成交</w:t>
      </w:r>
      <w:r/>
    </w:p>
    <w:p>
      <w:pPr>
        <w:pStyle w:val="858"/>
        <w:ind w:firstLine="480"/>
        <w:jc w:val="both"/>
        <w:spacing w:beforeAutospacing="0" w:afterAutospacing="0" w:line="460" w:lineRule="exact"/>
        <w:rPr>
          <w:rFonts w:hint="eastAsia" w:ascii="宋体" w:hAnsi="宋体" w:eastAsia="宋体" w:cs="宋体"/>
          <w:b/>
          <w:bCs/>
          <w:color w:val="000000"/>
        </w:rPr>
      </w:pPr>
      <w:r/>
      <w:bookmarkStart w:id="145" w:name="_Toc20823310"/>
      <w:r/>
      <w:bookmarkStart w:id="146" w:name="_Toc513029238"/>
      <w:r/>
      <w:bookmarkStart w:id="147" w:name="_Toc16938554"/>
      <w:r>
        <w:rPr>
          <w:rFonts w:hint="eastAsia" w:ascii="宋体" w:hAnsi="宋体" w:eastAsia="宋体" w:cs="宋体"/>
          <w:b/>
          <w:bCs/>
          <w:color w:val="000000"/>
        </w:rPr>
        <w:t xml:space="preserve">28、</w:t>
      </w:r>
      <w:bookmarkEnd w:id="145"/>
      <w:r>
        <w:rPr>
          <w:rFonts w:hint="eastAsia" w:ascii="宋体" w:hAnsi="宋体" w:eastAsia="宋体" w:cs="宋体"/>
          <w:b/>
          <w:bCs/>
          <w:color w:val="000000"/>
        </w:rPr>
        <w:t xml:space="preserve">确定</w:t>
      </w:r>
      <w:bookmarkEnd w:id="146"/>
      <w:r/>
      <w:bookmarkEnd w:id="147"/>
      <w:r>
        <w:rPr>
          <w:rFonts w:hint="eastAsia" w:ascii="宋体" w:hAnsi="宋体" w:eastAsia="宋体" w:cs="宋体"/>
          <w:b/>
          <w:bCs/>
          <w:color w:val="000000"/>
        </w:rPr>
        <w:t xml:space="preserve">成交单位</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28.2采购人从评审报告提出的成交候选供应商中，按照排序由高到低的原则确定成交供应商。采购人确定成交供应商后，招标代理机构将在“中国政府采购网”、“江苏政府采购网”、“盐城市政府采购网”发布成交结果公告，公告期限为1个工作日。</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28.3若有充分证据证明，成交供应商出现下列情况之一的，一经查实，将被取消成交资格：</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28.3.1提供虚假材料谋取成交的。</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28.3.2与评审专家、采购人、其他供应商或者招标代理机构工作人员恶意串通的。</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28.3.3向评审专家、采购人或招标代理机构工作人员行贿或者提供其他不正当利益的。</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28.3.4恶意竞争，最后报价明显低于其自身合理成本且又无法提供证明的。</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28.3.5不满足本磋商文件规定的实质性要求，但在评审过程中又未被磋商小组发现的。</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28.3.6成交后无正当理由拒不与采购人签订政府采购合同或者未按照磋商文件确定的事项签订政府采购合同的。</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28.3.7将政府采购合同转包的。</w:t>
      </w:r>
      <w:r/>
    </w:p>
    <w:p>
      <w:pPr>
        <w:pStyle w:val="858"/>
        <w:ind w:firstLine="480"/>
        <w:jc w:val="both"/>
        <w:spacing w:beforeAutospacing="0" w:afterAutospacing="0" w:line="460" w:lineRule="exact"/>
        <w:rPr>
          <w:rFonts w:hint="eastAsia" w:ascii="宋体" w:hAnsi="宋体" w:eastAsia="宋体" w:cs="宋体"/>
          <w:b/>
          <w:bCs/>
          <w:color w:val="000000"/>
        </w:rPr>
      </w:pPr>
      <w:r/>
      <w:bookmarkStart w:id="148" w:name="_Toc200451960"/>
      <w:r>
        <w:rPr>
          <w:rFonts w:hint="eastAsia" w:ascii="宋体" w:hAnsi="宋体" w:eastAsia="宋体" w:cs="宋体"/>
          <w:b/>
          <w:bCs/>
          <w:color w:val="000000"/>
        </w:rPr>
        <w:t xml:space="preserve">29、质疑处理</w:t>
      </w:r>
      <w:bookmarkEnd w:id="148"/>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29.1 提出质疑的供应商应当是参与所质疑项目采购活动的供应商。潜在供应商依法获取其可质疑的采购文件的，可以对采购文件提出质疑。</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29.2.1对可以质疑的采购文件提出质疑的，为收到采购文件之日或者采购文件公告期限届满之日。</w:t>
      </w:r>
      <w:r>
        <w:rPr>
          <w:rFonts w:hint="eastAsia" w:ascii="宋体" w:hAnsi="宋体" w:eastAsia="宋体" w:cs="宋体"/>
          <w:color w:val="000000"/>
        </w:rPr>
        <w:br/>
      </w:r>
      <w:r>
        <w:rPr>
          <w:rFonts w:hint="eastAsia" w:ascii="宋体" w:hAnsi="宋体" w:eastAsia="宋体" w:cs="宋体"/>
          <w:color w:val="000000"/>
        </w:rPr>
        <w:t xml:space="preserve">  29.2.2对采购过程提出质疑的，为各采购程序环节结束之日。</w:t>
      </w:r>
      <w:r>
        <w:rPr>
          <w:rFonts w:hint="eastAsia" w:ascii="宋体" w:hAnsi="宋体" w:eastAsia="宋体" w:cs="宋体"/>
          <w:color w:val="000000"/>
        </w:rPr>
        <w:br/>
      </w:r>
      <w:r>
        <w:rPr>
          <w:rFonts w:hint="eastAsia" w:ascii="宋体" w:hAnsi="宋体" w:eastAsia="宋体" w:cs="宋体"/>
          <w:color w:val="000000"/>
        </w:rPr>
        <w:t xml:space="preserve">  29.2.3对成交结果提出质疑的，为成交结果公告期限届满之日。</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29.4 供应商（含潜在供应商）对采购方式、采购需求、供应商资格条件、评审方法与评审标准、合同文本的询问、质疑请向采购人提出，由采购人负责答复。供应商对其他事项的询问、质疑请向招标代理机构提出，由招标代理机构负责答复。</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采购人及招标代理机构只接收以纸质原件形式送达的质疑,采购人和招标代理机构不接受未填写快递运单的快件。</w:t>
      </w:r>
      <w:r/>
    </w:p>
    <w:p>
      <w:pPr>
        <w:pStyle w:val="858"/>
        <w:ind w:firstLine="480"/>
        <w:jc w:val="both"/>
        <w:spacing w:beforeAutospacing="0" w:afterAutospacing="0" w:line="460" w:lineRule="exact"/>
        <w:rPr>
          <w:rFonts w:hint="eastAsia" w:ascii="宋体" w:hAnsi="宋体" w:eastAsia="宋体" w:cs="宋体"/>
          <w:color w:val="0000ff"/>
        </w:rPr>
      </w:pPr>
      <w:r>
        <w:rPr>
          <w:rFonts w:hint="eastAsia" w:ascii="宋体" w:hAnsi="宋体" w:eastAsia="宋体" w:cs="宋体"/>
          <w:color w:val="0000ff"/>
        </w:rPr>
        <w:t xml:space="preserve">采购人质疑接收人及联系方式见招标文件第一章。</w:t>
      </w:r>
      <w:r/>
    </w:p>
    <w:p>
      <w:pPr>
        <w:pStyle w:val="858"/>
        <w:ind w:firstLine="480"/>
        <w:jc w:val="both"/>
        <w:spacing w:beforeAutospacing="0" w:afterAutospacing="0" w:line="460" w:lineRule="exact"/>
        <w:rPr>
          <w:rFonts w:hint="eastAsia" w:ascii="宋体" w:hAnsi="宋体" w:eastAsia="宋体" w:cs="宋体"/>
          <w:color w:val="0000ff"/>
        </w:rPr>
      </w:pPr>
      <w:r>
        <w:rPr>
          <w:rFonts w:hint="eastAsia" w:ascii="宋体" w:hAnsi="宋体" w:eastAsia="宋体" w:cs="宋体"/>
          <w:color w:val="0000ff"/>
        </w:rPr>
        <w:t xml:space="preserve">质疑人（或授权委托人）须是投标单位正式员工，授权委托人须提供投标单位为其缴纳的本年度近期社保证明。</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29.5 以下情形的质疑不予受理</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29.5.1 内容不符合《政府采购质疑和投诉办法》第十二条规定的质疑。</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29.5.2 超出政府采购法定期限的质疑。</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29.5.3 以传真、电子邮件等方式递交的非原件形式的质疑。</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29.5.4 未参加磋商活动的供应商或在磋商活动中自身权益未受到损害的供应商所提出的质疑。</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29.5.5供应商组成联合体参加磋商，联合体中任何一方或多方未按要求签字、盖章、加盖公章的质疑。</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29.6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pStyle w:val="858"/>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30、成交通知书</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30.1成交结果确定后，招标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58"/>
        <w:ind w:firstLine="480"/>
        <w:jc w:val="both"/>
        <w:spacing w:beforeAutospacing="0" w:afterAutospacing="0" w:line="460" w:lineRule="exact"/>
        <w:rPr>
          <w:rFonts w:hint="eastAsia" w:ascii="宋体" w:hAnsi="宋体" w:eastAsia="宋体" w:cs="宋体"/>
          <w:b/>
          <w:bCs/>
          <w:color w:val="000000"/>
        </w:rPr>
      </w:pPr>
      <w:r/>
      <w:bookmarkStart w:id="149" w:name="_Toc513029236"/>
      <w:r/>
      <w:bookmarkStart w:id="150" w:name="_Toc16938552"/>
      <w:r/>
      <w:bookmarkStart w:id="151" w:name="_Toc20823308"/>
      <w:r/>
      <w:bookmarkStart w:id="152" w:name="_Toc120614220"/>
      <w:r>
        <w:rPr>
          <w:rFonts w:hint="eastAsia" w:ascii="宋体" w:hAnsi="宋体" w:eastAsia="宋体" w:cs="宋体"/>
          <w:b/>
          <w:bCs/>
          <w:color w:val="000000"/>
        </w:rPr>
        <w:t xml:space="preserve">七、授予合同</w:t>
      </w:r>
      <w:bookmarkEnd w:id="149"/>
      <w:r/>
      <w:bookmarkEnd w:id="150"/>
      <w:r/>
      <w:bookmarkEnd w:id="151"/>
      <w:r/>
      <w:bookmarkEnd w:id="152"/>
      <w:r/>
      <w:r/>
    </w:p>
    <w:p>
      <w:pPr>
        <w:pStyle w:val="858"/>
        <w:ind w:firstLine="480"/>
        <w:jc w:val="both"/>
        <w:spacing w:beforeAutospacing="0" w:afterAutospacing="0" w:line="460" w:lineRule="exact"/>
        <w:rPr>
          <w:rFonts w:hint="eastAsia" w:ascii="宋体" w:hAnsi="宋体" w:eastAsia="宋体" w:cs="宋体"/>
          <w:b/>
          <w:bCs/>
          <w:color w:val="000000"/>
        </w:rPr>
      </w:pPr>
      <w:r/>
      <w:bookmarkStart w:id="153" w:name="_Toc513029237"/>
      <w:r/>
      <w:bookmarkStart w:id="154" w:name="_Toc20823309"/>
      <w:r/>
      <w:bookmarkStart w:id="155" w:name="_Toc16938553"/>
      <w:r>
        <w:rPr>
          <w:rFonts w:hint="eastAsia" w:ascii="宋体" w:hAnsi="宋体" w:eastAsia="宋体" w:cs="宋体"/>
          <w:b/>
          <w:bCs/>
          <w:color w:val="000000"/>
        </w:rPr>
        <w:t xml:space="preserve">31. 签订合同</w:t>
      </w:r>
      <w:bookmarkEnd w:id="153"/>
      <w:r/>
      <w:bookmarkEnd w:id="154"/>
      <w:r/>
      <w:bookmarkEnd w:id="155"/>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31.l成交供应商应当在中标通知书发出之日起三十日内（原则上应在15日内签订采购合同），按照磋商文件确定的事项与采购人签订政府采购合同。合同签订后2个工作日内合同公示。所签订的合同不得对磋商文件确定的事项和中标人响应文件作实质性修改。</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31.2磋商文件、成交供应商的响应文件及磋商过程中有关澄清、承诺文件均应作为合同附件。</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32、标的物的追加</w:t>
      </w:r>
      <w:r/>
    </w:p>
    <w:p>
      <w:pPr>
        <w:pStyle w:val="858"/>
        <w:ind w:firstLine="480"/>
        <w:jc w:val="both"/>
        <w:spacing w:beforeAutospacing="0" w:afterAutospacing="0" w:line="460" w:lineRule="exact"/>
        <w:rPr>
          <w:rFonts w:hint="eastAsia" w:ascii="宋体" w:hAnsi="宋体" w:eastAsia="宋体" w:cs="宋体"/>
          <w:color w:val="000000"/>
          <w:highlight w:val="none"/>
        </w:rPr>
      </w:pPr>
      <w:r>
        <w:rPr>
          <w:rFonts w:hint="eastAsia" w:ascii="宋体" w:hAnsi="宋体" w:eastAsia="宋体" w:cs="宋体"/>
          <w:color w:val="000000"/>
        </w:rPr>
        <w:t xml:space="preserve">32.1政府采购合同履行中，采购人需追加与</w:t>
      </w:r>
      <w:r>
        <w:rPr>
          <w:rFonts w:hint="eastAsia" w:ascii="宋体" w:hAnsi="宋体" w:eastAsia="宋体" w:cs="宋体"/>
          <w:color w:val="000000"/>
          <w:highlight w:val="none"/>
        </w:rPr>
        <w:t xml:space="preserve">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eastAsia="宋体" w:cs="宋体"/>
          <w:color w:val="000000"/>
          <w:highlight w:val="none"/>
          <w:lang w:val="en-US" w:eastAsia="zh-CN"/>
        </w:rPr>
        <w:t xml:space="preserve">的</w:t>
      </w:r>
      <w:r>
        <w:rPr>
          <w:rFonts w:hint="eastAsia" w:ascii="宋体" w:hAnsi="宋体" w:eastAsia="宋体" w:cs="宋体"/>
          <w:color w:val="000000"/>
          <w:highlight w:val="none"/>
        </w:rPr>
        <w:t xml:space="preserve">10%。</w:t>
      </w:r>
      <w:r/>
    </w:p>
    <w:p>
      <w:pPr>
        <w:pStyle w:val="858"/>
        <w:ind w:firstLine="480"/>
        <w:jc w:val="both"/>
        <w:spacing w:beforeAutospacing="0" w:afterAutospacing="0" w:line="460" w:lineRule="exact"/>
        <w:rPr>
          <w:rFonts w:hint="eastAsia" w:ascii="宋体" w:hAnsi="宋体" w:eastAsia="宋体" w:cs="宋体"/>
          <w:b/>
          <w:bCs/>
          <w:color w:val="000000"/>
        </w:rPr>
      </w:pPr>
      <w:r/>
      <w:bookmarkStart w:id="156" w:name="_Toc479757207"/>
      <w:r/>
      <w:bookmarkStart w:id="157" w:name="_Toc20823314"/>
      <w:r/>
      <w:bookmarkStart w:id="158" w:name="_Toc16938558"/>
      <w:r/>
      <w:bookmarkStart w:id="159" w:name="_Toc513029242"/>
      <w:r/>
      <w:bookmarkStart w:id="160" w:name="_Toc120614221"/>
      <w:r>
        <w:rPr>
          <w:rFonts w:hint="eastAsia" w:ascii="宋体" w:hAnsi="宋体" w:eastAsia="宋体" w:cs="宋体"/>
          <w:b/>
          <w:bCs/>
          <w:color w:val="000000"/>
        </w:rPr>
        <w:t xml:space="preserve">32、履约保证金</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32.1履约保证金缴纳</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32.1.1履约保证金的缴纳比例和是否缴纳由采购人与成交供应商协商确定。确需收取履约保证金的，中标后签订合同时中标方须缴纳中标金额</w:t>
      </w:r>
      <w:r>
        <w:rPr>
          <w:rFonts w:hint="eastAsia" w:ascii="宋体" w:hAnsi="宋体" w:eastAsia="宋体" w:cs="宋体"/>
          <w:color w:val="000000"/>
          <w:lang w:val="en-US" w:eastAsia="zh-CN"/>
        </w:rPr>
        <w:t xml:space="preserve">10</w:t>
      </w:r>
      <w:r>
        <w:rPr>
          <w:rFonts w:hint="eastAsia" w:ascii="宋体" w:hAnsi="宋体" w:eastAsia="宋体" w:cs="宋体"/>
          <w:color w:val="000000"/>
        </w:rPr>
        <w:t xml:space="preserve">%的履约保证</w:t>
      </w:r>
      <w:r>
        <w:rPr>
          <w:rFonts w:hint="eastAsia" w:ascii="宋体" w:hAnsi="宋体" w:eastAsia="宋体" w:cs="宋体"/>
          <w:color w:val="000000"/>
        </w:rPr>
        <w:t xml:space="preserve">金到采购人指定账户；允许供应商自主选择以转账、支票、汇票、本票或者金融机构、担保机构出具的保函(保险)等形式提交(根据苏财购[2023]150号《关于在全省政府采购领域推行电子履约保函(保险)的通知》乙方可选择电子保函(保险)的形式)，鼓励供应商自愿使用履约保函(保险)代替缴纳约保证金。根据合同履行情况，中标单位在履约期内无违约行为的，采购人在验收合格后15日内全额退还履约保证金，不计利息。如果成交供应商不同意按照规定去做，采购方有权取消本次采购成交决定。履约保证金不予退还的情形按政府采购相关法律法规执行。</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32.1.2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缴纳中标金额的3%）。</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32.2合同履行结束后，甲方应及时退还交纳的履约保证金。</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32.3履约保证金的退还：</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32.3.1方式：无息退还至投标人缴纳履约保证金的账户。如为保函，在到期时自行失效。</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32.3.2时间：验收合格且采购人收到发票后30日内。</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32.3.3条件：按合同要求全部履约完成并经采购人验收合格，且采购人收到中标人出具的发票。</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32.3.4不予退还情形：</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除不可抗力情况外，投标人出现下列情形之一的，其履约保证金，招标人将视情节决定不予退还或部分不予退还。</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（1）中标人无正当理由拒绝签订合同的，或者在签订合同时向采购人提出附加条件或者更改合同实质性内容要求的；</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（2）中标人不履行与采购人订立的合同的；</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（3）中标人所供货物或服务不符合招标文件规定要求的；</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（4）中标人采取欺骗、弄虚作假方式投标的或与其它投标人串通投标的；</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（5）中标人将合同内容转包、违法分包的；</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（6）中标人故意捏造事实或伪造证明材料，进行虚假恶意投诉或反映的。</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32.3.5逾期退还的违约责任：采购人逾期无故未退还履约保证金的，按中国人民银行同期贷款基准利率上浮20%后的利率支付超期资金占用费，但因供应商自身原因导致无法及时退还的除外。</w:t>
      </w:r>
      <w:r/>
    </w:p>
    <w:p>
      <w:pPr>
        <w:pStyle w:val="858"/>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33、政府采购履约资金扶持政策</w:t>
      </w:r>
      <w:bookmarkEnd w:id="156"/>
      <w:r/>
      <w:bookmarkEnd w:id="157"/>
      <w:r/>
      <w:bookmarkEnd w:id="158"/>
      <w:r/>
      <w:bookmarkEnd w:id="159"/>
      <w:r/>
      <w:bookmarkEnd w:id="160"/>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33.1根据《转发江苏省财政厅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pStyle w:val="858"/>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34、招标项目需满足的政府采购政策目标和具体支持对象</w:t>
      </w:r>
      <w:r/>
    </w:p>
    <w:p>
      <w:pPr>
        <w:pStyle w:val="858"/>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34.1中小微型企业有关政策</w:t>
      </w:r>
      <w:r/>
    </w:p>
    <w:p>
      <w:pPr>
        <w:pStyle w:val="858"/>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根据工信部等部委发布的《关于印发中小企业划型标准规定的通知》（工信部联企业〔2011〕300号），根据具体品目确定相应标准。符合上述条件的中小微型企业应按照招标文件中的格式要求提供《中小企业声明函》。</w:t>
      </w:r>
      <w:r/>
    </w:p>
    <w:p>
      <w:pPr>
        <w:pStyle w:val="858"/>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（2）本项目为非预留份额的采购项目或采购包，执行价格扣除优惠政策，给予小微型企业、监狱企业或残疾人福利性单位报价给予 20%的扣除，用扣除后的价格参加评审。价格扣除比例对小型企业和微型企业同等对待，不作区分。</w:t>
      </w:r>
      <w:r/>
    </w:p>
    <w:p>
      <w:pPr>
        <w:pStyle w:val="858"/>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（3）供应商须按照采购文件要求提供相应的《企业声明函》（格式附后），不提供声明函或有弄虚作假的，将依法承担相应责任。</w:t>
      </w:r>
      <w:r/>
    </w:p>
    <w:p>
      <w:pPr>
        <w:pStyle w:val="858"/>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（4）根据工信部等部委发布的《关于印发中小企业划型标准规定的通知》（工信部联企业【2011】300号）文件规定自行填写，根据具体品目确定相应标准。</w:t>
      </w:r>
      <w:r/>
    </w:p>
    <w:p>
      <w:pPr>
        <w:pStyle w:val="858"/>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（5）以上规定未尽事项，按《政府采购促进中小企业发展管理办法》 （财库【2020】46号）等有关制度规定执行。</w:t>
      </w:r>
      <w:r/>
    </w:p>
    <w:p>
      <w:pPr>
        <w:pStyle w:val="858"/>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34.2监狱和戒毒企业</w:t>
      </w:r>
      <w:r/>
    </w:p>
    <w:p>
      <w:pPr>
        <w:pStyle w:val="858"/>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（1）本项目对监狱和戒毒企业（简称监狱企业）视同小型、微型企业。</w:t>
      </w:r>
      <w:r/>
    </w:p>
    <w:p>
      <w:pPr>
        <w:pStyle w:val="858"/>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8"/>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（3）监狱企业标准请参照《关于政府采购支持监狱企业发展有关问题的通知》（财库[2014]68号）。</w:t>
      </w:r>
      <w:r/>
    </w:p>
    <w:p>
      <w:pPr>
        <w:pStyle w:val="858"/>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34.3残疾人福利单位、监狱企业属于小型、微型企业的，不重复享受政策。</w:t>
      </w:r>
      <w:r/>
    </w:p>
    <w:p>
      <w:pPr>
        <w:pStyle w:val="858"/>
        <w:ind w:firstLine="480"/>
        <w:jc w:val="both"/>
        <w:spacing w:beforeAutospacing="0" w:afterAutospacing="0" w:line="4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35、“信易购、政采贷”政策 </w:t>
      </w:r>
      <w:r/>
    </w:p>
    <w:p>
      <w:pPr>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35.1根据射财库【2021】17号文件要求采购人应当</w:t>
      </w:r>
      <w:r>
        <w:rPr>
          <w:rFonts w:hint="eastAsia" w:ascii="宋体" w:hAnsi="宋体" w:eastAsia="宋体" w:cs="宋体"/>
          <w:color w:val="000000"/>
          <w:sz w:val="24"/>
          <w:highlight w:val="none"/>
          <w:lang w:val="en-US" w:eastAsia="zh-CN"/>
        </w:rPr>
        <w:t xml:space="preserve">在</w:t>
      </w:r>
      <w:r>
        <w:rPr>
          <w:rFonts w:hint="eastAsia" w:ascii="宋体" w:hAnsi="宋体" w:eastAsia="宋体" w:cs="宋体"/>
          <w:color w:val="000000"/>
          <w:sz w:val="24"/>
          <w:highlight w:val="none"/>
        </w:rPr>
        <w:t xml:space="preserve">政府采购活动中应用第三方信用报告，通过“信易购”应用场景，促进市场主体诚信经营。从2022年开始所有政府采购项目纳入信易购管理；</w:t>
      </w:r>
      <w:r/>
    </w:p>
    <w:p>
      <w:pPr>
        <w:pStyle w:val="858"/>
        <w:ind w:firstLine="480"/>
        <w:jc w:val="both"/>
        <w:spacing w:beforeAutospacing="0" w:afterAutospacing="0"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35.2根据射财库【2021】20号文库要求，代理机构积极配合做好政府采购线上合同信用融资工作。</w:t>
      </w:r>
      <w:r/>
    </w:p>
    <w:p>
      <w:pPr>
        <w:pStyle w:val="858"/>
        <w:ind w:firstLine="482"/>
        <w:jc w:val="both"/>
        <w:keepLines/>
        <w:keepNext/>
        <w:spacing w:beforeAutospacing="0" w:afterAutospacing="0" w:line="460" w:lineRule="exact"/>
        <w:rPr>
          <w:rFonts w:hint="eastAsia" w:ascii="宋体" w:hAnsi="宋体" w:eastAsia="宋体" w:cs="宋体"/>
          <w:b/>
          <w:bCs/>
          <w:color w:val="000000"/>
          <w:highlight w:val="none"/>
        </w:rPr>
        <w:outlineLvl w:val="2"/>
      </w:pPr>
      <w:r>
        <w:rPr>
          <w:rFonts w:hint="eastAsia" w:ascii="宋体" w:hAnsi="宋体" w:eastAsia="宋体" w:cs="宋体"/>
          <w:b/>
          <w:bCs/>
          <w:color w:val="000000"/>
          <w:highlight w:val="none"/>
        </w:rPr>
        <w:t xml:space="preserve">36、落实节能、环保产品政策</w:t>
      </w:r>
      <w:r/>
    </w:p>
    <w:p>
      <w:pPr>
        <w:pStyle w:val="858"/>
        <w:ind w:firstLine="480"/>
        <w:jc w:val="both"/>
        <w:spacing w:beforeAutospacing="0" w:afterAutospacing="0"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36.1严格执行政府采购关于支持</w:t>
      </w:r>
      <w:r>
        <w:rPr>
          <w:rFonts w:hint="eastAsia" w:ascii="宋体" w:hAnsi="宋体" w:eastAsia="宋体" w:cs="宋体"/>
          <w:color w:val="000000"/>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8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37、收费 </w:t>
      </w:r>
      <w:r/>
    </w:p>
    <w:p>
      <w:pPr>
        <w:ind w:firstLine="480"/>
        <w:spacing w:line="48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37.1中标服务费：本次招标代理服务费由中标单位向招标代理机构支付</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该费用折算在报价中，不在响应文件中单独列出。</w:t>
      </w:r>
      <w:r/>
    </w:p>
    <w:p>
      <w:pPr>
        <w:ind w:firstLine="480"/>
        <w:spacing w:line="48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37.2收费标准：</w:t>
      </w:r>
      <w:r>
        <w:rPr>
          <w:rFonts w:ascii="宋体" w:hAnsi="宋体" w:eastAsia="宋体" w:cs="宋体"/>
          <w:color w:val="000000"/>
          <w:sz w:val="24"/>
        </w:rPr>
        <w:t xml:space="preserve">本次招采购的代理服务费按《江苏省政府采购代理服务收费指导意见》的通知（苏政采协【2024】20号）</w:t>
      </w:r>
      <w:r>
        <w:rPr>
          <w:rFonts w:hint="eastAsia" w:ascii="宋体" w:hAnsi="宋体" w:eastAsia="宋体" w:cs="Times New Roman"/>
          <w:color w:val="000000"/>
          <w:sz w:val="24"/>
          <w:highlight w:val="none"/>
        </w:rPr>
        <w:t xml:space="preserve">收费标准进行计取</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并由中标</w:t>
      </w:r>
      <w:r>
        <w:rPr>
          <w:rFonts w:hint="eastAsia" w:ascii="宋体" w:hAnsi="宋体" w:eastAsia="宋体" w:cs="Times New Roman"/>
          <w:color w:val="000000"/>
          <w:sz w:val="24"/>
          <w:highlight w:val="none"/>
          <w:lang w:val="en-US" w:eastAsia="zh-CN"/>
        </w:rPr>
        <w:t xml:space="preserve">单位</w:t>
      </w:r>
      <w:r>
        <w:rPr>
          <w:rFonts w:hint="eastAsia" w:ascii="宋体" w:hAnsi="宋体" w:eastAsia="宋体" w:cs="Times New Roman"/>
          <w:color w:val="000000"/>
          <w:sz w:val="24"/>
          <w:highlight w:val="none"/>
        </w:rPr>
        <w:t xml:space="preserve">支付给</w:t>
      </w:r>
      <w:r>
        <w:rPr>
          <w:rFonts w:hint="eastAsia" w:ascii="宋体" w:hAnsi="宋体" w:eastAsia="宋体" w:cs="Times New Roman"/>
          <w:color w:val="000000"/>
          <w:sz w:val="24"/>
          <w:highlight w:val="none"/>
          <w:lang w:val="en-US" w:eastAsia="zh-CN"/>
        </w:rPr>
        <w:t xml:space="preserve">本项目采购</w:t>
      </w:r>
      <w:r>
        <w:rPr>
          <w:rFonts w:hint="eastAsia" w:ascii="宋体" w:hAnsi="宋体" w:eastAsia="宋体" w:cs="Times New Roman"/>
          <w:color w:val="000000"/>
          <w:sz w:val="24"/>
          <w:highlight w:val="none"/>
        </w:rPr>
        <w:t xml:space="preserve">代理机构。收款</w:t>
      </w:r>
      <w:r>
        <w:rPr>
          <w:rFonts w:hint="eastAsia" w:ascii="宋体" w:hAnsi="宋体" w:eastAsia="宋体" w:cs="Times New Roman"/>
          <w:color w:val="000000"/>
          <w:sz w:val="24"/>
          <w:highlight w:val="none"/>
          <w:lang w:val="en-US" w:eastAsia="zh-CN"/>
        </w:rPr>
        <w:t xml:space="preserve">账户</w:t>
      </w:r>
      <w:r>
        <w:rPr>
          <w:rFonts w:hint="eastAsia" w:ascii="宋体" w:hAnsi="宋体" w:eastAsia="宋体" w:cs="Times New Roman"/>
          <w:color w:val="000000"/>
          <w:sz w:val="24"/>
          <w:highlight w:val="none"/>
        </w:rPr>
        <w:t xml:space="preserve">为：盐城畅达招标代理有限公司 ，开户行：中国建设银行股份有限公司射阳新阳支行，账号：32050173745500000098。</w:t>
      </w:r>
      <w:r/>
    </w:p>
    <w:p>
      <w:pPr>
        <w:pStyle w:val="858"/>
        <w:ind w:firstLine="2640"/>
        <w:jc w:val="both"/>
        <w:keepNext/>
        <w:spacing w:beforeAutospacing="0" w:afterAutospacing="0"/>
      </w:pPr>
      <w:r>
        <w:rPr>
          <w:rFonts w:hint="eastAsia" w:ascii="黑体" w:hAnsi="宋体" w:eastAsia="黑体" w:cs="黑体"/>
          <w:color w:val="000000"/>
          <w:sz w:val="44"/>
          <w:szCs w:val="44"/>
        </w:rPr>
        <w:t xml:space="preserve">第三章  合同文本</w:t>
      </w:r>
      <w:r/>
    </w:p>
    <w:p>
      <w:pPr>
        <w:pStyle w:val="858"/>
        <w:ind w:firstLine="480"/>
        <w:jc w:val="both"/>
        <w:spacing w:beforeAutospacing="0" w:afterAutospacing="0" w:line="0" w:lineRule="atLeast"/>
      </w:pPr>
      <w:r/>
      <w:bookmarkStart w:id="161" w:name="_Toc16938559"/>
      <w:r/>
      <w:bookmarkStart w:id="162" w:name="_Toc20823315"/>
      <w:r/>
      <w:bookmarkStart w:id="163" w:name="_Toc513029243"/>
      <w:r>
        <w:rPr>
          <w:rFonts w:hint="eastAsia" w:ascii="宋体" w:hAnsi="宋体" w:eastAsia="宋体" w:cs="宋体"/>
          <w:color w:val="000000"/>
        </w:rPr>
        <w:t xml:space="preserve">以下为成交</w:t>
      </w:r>
      <w:r>
        <w:rPr>
          <w:rFonts w:hint="eastAsia" w:ascii="宋体" w:hAnsi="宋体" w:eastAsia="宋体" w:cs="宋体"/>
          <w:color w:val="000000"/>
          <w:highlight w:val="none"/>
        </w:rPr>
        <w:t xml:space="preserve">后签</w:t>
      </w:r>
      <w:r>
        <w:rPr>
          <w:rFonts w:hint="eastAsia" w:ascii="宋体" w:hAnsi="宋体" w:eastAsia="宋体" w:cs="宋体"/>
          <w:color w:val="000000"/>
          <w:highlight w:val="none"/>
          <w:lang w:val="en-US" w:eastAsia="zh-CN"/>
        </w:rPr>
        <w:t xml:space="preserve">订</w:t>
      </w:r>
      <w:r>
        <w:rPr>
          <w:rFonts w:hint="eastAsia" w:ascii="宋体" w:hAnsi="宋体" w:eastAsia="宋体" w:cs="宋体"/>
          <w:color w:val="000000"/>
          <w:highlight w:val="none"/>
        </w:rPr>
        <w:t xml:space="preserve">本</w:t>
      </w:r>
      <w:r>
        <w:rPr>
          <w:rFonts w:hint="eastAsia" w:ascii="宋体" w:hAnsi="宋体" w:eastAsia="宋体" w:cs="宋体"/>
          <w:color w:val="000000"/>
        </w:rPr>
        <w:t xml:space="preserve">项目合同的通用条款，成交供应商不得提出实质性的修改。</w:t>
      </w:r>
      <w:bookmarkEnd w:id="161"/>
      <w:r/>
      <w:bookmarkEnd w:id="162"/>
      <w:r/>
      <w:bookmarkEnd w:id="163"/>
      <w:r/>
      <w:r/>
    </w:p>
    <w:p>
      <w:pPr>
        <w:pStyle w:val="858"/>
        <w:jc w:val="center"/>
        <w:spacing w:before="145" w:beforeAutospacing="0" w:after="145" w:afterAutospacing="0"/>
      </w:pPr>
      <w:r>
        <w:rPr>
          <w:rFonts w:hint="eastAsia" w:ascii="宋体" w:hAnsi="宋体" w:eastAsia="宋体" w:cs="宋体"/>
          <w:b/>
          <w:color w:val="000000"/>
          <w:sz w:val="30"/>
          <w:szCs w:val="30"/>
        </w:rPr>
        <w:t xml:space="preserve">盐城市政府采购合同（合同编号）</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项目名称：                          </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项目编号：</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甲方：（买方）_________</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乙方：（卖方）_________</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甲、乙双方根据 </w:t>
      </w:r>
      <w:r>
        <w:rPr>
          <w:rFonts w:hint="eastAsia" w:ascii="宋体" w:hAnsi="宋体" w:eastAsia="宋体" w:cs="宋体"/>
          <w:color w:val="000000"/>
          <w:u w:val="single"/>
        </w:rPr>
        <w:t xml:space="preserve">       </w:t>
      </w:r>
      <w:r>
        <w:rPr>
          <w:rFonts w:hint="eastAsia" w:ascii="宋体" w:hAnsi="宋体" w:eastAsia="宋体" w:cs="宋体"/>
          <w:color w:val="000000"/>
        </w:rPr>
        <w:t xml:space="preserve"> 项目竞争性磋商的结果，签署本合同。</w:t>
      </w:r>
      <w:r/>
    </w:p>
    <w:p>
      <w:pPr>
        <w:pStyle w:val="858"/>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一、合同内容</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1.1 标的名称：</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1.2 标的质量：</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1.3 标的数量（规模）：</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1.4 履行时间（期限）：</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1.5 履行地点：</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1.6 履行方式：</w:t>
      </w:r>
      <w:r/>
    </w:p>
    <w:p>
      <w:pPr>
        <w:pStyle w:val="858"/>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二、合同金额</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2.1 本合同金额为（大写）：____________________________________圆（_______________元）人民币或其他币种。</w:t>
      </w:r>
      <w:r/>
    </w:p>
    <w:p>
      <w:pPr>
        <w:pStyle w:val="858"/>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三、技术资料</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3.1乙方应按磋商文件规定的时间向甲方提供与合同标的有关的技术资料。</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58"/>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四、知识产权</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4.1乙方应保证甲方在使用、接受本合同标的或其任何一部分时不受第三方提出侵犯其专利权、版权、商标权和工业设计权等知识产权的起诉。一旦出现侵权，由乙方负全部责任。</w:t>
      </w:r>
      <w:r/>
    </w:p>
    <w:p>
      <w:pPr>
        <w:pStyle w:val="858"/>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五、产权担保</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5.1 乙方保证所交付的合同标的的所有权完全属于乙方且无任何抵押、查封等产权瑕疵。</w:t>
      </w:r>
      <w:r/>
    </w:p>
    <w:p>
      <w:pPr>
        <w:pStyle w:val="858"/>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六、履约保证金</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6.1 乙方交纳人民币____</w:t>
      </w:r>
      <w:r>
        <w:rPr>
          <w:rFonts w:hint="eastAsia" w:ascii="宋体" w:hAnsi="宋体" w:eastAsia="宋体" w:cs="宋体"/>
          <w:color w:val="000000"/>
          <w:lang w:val="en-US" w:eastAsia="zh-CN"/>
        </w:rPr>
        <w:t xml:space="preserve">/</w:t>
      </w:r>
      <w:r>
        <w:rPr>
          <w:rFonts w:hint="eastAsia" w:ascii="宋体" w:hAnsi="宋体" w:eastAsia="宋体" w:cs="宋体"/>
          <w:color w:val="000000"/>
        </w:rPr>
        <w:t xml:space="preserve">_____元作为本合同的履约保证金。</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6.2确需收取履约保证金的，履约保证金的缴纳形式：</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6.2.2 如以履约保函（保险）形式缴纳履约保证金，供应商可通过政府采购电子履约保函（保险）平台（www.jsdzbh.com）在线申请履约保函（保险）。</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6.3合同履行结束后，甲方应及时退还交纳的履约保证金。</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6.4履约保证金的退还：</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6.4.1方式：无息退还至投标人缴纳履约保证金的账户。如为保函，在到期时自行失效。</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6.4.2时间：验收合格且采购人收到发票后30日内。</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6.4.3条件：按合同要求全部履约完成并经采购人验收合格，且采购人收到中标人出具的发票。</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6.4.4不予退还情形：</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除不可抗力情况外，投标人出现下列情形之一的，其履约保证金，招标人将视情节决定不予退还或部分不予退还。</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（1）中标人无正当理由拒绝签订合同的，或者在签订合同时向采购人提出附加条件或者更改合同实质性内容要求的；</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（2）中标人不履行与采购人订立的合同的；</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（3）中标人所供货物或服务不符合招标文件规定要求的；</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（4）中标人采取欺骗、弄虚作假方式投标的或与其它投标人串通投标的；</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（5）中标人将合同内容转包、违法分包的；</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（6）中标人故意捏造事实或伪造证明材料，进行虚假恶意投诉或反映的。</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858"/>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七、合同转包或分包</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7.1乙方不得将合同标的转包给他人履行。</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7.2乙方不得将合同标的分包给他人履行。</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7.3乙方如有转包或未经甲方同意的分包行为，甲方有权解除合同。</w:t>
      </w:r>
      <w:r/>
    </w:p>
    <w:p>
      <w:pPr>
        <w:pStyle w:val="858"/>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八、合同款项支付</w:t>
      </w:r>
      <w:r/>
    </w:p>
    <w:p>
      <w:pPr>
        <w:pStyle w:val="858"/>
        <w:ind w:firstLine="480"/>
        <w:jc w:val="both"/>
        <w:spacing w:beforeAutospacing="0" w:afterAutospacing="0" w:line="460" w:lineRule="exact"/>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详见磋商文件项目需求要求。</w:t>
      </w:r>
      <w:r/>
    </w:p>
    <w:p>
      <w:pPr>
        <w:pStyle w:val="858"/>
        <w:ind w:firstLine="480"/>
        <w:jc w:val="both"/>
        <w:spacing w:beforeAutospacing="0" w:afterAutospacing="0" w:line="4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九、税费</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9.1本合同执行中相关的一切税费均由乙方负担。</w:t>
      </w:r>
      <w:r/>
    </w:p>
    <w:p>
      <w:pPr>
        <w:pStyle w:val="858"/>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十、项目验收</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10.1 甲方依法组织履约验收工作。</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10.3 对于实际使用人和甲方分离的项目，甲方邀请实际使用人参与验收。</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10.4 如有必要，甲方邀请参加本项目的其他供应商或第三方专业机构及专家参与验收，相关意见将作为验收书的参考资料。</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58"/>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十一、违约责任</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11.1甲方无正当理由拒绝接受乙方提供的合同标的的，甲方向乙方偿付拒绝接受合同价款总值</w:t>
      </w:r>
      <w:r>
        <w:rPr>
          <w:rFonts w:hint="eastAsia" w:ascii="宋体" w:hAnsi="宋体" w:eastAsia="宋体" w:cs="宋体"/>
          <w:color w:val="000000"/>
          <w:u w:val="single"/>
        </w:rPr>
        <w:t xml:space="preserve">   </w:t>
      </w:r>
      <w:r>
        <w:rPr>
          <w:rFonts w:hint="eastAsia" w:ascii="宋体" w:hAnsi="宋体" w:eastAsia="宋体" w:cs="宋体"/>
          <w:color w:val="000000"/>
        </w:rPr>
        <w:t xml:space="preserve"> 的违约金。</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11.2 甲方无故逾期验收和办理合同款项支付手续的,甲方应按逾期付款总额</w:t>
      </w:r>
      <w:r>
        <w:rPr>
          <w:rFonts w:hint="eastAsia" w:ascii="宋体" w:hAnsi="宋体" w:eastAsia="宋体" w:cs="宋体"/>
          <w:color w:val="000000"/>
          <w:u w:val="single"/>
        </w:rPr>
        <w:t xml:space="preserve">    </w:t>
      </w:r>
      <w:r>
        <w:rPr>
          <w:rFonts w:hint="eastAsia" w:ascii="宋体" w:hAnsi="宋体" w:eastAsia="宋体" w:cs="宋体"/>
          <w:color w:val="000000"/>
        </w:rPr>
        <w:t xml:space="preserve">每日向乙方支付违约金。</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的违约金，如造成甲方损失超过违约金的，超出部分由乙方继续承担赔偿责任。 </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11.4 乙方交付合同标的的标准不符合合同规定及磋商文件规定标准的，甲方有权拒绝接受合同标的，并可单方面解除合同。</w:t>
      </w:r>
      <w:r/>
    </w:p>
    <w:p>
      <w:pPr>
        <w:pStyle w:val="858"/>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十二、不可抗力事件处理</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12.1 在合同有效期内，任何一方因不可抗力事件导致不能履行合同，则合同履行期可延长，其延长期与不可抗力影响 期相同。</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12.2 不可抗力事件发生后，应立即通知对方，并寄送有关权威机构出具的证明。</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12.3 不可抗力事件延续120天以上，双方应通过友好协商，确定是否继续履行合同。</w:t>
      </w:r>
      <w:r/>
    </w:p>
    <w:p>
      <w:pPr>
        <w:pStyle w:val="858"/>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十三、解决争议的方法</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13.1双方在签订、履行合同中所发生的一切争议，应通过友好协商解决。如协商不成，由甲方住所地人民法院管辖。</w:t>
      </w:r>
      <w:r/>
    </w:p>
    <w:p>
      <w:pPr>
        <w:pStyle w:val="858"/>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十四、合同生效及其它</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14.1 合同经双方法定代表人或授权委托代表人签字并加盖单位公章后生效。</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14.2本合同未尽事宜，遵照《民法典》、《政府采购法》有关条文执行。</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14.3 本合同正本一式三份，具有同等法律效力，甲方、乙方及财政监管部门各执一份。</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  甲方：                        乙方： </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  地址：                        地址： </w:t>
      </w:r>
      <w:r/>
    </w:p>
    <w:p>
      <w:pPr>
        <w:pStyle w:val="858"/>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法定代表人或授权代表：        法定代表人或授权代表：</w:t>
      </w:r>
      <w:r/>
    </w:p>
    <w:p>
      <w:pPr>
        <w:pStyle w:val="858"/>
        <w:ind w:firstLine="24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联系电话：                联系电话：          </w:t>
      </w:r>
      <w:r/>
    </w:p>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                                 签订日期：      年    月   日</w:t>
      </w:r>
      <w:r/>
    </w:p>
    <w:p>
      <w:pPr>
        <w:pStyle w:val="858"/>
        <w:ind w:firstLine="480"/>
        <w:jc w:val="both"/>
        <w:spacing w:beforeAutospacing="0" w:afterAutospacing="0" w:line="460" w:lineRule="exact"/>
      </w:pPr>
      <w:r/>
      <w:bookmarkStart w:id="164" w:name="_Toc479757211"/>
      <w:r/>
      <w:bookmarkStart w:id="165" w:name="_Toc16938590"/>
      <w:r/>
      <w:bookmarkStart w:id="166" w:name="_Toc120614244"/>
      <w:r/>
      <w:bookmarkStart w:id="167" w:name="_Toc20823346"/>
      <w:r/>
      <w:bookmarkStart w:id="168" w:name="_Toc462564139"/>
      <w:r/>
      <w:bookmarkStart w:id="169" w:name="_Hlt16619350"/>
      <w:r/>
      <w:bookmarkStart w:id="170" w:name="_Hlt16619369"/>
      <w:r>
        <w:rPr>
          <w:rFonts w:hint="eastAsia" w:ascii="宋体" w:hAnsi="宋体" w:eastAsia="宋体" w:cs="宋体"/>
          <w:color w:val="000000"/>
        </w:rPr>
        <w:br w:type="page" w:clear="all"/>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第</w:t>
      </w:r>
      <w:bookmarkEnd w:id="164"/>
      <w:r>
        <w:rPr>
          <w:rFonts w:hint="eastAsia" w:ascii="黑体" w:hAnsi="宋体" w:eastAsia="黑体" w:cs="黑体"/>
          <w:color w:val="000000"/>
          <w:sz w:val="44"/>
          <w:szCs w:val="44"/>
        </w:rPr>
        <w:t xml:space="preserve">四章 采购需求</w:t>
      </w:r>
      <w:bookmarkEnd w:id="165"/>
      <w:r/>
      <w:bookmarkEnd w:id="166"/>
      <w:r/>
      <w:bookmarkEnd w:id="167"/>
      <w:r/>
      <w:bookmarkEnd w:id="168"/>
      <w:r/>
      <w:bookmarkStart w:id="171" w:name="_Toc26554093"/>
      <w:r/>
      <w:bookmarkEnd w:id="171"/>
      <w:r/>
      <w:bookmarkStart w:id="172" w:name="_Toc49090575"/>
      <w:r/>
      <w:bookmarkEnd w:id="172"/>
      <w:r/>
      <w:r/>
    </w:p>
    <w:p>
      <w:pPr>
        <w:pStyle w:val="858"/>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项目属性：服务类项目</w:t>
      </w:r>
      <w:r/>
    </w:p>
    <w:p>
      <w:pPr>
        <w:pStyle w:val="858"/>
        <w:ind w:firstLine="480"/>
        <w:jc w:val="both"/>
        <w:spacing w:beforeAutospacing="0" w:afterAutospacing="0"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一、项目概况</w:t>
      </w:r>
      <w:r/>
    </w:p>
    <w:p>
      <w:pPr>
        <w:pStyle w:val="858"/>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1、项目名称：射阳县自然资源和规划局射阳县地籍调查和地籍图编制项目(第二期)</w:t>
      </w:r>
      <w:r/>
    </w:p>
    <w:p>
      <w:pPr>
        <w:pStyle w:val="858"/>
        <w:ind w:firstLine="480"/>
        <w:jc w:val="both"/>
        <w:spacing w:beforeAutospacing="0" w:afterAutospacing="0" w:line="360" w:lineRule="auto"/>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 xml:space="preserve">2、最高限价：200万元，投标报价高于最高限价的，采购人将不予接受，视为无效标书。</w:t>
      </w:r>
      <w:r/>
    </w:p>
    <w:p>
      <w:pPr>
        <w:pStyle w:val="858"/>
        <w:ind w:firstLine="480"/>
        <w:jc w:val="both"/>
        <w:spacing w:beforeAutospacing="0" w:afterAutospacing="0"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二、项目背景</w:t>
      </w:r>
      <w:r/>
    </w:p>
    <w:p>
      <w:pPr>
        <w:pStyle w:val="858"/>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为贯彻落实《中华人民共和国民法典》《中华人民共和国土地管理法实施条例》，根据《自然资源部关于进一步做好地籍调查工作的通知》（自然资发〔2023〕195号）、《自然资源部办公厅关于加快编制地籍图的通知》（自然资办函〔2024〕1481号）和《省自然资源厅关于深化开展地籍调查和地籍图编制工作的实施方案》（苏自然资函〔2024〕868号）工作要求，健全完善地籍调查工作机制，加强地籍数据库建设，推动构建全域覆盖、要素齐全、现势有效、权威准确的地籍“一张图”，更好支撑确权登记、服务自然资源管理工作势在必行。</w:t>
      </w:r>
      <w:r/>
    </w:p>
    <w:p>
      <w:pPr>
        <w:pStyle w:val="858"/>
        <w:ind w:firstLine="480"/>
        <w:jc w:val="both"/>
        <w:spacing w:beforeAutospacing="0" w:afterAutospacing="0" w:line="360" w:lineRule="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为实现射阳县地籍调查和地籍图编制项目(第二期)最终的成果要求，投标供应商应具有类似项目的服务经验、并取得相关行业荣誉；为保证本项目能够顺利实施，投标供应商应具备测绘类专业人员组建项目工作小组。根据本项目的工作内容、技术依据及成果要求等要求，对投标供应商关于本项目的理解和实施成果要求提供相关工作方案：技术方案、实施方案、进度安排、质量保证措施、安全保密措施、服务承诺方案等内容进行综合评审。</w:t>
      </w:r>
      <w:r/>
    </w:p>
    <w:p>
      <w:pPr>
        <w:pStyle w:val="858"/>
        <w:ind w:firstLine="480"/>
        <w:jc w:val="both"/>
        <w:spacing w:beforeAutospacing="0" w:afterAutospacing="0" w:line="360" w:lineRule="auto"/>
        <w:rPr>
          <w:rFonts w:hint="eastAsia" w:ascii="宋体" w:hAnsi="宋体" w:eastAsia="宋体" w:cs="宋体"/>
          <w:b/>
          <w:bCs/>
          <w:i/>
          <w:iCs/>
          <w:color w:val="000000"/>
          <w:sz w:val="24"/>
          <w:szCs w:val="24"/>
          <w:u w:val="single"/>
          <w:lang w:val="en-US" w:eastAsia="zh-CN" w:bidi="ar-SA"/>
        </w:rPr>
      </w:pPr>
      <w:r>
        <w:rPr>
          <w:rFonts w:hint="eastAsia" w:ascii="宋体" w:hAnsi="宋体" w:eastAsia="宋体" w:cs="宋体"/>
          <w:b/>
          <w:bCs/>
          <w:i/>
          <w:iCs/>
          <w:color w:val="000000"/>
          <w:sz w:val="24"/>
          <w:szCs w:val="24"/>
          <w:u w:val="single"/>
          <w:lang w:val="en-US" w:eastAsia="zh-CN" w:bidi="ar-SA"/>
        </w:rPr>
        <w:t xml:space="preserve">三、工作内容</w:t>
      </w:r>
      <w:r/>
    </w:p>
    <w:p>
      <w:pPr>
        <w:pStyle w:val="858"/>
        <w:ind w:firstLine="480"/>
        <w:jc w:val="both"/>
        <w:spacing w:beforeAutospacing="0" w:afterAutospacing="0" w:line="360" w:lineRule="auto"/>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 xml:space="preserve">（一）工作目标</w:t>
      </w:r>
      <w:r/>
    </w:p>
    <w:p>
      <w:pPr>
        <w:pStyle w:val="858"/>
        <w:ind w:firstLine="480"/>
        <w:jc w:val="both"/>
        <w:spacing w:beforeAutospacing="0" w:afterAutospacing="0" w:line="360" w:lineRule="auto"/>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 xml:space="preserve">完成已有国有建设用地地籍数据的收集、整理，已登记缺少图形的国有建设用地补充调查以及数据成果汇交，基本实现国有建设用地地籍全覆盖；地籍调查成果完成汇交后，持续提升地籍调查成果质量，做好地籍调查空白区域的补充调查，建立健全地籍调查更新机制和共享应用机制，力争年底前建成“全区域覆盖、全类型包含、全要素整合”的地籍数据库。</w:t>
      </w:r>
      <w:r/>
    </w:p>
    <w:p>
      <w:pPr>
        <w:pStyle w:val="858"/>
        <w:ind w:firstLine="480"/>
        <w:jc w:val="both"/>
        <w:spacing w:beforeAutospacing="0" w:afterAutospacing="0" w:line="360" w:lineRule="auto"/>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 xml:space="preserve">（二）调查范围</w:t>
      </w:r>
      <w:r/>
    </w:p>
    <w:p>
      <w:pPr>
        <w:pStyle w:val="858"/>
        <w:ind w:firstLine="480"/>
        <w:jc w:val="both"/>
        <w:spacing w:beforeAutospacing="0" w:afterAutospacing="0" w:line="360" w:lineRule="auto"/>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 xml:space="preserve">本次地籍调查和地籍图编制工作范围为射阳县全域。</w:t>
      </w:r>
      <w:r/>
    </w:p>
    <w:p>
      <w:pPr>
        <w:pStyle w:val="858"/>
        <w:ind w:firstLine="480"/>
        <w:jc w:val="both"/>
        <w:spacing w:beforeAutospacing="0" w:afterAutospacing="0" w:line="360" w:lineRule="auto"/>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 xml:space="preserve">（三）工作任务</w:t>
      </w:r>
      <w:r/>
    </w:p>
    <w:p>
      <w:pPr>
        <w:pStyle w:val="858"/>
        <w:ind w:firstLine="480"/>
        <w:jc w:val="both"/>
        <w:spacing w:beforeAutospacing="0" w:afterAutospacing="0" w:line="360" w:lineRule="auto"/>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 xml:space="preserve">1、收集地籍调查成果</w:t>
      </w:r>
      <w:r/>
    </w:p>
    <w:p>
      <w:pPr>
        <w:pStyle w:val="858"/>
        <w:ind w:firstLine="480"/>
        <w:jc w:val="both"/>
        <w:spacing w:beforeAutospacing="0" w:afterAutospacing="0" w:line="360" w:lineRule="auto"/>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 xml:space="preserve">以不动产地籍数据库为基础，系统收集整理城镇地籍调查、集体土地所有权确权登记、不动产登记、国土变更调查等成果，夯实地籍调查数据底板。</w:t>
      </w:r>
      <w:r/>
    </w:p>
    <w:p>
      <w:pPr>
        <w:pStyle w:val="858"/>
        <w:ind w:firstLine="480"/>
        <w:jc w:val="both"/>
        <w:spacing w:beforeAutospacing="0" w:afterAutospacing="0" w:line="360" w:lineRule="auto"/>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 xml:space="preserve">2、建立地籍数据库</w:t>
      </w:r>
      <w:r/>
    </w:p>
    <w:p>
      <w:pPr>
        <w:pStyle w:val="858"/>
        <w:ind w:firstLine="480"/>
        <w:jc w:val="both"/>
        <w:spacing w:beforeAutospacing="0" w:afterAutospacing="0" w:line="360" w:lineRule="auto"/>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 xml:space="preserve">按照统一的地籍数据库建库标准，建立空间全覆盖、权利全类型的地籍数据库，实现对地籍数据的图形、属性、档案等信息一体化存储、管理和应用。</w:t>
      </w:r>
      <w:r/>
    </w:p>
    <w:p>
      <w:pPr>
        <w:pStyle w:val="858"/>
        <w:ind w:firstLine="480"/>
        <w:jc w:val="both"/>
        <w:spacing w:beforeAutospacing="0" w:afterAutospacing="0" w:line="360" w:lineRule="auto"/>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 xml:space="preserve">3、地籍补充调查</w:t>
      </w:r>
      <w:r/>
    </w:p>
    <w:p>
      <w:pPr>
        <w:pStyle w:val="858"/>
        <w:ind w:firstLine="480"/>
        <w:jc w:val="both"/>
        <w:spacing w:beforeAutospacing="0" w:afterAutospacing="0" w:line="360" w:lineRule="auto"/>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 xml:space="preserve">收集整理城镇范围内国有建设用地地籍调查成果，补充完善已登记宗地的图形数据，缺少宗地图形数据和未开展地籍调查的，根据地形图开展补充调查工作。</w:t>
      </w:r>
      <w:r/>
    </w:p>
    <w:p>
      <w:pPr>
        <w:pStyle w:val="858"/>
        <w:ind w:firstLine="480"/>
        <w:jc w:val="both"/>
        <w:spacing w:beforeAutospacing="0" w:afterAutospacing="0" w:line="360" w:lineRule="auto"/>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 xml:space="preserve">4、开展地籍图编制</w:t>
      </w:r>
      <w:r/>
    </w:p>
    <w:p>
      <w:pPr>
        <w:pStyle w:val="858"/>
        <w:ind w:firstLine="480"/>
        <w:jc w:val="both"/>
        <w:spacing w:beforeAutospacing="0" w:afterAutospacing="0" w:line="360" w:lineRule="auto"/>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 xml:space="preserve">按照《地籍图编制技术规程（试行）》要求，根据不同类型地籍图的编制要求和实际应用需求，选择合适比例尺、分幅方式分类编制。</w:t>
      </w:r>
      <w:r/>
    </w:p>
    <w:p>
      <w:pPr>
        <w:pStyle w:val="858"/>
        <w:ind w:firstLine="480"/>
        <w:jc w:val="both"/>
        <w:spacing w:beforeAutospacing="0" w:afterAutospacing="0" w:line="360" w:lineRule="auto"/>
        <w:rPr>
          <w:rFonts w:hint="eastAsia" w:ascii="宋体" w:hAnsi="宋体" w:eastAsia="宋体" w:cs="宋体"/>
          <w:b/>
          <w:bCs/>
          <w:i/>
          <w:iCs/>
          <w:color w:val="000000"/>
          <w:sz w:val="24"/>
          <w:szCs w:val="24"/>
          <w:u w:val="single"/>
          <w:lang w:val="en-US" w:eastAsia="zh-CN" w:bidi="ar-SA"/>
        </w:rPr>
      </w:pPr>
      <w:r>
        <w:rPr>
          <w:rFonts w:hint="eastAsia" w:ascii="宋体" w:hAnsi="宋体" w:eastAsia="宋体" w:cs="宋体"/>
          <w:b/>
          <w:bCs/>
          <w:i/>
          <w:iCs/>
          <w:color w:val="000000"/>
          <w:sz w:val="24"/>
          <w:szCs w:val="24"/>
          <w:u w:val="single"/>
          <w:lang w:val="en-US" w:eastAsia="zh-CN" w:bidi="ar-SA"/>
        </w:rPr>
        <w:t xml:space="preserve">四、技术依据</w:t>
      </w:r>
      <w:r/>
    </w:p>
    <w:p>
      <w:pPr>
        <w:pStyle w:val="858"/>
        <w:ind w:firstLine="480"/>
        <w:jc w:val="both"/>
        <w:spacing w:beforeAutospacing="0" w:afterAutospacing="0" w:line="360" w:lineRule="auto"/>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 xml:space="preserve">1、《自然资源部关于进一步做好地籍调查工作的通知》（自然资发〔2023〕195号）</w:t>
      </w:r>
      <w:r/>
    </w:p>
    <w:p>
      <w:pPr>
        <w:pStyle w:val="858"/>
        <w:ind w:firstLine="480"/>
        <w:jc w:val="both"/>
        <w:spacing w:beforeAutospacing="0" w:afterAutospacing="0" w:line="360" w:lineRule="auto"/>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 xml:space="preserve">2、《自然资源部办公厅关于加快编制地籍图的通知》（自然资办函〔2024〕1481号）</w:t>
      </w:r>
      <w:r/>
    </w:p>
    <w:p>
      <w:pPr>
        <w:pStyle w:val="858"/>
        <w:ind w:firstLine="480"/>
        <w:jc w:val="both"/>
        <w:spacing w:beforeAutospacing="0" w:afterAutospacing="0" w:line="360" w:lineRule="auto"/>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 xml:space="preserve">3、《江苏省自然资源厅关于印发〈关于深化开展地籍调查和地籍图编制工作的实施方案〉的通知》（苏自然资函〔2024〕868号）</w:t>
      </w:r>
      <w:r/>
    </w:p>
    <w:p>
      <w:pPr>
        <w:pStyle w:val="858"/>
        <w:ind w:firstLine="480"/>
        <w:jc w:val="both"/>
        <w:spacing w:beforeAutospacing="0" w:afterAutospacing="0" w:line="360" w:lineRule="auto"/>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 xml:space="preserve">4、《关于加快地籍成果入库汇交工作的函》（自然资登记函〔2025〕32号）</w:t>
      </w:r>
      <w:r/>
    </w:p>
    <w:p>
      <w:pPr>
        <w:pStyle w:val="858"/>
        <w:ind w:firstLine="480"/>
        <w:jc w:val="both"/>
        <w:spacing w:beforeAutospacing="0" w:afterAutospacing="0" w:line="360" w:lineRule="auto"/>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 xml:space="preserve">5、GB/T 20257.1-2017《国家基本比例尺地图图式第1部分：1：500 1：1000 1：2000地形图图式》</w:t>
      </w:r>
      <w:r/>
    </w:p>
    <w:p>
      <w:pPr>
        <w:pStyle w:val="858"/>
        <w:ind w:firstLine="480"/>
        <w:jc w:val="both"/>
        <w:spacing w:beforeAutospacing="0" w:afterAutospacing="0" w:line="360" w:lineRule="auto"/>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 xml:space="preserve">6、《地籍数据库 第1部分：不动产》</w:t>
      </w:r>
      <w:r/>
    </w:p>
    <w:p>
      <w:pPr>
        <w:pStyle w:val="858"/>
        <w:ind w:firstLine="480"/>
        <w:jc w:val="both"/>
        <w:spacing w:beforeAutospacing="0" w:afterAutospacing="0" w:line="360" w:lineRule="auto"/>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 xml:space="preserve">7、《地籍数据库 第2部分：自然资源》</w:t>
      </w:r>
      <w:r/>
    </w:p>
    <w:p>
      <w:pPr>
        <w:pStyle w:val="858"/>
        <w:ind w:firstLine="480"/>
        <w:jc w:val="both"/>
        <w:spacing w:beforeAutospacing="0" w:afterAutospacing="0" w:line="360" w:lineRule="auto"/>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 xml:space="preserve">8、GB/T 42547-2023《地籍调查规程》</w:t>
      </w:r>
      <w:r/>
    </w:p>
    <w:p>
      <w:pPr>
        <w:pStyle w:val="858"/>
        <w:ind w:firstLine="480"/>
        <w:jc w:val="both"/>
        <w:spacing w:beforeAutospacing="0" w:afterAutospacing="0" w:line="360" w:lineRule="auto"/>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 xml:space="preserve">9、GB/T 37346-2019《不动产单元设定与代码编制规则》</w:t>
      </w:r>
      <w:r/>
    </w:p>
    <w:p>
      <w:pPr>
        <w:pStyle w:val="858"/>
        <w:ind w:firstLine="480"/>
        <w:jc w:val="both"/>
        <w:spacing w:beforeAutospacing="0" w:afterAutospacing="0" w:line="360" w:lineRule="auto"/>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 xml:space="preserve">10、GB/T 21010-2017《土地利用现状分类》</w:t>
      </w:r>
      <w:r/>
    </w:p>
    <w:p>
      <w:pPr>
        <w:pStyle w:val="858"/>
        <w:ind w:firstLine="480"/>
        <w:jc w:val="both"/>
        <w:spacing w:beforeAutospacing="0" w:afterAutospacing="0" w:line="360" w:lineRule="auto"/>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 xml:space="preserve">11、TD/T 1095-2024《不动产登记规程》</w:t>
      </w:r>
      <w:r/>
    </w:p>
    <w:p>
      <w:pPr>
        <w:pStyle w:val="858"/>
        <w:ind w:firstLine="480"/>
        <w:jc w:val="both"/>
        <w:spacing w:beforeAutospacing="0" w:afterAutospacing="0" w:line="360" w:lineRule="auto"/>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 xml:space="preserve">12、TD/T 1066-2021《不动产登记数据库标准》</w:t>
      </w:r>
      <w:r/>
    </w:p>
    <w:p>
      <w:pPr>
        <w:pStyle w:val="858"/>
        <w:ind w:firstLine="480"/>
        <w:jc w:val="both"/>
        <w:spacing w:beforeAutospacing="0" w:afterAutospacing="0" w:line="360" w:lineRule="auto"/>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 xml:space="preserve">13、《地籍图编制技术规范（试行）》。</w:t>
      </w:r>
      <w:r/>
    </w:p>
    <w:p>
      <w:pPr>
        <w:pStyle w:val="858"/>
        <w:ind w:firstLine="480"/>
        <w:jc w:val="both"/>
        <w:spacing w:beforeAutospacing="0" w:afterAutospacing="0" w:line="360" w:lineRule="auto"/>
        <w:rPr>
          <w:rFonts w:hint="eastAsia" w:ascii="宋体" w:hAnsi="宋体" w:eastAsia="宋体" w:cs="宋体"/>
          <w:b/>
          <w:bCs/>
          <w:i/>
          <w:iCs/>
          <w:color w:val="000000"/>
          <w:sz w:val="24"/>
          <w:szCs w:val="24"/>
          <w:u w:val="single"/>
          <w:lang w:val="en-US" w:eastAsia="zh-CN" w:bidi="ar-SA"/>
        </w:rPr>
      </w:pPr>
      <w:r>
        <w:rPr>
          <w:rFonts w:hint="eastAsia" w:ascii="宋体" w:hAnsi="宋体" w:eastAsia="宋体" w:cs="宋体"/>
          <w:b/>
          <w:bCs/>
          <w:i/>
          <w:iCs/>
          <w:color w:val="000000"/>
          <w:sz w:val="24"/>
          <w:szCs w:val="24"/>
          <w:u w:val="single"/>
          <w:lang w:val="en-US" w:eastAsia="zh-CN" w:bidi="ar-SA"/>
        </w:rPr>
        <w:t xml:space="preserve">五、成果要求</w:t>
      </w:r>
      <w:r/>
    </w:p>
    <w:p>
      <w:pPr>
        <w:pStyle w:val="858"/>
        <w:ind w:firstLine="480"/>
        <w:jc w:val="both"/>
        <w:spacing w:beforeAutospacing="0" w:afterAutospacing="0" w:line="360" w:lineRule="auto"/>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 xml:space="preserve">项目主要成果包括数据、图件、文字等相关材料。</w:t>
      </w:r>
      <w:r/>
    </w:p>
    <w:p>
      <w:pPr>
        <w:pStyle w:val="858"/>
        <w:ind w:firstLine="480"/>
        <w:jc w:val="both"/>
        <w:spacing w:beforeAutospacing="0" w:afterAutospacing="0" w:line="360" w:lineRule="auto"/>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 xml:space="preserve">1、数据成果：国有建设用地地籍调查数据库。</w:t>
      </w:r>
      <w:r/>
    </w:p>
    <w:p>
      <w:pPr>
        <w:pStyle w:val="858"/>
        <w:ind w:firstLine="480"/>
        <w:jc w:val="both"/>
        <w:spacing w:beforeAutospacing="0" w:afterAutospacing="0" w:line="360" w:lineRule="auto"/>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 xml:space="preserve">2、图件成果：国有建设用地地籍图。</w:t>
      </w:r>
      <w:r/>
    </w:p>
    <w:p>
      <w:pPr>
        <w:pStyle w:val="858"/>
        <w:ind w:firstLine="480"/>
        <w:jc w:val="both"/>
        <w:spacing w:beforeAutospacing="0" w:afterAutospacing="0" w:line="360" w:lineRule="auto"/>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 xml:space="preserve">3、文字成果：①射阳县地籍调查和地籍图编制工作项目技术方案；②射阳县地籍调查和地籍图编制工作项目总结报告；③验收文件及验收报告；④其他项目相关技术文档。</w:t>
      </w:r>
      <w:r/>
    </w:p>
    <w:p>
      <w:pPr>
        <w:pStyle w:val="858"/>
        <w:ind w:firstLine="480"/>
        <w:jc w:val="both"/>
        <w:spacing w:beforeAutospacing="0" w:afterAutospacing="0" w:line="360" w:lineRule="auto"/>
        <w:rPr>
          <w:rFonts w:hint="eastAsia" w:ascii="宋体" w:hAnsi="宋体" w:eastAsia="宋体" w:cs="宋体"/>
          <w:b/>
          <w:bCs/>
          <w:i/>
          <w:iCs/>
          <w:color w:val="000000"/>
          <w:sz w:val="24"/>
          <w:szCs w:val="24"/>
          <w:u w:val="single"/>
          <w:lang w:val="en-US" w:eastAsia="zh-CN" w:bidi="ar-SA"/>
        </w:rPr>
      </w:pPr>
      <w:r>
        <w:rPr>
          <w:rFonts w:hint="eastAsia" w:ascii="宋体" w:hAnsi="宋体" w:eastAsia="宋体" w:cs="宋体"/>
          <w:b/>
          <w:bCs/>
          <w:i/>
          <w:iCs/>
          <w:color w:val="000000"/>
          <w:sz w:val="24"/>
          <w:szCs w:val="24"/>
          <w:u w:val="single"/>
          <w:lang w:val="en-US" w:eastAsia="zh-CN" w:bidi="ar-SA"/>
        </w:rPr>
        <w:t xml:space="preserve">六、合同履行期限及地点：</w:t>
      </w:r>
      <w:r/>
    </w:p>
    <w:p>
      <w:pPr>
        <w:pStyle w:val="858"/>
        <w:ind w:firstLine="480"/>
        <w:jc w:val="both"/>
        <w:spacing w:beforeAutospacing="0" w:afterAutospacing="0" w:line="360" w:lineRule="auto"/>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 xml:space="preserve">合同履行期限：根据省厅要求的时间节点要求，完成已有国有建设用地地籍数据的收集、整理，已登记缺少图形的国有建设用地补充调查以及数据成果汇交；2026年年底前，基于地形图完成空白区域的补充调查工作。</w:t>
      </w:r>
      <w:r/>
    </w:p>
    <w:p>
      <w:pPr>
        <w:pStyle w:val="858"/>
        <w:ind w:firstLine="480"/>
        <w:jc w:val="both"/>
        <w:spacing w:beforeAutospacing="0" w:afterAutospacing="0" w:line="360" w:lineRule="auto"/>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 xml:space="preserve">地点：采购方指定地点。</w:t>
      </w:r>
      <w:r/>
    </w:p>
    <w:p>
      <w:pPr>
        <w:pStyle w:val="858"/>
        <w:ind w:firstLine="480"/>
        <w:jc w:val="both"/>
        <w:spacing w:beforeAutospacing="0" w:afterAutospacing="0" w:line="360" w:lineRule="auto"/>
        <w:rPr>
          <w:rFonts w:hint="eastAsia" w:ascii="宋体" w:hAnsi="宋体" w:eastAsia="宋体" w:cs="宋体"/>
          <w:b/>
          <w:bCs/>
          <w:i/>
          <w:iCs/>
          <w:color w:val="000000"/>
          <w:sz w:val="24"/>
          <w:szCs w:val="24"/>
          <w:u w:val="single"/>
          <w:lang w:val="en-US" w:eastAsia="zh-CN" w:bidi="ar-SA"/>
        </w:rPr>
      </w:pPr>
      <w:r>
        <w:rPr>
          <w:rFonts w:hint="eastAsia" w:ascii="宋体" w:hAnsi="宋体" w:eastAsia="宋体" w:cs="宋体"/>
          <w:b/>
          <w:bCs/>
          <w:i/>
          <w:iCs/>
          <w:color w:val="000000"/>
          <w:sz w:val="24"/>
          <w:szCs w:val="24"/>
          <w:u w:val="single"/>
          <w:lang w:val="en-US" w:eastAsia="zh-CN" w:bidi="ar-SA"/>
        </w:rPr>
        <w:t xml:space="preserve">七、付款方式: </w:t>
      </w:r>
      <w:r/>
    </w:p>
    <w:p>
      <w:pPr>
        <w:pStyle w:val="858"/>
        <w:ind w:firstLine="480"/>
        <w:jc w:val="both"/>
        <w:spacing w:beforeAutospacing="0" w:afterAutospacing="0" w:line="360" w:lineRule="auto"/>
        <w:rPr>
          <w:rFonts w:hint="eastAsia" w:ascii="宋体" w:hAnsi="宋体" w:cs="宋体" w:eastAsiaTheme="minorEastAsia"/>
          <w:i/>
          <w:iCs/>
          <w:sz w:val="24"/>
          <w:szCs w:val="24"/>
          <w:u w:val="single"/>
          <w:lang w:val="en-US" w:eastAsia="zh-CN" w:bidi="ar-SA"/>
        </w:rPr>
      </w:pPr>
      <w:r>
        <w:rPr>
          <w:rFonts w:hint="eastAsia" w:ascii="宋体" w:hAnsi="宋体" w:cs="宋体" w:eastAsiaTheme="minorEastAsia"/>
          <w:i/>
          <w:iCs/>
          <w:sz w:val="24"/>
          <w:szCs w:val="24"/>
          <w:u w:val="single"/>
          <w:lang w:val="en-US" w:eastAsia="zh-CN" w:bidi="ar-SA"/>
        </w:rPr>
        <w:t xml:space="preserve">1.合同签订时，采购单位支付合同总价的30%作为项目启动预付款。预付款支付比例（或中标单位是否需要采购单位支付预付款）由采购人与中标人根据实际情况协商一致在合同中作说明。</w:t>
      </w:r>
      <w:r/>
    </w:p>
    <w:p>
      <w:pPr>
        <w:ind w:firstLine="480"/>
        <w:spacing w:line="360" w:lineRule="auto"/>
        <w:rPr>
          <w:rFonts w:hint="eastAsia" w:ascii="宋体" w:hAnsi="宋体" w:cs="宋体"/>
          <w:i/>
          <w:iCs/>
          <w:sz w:val="24"/>
          <w:szCs w:val="24"/>
          <w:u w:val="single"/>
        </w:rPr>
      </w:pPr>
      <w:r>
        <w:rPr>
          <w:rFonts w:hint="eastAsia" w:ascii="宋体" w:hAnsi="宋体" w:cs="宋体"/>
          <w:i/>
          <w:iCs/>
          <w:sz w:val="24"/>
          <w:szCs w:val="24"/>
          <w:u w:val="single"/>
        </w:rPr>
        <w:t xml:space="preserve">2、项目汇交数据通过上级主管部门检查之日起30日内，支付</w:t>
      </w:r>
      <w:r>
        <w:rPr>
          <w:rFonts w:hint="eastAsia" w:ascii="宋体" w:hAnsi="宋体" w:cs="宋体"/>
          <w:i/>
          <w:iCs/>
          <w:sz w:val="24"/>
          <w:szCs w:val="24"/>
          <w:u w:val="single"/>
          <w:lang w:val="en-US" w:eastAsia="zh-CN"/>
        </w:rPr>
        <w:t xml:space="preserve">至</w:t>
      </w:r>
      <w:r>
        <w:rPr>
          <w:rFonts w:hint="eastAsia" w:ascii="宋体" w:hAnsi="宋体" w:cs="宋体"/>
          <w:i/>
          <w:iCs/>
          <w:sz w:val="24"/>
          <w:szCs w:val="24"/>
          <w:u w:val="single"/>
        </w:rPr>
        <w:t xml:space="preserve">合同总金额的</w:t>
      </w:r>
      <w:r>
        <w:rPr>
          <w:rFonts w:hint="eastAsia" w:ascii="宋体" w:hAnsi="宋体" w:cs="宋体"/>
          <w:i/>
          <w:iCs/>
          <w:sz w:val="24"/>
          <w:szCs w:val="24"/>
          <w:u w:val="single"/>
          <w:lang w:val="en-US" w:eastAsia="zh-CN"/>
        </w:rPr>
        <w:t xml:space="preserve">5</w:t>
      </w:r>
      <w:r>
        <w:rPr>
          <w:rFonts w:hint="eastAsia" w:ascii="宋体" w:hAnsi="宋体" w:cs="宋体"/>
          <w:i/>
          <w:iCs/>
          <w:sz w:val="24"/>
          <w:szCs w:val="24"/>
          <w:u w:val="single"/>
        </w:rPr>
        <w:t xml:space="preserve">0%；</w:t>
      </w:r>
      <w:r/>
    </w:p>
    <w:p>
      <w:pPr>
        <w:ind w:firstLine="480"/>
        <w:spacing w:line="360" w:lineRule="auto"/>
        <w:rPr>
          <w:rFonts w:hint="eastAsia" w:ascii="宋体" w:hAnsi="宋体" w:cs="宋体"/>
          <w:i/>
          <w:iCs/>
          <w:sz w:val="24"/>
          <w:szCs w:val="24"/>
          <w:u w:val="single"/>
        </w:rPr>
      </w:pPr>
      <w:r>
        <w:rPr>
          <w:rFonts w:hint="eastAsia" w:ascii="宋体" w:hAnsi="宋体" w:cs="宋体"/>
          <w:i/>
          <w:iCs/>
          <w:sz w:val="24"/>
          <w:szCs w:val="24"/>
          <w:u w:val="single"/>
        </w:rPr>
        <w:t xml:space="preserve">3、全部工作完成并向甲方提交成果之日起30日内，支付</w:t>
      </w:r>
      <w:r>
        <w:rPr>
          <w:rFonts w:hint="eastAsia" w:ascii="宋体" w:hAnsi="宋体" w:cs="宋体"/>
          <w:i/>
          <w:iCs/>
          <w:sz w:val="24"/>
          <w:szCs w:val="24"/>
          <w:u w:val="single"/>
          <w:lang w:val="en-US" w:eastAsia="zh-CN"/>
        </w:rPr>
        <w:t xml:space="preserve">至</w:t>
      </w:r>
      <w:r>
        <w:rPr>
          <w:rFonts w:hint="eastAsia" w:ascii="宋体" w:hAnsi="宋体" w:cs="宋体"/>
          <w:i/>
          <w:iCs/>
          <w:sz w:val="24"/>
          <w:szCs w:val="24"/>
          <w:u w:val="single"/>
        </w:rPr>
        <w:t xml:space="preserve">合同总金额的</w:t>
      </w:r>
      <w:r>
        <w:rPr>
          <w:rFonts w:hint="eastAsia" w:ascii="宋体" w:hAnsi="宋体" w:cs="宋体"/>
          <w:i/>
          <w:iCs/>
          <w:sz w:val="24"/>
          <w:szCs w:val="24"/>
          <w:u w:val="single"/>
          <w:lang w:val="en-US" w:eastAsia="zh-CN"/>
        </w:rPr>
        <w:t xml:space="preserve">9</w:t>
      </w:r>
      <w:r>
        <w:rPr>
          <w:rFonts w:hint="eastAsia" w:ascii="宋体" w:hAnsi="宋体" w:cs="宋体"/>
          <w:i/>
          <w:iCs/>
          <w:sz w:val="24"/>
          <w:szCs w:val="24"/>
          <w:u w:val="single"/>
        </w:rPr>
        <w:t xml:space="preserve">0%；</w:t>
      </w:r>
      <w:r/>
    </w:p>
    <w:p>
      <w:pPr>
        <w:ind w:firstLine="480"/>
        <w:spacing w:line="360" w:lineRule="auto"/>
        <w:rPr>
          <w:rFonts w:hint="eastAsia" w:ascii="宋体" w:hAnsi="宋体" w:eastAsia="宋体" w:cs="宋体"/>
          <w:i/>
          <w:iCs/>
          <w:color w:val="000000"/>
          <w:sz w:val="24"/>
          <w:szCs w:val="24"/>
          <w:u w:val="single"/>
          <w:lang w:val="en-US" w:eastAsia="zh-CN" w:bidi="ar-SA"/>
        </w:rPr>
      </w:pPr>
      <w:r>
        <w:rPr>
          <w:rFonts w:hint="eastAsia" w:ascii="宋体" w:hAnsi="宋体" w:cs="宋体"/>
          <w:i/>
          <w:iCs/>
          <w:sz w:val="24"/>
          <w:szCs w:val="24"/>
          <w:u w:val="single"/>
        </w:rPr>
        <w:t xml:space="preserve">4、</w:t>
      </w:r>
      <w:r>
        <w:rPr>
          <w:rFonts w:hint="eastAsia" w:ascii="宋体" w:hAnsi="宋体" w:cs="宋体"/>
          <w:i/>
          <w:iCs/>
          <w:sz w:val="24"/>
          <w:szCs w:val="24"/>
          <w:u w:val="single"/>
          <w:lang w:val="en-US" w:eastAsia="zh-CN"/>
        </w:rPr>
        <w:t xml:space="preserve">该</w:t>
      </w:r>
      <w:r>
        <w:rPr>
          <w:rFonts w:hint="eastAsia" w:ascii="宋体" w:hAnsi="宋体" w:cs="宋体"/>
          <w:i/>
          <w:iCs/>
          <w:sz w:val="24"/>
          <w:szCs w:val="24"/>
          <w:u w:val="single"/>
        </w:rPr>
        <w:t xml:space="preserve">项目</w:t>
      </w:r>
      <w:r>
        <w:rPr>
          <w:rFonts w:hint="eastAsia" w:ascii="宋体" w:hAnsi="宋体" w:cs="宋体"/>
          <w:i/>
          <w:iCs/>
          <w:sz w:val="24"/>
          <w:szCs w:val="24"/>
          <w:u w:val="single"/>
          <w:lang w:val="en-US" w:eastAsia="zh-CN"/>
        </w:rPr>
        <w:t xml:space="preserve">成果提交</w:t>
      </w:r>
      <w:r>
        <w:rPr>
          <w:rFonts w:hint="eastAsia" w:ascii="宋体" w:hAnsi="宋体" w:cs="宋体"/>
          <w:i/>
          <w:iCs/>
          <w:sz w:val="24"/>
          <w:szCs w:val="24"/>
          <w:u w:val="single"/>
        </w:rPr>
        <w:t xml:space="preserve">之日起满六个月后</w:t>
      </w:r>
      <w:r>
        <w:rPr>
          <w:rFonts w:hint="eastAsia" w:ascii="宋体" w:hAnsi="宋体" w:eastAsia="宋体" w:cs="宋体"/>
          <w:i/>
          <w:iCs/>
          <w:color w:val="000000"/>
          <w:sz w:val="24"/>
          <w:szCs w:val="24"/>
          <w:u w:val="single"/>
          <w:lang w:val="en-US" w:eastAsia="zh-CN" w:bidi="ar-SA"/>
        </w:rPr>
        <w:t xml:space="preserve">，一次性结算剩余合同总价。</w:t>
      </w:r>
      <w:r/>
    </w:p>
    <w:p>
      <w:pPr>
        <w:pStyle w:val="858"/>
        <w:ind w:firstLine="480"/>
        <w:jc w:val="both"/>
        <w:spacing w:beforeAutospacing="0" w:afterAutospacing="0" w:line="360" w:lineRule="auto"/>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 xml:space="preserve">备注：乙方需按照甲方要求开具等额的合法合规发票，甲方在收到发票后，在财政资金到位前提下，向乙方支付约定合同款项。</w:t>
      </w:r>
      <w:r/>
    </w:p>
    <w:p>
      <w:pPr>
        <w:pStyle w:val="858"/>
        <w:ind w:firstLine="480"/>
        <w:jc w:val="both"/>
        <w:spacing w:beforeAutospacing="0" w:afterAutospacing="0"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八、采购标的对应的中小企业划分标准所属行业一览表</w:t>
      </w:r>
      <w:r/>
    </w:p>
    <w:tbl>
      <w:tblPr>
        <w:tblStyle w:val="846"/>
        <w:tblW w:w="803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074"/>
        <w:gridCol w:w="3291"/>
        <w:gridCol w:w="3674"/>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58"/>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674" w:type="dxa"/>
            <w:vAlign w:val="center"/>
            <w:textDirection w:val="lrTb"/>
            <w:noWrap w:val="false"/>
          </w:tcPr>
          <w:p>
            <w:pPr>
              <w:pStyle w:val="858"/>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lang w:eastAsia="zh-CN"/>
              </w:rPr>
              <w:t xml:space="preserve">射阳县自然资源和规划局射阳县地籍调查和地籍图编制项目(第二期)</w:t>
            </w:r>
            <w:r>
              <w:rPr>
                <w:rFonts w:hint="eastAsia" w:ascii="宋体" w:hAnsi="宋体" w:eastAsia="宋体" w:cs="宋体"/>
                <w:color w:val="00000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674" w:type="dxa"/>
            <w:vAlign w:val="center"/>
            <w:textDirection w:val="lrTb"/>
            <w:noWrap w:val="false"/>
          </w:tcPr>
          <w:p>
            <w:pPr>
              <w:pStyle w:val="858"/>
              <w:ind w:firstLine="480"/>
              <w:jc w:val="both"/>
              <w:spacing w:beforeAutospacing="0" w:afterAutospacing="0" w:line="460" w:lineRule="exact"/>
              <w:rPr>
                <w:rFonts w:hint="default" w:ascii="宋体" w:hAnsi="宋体" w:eastAsia="宋体" w:cs="宋体"/>
                <w:color w:val="000000"/>
                <w:lang w:val="en-US"/>
              </w:rPr>
            </w:pPr>
            <w:r>
              <w:rPr>
                <w:rFonts w:hint="eastAsia" w:ascii="宋体" w:hAnsi="宋体" w:eastAsia="宋体" w:cs="宋体"/>
                <w:color w:val="000000"/>
                <w:lang w:val="en-US" w:eastAsia="zh-CN"/>
              </w:rPr>
              <w:t xml:space="preserve">其他未列明行业</w:t>
            </w:r>
            <w:r/>
          </w:p>
        </w:tc>
      </w:tr>
      <w:tr>
        <w:trPr>
          <w:jc w:val="center"/>
          <w:tblCellSpacing w:w="0" w:type="dxa"/>
          <w:trHeight w:val="450"/>
        </w:trPr>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674" w:type="dxa"/>
            <w:vAlign w:val="center"/>
            <w:textDirection w:val="lrTb"/>
            <w:noWrap w:val="false"/>
          </w:tcPr>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 </w:t>
            </w:r>
            <w:r/>
          </w:p>
        </w:tc>
      </w:tr>
    </w:tbl>
    <w:p>
      <w:pPr>
        <w:pStyle w:val="858"/>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备注：采购人须填报上表，所属行业按《工业和信息化部、国家统计局、国家发展和改革委员会、财政部关于印发中小企业划型标准规定的通知》(工信部联企业[2011]300号)规定填写。</w:t>
      </w:r>
      <w:r/>
    </w:p>
    <w:p>
      <w:pPr>
        <w:pStyle w:val="858"/>
        <w:ind w:left="720"/>
        <w:jc w:val="both"/>
        <w:spacing w:beforeAutospacing="0" w:afterAutospacing="0" w:line="460" w:lineRule="exact"/>
        <w:rPr>
          <w:rFonts w:hint="eastAsia" w:ascii="黑体" w:hAnsi="宋体" w:eastAsia="黑体" w:cs="黑体"/>
          <w:color w:val="000000"/>
          <w:sz w:val="44"/>
          <w:szCs w:val="44"/>
        </w:rPr>
      </w:pPr>
      <w:r/>
      <w:bookmarkStart w:id="173" w:name="_Toc120614281"/>
      <w:r/>
      <w:r/>
    </w:p>
    <w:p>
      <w:pPr>
        <w:pStyle w:val="858"/>
        <w:ind w:left="720"/>
        <w:jc w:val="both"/>
        <w:spacing w:beforeAutospacing="0" w:afterAutospacing="0" w:line="46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58"/>
        <w:ind w:left="720"/>
        <w:jc w:val="both"/>
        <w:spacing w:beforeAutospacing="0" w:afterAutospacing="0" w:line="46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58"/>
        <w:ind w:left="720"/>
        <w:jc w:val="both"/>
        <w:spacing w:beforeAutospacing="0" w:afterAutospacing="0" w:line="46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58"/>
        <w:ind w:left="720"/>
        <w:jc w:val="both"/>
        <w:spacing w:beforeAutospacing="0" w:afterAutospacing="0" w:line="46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58"/>
        <w:ind w:left="720" w:firstLine="1320"/>
        <w:jc w:val="both"/>
        <w:spacing w:beforeAutospacing="0" w:afterAutospacing="0" w:line="460" w:lineRule="exact"/>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评审方法与评审标准</w:t>
      </w:r>
      <w:bookmarkEnd w:id="173"/>
      <w:r/>
      <w:r/>
    </w:p>
    <w:p>
      <w:pPr>
        <w:pStyle w:val="858"/>
        <w:jc w:val="both"/>
        <w:spacing w:beforeAutospacing="0" w:afterAutospacing="0"/>
      </w:pPr>
      <w:r>
        <w:t xml:space="preserve"> </w:t>
      </w:r>
      <w:r/>
    </w:p>
    <w:p>
      <w:pPr>
        <w:ind w:firstLine="480"/>
        <w:spacing w:line="360" w:lineRule="auto"/>
        <w:rPr>
          <w:rFonts w:hint="eastAsia" w:ascii="宋体" w:hAnsi="宋体" w:eastAsia="宋体" w:cs="宋体"/>
          <w:b/>
          <w:bCs/>
          <w:color w:val="000000"/>
          <w:sz w:val="24"/>
          <w:szCs w:val="20"/>
        </w:rPr>
      </w:pPr>
      <w:r>
        <w:rPr>
          <w:rFonts w:hint="eastAsia" w:ascii="宋体" w:hAnsi="宋体" w:eastAsia="宋体" w:cs="宋体"/>
          <w:b/>
          <w:bCs/>
          <w:color w:val="000000"/>
          <w:sz w:val="24"/>
          <w:szCs w:val="20"/>
        </w:rPr>
        <w:t xml:space="preserve">一、评标方法与定标原则</w:t>
      </w:r>
      <w:r/>
    </w:p>
    <w:p>
      <w:pPr>
        <w:pStyle w:val="86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评委会将对确定为实质性响应磋商文件要求的响应文件进行评价和比较，评标采用综合评分法确定中标候选供应商。响应文件满足磋商文件全部实质性要求，且按照评审因素的量化指标评审得分最高的投标人为排名第一的中标候选供应商。按评审后得分由高到低顺序排列，评审得分相同的，按照最后报价由低到高的顺序推荐。评审得分且最后报价相同的，按照技术指标优劣顺序推荐。</w:t>
      </w:r>
      <w:r/>
    </w:p>
    <w:p>
      <w:pPr>
        <w:pStyle w:val="86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请投标人在最高限价以下进行投标报价，投标报价高于最高限价的投标报价，采购人将不予接受，视为无效响应文件，并将视为恶意投标，将提交财政部门按相关法规处理。</w:t>
      </w:r>
      <w:r/>
    </w:p>
    <w:p>
      <w:pPr>
        <w:ind w:firstLine="480"/>
        <w:spacing w:line="360" w:lineRule="auto"/>
        <w:rPr>
          <w:rFonts w:hint="eastAsia" w:ascii="宋体" w:hAnsi="宋体" w:eastAsia="宋体" w:cs="宋体"/>
          <w:b/>
          <w:bCs/>
          <w:color w:val="000000"/>
          <w:sz w:val="24"/>
          <w:szCs w:val="20"/>
        </w:rPr>
      </w:pPr>
      <w:r>
        <w:rPr>
          <w:rFonts w:hint="eastAsia" w:ascii="宋体" w:hAnsi="宋体" w:eastAsia="宋体" w:cs="宋体"/>
          <w:b/>
          <w:bCs/>
          <w:color w:val="000000"/>
          <w:sz w:val="24"/>
          <w:szCs w:val="20"/>
        </w:rPr>
        <w:t xml:space="preserve">二、政府采购政策功能落实</w:t>
      </w:r>
      <w:r/>
    </w:p>
    <w:p>
      <w:pPr>
        <w:pStyle w:val="858"/>
        <w:ind w:firstLine="439"/>
        <w:spacing w:before="120" w:beforeAutospacing="0" w:after="120" w:afterAutospacing="0" w:line="360" w:lineRule="auto"/>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1、中小微型企业有关政策</w:t>
      </w:r>
      <w:r/>
    </w:p>
    <w:p>
      <w:pPr>
        <w:pStyle w:val="858"/>
        <w:ind w:firstLine="439"/>
        <w:spacing w:before="120" w:beforeAutospacing="0" w:after="120" w:afterAutospacing="0" w:line="360" w:lineRule="auto"/>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1）根据工信部等部委发布的《关于印发中小企业划型标准规定的通知》（工信部联企业〔2011〕300号），根据具体品目确定相应标准。符合上述条件的小微型企业应按照招标文件中的格式要求提供《小微企业声明函》。</w:t>
      </w:r>
      <w:r/>
    </w:p>
    <w:p>
      <w:pPr>
        <w:pStyle w:val="858"/>
        <w:ind w:firstLine="439"/>
        <w:spacing w:before="120" w:beforeAutospacing="0" w:after="120" w:afterAutospacing="0" w:line="360" w:lineRule="auto"/>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（2）本项目为非预留份额的采购项目或采购包，执行价格扣除优惠政策，给予小微型企业、监狱企业或残疾人福利性单位报价给予 20%的扣除，用扣除后的价格参加评审。价格扣除比例对小型企业和微型企业同等对待，不作区分。</w:t>
      </w:r>
      <w:r/>
    </w:p>
    <w:p>
      <w:pPr>
        <w:pStyle w:val="858"/>
        <w:ind w:firstLine="439"/>
        <w:spacing w:before="120" w:beforeAutospacing="0" w:after="120" w:afterAutospacing="0" w:line="360" w:lineRule="auto"/>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（3）供应商须按照采购文件要求提供相应的《企业声明函》（格式附后），不提供声明函或有弄虚作假的，将依法承担相应责任。</w:t>
      </w:r>
      <w:r/>
    </w:p>
    <w:p>
      <w:pPr>
        <w:pStyle w:val="858"/>
        <w:ind w:firstLine="439"/>
        <w:spacing w:before="120" w:beforeAutospacing="0" w:after="120" w:afterAutospacing="0" w:line="360" w:lineRule="auto"/>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（4）根据工信部等部委发布的《关于印发中小企业划型标准规定的通知》（工信部联企业【2011】300号）文件规定自行填写，根据具体品目确定相应标准。</w:t>
      </w:r>
      <w:r/>
    </w:p>
    <w:p>
      <w:pPr>
        <w:pStyle w:val="858"/>
        <w:ind w:firstLine="439"/>
        <w:spacing w:before="120" w:beforeAutospacing="0" w:after="120" w:afterAutospacing="0" w:line="360" w:lineRule="auto"/>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（5）以上规定未尽事项，按《政府采购促进中小企业发展管理办法》 （财库【2020】46号）等有关制度规定执行。</w:t>
      </w:r>
      <w:r/>
    </w:p>
    <w:p>
      <w:pPr>
        <w:pStyle w:val="858"/>
        <w:ind w:firstLine="439"/>
        <w:spacing w:before="120" w:beforeAutospacing="0" w:after="120" w:afterAutospacing="0" w:line="360" w:lineRule="auto"/>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2、监狱和戒毒企业</w:t>
      </w:r>
      <w:r/>
    </w:p>
    <w:p>
      <w:pPr>
        <w:pStyle w:val="858"/>
        <w:ind w:firstLine="439"/>
        <w:spacing w:before="120" w:beforeAutospacing="0" w:after="120" w:afterAutospacing="0" w:line="360" w:lineRule="auto"/>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（1）本项目对监狱和戒毒企业（简称监狱企业）视同小型、微型企业。</w:t>
      </w:r>
      <w:r/>
    </w:p>
    <w:p>
      <w:pPr>
        <w:pStyle w:val="858"/>
        <w:ind w:firstLine="439"/>
        <w:spacing w:before="120" w:beforeAutospacing="0" w:after="120" w:afterAutospacing="0" w:line="360" w:lineRule="auto"/>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8"/>
        <w:ind w:firstLine="439"/>
        <w:spacing w:before="120" w:beforeAutospacing="0" w:after="120" w:afterAutospacing="0" w:line="360" w:lineRule="auto"/>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（3）监狱企业标准请参照《关于政府采购支持监狱企业发展有关问题的通知》（财库[2014]68号）。</w:t>
      </w:r>
      <w:r/>
    </w:p>
    <w:p>
      <w:pPr>
        <w:pStyle w:val="868"/>
        <w:ind w:firstLine="480"/>
        <w:spacing w:line="360" w:lineRule="auto"/>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3、残疾人福利单位、监狱企业属于小型、微型企业的，不重复享受政策。</w:t>
      </w:r>
      <w:r/>
    </w:p>
    <w:p>
      <w:pPr>
        <w:pStyle w:val="868"/>
        <w:ind w:firstLine="480"/>
        <w:spacing w:line="360" w:lineRule="auto"/>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4、严格执行政府采购关于支持</w:t>
      </w:r>
      <w:r>
        <w:rPr>
          <w:rFonts w:hint="eastAsia" w:ascii="宋体" w:hAnsi="宋体" w:eastAsia="宋体" w:cs="宋体"/>
          <w:color w:val="000000"/>
          <w:sz w:val="24"/>
          <w:szCs w:val="20"/>
          <w:lang w:val="en-US" w:eastAsia="zh-CN" w:bidi="ar-S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68"/>
        <w:ind w:firstLine="480"/>
        <w:spacing w:line="360" w:lineRule="auto"/>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5、供应商对于投标产品的商品包装、快递包装应按照“财办库〔2020〕123号《关于印发《商品包装政府采购需求标准（试行）》、《快递包装政府采购需求标准（试行）》的通知》”执行。</w:t>
      </w:r>
      <w:r/>
    </w:p>
    <w:p>
      <w:pPr>
        <w:pStyle w:val="868"/>
        <w:ind w:firstLine="480"/>
        <w:spacing w:line="360" w:lineRule="auto"/>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6、本文件中若涉及到数据中心采购，应按照《&lt;绿色数据中心政府采购需求标准（试行）&gt;的通知》（财库〔2023〕7号）执行。</w:t>
      </w:r>
      <w:r/>
    </w:p>
    <w:p>
      <w:pPr>
        <w:pStyle w:val="858"/>
        <w:numPr>
          <w:ilvl w:val="0"/>
          <w:numId w:val="0"/>
        </w:numPr>
        <w:ind w:firstLine="482"/>
        <w:spacing w:before="120" w:beforeAutospacing="0" w:after="120" w:afterAutospacing="0" w:line="360" w:lineRule="auto"/>
        <w:rPr>
          <w:rFonts w:hint="eastAsia" w:ascii="宋体" w:hAnsi="宋体" w:eastAsia="宋体" w:cs="宋体"/>
          <w:b/>
          <w:color w:val="000000"/>
        </w:rPr>
      </w:pPr>
      <w:r>
        <w:rPr>
          <w:rFonts w:hint="eastAsia" w:ascii="宋体" w:hAnsi="宋体" w:eastAsia="宋体" w:cs="宋体"/>
          <w:b/>
          <w:color w:val="000000"/>
          <w:lang w:val="en-US" w:eastAsia="zh-CN"/>
        </w:rPr>
        <w:t xml:space="preserve">三、评</w:t>
      </w:r>
      <w:r>
        <w:rPr>
          <w:rFonts w:hint="eastAsia" w:ascii="宋体" w:hAnsi="宋体" w:eastAsia="宋体" w:cs="宋体"/>
          <w:b/>
          <w:color w:val="000000"/>
        </w:rPr>
        <w:t xml:space="preserve">审方法与评审标准</w:t>
      </w:r>
      <w:r/>
    </w:p>
    <w:p>
      <w:pPr>
        <w:pStyle w:val="858"/>
        <w:numPr>
          <w:ilvl w:val="0"/>
          <w:numId w:val="0"/>
        </w:numPr>
        <w:ind w:firstLine="482"/>
        <w:spacing w:before="120" w:beforeAutospacing="0" w:after="120" w:afterAutospacing="0" w:line="360" w:lineRule="auto"/>
        <w:rPr>
          <w:rFonts w:hint="eastAsia" w:ascii="宋体" w:hAnsi="宋体" w:eastAsia="宋体" w:cs="宋体"/>
          <w:b/>
          <w:color w:val="000000"/>
        </w:rPr>
      </w:pPr>
      <w:r>
        <w:rPr>
          <w:rFonts w:hint="eastAsia" w:ascii="宋体" w:hAnsi="宋体" w:eastAsia="宋体" w:cs="宋体"/>
          <w:b/>
          <w:color w:val="000000"/>
        </w:rPr>
      </w:r>
      <w:r/>
    </w:p>
    <w:tbl>
      <w:tblPr>
        <w:tblStyle w:val="861"/>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1"/>
        <w:gridCol w:w="1033"/>
        <w:gridCol w:w="7082"/>
        <w:gridCol w:w="666"/>
      </w:tblGrid>
      <w:tr>
        <w:trPr>
          <w:jc w:val="center"/>
          <w:trHeight w:val="0"/>
          <w:tblHeader/>
        </w:trPr>
        <w:tc>
          <w:tcPr>
            <w:tcW w:w="541" w:type="dxa"/>
            <w:vAlign w:val="center"/>
            <w:textDirection w:val="lrTb"/>
            <w:noWrap w:val="false"/>
          </w:tcPr>
          <w:p>
            <w:pPr>
              <w:ind w:left="0" w:right="0" w:firstLine="0"/>
              <w:jc w:val="center"/>
              <w:spacing w:before="83" w:line="240" w:lineRule="auto"/>
              <w:rPr>
                <w:rFonts w:hint="eastAsia" w:ascii="宋体" w:hAnsi="宋体" w:eastAsia="宋体" w:cs="宋体"/>
                <w:b/>
                <w:bCs/>
                <w:sz w:val="24"/>
                <w:szCs w:val="24"/>
                <w:vertAlign w:val="baseline"/>
                <w:lang w:val="en-US" w:eastAsia="zh-CN"/>
              </w:rPr>
            </w:pPr>
            <w:r>
              <w:rPr>
                <w:rFonts w:hint="eastAsia" w:ascii="宋体" w:hAnsi="宋体" w:eastAsia="宋体" w:cs="宋体"/>
                <w:b/>
                <w:bCs/>
                <w:spacing w:val="7"/>
                <w:position w:val="-1"/>
                <w:sz w:val="24"/>
                <w:szCs w:val="24"/>
              </w:rPr>
              <w:t xml:space="preserve">序号</w:t>
            </w:r>
            <w:r/>
          </w:p>
        </w:tc>
        <w:tc>
          <w:tcPr>
            <w:tcW w:w="1033" w:type="dxa"/>
            <w:vAlign w:val="center"/>
            <w:textDirection w:val="lrTb"/>
            <w:noWrap w:val="false"/>
          </w:tcPr>
          <w:p>
            <w:pPr>
              <w:ind w:left="0" w:right="0" w:firstLine="0"/>
              <w:jc w:val="center"/>
              <w:spacing w:before="80" w:line="240" w:lineRule="auto"/>
              <w:rPr>
                <w:rFonts w:hint="eastAsia" w:ascii="宋体" w:hAnsi="宋体" w:eastAsia="宋体" w:cs="宋体"/>
                <w:b/>
                <w:bCs/>
                <w:sz w:val="24"/>
                <w:szCs w:val="24"/>
                <w:vertAlign w:val="baseline"/>
                <w:lang w:val="en-US" w:eastAsia="zh-CN"/>
              </w:rPr>
            </w:pPr>
            <w:r>
              <w:rPr>
                <w:rFonts w:hint="eastAsia" w:ascii="宋体" w:hAnsi="宋体" w:eastAsia="宋体" w:cs="宋体"/>
                <w:b/>
                <w:bCs/>
                <w:spacing w:val="10"/>
                <w:position w:val="-1"/>
                <w:sz w:val="24"/>
                <w:szCs w:val="24"/>
              </w:rPr>
              <w:t xml:space="preserve">评分因素</w:t>
            </w:r>
            <w:r/>
          </w:p>
        </w:tc>
        <w:tc>
          <w:tcPr>
            <w:tcW w:w="7082" w:type="dxa"/>
            <w:vAlign w:val="center"/>
            <w:textDirection w:val="lrTb"/>
            <w:noWrap w:val="false"/>
          </w:tcPr>
          <w:p>
            <w:pPr>
              <w:ind w:left="0" w:right="0" w:firstLine="0"/>
              <w:jc w:val="center"/>
              <w:spacing w:before="78" w:line="240" w:lineRule="auto"/>
              <w:rPr>
                <w:rFonts w:hint="eastAsia" w:ascii="宋体" w:hAnsi="宋体" w:eastAsia="宋体" w:cs="宋体"/>
                <w:b/>
                <w:bCs/>
                <w:sz w:val="24"/>
                <w:szCs w:val="24"/>
                <w:vertAlign w:val="baseline"/>
                <w:lang w:val="en-US" w:eastAsia="zh-CN"/>
              </w:rPr>
            </w:pPr>
            <w:r>
              <w:rPr>
                <w:rFonts w:hint="eastAsia" w:ascii="宋体" w:hAnsi="宋体" w:eastAsia="宋体" w:cs="宋体"/>
                <w:b/>
                <w:bCs/>
                <w:spacing w:val="10"/>
                <w:position w:val="-1"/>
                <w:sz w:val="24"/>
                <w:szCs w:val="24"/>
              </w:rPr>
              <w:t xml:space="preserve">评分标准</w:t>
            </w:r>
            <w:r/>
          </w:p>
        </w:tc>
        <w:tc>
          <w:tcPr>
            <w:tcW w:w="666" w:type="dxa"/>
            <w:vAlign w:val="center"/>
            <w:textDirection w:val="lrTb"/>
            <w:noWrap w:val="false"/>
          </w:tcPr>
          <w:p>
            <w:pPr>
              <w:ind w:left="0" w:right="0" w:firstLine="0"/>
              <w:jc w:val="center"/>
              <w:spacing w:before="80" w:line="240" w:lineRule="auto"/>
              <w:rPr>
                <w:rFonts w:hint="eastAsia" w:ascii="宋体" w:hAnsi="宋体" w:eastAsia="宋体" w:cs="宋体"/>
                <w:b/>
                <w:bCs/>
                <w:sz w:val="24"/>
                <w:szCs w:val="24"/>
                <w:vertAlign w:val="baseline"/>
                <w:lang w:val="en-US" w:eastAsia="zh-CN"/>
              </w:rPr>
            </w:pPr>
            <w:r>
              <w:rPr>
                <w:rFonts w:hint="eastAsia" w:ascii="宋体" w:hAnsi="宋体" w:eastAsia="宋体" w:cs="宋体"/>
                <w:b/>
                <w:bCs/>
                <w:spacing w:val="8"/>
                <w:position w:val="-1"/>
                <w:sz w:val="24"/>
                <w:szCs w:val="24"/>
              </w:rPr>
              <w:t xml:space="preserve">分值</w:t>
            </w:r>
            <w:r/>
          </w:p>
        </w:tc>
      </w:tr>
      <w:tr>
        <w:trPr>
          <w:jc w:val="center"/>
          <w:trHeight w:val="0"/>
        </w:trPr>
        <w:tc>
          <w:tcPr>
            <w:tcW w:w="541" w:type="dxa"/>
            <w:vAlign w:val="center"/>
            <w:textDirection w:val="lrTb"/>
            <w:noWrap w:val="false"/>
          </w:tcPr>
          <w:p>
            <w:pPr>
              <w:pStyle w:val="873"/>
              <w:ind w:left="0" w:right="0" w:firstLine="0"/>
              <w:jc w:val="left"/>
              <w:spacing w:line="24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w:t>
            </w:r>
            <w:r/>
          </w:p>
        </w:tc>
        <w:tc>
          <w:tcPr>
            <w:tcW w:w="1033" w:type="dxa"/>
            <w:vAlign w:val="center"/>
            <w:textDirection w:val="lrTb"/>
            <w:noWrap w:val="false"/>
          </w:tcPr>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zh-TW" w:eastAsia="zh-TW"/>
              </w:rPr>
              <w:t xml:space="preserve">报价</w:t>
            </w:r>
            <w:r>
              <w:rPr>
                <w:rFonts w:hint="eastAsia" w:ascii="宋体" w:hAnsi="宋体" w:eastAsia="宋体" w:cs="宋体"/>
                <w:sz w:val="24"/>
                <w:highlight w:val="none"/>
                <w:lang w:val="en-US" w:eastAsia="zh-CN"/>
              </w:rPr>
              <w:t xml:space="preserve">（10分）</w:t>
            </w:r>
            <w:r/>
          </w:p>
        </w:tc>
        <w:tc>
          <w:tcPr>
            <w:tcW w:w="7082" w:type="dxa"/>
            <w:vAlign w:val="center"/>
            <w:textDirection w:val="lrTb"/>
            <w:noWrap w:val="false"/>
          </w:tcPr>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zh-TW" w:eastAsia="zh-TW"/>
              </w:rPr>
              <w:t xml:space="preserve">采用低价优先法计算，即满足</w:t>
            </w:r>
            <w:r>
              <w:rPr>
                <w:rFonts w:hint="eastAsia" w:ascii="宋体" w:hAnsi="宋体" w:eastAsia="宋体" w:cs="宋体"/>
                <w:sz w:val="24"/>
                <w:highlight w:val="none"/>
                <w:lang w:val="en-US" w:eastAsia="zh-CN"/>
              </w:rPr>
              <w:t xml:space="preserve">磋商</w:t>
            </w:r>
            <w:r>
              <w:rPr>
                <w:rFonts w:hint="eastAsia" w:ascii="宋体" w:hAnsi="宋体" w:eastAsia="宋体" w:cs="宋体"/>
                <w:sz w:val="24"/>
                <w:highlight w:val="none"/>
                <w:lang w:val="zh-TW" w:eastAsia="zh-TW"/>
              </w:rPr>
              <w:t xml:space="preserve">文件要求且投标价格低的投标报价为评标基准价，其价格分为满分。其他投标人的价格分按照下列公式计算（小数点保留两位）：磋商报价得分=(评标基准价／磋商报价)×</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val="zh-TW" w:eastAsia="zh-TW"/>
              </w:rPr>
              <w:t xml:space="preserve">0。</w:t>
            </w:r>
            <w:r/>
          </w:p>
        </w:tc>
        <w:tc>
          <w:tcPr>
            <w:tcW w:w="666" w:type="dxa"/>
            <w:vAlign w:val="center"/>
            <w:textDirection w:val="lrTb"/>
            <w:noWrap w:val="false"/>
          </w:tcPr>
          <w:p>
            <w:pPr>
              <w:pStyle w:val="873"/>
              <w:ind w:left="0" w:right="0" w:firstLine="0"/>
              <w:jc w:val="left"/>
              <w:spacing w:line="24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10</w:t>
            </w:r>
            <w:r/>
          </w:p>
        </w:tc>
      </w:tr>
      <w:tr>
        <w:trPr>
          <w:jc w:val="center"/>
          <w:trHeight w:val="0"/>
        </w:trPr>
        <w:tc>
          <w:tcPr>
            <w:tcW w:w="541" w:type="dxa"/>
            <w:vAlign w:val="center"/>
            <w:textDirection w:val="lrTb"/>
            <w:noWrap w:val="false"/>
          </w:tcPr>
          <w:p>
            <w:pPr>
              <w:pStyle w:val="873"/>
              <w:ind w:left="0" w:right="0" w:firstLine="0"/>
              <w:jc w:val="left"/>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p>
        </w:tc>
        <w:tc>
          <w:tcPr>
            <w:tcW w:w="1033" w:type="dxa"/>
            <w:vAlign w:val="center"/>
            <w:textDirection w:val="lrTb"/>
            <w:noWrap w:val="false"/>
          </w:tcPr>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投标人综合实力</w:t>
            </w:r>
            <w:r/>
          </w:p>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（6分）</w:t>
            </w:r>
            <w:r/>
          </w:p>
        </w:tc>
        <w:tc>
          <w:tcPr>
            <w:tcW w:w="7082" w:type="dxa"/>
            <w:vAlign w:val="center"/>
            <w:textDirection w:val="lrTb"/>
            <w:noWrap w:val="false"/>
          </w:tcPr>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投标人自2021年1月1日以来，承担过地籍调查或权籍调查的项目获得过相关奖项的</w:t>
            </w:r>
            <w:r>
              <w:rPr>
                <w:rFonts w:hint="eastAsia" w:cs="宋体"/>
                <w:sz w:val="24"/>
                <w:highlight w:val="none"/>
                <w:lang w:val="en-US" w:eastAsia="zh-CN"/>
              </w:rPr>
              <w:t xml:space="preserve">。</w:t>
            </w:r>
            <w:r>
              <w:rPr>
                <w:rFonts w:hint="eastAsia" w:ascii="宋体" w:hAnsi="宋体" w:eastAsia="宋体" w:cs="宋体"/>
                <w:sz w:val="24"/>
                <w:highlight w:val="none"/>
                <w:lang w:val="en-US" w:eastAsia="zh-CN"/>
              </w:rPr>
              <w:t xml:space="preserve">每提供一个国家级奖项的得2分；每提供一个省级奖项的得1分；每提供一个市级奖项的得 0.5分，本项最高6分。</w:t>
            </w:r>
            <w:r/>
          </w:p>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注：响应文件中需提供获奖证书原件彩色扫描件并加盖投标人公章，否则不得分。</w:t>
            </w:r>
            <w:r/>
          </w:p>
        </w:tc>
        <w:tc>
          <w:tcPr>
            <w:tcW w:w="666" w:type="dxa"/>
            <w:vAlign w:val="center"/>
            <w:textDirection w:val="lrTb"/>
            <w:noWrap w:val="false"/>
          </w:tcPr>
          <w:p>
            <w:pPr>
              <w:pStyle w:val="873"/>
              <w:ind w:left="0" w:right="0" w:firstLine="0"/>
              <w:jc w:val="left"/>
              <w:spacing w:line="24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w:t>
            </w:r>
            <w:r/>
          </w:p>
        </w:tc>
      </w:tr>
      <w:tr>
        <w:trPr>
          <w:jc w:val="center"/>
          <w:trHeight w:val="0"/>
        </w:trPr>
        <w:tc>
          <w:tcPr>
            <w:tcW w:w="541" w:type="dxa"/>
            <w:vAlign w:val="center"/>
            <w:textDirection w:val="lrTb"/>
            <w:noWrap w:val="false"/>
          </w:tcPr>
          <w:p>
            <w:pPr>
              <w:pStyle w:val="873"/>
              <w:ind w:left="0" w:right="0" w:firstLine="0"/>
              <w:jc w:val="left"/>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p>
        </w:tc>
        <w:tc>
          <w:tcPr>
            <w:tcW w:w="1033" w:type="dxa"/>
            <w:vAlign w:val="center"/>
            <w:textDirection w:val="lrTb"/>
            <w:noWrap w:val="false"/>
          </w:tcPr>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业绩</w:t>
            </w:r>
            <w:r/>
          </w:p>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（10分）</w:t>
            </w:r>
            <w:r/>
          </w:p>
        </w:tc>
        <w:tc>
          <w:tcPr>
            <w:tcW w:w="7082" w:type="dxa"/>
            <w:vAlign w:val="center"/>
            <w:textDirection w:val="lrTb"/>
            <w:noWrap w:val="false"/>
          </w:tcPr>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投标人自2021年1月1日以来（日期以合同签订日期为准），承担过地籍调查或权籍调查项目的，每提供一个得2分，本项最高得10分。</w:t>
            </w:r>
            <w:r/>
          </w:p>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备注：</w:t>
            </w:r>
            <w:r/>
          </w:p>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w:t>
            </w:r>
            <w:r>
              <w:rPr>
                <w:rFonts w:hint="eastAsia" w:cs="宋体"/>
                <w:sz w:val="24"/>
                <w:highlight w:val="none"/>
                <w:lang w:val="en-US" w:eastAsia="zh-CN"/>
              </w:rPr>
              <w:t xml:space="preserve">、</w:t>
            </w:r>
            <w:r>
              <w:rPr>
                <w:rFonts w:hint="eastAsia" w:ascii="宋体" w:hAnsi="宋体" w:eastAsia="宋体" w:cs="宋体"/>
                <w:sz w:val="24"/>
                <w:highlight w:val="none"/>
                <w:lang w:val="en-US" w:eastAsia="zh-CN"/>
              </w:rPr>
              <w:t xml:space="preserve">须提供相关业绩合同原件彩色扫描件并加盖投标人公章，否则不得分；</w:t>
            </w:r>
            <w:r/>
          </w:p>
          <w:p>
            <w:pPr>
              <w:pStyle w:val="873"/>
              <w:ind w:left="0" w:right="0" w:firstLine="0"/>
              <w:jc w:val="left"/>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rPr>
                <w:rFonts w:hint="eastAsia" w:cs="宋体"/>
                <w:sz w:val="24"/>
                <w:highlight w:val="none"/>
                <w:lang w:val="en-US" w:eastAsia="zh-CN"/>
              </w:rPr>
              <w:t xml:space="preserve">、</w:t>
            </w:r>
            <w:r>
              <w:rPr>
                <w:rFonts w:hint="eastAsia" w:ascii="宋体" w:hAnsi="宋体" w:eastAsia="宋体" w:cs="宋体"/>
                <w:sz w:val="24"/>
                <w:highlight w:val="none"/>
                <w:lang w:val="en-US" w:eastAsia="zh-CN"/>
              </w:rPr>
              <w:t xml:space="preserve">转包或分包的合同无效；</w:t>
            </w:r>
            <w:r/>
          </w:p>
        </w:tc>
        <w:tc>
          <w:tcPr>
            <w:tcW w:w="666" w:type="dxa"/>
            <w:vAlign w:val="center"/>
            <w:textDirection w:val="lrTb"/>
            <w:noWrap w:val="false"/>
          </w:tcPr>
          <w:p>
            <w:pPr>
              <w:pStyle w:val="873"/>
              <w:ind w:left="0" w:right="0" w:firstLine="0"/>
              <w:jc w:val="left"/>
              <w:spacing w:line="24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10</w:t>
            </w:r>
            <w:r/>
          </w:p>
        </w:tc>
      </w:tr>
      <w:tr>
        <w:trPr>
          <w:jc w:val="center"/>
          <w:trHeight w:val="765"/>
        </w:trPr>
        <w:tc>
          <w:tcPr>
            <w:tcW w:w="541" w:type="dxa"/>
            <w:vAlign w:val="center"/>
            <w:textDirection w:val="lrTb"/>
            <w:noWrap w:val="false"/>
          </w:tcPr>
          <w:p>
            <w:pPr>
              <w:pStyle w:val="873"/>
              <w:ind w:left="0" w:right="0" w:firstLine="0"/>
              <w:jc w:val="left"/>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w:t>
            </w:r>
            <w:r/>
          </w:p>
        </w:tc>
        <w:tc>
          <w:tcPr>
            <w:tcW w:w="1033" w:type="dxa"/>
            <w:vAlign w:val="center"/>
            <w:textDirection w:val="lrTb"/>
            <w:noWrap w:val="false"/>
          </w:tcPr>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拟投入项目技术力量</w:t>
            </w:r>
            <w:r/>
          </w:p>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（26分）</w:t>
            </w:r>
            <w:r/>
          </w:p>
        </w:tc>
        <w:tc>
          <w:tcPr>
            <w:tcW w:w="7082" w:type="dxa"/>
            <w:vAlign w:val="center"/>
            <w:textDirection w:val="lrTb"/>
            <w:noWrap w:val="false"/>
          </w:tcPr>
          <w:p>
            <w:pPr>
              <w:pStyle w:val="873"/>
              <w:numPr>
                <w:ilvl w:val="0"/>
                <w:numId w:val="1"/>
              </w:numPr>
              <w:ind w:left="0" w:right="0" w:firstLine="0"/>
              <w:jc w:val="left"/>
              <w:spacing w:line="360" w:lineRule="auto"/>
              <w:rPr>
                <w:rFonts w:hint="eastAsia" w:ascii="宋体" w:hAnsi="宋体" w:eastAsia="宋体" w:cs="宋体"/>
                <w:sz w:val="24"/>
                <w:highlight w:val="none"/>
                <w:lang w:val="en-US" w:eastAsia="zh-CN"/>
              </w:rPr>
            </w:pPr>
            <w:r>
              <w:rPr>
                <w:rFonts w:hint="eastAsia" w:cs="宋体"/>
                <w:sz w:val="24"/>
                <w:highlight w:val="none"/>
                <w:lang w:val="en-US" w:eastAsia="zh-CN"/>
              </w:rPr>
              <w:t xml:space="preserve">项目负责人</w:t>
            </w:r>
            <w:r>
              <w:rPr>
                <w:rFonts w:hint="eastAsia" w:ascii="宋体" w:hAnsi="宋体" w:eastAsia="宋体" w:cs="宋体"/>
                <w:sz w:val="24"/>
                <w:highlight w:val="none"/>
                <w:lang w:val="en-US" w:eastAsia="zh-CN"/>
              </w:rPr>
              <w:t xml:space="preserve">具有注册测绘师</w:t>
            </w:r>
            <w:r>
              <w:rPr>
                <w:rFonts w:hint="eastAsia" w:cs="宋体"/>
                <w:sz w:val="24"/>
                <w:highlight w:val="none"/>
                <w:lang w:val="en-US" w:eastAsia="zh-CN"/>
              </w:rPr>
              <w:t xml:space="preserve">的得2分；</w:t>
            </w:r>
            <w:r/>
          </w:p>
          <w:p>
            <w:pPr>
              <w:pStyle w:val="873"/>
              <w:numPr>
                <w:ilvl w:val="0"/>
                <w:numId w:val="1"/>
              </w:numPr>
              <w:ind w:left="0" w:right="0" w:firstLine="0"/>
              <w:jc w:val="left"/>
              <w:spacing w:line="360" w:lineRule="auto"/>
              <w:rPr>
                <w:rFonts w:hint="eastAsia" w:ascii="宋体" w:hAnsi="宋体" w:eastAsia="宋体" w:cs="宋体"/>
                <w:sz w:val="24"/>
                <w:highlight w:val="none"/>
                <w:lang w:val="en-US" w:eastAsia="zh-CN"/>
              </w:rPr>
            </w:pPr>
            <w:r>
              <w:rPr>
                <w:rFonts w:hint="eastAsia" w:cs="宋体"/>
                <w:sz w:val="24"/>
                <w:highlight w:val="none"/>
                <w:lang w:val="en-US" w:eastAsia="zh-CN"/>
              </w:rPr>
              <w:t xml:space="preserve">项目负责人具有</w:t>
            </w:r>
            <w:r>
              <w:rPr>
                <w:rFonts w:hint="eastAsia" w:ascii="宋体" w:hAnsi="宋体" w:eastAsia="宋体" w:cs="宋体"/>
                <w:sz w:val="24"/>
                <w:highlight w:val="none"/>
                <w:lang w:val="en-US" w:eastAsia="zh-CN"/>
              </w:rPr>
              <w:t xml:space="preserve">测绘类正（研究员级）高级工程师职称证书得</w:t>
            </w:r>
            <w:r>
              <w:rPr>
                <w:rFonts w:hint="eastAsia" w:cs="宋体"/>
                <w:sz w:val="24"/>
                <w:highlight w:val="none"/>
                <w:lang w:val="en-US" w:eastAsia="zh-CN"/>
              </w:rPr>
              <w:t xml:space="preserve">2</w:t>
            </w:r>
            <w:r>
              <w:rPr>
                <w:rFonts w:hint="eastAsia" w:ascii="宋体" w:hAnsi="宋体" w:eastAsia="宋体" w:cs="宋体"/>
                <w:sz w:val="24"/>
                <w:highlight w:val="none"/>
                <w:lang w:val="en-US" w:eastAsia="zh-CN"/>
              </w:rPr>
              <w:t xml:space="preserve">分</w:t>
            </w:r>
            <w:r>
              <w:rPr>
                <w:rFonts w:hint="eastAsia" w:cs="宋体"/>
                <w:sz w:val="24"/>
                <w:highlight w:val="none"/>
                <w:lang w:val="en-US" w:eastAsia="zh-CN"/>
              </w:rPr>
              <w:t xml:space="preserve">；</w:t>
            </w:r>
            <w:r>
              <w:rPr>
                <w:rFonts w:hint="eastAsia" w:ascii="宋体" w:hAnsi="宋体" w:eastAsia="宋体" w:cs="宋体"/>
                <w:sz w:val="24"/>
                <w:highlight w:val="none"/>
                <w:lang w:val="en-US" w:eastAsia="zh-CN"/>
              </w:rPr>
              <w:t xml:space="preserve">具有测绘类高级工程师职称证书得</w:t>
            </w:r>
            <w:r>
              <w:rPr>
                <w:rFonts w:hint="eastAsia" w:cs="宋体"/>
                <w:sz w:val="24"/>
                <w:highlight w:val="none"/>
                <w:lang w:val="en-US" w:eastAsia="zh-CN"/>
              </w:rPr>
              <w:t xml:space="preserve">1</w:t>
            </w:r>
            <w:r>
              <w:rPr>
                <w:rFonts w:hint="eastAsia" w:ascii="宋体" w:hAnsi="宋体" w:eastAsia="宋体" w:cs="宋体"/>
                <w:sz w:val="24"/>
                <w:highlight w:val="none"/>
                <w:lang w:val="en-US" w:eastAsia="zh-CN"/>
              </w:rPr>
              <w:t xml:space="preserve">分；具有测绘类工程师职称证书得</w:t>
            </w:r>
            <w:r>
              <w:rPr>
                <w:rFonts w:hint="eastAsia" w:cs="宋体"/>
                <w:sz w:val="24"/>
                <w:highlight w:val="none"/>
                <w:lang w:val="en-US" w:eastAsia="zh-CN"/>
              </w:rPr>
              <w:t xml:space="preserve">0.5</w:t>
            </w:r>
            <w:r>
              <w:rPr>
                <w:rFonts w:hint="eastAsia" w:ascii="宋体" w:hAnsi="宋体" w:eastAsia="宋体" w:cs="宋体"/>
                <w:sz w:val="24"/>
                <w:highlight w:val="none"/>
                <w:lang w:val="en-US" w:eastAsia="zh-CN"/>
              </w:rPr>
              <w:t xml:space="preserve">分；本项最高得</w:t>
            </w:r>
            <w:r>
              <w:rPr>
                <w:rFonts w:hint="eastAsia" w:cs="宋体"/>
                <w:sz w:val="24"/>
                <w:highlight w:val="none"/>
                <w:lang w:val="en-US" w:eastAsia="zh-CN"/>
              </w:rPr>
              <w:t xml:space="preserve">2</w:t>
            </w:r>
            <w:r>
              <w:rPr>
                <w:rFonts w:hint="eastAsia" w:ascii="宋体" w:hAnsi="宋体" w:eastAsia="宋体" w:cs="宋体"/>
                <w:sz w:val="24"/>
                <w:highlight w:val="none"/>
                <w:lang w:val="en-US" w:eastAsia="zh-CN"/>
              </w:rPr>
              <w:t xml:space="preserve">分。</w:t>
            </w:r>
            <w:r/>
          </w:p>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cs="宋体"/>
                <w:sz w:val="24"/>
                <w:highlight w:val="none"/>
                <w:lang w:val="en-US" w:eastAsia="zh-CN"/>
              </w:rPr>
              <w:t xml:space="preserve">3</w:t>
            </w:r>
            <w:r>
              <w:rPr>
                <w:rFonts w:hint="eastAsia" w:ascii="宋体" w:hAnsi="宋体" w:eastAsia="宋体" w:cs="宋体"/>
                <w:sz w:val="24"/>
                <w:highlight w:val="none"/>
                <w:lang w:val="en-US" w:eastAsia="zh-CN"/>
              </w:rPr>
              <w:t xml:space="preserve">、项目负责人具有应急管理部门颁发的安全生产培训合格证书得4分，本项最高得4分；</w:t>
            </w:r>
            <w:r/>
          </w:p>
          <w:p>
            <w:pPr>
              <w:pStyle w:val="873"/>
              <w:ind w:left="0" w:right="0" w:firstLine="0"/>
              <w:jc w:val="left"/>
              <w:spacing w:line="360" w:lineRule="auto"/>
              <w:rPr>
                <w:rFonts w:hint="eastAsia" w:cs="宋体"/>
                <w:sz w:val="24"/>
                <w:highlight w:val="none"/>
                <w:lang w:val="en-US" w:eastAsia="zh-CN"/>
              </w:rPr>
            </w:pPr>
            <w:r>
              <w:rPr>
                <w:rFonts w:hint="eastAsia" w:cs="宋体"/>
                <w:sz w:val="24"/>
                <w:highlight w:val="none"/>
                <w:lang w:val="en-US" w:eastAsia="zh-CN"/>
              </w:rPr>
              <w:t xml:space="preserve">4</w:t>
            </w:r>
            <w:r>
              <w:rPr>
                <w:rFonts w:hint="eastAsia" w:ascii="宋体" w:hAnsi="宋体" w:eastAsia="宋体" w:cs="宋体"/>
                <w:sz w:val="24"/>
                <w:highlight w:val="none"/>
                <w:lang w:val="en-US" w:eastAsia="zh-CN"/>
              </w:rPr>
              <w:t xml:space="preserve">、技术负责人具有注册测绘师</w:t>
            </w:r>
            <w:r>
              <w:rPr>
                <w:rFonts w:hint="eastAsia" w:cs="宋体"/>
                <w:sz w:val="24"/>
                <w:highlight w:val="none"/>
                <w:lang w:val="en-US" w:eastAsia="zh-CN"/>
              </w:rPr>
              <w:t xml:space="preserve">的得2分；</w:t>
            </w:r>
            <w:r/>
          </w:p>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cs="宋体"/>
                <w:sz w:val="24"/>
                <w:highlight w:val="none"/>
                <w:lang w:val="en-US" w:eastAsia="zh-CN"/>
              </w:rPr>
              <w:t xml:space="preserve">5、技术负责人具有</w:t>
            </w:r>
            <w:r>
              <w:rPr>
                <w:rFonts w:hint="eastAsia" w:ascii="宋体" w:hAnsi="宋体" w:eastAsia="宋体" w:cs="宋体"/>
                <w:sz w:val="24"/>
                <w:highlight w:val="none"/>
                <w:lang w:val="en-US" w:eastAsia="zh-CN"/>
              </w:rPr>
              <w:t xml:space="preserve">测绘类正（研究员级）高级工程师职称证书得</w:t>
            </w:r>
            <w:r>
              <w:rPr>
                <w:rFonts w:hint="eastAsia" w:cs="宋体"/>
                <w:sz w:val="24"/>
                <w:highlight w:val="none"/>
                <w:lang w:val="en-US" w:eastAsia="zh-CN"/>
              </w:rPr>
              <w:t xml:space="preserve">2</w:t>
            </w:r>
            <w:r>
              <w:rPr>
                <w:rFonts w:hint="eastAsia" w:ascii="宋体" w:hAnsi="宋体" w:eastAsia="宋体" w:cs="宋体"/>
                <w:sz w:val="24"/>
                <w:highlight w:val="none"/>
                <w:lang w:val="en-US" w:eastAsia="zh-CN"/>
              </w:rPr>
              <w:t xml:space="preserve">分；具有测绘类高级工程师职称证书得</w:t>
            </w:r>
            <w:r>
              <w:rPr>
                <w:rFonts w:hint="eastAsia" w:cs="宋体"/>
                <w:sz w:val="24"/>
                <w:highlight w:val="none"/>
                <w:lang w:val="en-US" w:eastAsia="zh-CN"/>
              </w:rPr>
              <w:t xml:space="preserve">1</w:t>
            </w:r>
            <w:r>
              <w:rPr>
                <w:rFonts w:hint="eastAsia" w:ascii="宋体" w:hAnsi="宋体" w:eastAsia="宋体" w:cs="宋体"/>
                <w:sz w:val="24"/>
                <w:highlight w:val="none"/>
                <w:lang w:val="en-US" w:eastAsia="zh-CN"/>
              </w:rPr>
              <w:t xml:space="preserve"> 分；具有测绘类工程师职称证书得</w:t>
            </w:r>
            <w:r>
              <w:rPr>
                <w:rFonts w:hint="eastAsia" w:cs="宋体"/>
                <w:sz w:val="24"/>
                <w:highlight w:val="none"/>
                <w:lang w:val="en-US" w:eastAsia="zh-CN"/>
              </w:rPr>
              <w:t xml:space="preserve">0.5</w:t>
            </w:r>
            <w:r>
              <w:rPr>
                <w:rFonts w:hint="eastAsia" w:ascii="宋体" w:hAnsi="宋体" w:eastAsia="宋体" w:cs="宋体"/>
                <w:sz w:val="24"/>
                <w:highlight w:val="none"/>
                <w:lang w:val="en-US" w:eastAsia="zh-CN"/>
              </w:rPr>
              <w:t xml:space="preserve">分；本项最高得</w:t>
            </w:r>
            <w:r>
              <w:rPr>
                <w:rFonts w:hint="eastAsia" w:cs="宋体"/>
                <w:sz w:val="24"/>
                <w:highlight w:val="none"/>
                <w:lang w:val="en-US" w:eastAsia="zh-CN"/>
              </w:rPr>
              <w:t xml:space="preserve">2</w:t>
            </w:r>
            <w:r>
              <w:rPr>
                <w:rFonts w:hint="eastAsia" w:ascii="宋体" w:hAnsi="宋体" w:eastAsia="宋体" w:cs="宋体"/>
                <w:sz w:val="24"/>
                <w:highlight w:val="none"/>
                <w:lang w:val="en-US" w:eastAsia="zh-CN"/>
              </w:rPr>
              <w:t xml:space="preserve">分。</w:t>
            </w:r>
            <w:r/>
          </w:p>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cs="宋体"/>
                <w:sz w:val="24"/>
                <w:highlight w:val="none"/>
                <w:lang w:val="en-US" w:eastAsia="zh-CN"/>
              </w:rPr>
              <w:t xml:space="preserve">6</w:t>
            </w:r>
            <w:r>
              <w:rPr>
                <w:rFonts w:hint="eastAsia" w:ascii="宋体" w:hAnsi="宋体" w:eastAsia="宋体" w:cs="宋体"/>
                <w:sz w:val="24"/>
                <w:highlight w:val="none"/>
                <w:lang w:val="en-US" w:eastAsia="zh-CN"/>
              </w:rPr>
              <w:t xml:space="preserve">、技术负责人具有应急管理部门颁发的安全生产培训合格证书得4分，本项最高得4分；</w:t>
            </w:r>
            <w:r/>
          </w:p>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cs="宋体"/>
                <w:sz w:val="24"/>
                <w:highlight w:val="none"/>
                <w:lang w:val="en-US" w:eastAsia="zh-CN"/>
              </w:rPr>
              <w:t xml:space="preserve">7</w:t>
            </w:r>
            <w:r>
              <w:rPr>
                <w:rFonts w:hint="eastAsia" w:ascii="宋体" w:hAnsi="宋体" w:eastAsia="宋体" w:cs="宋体"/>
                <w:sz w:val="24"/>
                <w:highlight w:val="none"/>
                <w:lang w:val="en-US" w:eastAsia="zh-CN"/>
              </w:rPr>
              <w:t xml:space="preserve">、项目组人员中（除项目负责人、技术负责人）同时具有注册测绘师及测绘类工程师职称证书的，有一个得0.5分，最高得10分；</w:t>
            </w:r>
            <w:r/>
          </w:p>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备注：以上人员须为投标供应商本单位的正式在职</w:t>
            </w:r>
            <w:r>
              <w:rPr>
                <w:rFonts w:hint="eastAsia" w:cs="宋体"/>
                <w:sz w:val="24"/>
                <w:highlight w:val="none"/>
                <w:lang w:val="en-US" w:eastAsia="zh-CN"/>
              </w:rPr>
              <w:t xml:space="preserve">人员</w:t>
            </w:r>
            <w:r>
              <w:rPr>
                <w:rFonts w:hint="eastAsia" w:ascii="宋体" w:hAnsi="宋体" w:eastAsia="宋体" w:cs="宋体"/>
                <w:sz w:val="24"/>
                <w:highlight w:val="none"/>
                <w:lang w:val="en-US" w:eastAsia="zh-CN"/>
              </w:rPr>
              <w:t xml:space="preserve">（返聘人员、外聘人员不算本单位在职人员），须提供相关证明材料</w:t>
            </w:r>
            <w:r>
              <w:rPr>
                <w:rFonts w:hint="eastAsia" w:cs="宋体"/>
                <w:sz w:val="24"/>
                <w:highlight w:val="none"/>
                <w:lang w:val="en-US" w:eastAsia="zh-CN"/>
              </w:rPr>
              <w:t xml:space="preserve">并</w:t>
            </w:r>
            <w:r>
              <w:rPr>
                <w:rFonts w:hint="eastAsia" w:ascii="宋体" w:hAnsi="宋体" w:eastAsia="宋体" w:cs="宋体"/>
                <w:sz w:val="24"/>
                <w:highlight w:val="none"/>
                <w:lang w:val="en-US" w:eastAsia="zh-CN"/>
              </w:rPr>
              <w:t xml:space="preserve">加盖投标人公章；并</w:t>
            </w:r>
            <w:r>
              <w:rPr>
                <w:rFonts w:hint="eastAsia" w:cs="宋体"/>
                <w:sz w:val="24"/>
                <w:highlight w:val="none"/>
                <w:lang w:val="en-US" w:eastAsia="zh-CN"/>
              </w:rPr>
              <w:t xml:space="preserve">同时</w:t>
            </w:r>
            <w:r>
              <w:rPr>
                <w:rFonts w:hint="eastAsia" w:ascii="宋体" w:hAnsi="宋体" w:eastAsia="宋体" w:cs="宋体"/>
                <w:sz w:val="24"/>
                <w:highlight w:val="none"/>
                <w:lang w:val="en-US" w:eastAsia="zh-CN"/>
              </w:rPr>
              <w:t xml:space="preserve">提供上述人员相关证书原件彩色扫描件加盖投标人公章，否则不得分。</w:t>
            </w:r>
            <w:r>
              <w:rPr>
                <w:rFonts w:hint="eastAsia" w:cs="宋体"/>
                <w:sz w:val="24"/>
                <w:highlight w:val="none"/>
                <w:lang w:val="en-US" w:eastAsia="zh-CN"/>
              </w:rPr>
              <w:t xml:space="preserve">项目负责人和技术负责人各仅限一人，</w:t>
            </w:r>
            <w:r>
              <w:rPr>
                <w:rFonts w:hint="eastAsia" w:ascii="宋体" w:hAnsi="宋体" w:eastAsia="宋体" w:cs="宋体"/>
                <w:sz w:val="24"/>
                <w:highlight w:val="none"/>
                <w:lang w:val="en-US" w:eastAsia="zh-CN"/>
              </w:rPr>
              <w:t xml:space="preserve">项目负责人、技术负责人、项目组人员不可重复计算。</w:t>
            </w:r>
            <w:r/>
          </w:p>
        </w:tc>
        <w:tc>
          <w:tcPr>
            <w:tcW w:w="666" w:type="dxa"/>
            <w:vAlign w:val="center"/>
            <w:textDirection w:val="lrTb"/>
            <w:noWrap w:val="false"/>
          </w:tcPr>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26</w:t>
            </w:r>
            <w:r/>
          </w:p>
        </w:tc>
      </w:tr>
      <w:tr>
        <w:trPr>
          <w:jc w:val="center"/>
          <w:trHeight w:val="0"/>
        </w:trPr>
        <w:tc>
          <w:tcPr>
            <w:tcW w:w="541" w:type="dxa"/>
            <w:vAlign w:val="center"/>
            <w:textDirection w:val="lrTb"/>
            <w:noWrap w:val="false"/>
          </w:tcPr>
          <w:p>
            <w:pPr>
              <w:pStyle w:val="873"/>
              <w:ind w:left="0" w:right="0" w:firstLine="0"/>
              <w:jc w:val="left"/>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w:t>
            </w:r>
            <w:r/>
          </w:p>
        </w:tc>
        <w:tc>
          <w:tcPr>
            <w:tcW w:w="1033" w:type="dxa"/>
            <w:vAlign w:val="center"/>
            <w:textDirection w:val="lrTb"/>
            <w:noWrap w:val="false"/>
          </w:tcPr>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技术方案（</w:t>
            </w:r>
            <w:r>
              <w:rPr>
                <w:rFonts w:hint="eastAsia" w:cs="宋体"/>
                <w:sz w:val="24"/>
                <w:highlight w:val="none"/>
                <w:lang w:val="en-US" w:eastAsia="zh-CN"/>
              </w:rPr>
              <w:t xml:space="preserve">12</w:t>
            </w:r>
            <w:r>
              <w:rPr>
                <w:rFonts w:hint="eastAsia" w:ascii="宋体" w:hAnsi="宋体" w:eastAsia="宋体" w:cs="宋体"/>
                <w:sz w:val="24"/>
                <w:highlight w:val="none"/>
                <w:lang w:val="en-US" w:eastAsia="zh-CN"/>
              </w:rPr>
              <w:t xml:space="preserve">分）</w:t>
            </w:r>
            <w:r/>
          </w:p>
        </w:tc>
        <w:tc>
          <w:tcPr>
            <w:tcW w:w="7082" w:type="dxa"/>
            <w:vAlign w:val="center"/>
            <w:textDirection w:val="lrTb"/>
            <w:noWrap w:val="false"/>
          </w:tcPr>
          <w:p>
            <w:pPr>
              <w:pStyle w:val="873"/>
              <w:numPr>
                <w:ilvl w:val="0"/>
                <w:numId w:val="0"/>
              </w:numPr>
              <w:ind w:right="0"/>
              <w:jc w:val="left"/>
              <w:spacing w:line="360" w:lineRule="auto"/>
              <w:rPr>
                <w:rFonts w:hint="eastAsia" w:ascii="宋体" w:hAnsi="宋体" w:eastAsia="宋体" w:cs="宋体"/>
                <w:color w:val="000000"/>
                <w:sz w:val="24"/>
                <w:lang w:val="zh-CN" w:eastAsia="zh-CN"/>
              </w:rPr>
            </w:pPr>
            <w:r>
              <w:rPr>
                <w:rFonts w:hint="eastAsia" w:ascii="宋体" w:hAnsi="宋体" w:eastAsia="宋体" w:cs="宋体"/>
                <w:color w:val="000000"/>
                <w:sz w:val="24"/>
                <w:lang w:val="en-US" w:eastAsia="zh-CN"/>
              </w:rPr>
              <w:t xml:space="preserve">评审委员会对</w:t>
            </w:r>
            <w:r>
              <w:rPr>
                <w:rFonts w:hint="eastAsia" w:cs="宋体"/>
                <w:color w:val="000000"/>
                <w:sz w:val="24"/>
                <w:lang w:val="en-US" w:eastAsia="zh-CN"/>
              </w:rPr>
              <w:t xml:space="preserve">投标单位</w:t>
            </w:r>
            <w:r>
              <w:rPr>
                <w:rFonts w:hint="eastAsia" w:ascii="宋体" w:hAnsi="宋体" w:eastAsia="宋体" w:cs="宋体"/>
                <w:sz w:val="24"/>
                <w:highlight w:val="none"/>
                <w:lang w:val="en-US" w:eastAsia="zh-CN"/>
              </w:rPr>
              <w:t xml:space="preserve">提供</w:t>
            </w:r>
            <w:r>
              <w:rPr>
                <w:rFonts w:hint="eastAsia" w:cs="宋体"/>
                <w:sz w:val="24"/>
                <w:highlight w:val="none"/>
                <w:lang w:val="en-US" w:eastAsia="zh-CN"/>
              </w:rPr>
              <w:t xml:space="preserve">的</w:t>
            </w:r>
            <w:r>
              <w:rPr>
                <w:rFonts w:hint="eastAsia" w:ascii="宋体" w:hAnsi="宋体" w:eastAsia="宋体" w:cs="宋体"/>
                <w:sz w:val="24"/>
                <w:highlight w:val="none"/>
                <w:lang w:val="en-US" w:eastAsia="zh-CN"/>
              </w:rPr>
              <w:t xml:space="preserve">根据用户需求和建设目标制定了满足项目要求的技术方案</w:t>
            </w:r>
            <w:r>
              <w:rPr>
                <w:rFonts w:hint="eastAsia" w:ascii="宋体" w:hAnsi="宋体" w:eastAsia="宋体" w:cs="宋体"/>
                <w:color w:val="000000"/>
                <w:sz w:val="24"/>
                <w:lang w:val="en-US" w:eastAsia="zh-CN"/>
              </w:rPr>
              <w:t xml:space="preserve">（方案内容包括：</w:t>
            </w:r>
            <w:r>
              <w:rPr>
                <w:rFonts w:hint="eastAsia" w:ascii="宋体" w:hAnsi="宋体" w:eastAsia="宋体" w:cs="宋体"/>
                <w:sz w:val="24"/>
                <w:highlight w:val="none"/>
                <w:lang w:val="en-US" w:eastAsia="zh-CN"/>
              </w:rPr>
              <w:t xml:space="preserve">用户需求分析、建设目标、详细技术实施</w:t>
            </w:r>
            <w:r>
              <w:rPr>
                <w:rFonts w:hint="eastAsia" w:cs="宋体"/>
                <w:sz w:val="24"/>
                <w:highlight w:val="none"/>
                <w:lang w:val="en-US" w:eastAsia="zh-CN"/>
              </w:rPr>
              <w:t xml:space="preserve">、合理化建议</w:t>
            </w:r>
            <w:r>
              <w:rPr>
                <w:rFonts w:hint="eastAsia" w:ascii="宋体" w:hAnsi="宋体" w:eastAsia="宋体" w:cs="宋体"/>
                <w:color w:val="000000"/>
                <w:sz w:val="24"/>
                <w:lang w:val="en-US" w:eastAsia="zh-CN"/>
              </w:rPr>
              <w:t xml:space="preserve">等内容）进行综合评审</w:t>
            </w:r>
            <w:r>
              <w:rPr>
                <w:rFonts w:hint="eastAsia" w:ascii="宋体" w:hAnsi="宋体" w:eastAsia="宋体" w:cs="宋体"/>
                <w:color w:val="000000"/>
                <w:sz w:val="24"/>
                <w:lang w:val="zh-CN" w:eastAsia="zh-CN"/>
              </w:rPr>
              <w:t xml:space="preserve">。</w:t>
            </w:r>
            <w:r/>
          </w:p>
          <w:p>
            <w:pPr>
              <w:pStyle w:val="873"/>
              <w:numPr>
                <w:ilvl w:val="0"/>
                <w:numId w:val="0"/>
              </w:numPr>
              <w:ind w:right="0"/>
              <w:jc w:val="left"/>
              <w:spacing w:line="360" w:lineRule="auto"/>
              <w:rPr>
                <w:rFonts w:hint="eastAsia" w:ascii="宋体" w:hAnsi="宋体" w:eastAsia="宋体" w:cs="宋体"/>
                <w:color w:val="000000"/>
                <w:sz w:val="24"/>
                <w:lang w:val="en-US" w:eastAsia="zh-CN"/>
              </w:rPr>
            </w:pPr>
            <w:r>
              <w:rPr>
                <w:rFonts w:hint="default" w:ascii="宋体" w:hAnsi="宋体" w:eastAsia="宋体" w:cs="宋体"/>
                <w:color w:val="000000"/>
                <w:sz w:val="24"/>
                <w:lang w:val="en-US" w:eastAsia="zh-CN"/>
              </w:rPr>
              <w:t xml:space="preserve">以上方案内容完整的得</w:t>
            </w:r>
            <w:r>
              <w:rPr>
                <w:rFonts w:hint="eastAsia" w:cs="宋体"/>
                <w:color w:val="000000"/>
                <w:sz w:val="24"/>
                <w:lang w:val="en-US" w:eastAsia="zh-CN"/>
              </w:rPr>
              <w:t xml:space="preserve">12</w:t>
            </w:r>
            <w:r>
              <w:rPr>
                <w:rFonts w:hint="default" w:ascii="宋体" w:hAnsi="宋体" w:eastAsia="宋体" w:cs="宋体"/>
                <w:color w:val="000000"/>
                <w:sz w:val="24"/>
                <w:lang w:val="en-US" w:eastAsia="zh-CN"/>
              </w:rPr>
              <w:t xml:space="preserve">分</w:t>
            </w:r>
            <w:r>
              <w:rPr>
                <w:rFonts w:hint="eastAsia" w:ascii="宋体" w:hAnsi="宋体" w:eastAsia="宋体" w:cs="宋体"/>
                <w:color w:val="000000"/>
                <w:sz w:val="24"/>
                <w:lang w:val="en-US" w:eastAsia="zh-CN"/>
              </w:rPr>
              <w:t xml:space="preserve">；</w:t>
            </w:r>
            <w:r/>
          </w:p>
          <w:p>
            <w:pPr>
              <w:pStyle w:val="873"/>
              <w:numPr>
                <w:ilvl w:val="0"/>
                <w:numId w:val="0"/>
              </w:numPr>
              <w:ind w:right="0"/>
              <w:jc w:val="left"/>
              <w:spacing w:line="360" w:lineRule="auto"/>
              <w:rPr>
                <w:rFonts w:hint="eastAsia" w:ascii="宋体" w:hAnsi="宋体" w:eastAsia="宋体" w:cs="宋体"/>
                <w:sz w:val="24"/>
                <w:highlight w:val="none"/>
                <w:lang w:val="en-US" w:eastAsia="zh-CN"/>
              </w:rPr>
            </w:pPr>
            <w:r>
              <w:rPr>
                <w:rFonts w:hint="default" w:ascii="宋体" w:hAnsi="宋体" w:eastAsia="宋体" w:cs="宋体"/>
                <w:color w:val="000000"/>
                <w:sz w:val="24"/>
                <w:lang w:val="en-US" w:eastAsia="zh-CN"/>
              </w:rPr>
              <w:t xml:space="preserve">每有一</w:t>
            </w:r>
            <w:r>
              <w:rPr>
                <w:rFonts w:hint="eastAsia" w:ascii="宋体" w:hAnsi="宋体" w:eastAsia="宋体" w:cs="宋体"/>
                <w:color w:val="000000"/>
                <w:sz w:val="24"/>
                <w:lang w:val="en-US" w:eastAsia="zh-CN"/>
              </w:rPr>
              <w:t xml:space="preserve">项</w:t>
            </w:r>
            <w:r>
              <w:rPr>
                <w:rFonts w:hint="default" w:ascii="宋体" w:hAnsi="宋体" w:eastAsia="宋体" w:cs="宋体"/>
                <w:color w:val="000000"/>
                <w:sz w:val="24"/>
                <w:lang w:val="en-US" w:eastAsia="zh-CN"/>
              </w:rPr>
              <w:t xml:space="preserve">内容缺失的扣</w:t>
            </w:r>
            <w:r>
              <w:rPr>
                <w:rFonts w:hint="eastAsia" w:cs="宋体"/>
                <w:color w:val="000000"/>
                <w:sz w:val="24"/>
                <w:lang w:val="en-US" w:eastAsia="zh-CN"/>
              </w:rPr>
              <w:t xml:space="preserve">3</w:t>
            </w:r>
            <w:r>
              <w:rPr>
                <w:rFonts w:hint="default" w:ascii="宋体" w:hAnsi="宋体" w:eastAsia="宋体" w:cs="宋体"/>
                <w:color w:val="000000"/>
                <w:sz w:val="24"/>
                <w:lang w:val="en-US" w:eastAsia="zh-CN"/>
              </w:rPr>
              <w:t xml:space="preserve">分</w:t>
            </w:r>
            <w:r>
              <w:rPr>
                <w:rFonts w:hint="eastAsia" w:cs="宋体"/>
                <w:color w:val="000000"/>
                <w:sz w:val="24"/>
                <w:lang w:val="en-US" w:eastAsia="zh-CN"/>
              </w:rPr>
              <w:t xml:space="preserve">；</w:t>
            </w:r>
            <w:r>
              <w:rPr>
                <w:rFonts w:hint="default" w:ascii="宋体" w:hAnsi="宋体" w:eastAsia="宋体" w:cs="宋体"/>
                <w:color w:val="000000"/>
                <w:sz w:val="24"/>
                <w:lang w:val="en-US" w:eastAsia="zh-CN"/>
              </w:rPr>
              <w:t xml:space="preserve">每有一处存在缺陷（缺陷是指不适用于本项目，表述前后不一致或内容矛盾，语句有歧义，仅有框架或标题，涉及的规范及标准错误，套用其他项目内容等任意一种情形）扣</w:t>
            </w:r>
            <w:r>
              <w:rPr>
                <w:rFonts w:hint="eastAsia" w:cs="宋体"/>
                <w:color w:val="000000"/>
                <w:sz w:val="24"/>
                <w:lang w:val="en-US" w:eastAsia="zh-CN"/>
              </w:rPr>
              <w:t xml:space="preserve">0.5</w:t>
            </w:r>
            <w:r>
              <w:rPr>
                <w:rFonts w:hint="default" w:ascii="宋体" w:hAnsi="宋体" w:eastAsia="宋体" w:cs="宋体"/>
                <w:color w:val="000000"/>
                <w:sz w:val="24"/>
                <w:lang w:val="en-US" w:eastAsia="zh-CN"/>
              </w:rPr>
              <w:t xml:space="preserve">分，直至该项分值</w:t>
            </w:r>
            <w:r>
              <w:rPr>
                <w:rFonts w:hint="eastAsia" w:cs="宋体"/>
                <w:color w:val="000000"/>
                <w:sz w:val="24"/>
                <w:lang w:val="en-US" w:eastAsia="zh-CN"/>
              </w:rPr>
              <w:t xml:space="preserve">3</w:t>
            </w:r>
            <w:r>
              <w:rPr>
                <w:rFonts w:hint="default" w:ascii="宋体" w:hAnsi="宋体" w:eastAsia="宋体" w:cs="宋体"/>
                <w:color w:val="000000"/>
                <w:sz w:val="24"/>
                <w:lang w:val="en-US" w:eastAsia="zh-CN"/>
              </w:rPr>
              <w:t xml:space="preserve">分扣完为止，不提供本项不得分</w:t>
            </w:r>
            <w:r>
              <w:rPr>
                <w:rFonts w:hint="eastAsia" w:ascii="宋体" w:hAnsi="宋体" w:eastAsia="宋体" w:cs="宋体"/>
                <w:color w:val="000000"/>
                <w:sz w:val="24"/>
                <w:lang w:val="en-US" w:eastAsia="zh-CN"/>
              </w:rPr>
              <w:t xml:space="preserve">。</w:t>
            </w:r>
            <w:r/>
          </w:p>
        </w:tc>
        <w:tc>
          <w:tcPr>
            <w:tcW w:w="666" w:type="dxa"/>
            <w:vAlign w:val="center"/>
            <w:textDirection w:val="lrTb"/>
            <w:noWrap w:val="false"/>
          </w:tcPr>
          <w:p>
            <w:pPr>
              <w:pStyle w:val="873"/>
              <w:ind w:left="0" w:right="0" w:firstLine="0"/>
              <w:jc w:val="left"/>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w:t>
            </w:r>
            <w:r>
              <w:rPr>
                <w:rFonts w:hint="eastAsia" w:cs="宋体"/>
                <w:sz w:val="24"/>
                <w:highlight w:val="none"/>
                <w:lang w:val="en-US" w:eastAsia="zh-CN"/>
              </w:rPr>
              <w:t xml:space="preserve">2</w:t>
            </w:r>
            <w:r/>
          </w:p>
        </w:tc>
      </w:tr>
      <w:tr>
        <w:trPr>
          <w:jc w:val="center"/>
          <w:trHeight w:val="0"/>
        </w:trPr>
        <w:tc>
          <w:tcPr>
            <w:tcW w:w="541" w:type="dxa"/>
            <w:vAlign w:val="center"/>
            <w:textDirection w:val="lrTb"/>
            <w:noWrap w:val="false"/>
          </w:tcPr>
          <w:p>
            <w:pPr>
              <w:pStyle w:val="873"/>
              <w:ind w:left="0" w:right="0" w:firstLine="0"/>
              <w:jc w:val="left"/>
              <w:spacing w:line="360" w:lineRule="auto"/>
              <w:rPr>
                <w:rFonts w:hint="default" w:ascii="宋体" w:hAnsi="宋体" w:eastAsia="宋体" w:cs="宋体"/>
                <w:sz w:val="24"/>
                <w:highlight w:val="none"/>
                <w:lang w:val="en-US" w:eastAsia="zh-CN"/>
              </w:rPr>
            </w:pPr>
            <w:r>
              <w:rPr>
                <w:rFonts w:hint="eastAsia" w:cs="宋体"/>
                <w:sz w:val="24"/>
                <w:highlight w:val="none"/>
                <w:lang w:val="en-US" w:eastAsia="zh-CN"/>
              </w:rPr>
              <w:t xml:space="preserve">6</w:t>
            </w:r>
            <w:r/>
          </w:p>
        </w:tc>
        <w:tc>
          <w:tcPr>
            <w:tcW w:w="1033" w:type="dxa"/>
            <w:vAlign w:val="center"/>
            <w:textDirection w:val="lrTb"/>
            <w:noWrap w:val="false"/>
          </w:tcPr>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实施方案（</w:t>
            </w:r>
            <w:r>
              <w:rPr>
                <w:rFonts w:hint="eastAsia" w:cs="宋体"/>
                <w:sz w:val="24"/>
                <w:highlight w:val="none"/>
                <w:lang w:val="en-US" w:eastAsia="zh-CN"/>
              </w:rPr>
              <w:t xml:space="preserve">8</w:t>
            </w:r>
            <w:r>
              <w:rPr>
                <w:rFonts w:hint="eastAsia" w:ascii="宋体" w:hAnsi="宋体" w:eastAsia="宋体" w:cs="宋体"/>
                <w:sz w:val="24"/>
                <w:highlight w:val="none"/>
                <w:lang w:val="en-US" w:eastAsia="zh-CN"/>
              </w:rPr>
              <w:t xml:space="preserve">分）</w:t>
            </w:r>
            <w:r/>
          </w:p>
        </w:tc>
        <w:tc>
          <w:tcPr>
            <w:tcW w:w="7082" w:type="dxa"/>
            <w:vAlign w:val="center"/>
            <w:textDirection w:val="lrTb"/>
            <w:noWrap w:val="false"/>
          </w:tcPr>
          <w:p>
            <w:pPr>
              <w:pStyle w:val="873"/>
              <w:numPr>
                <w:ilvl w:val="0"/>
                <w:numId w:val="0"/>
              </w:numPr>
              <w:ind w:right="0"/>
              <w:jc w:val="left"/>
              <w:spacing w:line="360" w:lineRule="auto"/>
              <w:rPr>
                <w:rFonts w:hint="eastAsia" w:ascii="宋体" w:hAnsi="宋体" w:eastAsia="宋体" w:cs="宋体"/>
                <w:color w:val="000000"/>
                <w:sz w:val="24"/>
                <w:lang w:val="zh-CN" w:eastAsia="zh-CN"/>
              </w:rPr>
            </w:pPr>
            <w:r>
              <w:rPr>
                <w:rFonts w:hint="eastAsia" w:ascii="宋体" w:hAnsi="宋体" w:eastAsia="宋体" w:cs="宋体"/>
                <w:color w:val="000000"/>
                <w:sz w:val="24"/>
                <w:lang w:val="en-US" w:eastAsia="zh-CN"/>
              </w:rPr>
              <w:t xml:space="preserve">评审委员会对</w:t>
            </w:r>
            <w:r>
              <w:rPr>
                <w:rFonts w:hint="eastAsia" w:cs="宋体"/>
                <w:color w:val="000000"/>
                <w:sz w:val="24"/>
                <w:lang w:val="en-US" w:eastAsia="zh-CN"/>
              </w:rPr>
              <w:t xml:space="preserve">投标单位</w:t>
            </w:r>
            <w:r>
              <w:rPr>
                <w:rFonts w:hint="eastAsia" w:ascii="宋体" w:hAnsi="宋体" w:eastAsia="宋体" w:cs="宋体"/>
                <w:sz w:val="24"/>
                <w:highlight w:val="none"/>
                <w:lang w:val="en-US" w:eastAsia="zh-CN"/>
              </w:rPr>
              <w:t xml:space="preserve">提供完备的实施方案</w:t>
            </w:r>
            <w:r>
              <w:rPr>
                <w:rFonts w:hint="eastAsia" w:ascii="宋体" w:hAnsi="宋体" w:eastAsia="宋体" w:cs="宋体"/>
                <w:color w:val="000000"/>
                <w:sz w:val="24"/>
                <w:lang w:val="en-US" w:eastAsia="zh-CN"/>
              </w:rPr>
              <w:t xml:space="preserve">（方案内容包括：</w:t>
            </w:r>
            <w:r>
              <w:rPr>
                <w:rFonts w:hint="eastAsia" w:ascii="宋体" w:hAnsi="宋体" w:eastAsia="宋体" w:cs="宋体"/>
                <w:sz w:val="24"/>
                <w:highlight w:val="none"/>
                <w:lang w:val="en-US" w:eastAsia="zh-CN"/>
              </w:rPr>
              <w:t xml:space="preserve">项目管理组织、质量管理体系措施</w:t>
            </w:r>
            <w:r>
              <w:rPr>
                <w:rFonts w:hint="eastAsia" w:ascii="宋体" w:hAnsi="宋体" w:eastAsia="宋体" w:cs="宋体"/>
                <w:color w:val="000000"/>
                <w:sz w:val="24"/>
                <w:lang w:val="en-US" w:eastAsia="zh-CN"/>
              </w:rPr>
              <w:t xml:space="preserve">等内容）进行综合评审</w:t>
            </w:r>
            <w:r>
              <w:rPr>
                <w:rFonts w:hint="eastAsia" w:ascii="宋体" w:hAnsi="宋体" w:eastAsia="宋体" w:cs="宋体"/>
                <w:color w:val="000000"/>
                <w:sz w:val="24"/>
                <w:lang w:val="zh-CN" w:eastAsia="zh-CN"/>
              </w:rPr>
              <w:t xml:space="preserve">。</w:t>
            </w:r>
            <w:r/>
          </w:p>
          <w:p>
            <w:pPr>
              <w:pStyle w:val="873"/>
              <w:numPr>
                <w:ilvl w:val="0"/>
                <w:numId w:val="0"/>
              </w:numPr>
              <w:ind w:right="0"/>
              <w:jc w:val="left"/>
              <w:spacing w:line="360" w:lineRule="auto"/>
              <w:rPr>
                <w:rFonts w:hint="eastAsia" w:ascii="宋体" w:hAnsi="宋体" w:eastAsia="宋体" w:cs="宋体"/>
                <w:color w:val="000000"/>
                <w:sz w:val="24"/>
                <w:lang w:val="en-US" w:eastAsia="zh-CN"/>
              </w:rPr>
            </w:pPr>
            <w:r>
              <w:rPr>
                <w:rFonts w:hint="default" w:ascii="宋体" w:hAnsi="宋体" w:eastAsia="宋体" w:cs="宋体"/>
                <w:color w:val="000000"/>
                <w:sz w:val="24"/>
                <w:lang w:val="en-US" w:eastAsia="zh-CN"/>
              </w:rPr>
              <w:t xml:space="preserve">以上方案内容完整的得</w:t>
            </w:r>
            <w:r>
              <w:rPr>
                <w:rFonts w:hint="eastAsia" w:cs="宋体"/>
                <w:color w:val="000000"/>
                <w:sz w:val="24"/>
                <w:lang w:val="en-US" w:eastAsia="zh-CN"/>
              </w:rPr>
              <w:t xml:space="preserve">8</w:t>
            </w:r>
            <w:r>
              <w:rPr>
                <w:rFonts w:hint="default" w:ascii="宋体" w:hAnsi="宋体" w:eastAsia="宋体" w:cs="宋体"/>
                <w:color w:val="000000"/>
                <w:sz w:val="24"/>
                <w:lang w:val="en-US" w:eastAsia="zh-CN"/>
              </w:rPr>
              <w:t xml:space="preserve">分</w:t>
            </w:r>
            <w:r>
              <w:rPr>
                <w:rFonts w:hint="eastAsia" w:ascii="宋体" w:hAnsi="宋体" w:eastAsia="宋体" w:cs="宋体"/>
                <w:color w:val="000000"/>
                <w:sz w:val="24"/>
                <w:lang w:val="en-US" w:eastAsia="zh-CN"/>
              </w:rPr>
              <w:t xml:space="preserve">；</w:t>
            </w:r>
            <w:r/>
          </w:p>
          <w:p>
            <w:pPr>
              <w:pStyle w:val="873"/>
              <w:numPr>
                <w:ilvl w:val="0"/>
                <w:numId w:val="0"/>
              </w:numPr>
              <w:ind w:right="0"/>
              <w:jc w:val="left"/>
              <w:spacing w:line="360" w:lineRule="auto"/>
              <w:rPr>
                <w:rFonts w:hint="default" w:ascii="宋体" w:hAnsi="宋体" w:eastAsia="宋体" w:cs="宋体"/>
                <w:color w:val="000000"/>
                <w:sz w:val="24"/>
                <w:lang w:val="en-US" w:eastAsia="zh-CN"/>
              </w:rPr>
            </w:pPr>
            <w:r>
              <w:rPr>
                <w:rFonts w:hint="default" w:ascii="宋体" w:hAnsi="宋体" w:eastAsia="宋体" w:cs="宋体"/>
                <w:color w:val="000000"/>
                <w:sz w:val="24"/>
                <w:lang w:val="en-US" w:eastAsia="zh-CN"/>
              </w:rPr>
              <w:t xml:space="preserve">每有一</w:t>
            </w:r>
            <w:r>
              <w:rPr>
                <w:rFonts w:hint="eastAsia" w:ascii="宋体" w:hAnsi="宋体" w:eastAsia="宋体" w:cs="宋体"/>
                <w:color w:val="000000"/>
                <w:sz w:val="24"/>
                <w:lang w:val="en-US" w:eastAsia="zh-CN"/>
              </w:rPr>
              <w:t xml:space="preserve">项</w:t>
            </w:r>
            <w:r>
              <w:rPr>
                <w:rFonts w:hint="default" w:ascii="宋体" w:hAnsi="宋体" w:eastAsia="宋体" w:cs="宋体"/>
                <w:color w:val="000000"/>
                <w:sz w:val="24"/>
                <w:lang w:val="en-US" w:eastAsia="zh-CN"/>
              </w:rPr>
              <w:t xml:space="preserve">内容缺失的扣</w:t>
            </w:r>
            <w:r>
              <w:rPr>
                <w:rFonts w:hint="eastAsia" w:cs="宋体"/>
                <w:color w:val="000000"/>
                <w:sz w:val="24"/>
                <w:lang w:val="en-US" w:eastAsia="zh-CN"/>
              </w:rPr>
              <w:t xml:space="preserve">4</w:t>
            </w:r>
            <w:r>
              <w:rPr>
                <w:rFonts w:hint="default" w:ascii="宋体" w:hAnsi="宋体" w:eastAsia="宋体" w:cs="宋体"/>
                <w:color w:val="000000"/>
                <w:sz w:val="24"/>
                <w:lang w:val="en-US" w:eastAsia="zh-CN"/>
              </w:rPr>
              <w:t xml:space="preserve">分</w:t>
            </w:r>
            <w:r>
              <w:rPr>
                <w:rFonts w:hint="eastAsia" w:cs="宋体"/>
                <w:color w:val="000000"/>
                <w:sz w:val="24"/>
                <w:lang w:val="en-US" w:eastAsia="zh-CN"/>
              </w:rPr>
              <w:t xml:space="preserve">；</w:t>
            </w:r>
            <w:r>
              <w:rPr>
                <w:rFonts w:hint="default" w:ascii="宋体" w:hAnsi="宋体" w:eastAsia="宋体" w:cs="宋体"/>
                <w:color w:val="000000"/>
                <w:sz w:val="24"/>
                <w:lang w:val="en-US" w:eastAsia="zh-CN"/>
              </w:rPr>
              <w:t xml:space="preserve">每有一处存在缺陷（缺陷是指不适用于本项目，表述前后不一致或内容矛盾，语句有歧义，仅有框架或标题，涉及的规范及标准错误，套用其他项目内容等任意一种情形）扣</w:t>
            </w:r>
            <w:r>
              <w:rPr>
                <w:rFonts w:hint="eastAsia" w:cs="宋体"/>
                <w:color w:val="000000"/>
                <w:sz w:val="24"/>
                <w:lang w:val="en-US" w:eastAsia="zh-CN"/>
              </w:rPr>
              <w:t xml:space="preserve">1</w:t>
            </w:r>
            <w:r>
              <w:rPr>
                <w:rFonts w:hint="default" w:ascii="宋体" w:hAnsi="宋体" w:eastAsia="宋体" w:cs="宋体"/>
                <w:color w:val="000000"/>
                <w:sz w:val="24"/>
                <w:lang w:val="en-US" w:eastAsia="zh-CN"/>
              </w:rPr>
              <w:t xml:space="preserve">分，直至该项分值</w:t>
            </w:r>
            <w:r>
              <w:rPr>
                <w:rFonts w:hint="eastAsia" w:cs="宋体"/>
                <w:color w:val="000000"/>
                <w:sz w:val="24"/>
                <w:lang w:val="en-US" w:eastAsia="zh-CN"/>
              </w:rPr>
              <w:t xml:space="preserve">4</w:t>
            </w:r>
            <w:r>
              <w:rPr>
                <w:rFonts w:hint="default" w:ascii="宋体" w:hAnsi="宋体" w:eastAsia="宋体" w:cs="宋体"/>
                <w:color w:val="000000"/>
                <w:sz w:val="24"/>
                <w:lang w:val="en-US" w:eastAsia="zh-CN"/>
              </w:rPr>
              <w:t xml:space="preserve">分扣完为止，不提供本项不得分</w:t>
            </w:r>
            <w:r>
              <w:rPr>
                <w:rFonts w:hint="eastAsia" w:ascii="宋体" w:hAnsi="宋体" w:eastAsia="宋体" w:cs="宋体"/>
                <w:color w:val="000000"/>
                <w:sz w:val="24"/>
                <w:lang w:val="en-US" w:eastAsia="zh-CN"/>
              </w:rPr>
              <w:t xml:space="preserve">。</w:t>
            </w:r>
            <w:r/>
          </w:p>
        </w:tc>
        <w:tc>
          <w:tcPr>
            <w:tcW w:w="666" w:type="dxa"/>
            <w:vAlign w:val="center"/>
            <w:textDirection w:val="lrTb"/>
            <w:noWrap w:val="false"/>
          </w:tcPr>
          <w:p>
            <w:pPr>
              <w:pStyle w:val="873"/>
              <w:ind w:left="0" w:right="0" w:firstLine="0"/>
              <w:jc w:val="left"/>
              <w:spacing w:line="360" w:lineRule="auto"/>
              <w:rPr>
                <w:rFonts w:hint="default" w:ascii="宋体" w:hAnsi="宋体" w:eastAsia="宋体" w:cs="宋体"/>
                <w:sz w:val="24"/>
                <w:highlight w:val="none"/>
                <w:lang w:val="en-US" w:eastAsia="zh-CN"/>
              </w:rPr>
            </w:pPr>
            <w:r>
              <w:rPr>
                <w:rFonts w:hint="eastAsia" w:cs="宋体"/>
                <w:sz w:val="24"/>
                <w:highlight w:val="none"/>
                <w:lang w:val="en-US" w:eastAsia="zh-CN"/>
              </w:rPr>
              <w:t xml:space="preserve">8</w:t>
            </w:r>
            <w:r/>
          </w:p>
        </w:tc>
      </w:tr>
      <w:tr>
        <w:trPr>
          <w:jc w:val="center"/>
          <w:trHeight w:val="0"/>
        </w:trPr>
        <w:tc>
          <w:tcPr>
            <w:tcW w:w="541" w:type="dxa"/>
            <w:vAlign w:val="center"/>
            <w:textDirection w:val="lrTb"/>
            <w:noWrap w:val="false"/>
          </w:tcPr>
          <w:p>
            <w:pPr>
              <w:pStyle w:val="873"/>
              <w:ind w:left="0" w:right="0" w:firstLine="0"/>
              <w:jc w:val="left"/>
              <w:spacing w:line="360" w:lineRule="auto"/>
              <w:rPr>
                <w:rFonts w:hint="default" w:ascii="宋体" w:hAnsi="宋体" w:eastAsia="宋体" w:cs="宋体"/>
                <w:sz w:val="24"/>
                <w:highlight w:val="none"/>
                <w:lang w:val="en-US" w:eastAsia="zh-CN"/>
              </w:rPr>
            </w:pPr>
            <w:r>
              <w:rPr>
                <w:rFonts w:hint="eastAsia" w:cs="宋体"/>
                <w:sz w:val="24"/>
                <w:highlight w:val="none"/>
                <w:lang w:val="en-US" w:eastAsia="zh-CN"/>
              </w:rPr>
              <w:t xml:space="preserve">7</w:t>
            </w:r>
            <w:r/>
          </w:p>
        </w:tc>
        <w:tc>
          <w:tcPr>
            <w:tcW w:w="1033" w:type="dxa"/>
            <w:vAlign w:val="center"/>
            <w:textDirection w:val="lrTb"/>
            <w:noWrap w:val="false"/>
          </w:tcPr>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进度安排（</w:t>
            </w:r>
            <w:r>
              <w:rPr>
                <w:rFonts w:hint="eastAsia" w:cs="宋体"/>
                <w:sz w:val="24"/>
                <w:highlight w:val="none"/>
                <w:lang w:val="en-US" w:eastAsia="zh-CN"/>
              </w:rPr>
              <w:t xml:space="preserve">6</w:t>
            </w:r>
            <w:r>
              <w:rPr>
                <w:rFonts w:hint="eastAsia" w:ascii="宋体" w:hAnsi="宋体" w:eastAsia="宋体" w:cs="宋体"/>
                <w:sz w:val="24"/>
                <w:highlight w:val="none"/>
                <w:lang w:val="en-US" w:eastAsia="zh-CN"/>
              </w:rPr>
              <w:t xml:space="preserve">分）</w:t>
            </w:r>
            <w:r/>
          </w:p>
        </w:tc>
        <w:tc>
          <w:tcPr>
            <w:tcW w:w="7082" w:type="dxa"/>
            <w:vAlign w:val="center"/>
            <w:textDirection w:val="lrTb"/>
            <w:noWrap w:val="false"/>
          </w:tcPr>
          <w:p>
            <w:pPr>
              <w:pStyle w:val="873"/>
              <w:ind w:left="0" w:right="0" w:firstLine="0"/>
              <w:jc w:val="left"/>
              <w:spacing w:line="360" w:lineRule="auto"/>
              <w:rPr>
                <w:rFonts w:hint="eastAsia" w:ascii="宋体" w:hAnsi="宋体" w:eastAsia="宋体" w:cs="宋体"/>
                <w:color w:val="000000"/>
                <w:sz w:val="24"/>
                <w:lang w:val="zh-CN" w:eastAsia="zh-CN"/>
              </w:rPr>
            </w:pPr>
            <w:r>
              <w:rPr>
                <w:rFonts w:hint="eastAsia" w:ascii="宋体" w:hAnsi="宋体" w:eastAsia="宋体" w:cs="宋体"/>
                <w:color w:val="000000"/>
                <w:sz w:val="24"/>
                <w:lang w:val="en-US" w:eastAsia="zh-CN"/>
              </w:rPr>
              <w:t xml:space="preserve">评审委员会对</w:t>
            </w:r>
            <w:r>
              <w:rPr>
                <w:rFonts w:hint="eastAsia" w:cs="宋体"/>
                <w:color w:val="000000"/>
                <w:sz w:val="24"/>
                <w:lang w:val="en-US" w:eastAsia="zh-CN"/>
              </w:rPr>
              <w:t xml:space="preserve">投标单位</w:t>
            </w:r>
            <w:r>
              <w:rPr>
                <w:rFonts w:hint="eastAsia" w:ascii="宋体" w:hAnsi="宋体" w:eastAsia="宋体" w:cs="宋体"/>
                <w:sz w:val="24"/>
                <w:highlight w:val="none"/>
                <w:lang w:val="en-US" w:eastAsia="zh-CN"/>
              </w:rPr>
              <w:t xml:space="preserve">提供制定的进度安排及进度保障</w:t>
            </w:r>
            <w:r>
              <w:rPr>
                <w:rFonts w:hint="eastAsia" w:cs="宋体"/>
                <w:sz w:val="24"/>
                <w:highlight w:val="none"/>
                <w:lang w:val="en-US" w:eastAsia="zh-CN"/>
              </w:rPr>
              <w:t xml:space="preserve">措施方案（</w:t>
            </w:r>
            <w:r>
              <w:rPr>
                <w:rFonts w:hint="eastAsia" w:ascii="宋体" w:hAnsi="宋体" w:eastAsia="宋体" w:cs="宋体"/>
                <w:color w:val="000000"/>
                <w:sz w:val="24"/>
                <w:lang w:val="en-US" w:eastAsia="zh-CN"/>
              </w:rPr>
              <w:t xml:space="preserve">方案内容包括：</w:t>
            </w:r>
            <w:r>
              <w:rPr>
                <w:rFonts w:hint="eastAsia" w:ascii="宋体" w:hAnsi="宋体" w:eastAsia="宋体" w:cs="宋体"/>
                <w:sz w:val="24"/>
                <w:highlight w:val="none"/>
                <w:lang w:val="en-US" w:eastAsia="zh-CN"/>
              </w:rPr>
              <w:t xml:space="preserve">科学编排本项目实施进度安排、进度保障举措</w:t>
            </w:r>
            <w:r>
              <w:rPr>
                <w:rFonts w:hint="eastAsia" w:cs="宋体"/>
                <w:sz w:val="24"/>
                <w:highlight w:val="none"/>
                <w:lang w:val="en-US" w:eastAsia="zh-CN"/>
              </w:rPr>
              <w:t xml:space="preserve">等内容）</w:t>
            </w:r>
            <w:r>
              <w:rPr>
                <w:rFonts w:hint="eastAsia" w:ascii="宋体" w:hAnsi="宋体" w:eastAsia="宋体" w:cs="宋体"/>
                <w:color w:val="000000"/>
                <w:sz w:val="24"/>
                <w:lang w:val="en-US" w:eastAsia="zh-CN"/>
              </w:rPr>
              <w:t xml:space="preserve">进行综合评审</w:t>
            </w:r>
            <w:r>
              <w:rPr>
                <w:rFonts w:hint="eastAsia" w:ascii="宋体" w:hAnsi="宋体" w:eastAsia="宋体" w:cs="宋体"/>
                <w:color w:val="000000"/>
                <w:sz w:val="24"/>
                <w:lang w:val="zh-CN" w:eastAsia="zh-CN"/>
              </w:rPr>
              <w:t xml:space="preserve">。</w:t>
            </w:r>
            <w:r/>
          </w:p>
          <w:p>
            <w:pPr>
              <w:pStyle w:val="873"/>
              <w:ind w:left="0" w:right="0" w:firstLine="0"/>
              <w:jc w:val="left"/>
              <w:spacing w:line="360" w:lineRule="auto"/>
              <w:rPr>
                <w:rFonts w:hint="eastAsia" w:ascii="宋体" w:hAnsi="宋体" w:eastAsia="宋体" w:cs="宋体"/>
                <w:color w:val="000000"/>
                <w:sz w:val="24"/>
                <w:lang w:val="en-US" w:eastAsia="zh-CN"/>
              </w:rPr>
            </w:pPr>
            <w:r>
              <w:rPr>
                <w:rFonts w:hint="default" w:ascii="宋体" w:hAnsi="宋体" w:eastAsia="宋体" w:cs="宋体"/>
                <w:color w:val="000000"/>
                <w:sz w:val="24"/>
                <w:lang w:val="en-US" w:eastAsia="zh-CN"/>
              </w:rPr>
              <w:t xml:space="preserve">以上方案内容完整的得</w:t>
            </w:r>
            <w:r>
              <w:rPr>
                <w:rFonts w:hint="eastAsia" w:cs="宋体"/>
                <w:color w:val="000000"/>
                <w:sz w:val="24"/>
                <w:lang w:val="en-US" w:eastAsia="zh-CN"/>
              </w:rPr>
              <w:t xml:space="preserve">6</w:t>
            </w:r>
            <w:r>
              <w:rPr>
                <w:rFonts w:hint="default" w:ascii="宋体" w:hAnsi="宋体" w:eastAsia="宋体" w:cs="宋体"/>
                <w:color w:val="000000"/>
                <w:sz w:val="24"/>
                <w:lang w:val="en-US" w:eastAsia="zh-CN"/>
              </w:rPr>
              <w:t xml:space="preserve">分</w:t>
            </w:r>
            <w:r>
              <w:rPr>
                <w:rFonts w:hint="eastAsia" w:ascii="宋体" w:hAnsi="宋体" w:eastAsia="宋体" w:cs="宋体"/>
                <w:color w:val="000000"/>
                <w:sz w:val="24"/>
                <w:lang w:val="en-US" w:eastAsia="zh-CN"/>
              </w:rPr>
              <w:t xml:space="preserve">；</w:t>
            </w:r>
            <w:r/>
          </w:p>
          <w:p>
            <w:pPr>
              <w:pStyle w:val="873"/>
              <w:ind w:left="0" w:right="0" w:firstLine="0"/>
              <w:jc w:val="left"/>
              <w:spacing w:line="360" w:lineRule="auto"/>
              <w:rPr>
                <w:rFonts w:hint="eastAsia" w:ascii="宋体" w:hAnsi="宋体" w:eastAsia="宋体" w:cs="宋体"/>
                <w:sz w:val="24"/>
                <w:highlight w:val="none"/>
                <w:lang w:val="en-US" w:eastAsia="zh-CN"/>
              </w:rPr>
            </w:pPr>
            <w:r>
              <w:rPr>
                <w:rFonts w:hint="default" w:ascii="宋体" w:hAnsi="宋体" w:eastAsia="宋体" w:cs="宋体"/>
                <w:color w:val="000000"/>
                <w:sz w:val="24"/>
                <w:lang w:val="en-US" w:eastAsia="zh-CN"/>
              </w:rPr>
              <w:t xml:space="preserve">每有一</w:t>
            </w:r>
            <w:r>
              <w:rPr>
                <w:rFonts w:hint="eastAsia" w:ascii="宋体" w:hAnsi="宋体" w:eastAsia="宋体" w:cs="宋体"/>
                <w:color w:val="000000"/>
                <w:sz w:val="24"/>
                <w:lang w:val="en-US" w:eastAsia="zh-CN"/>
              </w:rPr>
              <w:t xml:space="preserve">项</w:t>
            </w:r>
            <w:r>
              <w:rPr>
                <w:rFonts w:hint="default" w:ascii="宋体" w:hAnsi="宋体" w:eastAsia="宋体" w:cs="宋体"/>
                <w:color w:val="000000"/>
                <w:sz w:val="24"/>
                <w:lang w:val="en-US" w:eastAsia="zh-CN"/>
              </w:rPr>
              <w:t xml:space="preserve">内容缺失的扣</w:t>
            </w:r>
            <w:r>
              <w:rPr>
                <w:rFonts w:hint="eastAsia" w:cs="宋体"/>
                <w:color w:val="000000"/>
                <w:sz w:val="24"/>
                <w:lang w:val="en-US" w:eastAsia="zh-CN"/>
              </w:rPr>
              <w:t xml:space="preserve">3</w:t>
            </w:r>
            <w:r>
              <w:rPr>
                <w:rFonts w:hint="default" w:ascii="宋体" w:hAnsi="宋体" w:eastAsia="宋体" w:cs="宋体"/>
                <w:color w:val="000000"/>
                <w:sz w:val="24"/>
                <w:lang w:val="en-US" w:eastAsia="zh-CN"/>
              </w:rPr>
              <w:t xml:space="preserve">分</w:t>
            </w:r>
            <w:r>
              <w:rPr>
                <w:rFonts w:hint="eastAsia" w:cs="宋体"/>
                <w:color w:val="000000"/>
                <w:sz w:val="24"/>
                <w:lang w:val="en-US" w:eastAsia="zh-CN"/>
              </w:rPr>
              <w:t xml:space="preserve">；</w:t>
            </w:r>
            <w:r>
              <w:rPr>
                <w:rFonts w:hint="default" w:ascii="宋体" w:hAnsi="宋体" w:eastAsia="宋体" w:cs="宋体"/>
                <w:color w:val="000000"/>
                <w:sz w:val="24"/>
                <w:lang w:val="en-US" w:eastAsia="zh-CN"/>
              </w:rPr>
              <w:t xml:space="preserve">每有一处存在缺陷（缺陷是指不适用于本项目，表述前后不一致或内容矛盾，语句有歧义，仅有框架或标题，涉及的规范及标准错误，套用其他项目内容等任意一种情形）扣</w:t>
            </w:r>
            <w:r>
              <w:rPr>
                <w:rFonts w:hint="eastAsia" w:cs="宋体"/>
                <w:color w:val="000000"/>
                <w:sz w:val="24"/>
                <w:lang w:val="en-US" w:eastAsia="zh-CN"/>
              </w:rPr>
              <w:t xml:space="preserve">0.5</w:t>
            </w:r>
            <w:r>
              <w:rPr>
                <w:rFonts w:hint="default" w:ascii="宋体" w:hAnsi="宋体" w:eastAsia="宋体" w:cs="宋体"/>
                <w:color w:val="000000"/>
                <w:sz w:val="24"/>
                <w:lang w:val="en-US" w:eastAsia="zh-CN"/>
              </w:rPr>
              <w:t xml:space="preserve">分，直至该项分值</w:t>
            </w:r>
            <w:r>
              <w:rPr>
                <w:rFonts w:hint="eastAsia" w:cs="宋体"/>
                <w:color w:val="000000"/>
                <w:sz w:val="24"/>
                <w:lang w:val="en-US" w:eastAsia="zh-CN"/>
              </w:rPr>
              <w:t xml:space="preserve">3</w:t>
            </w:r>
            <w:r>
              <w:rPr>
                <w:rFonts w:hint="default" w:ascii="宋体" w:hAnsi="宋体" w:eastAsia="宋体" w:cs="宋体"/>
                <w:color w:val="000000"/>
                <w:sz w:val="24"/>
                <w:lang w:val="en-US" w:eastAsia="zh-CN"/>
              </w:rPr>
              <w:t xml:space="preserve">分扣完为止，不提供本项不得分</w:t>
            </w:r>
            <w:r>
              <w:rPr>
                <w:rFonts w:hint="eastAsia" w:ascii="宋体" w:hAnsi="宋体" w:eastAsia="宋体" w:cs="宋体"/>
                <w:color w:val="000000"/>
                <w:sz w:val="24"/>
                <w:lang w:val="en-US" w:eastAsia="zh-CN"/>
              </w:rPr>
              <w:t xml:space="preserve">。</w:t>
            </w:r>
            <w:r/>
          </w:p>
        </w:tc>
        <w:tc>
          <w:tcPr>
            <w:tcW w:w="666" w:type="dxa"/>
            <w:vAlign w:val="center"/>
            <w:textDirection w:val="lrTb"/>
            <w:noWrap w:val="false"/>
          </w:tcPr>
          <w:p>
            <w:pPr>
              <w:pStyle w:val="873"/>
              <w:ind w:left="0" w:right="0" w:firstLine="0"/>
              <w:jc w:val="left"/>
              <w:spacing w:line="360" w:lineRule="auto"/>
              <w:rPr>
                <w:rFonts w:hint="default" w:ascii="宋体" w:hAnsi="宋体" w:eastAsia="宋体" w:cs="宋体"/>
                <w:sz w:val="24"/>
                <w:highlight w:val="none"/>
                <w:lang w:val="en-US" w:eastAsia="zh-CN"/>
              </w:rPr>
            </w:pPr>
            <w:r>
              <w:rPr>
                <w:rFonts w:hint="eastAsia" w:cs="宋体"/>
                <w:sz w:val="24"/>
                <w:highlight w:val="none"/>
                <w:lang w:val="en-US" w:eastAsia="zh-CN"/>
              </w:rPr>
              <w:t xml:space="preserve">6</w:t>
            </w:r>
            <w:r/>
          </w:p>
        </w:tc>
      </w:tr>
      <w:tr>
        <w:trPr>
          <w:jc w:val="center"/>
          <w:trHeight w:val="0"/>
        </w:trPr>
        <w:tc>
          <w:tcPr>
            <w:tcW w:w="541" w:type="dxa"/>
            <w:vAlign w:val="center"/>
            <w:textDirection w:val="lrTb"/>
            <w:noWrap w:val="false"/>
          </w:tcPr>
          <w:p>
            <w:pPr>
              <w:pStyle w:val="873"/>
              <w:ind w:left="0" w:right="0" w:firstLine="0"/>
              <w:jc w:val="left"/>
              <w:spacing w:line="360" w:lineRule="auto"/>
              <w:rPr>
                <w:rFonts w:hint="default" w:ascii="宋体" w:hAnsi="宋体" w:eastAsia="宋体" w:cs="宋体"/>
                <w:sz w:val="24"/>
                <w:highlight w:val="none"/>
                <w:lang w:val="en-US" w:eastAsia="zh-CN"/>
              </w:rPr>
            </w:pPr>
            <w:r>
              <w:rPr>
                <w:rFonts w:hint="eastAsia" w:cs="宋体"/>
                <w:sz w:val="24"/>
                <w:highlight w:val="none"/>
                <w:lang w:val="en-US" w:eastAsia="zh-CN"/>
              </w:rPr>
              <w:t xml:space="preserve">8</w:t>
            </w:r>
            <w:r/>
          </w:p>
        </w:tc>
        <w:tc>
          <w:tcPr>
            <w:tcW w:w="1033" w:type="dxa"/>
            <w:vAlign w:val="center"/>
            <w:textDirection w:val="lrTb"/>
            <w:noWrap w:val="false"/>
          </w:tcPr>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质量保证措施</w:t>
            </w:r>
            <w:r/>
          </w:p>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（9分）</w:t>
            </w:r>
            <w:r/>
          </w:p>
        </w:tc>
        <w:tc>
          <w:tcPr>
            <w:tcW w:w="7082" w:type="dxa"/>
            <w:vAlign w:val="center"/>
            <w:textDirection w:val="lrTb"/>
            <w:noWrap w:val="false"/>
          </w:tcPr>
          <w:p>
            <w:pPr>
              <w:pStyle w:val="873"/>
              <w:ind w:left="0" w:right="0" w:firstLine="0"/>
              <w:jc w:val="left"/>
              <w:spacing w:line="360" w:lineRule="auto"/>
              <w:rPr>
                <w:rFonts w:hint="eastAsia" w:ascii="宋体" w:hAnsi="宋体" w:eastAsia="宋体" w:cs="宋体"/>
                <w:color w:val="000000"/>
                <w:sz w:val="24"/>
                <w:lang w:val="zh-CN" w:eastAsia="zh-CN"/>
              </w:rPr>
            </w:pPr>
            <w:r>
              <w:rPr>
                <w:rFonts w:hint="eastAsia" w:ascii="宋体" w:hAnsi="宋体" w:eastAsia="宋体" w:cs="宋体"/>
                <w:color w:val="000000"/>
                <w:sz w:val="24"/>
                <w:lang w:val="en-US" w:eastAsia="zh-CN"/>
              </w:rPr>
              <w:t xml:space="preserve">评审委员会对</w:t>
            </w:r>
            <w:r>
              <w:rPr>
                <w:rFonts w:hint="eastAsia" w:cs="宋体"/>
                <w:color w:val="000000"/>
                <w:sz w:val="24"/>
                <w:lang w:val="en-US" w:eastAsia="zh-CN"/>
              </w:rPr>
              <w:t xml:space="preserve">投标单位</w:t>
            </w:r>
            <w:r>
              <w:rPr>
                <w:rFonts w:hint="eastAsia" w:ascii="宋体" w:hAnsi="宋体" w:eastAsia="宋体" w:cs="宋体"/>
                <w:sz w:val="24"/>
                <w:highlight w:val="none"/>
                <w:lang w:val="en-US" w:eastAsia="zh-CN"/>
              </w:rPr>
              <w:t xml:space="preserve">提供</w:t>
            </w:r>
            <w:r>
              <w:rPr>
                <w:rFonts w:hint="eastAsia" w:cs="宋体"/>
                <w:sz w:val="24"/>
                <w:highlight w:val="none"/>
                <w:lang w:val="en-US" w:eastAsia="zh-CN"/>
              </w:rPr>
              <w:t xml:space="preserve">的质量保证措施方案（</w:t>
            </w:r>
            <w:r>
              <w:rPr>
                <w:rFonts w:hint="eastAsia" w:ascii="宋体" w:hAnsi="宋体" w:eastAsia="宋体" w:cs="宋体"/>
                <w:color w:val="000000"/>
                <w:sz w:val="24"/>
                <w:lang w:val="en-US" w:eastAsia="zh-CN"/>
              </w:rPr>
              <w:t xml:space="preserve">方案内容包括：</w:t>
            </w:r>
            <w:r>
              <w:rPr>
                <w:rFonts w:hint="eastAsia" w:ascii="宋体" w:hAnsi="宋体" w:eastAsia="宋体" w:cs="宋体"/>
                <w:sz w:val="24"/>
                <w:highlight w:val="none"/>
                <w:lang w:val="en-US" w:eastAsia="zh-CN"/>
              </w:rPr>
              <w:t xml:space="preserve">质量管理体系、质量管理制度、质量保证措施</w:t>
            </w:r>
            <w:r>
              <w:rPr>
                <w:rFonts w:hint="eastAsia" w:cs="宋体"/>
                <w:sz w:val="24"/>
                <w:highlight w:val="none"/>
                <w:lang w:val="en-US" w:eastAsia="zh-CN"/>
              </w:rPr>
              <w:t xml:space="preserve">等内容）</w:t>
            </w:r>
            <w:r>
              <w:rPr>
                <w:rFonts w:hint="eastAsia" w:ascii="宋体" w:hAnsi="宋体" w:eastAsia="宋体" w:cs="宋体"/>
                <w:color w:val="000000"/>
                <w:sz w:val="24"/>
                <w:lang w:val="en-US" w:eastAsia="zh-CN"/>
              </w:rPr>
              <w:t xml:space="preserve">进行综合评审</w:t>
            </w:r>
            <w:r>
              <w:rPr>
                <w:rFonts w:hint="eastAsia" w:ascii="宋体" w:hAnsi="宋体" w:eastAsia="宋体" w:cs="宋体"/>
                <w:color w:val="000000"/>
                <w:sz w:val="24"/>
                <w:lang w:val="zh-CN" w:eastAsia="zh-CN"/>
              </w:rPr>
              <w:t xml:space="preserve">。</w:t>
            </w:r>
            <w:r/>
          </w:p>
          <w:p>
            <w:pPr>
              <w:pStyle w:val="873"/>
              <w:ind w:left="0" w:right="0" w:firstLine="0"/>
              <w:jc w:val="left"/>
              <w:spacing w:line="360" w:lineRule="auto"/>
              <w:rPr>
                <w:rFonts w:hint="eastAsia" w:ascii="宋体" w:hAnsi="宋体" w:eastAsia="宋体" w:cs="宋体"/>
                <w:color w:val="000000"/>
                <w:sz w:val="24"/>
                <w:lang w:val="en-US" w:eastAsia="zh-CN"/>
              </w:rPr>
            </w:pPr>
            <w:r>
              <w:rPr>
                <w:rFonts w:hint="default" w:ascii="宋体" w:hAnsi="宋体" w:eastAsia="宋体" w:cs="宋体"/>
                <w:color w:val="000000"/>
                <w:sz w:val="24"/>
                <w:lang w:val="en-US" w:eastAsia="zh-CN"/>
              </w:rPr>
              <w:t xml:space="preserve">以上方案内容完整的得</w:t>
            </w:r>
            <w:r>
              <w:rPr>
                <w:rFonts w:hint="eastAsia" w:cs="宋体"/>
                <w:color w:val="000000"/>
                <w:sz w:val="24"/>
                <w:lang w:val="en-US" w:eastAsia="zh-CN"/>
              </w:rPr>
              <w:t xml:space="preserve">9</w:t>
            </w:r>
            <w:r>
              <w:rPr>
                <w:rFonts w:hint="default" w:ascii="宋体" w:hAnsi="宋体" w:eastAsia="宋体" w:cs="宋体"/>
                <w:color w:val="000000"/>
                <w:sz w:val="24"/>
                <w:lang w:val="en-US" w:eastAsia="zh-CN"/>
              </w:rPr>
              <w:t xml:space="preserve">分</w:t>
            </w:r>
            <w:r>
              <w:rPr>
                <w:rFonts w:hint="eastAsia" w:ascii="宋体" w:hAnsi="宋体" w:eastAsia="宋体" w:cs="宋体"/>
                <w:color w:val="000000"/>
                <w:sz w:val="24"/>
                <w:lang w:val="en-US" w:eastAsia="zh-CN"/>
              </w:rPr>
              <w:t xml:space="preserve">；</w:t>
            </w:r>
            <w:r/>
          </w:p>
          <w:p>
            <w:pPr>
              <w:pStyle w:val="873"/>
              <w:ind w:left="0" w:right="0" w:firstLine="0"/>
              <w:jc w:val="left"/>
              <w:spacing w:line="360" w:lineRule="auto"/>
              <w:rPr>
                <w:rFonts w:hint="eastAsia" w:ascii="宋体" w:hAnsi="宋体" w:eastAsia="宋体" w:cs="宋体"/>
                <w:sz w:val="24"/>
                <w:highlight w:val="none"/>
                <w:lang w:val="en-US" w:eastAsia="zh-CN"/>
              </w:rPr>
            </w:pPr>
            <w:r>
              <w:rPr>
                <w:rFonts w:hint="default" w:ascii="宋体" w:hAnsi="宋体" w:eastAsia="宋体" w:cs="宋体"/>
                <w:color w:val="000000"/>
                <w:sz w:val="24"/>
                <w:lang w:val="en-US" w:eastAsia="zh-CN"/>
              </w:rPr>
              <w:t xml:space="preserve">每有一</w:t>
            </w:r>
            <w:r>
              <w:rPr>
                <w:rFonts w:hint="eastAsia" w:ascii="宋体" w:hAnsi="宋体" w:eastAsia="宋体" w:cs="宋体"/>
                <w:color w:val="000000"/>
                <w:sz w:val="24"/>
                <w:lang w:val="en-US" w:eastAsia="zh-CN"/>
              </w:rPr>
              <w:t xml:space="preserve">项</w:t>
            </w:r>
            <w:r>
              <w:rPr>
                <w:rFonts w:hint="default" w:ascii="宋体" w:hAnsi="宋体" w:eastAsia="宋体" w:cs="宋体"/>
                <w:color w:val="000000"/>
                <w:sz w:val="24"/>
                <w:lang w:val="en-US" w:eastAsia="zh-CN"/>
              </w:rPr>
              <w:t xml:space="preserve">内容缺失的扣</w:t>
            </w:r>
            <w:r>
              <w:rPr>
                <w:rFonts w:hint="eastAsia" w:cs="宋体"/>
                <w:color w:val="000000"/>
                <w:sz w:val="24"/>
                <w:lang w:val="en-US" w:eastAsia="zh-CN"/>
              </w:rPr>
              <w:t xml:space="preserve">3</w:t>
            </w:r>
            <w:r>
              <w:rPr>
                <w:rFonts w:hint="default" w:ascii="宋体" w:hAnsi="宋体" w:eastAsia="宋体" w:cs="宋体"/>
                <w:color w:val="000000"/>
                <w:sz w:val="24"/>
                <w:lang w:val="en-US" w:eastAsia="zh-CN"/>
              </w:rPr>
              <w:t xml:space="preserve">分</w:t>
            </w:r>
            <w:r>
              <w:rPr>
                <w:rFonts w:hint="eastAsia" w:cs="宋体"/>
                <w:color w:val="000000"/>
                <w:sz w:val="24"/>
                <w:lang w:val="en-US" w:eastAsia="zh-CN"/>
              </w:rPr>
              <w:t xml:space="preserve">；</w:t>
            </w:r>
            <w:r>
              <w:rPr>
                <w:rFonts w:hint="default" w:ascii="宋体" w:hAnsi="宋体" w:eastAsia="宋体" w:cs="宋体"/>
                <w:color w:val="000000"/>
                <w:sz w:val="24"/>
                <w:lang w:val="en-US" w:eastAsia="zh-CN"/>
              </w:rPr>
              <w:t xml:space="preserve">每有一处存在缺陷（缺陷是指不适用于本项目，表述前后不一致或内容矛盾，语句有歧义，仅有框架或标题，涉及的规范及标准错误，套用其他项目内容等任意一种情形）扣</w:t>
            </w:r>
            <w:r>
              <w:rPr>
                <w:rFonts w:hint="eastAsia" w:cs="宋体"/>
                <w:color w:val="000000"/>
                <w:sz w:val="24"/>
                <w:lang w:val="en-US" w:eastAsia="zh-CN"/>
              </w:rPr>
              <w:t xml:space="preserve">0.5</w:t>
            </w:r>
            <w:r>
              <w:rPr>
                <w:rFonts w:hint="default" w:ascii="宋体" w:hAnsi="宋体" w:eastAsia="宋体" w:cs="宋体"/>
                <w:color w:val="000000"/>
                <w:sz w:val="24"/>
                <w:lang w:val="en-US" w:eastAsia="zh-CN"/>
              </w:rPr>
              <w:t xml:space="preserve">分，直至该项分值</w:t>
            </w:r>
            <w:r>
              <w:rPr>
                <w:rFonts w:hint="eastAsia" w:cs="宋体"/>
                <w:color w:val="000000"/>
                <w:sz w:val="24"/>
                <w:lang w:val="en-US" w:eastAsia="zh-CN"/>
              </w:rPr>
              <w:t xml:space="preserve">3</w:t>
            </w:r>
            <w:r>
              <w:rPr>
                <w:rFonts w:hint="default" w:ascii="宋体" w:hAnsi="宋体" w:eastAsia="宋体" w:cs="宋体"/>
                <w:color w:val="000000"/>
                <w:sz w:val="24"/>
                <w:lang w:val="en-US" w:eastAsia="zh-CN"/>
              </w:rPr>
              <w:t xml:space="preserve">分扣完为止，不提供本项不得分</w:t>
            </w:r>
            <w:r>
              <w:rPr>
                <w:rFonts w:hint="eastAsia" w:ascii="宋体" w:hAnsi="宋体" w:eastAsia="宋体" w:cs="宋体"/>
                <w:color w:val="000000"/>
                <w:sz w:val="24"/>
                <w:lang w:val="en-US" w:eastAsia="zh-CN"/>
              </w:rPr>
              <w:t xml:space="preserve">。</w:t>
            </w:r>
            <w:r/>
          </w:p>
        </w:tc>
        <w:tc>
          <w:tcPr>
            <w:tcW w:w="666" w:type="dxa"/>
            <w:vAlign w:val="center"/>
            <w:textDirection w:val="lrTb"/>
            <w:noWrap w:val="false"/>
          </w:tcPr>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9</w:t>
            </w:r>
            <w:r/>
          </w:p>
        </w:tc>
      </w:tr>
      <w:tr>
        <w:trPr>
          <w:jc w:val="center"/>
          <w:trHeight w:val="0"/>
        </w:trPr>
        <w:tc>
          <w:tcPr>
            <w:tcW w:w="541" w:type="dxa"/>
            <w:vAlign w:val="center"/>
            <w:textDirection w:val="lrTb"/>
            <w:noWrap w:val="false"/>
          </w:tcPr>
          <w:p>
            <w:pPr>
              <w:pStyle w:val="873"/>
              <w:ind w:left="0" w:right="0" w:firstLine="0"/>
              <w:jc w:val="left"/>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9</w:t>
            </w:r>
            <w:r/>
          </w:p>
        </w:tc>
        <w:tc>
          <w:tcPr>
            <w:tcW w:w="1033" w:type="dxa"/>
            <w:vAlign w:val="center"/>
            <w:textDirection w:val="lrTb"/>
            <w:noWrap w:val="false"/>
          </w:tcPr>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安全保密措施</w:t>
            </w:r>
            <w:r/>
          </w:p>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w:t>
            </w:r>
            <w:r>
              <w:rPr>
                <w:rFonts w:hint="eastAsia" w:cs="宋体"/>
                <w:sz w:val="24"/>
                <w:highlight w:val="none"/>
                <w:lang w:val="en-US" w:eastAsia="zh-CN"/>
              </w:rPr>
              <w:t xml:space="preserve">7</w:t>
            </w:r>
            <w:r>
              <w:rPr>
                <w:rFonts w:hint="eastAsia" w:ascii="宋体" w:hAnsi="宋体" w:eastAsia="宋体" w:cs="宋体"/>
                <w:sz w:val="24"/>
                <w:highlight w:val="none"/>
                <w:lang w:val="en-US" w:eastAsia="zh-CN"/>
              </w:rPr>
              <w:t xml:space="preserve">分）</w:t>
            </w:r>
            <w:r/>
          </w:p>
        </w:tc>
        <w:tc>
          <w:tcPr>
            <w:tcW w:w="7082" w:type="dxa"/>
            <w:vAlign w:val="center"/>
            <w:textDirection w:val="lrTb"/>
            <w:noWrap w:val="false"/>
          </w:tcPr>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安全保密措施响应内容：</w:t>
            </w:r>
            <w:r/>
          </w:p>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w:t>
            </w:r>
            <w:r>
              <w:rPr>
                <w:rFonts w:hint="eastAsia" w:cs="宋体"/>
                <w:sz w:val="24"/>
                <w:highlight w:val="none"/>
                <w:lang w:val="en-US" w:eastAsia="zh-CN"/>
              </w:rPr>
              <w:t xml:space="preserve">投标供应商对</w:t>
            </w:r>
            <w:r>
              <w:rPr>
                <w:rFonts w:hint="eastAsia" w:ascii="宋体" w:hAnsi="宋体" w:eastAsia="宋体" w:cs="宋体"/>
                <w:sz w:val="24"/>
                <w:highlight w:val="none"/>
                <w:lang w:val="en-US" w:eastAsia="zh-CN"/>
              </w:rPr>
              <w:t xml:space="preserve">安全保密工作</w:t>
            </w:r>
            <w:r>
              <w:rPr>
                <w:rFonts w:hint="eastAsia" w:cs="宋体"/>
                <w:sz w:val="24"/>
                <w:highlight w:val="none"/>
                <w:lang w:val="en-US" w:eastAsia="zh-CN"/>
              </w:rPr>
              <w:t xml:space="preserve">提供</w:t>
            </w:r>
            <w:r>
              <w:rPr>
                <w:rFonts w:hint="eastAsia" w:ascii="宋体" w:hAnsi="宋体" w:eastAsia="宋体" w:cs="宋体"/>
                <w:sz w:val="24"/>
                <w:highlight w:val="none"/>
                <w:lang w:val="en-US" w:eastAsia="zh-CN"/>
              </w:rPr>
              <w:t xml:space="preserve">专人管理（提供管理人员持有涉密测绘成果管理证书</w:t>
            </w:r>
            <w:r>
              <w:rPr>
                <w:rFonts w:hint="eastAsia" w:cs="宋体"/>
                <w:sz w:val="24"/>
                <w:highlight w:val="none"/>
                <w:lang w:val="en-US" w:eastAsia="zh-CN"/>
              </w:rPr>
              <w:t xml:space="preserve">原件彩色扫描件并加盖投标人公章</w:t>
            </w:r>
            <w:r>
              <w:rPr>
                <w:rFonts w:hint="eastAsia" w:ascii="宋体" w:hAnsi="宋体" w:eastAsia="宋体" w:cs="宋体"/>
                <w:sz w:val="24"/>
                <w:highlight w:val="none"/>
                <w:lang w:val="en-US" w:eastAsia="zh-CN"/>
              </w:rPr>
              <w:t xml:space="preserve">）</w:t>
            </w:r>
            <w:r>
              <w:rPr>
                <w:rFonts w:hint="eastAsia" w:cs="宋体"/>
                <w:sz w:val="24"/>
                <w:highlight w:val="none"/>
                <w:lang w:val="en-US" w:eastAsia="zh-CN"/>
              </w:rPr>
              <w:t xml:space="preserve">的得4分</w:t>
            </w:r>
            <w:r>
              <w:rPr>
                <w:rFonts w:hint="eastAsia" w:ascii="宋体" w:hAnsi="宋体" w:eastAsia="宋体" w:cs="宋体"/>
                <w:sz w:val="24"/>
                <w:highlight w:val="none"/>
                <w:lang w:val="en-US" w:eastAsia="zh-CN"/>
              </w:rPr>
              <w:t xml:space="preserve">；</w:t>
            </w:r>
            <w:r/>
          </w:p>
          <w:p>
            <w:pPr>
              <w:pStyle w:val="873"/>
              <w:ind w:left="0" w:right="0" w:firstLine="0"/>
              <w:jc w:val="left"/>
              <w:spacing w:line="360" w:lineRule="auto"/>
              <w:rPr>
                <w:rFonts w:hint="eastAsia" w:ascii="宋体" w:hAnsi="宋体" w:eastAsia="宋体" w:cs="宋体"/>
                <w:color w:val="000000"/>
                <w:sz w:val="24"/>
                <w:lang w:val="zh-CN" w:eastAsia="zh-CN"/>
              </w:rPr>
            </w:pPr>
            <w:r>
              <w:rPr>
                <w:rFonts w:hint="eastAsia" w:ascii="宋体" w:hAnsi="宋体" w:eastAsia="宋体" w:cs="宋体"/>
                <w:sz w:val="24"/>
                <w:highlight w:val="none"/>
                <w:lang w:val="en-US" w:eastAsia="zh-CN"/>
              </w:rPr>
              <w:t xml:space="preserve">2、</w:t>
            </w:r>
            <w:r>
              <w:rPr>
                <w:rFonts w:hint="eastAsia" w:ascii="宋体" w:hAnsi="宋体" w:eastAsia="宋体" w:cs="宋体"/>
                <w:color w:val="000000"/>
                <w:sz w:val="24"/>
                <w:lang w:val="en-US" w:eastAsia="zh-CN"/>
              </w:rPr>
              <w:t xml:space="preserve">评审委员会对</w:t>
            </w:r>
            <w:r>
              <w:rPr>
                <w:rFonts w:hint="eastAsia" w:cs="宋体"/>
                <w:color w:val="000000"/>
                <w:sz w:val="24"/>
                <w:lang w:val="en-US" w:eastAsia="zh-CN"/>
              </w:rPr>
              <w:t xml:space="preserve">投标单位</w:t>
            </w:r>
            <w:r>
              <w:rPr>
                <w:rFonts w:hint="eastAsia" w:ascii="宋体" w:hAnsi="宋体" w:eastAsia="宋体" w:cs="宋体"/>
                <w:sz w:val="24"/>
                <w:highlight w:val="none"/>
                <w:lang w:val="en-US" w:eastAsia="zh-CN"/>
              </w:rPr>
              <w:t xml:space="preserve">提供</w:t>
            </w:r>
            <w:r>
              <w:rPr>
                <w:rFonts w:hint="eastAsia" w:cs="宋体"/>
                <w:sz w:val="24"/>
                <w:highlight w:val="none"/>
                <w:lang w:val="en-US" w:eastAsia="zh-CN"/>
              </w:rPr>
              <w:t xml:space="preserve">的保密</w:t>
            </w:r>
            <w:r>
              <w:rPr>
                <w:rFonts w:hint="eastAsia" w:ascii="宋体" w:hAnsi="宋体" w:eastAsia="宋体" w:cs="宋体"/>
                <w:sz w:val="24"/>
                <w:highlight w:val="none"/>
                <w:lang w:val="en-US" w:eastAsia="zh-CN"/>
              </w:rPr>
              <w:t xml:space="preserve">措施</w:t>
            </w:r>
            <w:r>
              <w:rPr>
                <w:rFonts w:hint="eastAsia" w:cs="宋体"/>
                <w:sz w:val="24"/>
                <w:highlight w:val="none"/>
                <w:lang w:val="en-US" w:eastAsia="zh-CN"/>
              </w:rPr>
              <w:t xml:space="preserve">方案（</w:t>
            </w:r>
            <w:r>
              <w:rPr>
                <w:rFonts w:hint="eastAsia" w:ascii="宋体" w:hAnsi="宋体" w:eastAsia="宋体" w:cs="宋体"/>
                <w:color w:val="000000"/>
                <w:sz w:val="24"/>
                <w:lang w:val="en-US" w:eastAsia="zh-CN"/>
              </w:rPr>
              <w:t xml:space="preserve">方案内容包括：</w:t>
            </w:r>
            <w:r>
              <w:rPr>
                <w:rFonts w:hint="eastAsia" w:cs="宋体"/>
                <w:sz w:val="24"/>
                <w:highlight w:val="none"/>
                <w:lang w:val="en-US" w:eastAsia="zh-CN"/>
              </w:rPr>
              <w:t xml:space="preserve">保密制度</w:t>
            </w:r>
            <w:r>
              <w:rPr>
                <w:rFonts w:hint="eastAsia" w:ascii="宋体" w:hAnsi="宋体" w:eastAsia="宋体" w:cs="宋体"/>
                <w:sz w:val="24"/>
                <w:highlight w:val="none"/>
                <w:lang w:val="en-US" w:eastAsia="zh-CN"/>
              </w:rPr>
              <w:t xml:space="preserve">、</w:t>
            </w:r>
            <w:r>
              <w:rPr>
                <w:rFonts w:hint="eastAsia" w:cs="宋体"/>
                <w:sz w:val="24"/>
                <w:highlight w:val="none"/>
                <w:lang w:val="en-US" w:eastAsia="zh-CN"/>
              </w:rPr>
              <w:t xml:space="preserve">应急预案等内容）</w:t>
            </w:r>
            <w:r>
              <w:rPr>
                <w:rFonts w:hint="eastAsia" w:ascii="宋体" w:hAnsi="宋体" w:eastAsia="宋体" w:cs="宋体"/>
                <w:color w:val="000000"/>
                <w:sz w:val="24"/>
                <w:lang w:val="en-US" w:eastAsia="zh-CN"/>
              </w:rPr>
              <w:t xml:space="preserve">进行综合评审</w:t>
            </w:r>
            <w:r>
              <w:rPr>
                <w:rFonts w:hint="eastAsia" w:ascii="宋体" w:hAnsi="宋体" w:eastAsia="宋体" w:cs="宋体"/>
                <w:color w:val="000000"/>
                <w:sz w:val="24"/>
                <w:lang w:val="zh-CN" w:eastAsia="zh-CN"/>
              </w:rPr>
              <w:t xml:space="preserve">。</w:t>
            </w:r>
            <w:r/>
          </w:p>
          <w:p>
            <w:pPr>
              <w:pStyle w:val="873"/>
              <w:ind w:left="0" w:right="0" w:firstLine="0"/>
              <w:jc w:val="left"/>
              <w:spacing w:line="360" w:lineRule="auto"/>
              <w:rPr>
                <w:rFonts w:hint="eastAsia" w:ascii="宋体" w:hAnsi="宋体" w:eastAsia="宋体" w:cs="宋体"/>
                <w:color w:val="000000"/>
                <w:sz w:val="24"/>
                <w:lang w:val="en-US" w:eastAsia="zh-CN"/>
              </w:rPr>
            </w:pPr>
            <w:r>
              <w:rPr>
                <w:rFonts w:hint="default" w:ascii="宋体" w:hAnsi="宋体" w:eastAsia="宋体" w:cs="宋体"/>
                <w:color w:val="000000"/>
                <w:sz w:val="24"/>
                <w:lang w:val="en-US" w:eastAsia="zh-CN"/>
              </w:rPr>
              <w:t xml:space="preserve">以上方案内容完整的得</w:t>
            </w:r>
            <w:r>
              <w:rPr>
                <w:rFonts w:hint="eastAsia" w:cs="宋体"/>
                <w:color w:val="000000"/>
                <w:sz w:val="24"/>
                <w:lang w:val="en-US" w:eastAsia="zh-CN"/>
              </w:rPr>
              <w:t xml:space="preserve">3</w:t>
            </w:r>
            <w:r>
              <w:rPr>
                <w:rFonts w:hint="default" w:ascii="宋体" w:hAnsi="宋体" w:eastAsia="宋体" w:cs="宋体"/>
                <w:color w:val="000000"/>
                <w:sz w:val="24"/>
                <w:lang w:val="en-US" w:eastAsia="zh-CN"/>
              </w:rPr>
              <w:t xml:space="preserve">分</w:t>
            </w:r>
            <w:r>
              <w:rPr>
                <w:rFonts w:hint="eastAsia" w:ascii="宋体" w:hAnsi="宋体" w:eastAsia="宋体" w:cs="宋体"/>
                <w:color w:val="000000"/>
                <w:sz w:val="24"/>
                <w:lang w:val="en-US" w:eastAsia="zh-CN"/>
              </w:rPr>
              <w:t xml:space="preserve">；</w:t>
            </w:r>
            <w:r/>
          </w:p>
          <w:p>
            <w:pPr>
              <w:pStyle w:val="873"/>
              <w:ind w:left="0" w:right="0" w:firstLine="0"/>
              <w:jc w:val="left"/>
              <w:spacing w:line="360" w:lineRule="auto"/>
              <w:rPr>
                <w:rFonts w:hint="eastAsia" w:ascii="宋体" w:hAnsi="宋体" w:eastAsia="宋体" w:cs="宋体"/>
                <w:sz w:val="24"/>
                <w:highlight w:val="none"/>
                <w:lang w:val="en-US" w:eastAsia="zh-CN"/>
              </w:rPr>
            </w:pPr>
            <w:r>
              <w:rPr>
                <w:rFonts w:hint="default" w:ascii="宋体" w:hAnsi="宋体" w:eastAsia="宋体" w:cs="宋体"/>
                <w:color w:val="000000"/>
                <w:sz w:val="24"/>
                <w:lang w:val="en-US" w:eastAsia="zh-CN"/>
              </w:rPr>
              <w:t xml:space="preserve">每有一</w:t>
            </w:r>
            <w:r>
              <w:rPr>
                <w:rFonts w:hint="eastAsia" w:ascii="宋体" w:hAnsi="宋体" w:eastAsia="宋体" w:cs="宋体"/>
                <w:color w:val="000000"/>
                <w:sz w:val="24"/>
                <w:lang w:val="en-US" w:eastAsia="zh-CN"/>
              </w:rPr>
              <w:t xml:space="preserve">项</w:t>
            </w:r>
            <w:r>
              <w:rPr>
                <w:rFonts w:hint="default" w:ascii="宋体" w:hAnsi="宋体" w:eastAsia="宋体" w:cs="宋体"/>
                <w:color w:val="000000"/>
                <w:sz w:val="24"/>
                <w:lang w:val="en-US" w:eastAsia="zh-CN"/>
              </w:rPr>
              <w:t xml:space="preserve">内容缺失的扣</w:t>
            </w:r>
            <w:r>
              <w:rPr>
                <w:rFonts w:hint="eastAsia" w:cs="宋体"/>
                <w:color w:val="000000"/>
                <w:sz w:val="24"/>
                <w:lang w:val="en-US" w:eastAsia="zh-CN"/>
              </w:rPr>
              <w:t xml:space="preserve">1.5</w:t>
            </w:r>
            <w:r>
              <w:rPr>
                <w:rFonts w:hint="default" w:ascii="宋体" w:hAnsi="宋体" w:eastAsia="宋体" w:cs="宋体"/>
                <w:color w:val="000000"/>
                <w:sz w:val="24"/>
                <w:lang w:val="en-US" w:eastAsia="zh-CN"/>
              </w:rPr>
              <w:t xml:space="preserve">分</w:t>
            </w:r>
            <w:r>
              <w:rPr>
                <w:rFonts w:hint="eastAsia" w:cs="宋体"/>
                <w:color w:val="000000"/>
                <w:sz w:val="24"/>
                <w:lang w:val="en-US" w:eastAsia="zh-CN"/>
              </w:rPr>
              <w:t xml:space="preserve">；</w:t>
            </w:r>
            <w:r>
              <w:rPr>
                <w:rFonts w:hint="default" w:ascii="宋体" w:hAnsi="宋体" w:eastAsia="宋体" w:cs="宋体"/>
                <w:color w:val="000000"/>
                <w:sz w:val="24"/>
                <w:lang w:val="en-US" w:eastAsia="zh-CN"/>
              </w:rPr>
              <w:t xml:space="preserve">每有一处存在缺陷（缺陷是指不适用于本项目，表述前后不一致或内容矛盾，语句有歧义，仅有框架或标题，涉及的规范及标准错误，套用其他项目内容等任意一种情形）扣</w:t>
            </w:r>
            <w:r>
              <w:rPr>
                <w:rFonts w:hint="eastAsia" w:cs="宋体"/>
                <w:color w:val="000000"/>
                <w:sz w:val="24"/>
                <w:lang w:val="en-US" w:eastAsia="zh-CN"/>
              </w:rPr>
              <w:t xml:space="preserve">0.5</w:t>
            </w:r>
            <w:r>
              <w:rPr>
                <w:rFonts w:hint="default" w:ascii="宋体" w:hAnsi="宋体" w:eastAsia="宋体" w:cs="宋体"/>
                <w:color w:val="000000"/>
                <w:sz w:val="24"/>
                <w:lang w:val="en-US" w:eastAsia="zh-CN"/>
              </w:rPr>
              <w:t xml:space="preserve">分，直至该项分值</w:t>
            </w:r>
            <w:r>
              <w:rPr>
                <w:rFonts w:hint="eastAsia" w:cs="宋体"/>
                <w:color w:val="000000"/>
                <w:sz w:val="24"/>
                <w:lang w:val="en-US" w:eastAsia="zh-CN"/>
              </w:rPr>
              <w:t xml:space="preserve">1.5</w:t>
            </w:r>
            <w:r>
              <w:rPr>
                <w:rFonts w:hint="default" w:ascii="宋体" w:hAnsi="宋体" w:eastAsia="宋体" w:cs="宋体"/>
                <w:color w:val="000000"/>
                <w:sz w:val="24"/>
                <w:lang w:val="en-US" w:eastAsia="zh-CN"/>
              </w:rPr>
              <w:t xml:space="preserve">分扣完为止，不提供本项不得分</w:t>
            </w:r>
            <w:r>
              <w:rPr>
                <w:rFonts w:hint="eastAsia" w:ascii="宋体" w:hAnsi="宋体" w:eastAsia="宋体" w:cs="宋体"/>
                <w:color w:val="000000"/>
                <w:sz w:val="24"/>
                <w:lang w:val="en-US" w:eastAsia="zh-CN"/>
              </w:rPr>
              <w:t xml:space="preserve">。</w:t>
            </w:r>
            <w:r/>
          </w:p>
        </w:tc>
        <w:tc>
          <w:tcPr>
            <w:tcW w:w="666" w:type="dxa"/>
            <w:vAlign w:val="center"/>
            <w:textDirection w:val="lrTb"/>
            <w:noWrap w:val="false"/>
          </w:tcPr>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cs="宋体"/>
                <w:sz w:val="24"/>
                <w:highlight w:val="none"/>
                <w:lang w:val="en-US" w:eastAsia="zh-CN"/>
              </w:rPr>
              <w:t xml:space="preserve">7</w:t>
            </w:r>
            <w:r/>
          </w:p>
        </w:tc>
      </w:tr>
      <w:tr>
        <w:trPr>
          <w:jc w:val="center"/>
          <w:trHeight w:val="0"/>
        </w:trPr>
        <w:tc>
          <w:tcPr>
            <w:tcW w:w="541" w:type="dxa"/>
            <w:vAlign w:val="center"/>
            <w:textDirection w:val="lrTb"/>
            <w:noWrap w:val="false"/>
          </w:tcPr>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10</w:t>
            </w:r>
            <w:r/>
          </w:p>
        </w:tc>
        <w:tc>
          <w:tcPr>
            <w:tcW w:w="1033" w:type="dxa"/>
            <w:vAlign w:val="center"/>
            <w:textDirection w:val="lrTb"/>
            <w:noWrap w:val="false"/>
          </w:tcPr>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服务承诺</w:t>
            </w:r>
            <w:r/>
          </w:p>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w:t>
            </w:r>
            <w:r>
              <w:rPr>
                <w:rFonts w:hint="eastAsia" w:cs="宋体"/>
                <w:sz w:val="24"/>
                <w:highlight w:val="none"/>
                <w:lang w:val="en-US" w:eastAsia="zh-CN"/>
              </w:rPr>
              <w:t xml:space="preserve">6</w:t>
            </w:r>
            <w:r>
              <w:rPr>
                <w:rFonts w:hint="eastAsia" w:ascii="宋体" w:hAnsi="宋体" w:eastAsia="宋体" w:cs="宋体"/>
                <w:sz w:val="24"/>
                <w:highlight w:val="none"/>
                <w:lang w:val="en-US" w:eastAsia="zh-CN"/>
              </w:rPr>
              <w:t xml:space="preserve">分）</w:t>
            </w:r>
            <w:r/>
          </w:p>
        </w:tc>
        <w:tc>
          <w:tcPr>
            <w:tcW w:w="7082" w:type="dxa"/>
            <w:vAlign w:val="center"/>
            <w:textDirection w:val="lrTb"/>
            <w:noWrap w:val="false"/>
          </w:tcPr>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1、承诺对于招标人提出更换现场不称职技术人员的要求，无条件服从的得1</w:t>
            </w:r>
            <w:r>
              <w:rPr>
                <w:rFonts w:hint="eastAsia" w:cs="宋体"/>
                <w:sz w:val="24"/>
                <w:highlight w:val="none"/>
                <w:lang w:val="en-US" w:eastAsia="zh-CN"/>
              </w:rPr>
              <w:t xml:space="preserve">.5</w:t>
            </w:r>
            <w:r>
              <w:rPr>
                <w:rFonts w:hint="eastAsia" w:ascii="宋体" w:hAnsi="宋体" w:eastAsia="宋体" w:cs="宋体"/>
                <w:sz w:val="24"/>
                <w:highlight w:val="none"/>
                <w:lang w:val="en-US" w:eastAsia="zh-CN"/>
              </w:rPr>
              <w:t xml:space="preserve">分。</w:t>
            </w:r>
            <w:r/>
          </w:p>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2、承诺在上级对本项目验收评审过程中，积极配合招标人并无条件提供技术服务的得1</w:t>
            </w:r>
            <w:r>
              <w:rPr>
                <w:rFonts w:hint="eastAsia" w:cs="宋体"/>
                <w:sz w:val="24"/>
                <w:highlight w:val="none"/>
                <w:lang w:val="en-US" w:eastAsia="zh-CN"/>
              </w:rPr>
              <w:t xml:space="preserve">.5</w:t>
            </w:r>
            <w:r>
              <w:rPr>
                <w:rFonts w:hint="eastAsia" w:ascii="宋体" w:hAnsi="宋体" w:eastAsia="宋体" w:cs="宋体"/>
                <w:sz w:val="24"/>
                <w:highlight w:val="none"/>
                <w:lang w:val="en-US" w:eastAsia="zh-CN"/>
              </w:rPr>
              <w:t xml:space="preserve">分。</w:t>
            </w:r>
            <w:r/>
          </w:p>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3、为保证后期跟踪服务效率，</w:t>
            </w:r>
            <w:r>
              <w:rPr>
                <w:rFonts w:hint="eastAsia" w:cs="宋体"/>
                <w:sz w:val="24"/>
                <w:highlight w:val="none"/>
                <w:lang w:val="en-US" w:eastAsia="zh-CN"/>
              </w:rPr>
              <w:t xml:space="preserve">根据采购单位时效要求进行响应，</w:t>
            </w:r>
            <w:r>
              <w:rPr>
                <w:rFonts w:hint="eastAsia" w:ascii="宋体" w:hAnsi="宋体" w:eastAsia="宋体" w:cs="宋体"/>
                <w:sz w:val="24"/>
                <w:highlight w:val="none"/>
                <w:lang w:val="en-US" w:eastAsia="zh-CN"/>
              </w:rPr>
              <w:t xml:space="preserve">且承诺响应及时的得</w:t>
            </w:r>
            <w:r>
              <w:rPr>
                <w:rFonts w:hint="eastAsia" w:cs="宋体"/>
                <w:sz w:val="24"/>
                <w:highlight w:val="none"/>
                <w:lang w:val="en-US" w:eastAsia="zh-CN"/>
              </w:rPr>
              <w:t xml:space="preserve">3</w:t>
            </w:r>
            <w:r>
              <w:rPr>
                <w:rFonts w:hint="eastAsia" w:ascii="宋体" w:hAnsi="宋体" w:eastAsia="宋体" w:cs="宋体"/>
                <w:sz w:val="24"/>
                <w:highlight w:val="none"/>
                <w:lang w:val="en-US" w:eastAsia="zh-CN"/>
              </w:rPr>
              <w:t xml:space="preserve">分。</w:t>
            </w:r>
            <w:r/>
          </w:p>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备注：须在响应文件中提供符合内容要求的承诺函加盖投标人公章，否则不得分。</w:t>
            </w:r>
            <w:r/>
          </w:p>
        </w:tc>
        <w:tc>
          <w:tcPr>
            <w:tcW w:w="666" w:type="dxa"/>
            <w:vAlign w:val="center"/>
            <w:textDirection w:val="lrTb"/>
            <w:noWrap w:val="false"/>
          </w:tcPr>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cs="宋体"/>
                <w:sz w:val="24"/>
                <w:highlight w:val="none"/>
                <w:lang w:val="en-US" w:eastAsia="zh-CN"/>
              </w:rPr>
              <w:t xml:space="preserve">6</w:t>
            </w:r>
            <w:r/>
          </w:p>
        </w:tc>
      </w:tr>
    </w:tbl>
    <w:p>
      <w:r/>
      <w:r/>
    </w:p>
    <w:p>
      <w:r/>
      <w:r/>
    </w:p>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pStyle w:val="873"/>
        <w:ind w:left="0" w:right="0" w:firstLine="0"/>
        <w:jc w:val="left"/>
        <w:spacing w:line="360" w:lineRule="auto"/>
        <w:rPr>
          <w:rFonts w:hint="eastAsia" w:ascii="宋体" w:hAnsi="宋体" w:eastAsia="宋体" w:cs="宋体"/>
          <w:sz w:val="24"/>
          <w:highlight w:val="none"/>
          <w:lang w:val="en-US" w:eastAsia="zh-CN"/>
        </w:rPr>
      </w:pPr>
      <w:r/>
      <w:bookmarkStart w:id="189" w:name="_GoBack"/>
      <w:r/>
      <w:bookmarkEnd w:id="189"/>
      <w:r/>
      <w:r/>
    </w:p>
    <w:p>
      <w:pPr>
        <w:pStyle w:val="873"/>
        <w:ind w:left="0" w:right="0" w:firstLine="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jc w:val="left"/>
        <w:spacing w:line="360" w:lineRule="auto"/>
        <w:rPr>
          <w:rFonts w:hint="eastAsia" w:ascii="宋体" w:hAnsi="宋体" w:eastAsia="宋体" w:cs="Times New Roman"/>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rPr>
        <w:t xml:space="preserve">备注：</w:t>
      </w:r>
      <w:r/>
    </w:p>
    <w:p>
      <w:pPr>
        <w:jc w:val="left"/>
        <w:spacing w:line="360" w:lineRule="auto"/>
        <w:rPr>
          <w:rFonts w:hint="eastAsia" w:ascii="宋体" w:hAnsi="宋体" w:eastAsia="宋体" w:cs="Times New Roman"/>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rPr>
        <w:t xml:space="preserve">1、评分标准中要求提供的证明材料均</w:t>
      </w:r>
      <w:r>
        <w:rPr>
          <w:rFonts w:hint="eastAsia" w:ascii="宋体" w:hAnsi="宋体" w:eastAsia="宋体" w:cs="Times New Roman"/>
          <w:color w:val="000000"/>
          <w:sz w:val="24"/>
          <w:lang w:val="en-US" w:eastAsia="zh-CN"/>
        </w:rPr>
        <w:t xml:space="preserve">按相关</w:t>
      </w:r>
      <w:r>
        <w:rPr>
          <w:rFonts w:hint="eastAsia" w:ascii="宋体" w:hAnsi="宋体" w:eastAsia="宋体" w:cs="Times New Roman"/>
          <w:color w:val="000000"/>
          <w:sz w:val="24"/>
        </w:rPr>
        <w:t xml:space="preserve">要求在</w:t>
      </w:r>
      <w:r>
        <w:rPr>
          <w:rFonts w:hint="eastAsia" w:ascii="宋体" w:hAnsi="宋体" w:eastAsia="宋体" w:cs="Times New Roman"/>
          <w:color w:val="000000"/>
          <w:sz w:val="24"/>
          <w:lang w:val="en-US" w:eastAsia="zh-CN"/>
        </w:rPr>
        <w:t xml:space="preserve">响应</w:t>
      </w:r>
      <w:r>
        <w:rPr>
          <w:rFonts w:hint="eastAsia" w:ascii="宋体" w:hAnsi="宋体" w:eastAsia="宋体" w:cs="Times New Roman"/>
          <w:color w:val="000000"/>
          <w:sz w:val="24"/>
        </w:rPr>
        <w:t xml:space="preserve">文件中反映，相关证明材料须按要求完整提供且不得涂改，本项目所须提供的证明材料均应原件扫描（如原件是彩色件，则扫描件须是彩色）。否则不能得分。</w:t>
      </w:r>
      <w:r/>
    </w:p>
    <w:p>
      <w:pPr>
        <w:jc w:val="left"/>
        <w:spacing w:line="360" w:lineRule="auto"/>
        <w:rPr>
          <w:rFonts w:hint="eastAsia" w:ascii="宋体" w:hAnsi="宋体" w:eastAsia="宋体" w:cs="Times New Roman"/>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rPr>
        <w:t xml:space="preserve">2、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r/>
    </w:p>
    <w:p>
      <w:pPr>
        <w:jc w:val="left"/>
        <w:spacing w:line="360" w:lineRule="auto"/>
        <w:rPr>
          <w:rFonts w:hint="eastAsia" w:ascii="宋体" w:hAnsi="宋体" w:eastAsia="宋体" w:cs="Times New Roman"/>
          <w:color w:val="000000"/>
          <w:sz w:val="24"/>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rPr>
        <w:t xml:space="preserve">3、</w:t>
      </w:r>
      <w:r>
        <w:rPr>
          <w:rFonts w:hint="eastAsia" w:ascii="宋体" w:hAnsi="宋体" w:eastAsia="宋体" w:cs="Times New Roman"/>
          <w:color w:val="000000"/>
          <w:sz w:val="24"/>
        </w:rPr>
        <w:t xml:space="preserve">评分中涉及的证书/检测报告应在有效期内；</w:t>
      </w:r>
      <w:r/>
    </w:p>
    <w:p>
      <w:pPr>
        <w:rPr>
          <w:rFonts w:ascii="Times New Roman" w:hAnsi="Times New Roman"/>
          <w:color w:val="000000"/>
          <w:szCs w:val="21"/>
        </w:rPr>
      </w:pPr>
      <w:r>
        <w:rPr>
          <w:rFonts w:ascii="Times New Roman" w:hAnsi="Times New Roman"/>
          <w:color w:val="000000"/>
          <w:szCs w:val="21"/>
        </w:rPr>
      </w:r>
      <w:r/>
    </w:p>
    <w:p>
      <w:pPr>
        <w:pStyle w:val="860"/>
        <w:ind w:left="0" w:firstLine="0"/>
        <w:rPr>
          <w:rFonts w:hint="eastAsia" w:ascii="宋体" w:hAnsi="宋体" w:cs="宋体"/>
          <w:bCs/>
          <w:szCs w:val="21"/>
          <w:lang w:val="zh-TW" w:eastAsia="zh-TW"/>
        </w:rPr>
      </w:pPr>
      <w:r>
        <w:rPr>
          <w:rFonts w:hint="eastAsia" w:ascii="宋体" w:hAnsi="宋体" w:cs="宋体"/>
          <w:bCs/>
          <w:szCs w:val="21"/>
          <w:lang w:val="zh-TW" w:eastAsia="zh-TW"/>
        </w:rPr>
      </w:r>
      <w:r/>
    </w:p>
    <w:p>
      <w:pPr>
        <w:pStyle w:val="860"/>
        <w:rPr>
          <w:lang w:val="zh-TW" w:eastAsia="zh-TW"/>
        </w:rPr>
      </w:pPr>
      <w:r>
        <w:rPr>
          <w:lang w:val="zh-TW" w:eastAsia="zh-TW"/>
        </w:rPr>
      </w:r>
      <w:r/>
    </w:p>
    <w:p>
      <w:pPr>
        <w:pStyle w:val="860"/>
        <w:rPr>
          <w:lang w:val="zh-TW" w:eastAsia="zh-TW"/>
        </w:rPr>
      </w:pPr>
      <w:r>
        <w:rPr>
          <w:lang w:val="zh-TW" w:eastAsia="zh-TW"/>
        </w:rPr>
      </w:r>
      <w:r/>
    </w:p>
    <w:p>
      <w:pPr>
        <w:pStyle w:val="860"/>
        <w:rPr>
          <w:lang w:val="zh-TW" w:eastAsia="zh-TW"/>
        </w:rPr>
      </w:pPr>
      <w:r>
        <w:rPr>
          <w:lang w:val="zh-TW" w:eastAsia="zh-TW"/>
        </w:rPr>
      </w:r>
      <w:r/>
    </w:p>
    <w:p>
      <w:pPr>
        <w:pStyle w:val="860"/>
        <w:rPr>
          <w:lang w:val="zh-TW" w:eastAsia="zh-TW"/>
        </w:rPr>
      </w:pPr>
      <w:r>
        <w:rPr>
          <w:lang w:val="zh-TW" w:eastAsia="zh-TW"/>
        </w:rPr>
      </w:r>
      <w:r/>
    </w:p>
    <w:p>
      <w:pPr>
        <w:pStyle w:val="860"/>
        <w:rPr>
          <w:lang w:val="zh-TW" w:eastAsia="zh-TW"/>
        </w:rPr>
      </w:pPr>
      <w:r>
        <w:rPr>
          <w:lang w:val="zh-TW" w:eastAsia="zh-TW"/>
        </w:rPr>
      </w:r>
      <w:r/>
    </w:p>
    <w:p>
      <w:pPr>
        <w:pStyle w:val="860"/>
        <w:rPr>
          <w:lang w:val="zh-TW" w:eastAsia="zh-TW"/>
        </w:rPr>
      </w:pPr>
      <w:r>
        <w:rPr>
          <w:lang w:val="zh-TW" w:eastAsia="zh-TW"/>
        </w:rPr>
      </w:r>
      <w:r/>
    </w:p>
    <w:p>
      <w:pPr>
        <w:pStyle w:val="860"/>
        <w:rPr>
          <w:lang w:val="zh-TW" w:eastAsia="zh-TW"/>
        </w:rPr>
      </w:pPr>
      <w:r>
        <w:rPr>
          <w:lang w:val="zh-TW" w:eastAsia="zh-TW"/>
        </w:rPr>
      </w:r>
      <w:r/>
    </w:p>
    <w:p>
      <w:pPr>
        <w:pStyle w:val="860"/>
        <w:rPr>
          <w:lang w:val="zh-TW" w:eastAsia="zh-TW"/>
        </w:rPr>
      </w:pPr>
      <w:r>
        <w:rPr>
          <w:lang w:val="zh-TW" w:eastAsia="zh-TW"/>
        </w:rPr>
      </w:r>
      <w:r/>
    </w:p>
    <w:p>
      <w:pPr>
        <w:pStyle w:val="860"/>
        <w:rPr>
          <w:lang w:val="zh-TW" w:eastAsia="zh-TW"/>
        </w:rPr>
      </w:pPr>
      <w:r>
        <w:rPr>
          <w:lang w:val="zh-TW" w:eastAsia="zh-TW"/>
        </w:rPr>
      </w:r>
      <w:r/>
    </w:p>
    <w:p>
      <w:pPr>
        <w:pStyle w:val="860"/>
        <w:rPr>
          <w:lang w:val="zh-TW" w:eastAsia="zh-TW"/>
        </w:rPr>
      </w:pPr>
      <w:r>
        <w:rPr>
          <w:lang w:val="zh-TW" w:eastAsia="zh-TW"/>
        </w:rPr>
      </w:r>
      <w:r/>
    </w:p>
    <w:p>
      <w:pPr>
        <w:pStyle w:val="860"/>
        <w:rPr>
          <w:lang w:val="zh-TW" w:eastAsia="zh-TW"/>
        </w:rPr>
      </w:pPr>
      <w:r>
        <w:rPr>
          <w:lang w:val="zh-TW" w:eastAsia="zh-TW"/>
        </w:rPr>
      </w:r>
      <w:r/>
    </w:p>
    <w:p>
      <w:pPr>
        <w:pStyle w:val="860"/>
        <w:rPr>
          <w:lang w:val="zh-TW" w:eastAsia="zh-TW"/>
        </w:rPr>
      </w:pPr>
      <w:r>
        <w:rPr>
          <w:lang w:val="zh-TW" w:eastAsia="zh-TW"/>
        </w:rPr>
      </w:r>
      <w:r/>
    </w:p>
    <w:p>
      <w:pPr>
        <w:pStyle w:val="860"/>
        <w:rPr>
          <w:lang w:val="zh-TW" w:eastAsia="zh-TW"/>
        </w:rPr>
      </w:pPr>
      <w:r>
        <w:rPr>
          <w:lang w:val="zh-TW" w:eastAsia="zh-TW"/>
        </w:rPr>
      </w:r>
      <w:r/>
    </w:p>
    <w:p>
      <w:pPr>
        <w:pStyle w:val="860"/>
        <w:rPr>
          <w:lang w:val="zh-TW" w:eastAsia="zh-TW"/>
        </w:rPr>
      </w:pPr>
      <w:r>
        <w:rPr>
          <w:lang w:val="zh-TW" w:eastAsia="zh-TW"/>
        </w:rPr>
      </w:r>
      <w:r/>
    </w:p>
    <w:p>
      <w:pPr>
        <w:pStyle w:val="860"/>
        <w:rPr>
          <w:lang w:val="zh-TW" w:eastAsia="zh-TW"/>
        </w:rPr>
      </w:pPr>
      <w:r>
        <w:rPr>
          <w:lang w:val="zh-TW" w:eastAsia="zh-TW"/>
        </w:rPr>
      </w:r>
      <w:r/>
    </w:p>
    <w:p>
      <w:pPr>
        <w:pStyle w:val="860"/>
        <w:rPr>
          <w:lang w:val="zh-TW" w:eastAsia="zh-TW"/>
        </w:rPr>
      </w:pPr>
      <w:r>
        <w:rPr>
          <w:lang w:val="zh-TW" w:eastAsia="zh-TW"/>
        </w:rPr>
      </w:r>
      <w:r/>
    </w:p>
    <w:p>
      <w:pPr>
        <w:pStyle w:val="860"/>
        <w:rPr>
          <w:lang w:val="zh-TW" w:eastAsia="zh-TW"/>
        </w:rPr>
      </w:pPr>
      <w:r>
        <w:rPr>
          <w:lang w:val="zh-TW" w:eastAsia="zh-TW"/>
        </w:rPr>
      </w:r>
      <w:r/>
    </w:p>
    <w:p>
      <w:pPr>
        <w:pStyle w:val="860"/>
        <w:rPr>
          <w:lang w:val="zh-TW" w:eastAsia="zh-TW"/>
        </w:rPr>
      </w:pPr>
      <w:r>
        <w:rPr>
          <w:lang w:val="zh-TW" w:eastAsia="zh-TW"/>
        </w:rPr>
      </w:r>
      <w:r/>
    </w:p>
    <w:p>
      <w:pPr>
        <w:pStyle w:val="860"/>
        <w:rPr>
          <w:lang w:val="zh-TW" w:eastAsia="zh-TW"/>
        </w:rPr>
      </w:pPr>
      <w:r>
        <w:rPr>
          <w:lang w:val="zh-TW" w:eastAsia="zh-TW"/>
        </w:rPr>
      </w:r>
      <w:r/>
    </w:p>
    <w:p>
      <w:pPr>
        <w:pStyle w:val="860"/>
        <w:rPr>
          <w:lang w:val="zh-TW" w:eastAsia="zh-TW"/>
        </w:rPr>
      </w:pPr>
      <w:r>
        <w:rPr>
          <w:lang w:val="zh-TW" w:eastAsia="zh-TW"/>
        </w:rPr>
      </w:r>
      <w:r/>
    </w:p>
    <w:p>
      <w:pPr>
        <w:pStyle w:val="860"/>
        <w:rPr>
          <w:lang w:val="zh-TW" w:eastAsia="zh-TW"/>
        </w:rPr>
      </w:pPr>
      <w:r>
        <w:rPr>
          <w:lang w:val="zh-TW" w:eastAsia="zh-TW"/>
        </w:rPr>
      </w:r>
      <w:r/>
    </w:p>
    <w:p>
      <w:pPr>
        <w:pStyle w:val="860"/>
        <w:rPr>
          <w:lang w:val="zh-TW" w:eastAsia="zh-TW"/>
        </w:rPr>
      </w:pPr>
      <w:r>
        <w:rPr>
          <w:lang w:val="zh-TW" w:eastAsia="zh-TW"/>
        </w:rPr>
      </w:r>
      <w:r/>
    </w:p>
    <w:p>
      <w:pPr>
        <w:pStyle w:val="860"/>
        <w:rPr>
          <w:lang w:val="zh-TW" w:eastAsia="zh-TW"/>
        </w:rPr>
      </w:pPr>
      <w:r>
        <w:rPr>
          <w:lang w:val="zh-TW" w:eastAsia="zh-TW"/>
        </w:rPr>
      </w:r>
      <w:r/>
    </w:p>
    <w:p>
      <w:pPr>
        <w:pStyle w:val="860"/>
        <w:rPr>
          <w:lang w:val="zh-TW" w:eastAsia="zh-TW"/>
        </w:rPr>
      </w:pPr>
      <w:r>
        <w:rPr>
          <w:lang w:val="zh-TW" w:eastAsia="zh-TW"/>
        </w:rPr>
      </w:r>
      <w:r/>
    </w:p>
    <w:p>
      <w:pPr>
        <w:pStyle w:val="860"/>
        <w:rPr>
          <w:lang w:val="zh-TW" w:eastAsia="zh-TW"/>
        </w:rPr>
      </w:pPr>
      <w:r>
        <w:rPr>
          <w:lang w:val="zh-TW" w:eastAsia="zh-TW"/>
        </w:rPr>
      </w:r>
      <w:r/>
    </w:p>
    <w:p>
      <w:pPr>
        <w:pStyle w:val="860"/>
        <w:rPr>
          <w:lang w:val="zh-TW" w:eastAsia="zh-TW"/>
        </w:rPr>
      </w:pPr>
      <w:r>
        <w:rPr>
          <w:lang w:val="zh-TW" w:eastAsia="zh-TW"/>
        </w:rPr>
      </w:r>
      <w:r/>
    </w:p>
    <w:p>
      <w:pPr>
        <w:pStyle w:val="860"/>
        <w:rPr>
          <w:lang w:val="zh-TW" w:eastAsia="zh-TW"/>
        </w:rPr>
      </w:pPr>
      <w:r>
        <w:rPr>
          <w:lang w:val="zh-TW" w:eastAsia="zh-TW"/>
        </w:rPr>
      </w:r>
      <w:r/>
    </w:p>
    <w:p>
      <w:pPr>
        <w:pStyle w:val="860"/>
        <w:rPr>
          <w:lang w:val="zh-TW" w:eastAsia="zh-TW"/>
        </w:rPr>
      </w:pPr>
      <w:r>
        <w:rPr>
          <w:lang w:val="zh-TW" w:eastAsia="zh-TW"/>
        </w:rPr>
      </w:r>
      <w:r/>
    </w:p>
    <w:p>
      <w:pPr>
        <w:pStyle w:val="860"/>
        <w:rPr>
          <w:lang w:val="zh-TW" w:eastAsia="zh-TW"/>
        </w:rPr>
      </w:pPr>
      <w:r>
        <w:rPr>
          <w:lang w:val="zh-TW" w:eastAsia="zh-TW"/>
        </w:rPr>
      </w:r>
      <w:r/>
    </w:p>
    <w:p>
      <w:pPr>
        <w:jc w:val="left"/>
        <w:spacing w:line="360" w:lineRule="auto"/>
      </w:pPr>
      <w:r>
        <w:rPr>
          <w:rFonts w:hint="eastAsia" w:ascii="宋体" w:hAnsi="宋体" w:cs="宋体"/>
          <w:bCs/>
          <w:szCs w:val="21"/>
          <w:lang w:val="zh-TW" w:eastAsia="zh-TW"/>
        </w:rPr>
        <w:t xml:space="preserve"> </w:t>
      </w:r>
      <w:r>
        <w:rPr>
          <w:rFonts w:hint="eastAsia" w:ascii="宋体" w:hAnsi="宋体" w:cs="宋体"/>
          <w:bCs/>
          <w:szCs w:val="21"/>
        </w:rPr>
        <w:t xml:space="preserve">          </w:t>
      </w:r>
      <w:r>
        <w:rPr>
          <w:rFonts w:hint="eastAsia" w:ascii="宋体" w:hAnsi="宋体" w:cs="宋体"/>
          <w:bCs/>
          <w:szCs w:val="21"/>
          <w:lang w:val="en-US" w:eastAsia="zh-CN"/>
        </w:rPr>
        <w:t xml:space="preserve">          </w:t>
      </w:r>
      <w:r>
        <w:rPr>
          <w:rFonts w:hint="eastAsia" w:ascii="宋体" w:hAnsi="宋体" w:cs="宋体"/>
          <w:bCs/>
          <w:szCs w:val="21"/>
        </w:rPr>
        <w:t xml:space="preserve">  </w:t>
      </w:r>
      <w:r>
        <w:rPr>
          <w:rFonts w:hint="eastAsia" w:ascii="黑体" w:hAnsi="宋体" w:eastAsia="黑体" w:cs="黑体"/>
          <w:color w:val="000000"/>
          <w:sz w:val="44"/>
          <w:szCs w:val="44"/>
        </w:rPr>
        <w:t xml:space="preserve">第六章  响应文件格式 </w:t>
      </w:r>
      <w:r/>
    </w:p>
    <w:p>
      <w:pPr>
        <w:pStyle w:val="858"/>
        <w:jc w:val="center"/>
        <w:spacing w:beforeAutospacing="0" w:afterAutospacing="0"/>
      </w:pPr>
      <w:r/>
      <w:bookmarkStart w:id="174" w:name="_Toc49090576"/>
      <w:r/>
      <w:bookmarkEnd w:id="174"/>
      <w:r/>
      <w:bookmarkStart w:id="175" w:name="_Toc120614282"/>
      <w:r/>
      <w:bookmarkEnd w:id="175"/>
      <w:r/>
      <w:bookmarkStart w:id="176" w:name="_Hlt26671244"/>
      <w:r/>
      <w:bookmarkStart w:id="177" w:name="_Hlt26955039"/>
      <w:r/>
      <w:bookmarkStart w:id="178" w:name="_Toc26554094"/>
      <w:r>
        <w:rPr>
          <w:rFonts w:hint="eastAsia" w:ascii="宋体" w:hAnsi="宋体" w:eastAsia="宋体" w:cs="宋体"/>
          <w:b/>
          <w:color w:val="000000"/>
          <w:sz w:val="72"/>
          <w:szCs w:val="72"/>
        </w:rPr>
        <w:t xml:space="preserve">响  应  文  件</w:t>
      </w:r>
      <w:r/>
    </w:p>
    <w:p>
      <w:pPr>
        <w:pStyle w:val="858"/>
        <w:jc w:val="center"/>
        <w:spacing w:beforeAutospacing="0" w:afterAutospacing="0"/>
      </w:pPr>
      <w:r>
        <w:t xml:space="preserve"> </w:t>
      </w:r>
      <w:r/>
    </w:p>
    <w:p>
      <w:pPr>
        <w:pStyle w:val="858"/>
        <w:jc w:val="center"/>
        <w:spacing w:beforeAutospacing="0" w:afterAutospacing="0"/>
      </w:pPr>
      <w:r>
        <w:t xml:space="preserve"> </w:t>
      </w:r>
      <w:r/>
    </w:p>
    <w:p>
      <w:pPr>
        <w:pStyle w:val="858"/>
        <w:jc w:val="center"/>
        <w:spacing w:beforeAutospacing="0" w:afterAutospacing="0"/>
      </w:pPr>
      <w:r>
        <w:t xml:space="preserve"> </w:t>
      </w:r>
      <w:r/>
    </w:p>
    <w:p>
      <w:pPr>
        <w:pStyle w:val="858"/>
        <w:jc w:val="center"/>
        <w:spacing w:beforeAutospacing="0" w:afterAutospacing="0"/>
      </w:pPr>
      <w:r>
        <w:t xml:space="preserve"> </w:t>
      </w:r>
      <w:r/>
    </w:p>
    <w:p>
      <w:pPr>
        <w:pStyle w:val="858"/>
        <w:jc w:val="center"/>
        <w:spacing w:beforeAutospacing="0" w:afterAutospacing="0"/>
      </w:pPr>
      <w:r>
        <w:t xml:space="preserve"> </w:t>
      </w:r>
      <w:r/>
    </w:p>
    <w:p>
      <w:pPr>
        <w:pStyle w:val="858"/>
        <w:ind w:firstLine="1084"/>
        <w:jc w:val="both"/>
        <w:spacing w:beforeAutospacing="0" w:afterAutospacing="0"/>
      </w:pPr>
      <w:r>
        <w:rPr>
          <w:rFonts w:hint="eastAsia" w:ascii="宋体" w:hAnsi="宋体" w:eastAsia="宋体" w:cs="宋体"/>
          <w:b/>
          <w:color w:val="000000"/>
          <w:sz w:val="36"/>
          <w:szCs w:val="36"/>
        </w:rPr>
        <w:t xml:space="preserve">项 目名 称：</w:t>
      </w:r>
      <w:r>
        <w:rPr>
          <w:rFonts w:hint="eastAsia" w:ascii="宋体" w:hAnsi="宋体" w:eastAsia="宋体" w:cs="宋体"/>
          <w:b/>
          <w:color w:val="000000"/>
          <w:sz w:val="36"/>
          <w:szCs w:val="36"/>
          <w:u w:val="single"/>
        </w:rPr>
        <w:t xml:space="preserve">               </w:t>
      </w:r>
      <w:r/>
    </w:p>
    <w:p>
      <w:pPr>
        <w:pStyle w:val="858"/>
        <w:ind w:firstLine="1084"/>
        <w:jc w:val="both"/>
        <w:spacing w:beforeAutospacing="0" w:afterAutospacing="0"/>
      </w:pPr>
      <w:r>
        <w:rPr>
          <w:rFonts w:hint="eastAsia" w:ascii="宋体" w:hAnsi="宋体" w:eastAsia="宋体" w:cs="宋体"/>
          <w:b/>
          <w:color w:val="000000"/>
          <w:sz w:val="36"/>
          <w:szCs w:val="36"/>
        </w:rPr>
        <w:t xml:space="preserve">项 目编 号：</w:t>
      </w:r>
      <w:r>
        <w:rPr>
          <w:rFonts w:hint="eastAsia" w:ascii="宋体" w:hAnsi="宋体" w:eastAsia="宋体" w:cs="宋体"/>
          <w:b/>
          <w:color w:val="000000"/>
          <w:sz w:val="36"/>
          <w:szCs w:val="36"/>
          <w:u w:val="single"/>
        </w:rPr>
        <w:t xml:space="preserve">               </w:t>
      </w:r>
      <w:r/>
    </w:p>
    <w:p>
      <w:pPr>
        <w:pStyle w:val="858"/>
        <w:jc w:val="both"/>
        <w:spacing w:beforeAutospacing="0" w:afterAutospacing="0"/>
      </w:pPr>
      <w:r>
        <w:rPr>
          <w:rFonts w:hint="eastAsia" w:ascii="宋体" w:hAnsi="宋体" w:eastAsia="宋体" w:cs="宋体"/>
          <w:b/>
          <w:color w:val="000000"/>
          <w:sz w:val="36"/>
          <w:szCs w:val="36"/>
        </w:rPr>
        <w:t xml:space="preserve">   供应商名称 ：</w:t>
      </w:r>
      <w:r>
        <w:rPr>
          <w:rFonts w:hint="eastAsia" w:ascii="宋体" w:hAnsi="宋体" w:eastAsia="宋体" w:cs="宋体"/>
          <w:b/>
          <w:color w:val="000000"/>
          <w:sz w:val="36"/>
          <w:szCs w:val="36"/>
          <w:u w:val="single"/>
        </w:rPr>
        <w:t xml:space="preserve">（加盖CA电子公章）</w:t>
      </w:r>
      <w:r/>
    </w:p>
    <w:p>
      <w:pPr>
        <w:pStyle w:val="858"/>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58"/>
        <w:jc w:val="center"/>
        <w:spacing w:beforeAutospacing="0" w:afterAutospacing="0" w:line="0" w:lineRule="atLeast"/>
      </w:pPr>
      <w:r>
        <w:t xml:space="preserve"> </w:t>
      </w:r>
      <w:r/>
    </w:p>
    <w:p>
      <w:pPr>
        <w:pStyle w:val="858"/>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响应文件目录</w:t>
      </w:r>
      <w:r/>
    </w:p>
    <w:p>
      <w:pPr>
        <w:pStyle w:val="858"/>
        <w:jc w:val="center"/>
        <w:spacing w:beforeAutospacing="0" w:afterAutospacing="0" w:line="0" w:lineRule="atLeast"/>
      </w:pPr>
      <w:r>
        <w:t xml:space="preserve"> </w:t>
      </w:r>
      <w:r/>
    </w:p>
    <w:p>
      <w:pPr>
        <w:pStyle w:val="858"/>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一、法人或者其他组织的营业执照等证明文件，自然人的身份证明</w:t>
      </w:r>
      <w:r/>
    </w:p>
    <w:p>
      <w:pPr>
        <w:pStyle w:val="858"/>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二、上一年度（2024年度或2025年度）的财务状况报表（至少提供资产负债表、利润表、现金流量表，磋商供应商成立不满一年无需提供）</w:t>
      </w:r>
      <w:r/>
    </w:p>
    <w:p>
      <w:pPr>
        <w:pStyle w:val="858"/>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三、具备履行合同所必需的设备和专业技术能力的书面声明</w:t>
      </w:r>
      <w:r/>
    </w:p>
    <w:p>
      <w:pPr>
        <w:pStyle w:val="858"/>
        <w:ind w:left="480"/>
        <w:jc w:val="both"/>
        <w:spacing w:beforeAutospacing="0" w:afterAutospacing="0"/>
      </w:pPr>
      <w:r>
        <w:rPr>
          <w:rFonts w:hint="eastAsia" w:ascii="宋体" w:hAnsi="宋体" w:eastAsia="宋体" w:cs="宋体"/>
          <w:i/>
          <w:color w:val="000000"/>
          <w:u w:val="single"/>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858"/>
        <w:ind w:firstLine="480"/>
        <w:jc w:val="both"/>
        <w:spacing w:beforeAutospacing="0" w:afterAutospacing="0" w:line="0" w:lineRule="atLeast"/>
      </w:pPr>
      <w:r>
        <w:rPr>
          <w:rFonts w:hint="eastAsia" w:ascii="宋体" w:hAnsi="宋体" w:eastAsia="宋体" w:cs="宋体"/>
          <w:i/>
          <w:color w:val="000000"/>
          <w:u w:val="single"/>
        </w:rPr>
        <w:t xml:space="preserve">五、参加政府采购活动前 3 年内在经营活动中没有重大违法记录的书面声明</w:t>
      </w:r>
      <w:r/>
    </w:p>
    <w:p>
      <w:pPr>
        <w:pStyle w:val="858"/>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六、特定资格要求的证明文件（如果本项目设置特定资格要求，则需要提供）</w:t>
      </w:r>
      <w:r/>
    </w:p>
    <w:p>
      <w:pPr>
        <w:pStyle w:val="858"/>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七、法人授权书</w:t>
      </w:r>
      <w:r/>
    </w:p>
    <w:p>
      <w:pPr>
        <w:pStyle w:val="858"/>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八、磋商响应函</w:t>
      </w:r>
      <w:r/>
    </w:p>
    <w:p>
      <w:pPr>
        <w:pStyle w:val="858"/>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九、</w:t>
      </w:r>
      <w:r>
        <w:rPr>
          <w:rFonts w:hint="eastAsia" w:ascii="宋体" w:hAnsi="宋体" w:eastAsia="宋体" w:cs="宋体"/>
          <w:i/>
          <w:color w:val="000000"/>
          <w:u w:val="single"/>
          <w:lang w:val="en-US" w:eastAsia="zh-CN"/>
        </w:rPr>
        <w:t xml:space="preserve">小微</w:t>
      </w:r>
      <w:r>
        <w:rPr>
          <w:rFonts w:hint="eastAsia" w:ascii="宋体" w:hAnsi="宋体" w:eastAsia="宋体" w:cs="宋体"/>
          <w:i/>
          <w:color w:val="000000"/>
          <w:u w:val="single"/>
        </w:rPr>
        <w:t xml:space="preserve">企业声明函</w:t>
      </w:r>
      <w:r/>
    </w:p>
    <w:p>
      <w:pPr>
        <w:pStyle w:val="858"/>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十、残疾人福利性单位声明函</w:t>
      </w:r>
      <w:r/>
    </w:p>
    <w:p>
      <w:pPr>
        <w:pStyle w:val="858"/>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十一、资格性审查响应对照表</w:t>
      </w:r>
      <w:r/>
    </w:p>
    <w:p>
      <w:pPr>
        <w:pStyle w:val="858"/>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十二、符合性检查响应对照表</w:t>
      </w:r>
      <w:r/>
    </w:p>
    <w:p>
      <w:pPr>
        <w:ind w:firstLine="480"/>
        <w:spacing w:before="50" w:after="50"/>
        <w:widowControl/>
        <w:rPr>
          <w:rFonts w:hint="eastAsia" w:ascii="宋体" w:hAnsi="宋体" w:eastAsia="宋体" w:cs="宋体"/>
          <w:color w:val="000000"/>
          <w:sz w:val="24"/>
          <w:highlight w:val="cyan"/>
          <w:lang w:val="en-US" w:eastAsia="zh-CN"/>
        </w:rPr>
      </w:pPr>
      <w:r>
        <w:rPr>
          <w:rFonts w:hint="eastAsia" w:ascii="宋体" w:hAnsi="宋体" w:eastAsia="宋体" w:cs="宋体"/>
          <w:color w:val="000000"/>
          <w:sz w:val="24"/>
          <w:highlight w:val="cyan"/>
          <w:lang w:val="en-US" w:eastAsia="zh-CN"/>
        </w:rPr>
        <w:t xml:space="preserve">十三、投标人类似业绩项目一览表</w:t>
      </w:r>
      <w:r/>
    </w:p>
    <w:p>
      <w:pPr>
        <w:ind w:firstLine="480"/>
        <w:spacing w:before="50" w:after="50"/>
        <w:widowControl/>
        <w:rPr>
          <w:rFonts w:hint="eastAsia" w:ascii="宋体" w:hAnsi="宋体" w:eastAsia="宋体" w:cs="宋体"/>
          <w:color w:val="000000"/>
          <w:sz w:val="24"/>
          <w:highlight w:val="cyan"/>
          <w:lang w:val="en-US" w:eastAsia="zh-CN"/>
        </w:rPr>
      </w:pPr>
      <w:r>
        <w:rPr>
          <w:rFonts w:hint="eastAsia" w:ascii="宋体" w:hAnsi="宋体" w:eastAsia="宋体" w:cs="宋体"/>
          <w:color w:val="000000"/>
          <w:sz w:val="24"/>
          <w:highlight w:val="cyan"/>
          <w:lang w:val="en-US" w:eastAsia="zh-CN"/>
        </w:rPr>
        <w:t xml:space="preserve">十四、拟派项目组成员资格证明材料</w:t>
      </w:r>
      <w:r/>
    </w:p>
    <w:p>
      <w:pPr>
        <w:ind w:firstLine="480"/>
        <w:spacing w:before="50" w:after="50"/>
        <w:widowControl/>
        <w:rPr>
          <w:rFonts w:hint="eastAsia" w:ascii="宋体" w:hAnsi="宋体" w:eastAsia="宋体" w:cs="宋体"/>
          <w:color w:val="000000"/>
          <w:sz w:val="24"/>
          <w:highlight w:val="cyan"/>
          <w:lang w:val="en-US" w:eastAsia="zh-CN"/>
        </w:rPr>
      </w:pPr>
      <w:r>
        <w:rPr>
          <w:rFonts w:hint="eastAsia" w:ascii="宋体" w:hAnsi="宋体" w:eastAsia="宋体" w:cs="宋体"/>
          <w:color w:val="000000"/>
          <w:sz w:val="24"/>
          <w:highlight w:val="cyan"/>
          <w:lang w:val="en-US" w:eastAsia="zh-CN"/>
        </w:rPr>
        <w:t xml:space="preserve">十五、技术、服务方案等</w:t>
      </w:r>
      <w:r/>
    </w:p>
    <w:p>
      <w:pPr>
        <w:pStyle w:val="858"/>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lang w:val="en-US" w:eastAsia="zh-CN"/>
        </w:rPr>
        <w:t xml:space="preserve">六</w:t>
      </w:r>
      <w:r>
        <w:rPr>
          <w:rFonts w:hint="eastAsia" w:ascii="宋体" w:hAnsi="宋体" w:eastAsia="宋体" w:cs="宋体"/>
          <w:i/>
          <w:color w:val="000000"/>
          <w:u w:val="single"/>
        </w:rPr>
        <w:t xml:space="preserve">、盐城市政府采购事前信用承诺书</w:t>
      </w:r>
      <w:r/>
    </w:p>
    <w:p>
      <w:pPr>
        <w:pStyle w:val="858"/>
        <w:ind w:firstLine="480"/>
        <w:jc w:val="both"/>
        <w:spacing w:beforeAutospacing="0" w:afterAutospacing="0" w:line="0" w:lineRule="atLeast"/>
      </w:pPr>
      <w:r/>
      <w:r/>
    </w:p>
    <w:p>
      <w:pPr>
        <w:pStyle w:val="858"/>
        <w:ind w:firstLine="480"/>
        <w:jc w:val="both"/>
        <w:spacing w:beforeAutospacing="0" w:afterAutospacing="0" w:line="0" w:lineRule="atLeast"/>
      </w:pPr>
      <w:r>
        <w:t xml:space="preserve"> </w:t>
      </w:r>
      <w:r/>
    </w:p>
    <w:p>
      <w:pPr>
        <w:pStyle w:val="858"/>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58"/>
        <w:ind w:firstLine="480"/>
        <w:jc w:val="both"/>
        <w:spacing w:beforeAutospacing="0" w:afterAutospacing="0" w:line="0" w:lineRule="atLeast"/>
      </w:pPr>
      <w:r>
        <w:t xml:space="preserve"> </w:t>
      </w:r>
      <w:r/>
    </w:p>
    <w:p>
      <w:pPr>
        <w:pStyle w:val="858"/>
        <w:jc w:val="both"/>
        <w:spacing w:beforeAutospacing="0" w:afterAutospacing="0"/>
        <w:rPr>
          <w:rFonts w:eastAsia="黑体"/>
          <w:highlight w:val="red"/>
        </w:rPr>
      </w:pPr>
      <w:r>
        <w:rPr>
          <w:rFonts w:hint="eastAsia" w:ascii="黑体" w:hAnsi="宋体" w:eastAsia="黑体" w:cs="黑体"/>
          <w:i/>
          <w:color w:val="000000"/>
          <w:sz w:val="32"/>
          <w:szCs w:val="32"/>
          <w:u w:val="single"/>
        </w:rPr>
        <w:t xml:space="preserve">二、上一年度</w:t>
      </w:r>
      <w:r>
        <w:rPr>
          <w:rFonts w:hint="eastAsia" w:ascii="黑体" w:hAnsi="宋体" w:eastAsia="黑体" w:cs="黑体"/>
          <w:i/>
          <w:color w:val="000000"/>
          <w:sz w:val="32"/>
          <w:szCs w:val="32"/>
          <w:u w:val="single"/>
          <w:lang w:val="en-US" w:eastAsia="zh-CN"/>
        </w:rPr>
        <w:t xml:space="preserve">（2024年度或2025年度）</w:t>
      </w:r>
      <w:r>
        <w:rPr>
          <w:rFonts w:hint="eastAsia" w:ascii="黑体" w:hAnsi="宋体" w:eastAsia="黑体" w:cs="黑体"/>
          <w:i/>
          <w:color w:val="000000"/>
          <w:sz w:val="32"/>
          <w:szCs w:val="32"/>
          <w:u w:val="single"/>
        </w:rPr>
        <w:t xml:space="preserve">的财务状况报表</w:t>
      </w:r>
      <w:r/>
    </w:p>
    <w:p>
      <w:pPr>
        <w:jc w:val="center"/>
        <w:spacing w:before="100" w:after="100"/>
        <w:widowControl/>
        <w:rPr>
          <w:rFonts w:ascii="宋体" w:hAnsi="宋体" w:cs="宋体"/>
          <w:szCs w:val="21"/>
        </w:rPr>
      </w:pPr>
      <w:r>
        <w:rPr>
          <w:rFonts w:hint="eastAsia"/>
          <w:bCs/>
          <w:color w:val="000000"/>
          <w:sz w:val="24"/>
          <w:szCs w:val="24"/>
        </w:rPr>
        <w:t xml:space="preserve">（至少提供资产负债表、利润表、现金流量表，投标人成立不满一年无需提供）</w:t>
      </w:r>
      <w:r/>
    </w:p>
    <w:p>
      <w:pPr>
        <w:pStyle w:val="858"/>
        <w:jc w:val="both"/>
        <w:spacing w:beforeAutospacing="0" w:afterAutospacing="0"/>
      </w:pPr>
      <w:r>
        <w:t xml:space="preserve"> </w:t>
      </w:r>
      <w:r/>
    </w:p>
    <w:p>
      <w:pPr>
        <w:pStyle w:val="858"/>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858"/>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58"/>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58"/>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58"/>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58"/>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858"/>
        <w:ind w:firstLine="480"/>
        <w:jc w:val="both"/>
        <w:spacing w:beforeAutospacing="0" w:afterAutospacing="0"/>
      </w:pPr>
      <w:r>
        <w:rPr>
          <w:rFonts w:hint="eastAsia" w:ascii="宋体" w:hAnsi="宋体" w:eastAsia="宋体" w:cs="宋体"/>
          <w:color w:val="000000"/>
        </w:rPr>
        <w:t xml:space="preserve">提供提交响应文件截止时间前一年内至少一个月依法缴纳税收及缴纳社会保障资金的证明材料。供应商依法享受缓缴、免缴税收、社会保障资金的提供证明材料。</w:t>
      </w:r>
      <w:r/>
    </w:p>
    <w:p>
      <w:pPr>
        <w:pStyle w:val="858"/>
        <w:jc w:val="both"/>
        <w:spacing w:beforeAutospacing="0" w:afterAutospacing="0" w:line="0" w:lineRule="atLeast"/>
      </w:pPr>
      <w:r>
        <w:rPr>
          <w:rFonts w:hint="eastAsia" w:ascii="宋体" w:hAnsi="宋体" w:eastAsia="宋体" w:cs="宋体"/>
          <w:color w:val="000000"/>
        </w:rPr>
        <w:t xml:space="preserve">                                     </w:t>
      </w:r>
      <w:r/>
    </w:p>
    <w:p>
      <w:pPr>
        <w:pStyle w:val="858"/>
        <w:jc w:val="both"/>
        <w:spacing w:beforeAutospacing="0" w:afterAutospacing="0"/>
      </w:pPr>
      <w:r>
        <w:t xml:space="preserve"> </w:t>
      </w:r>
      <w:r/>
    </w:p>
    <w:p>
      <w:pPr>
        <w:pStyle w:val="858"/>
        <w:jc w:val="both"/>
        <w:spacing w:beforeAutospacing="0" w:afterAutospacing="0"/>
      </w:pPr>
      <w:r/>
      <w:r/>
    </w:p>
    <w:p>
      <w:pPr>
        <w:pStyle w:val="858"/>
        <w:jc w:val="both"/>
        <w:spacing w:beforeAutospacing="0" w:afterAutospacing="0"/>
      </w:pPr>
      <w:r/>
      <w:r/>
    </w:p>
    <w:p>
      <w:pPr>
        <w:pStyle w:val="858"/>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58"/>
        <w:jc w:val="center"/>
        <w:spacing w:beforeAutospacing="0" w:afterAutospacing="0" w:line="0" w:lineRule="atLeast"/>
      </w:pPr>
      <w:r>
        <w:rPr>
          <w:rFonts w:hint="eastAsia" w:ascii="宋体" w:hAnsi="宋体" w:eastAsia="宋体" w:cs="宋体"/>
          <w:b/>
          <w:color w:val="000000"/>
          <w:sz w:val="44"/>
          <w:szCs w:val="44"/>
        </w:rPr>
        <w:t xml:space="preserve">声  明</w:t>
      </w:r>
      <w:r/>
    </w:p>
    <w:p>
      <w:pPr>
        <w:pStyle w:val="858"/>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58"/>
        <w:jc w:val="both"/>
        <w:spacing w:beforeAutospacing="0" w:afterAutospacing="0"/>
      </w:pPr>
      <w:r>
        <w:t xml:space="preserve"> </w:t>
      </w:r>
      <w:r/>
    </w:p>
    <w:p>
      <w:pPr>
        <w:pStyle w:val="858"/>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858"/>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858"/>
        <w:jc w:val="center"/>
        <w:spacing w:beforeAutospacing="0" w:afterAutospacing="0"/>
        <w:rPr>
          <w:rFonts w:hint="eastAsia" w:ascii="黑体" w:hAnsi="宋体" w:eastAsia="黑体" w:cs="黑体"/>
          <w:i/>
          <w:color w:val="000000"/>
          <w:sz w:val="32"/>
          <w:szCs w:val="32"/>
          <w:u w:val="single"/>
        </w:rPr>
      </w:pPr>
      <w:r/>
      <w:bookmarkStart w:id="179" w:name="_Toc120614284"/>
      <w:r/>
      <w:r/>
    </w:p>
    <w:p>
      <w:pPr>
        <w:pStyle w:val="858"/>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58"/>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58"/>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58"/>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58"/>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58"/>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58"/>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58"/>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58"/>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58"/>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58"/>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58"/>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58"/>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58"/>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58"/>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58"/>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858"/>
        <w:ind w:firstLine="480"/>
        <w:jc w:val="both"/>
        <w:spacing w:beforeAutospacing="0" w:afterAutospacing="0"/>
        <w:tabs>
          <w:tab w:val="left" w:pos="360" w:leader="none"/>
        </w:tabs>
      </w:pPr>
      <w:r>
        <w:rPr>
          <w:rFonts w:ascii="Times New Roman" w:hAnsi="Times New Roman"/>
          <w:color w:val="000000"/>
        </w:rPr>
        <w:t xml:space="preserve">本授权书声明：____________（供应商名称）授权________________（被授权人的姓名）为我方就JSZC-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858"/>
        <w:ind w:firstLine="480"/>
        <w:jc w:val="both"/>
        <w:spacing w:beforeAutospacing="0" w:afterAutospacing="0"/>
        <w:tabs>
          <w:tab w:val="left" w:pos="360" w:leader="none"/>
        </w:tabs>
      </w:pPr>
      <w:r>
        <w:rPr>
          <w:rFonts w:ascii="Times New Roman" w:hAnsi="Times New Roman"/>
          <w:color w:val="000000"/>
        </w:rPr>
        <w:t xml:space="preserve">本授权书于______年____月____日起生效，特此声明。</w:t>
      </w:r>
      <w:r/>
    </w:p>
    <w:p>
      <w:pPr>
        <w:pStyle w:val="858"/>
        <w:jc w:val="both"/>
        <w:spacing w:beforeAutospacing="0" w:afterAutospacing="0"/>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858"/>
        <w:jc w:val="both"/>
        <w:spacing w:beforeAutospacing="0" w:afterAutospacing="0"/>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858"/>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858"/>
        <w:ind w:firstLine="480"/>
        <w:jc w:val="both"/>
        <w:spacing w:beforeAutospacing="0" w:afterAutospacing="0"/>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858"/>
        <w:ind w:firstLine="480"/>
        <w:jc w:val="both"/>
        <w:spacing w:beforeAutospacing="0" w:afterAutospacing="0"/>
        <w:tabs>
          <w:tab w:val="left" w:pos="360" w:leader="none"/>
        </w:tabs>
      </w:pPr>
      <w:r>
        <w:rPr>
          <w:rFonts w:ascii="Times New Roman" w:hAnsi="Times New Roman"/>
          <w:color w:val="000000"/>
        </w:rPr>
        <w:t xml:space="preserve">      日期：</w:t>
      </w:r>
      <w:bookmarkStart w:id="180" w:name="_Hlt26671380"/>
      <w:r/>
      <w:bookmarkStart w:id="181" w:name="_Hlt26955070"/>
      <w:r/>
      <w:bookmarkStart w:id="182" w:name="_格式3__银行出具的资信证明"/>
      <w:r>
        <w:rPr>
          <w:rFonts w:ascii="Times New Roman" w:hAnsi="Times New Roman"/>
          <w:color w:val="000000"/>
          <w:u w:val="single"/>
        </w:rPr>
        <w:t xml:space="preserve">                                         </w:t>
      </w:r>
      <w:r/>
    </w:p>
    <w:p>
      <w:pPr>
        <w:pStyle w:val="858"/>
        <w:ind w:firstLine="480"/>
        <w:jc w:val="both"/>
        <w:spacing w:beforeAutospacing="0" w:afterAutospacing="0"/>
        <w:tabs>
          <w:tab w:val="left" w:pos="360" w:leader="none"/>
        </w:tabs>
      </w:pPr>
      <w:r>
        <w:t xml:space="preserve"> </w:t>
      </w:r>
      <w:r/>
    </w:p>
    <w:p>
      <w:pPr>
        <w:pStyle w:val="858"/>
        <w:ind w:firstLine="420"/>
        <w:jc w:val="both"/>
        <w:spacing w:beforeAutospacing="0" w:afterAutospacing="0"/>
        <w:rPr>
          <w:rFonts w:ascii="宋体" w:hAnsi="宋体" w:eastAsia="宋体" w:cs="宋体"/>
        </w:rPr>
      </w:pPr>
      <w:r>
        <w:t xml:space="preserve">  </w:t>
      </w:r>
      <w:r>
        <w:rPr>
          <w:rFonts w:hint="eastAsia" w:ascii="宋体" w:hAnsi="宋体" w:eastAsia="宋体" w:cs="宋体"/>
        </w:rPr>
        <w:t xml:space="preserve">法人身份证正反面</w:t>
      </w:r>
      <w:r/>
    </w:p>
    <w:p>
      <w:pPr>
        <w:pStyle w:val="858"/>
        <w:ind w:firstLine="3390"/>
        <w:jc w:val="both"/>
        <w:keepLines/>
        <w:keepNext/>
        <w:spacing w:before="260" w:beforeAutospacing="0" w:after="260" w:afterAutospacing="0" w:line="415" w:lineRule="auto"/>
        <w:rPr>
          <w:rFonts w:hint="eastAsia" w:ascii="宋体" w:hAnsi="宋体" w:eastAsia="宋体" w:cs="宋体"/>
          <w:b/>
          <w:color w:val="000000"/>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-209550</wp:posOffset>
                </wp:positionH>
                <wp:positionV relativeFrom="paragraph">
                  <wp:posOffset>61595</wp:posOffset>
                </wp:positionV>
                <wp:extent cx="5730875" cy="1778635"/>
                <wp:effectExtent l="0" t="0" r="9525" b="12065"/>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1"/>
                        <a:stretch/>
                      </pic:blipFill>
                      <pic:spPr bwMode="auto">
                        <a:xfrm>
                          <a:off x="0" y="0"/>
                          <a:ext cx="5730875" cy="1778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6.5pt;mso-position-horizontal:absolute;mso-position-vertical-relative:text;margin-top:4.8pt;mso-position-vertical:absolute;width:451.2pt;height:140.0pt;mso-wrap-distance-left:0.0pt;mso-wrap-distance-top:0.0pt;mso-wrap-distance-right:0.0pt;mso-wrap-distance-bottom:0.0pt;" stroked="f">
                <v:path textboxrect="0,0,0,0"/>
                <v:imagedata r:id="rId11" o:title=""/>
              </v:shape>
            </w:pict>
          </mc:Fallback>
        </mc:AlternateContent>
      </w:r>
      <w:r/>
    </w:p>
    <w:p>
      <w:pPr>
        <w:pStyle w:val="858"/>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58"/>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58"/>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58"/>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58"/>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58"/>
        <w:ind w:firstLine="420"/>
        <w:jc w:val="both"/>
        <w:spacing w:beforeAutospacing="0" w:afterAutospacing="0"/>
        <w:rPr>
          <w:rFonts w:ascii="宋体" w:hAnsi="宋体" w:eastAsia="宋体" w:cs="宋体"/>
        </w:rPr>
      </w:pPr>
      <w:r>
        <w:rPr>
          <w:rFonts w:hint="eastAsia" w:ascii="宋体" w:hAnsi="宋体" w:eastAsia="宋体" w:cs="宋体"/>
        </w:rPr>
        <w:t xml:space="preserve">授权委托人身份证正反面</w:t>
      </w:r>
      <w:r/>
    </w:p>
    <w:p>
      <w:pPr>
        <w:pStyle w:val="858"/>
        <w:ind w:firstLine="3390"/>
        <w:jc w:val="both"/>
        <w:keepLines/>
        <w:keepNext/>
        <w:spacing w:before="260" w:beforeAutospacing="0" w:after="260" w:afterAutospacing="0" w:line="415" w:lineRule="auto"/>
        <w:rPr>
          <w:rFonts w:hint="eastAsia" w:ascii="宋体" w:hAnsi="宋体" w:eastAsia="宋体" w:cs="宋体"/>
          <w:b/>
          <w:color w:val="000000"/>
        </w:rP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-106680</wp:posOffset>
                </wp:positionH>
                <wp:positionV relativeFrom="paragraph">
                  <wp:posOffset>387350</wp:posOffset>
                </wp:positionV>
                <wp:extent cx="5730875" cy="1778635"/>
                <wp:effectExtent l="0" t="0" r="9525" b="1206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1"/>
                        <a:stretch/>
                      </pic:blipFill>
                      <pic:spPr bwMode="auto">
                        <a:xfrm>
                          <a:off x="0" y="0"/>
                          <a:ext cx="5730875" cy="1778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8.4pt;mso-position-horizontal:absolute;mso-position-vertical-relative:text;margin-top:30.5pt;mso-position-vertical:absolute;width:451.2pt;height:140.0pt;mso-wrap-distance-left:0.0pt;mso-wrap-distance-top:0.0pt;mso-wrap-distance-right:0.0pt;mso-wrap-distance-bottom:0.0pt;" stroked="f">
                <v:path textboxrect="0,0,0,0"/>
                <v:imagedata r:id="rId11" o:title=""/>
              </v:shape>
            </w:pict>
          </mc:Fallback>
        </mc:AlternateContent>
      </w:r>
      <w:r/>
    </w:p>
    <w:p>
      <w:pPr>
        <w:pStyle w:val="858"/>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58"/>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58"/>
        <w:ind w:firstLine="3390"/>
        <w:jc w:val="both"/>
        <w:keepLines/>
        <w:keepNext/>
        <w:spacing w:before="260" w:beforeAutospacing="0" w:after="260" w:afterAutospacing="0" w:line="415" w:lineRule="auto"/>
      </w:pPr>
      <w:r>
        <w:rPr>
          <w:rFonts w:hint="eastAsia" w:ascii="宋体" w:hAnsi="宋体" w:eastAsia="宋体" w:cs="宋体"/>
          <w:b/>
          <w:color w:val="000000"/>
        </w:rPr>
        <w:br w:type="page" w:clear="all"/>
      </w:r>
      <w:r/>
    </w:p>
    <w:p>
      <w:pPr>
        <w:pStyle w:val="858"/>
        <w:ind w:firstLine="3614"/>
        <w:jc w:val="both"/>
        <w:keepLines/>
        <w:keepNext/>
        <w:spacing w:before="260" w:beforeAutospacing="0" w:after="260" w:afterAutospacing="0" w:line="415" w:lineRule="auto"/>
      </w:pPr>
      <w:r>
        <w:rPr>
          <w:rFonts w:hint="eastAsia" w:ascii="宋体" w:hAnsi="宋体" w:eastAsia="宋体" w:cs="宋体"/>
          <w:b/>
          <w:color w:val="000000"/>
        </w:rPr>
        <w:t xml:space="preserve"> </w:t>
      </w:r>
      <w:r>
        <w:rPr>
          <w:rFonts w:hint="eastAsia" w:ascii="黑体" w:hAnsi="宋体" w:eastAsia="黑体" w:cs="黑体"/>
          <w:b/>
          <w:i/>
          <w:color w:val="000000"/>
          <w:sz w:val="32"/>
          <w:szCs w:val="32"/>
          <w:u w:val="single"/>
        </w:rPr>
        <w:t xml:space="preserve">八、磋商响应函</w:t>
      </w:r>
      <w:r/>
    </w:p>
    <w:p>
      <w:pPr>
        <w:pStyle w:val="858"/>
        <w:spacing w:beforeAutospacing="0" w:afterAutospacing="0" w:line="0" w:lineRule="atLeast"/>
      </w:pPr>
      <w:r>
        <w:rPr>
          <w:rFonts w:hint="eastAsia" w:ascii="宋体" w:hAnsi="宋体" w:eastAsia="宋体" w:cs="宋体"/>
          <w:color w:val="000000"/>
        </w:rPr>
        <w:t xml:space="preserve">致：</w:t>
      </w:r>
      <w:r/>
    </w:p>
    <w:p>
      <w:pPr>
        <w:pStyle w:val="858"/>
        <w:ind w:firstLine="480"/>
        <w:spacing w:beforeAutospacing="0" w:afterAutospacing="0" w:line="0" w:lineRule="atLeast"/>
      </w:pPr>
      <w:r>
        <w:rPr>
          <w:rFonts w:hint="eastAsia" w:ascii="宋体" w:hAnsi="宋体" w:eastAsia="宋体" w:cs="宋体"/>
          <w:color w:val="000000"/>
        </w:rPr>
        <w:t xml:space="preserve">根据贵方的JSZC-320924-YCCD-C2026-0001号磋商文件，正式授权下述签字人______(姓名)代表我方______________（供应商的名称），全权处理本次项目磋商的有关事宜。</w:t>
      </w:r>
      <w:r/>
    </w:p>
    <w:p>
      <w:pPr>
        <w:pStyle w:val="858"/>
        <w:ind w:firstLine="480"/>
        <w:spacing w:beforeAutospacing="0" w:afterAutospacing="0" w:line="0" w:lineRule="atLeast"/>
      </w:pPr>
      <w:r>
        <w:rPr>
          <w:rFonts w:hint="eastAsia" w:ascii="宋体" w:hAnsi="宋体" w:eastAsia="宋体" w:cs="宋体"/>
          <w:color w:val="000000"/>
        </w:rPr>
        <w:t xml:space="preserve">据此函，__________签字人兹宣布同意如下：</w:t>
      </w:r>
      <w:r/>
    </w:p>
    <w:p>
      <w:pPr>
        <w:pStyle w:val="858"/>
        <w:ind w:firstLine="480"/>
        <w:spacing w:beforeAutospacing="0" w:afterAutospacing="0" w:line="0" w:lineRule="atLeast"/>
      </w:pPr>
      <w:r>
        <w:rPr>
          <w:rFonts w:hint="eastAsia" w:ascii="宋体" w:hAnsi="宋体" w:eastAsia="宋体" w:cs="宋体"/>
          <w:color w:val="000000"/>
        </w:rPr>
        <w:t xml:space="preserve">1.按磋商文件规定的各项要求，向买方提供所需货物、服务（包含与货物相关的服务及与服务相关的货物）。</w:t>
      </w:r>
      <w:r/>
    </w:p>
    <w:p>
      <w:pPr>
        <w:pStyle w:val="858"/>
        <w:ind w:firstLine="480"/>
        <w:spacing w:beforeAutospacing="0" w:afterAutospacing="0" w:line="0" w:lineRule="atLeast"/>
      </w:pPr>
      <w:r>
        <w:rPr>
          <w:rFonts w:hint="eastAsia" w:ascii="宋体" w:hAnsi="宋体" w:eastAsia="宋体" w:cs="宋体"/>
          <w:color w:val="000000"/>
        </w:rPr>
        <w:t xml:space="preserve">2.我们完全理解贵方不一定将合同授予最低报价的供应商。</w:t>
      </w:r>
      <w:r/>
    </w:p>
    <w:p>
      <w:pPr>
        <w:pStyle w:val="858"/>
        <w:ind w:firstLine="480"/>
        <w:spacing w:beforeAutospacing="0" w:afterAutospacing="0" w:line="0" w:lineRule="atLeast"/>
      </w:pPr>
      <w:r>
        <w:rPr>
          <w:rFonts w:hint="eastAsia" w:ascii="宋体" w:hAnsi="宋体" w:eastAsia="宋体" w:cs="宋体"/>
          <w:color w:val="000000"/>
        </w:rPr>
        <w:t xml:space="preserve">3.我们已详细审核全部磋商文件及其有效补充文件，我们知道必须放弃提出含糊不清或误解问题的权利。</w:t>
      </w:r>
      <w:r/>
    </w:p>
    <w:p>
      <w:pPr>
        <w:pStyle w:val="858"/>
        <w:ind w:firstLine="480"/>
        <w:spacing w:beforeAutospacing="0" w:afterAutospacing="0" w:line="0" w:lineRule="atLeast"/>
      </w:pPr>
      <w:r>
        <w:rPr>
          <w:rFonts w:hint="eastAsia" w:ascii="宋体" w:hAnsi="宋体" w:eastAsia="宋体" w:cs="宋体"/>
          <w:color w:val="000000"/>
        </w:rPr>
        <w:t xml:space="preserve">4.我们同意从规定的开标日期起遵循本响应文件，并在规定的磋商有效期期满之前均具有约束力。</w:t>
      </w:r>
      <w:r/>
    </w:p>
    <w:p>
      <w:pPr>
        <w:pStyle w:val="858"/>
        <w:ind w:firstLine="480"/>
        <w:spacing w:beforeAutospacing="0" w:afterAutospacing="0" w:line="0" w:lineRule="atLeast"/>
      </w:pPr>
      <w:r>
        <w:rPr>
          <w:rFonts w:hint="eastAsia" w:ascii="宋体" w:hAnsi="宋体" w:eastAsia="宋体" w:cs="宋体"/>
          <w:color w:val="000000"/>
        </w:rPr>
        <w:t xml:space="preserve">5.同意向贵方提供贵方可能另外要求的与磋商有关的任何证据或资料，并保证我方已提供和将要提供的文件是真实的、准确的。</w:t>
      </w:r>
      <w:r/>
    </w:p>
    <w:p>
      <w:pPr>
        <w:pStyle w:val="858"/>
        <w:ind w:firstLine="480"/>
        <w:spacing w:beforeAutospacing="0" w:afterAutospacing="0" w:line="0" w:lineRule="atLeast"/>
      </w:pPr>
      <w:r>
        <w:rPr>
          <w:rFonts w:hint="eastAsia" w:ascii="宋体" w:hAnsi="宋体" w:eastAsia="宋体" w:cs="宋体"/>
          <w:color w:val="000000"/>
        </w:rPr>
        <w:t xml:space="preserve">6.一旦我方成交,我方将根据磋商文件的规定，严格履行合同的责任和义务,并保证在磋商文件规定的时间完成项目，交付买方验收、使用。</w:t>
      </w:r>
      <w:r/>
    </w:p>
    <w:p>
      <w:pPr>
        <w:pStyle w:val="858"/>
        <w:ind w:left="425"/>
        <w:spacing w:beforeAutospacing="0" w:afterAutospacing="0" w:line="0" w:lineRule="atLeast"/>
      </w:pPr>
      <w:r>
        <w:rPr>
          <w:rFonts w:hint="eastAsia" w:ascii="宋体" w:hAnsi="宋体" w:eastAsia="宋体" w:cs="宋体"/>
          <w:color w:val="000000"/>
        </w:rPr>
        <w:t xml:space="preserve">7.我方与本磋商有关的正式通讯地址为：</w:t>
      </w:r>
      <w:r/>
    </w:p>
    <w:p>
      <w:pPr>
        <w:pStyle w:val="858"/>
        <w:ind w:left="420" w:firstLine="480"/>
        <w:spacing w:beforeAutospacing="0" w:afterAutospacing="0" w:line="0" w:lineRule="atLeast"/>
      </w:pPr>
      <w:r>
        <w:rPr>
          <w:rFonts w:hint="eastAsia" w:ascii="宋体" w:hAnsi="宋体" w:eastAsia="宋体" w:cs="宋体"/>
          <w:color w:val="000000"/>
        </w:rPr>
        <w:t xml:space="preserve">地          址：</w:t>
      </w:r>
      <w:r/>
    </w:p>
    <w:p>
      <w:pPr>
        <w:pStyle w:val="858"/>
        <w:ind w:left="420" w:firstLine="480"/>
        <w:spacing w:beforeAutospacing="0" w:afterAutospacing="0" w:line="0" w:lineRule="atLeast"/>
      </w:pPr>
      <w:r>
        <w:rPr>
          <w:rFonts w:hint="eastAsia" w:ascii="宋体" w:hAnsi="宋体" w:eastAsia="宋体" w:cs="宋体"/>
          <w:color w:val="000000"/>
        </w:rPr>
        <w:t xml:space="preserve">邮          编：</w:t>
      </w:r>
      <w:r/>
    </w:p>
    <w:p>
      <w:pPr>
        <w:pStyle w:val="858"/>
        <w:ind w:left="420" w:firstLine="480"/>
        <w:spacing w:beforeAutospacing="0" w:afterAutospacing="0" w:line="0" w:lineRule="atLeast"/>
      </w:pPr>
      <w:r>
        <w:rPr>
          <w:rFonts w:hint="eastAsia" w:ascii="宋体" w:hAnsi="宋体" w:eastAsia="宋体" w:cs="宋体"/>
          <w:color w:val="000000"/>
        </w:rPr>
        <w:t xml:space="preserve">电          话：</w:t>
      </w:r>
      <w:r/>
    </w:p>
    <w:p>
      <w:pPr>
        <w:pStyle w:val="858"/>
        <w:ind w:left="420" w:firstLine="480"/>
        <w:spacing w:beforeAutospacing="0" w:afterAutospacing="0" w:line="0" w:lineRule="atLeast"/>
      </w:pPr>
      <w:r>
        <w:rPr>
          <w:rFonts w:hint="eastAsia" w:ascii="宋体" w:hAnsi="宋体" w:eastAsia="宋体" w:cs="宋体"/>
          <w:color w:val="000000"/>
        </w:rPr>
        <w:t xml:space="preserve">传          真：</w:t>
      </w:r>
      <w:r/>
    </w:p>
    <w:p>
      <w:pPr>
        <w:pStyle w:val="858"/>
        <w:ind w:left="420" w:firstLine="480"/>
        <w:spacing w:beforeAutospacing="0" w:afterAutospacing="0" w:line="0" w:lineRule="atLeast"/>
      </w:pPr>
      <w:r>
        <w:rPr>
          <w:rFonts w:hint="eastAsia" w:ascii="宋体" w:hAnsi="宋体" w:eastAsia="宋体" w:cs="宋体"/>
          <w:color w:val="000000"/>
        </w:rPr>
        <w:t xml:space="preserve">供应商开户行：</w:t>
      </w:r>
      <w:r/>
    </w:p>
    <w:p>
      <w:pPr>
        <w:pStyle w:val="858"/>
        <w:ind w:left="420" w:firstLine="480"/>
        <w:spacing w:beforeAutospacing="0" w:afterAutospacing="0" w:line="0" w:lineRule="atLeast"/>
      </w:pPr>
      <w:r>
        <w:rPr>
          <w:rFonts w:hint="eastAsia" w:ascii="宋体" w:hAnsi="宋体" w:eastAsia="宋体" w:cs="宋体"/>
          <w:color w:val="000000"/>
        </w:rPr>
        <w:t xml:space="preserve">账          号： </w:t>
      </w:r>
      <w:r/>
    </w:p>
    <w:p>
      <w:pPr>
        <w:pStyle w:val="858"/>
        <w:ind w:left="420" w:firstLine="480"/>
        <w:spacing w:beforeAutospacing="0" w:afterAutospacing="0" w:line="0" w:lineRule="atLeast"/>
      </w:pPr>
      <w:r>
        <w:rPr>
          <w:rFonts w:hint="eastAsia" w:ascii="宋体" w:hAnsi="宋体" w:eastAsia="宋体" w:cs="宋体"/>
          <w:color w:val="000000"/>
        </w:rPr>
        <w:t xml:space="preserve">日           期：________年____月____日</w:t>
      </w:r>
      <w:r/>
    </w:p>
    <w:p>
      <w:pPr>
        <w:pStyle w:val="858"/>
        <w:ind w:firstLine="240"/>
        <w:jc w:val="center"/>
        <w:spacing w:beforeAutospacing="0" w:afterAutospacing="0" w:line="0" w:lineRule="atLeast"/>
      </w:pPr>
      <w:r>
        <w:t xml:space="preserve"> </w:t>
      </w:r>
      <w:r/>
    </w:p>
    <w:p>
      <w:pPr>
        <w:pStyle w:val="858"/>
        <w:ind w:firstLine="240"/>
        <w:jc w:val="center"/>
        <w:spacing w:beforeAutospacing="0" w:afterAutospacing="0" w:line="0" w:lineRule="atLeast"/>
      </w:pPr>
      <w:r/>
      <w:r/>
    </w:p>
    <w:p>
      <w:pPr>
        <w:pStyle w:val="858"/>
        <w:ind w:firstLine="240"/>
        <w:jc w:val="center"/>
        <w:spacing w:beforeAutospacing="0" w:afterAutospacing="0" w:line="0" w:lineRule="atLeast"/>
      </w:pPr>
      <w:r/>
      <w:r/>
    </w:p>
    <w:p>
      <w:pPr>
        <w:pStyle w:val="858"/>
        <w:ind w:firstLine="240"/>
        <w:jc w:val="center"/>
        <w:spacing w:beforeAutospacing="0" w:afterAutospacing="0" w:line="0" w:lineRule="atLeast"/>
      </w:pPr>
      <w:r/>
      <w:r/>
    </w:p>
    <w:p>
      <w:pPr>
        <w:pStyle w:val="858"/>
        <w:ind w:right="1560" w:firstLine="624"/>
        <w:jc w:val="center"/>
        <w:spacing w:beforeAutospacing="0" w:afterAutospacing="0" w:line="0" w:lineRule="atLeast"/>
        <w:tabs>
          <w:tab w:val="left" w:pos="4864" w:leader="none"/>
        </w:tabs>
      </w:pPr>
      <w:r>
        <w:rPr>
          <w:rFonts w:hint="eastAsia" w:ascii="宋体" w:hAnsi="宋体" w:eastAsia="宋体" w:cs="宋体"/>
          <w:color w:val="000000"/>
        </w:rPr>
        <w:t xml:space="preserve">供应商全称（加盖CA电子公章）：</w:t>
      </w:r>
      <w:r/>
    </w:p>
    <w:p>
      <w:pPr>
        <w:pStyle w:val="858"/>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spacing w:before="50" w:after="50"/>
        <w:rPr>
          <w:rFonts w:hint="eastAsia" w:hAnsi="宋体"/>
          <w:b/>
          <w:bCs/>
          <w:sz w:val="32"/>
          <w:szCs w:val="32"/>
        </w:rPr>
      </w:pPr>
      <w:r>
        <w:rPr>
          <w:rFonts w:hint="eastAsia" w:hAnsi="宋体"/>
          <w:b/>
          <w:bCs/>
          <w:sz w:val="32"/>
          <w:szCs w:val="32"/>
        </w:rPr>
      </w:r>
      <w:r/>
    </w:p>
    <w:p>
      <w:pPr>
        <w:pStyle w:val="858"/>
        <w:ind w:firstLine="240"/>
        <w:jc w:val="center"/>
        <w:spacing w:beforeAutospacing="0" w:afterAutospacing="0" w:line="0" w:lineRule="atLeast"/>
      </w:pPr>
      <w:r/>
      <w:r/>
    </w:p>
    <w:p>
      <w:pPr>
        <w:pStyle w:val="858"/>
        <w:ind w:firstLine="240"/>
        <w:jc w:val="center"/>
        <w:spacing w:beforeAutospacing="0" w:afterAutospacing="0" w:line="0" w:lineRule="atLeast"/>
      </w:pPr>
      <w:r/>
      <w:r/>
    </w:p>
    <w:p>
      <w:pPr>
        <w:pStyle w:val="858"/>
        <w:ind w:firstLine="240"/>
        <w:jc w:val="center"/>
        <w:spacing w:beforeAutospacing="0" w:afterAutospacing="0" w:line="0" w:lineRule="atLeast"/>
      </w:pPr>
      <w:r/>
      <w:r/>
    </w:p>
    <w:p>
      <w:pPr>
        <w:pStyle w:val="858"/>
        <w:ind w:firstLine="240"/>
        <w:jc w:val="center"/>
        <w:spacing w:beforeAutospacing="0" w:afterAutospacing="0" w:line="0" w:lineRule="atLeast"/>
      </w:pPr>
      <w:r/>
      <w:r/>
    </w:p>
    <w:p>
      <w:pPr>
        <w:pStyle w:val="858"/>
        <w:ind w:firstLine="240"/>
        <w:jc w:val="center"/>
        <w:spacing w:beforeAutospacing="0" w:afterAutospacing="0" w:line="0" w:lineRule="atLeast"/>
      </w:pPr>
      <w:r/>
      <w:r/>
    </w:p>
    <w:p>
      <w:pPr>
        <w:pStyle w:val="858"/>
        <w:ind w:firstLine="240"/>
        <w:jc w:val="center"/>
        <w:spacing w:beforeAutospacing="0" w:afterAutospacing="0" w:line="0" w:lineRule="atLeast"/>
      </w:pPr>
      <w:r/>
      <w:r/>
    </w:p>
    <w:p>
      <w:pPr>
        <w:pStyle w:val="858"/>
        <w:ind w:firstLine="240"/>
        <w:jc w:val="center"/>
        <w:spacing w:beforeAutospacing="0" w:afterAutospacing="0" w:line="0" w:lineRule="atLeast"/>
      </w:pPr>
      <w:r/>
      <w:r/>
    </w:p>
    <w:p>
      <w:pPr>
        <w:pStyle w:val="858"/>
        <w:ind w:firstLine="240"/>
        <w:jc w:val="center"/>
        <w:spacing w:beforeAutospacing="0" w:afterAutospacing="0" w:line="0" w:lineRule="atLeast"/>
      </w:pPr>
      <w:r/>
      <w:r/>
    </w:p>
    <w:p>
      <w:pPr>
        <w:pStyle w:val="858"/>
        <w:ind w:firstLine="240"/>
        <w:jc w:val="center"/>
        <w:spacing w:beforeAutospacing="0" w:afterAutospacing="0" w:line="0" w:lineRule="atLeast"/>
      </w:pPr>
      <w:r/>
      <w:r/>
    </w:p>
    <w:p>
      <w:pPr>
        <w:pStyle w:val="858"/>
        <w:ind w:firstLine="240"/>
        <w:jc w:val="center"/>
        <w:spacing w:beforeAutospacing="0" w:afterAutospacing="0" w:line="0" w:lineRule="atLeast"/>
      </w:pPr>
      <w:r/>
      <w:r/>
    </w:p>
    <w:p>
      <w:pPr>
        <w:pStyle w:val="858"/>
        <w:ind w:firstLine="240"/>
        <w:jc w:val="center"/>
        <w:spacing w:beforeAutospacing="0" w:afterAutospacing="0" w:line="0" w:lineRule="atLeast"/>
      </w:pPr>
      <w:r/>
      <w:r/>
    </w:p>
    <w:p>
      <w:pPr>
        <w:pStyle w:val="858"/>
        <w:jc w:val="center"/>
        <w:spacing w:beforeAutospacing="0" w:afterAutospacing="0" w:line="0" w:lineRule="atLeast"/>
      </w:pPr>
      <w:r>
        <w:rPr>
          <w:rFonts w:hint="eastAsia" w:ascii="黑体" w:hAnsi="宋体" w:eastAsia="黑体" w:cs="黑体"/>
          <w:b/>
          <w:color w:val="000000"/>
          <w:sz w:val="32"/>
          <w:szCs w:val="32"/>
        </w:rPr>
        <w:t xml:space="preserve">九、</w:t>
      </w:r>
      <w:r>
        <w:rPr>
          <w:rFonts w:hint="eastAsia" w:ascii="黑体" w:hAnsi="宋体" w:eastAsia="黑体" w:cs="黑体"/>
          <w:b/>
          <w:color w:val="000000"/>
          <w:sz w:val="32"/>
          <w:szCs w:val="32"/>
          <w:lang w:val="en-US" w:eastAsia="zh-CN"/>
        </w:rPr>
        <w:t xml:space="preserve">小微</w:t>
      </w:r>
      <w:r>
        <w:rPr>
          <w:rFonts w:hint="eastAsia" w:ascii="黑体" w:hAnsi="宋体" w:eastAsia="黑体" w:cs="黑体"/>
          <w:b/>
          <w:color w:val="000000"/>
          <w:sz w:val="32"/>
          <w:szCs w:val="32"/>
        </w:rPr>
        <w:t xml:space="preserve">企业声明函（服务）</w:t>
      </w:r>
      <w:r/>
    </w:p>
    <w:p>
      <w:pPr>
        <w:pStyle w:val="858"/>
        <w:ind w:firstLine="36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本公司（联合体）郑重声明，根据《政府采购促进中小企业发展管理办法》(财库[2020]46号)的规定，本公司（联合体）参加盐城畅达招标代理公司组织的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w:t>
      </w:r>
      <w:r>
        <w:rPr>
          <w:rFonts w:hint="eastAsia" w:ascii="宋体" w:hAnsi="宋体" w:eastAsia="宋体" w:cs="宋体"/>
          <w:color w:val="000000"/>
          <w:lang w:val="en-US" w:eastAsia="zh-CN"/>
        </w:rPr>
        <w:t xml:space="preserve">中</w:t>
      </w:r>
      <w:r>
        <w:rPr>
          <w:rFonts w:hint="eastAsia" w:ascii="宋体" w:hAnsi="宋体" w:eastAsia="宋体" w:cs="宋体"/>
          <w:color w:val="000000"/>
        </w:rPr>
        <w:t xml:space="preserve">小微企业、签订分包意向协议的</w:t>
      </w:r>
      <w:r>
        <w:rPr>
          <w:rFonts w:hint="eastAsia" w:ascii="宋体" w:hAnsi="宋体" w:eastAsia="宋体" w:cs="宋体"/>
          <w:color w:val="000000"/>
          <w:lang w:val="en-US" w:eastAsia="zh-CN"/>
        </w:rPr>
        <w:t xml:space="preserve">中</w:t>
      </w:r>
      <w:r>
        <w:rPr>
          <w:rFonts w:hint="eastAsia" w:ascii="宋体" w:hAnsi="宋体" w:eastAsia="宋体" w:cs="宋体"/>
          <w:color w:val="000000"/>
        </w:rPr>
        <w:t xml:space="preserve">小微企业）的具体情况如下：</w:t>
      </w:r>
      <w:r/>
    </w:p>
    <w:p>
      <w:pPr>
        <w:pStyle w:val="858"/>
        <w:ind w:firstLine="36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（小型企业、微型企业）；</w:t>
      </w:r>
      <w:r/>
    </w:p>
    <w:p>
      <w:pPr>
        <w:pStyle w:val="858"/>
        <w:ind w:firstLine="36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w:t>
      </w:r>
      <w:r>
        <w:rPr>
          <w:rFonts w:hint="eastAsia" w:ascii="宋体" w:hAnsi="宋体" w:eastAsia="宋体" w:cs="宋体"/>
          <w:color w:val="000000"/>
          <w:u w:val="single"/>
          <w:lang w:val="en-US" w:eastAsia="zh-CN"/>
        </w:rPr>
        <w:t xml:space="preserve">、</w:t>
      </w:r>
      <w:r>
        <w:rPr>
          <w:rFonts w:hint="eastAsia" w:ascii="宋体" w:hAnsi="宋体" w:eastAsia="宋体" w:cs="宋体"/>
          <w:color w:val="000000"/>
          <w:u w:val="single"/>
        </w:rPr>
        <w:t xml:space="preserve">小型企业、微型企业）；</w:t>
      </w:r>
      <w:r/>
    </w:p>
    <w:p>
      <w:pPr>
        <w:pStyle w:val="858"/>
        <w:ind w:firstLine="36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w:t>
      </w:r>
      <w:r/>
    </w:p>
    <w:p>
      <w:pPr>
        <w:pStyle w:val="858"/>
        <w:ind w:firstLine="36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858"/>
        <w:ind w:firstLine="36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本企业对上述声明内容的真实性负责。如有虚假，将依法承担相应责任</w:t>
      </w:r>
      <w:r/>
    </w:p>
    <w:p>
      <w:pPr>
        <w:pStyle w:val="858"/>
        <w:ind w:right="720"/>
        <w:jc w:val="both"/>
        <w:keepLines w:val="0"/>
        <w:keepNext w:val="0"/>
        <w:pageBreakBefore w:val="0"/>
        <w:spacing w:beforeAutospacing="0" w:afterAutospacing="0" w:line="360" w:lineRule="auto"/>
        <w:widowControl w:val="off"/>
      </w:pPr>
      <w:r>
        <w:t xml:space="preserve"> </w:t>
      </w:r>
      <w:r/>
    </w:p>
    <w:p>
      <w:pPr>
        <w:pStyle w:val="858"/>
        <w:ind w:right="180" w:firstLine="360"/>
        <w:jc w:val="right"/>
        <w:keepLines w:val="0"/>
        <w:keepNext w:val="0"/>
        <w:pageBreakBefore w:val="0"/>
        <w:spacing w:beforeAutospacing="0" w:afterAutospacing="0" w:line="360" w:lineRule="auto"/>
        <w:widowControl w:val="off"/>
      </w:pPr>
      <w:r>
        <w:rPr>
          <w:rFonts w:hint="eastAsia" w:ascii="宋体" w:hAnsi="宋体" w:eastAsia="宋体" w:cs="宋体"/>
          <w:color w:val="000000"/>
        </w:rPr>
        <w:t xml:space="preserve">企业名称（加盖CA电子公章）：</w:t>
      </w:r>
      <w:r/>
    </w:p>
    <w:p>
      <w:pPr>
        <w:pStyle w:val="858"/>
        <w:ind w:right="480" w:firstLine="540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日  期：</w:t>
      </w:r>
      <w:r/>
    </w:p>
    <w:p>
      <w:pPr>
        <w:pStyle w:val="858"/>
        <w:ind w:firstLine="240"/>
        <w:jc w:val="both"/>
        <w:keepLines w:val="0"/>
        <w:keepNext w:val="0"/>
        <w:pageBreakBefore w:val="0"/>
        <w:spacing w:beforeAutospacing="0" w:afterAutospacing="0" w:line="360" w:lineRule="auto"/>
        <w:widowControl w:val="off"/>
      </w:pPr>
      <w:r>
        <w:t xml:space="preserve"> </w:t>
      </w:r>
      <w:r/>
    </w:p>
    <w:p>
      <w:pPr>
        <w:pStyle w:val="858"/>
        <w:ind w:firstLine="48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858"/>
        <w:ind w:firstLine="480"/>
        <w:jc w:val="both"/>
        <w:keepLines w:val="0"/>
        <w:keepNext w:val="0"/>
        <w:pageBreakBefore w:val="0"/>
        <w:spacing w:beforeAutospacing="0" w:afterAutospacing="0" w:line="360" w:lineRule="auto"/>
        <w:widowControl w:val="off"/>
        <w:rPr>
          <w:rFonts w:hint="eastAsia" w:eastAsia="宋体"/>
          <w:lang w:eastAsia="zh-CN"/>
        </w:rPr>
      </w:pPr>
      <w:r>
        <w:rPr>
          <w:rFonts w:hint="eastAsia" w:ascii="宋体" w:hAnsi="宋体" w:eastAsia="宋体" w:cs="宋体"/>
          <w:color w:val="000000"/>
        </w:rPr>
        <w:t xml:space="preserve">备注2：供应商如不提供此声明函，价格将不做相应扣除</w:t>
      </w:r>
      <w:r>
        <w:rPr>
          <w:rFonts w:hint="eastAsia" w:ascii="宋体" w:hAnsi="宋体" w:eastAsia="宋体" w:cs="宋体"/>
          <w:color w:val="000000"/>
          <w:lang w:eastAsia="zh-CN"/>
        </w:rPr>
        <w:t xml:space="preserve">（如项目全面面向中小企业，则资格审查不通过）</w:t>
      </w:r>
      <w:r>
        <w:rPr>
          <w:rFonts w:hint="eastAsia" w:ascii="宋体" w:hAnsi="宋体" w:eastAsia="宋体" w:cs="宋体"/>
          <w:color w:val="000000"/>
        </w:rPr>
        <w:t xml:space="preserve">。</w:t>
      </w:r>
      <w:r/>
    </w:p>
    <w:p>
      <w:pPr>
        <w:pStyle w:val="858"/>
        <w:jc w:val="center"/>
        <w:keepLines w:val="0"/>
        <w:keepNext w:val="0"/>
        <w:pageBreakBefore w:val="0"/>
        <w:spacing w:beforeAutospacing="0" w:afterAutospacing="0" w:line="360" w:lineRule="auto"/>
        <w:widowControl w:val="off"/>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58"/>
        <w:jc w:val="center"/>
        <w:keepLines w:val="0"/>
        <w:keepNext w:val="0"/>
        <w:pageBreakBefore w:val="0"/>
        <w:spacing w:beforeAutospacing="0" w:afterAutospacing="0" w:line="360" w:lineRule="auto"/>
        <w:widowControl w:val="off"/>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58"/>
        <w:jc w:val="center"/>
        <w:keepLines w:val="0"/>
        <w:keepNext w:val="0"/>
        <w:pageBreakBefore w:val="0"/>
        <w:spacing w:beforeAutospacing="0" w:afterAutospacing="0" w:line="360" w:lineRule="auto"/>
        <w:widowControl w:val="off"/>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58"/>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58"/>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58"/>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58"/>
        <w:jc w:val="center"/>
        <w:spacing w:beforeAutospacing="0" w:afterAutospacing="0" w:line="0" w:lineRule="atLeast"/>
      </w:pPr>
      <w:r>
        <w:rPr>
          <w:rFonts w:hint="eastAsia" w:ascii="黑体" w:hAnsi="宋体" w:eastAsia="黑体" w:cs="黑体"/>
          <w:b/>
          <w:color w:val="000000"/>
          <w:sz w:val="32"/>
          <w:szCs w:val="32"/>
        </w:rPr>
        <w:t xml:space="preserve"> 十、残疾人福利性单位声明函（分包号：**）</w:t>
      </w:r>
      <w:r/>
    </w:p>
    <w:p>
      <w:pPr>
        <w:pStyle w:val="858"/>
        <w:ind w:firstLine="48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项目（分包号：**）采购活动提供本单位制造的货物，或者提供其他残疾人福利性单位制造的货物（不包括使用非残疾人福利性单位注册商标的货物）。</w:t>
      </w:r>
      <w:r/>
    </w:p>
    <w:p>
      <w:pPr>
        <w:pStyle w:val="858"/>
        <w:ind w:firstLine="48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本单位对上述声明的真实性负责。如有虚假，将依法承担相应责任。</w:t>
      </w:r>
      <w:r/>
    </w:p>
    <w:p>
      <w:pPr>
        <w:pStyle w:val="858"/>
        <w:ind w:firstLine="480"/>
        <w:jc w:val="both"/>
        <w:keepLines w:val="0"/>
        <w:keepNext w:val="0"/>
        <w:pageBreakBefore w:val="0"/>
        <w:spacing w:beforeAutospacing="0" w:afterAutospacing="0" w:line="360" w:lineRule="auto"/>
        <w:widowControl w:val="off"/>
      </w:pPr>
      <w:r>
        <w:t xml:space="preserve"> </w:t>
      </w:r>
      <w:r/>
    </w:p>
    <w:p>
      <w:pPr>
        <w:pStyle w:val="858"/>
        <w:ind w:firstLine="48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（备注：1、供应商如不提供此声明函，价格将不做相应扣除（如项目全面面向中小企业，则资格审查不通过）。2、成交供应商为残疾人福利单位的，此声明函将随成交结果同时公告，接受社会监督）</w:t>
      </w:r>
      <w:r/>
    </w:p>
    <w:p>
      <w:pPr>
        <w:pStyle w:val="858"/>
        <w:ind w:firstLine="624"/>
        <w:jc w:val="both"/>
        <w:keepLines w:val="0"/>
        <w:keepNext w:val="0"/>
        <w:pageBreakBefore w:val="0"/>
        <w:spacing w:beforeAutospacing="0" w:afterAutospacing="0" w:line="360" w:lineRule="auto"/>
        <w:widowControl w:val="off"/>
      </w:pPr>
      <w:r>
        <w:t xml:space="preserve"> </w:t>
      </w:r>
      <w:r/>
    </w:p>
    <w:p>
      <w:pPr>
        <w:pStyle w:val="858"/>
        <w:ind w:right="1560" w:firstLine="624"/>
        <w:jc w:val="center"/>
        <w:keepLines w:val="0"/>
        <w:keepNext w:val="0"/>
        <w:pageBreakBefore w:val="0"/>
        <w:spacing w:beforeAutospacing="0" w:afterAutospacing="0" w:line="360" w:lineRule="auto"/>
        <w:widowControl w:val="off"/>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858"/>
        <w:ind w:right="1560" w:firstLine="480"/>
        <w:jc w:val="center"/>
        <w:keepLines w:val="0"/>
        <w:keepNext w:val="0"/>
        <w:pageBreakBefore w:val="0"/>
        <w:spacing w:beforeAutospacing="0" w:afterAutospacing="0" w:line="360" w:lineRule="auto"/>
        <w:widowControl w:val="off"/>
        <w:tabs>
          <w:tab w:val="left" w:pos="4864" w:leader="none"/>
        </w:tabs>
      </w:pPr>
      <w:r>
        <w:rPr>
          <w:rFonts w:hint="eastAsia" w:ascii="宋体" w:hAnsi="宋体" w:eastAsia="宋体" w:cs="宋体"/>
          <w:color w:val="000000"/>
        </w:rPr>
        <w:t xml:space="preserve">        日  期：</w:t>
      </w:r>
      <w:r/>
    </w:p>
    <w:p>
      <w:pPr>
        <w:pStyle w:val="858"/>
        <w:jc w:val="center"/>
        <w:keepLines w:val="0"/>
        <w:keepNext w:val="0"/>
        <w:pageBreakBefore w:val="0"/>
        <w:spacing w:beforeAutospacing="0" w:afterAutospacing="0" w:line="360" w:lineRule="auto"/>
        <w:widowControl w:val="off"/>
      </w:pPr>
      <w:r>
        <w:t xml:space="preserve"> </w:t>
      </w:r>
      <w:r/>
    </w:p>
    <w:p>
      <w:pPr>
        <w:pStyle w:val="858"/>
        <w:jc w:val="center"/>
        <w:keepLines w:val="0"/>
        <w:keepNext w:val="0"/>
        <w:pageBreakBefore w:val="0"/>
        <w:spacing w:beforeAutospacing="0" w:afterAutospacing="0" w:line="360" w:lineRule="auto"/>
        <w:widowControl w:val="off"/>
      </w:pPr>
      <w:r>
        <w:t xml:space="preserve"> </w:t>
      </w:r>
      <w:r/>
    </w:p>
    <w:p>
      <w:pPr>
        <w:pStyle w:val="858"/>
        <w:jc w:val="center"/>
        <w:keepLines w:val="0"/>
        <w:keepNext w:val="0"/>
        <w:pageBreakBefore w:val="0"/>
        <w:spacing w:beforeAutospacing="0" w:afterAutospacing="0" w:line="360" w:lineRule="auto"/>
        <w:widowControl w:val="off"/>
      </w:pPr>
      <w:r>
        <w:t xml:space="preserve"> </w:t>
      </w:r>
      <w:r/>
    </w:p>
    <w:p>
      <w:pPr>
        <w:pStyle w:val="858"/>
        <w:jc w:val="center"/>
        <w:keepLines w:val="0"/>
        <w:keepNext w:val="0"/>
        <w:pageBreakBefore w:val="0"/>
        <w:spacing w:beforeAutospacing="0" w:afterAutospacing="0" w:line="360" w:lineRule="auto"/>
        <w:widowControl w:val="off"/>
      </w:pPr>
      <w:r>
        <w:t xml:space="preserve"> </w:t>
      </w:r>
      <w:r/>
    </w:p>
    <w:p>
      <w:pPr>
        <w:pStyle w:val="858"/>
        <w:jc w:val="center"/>
        <w:keepLines w:val="0"/>
        <w:keepNext w:val="0"/>
        <w:pageBreakBefore w:val="0"/>
        <w:spacing w:beforeAutospacing="0" w:afterAutospacing="0" w:line="360" w:lineRule="auto"/>
        <w:widowControl w:val="off"/>
      </w:pPr>
      <w:r>
        <w:t xml:space="preserve"> </w:t>
      </w:r>
      <w:r/>
    </w:p>
    <w:p>
      <w:pPr>
        <w:pStyle w:val="858"/>
        <w:jc w:val="center"/>
        <w:keepLines w:val="0"/>
        <w:keepNext w:val="0"/>
        <w:pageBreakBefore w:val="0"/>
        <w:spacing w:beforeAutospacing="0" w:afterAutospacing="0" w:line="360" w:lineRule="auto"/>
        <w:widowControl w:val="off"/>
      </w:pPr>
      <w:r>
        <w:t xml:space="preserve"> </w:t>
      </w:r>
      <w:r/>
    </w:p>
    <w:p>
      <w:pPr>
        <w:pStyle w:val="858"/>
        <w:jc w:val="center"/>
        <w:keepLines w:val="0"/>
        <w:keepNext w:val="0"/>
        <w:pageBreakBefore w:val="0"/>
        <w:spacing w:beforeAutospacing="0" w:afterAutospacing="0" w:line="360" w:lineRule="auto"/>
        <w:widowControl w:val="off"/>
      </w:pPr>
      <w:r>
        <w:t xml:space="preserve"> </w:t>
      </w:r>
      <w:r/>
    </w:p>
    <w:p>
      <w:pPr>
        <w:pStyle w:val="858"/>
        <w:jc w:val="center"/>
        <w:keepLines w:val="0"/>
        <w:keepNext w:val="0"/>
        <w:pageBreakBefore w:val="0"/>
        <w:spacing w:beforeAutospacing="0" w:afterAutospacing="0" w:line="360" w:lineRule="auto"/>
        <w:widowControl w:val="off"/>
      </w:pPr>
      <w:r>
        <w:t xml:space="preserve"> </w:t>
      </w:r>
      <w:r/>
    </w:p>
    <w:p>
      <w:pPr>
        <w:pStyle w:val="858"/>
        <w:jc w:val="center"/>
        <w:keepLines w:val="0"/>
        <w:keepNext w:val="0"/>
        <w:pageBreakBefore w:val="0"/>
        <w:spacing w:beforeAutospacing="0" w:afterAutospacing="0" w:line="360" w:lineRule="auto"/>
        <w:widowControl w:val="off"/>
      </w:pPr>
      <w:r>
        <w:t xml:space="preserve"> </w:t>
      </w:r>
      <w:r/>
    </w:p>
    <w:p>
      <w:pPr>
        <w:pStyle w:val="858"/>
        <w:jc w:val="center"/>
        <w:keepLines w:val="0"/>
        <w:keepNext w:val="0"/>
        <w:pageBreakBefore w:val="0"/>
        <w:spacing w:beforeAutospacing="0" w:afterAutospacing="0" w:line="360" w:lineRule="auto"/>
        <w:widowControl w:val="off"/>
      </w:pPr>
      <w:r/>
      <w:r/>
    </w:p>
    <w:p>
      <w:pPr>
        <w:pStyle w:val="858"/>
        <w:jc w:val="center"/>
        <w:keepLines w:val="0"/>
        <w:keepNext w:val="0"/>
        <w:pageBreakBefore w:val="0"/>
        <w:spacing w:beforeAutospacing="0" w:afterAutospacing="0" w:line="360" w:lineRule="auto"/>
        <w:widowControl w:val="off"/>
      </w:pPr>
      <w:r/>
      <w:r/>
    </w:p>
    <w:p>
      <w:pPr>
        <w:pStyle w:val="858"/>
        <w:jc w:val="center"/>
        <w:keepLines w:val="0"/>
        <w:keepNext w:val="0"/>
        <w:pageBreakBefore w:val="0"/>
        <w:spacing w:beforeAutospacing="0" w:afterAutospacing="0" w:line="360" w:lineRule="auto"/>
        <w:widowControl w:val="off"/>
      </w:pPr>
      <w:r/>
      <w:r/>
    </w:p>
    <w:p>
      <w:pPr>
        <w:pStyle w:val="858"/>
        <w:jc w:val="center"/>
        <w:keepLines w:val="0"/>
        <w:keepNext w:val="0"/>
        <w:pageBreakBefore w:val="0"/>
        <w:spacing w:beforeAutospacing="0" w:afterAutospacing="0" w:line="360" w:lineRule="auto"/>
        <w:widowControl w:val="off"/>
      </w:pPr>
      <w:r/>
      <w:r/>
    </w:p>
    <w:p>
      <w:pPr>
        <w:pStyle w:val="858"/>
        <w:jc w:val="center"/>
        <w:spacing w:beforeAutospacing="0" w:afterAutospacing="0" w:line="0" w:lineRule="atLeast"/>
      </w:pPr>
      <w:r/>
      <w:r/>
    </w:p>
    <w:p>
      <w:pPr>
        <w:pStyle w:val="858"/>
        <w:jc w:val="center"/>
        <w:spacing w:beforeAutospacing="0" w:afterAutospacing="0" w:line="0" w:lineRule="atLeast"/>
      </w:pPr>
      <w:r/>
      <w:r/>
    </w:p>
    <w:p>
      <w:pPr>
        <w:pStyle w:val="858"/>
        <w:jc w:val="center"/>
        <w:spacing w:beforeAutospacing="0" w:afterAutospacing="0" w:line="0" w:lineRule="atLeast"/>
      </w:pPr>
      <w:r/>
      <w:r/>
    </w:p>
    <w:p>
      <w:pPr>
        <w:pStyle w:val="858"/>
        <w:jc w:val="center"/>
        <w:spacing w:beforeAutospacing="0" w:afterAutospacing="0" w:line="0" w:lineRule="atLeast"/>
      </w:pPr>
      <w:r/>
      <w:r/>
    </w:p>
    <w:p>
      <w:pPr>
        <w:pStyle w:val="858"/>
        <w:jc w:val="center"/>
        <w:spacing w:beforeAutospacing="0" w:afterAutospacing="0" w:line="0" w:lineRule="atLeast"/>
      </w:pPr>
      <w:r/>
      <w:r/>
    </w:p>
    <w:p>
      <w:pPr>
        <w:jc w:val="center"/>
        <w:rPr>
          <w:rFonts w:hint="eastAsia" w:ascii="黑体" w:hAnsi="宋体" w:eastAsia="黑体" w:cs="黑体"/>
          <w:b/>
          <w:color w:val="000000"/>
          <w:sz w:val="32"/>
          <w:szCs w:val="32"/>
        </w:rPr>
        <w:outlineLvl w:val="1"/>
      </w:pPr>
      <w:r/>
      <w:bookmarkStart w:id="183" w:name="_Hlt26955066"/>
      <w:r/>
      <w:bookmarkStart w:id="184" w:name="_Toc462564146"/>
      <w:r/>
      <w:bookmarkStart w:id="185" w:name="_Hlt26609389"/>
      <w:r/>
      <w:bookmarkStart w:id="186" w:name="_格式2__法定代表人授权书"/>
      <w:r/>
      <w:bookmarkStart w:id="187" w:name="_Hlt26671374"/>
      <w:r/>
      <w:bookmarkStart w:id="188" w:name="_Hlt26955054"/>
      <w:r>
        <w:t xml:space="preserve"> </w:t>
      </w:r>
      <w:r>
        <w:rPr>
          <w:rFonts w:hint="eastAsia" w:ascii="黑体" w:hAnsi="宋体" w:eastAsia="黑体" w:cs="黑体"/>
          <w:b/>
          <w:color w:val="000000"/>
          <w:sz w:val="32"/>
          <w:szCs w:val="32"/>
        </w:rPr>
        <w:t xml:space="preserve">十一、资格性审查响应对照表</w:t>
      </w:r>
      <w:r/>
    </w:p>
    <w:p>
      <w:pPr>
        <w:jc w:val="center"/>
        <w:rPr>
          <w:rFonts w:hint="eastAsia" w:hAnsi="宋体"/>
          <w:b/>
          <w:bCs/>
          <w:sz w:val="32"/>
          <w:szCs w:val="32"/>
        </w:rPr>
        <w:outlineLvl w:val="1"/>
      </w:pPr>
      <w:r>
        <w:rPr>
          <w:rFonts w:hint="eastAsia" w:hAnsi="宋体"/>
          <w:b/>
          <w:bCs/>
          <w:sz w:val="32"/>
          <w:szCs w:val="32"/>
        </w:rPr>
      </w:r>
      <w:r/>
    </w:p>
    <w:tbl>
      <w:tblPr>
        <w:tblStyle w:val="846"/>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071"/>
        <w:gridCol w:w="1660"/>
        <w:gridCol w:w="1181"/>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6071" w:type="dxa"/>
            <w:vAlign w:val="center"/>
            <w:textDirection w:val="lrTb"/>
            <w:noWrap w:val="false"/>
          </w:tcPr>
          <w:p>
            <w:pPr>
              <w:jc w:val="center"/>
              <w:spacing w:line="240" w:lineRule="atLeast"/>
              <w:rPr>
                <w:rFonts w:ascii="幼圆" w:eastAsia="幼圆"/>
                <w:b/>
              </w:rPr>
            </w:pPr>
            <w:r>
              <w:rPr>
                <w:rFonts w:hint="eastAsia" w:ascii="幼圆" w:eastAsia="幼圆"/>
                <w:b/>
              </w:rPr>
              <w:t xml:space="preserve">资格性审查响应内容</w:t>
            </w:r>
            <w:r/>
          </w:p>
        </w:tc>
        <w:tc>
          <w:tcPr>
            <w:tcW w:w="166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181" w:type="dxa"/>
            <w:vAlign w:val="center"/>
            <w:textDirection w:val="lrTb"/>
            <w:noWrap w:val="false"/>
          </w:tcPr>
          <w:p>
            <w:pPr>
              <w:jc w:val="center"/>
              <w:spacing w:line="240" w:lineRule="atLeast"/>
              <w:rPr>
                <w:rFonts w:hint="eastAsia" w:ascii="幼圆" w:eastAsia="幼圆"/>
                <w:b/>
                <w:lang w:eastAsia="zh-CN"/>
              </w:rPr>
            </w:pPr>
            <w:r>
              <w:rPr>
                <w:rFonts w:hint="eastAsia" w:ascii="幼圆" w:eastAsia="幼圆"/>
                <w:b/>
                <w:lang w:val="en-US" w:eastAsia="zh-CN"/>
              </w:rPr>
              <w:t xml:space="preserve">备注</w:t>
            </w:r>
            <w:r/>
          </w:p>
        </w:tc>
      </w:tr>
      <w:tr>
        <w:trPr>
          <w:trHeight w:val="585"/>
        </w:trPr>
        <w:tc>
          <w:tcPr>
            <w:tcW w:w="646" w:type="dxa"/>
            <w:vAlign w:val="center"/>
            <w:textDirection w:val="lrTb"/>
            <w:noWrap w:val="false"/>
          </w:tcPr>
          <w:p>
            <w:pPr>
              <w:spacing w:line="480" w:lineRule="exact"/>
              <w:rPr>
                <w:rFonts w:hint="eastAsia" w:hAnsi="宋体"/>
                <w:iCs/>
                <w:szCs w:val="21"/>
              </w:rPr>
            </w:pPr>
            <w:r>
              <w:rPr>
                <w:rFonts w:hint="eastAsia" w:hAnsi="宋体"/>
                <w:iCs/>
                <w:szCs w:val="21"/>
              </w:rPr>
              <w:t xml:space="preserve">1</w:t>
            </w:r>
            <w:r/>
          </w:p>
        </w:tc>
        <w:tc>
          <w:tcPr>
            <w:tcW w:w="6071" w:type="dxa"/>
            <w:vAlign w:val="center"/>
            <w:textDirection w:val="lrTb"/>
            <w:noWrap w:val="false"/>
          </w:tcPr>
          <w:p>
            <w:pPr>
              <w:spacing w:line="480" w:lineRule="exact"/>
              <w:rPr>
                <w:rFonts w:hint="eastAsia" w:hAnsi="宋体"/>
                <w:iCs/>
                <w:szCs w:val="21"/>
              </w:rPr>
            </w:pPr>
            <w:r>
              <w:rPr>
                <w:rFonts w:hint="eastAsia" w:hAnsi="宋体"/>
                <w:iCs/>
                <w:szCs w:val="21"/>
              </w:rPr>
              <w:t xml:space="preserve">法人或者其他组织的营业执照等证明文件，自然人的身份证明</w:t>
            </w:r>
            <w:r/>
          </w:p>
        </w:tc>
        <w:tc>
          <w:tcPr>
            <w:tcW w:w="1660" w:type="dxa"/>
            <w:vAlign w:val="center"/>
            <w:textDirection w:val="lrTb"/>
            <w:noWrap w:val="false"/>
          </w:tcPr>
          <w:p>
            <w:pPr>
              <w:spacing w:line="480" w:lineRule="exact"/>
              <w:rPr>
                <w:rFonts w:hint="eastAsia" w:hAnsi="宋体"/>
                <w:iCs/>
                <w:szCs w:val="21"/>
              </w:rPr>
            </w:pPr>
            <w:r>
              <w:rPr>
                <w:rFonts w:hint="eastAsia" w:hAnsi="宋体"/>
                <w:iCs/>
                <w:szCs w:val="21"/>
              </w:rPr>
            </w:r>
            <w:r/>
          </w:p>
        </w:tc>
        <w:tc>
          <w:tcPr>
            <w:tcW w:w="1181" w:type="dxa"/>
            <w:vAlign w:val="center"/>
            <w:textDirection w:val="lrTb"/>
            <w:noWrap w:val="false"/>
          </w:tcPr>
          <w:p>
            <w:pPr>
              <w:spacing w:line="480" w:lineRule="exact"/>
              <w:rPr>
                <w:rFonts w:hint="eastAsia" w:hAnsi="宋体"/>
                <w:iCs/>
                <w:szCs w:val="21"/>
              </w:rPr>
            </w:pPr>
            <w:r>
              <w:rPr>
                <w:rFonts w:hint="eastAsia" w:hAnsi="宋体"/>
                <w:iCs/>
                <w:szCs w:val="21"/>
              </w:rPr>
            </w:r>
            <w:r/>
          </w:p>
        </w:tc>
      </w:tr>
      <w:tr>
        <w:trPr>
          <w:trHeight w:val="585"/>
        </w:trPr>
        <w:tc>
          <w:tcPr>
            <w:tcW w:w="646" w:type="dxa"/>
            <w:vAlign w:val="center"/>
            <w:textDirection w:val="lrTb"/>
            <w:noWrap w:val="false"/>
          </w:tcPr>
          <w:p>
            <w:pPr>
              <w:spacing w:line="480" w:lineRule="exact"/>
              <w:rPr>
                <w:rFonts w:hint="eastAsia" w:hAnsi="宋体"/>
                <w:iCs/>
                <w:szCs w:val="21"/>
              </w:rPr>
            </w:pPr>
            <w:r>
              <w:rPr>
                <w:rFonts w:hint="eastAsia" w:hAnsi="宋体"/>
                <w:iCs/>
                <w:szCs w:val="21"/>
              </w:rPr>
              <w:t xml:space="preserve">2</w:t>
            </w:r>
            <w:r/>
          </w:p>
        </w:tc>
        <w:tc>
          <w:tcPr>
            <w:tcW w:w="6071" w:type="dxa"/>
            <w:vAlign w:val="center"/>
            <w:textDirection w:val="lrTb"/>
            <w:noWrap w:val="false"/>
          </w:tcPr>
          <w:p>
            <w:pPr>
              <w:spacing w:line="480" w:lineRule="exact"/>
              <w:rPr>
                <w:rFonts w:hint="eastAsia" w:hAnsi="宋体"/>
                <w:iCs/>
                <w:szCs w:val="21"/>
              </w:rPr>
            </w:pPr>
            <w:r>
              <w:rPr>
                <w:rFonts w:hint="eastAsia" w:hAnsi="宋体"/>
                <w:iCs/>
                <w:szCs w:val="21"/>
              </w:rPr>
              <w:t xml:space="preserve">上一年度（2024年度或2025年度）的财务状况报表（至少提供资产负债表、利润表、现金流量表，投标人成立不满一年无需提供）</w:t>
            </w:r>
            <w:r/>
          </w:p>
        </w:tc>
        <w:tc>
          <w:tcPr>
            <w:tcW w:w="1660" w:type="dxa"/>
            <w:vAlign w:val="center"/>
            <w:textDirection w:val="lrTb"/>
            <w:noWrap w:val="false"/>
          </w:tcPr>
          <w:p>
            <w:pPr>
              <w:spacing w:line="480" w:lineRule="exact"/>
              <w:rPr>
                <w:rFonts w:hint="eastAsia" w:hAnsi="宋体"/>
                <w:iCs/>
                <w:szCs w:val="21"/>
              </w:rPr>
            </w:pPr>
            <w:r>
              <w:rPr>
                <w:rFonts w:hint="eastAsia" w:hAnsi="宋体"/>
                <w:iCs/>
                <w:szCs w:val="21"/>
              </w:rPr>
            </w:r>
            <w:r/>
          </w:p>
        </w:tc>
        <w:tc>
          <w:tcPr>
            <w:tcW w:w="1181" w:type="dxa"/>
            <w:vAlign w:val="center"/>
            <w:textDirection w:val="lrTb"/>
            <w:noWrap w:val="false"/>
          </w:tcPr>
          <w:p>
            <w:pPr>
              <w:spacing w:line="480" w:lineRule="exact"/>
              <w:rPr>
                <w:rFonts w:hint="eastAsia" w:hAnsi="宋体"/>
                <w:iCs/>
                <w:szCs w:val="21"/>
              </w:rPr>
            </w:pPr>
            <w:r>
              <w:rPr>
                <w:rFonts w:hint="eastAsia" w:hAnsi="宋体"/>
                <w:iCs/>
                <w:szCs w:val="21"/>
              </w:rPr>
            </w:r>
            <w:r/>
          </w:p>
        </w:tc>
      </w:tr>
      <w:tr>
        <w:trPr>
          <w:trHeight w:val="585"/>
        </w:trPr>
        <w:tc>
          <w:tcPr>
            <w:tcW w:w="646" w:type="dxa"/>
            <w:vAlign w:val="center"/>
            <w:textDirection w:val="lrTb"/>
            <w:noWrap w:val="false"/>
          </w:tcPr>
          <w:p>
            <w:pPr>
              <w:spacing w:line="480" w:lineRule="exact"/>
              <w:rPr>
                <w:rFonts w:hint="eastAsia" w:hAnsi="宋体"/>
                <w:iCs/>
                <w:szCs w:val="21"/>
              </w:rPr>
            </w:pPr>
            <w:r>
              <w:rPr>
                <w:rFonts w:hint="eastAsia" w:hAnsi="宋体"/>
                <w:iCs/>
                <w:szCs w:val="21"/>
              </w:rPr>
              <w:t xml:space="preserve">3</w:t>
            </w:r>
            <w:r/>
          </w:p>
        </w:tc>
        <w:tc>
          <w:tcPr>
            <w:tcW w:w="6071" w:type="dxa"/>
            <w:vAlign w:val="center"/>
            <w:textDirection w:val="lrTb"/>
            <w:noWrap w:val="false"/>
          </w:tcPr>
          <w:p>
            <w:pPr>
              <w:spacing w:line="480" w:lineRule="exact"/>
              <w:rPr>
                <w:rFonts w:hint="eastAsia" w:hAnsi="宋体"/>
                <w:iCs/>
                <w:szCs w:val="21"/>
              </w:rPr>
            </w:pPr>
            <w:r>
              <w:rPr>
                <w:rFonts w:hint="eastAsia" w:hAnsi="宋体"/>
                <w:iCs/>
                <w:szCs w:val="21"/>
              </w:rPr>
              <w:t xml:space="preserve">依法缴纳税费凭证</w:t>
            </w:r>
            <w:r/>
          </w:p>
        </w:tc>
        <w:tc>
          <w:tcPr>
            <w:tcW w:w="1660" w:type="dxa"/>
            <w:vAlign w:val="center"/>
            <w:textDirection w:val="lrTb"/>
            <w:noWrap w:val="false"/>
          </w:tcPr>
          <w:p>
            <w:pPr>
              <w:spacing w:line="480" w:lineRule="exact"/>
              <w:rPr>
                <w:rFonts w:hint="eastAsia" w:hAnsi="宋体"/>
                <w:iCs/>
                <w:szCs w:val="21"/>
              </w:rPr>
            </w:pPr>
            <w:r>
              <w:rPr>
                <w:rFonts w:hint="eastAsia" w:hAnsi="宋体"/>
                <w:iCs/>
                <w:szCs w:val="21"/>
              </w:rPr>
            </w:r>
            <w:r/>
          </w:p>
        </w:tc>
        <w:tc>
          <w:tcPr>
            <w:tcW w:w="1181" w:type="dxa"/>
            <w:vAlign w:val="center"/>
            <w:textDirection w:val="lrTb"/>
            <w:noWrap w:val="false"/>
          </w:tcPr>
          <w:p>
            <w:pPr>
              <w:spacing w:line="480" w:lineRule="exact"/>
              <w:rPr>
                <w:rFonts w:hint="eastAsia" w:hAnsi="宋体"/>
                <w:iCs/>
                <w:szCs w:val="21"/>
              </w:rPr>
            </w:pPr>
            <w:r>
              <w:rPr>
                <w:rFonts w:hint="eastAsia" w:hAnsi="宋体"/>
                <w:iCs/>
                <w:szCs w:val="21"/>
              </w:rPr>
            </w:r>
            <w:r/>
          </w:p>
        </w:tc>
      </w:tr>
      <w:tr>
        <w:trPr>
          <w:trHeight w:val="722"/>
        </w:trPr>
        <w:tc>
          <w:tcPr>
            <w:tcW w:w="646" w:type="dxa"/>
            <w:vAlign w:val="center"/>
            <w:textDirection w:val="lrTb"/>
            <w:noWrap w:val="false"/>
          </w:tcPr>
          <w:p>
            <w:pPr>
              <w:spacing w:line="480" w:lineRule="exact"/>
              <w:rPr>
                <w:rFonts w:hint="eastAsia" w:hAnsi="宋体"/>
                <w:iCs/>
                <w:szCs w:val="21"/>
              </w:rPr>
            </w:pPr>
            <w:r>
              <w:rPr>
                <w:rFonts w:hint="eastAsia" w:hAnsi="宋体"/>
                <w:iCs/>
                <w:szCs w:val="21"/>
              </w:rPr>
              <w:t xml:space="preserve">4</w:t>
            </w:r>
            <w:r/>
          </w:p>
        </w:tc>
        <w:tc>
          <w:tcPr>
            <w:tcW w:w="6071" w:type="dxa"/>
            <w:vAlign w:val="center"/>
            <w:textDirection w:val="lrTb"/>
            <w:noWrap w:val="false"/>
          </w:tcPr>
          <w:p>
            <w:pPr>
              <w:spacing w:line="480" w:lineRule="exact"/>
              <w:rPr>
                <w:rFonts w:hint="eastAsia" w:hAnsi="宋体"/>
                <w:iCs/>
                <w:szCs w:val="21"/>
              </w:rPr>
            </w:pPr>
            <w:r>
              <w:rPr>
                <w:rFonts w:hint="eastAsia" w:hAnsi="宋体"/>
                <w:iCs/>
                <w:szCs w:val="21"/>
              </w:rPr>
              <w:t xml:space="preserve">依法缴纳社保费的凭证</w:t>
            </w:r>
            <w:r/>
          </w:p>
        </w:tc>
        <w:tc>
          <w:tcPr>
            <w:tcW w:w="1660" w:type="dxa"/>
            <w:vAlign w:val="center"/>
            <w:textDirection w:val="lrTb"/>
            <w:noWrap w:val="false"/>
          </w:tcPr>
          <w:p>
            <w:pPr>
              <w:spacing w:line="480" w:lineRule="exact"/>
              <w:rPr>
                <w:rFonts w:hint="eastAsia" w:hAnsi="宋体"/>
                <w:iCs/>
                <w:szCs w:val="21"/>
              </w:rPr>
            </w:pPr>
            <w:r>
              <w:rPr>
                <w:rFonts w:hint="eastAsia" w:hAnsi="宋体"/>
                <w:iCs/>
                <w:szCs w:val="21"/>
              </w:rPr>
            </w:r>
            <w:r/>
          </w:p>
        </w:tc>
        <w:tc>
          <w:tcPr>
            <w:tcW w:w="1181" w:type="dxa"/>
            <w:vAlign w:val="center"/>
            <w:textDirection w:val="lrTb"/>
            <w:noWrap w:val="false"/>
          </w:tcPr>
          <w:p>
            <w:pPr>
              <w:spacing w:line="480" w:lineRule="exact"/>
              <w:rPr>
                <w:rFonts w:hint="eastAsia" w:hAnsi="宋体"/>
                <w:iCs/>
                <w:szCs w:val="21"/>
              </w:rPr>
            </w:pPr>
            <w:r>
              <w:rPr>
                <w:rFonts w:hint="eastAsia" w:hAnsi="宋体"/>
                <w:iCs/>
                <w:szCs w:val="21"/>
              </w:rPr>
            </w:r>
            <w:r/>
          </w:p>
        </w:tc>
      </w:tr>
      <w:tr>
        <w:trPr>
          <w:trHeight w:val="90"/>
        </w:trPr>
        <w:tc>
          <w:tcPr>
            <w:tcW w:w="646" w:type="dxa"/>
            <w:vAlign w:val="center"/>
            <w:textDirection w:val="lrTb"/>
            <w:noWrap w:val="false"/>
          </w:tcPr>
          <w:p>
            <w:pPr>
              <w:spacing w:line="480" w:lineRule="exact"/>
              <w:rPr>
                <w:rFonts w:hint="eastAsia" w:hAnsi="宋体"/>
                <w:iCs/>
                <w:szCs w:val="21"/>
              </w:rPr>
            </w:pPr>
            <w:r>
              <w:rPr>
                <w:rFonts w:hint="eastAsia" w:hAnsi="宋体"/>
                <w:iCs/>
                <w:szCs w:val="21"/>
              </w:rPr>
              <w:t xml:space="preserve">5</w:t>
            </w:r>
            <w:r/>
          </w:p>
        </w:tc>
        <w:tc>
          <w:tcPr>
            <w:tcW w:w="6071" w:type="dxa"/>
            <w:vAlign w:val="center"/>
            <w:textDirection w:val="lrTb"/>
            <w:noWrap w:val="false"/>
          </w:tcPr>
          <w:p>
            <w:pPr>
              <w:spacing w:line="480" w:lineRule="exact"/>
              <w:rPr>
                <w:rFonts w:hint="eastAsia" w:hAnsi="宋体"/>
                <w:iCs/>
                <w:szCs w:val="21"/>
              </w:rPr>
            </w:pPr>
            <w:r>
              <w:rPr>
                <w:rFonts w:hint="eastAsia" w:hAnsi="宋体"/>
                <w:iCs/>
                <w:szCs w:val="21"/>
              </w:rPr>
              <w:t xml:space="preserve">具备履行合同所必需的设备和专业技术能力的书面声明；</w:t>
            </w:r>
            <w:r/>
          </w:p>
        </w:tc>
        <w:tc>
          <w:tcPr>
            <w:tcW w:w="1660" w:type="dxa"/>
            <w:vAlign w:val="center"/>
            <w:textDirection w:val="lrTb"/>
            <w:noWrap w:val="false"/>
          </w:tcPr>
          <w:p>
            <w:pPr>
              <w:spacing w:line="480" w:lineRule="exact"/>
              <w:rPr>
                <w:rFonts w:hint="eastAsia" w:hAnsi="宋体"/>
                <w:iCs/>
                <w:szCs w:val="21"/>
              </w:rPr>
            </w:pPr>
            <w:r>
              <w:rPr>
                <w:rFonts w:hint="eastAsia" w:hAnsi="宋体"/>
                <w:iCs/>
                <w:szCs w:val="21"/>
              </w:rPr>
            </w:r>
            <w:r/>
          </w:p>
        </w:tc>
        <w:tc>
          <w:tcPr>
            <w:tcW w:w="1181" w:type="dxa"/>
            <w:vAlign w:val="center"/>
            <w:textDirection w:val="lrTb"/>
            <w:noWrap w:val="false"/>
          </w:tcPr>
          <w:p>
            <w:pPr>
              <w:spacing w:line="480" w:lineRule="exact"/>
              <w:rPr>
                <w:rFonts w:hint="eastAsia" w:hAnsi="宋体"/>
                <w:iCs/>
                <w:szCs w:val="21"/>
              </w:rPr>
            </w:pPr>
            <w:r>
              <w:rPr>
                <w:rFonts w:hint="eastAsia" w:hAnsi="宋体"/>
                <w:iCs/>
                <w:szCs w:val="21"/>
              </w:rPr>
            </w:r>
            <w:r/>
          </w:p>
        </w:tc>
      </w:tr>
      <w:tr>
        <w:trPr>
          <w:trHeight w:val="90"/>
        </w:trPr>
        <w:tc>
          <w:tcPr>
            <w:tcW w:w="646" w:type="dxa"/>
            <w:vAlign w:val="center"/>
            <w:textDirection w:val="lrTb"/>
            <w:noWrap w:val="false"/>
          </w:tcPr>
          <w:p>
            <w:pPr>
              <w:spacing w:line="480" w:lineRule="exact"/>
              <w:rPr>
                <w:rFonts w:hint="eastAsia" w:hAnsi="宋体"/>
                <w:iCs/>
                <w:szCs w:val="21"/>
              </w:rPr>
            </w:pPr>
            <w:r>
              <w:rPr>
                <w:rFonts w:hint="eastAsia" w:hAnsi="宋体"/>
                <w:iCs/>
                <w:szCs w:val="21"/>
              </w:rPr>
              <w:t xml:space="preserve">6</w:t>
            </w:r>
            <w:r/>
          </w:p>
        </w:tc>
        <w:tc>
          <w:tcPr>
            <w:tcW w:w="6071" w:type="dxa"/>
            <w:vAlign w:val="center"/>
            <w:textDirection w:val="lrTb"/>
            <w:noWrap w:val="false"/>
          </w:tcPr>
          <w:p>
            <w:pPr>
              <w:spacing w:line="480" w:lineRule="exact"/>
              <w:rPr>
                <w:rFonts w:hint="eastAsia" w:hAnsi="宋体"/>
                <w:iCs/>
                <w:szCs w:val="21"/>
              </w:rPr>
            </w:pPr>
            <w:r>
              <w:rPr>
                <w:rFonts w:hint="eastAsia" w:hAnsi="宋体"/>
                <w:iCs/>
                <w:szCs w:val="21"/>
              </w:rPr>
              <w:t xml:space="preserve">参加政府采购活动前3年内在经营活动中没有重大违法记录的书面声明。</w:t>
            </w:r>
            <w:r/>
          </w:p>
        </w:tc>
        <w:tc>
          <w:tcPr>
            <w:tcW w:w="1660" w:type="dxa"/>
            <w:vAlign w:val="center"/>
            <w:textDirection w:val="lrTb"/>
            <w:noWrap w:val="false"/>
          </w:tcPr>
          <w:p>
            <w:pPr>
              <w:spacing w:line="480" w:lineRule="exact"/>
              <w:rPr>
                <w:rFonts w:hint="eastAsia" w:hAnsi="宋体"/>
                <w:iCs/>
                <w:szCs w:val="21"/>
              </w:rPr>
            </w:pPr>
            <w:r>
              <w:rPr>
                <w:rFonts w:hint="eastAsia" w:hAnsi="宋体"/>
                <w:iCs/>
                <w:szCs w:val="21"/>
              </w:rPr>
            </w:r>
            <w:r/>
          </w:p>
        </w:tc>
        <w:tc>
          <w:tcPr>
            <w:tcW w:w="1181" w:type="dxa"/>
            <w:vAlign w:val="center"/>
            <w:textDirection w:val="lrTb"/>
            <w:noWrap w:val="false"/>
          </w:tcPr>
          <w:p>
            <w:pPr>
              <w:spacing w:line="480" w:lineRule="exact"/>
              <w:rPr>
                <w:rFonts w:hint="eastAsia" w:hAnsi="宋体"/>
                <w:iCs/>
                <w:szCs w:val="21"/>
              </w:rPr>
            </w:pPr>
            <w:r>
              <w:rPr>
                <w:rFonts w:hint="eastAsia" w:hAnsi="宋体"/>
                <w:iCs/>
                <w:szCs w:val="21"/>
              </w:rPr>
            </w:r>
            <w:r/>
          </w:p>
        </w:tc>
      </w:tr>
      <w:tr>
        <w:trPr>
          <w:trHeight w:val="90"/>
        </w:trPr>
        <w:tc>
          <w:tcPr>
            <w:tcW w:w="646" w:type="dxa"/>
            <w:vAlign w:val="center"/>
            <w:textDirection w:val="lrTb"/>
            <w:noWrap w:val="false"/>
          </w:tcPr>
          <w:p>
            <w:pPr>
              <w:spacing w:line="480" w:lineRule="exact"/>
              <w:rPr>
                <w:rFonts w:hint="eastAsia" w:hAnsi="宋体"/>
                <w:iCs/>
                <w:szCs w:val="21"/>
              </w:rPr>
            </w:pPr>
            <w:r>
              <w:rPr>
                <w:rFonts w:hint="eastAsia" w:hAnsi="宋体"/>
                <w:iCs/>
                <w:szCs w:val="21"/>
              </w:rPr>
              <w:t xml:space="preserve">7</w:t>
            </w:r>
            <w:r/>
          </w:p>
        </w:tc>
        <w:tc>
          <w:tcPr>
            <w:tcW w:w="6071" w:type="dxa"/>
            <w:vAlign w:val="center"/>
            <w:textDirection w:val="lrTb"/>
            <w:noWrap w:val="false"/>
          </w:tcPr>
          <w:p>
            <w:pPr>
              <w:spacing w:line="480" w:lineRule="exact"/>
              <w:rPr>
                <w:rFonts w:hint="eastAsia" w:hAnsi="宋体"/>
                <w:iCs/>
                <w:szCs w:val="21"/>
              </w:rPr>
            </w:pPr>
            <w:r>
              <w:rPr>
                <w:rFonts w:hAnsi="宋体"/>
                <w:iCs/>
                <w:szCs w:val="21"/>
              </w:rPr>
              <w:t xml:space="preserve">投标人必须为未被列入“信用中国”网站(www.creditchina.gov.cn)、中国政府采购网(www.ccgp.gov.cn)、信用江苏（www.jscredit.gov.cn）、渠道信用记录失信被执行人、重大税收违法案件当事人名单、政府采购严重违法失信行为记录名单。</w:t>
            </w:r>
            <w:r>
              <w:rPr>
                <w:rFonts w:hint="eastAsia" w:hAnsi="宋体"/>
                <w:iCs/>
                <w:szCs w:val="21"/>
              </w:rPr>
              <w:t xml:space="preserve"> </w:t>
            </w:r>
            <w:r/>
          </w:p>
        </w:tc>
        <w:tc>
          <w:tcPr>
            <w:tcW w:w="1660" w:type="dxa"/>
            <w:vAlign w:val="center"/>
            <w:textDirection w:val="lrTb"/>
            <w:noWrap w:val="false"/>
          </w:tcPr>
          <w:p>
            <w:pPr>
              <w:spacing w:line="480" w:lineRule="exact"/>
              <w:rPr>
                <w:rFonts w:hint="eastAsia" w:hAnsi="宋体"/>
                <w:iCs/>
                <w:szCs w:val="21"/>
              </w:rPr>
            </w:pPr>
            <w:r>
              <w:rPr>
                <w:rFonts w:hint="eastAsia" w:hAnsi="宋体"/>
                <w:iCs/>
                <w:szCs w:val="21"/>
              </w:rPr>
            </w:r>
            <w:r/>
          </w:p>
        </w:tc>
        <w:tc>
          <w:tcPr>
            <w:tcW w:w="1181" w:type="dxa"/>
            <w:vAlign w:val="center"/>
            <w:textDirection w:val="lrTb"/>
            <w:noWrap w:val="false"/>
          </w:tcPr>
          <w:p>
            <w:pPr>
              <w:spacing w:line="480" w:lineRule="exact"/>
              <w:rPr>
                <w:rFonts w:hint="eastAsia" w:hAnsi="宋体"/>
                <w:iCs/>
                <w:szCs w:val="21"/>
              </w:rPr>
            </w:pPr>
            <w:r>
              <w:rPr>
                <w:rFonts w:hint="eastAsia" w:hAnsi="宋体"/>
                <w:iCs/>
                <w:szCs w:val="21"/>
              </w:rPr>
            </w:r>
            <w:r/>
          </w:p>
        </w:tc>
      </w:tr>
      <w:tr>
        <w:trPr>
          <w:trHeight w:val="400"/>
        </w:trPr>
        <w:tc>
          <w:tcPr>
            <w:tcW w:w="646" w:type="dxa"/>
            <w:vAlign w:val="center"/>
            <w:textDirection w:val="lrTb"/>
            <w:noWrap w:val="false"/>
          </w:tcPr>
          <w:p>
            <w:pPr>
              <w:spacing w:line="480" w:lineRule="exact"/>
              <w:rPr>
                <w:rFonts w:hint="eastAsia" w:hAnsi="宋体"/>
                <w:iCs/>
                <w:szCs w:val="21"/>
              </w:rPr>
            </w:pPr>
            <w:r>
              <w:rPr>
                <w:rFonts w:hint="eastAsia" w:hAnsi="宋体"/>
                <w:iCs/>
                <w:szCs w:val="21"/>
              </w:rPr>
              <w:t xml:space="preserve">8</w:t>
            </w:r>
            <w:r/>
          </w:p>
        </w:tc>
        <w:tc>
          <w:tcPr>
            <w:tcW w:w="6071" w:type="dxa"/>
            <w:vAlign w:val="center"/>
            <w:textDirection w:val="lrTb"/>
            <w:noWrap w:val="false"/>
          </w:tcPr>
          <w:p>
            <w:pPr>
              <w:spacing w:line="480" w:lineRule="exact"/>
              <w:rPr>
                <w:rFonts w:hint="default" w:hAnsi="宋体"/>
                <w:iCs/>
                <w:szCs w:val="21"/>
                <w:lang w:val="en-US"/>
              </w:rPr>
            </w:pPr>
            <w:r>
              <w:rPr>
                <w:rFonts w:hint="eastAsia" w:hAnsi="宋体"/>
                <w:iCs/>
                <w:szCs w:val="21"/>
                <w:lang w:val="en-US" w:eastAsia="zh-CN"/>
              </w:rPr>
              <w:t xml:space="preserve">资质材料</w:t>
            </w:r>
            <w:r/>
          </w:p>
        </w:tc>
        <w:tc>
          <w:tcPr>
            <w:tcW w:w="1660" w:type="dxa"/>
            <w:vAlign w:val="center"/>
            <w:textDirection w:val="lrTb"/>
            <w:noWrap w:val="false"/>
          </w:tcPr>
          <w:p>
            <w:pPr>
              <w:spacing w:line="480" w:lineRule="exact"/>
              <w:rPr>
                <w:rFonts w:hint="eastAsia" w:hAnsi="宋体"/>
                <w:iCs/>
                <w:szCs w:val="21"/>
              </w:rPr>
            </w:pPr>
            <w:r>
              <w:rPr>
                <w:rFonts w:hint="eastAsia" w:hAnsi="宋体"/>
                <w:iCs/>
                <w:szCs w:val="21"/>
              </w:rPr>
            </w:r>
            <w:r/>
          </w:p>
        </w:tc>
        <w:tc>
          <w:tcPr>
            <w:tcW w:w="1181" w:type="dxa"/>
            <w:vAlign w:val="center"/>
            <w:textDirection w:val="lrTb"/>
            <w:noWrap w:val="false"/>
          </w:tcPr>
          <w:p>
            <w:pPr>
              <w:spacing w:line="480" w:lineRule="exact"/>
              <w:rPr>
                <w:rFonts w:hint="eastAsia" w:hAnsi="宋体"/>
                <w:iCs/>
                <w:szCs w:val="21"/>
              </w:rPr>
            </w:pPr>
            <w:r>
              <w:rPr>
                <w:rFonts w:hint="eastAsia" w:hAnsi="宋体"/>
                <w:iCs/>
                <w:szCs w:val="21"/>
              </w:rPr>
            </w:r>
            <w:r/>
          </w:p>
        </w:tc>
      </w:tr>
      <w:tr>
        <w:trPr>
          <w:trHeight w:val="528"/>
        </w:trPr>
        <w:tc>
          <w:tcPr>
            <w:tcW w:w="646" w:type="dxa"/>
            <w:vAlign w:val="center"/>
            <w:textDirection w:val="lrTb"/>
            <w:noWrap w:val="false"/>
          </w:tcPr>
          <w:p>
            <w:pPr>
              <w:spacing w:line="480" w:lineRule="exact"/>
              <w:rPr>
                <w:rFonts w:hint="eastAsia" w:hAnsi="宋体"/>
                <w:iCs/>
                <w:szCs w:val="21"/>
              </w:rPr>
            </w:pPr>
            <w:r>
              <w:rPr>
                <w:rFonts w:hint="eastAsia" w:hAnsi="宋体"/>
                <w:iCs/>
                <w:szCs w:val="21"/>
              </w:rPr>
              <w:t xml:space="preserve">9</w:t>
            </w:r>
            <w:r/>
          </w:p>
        </w:tc>
        <w:tc>
          <w:tcPr>
            <w:tcW w:w="6071" w:type="dxa"/>
            <w:vAlign w:val="center"/>
            <w:textDirection w:val="lrTb"/>
            <w:noWrap w:val="false"/>
          </w:tcPr>
          <w:p>
            <w:pPr>
              <w:spacing w:line="480" w:lineRule="exact"/>
              <w:rPr>
                <w:rFonts w:hint="default" w:hAnsi="宋体" w:eastAsiaTheme="minorEastAsia"/>
                <w:iCs/>
                <w:szCs w:val="21"/>
                <w:lang w:val="en-US" w:eastAsia="zh-CN"/>
              </w:rPr>
            </w:pPr>
            <w:r>
              <w:rPr>
                <w:rFonts w:hint="eastAsia" w:hAnsi="宋体"/>
                <w:iCs/>
                <w:szCs w:val="21"/>
                <w:lang w:val="en-US" w:eastAsia="zh-CN"/>
              </w:rPr>
              <w:t xml:space="preserve">投标授权委托人材料</w:t>
            </w:r>
            <w:r/>
          </w:p>
        </w:tc>
        <w:tc>
          <w:tcPr>
            <w:tcW w:w="1660" w:type="dxa"/>
            <w:vAlign w:val="center"/>
            <w:textDirection w:val="lrTb"/>
            <w:noWrap w:val="false"/>
          </w:tcPr>
          <w:p>
            <w:pPr>
              <w:spacing w:line="480" w:lineRule="exact"/>
              <w:rPr>
                <w:rFonts w:hint="eastAsia" w:hAnsi="宋体"/>
                <w:iCs/>
                <w:szCs w:val="21"/>
              </w:rPr>
            </w:pPr>
            <w:r>
              <w:rPr>
                <w:rFonts w:hint="eastAsia" w:hAnsi="宋体"/>
                <w:iCs/>
                <w:szCs w:val="21"/>
              </w:rPr>
            </w:r>
            <w:r/>
          </w:p>
        </w:tc>
        <w:tc>
          <w:tcPr>
            <w:tcW w:w="1181" w:type="dxa"/>
            <w:vAlign w:val="center"/>
            <w:textDirection w:val="lrTb"/>
            <w:noWrap w:val="false"/>
          </w:tcPr>
          <w:p>
            <w:pPr>
              <w:spacing w:line="480" w:lineRule="exact"/>
              <w:rPr>
                <w:rFonts w:hint="eastAsia" w:hAnsi="宋体"/>
                <w:iCs/>
                <w:szCs w:val="21"/>
              </w:rPr>
            </w:pPr>
            <w:r>
              <w:rPr>
                <w:rFonts w:hint="eastAsia" w:hAnsi="宋体"/>
                <w:iCs/>
                <w:szCs w:val="21"/>
              </w:rPr>
            </w:r>
            <w:r/>
          </w:p>
        </w:tc>
      </w:tr>
      <w:tr>
        <w:trPr>
          <w:trHeight w:val="528"/>
        </w:trPr>
        <w:tc>
          <w:tcPr>
            <w:tcW w:w="646" w:type="dxa"/>
            <w:vAlign w:val="center"/>
            <w:textDirection w:val="lrTb"/>
            <w:noWrap w:val="false"/>
          </w:tcPr>
          <w:p>
            <w:pPr>
              <w:spacing w:line="480" w:lineRule="exact"/>
              <w:rPr>
                <w:rFonts w:hint="eastAsia" w:hAnsi="宋体"/>
                <w:iCs/>
                <w:szCs w:val="21"/>
              </w:rPr>
            </w:pPr>
            <w:r>
              <w:rPr>
                <w:rFonts w:hint="eastAsia" w:hAnsi="宋体"/>
                <w:iCs/>
                <w:szCs w:val="21"/>
              </w:rPr>
            </w:r>
            <w:r/>
          </w:p>
        </w:tc>
        <w:tc>
          <w:tcPr>
            <w:tcW w:w="6071" w:type="dxa"/>
            <w:vAlign w:val="center"/>
            <w:textDirection w:val="lrTb"/>
            <w:noWrap w:val="false"/>
          </w:tcPr>
          <w:p>
            <w:pPr>
              <w:spacing w:line="480" w:lineRule="exact"/>
              <w:rPr>
                <w:rFonts w:hint="default" w:hAnsi="宋体" w:eastAsiaTheme="minorEastAsia"/>
                <w:iCs/>
                <w:szCs w:val="21"/>
                <w:lang w:val="en-US" w:eastAsia="zh-CN"/>
              </w:rPr>
            </w:pPr>
            <w:r>
              <w:rPr>
                <w:rFonts w:hint="default" w:hAnsi="宋体" w:eastAsiaTheme="minorEastAsia"/>
                <w:iCs/>
                <w:szCs w:val="21"/>
                <w:lang w:val="en-US" w:eastAsia="zh-CN"/>
              </w:rPr>
            </w:r>
            <w:r/>
          </w:p>
        </w:tc>
        <w:tc>
          <w:tcPr>
            <w:tcW w:w="1660" w:type="dxa"/>
            <w:vAlign w:val="center"/>
            <w:textDirection w:val="lrTb"/>
            <w:noWrap w:val="false"/>
          </w:tcPr>
          <w:p>
            <w:pPr>
              <w:spacing w:line="480" w:lineRule="exact"/>
              <w:rPr>
                <w:rFonts w:hint="eastAsia" w:hAnsi="宋体"/>
                <w:iCs/>
                <w:szCs w:val="21"/>
              </w:rPr>
            </w:pPr>
            <w:r>
              <w:rPr>
                <w:rFonts w:hint="eastAsia" w:hAnsi="宋体"/>
                <w:iCs/>
                <w:szCs w:val="21"/>
              </w:rPr>
            </w:r>
            <w:r/>
          </w:p>
        </w:tc>
        <w:tc>
          <w:tcPr>
            <w:tcW w:w="1181" w:type="dxa"/>
            <w:vAlign w:val="center"/>
            <w:textDirection w:val="lrTb"/>
            <w:noWrap w:val="false"/>
          </w:tcPr>
          <w:p>
            <w:pPr>
              <w:spacing w:line="480" w:lineRule="exact"/>
              <w:rPr>
                <w:rFonts w:hint="eastAsia" w:hAnsi="宋体"/>
                <w:iCs/>
                <w:szCs w:val="21"/>
              </w:rPr>
            </w:pPr>
            <w:r>
              <w:rPr>
                <w:rFonts w:hint="eastAsia" w:hAnsi="宋体"/>
                <w:iCs/>
                <w:szCs w:val="21"/>
              </w:rPr>
            </w:r>
            <w:r/>
          </w:p>
        </w:tc>
      </w:tr>
    </w:tbl>
    <w:p>
      <w:pPr>
        <w:spacing w:line="480" w:lineRule="exact"/>
        <w:rPr>
          <w:rFonts w:hint="eastAsia" w:hAnsi="宋体"/>
          <w:iCs/>
          <w:szCs w:val="21"/>
          <w:lang w:val="zh-CN"/>
        </w:rPr>
      </w:pPr>
      <w:r>
        <w:rPr>
          <w:rFonts w:hint="eastAsia" w:hAnsi="宋体"/>
          <w:iCs/>
          <w:szCs w:val="21"/>
          <w:lang w:val="zh-CN"/>
        </w:rPr>
      </w:r>
      <w:r/>
    </w:p>
    <w:p>
      <w:pPr>
        <w:ind w:firstLine="210"/>
        <w:rPr>
          <w:rFonts w:cs="宋体"/>
          <w:szCs w:val="28"/>
          <w:lang w:val="zh-CN"/>
        </w:rPr>
      </w:pPr>
      <w:r>
        <w:rPr>
          <w:rFonts w:hint="eastAsia" w:cs="宋体"/>
          <w:color w:val="ff0000"/>
          <w:szCs w:val="28"/>
          <w:lang w:val="zh-CN"/>
        </w:rPr>
        <w:t xml:space="preserve">注：本表须明确填写并按招标文件要求提供材料，否则资格性检查无法通过。</w:t>
      </w:r>
      <w:r/>
    </w:p>
    <w:p>
      <w:pPr>
        <w:ind w:firstLine="3045"/>
        <w:spacing w:line="360" w:lineRule="auto"/>
        <w:rPr>
          <w:rFonts w:hint="eastAsia" w:hAnsi="宋体"/>
          <w:bCs/>
          <w:szCs w:val="28"/>
        </w:rPr>
      </w:pPr>
      <w:r>
        <w:rPr>
          <w:rFonts w:hint="eastAsia" w:hAnsi="宋体"/>
          <w:bCs/>
          <w:szCs w:val="28"/>
        </w:rPr>
      </w:r>
      <w:r/>
    </w:p>
    <w:p>
      <w:pPr>
        <w:jc w:val="center"/>
        <w:spacing w:before="50" w:after="50"/>
        <w:rPr>
          <w:rFonts w:hint="eastAsia" w:hAnsi="宋体"/>
          <w:b/>
          <w:bCs/>
          <w:sz w:val="32"/>
          <w:szCs w:val="32"/>
        </w:rPr>
      </w:pPr>
      <w:r>
        <w:rPr>
          <w:rFonts w:hint="eastAsia" w:hAnsi="宋体"/>
          <w:b/>
          <w:bCs/>
          <w:sz w:val="32"/>
          <w:szCs w:val="32"/>
        </w:rPr>
      </w:r>
      <w:r/>
    </w:p>
    <w:p>
      <w:pPr>
        <w:jc w:val="center"/>
        <w:spacing w:before="50" w:after="50"/>
        <w:rPr>
          <w:rFonts w:hint="eastAsia" w:hAnsi="宋体"/>
          <w:b/>
          <w:bCs/>
          <w:sz w:val="32"/>
          <w:szCs w:val="32"/>
        </w:rPr>
      </w:pPr>
      <w:r>
        <w:rPr>
          <w:rFonts w:hint="eastAsia" w:hAnsi="宋体"/>
          <w:b/>
          <w:bCs/>
          <w:sz w:val="32"/>
          <w:szCs w:val="32"/>
        </w:rPr>
      </w:r>
      <w:r/>
    </w:p>
    <w:p>
      <w:pPr>
        <w:pStyle w:val="860"/>
        <w:rPr>
          <w:rFonts w:hint="eastAsia" w:hAnsi="宋体"/>
          <w:b/>
          <w:bCs/>
          <w:sz w:val="32"/>
          <w:szCs w:val="32"/>
        </w:rPr>
      </w:pPr>
      <w:r>
        <w:rPr>
          <w:rFonts w:hint="eastAsia" w:hAnsi="宋体"/>
          <w:b/>
          <w:bCs/>
          <w:sz w:val="32"/>
          <w:szCs w:val="32"/>
        </w:rPr>
      </w:r>
      <w:r/>
    </w:p>
    <w:p>
      <w:pPr>
        <w:jc w:val="center"/>
        <w:spacing w:before="50" w:after="50"/>
        <w:rPr>
          <w:rFonts w:hint="eastAsia" w:hAnsi="宋体"/>
          <w:b/>
          <w:bCs/>
          <w:sz w:val="32"/>
          <w:szCs w:val="32"/>
        </w:rPr>
      </w:pPr>
      <w:r>
        <w:rPr>
          <w:rFonts w:hint="eastAsia" w:hAnsi="宋体"/>
          <w:b/>
          <w:bCs/>
          <w:sz w:val="32"/>
          <w:szCs w:val="32"/>
        </w:rPr>
        <w:t xml:space="preserve">十二、符合性检查响应对照表</w:t>
      </w:r>
      <w:r/>
    </w:p>
    <w:p>
      <w:pPr>
        <w:jc w:val="center"/>
        <w:spacing w:before="50" w:after="50"/>
        <w:rPr>
          <w:rFonts w:hint="eastAsia" w:hAnsi="宋体"/>
          <w:b/>
          <w:bCs/>
          <w:sz w:val="32"/>
          <w:szCs w:val="32"/>
        </w:rPr>
      </w:pPr>
      <w:r>
        <w:rPr>
          <w:rFonts w:hint="eastAsia" w:hAnsi="宋体"/>
          <w:b/>
          <w:bCs/>
          <w:sz w:val="32"/>
          <w:szCs w:val="32"/>
        </w:rPr>
      </w:r>
      <w:r/>
    </w:p>
    <w:tbl>
      <w:tblPr>
        <w:tblStyle w:val="846"/>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3837"/>
        <w:gridCol w:w="3290"/>
        <w:gridCol w:w="1785"/>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3837" w:type="dxa"/>
            <w:vAlign w:val="center"/>
            <w:textDirection w:val="lrTb"/>
            <w:noWrap w:val="false"/>
          </w:tcPr>
          <w:p>
            <w:pPr>
              <w:jc w:val="center"/>
              <w:spacing w:line="240" w:lineRule="atLeast"/>
              <w:rPr>
                <w:rFonts w:ascii="幼圆" w:eastAsia="幼圆"/>
                <w:b/>
              </w:rPr>
            </w:pPr>
            <w:r>
              <w:rPr>
                <w:rFonts w:hint="eastAsia" w:ascii="幼圆" w:eastAsia="幼圆"/>
                <w:b/>
              </w:rPr>
              <w:t xml:space="preserve">符合性检查响应内容</w:t>
            </w:r>
            <w:r/>
          </w:p>
        </w:tc>
        <w:tc>
          <w:tcPr>
            <w:tcW w:w="329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785" w:type="dxa"/>
            <w:vAlign w:val="center"/>
            <w:textDirection w:val="lrTb"/>
            <w:noWrap w:val="false"/>
          </w:tcPr>
          <w:p>
            <w:pPr>
              <w:jc w:val="center"/>
              <w:spacing w:line="240" w:lineRule="atLeast"/>
              <w:rPr>
                <w:rFonts w:hint="eastAsia" w:ascii="幼圆" w:eastAsia="幼圆"/>
                <w:b/>
                <w:lang w:eastAsia="zh-CN"/>
              </w:rPr>
            </w:pPr>
            <w:r>
              <w:rPr>
                <w:rFonts w:hint="eastAsia" w:ascii="幼圆" w:eastAsia="幼圆"/>
                <w:b/>
                <w:lang w:val="en-US" w:eastAsia="zh-CN"/>
              </w:rPr>
              <w:t xml:space="preserve">备注</w:t>
            </w:r>
            <w:r/>
          </w:p>
        </w:tc>
      </w:tr>
      <w:tr>
        <w:trPr>
          <w:trHeight w:val="585"/>
        </w:trPr>
        <w:tc>
          <w:tcPr>
            <w:tcW w:w="646" w:type="dxa"/>
            <w:vAlign w:val="center"/>
            <w:textDirection w:val="lrTb"/>
            <w:noWrap w:val="false"/>
          </w:tcPr>
          <w:p>
            <w:pPr>
              <w:rPr>
                <w:rFonts w:hint="eastAsia" w:hAnsi="宋体"/>
                <w:iCs/>
                <w:sz w:val="24"/>
                <w:szCs w:val="22"/>
              </w:rPr>
            </w:pPr>
            <w:r>
              <w:rPr>
                <w:rFonts w:hint="eastAsia" w:hAnsi="宋体"/>
                <w:iCs/>
                <w:sz w:val="24"/>
                <w:szCs w:val="22"/>
              </w:rPr>
              <w:t xml:space="preserve">1</w:t>
            </w:r>
            <w:r/>
          </w:p>
        </w:tc>
        <w:tc>
          <w:tcPr>
            <w:tcW w:w="3837" w:type="dxa"/>
            <w:vAlign w:val="center"/>
            <w:textDirection w:val="lrTb"/>
            <w:noWrap w:val="false"/>
          </w:tcPr>
          <w:p>
            <w:pPr>
              <w:rPr>
                <w:rFonts w:hint="eastAsia" w:hAnsi="宋体"/>
                <w:iCs/>
                <w:sz w:val="24"/>
                <w:szCs w:val="22"/>
              </w:rPr>
            </w:pPr>
            <w:r>
              <w:rPr>
                <w:rFonts w:hint="eastAsia" w:hAnsi="宋体"/>
                <w:iCs/>
                <w:sz w:val="24"/>
                <w:szCs w:val="22"/>
              </w:rPr>
              <w:t xml:space="preserve">工作内容响应</w:t>
            </w:r>
            <w:r/>
          </w:p>
        </w:tc>
        <w:tc>
          <w:tcPr>
            <w:tcW w:w="3290" w:type="dxa"/>
            <w:vAlign w:val="center"/>
            <w:textDirection w:val="lrTb"/>
            <w:noWrap w:val="false"/>
          </w:tcPr>
          <w:p>
            <w:pPr>
              <w:rPr>
                <w:rFonts w:hint="eastAsia" w:hAnsi="宋体"/>
                <w:b/>
              </w:rPr>
            </w:pPr>
            <w:r>
              <w:rPr>
                <w:rFonts w:hint="eastAsia" w:hAnsi="宋体"/>
                <w:b/>
              </w:rPr>
            </w:r>
            <w:r/>
          </w:p>
        </w:tc>
        <w:tc>
          <w:tcPr>
            <w:tcW w:w="1785" w:type="dxa"/>
            <w:vAlign w:val="center"/>
            <w:textDirection w:val="lrTb"/>
            <w:noWrap w:val="false"/>
          </w:tcPr>
          <w:p>
            <w:pPr>
              <w:rPr>
                <w:rFonts w:hint="eastAsia" w:hAnsi="宋体"/>
                <w:b/>
              </w:rPr>
            </w:pPr>
            <w:r>
              <w:rPr>
                <w:rFonts w:hint="eastAsia" w:hAnsi="宋体"/>
                <w:b/>
              </w:rPr>
            </w:r>
            <w:r/>
          </w:p>
        </w:tc>
      </w:tr>
      <w:tr>
        <w:trPr>
          <w:trHeight w:val="585"/>
        </w:trPr>
        <w:tc>
          <w:tcPr>
            <w:tcW w:w="646" w:type="dxa"/>
            <w:vAlign w:val="center"/>
            <w:textDirection w:val="lrTb"/>
            <w:noWrap w:val="false"/>
          </w:tcPr>
          <w:p>
            <w:pPr>
              <w:rPr>
                <w:rFonts w:hint="eastAsia" w:hAnsi="宋体"/>
                <w:iCs/>
                <w:sz w:val="24"/>
                <w:szCs w:val="22"/>
              </w:rPr>
            </w:pPr>
            <w:r>
              <w:rPr>
                <w:rFonts w:hint="eastAsia" w:hAnsi="宋体"/>
                <w:iCs/>
                <w:sz w:val="24"/>
                <w:szCs w:val="22"/>
              </w:rPr>
              <w:t xml:space="preserve">2</w:t>
            </w:r>
            <w:r/>
          </w:p>
        </w:tc>
        <w:tc>
          <w:tcPr>
            <w:tcW w:w="3837" w:type="dxa"/>
            <w:vAlign w:val="center"/>
            <w:textDirection w:val="lrTb"/>
            <w:noWrap w:val="false"/>
          </w:tcPr>
          <w:p>
            <w:pPr>
              <w:rPr>
                <w:rFonts w:hint="eastAsia" w:hAnsi="宋体"/>
                <w:iCs/>
                <w:sz w:val="24"/>
                <w:szCs w:val="22"/>
              </w:rPr>
            </w:pPr>
            <w:r>
              <w:rPr>
                <w:rFonts w:hint="eastAsia" w:hAnsi="宋体"/>
                <w:iCs/>
                <w:sz w:val="24"/>
                <w:szCs w:val="22"/>
              </w:rPr>
              <w:t xml:space="preserve">技术依据响应</w:t>
            </w:r>
            <w:r/>
          </w:p>
        </w:tc>
        <w:tc>
          <w:tcPr>
            <w:tcW w:w="329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585"/>
        </w:trPr>
        <w:tc>
          <w:tcPr>
            <w:tcW w:w="646" w:type="dxa"/>
            <w:vAlign w:val="center"/>
            <w:textDirection w:val="lrTb"/>
            <w:noWrap w:val="false"/>
          </w:tcPr>
          <w:p>
            <w:pPr>
              <w:rPr>
                <w:rFonts w:hint="eastAsia" w:hAnsi="宋体"/>
                <w:iCs/>
                <w:sz w:val="24"/>
                <w:szCs w:val="22"/>
              </w:rPr>
            </w:pPr>
            <w:r>
              <w:rPr>
                <w:rFonts w:hint="eastAsia" w:hAnsi="宋体"/>
                <w:iCs/>
                <w:sz w:val="24"/>
                <w:szCs w:val="22"/>
              </w:rPr>
              <w:t xml:space="preserve">3</w:t>
            </w:r>
            <w:r/>
          </w:p>
        </w:tc>
        <w:tc>
          <w:tcPr>
            <w:tcW w:w="3837" w:type="dxa"/>
            <w:vAlign w:val="center"/>
            <w:textDirection w:val="lrTb"/>
            <w:noWrap w:val="false"/>
          </w:tcPr>
          <w:p>
            <w:pPr>
              <w:rPr>
                <w:rFonts w:hint="eastAsia" w:hAnsi="宋体"/>
                <w:iCs/>
                <w:sz w:val="24"/>
                <w:szCs w:val="22"/>
              </w:rPr>
            </w:pPr>
            <w:r>
              <w:rPr>
                <w:rFonts w:hint="eastAsia" w:hAnsi="宋体"/>
                <w:iCs/>
                <w:sz w:val="24"/>
                <w:szCs w:val="22"/>
              </w:rPr>
              <w:t xml:space="preserve">成果要求响应</w:t>
            </w:r>
            <w:r/>
          </w:p>
        </w:tc>
        <w:tc>
          <w:tcPr>
            <w:tcW w:w="3290" w:type="dxa"/>
            <w:vAlign w:val="center"/>
            <w:textDirection w:val="lrTb"/>
            <w:noWrap w:val="false"/>
          </w:tcPr>
          <w:p>
            <w:pPr>
              <w:rPr>
                <w:rFonts w:hint="eastAsia" w:hAnsi="宋体"/>
                <w:iCs/>
                <w:sz w:val="24"/>
                <w:szCs w:val="22"/>
              </w:rPr>
            </w:pPr>
            <w:r>
              <w:rPr>
                <w:rFonts w:hint="eastAsia" w:hAnsi="宋体"/>
                <w:iCs/>
                <w:sz w:val="24"/>
                <w:szCs w:val="22"/>
              </w:rPr>
            </w:r>
            <w:r/>
          </w:p>
        </w:tc>
        <w:tc>
          <w:tcPr>
            <w:tcW w:w="1785" w:type="dxa"/>
            <w:vAlign w:val="center"/>
            <w:textDirection w:val="lrTb"/>
            <w:noWrap w:val="false"/>
          </w:tcPr>
          <w:p>
            <w:pPr>
              <w:rPr>
                <w:rFonts w:hint="eastAsia" w:hAnsi="宋体"/>
                <w:iCs/>
                <w:sz w:val="24"/>
                <w:szCs w:val="22"/>
              </w:rPr>
            </w:pPr>
            <w:r>
              <w:rPr>
                <w:rFonts w:hint="eastAsia" w:hAnsi="宋体"/>
                <w:iCs/>
                <w:sz w:val="24"/>
                <w:szCs w:val="22"/>
              </w:rPr>
            </w:r>
            <w:r/>
          </w:p>
        </w:tc>
      </w:tr>
      <w:tr>
        <w:trPr>
          <w:trHeight w:val="561"/>
        </w:trPr>
        <w:tc>
          <w:tcPr>
            <w:tcW w:w="646" w:type="dxa"/>
            <w:vAlign w:val="center"/>
            <w:textDirection w:val="lrTb"/>
            <w:noWrap w:val="false"/>
          </w:tcPr>
          <w:p>
            <w:pPr>
              <w:rPr>
                <w:rFonts w:hint="eastAsia" w:hAnsi="宋体"/>
              </w:rPr>
            </w:pPr>
            <w:r>
              <w:rPr>
                <w:rFonts w:hint="eastAsia" w:hAnsi="宋体"/>
              </w:rPr>
              <w:t xml:space="preserve">4</w:t>
            </w:r>
            <w:r/>
          </w:p>
        </w:tc>
        <w:tc>
          <w:tcPr>
            <w:tcW w:w="3837" w:type="dxa"/>
            <w:vAlign w:val="center"/>
            <w:textDirection w:val="lrTb"/>
            <w:noWrap w:val="false"/>
          </w:tcPr>
          <w:p>
            <w:pPr>
              <w:spacing w:line="590" w:lineRule="atLeast"/>
              <w:rPr>
                <w:rFonts w:hint="eastAsia" w:hAnsi="宋体"/>
                <w:iCs/>
                <w:sz w:val="24"/>
              </w:rPr>
            </w:pPr>
            <w:r>
              <w:rPr>
                <w:rFonts w:hint="eastAsia" w:hAnsi="宋体"/>
                <w:iCs/>
                <w:sz w:val="24"/>
                <w:szCs w:val="22"/>
              </w:rPr>
              <w:t xml:space="preserve">合同履行期限及地点响应</w:t>
            </w:r>
            <w:r/>
          </w:p>
        </w:tc>
        <w:tc>
          <w:tcPr>
            <w:tcW w:w="329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571"/>
        </w:trPr>
        <w:tc>
          <w:tcPr>
            <w:tcW w:w="646" w:type="dxa"/>
            <w:vAlign w:val="center"/>
            <w:textDirection w:val="lrTb"/>
            <w:noWrap w:val="false"/>
          </w:tcPr>
          <w:p>
            <w:pPr>
              <w:rPr>
                <w:rFonts w:hint="eastAsia" w:hAnsi="宋体" w:eastAsiaTheme="minorEastAsia"/>
                <w:lang w:val="en-US" w:eastAsia="zh-CN"/>
              </w:rPr>
            </w:pPr>
            <w:r>
              <w:rPr>
                <w:rFonts w:hint="eastAsia" w:hAnsi="宋体"/>
                <w:lang w:val="en-US" w:eastAsia="zh-CN"/>
              </w:rPr>
              <w:t xml:space="preserve">5</w:t>
            </w:r>
            <w:r/>
          </w:p>
        </w:tc>
        <w:tc>
          <w:tcPr>
            <w:tcW w:w="3837" w:type="dxa"/>
            <w:vAlign w:val="center"/>
            <w:textDirection w:val="lrTb"/>
            <w:noWrap w:val="false"/>
          </w:tcPr>
          <w:p>
            <w:pPr>
              <w:spacing w:line="590" w:lineRule="atLeast"/>
              <w:rPr>
                <w:rFonts w:hint="eastAsia" w:hAnsi="宋体"/>
                <w:iCs/>
                <w:sz w:val="24"/>
              </w:rPr>
            </w:pPr>
            <w:r>
              <w:rPr>
                <w:rFonts w:hint="eastAsia" w:hAnsi="宋体"/>
                <w:iCs/>
                <w:sz w:val="24"/>
                <w:szCs w:val="22"/>
              </w:rPr>
              <w:t xml:space="preserve">付款方式响应</w:t>
            </w:r>
            <w:r/>
          </w:p>
        </w:tc>
        <w:tc>
          <w:tcPr>
            <w:tcW w:w="329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3096"/>
        </w:trPr>
        <w:tc>
          <w:tcPr>
            <w:tcW w:w="646" w:type="dxa"/>
            <w:vAlign w:val="center"/>
            <w:textDirection w:val="lrTb"/>
            <w:noWrap w:val="false"/>
          </w:tcPr>
          <w:p>
            <w:pPr>
              <w:rPr>
                <w:rFonts w:hint="eastAsia" w:hAnsi="宋体"/>
              </w:rPr>
            </w:pPr>
            <w:r>
              <w:rPr>
                <w:rFonts w:hint="eastAsia" w:hAnsi="宋体"/>
              </w:rPr>
            </w:r>
            <w:r/>
          </w:p>
        </w:tc>
        <w:tc>
          <w:tcPr>
            <w:tcW w:w="3837" w:type="dxa"/>
            <w:vAlign w:val="center"/>
            <w:textDirection w:val="lrTb"/>
            <w:noWrap w:val="false"/>
          </w:tcPr>
          <w:p>
            <w:pPr>
              <w:spacing w:line="590" w:lineRule="atLeast"/>
              <w:rPr>
                <w:rFonts w:hint="eastAsia" w:hAnsi="宋体"/>
                <w:iCs/>
                <w:sz w:val="24"/>
              </w:rPr>
            </w:pPr>
            <w:r>
              <w:rPr>
                <w:rFonts w:hint="eastAsia" w:hAnsi="宋体"/>
                <w:iCs/>
                <w:sz w:val="24"/>
              </w:rPr>
            </w:r>
            <w:r/>
          </w:p>
        </w:tc>
        <w:tc>
          <w:tcPr>
            <w:tcW w:w="329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400"/>
        </w:trPr>
        <w:tc>
          <w:tcPr>
            <w:tcW w:w="646" w:type="dxa"/>
            <w:vAlign w:val="center"/>
            <w:textDirection w:val="lrTb"/>
            <w:noWrap w:val="false"/>
          </w:tcPr>
          <w:p>
            <w:pPr>
              <w:rPr>
                <w:rFonts w:hint="eastAsia" w:hAnsi="宋体"/>
              </w:rPr>
            </w:pPr>
            <w:r>
              <w:rPr>
                <w:rFonts w:hint="eastAsia" w:hAnsi="宋体"/>
              </w:rPr>
            </w:r>
            <w:r/>
          </w:p>
        </w:tc>
        <w:tc>
          <w:tcPr>
            <w:tcW w:w="3837" w:type="dxa"/>
            <w:vAlign w:val="center"/>
            <w:textDirection w:val="lrTb"/>
            <w:noWrap w:val="false"/>
          </w:tcPr>
          <w:p>
            <w:pPr>
              <w:spacing w:line="590" w:lineRule="atLeast"/>
              <w:rPr>
                <w:rFonts w:hint="eastAsia" w:hAnsi="宋体"/>
                <w:iCs/>
                <w:sz w:val="24"/>
              </w:rPr>
            </w:pPr>
            <w:r>
              <w:rPr>
                <w:rFonts w:hint="eastAsia" w:hAnsi="宋体"/>
                <w:iCs/>
                <w:sz w:val="24"/>
              </w:rPr>
            </w:r>
            <w:r/>
          </w:p>
        </w:tc>
        <w:tc>
          <w:tcPr>
            <w:tcW w:w="329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bl>
    <w:p>
      <w:pPr>
        <w:ind w:firstLine="210"/>
        <w:rPr>
          <w:rFonts w:cs="宋体"/>
          <w:szCs w:val="28"/>
          <w:lang w:val="zh-CN"/>
        </w:rPr>
      </w:pPr>
      <w:r>
        <w:rPr>
          <w:rFonts w:cs="宋体"/>
          <w:szCs w:val="28"/>
          <w:lang w:val="zh-CN"/>
        </w:rPr>
      </w:r>
      <w:r/>
    </w:p>
    <w:p>
      <w:pPr>
        <w:ind w:firstLine="210"/>
        <w:rPr>
          <w:rFonts w:cs="宋体"/>
          <w:color w:val="ff0000"/>
          <w:szCs w:val="28"/>
          <w:lang w:val="zh-CN"/>
        </w:rPr>
      </w:pPr>
      <w:r>
        <w:rPr>
          <w:rFonts w:hint="eastAsia" w:cs="宋体"/>
          <w:color w:val="ff0000"/>
          <w:szCs w:val="28"/>
          <w:lang w:val="zh-CN"/>
        </w:rPr>
        <w:t xml:space="preserve">注：本表须明确填写并按招标文件要求提供材料，否则符合性检查无法通过。</w:t>
      </w:r>
      <w:r/>
    </w:p>
    <w:p>
      <w:pPr>
        <w:ind w:firstLine="210"/>
        <w:rPr>
          <w:rFonts w:cs="宋体"/>
          <w:szCs w:val="28"/>
          <w:lang w:val="zh-CN"/>
        </w:rPr>
      </w:pPr>
      <w:r>
        <w:rPr>
          <w:rFonts w:cs="宋体"/>
          <w:szCs w:val="28"/>
          <w:lang w:val="zh-CN"/>
        </w:rPr>
      </w:r>
      <w:r/>
    </w:p>
    <w:p>
      <w:pPr>
        <w:ind w:firstLine="210"/>
        <w:rPr>
          <w:rFonts w:cs="宋体"/>
          <w:szCs w:val="28"/>
          <w:lang w:val="zh-CN"/>
        </w:rPr>
      </w:pPr>
      <w:r>
        <w:rPr>
          <w:rFonts w:cs="宋体"/>
          <w:szCs w:val="28"/>
          <w:lang w:val="zh-CN"/>
        </w:rPr>
      </w:r>
      <w:r/>
    </w:p>
    <w:p>
      <w:pPr>
        <w:pStyle w:val="869"/>
        <w:rPr>
          <w:rFonts w:hint="eastAsia" w:ascii="宋体" w:hAnsi="宋体"/>
          <w:b/>
          <w:sz w:val="32"/>
          <w:szCs w:val="32"/>
        </w:rPr>
      </w:pPr>
      <w:r>
        <w:rPr>
          <w:rFonts w:hint="eastAsia" w:ascii="宋体" w:hAnsi="宋体"/>
          <w:b/>
          <w:sz w:val="32"/>
          <w:szCs w:val="32"/>
        </w:rPr>
      </w:r>
      <w:r/>
    </w:p>
    <w:p>
      <w:pPr>
        <w:pStyle w:val="869"/>
        <w:rPr>
          <w:rFonts w:hint="eastAsia" w:ascii="宋体" w:hAnsi="宋体"/>
          <w:b/>
          <w:sz w:val="32"/>
          <w:szCs w:val="32"/>
        </w:rPr>
      </w:pPr>
      <w:r>
        <w:rPr>
          <w:rFonts w:hint="eastAsia" w:ascii="宋体" w:hAnsi="宋体"/>
          <w:b/>
          <w:sz w:val="32"/>
          <w:szCs w:val="32"/>
        </w:rPr>
      </w:r>
      <w:r/>
    </w:p>
    <w:p>
      <w:pPr>
        <w:pStyle w:val="869"/>
        <w:rPr>
          <w:rFonts w:hint="eastAsia" w:ascii="宋体" w:hAnsi="宋体"/>
          <w:b/>
          <w:sz w:val="32"/>
          <w:szCs w:val="32"/>
        </w:rPr>
      </w:pPr>
      <w:r>
        <w:rPr>
          <w:rFonts w:hint="eastAsia" w:ascii="宋体" w:hAnsi="宋体"/>
          <w:b/>
          <w:sz w:val="32"/>
          <w:szCs w:val="32"/>
        </w:rPr>
      </w:r>
      <w:r/>
    </w:p>
    <w:p>
      <w:pPr>
        <w:pStyle w:val="869"/>
        <w:rPr>
          <w:rFonts w:hint="eastAsia" w:ascii="宋体" w:hAnsi="宋体"/>
          <w:b/>
          <w:sz w:val="32"/>
          <w:szCs w:val="32"/>
        </w:rPr>
      </w:pPr>
      <w:r>
        <w:rPr>
          <w:rFonts w:hint="eastAsia" w:ascii="宋体" w:hAnsi="宋体"/>
          <w:b/>
          <w:sz w:val="32"/>
          <w:szCs w:val="32"/>
        </w:rPr>
      </w:r>
      <w:r/>
    </w:p>
    <w:p>
      <w:pPr>
        <w:pStyle w:val="869"/>
        <w:rPr>
          <w:rFonts w:hint="eastAsia" w:ascii="宋体" w:hAnsi="宋体"/>
          <w:b/>
          <w:sz w:val="32"/>
          <w:szCs w:val="32"/>
        </w:rPr>
      </w:pPr>
      <w:r>
        <w:rPr>
          <w:rFonts w:hint="eastAsia" w:ascii="宋体" w:hAnsi="宋体"/>
          <w:b/>
          <w:sz w:val="32"/>
          <w:szCs w:val="32"/>
        </w:rPr>
      </w:r>
      <w:r/>
    </w:p>
    <w:p>
      <w:pPr>
        <w:pStyle w:val="842"/>
        <w:jc w:val="left"/>
        <w:spacing w:line="360" w:lineRule="auto"/>
        <w:rPr>
          <w:rFonts w:hint="eastAsia" w:hAnsi="宋体" w:eastAsia="宋体"/>
          <w:b/>
          <w:bCs/>
          <w:sz w:val="32"/>
          <w:szCs w:val="32"/>
        </w:rPr>
      </w:pPr>
      <w:r>
        <w:rPr>
          <w:rFonts w:hint="eastAsia" w:hAnsi="宋体" w:eastAsia="宋体"/>
          <w:b/>
          <w:bCs/>
          <w:sz w:val="32"/>
          <w:szCs w:val="32"/>
        </w:rPr>
        <w:t xml:space="preserve">附件1、            </w:t>
      </w:r>
      <w:r>
        <w:rPr>
          <w:rFonts w:hint="eastAsia" w:hAnsi="宋体" w:eastAsia="宋体"/>
          <w:b/>
          <w:bCs/>
          <w:sz w:val="32"/>
          <w:szCs w:val="32"/>
          <w:lang w:val="en-US" w:eastAsia="zh-CN"/>
        </w:rPr>
        <w:t xml:space="preserve">符合性审查</w:t>
      </w:r>
      <w:r>
        <w:rPr>
          <w:rFonts w:hint="eastAsia" w:hAnsi="宋体" w:eastAsia="宋体"/>
          <w:b/>
          <w:bCs/>
          <w:sz w:val="32"/>
          <w:szCs w:val="32"/>
        </w:rPr>
        <w:t xml:space="preserve">实质性响应内容</w:t>
      </w:r>
      <w:r/>
    </w:p>
    <w:p>
      <w:pPr>
        <w:pStyle w:val="858"/>
        <w:ind w:firstLine="480"/>
        <w:jc w:val="both"/>
        <w:spacing w:beforeAutospacing="0" w:afterAutospacing="0" w:line="460" w:lineRule="exact"/>
        <w:rPr>
          <w:rFonts w:hint="eastAsia" w:ascii="楷体_GB2312" w:hAnsi="宋体" w:eastAsia="宋体" w:cstheme="minorBidi"/>
          <w:b/>
          <w:bCs/>
          <w:sz w:val="32"/>
          <w:szCs w:val="32"/>
          <w:lang w:val="en-US" w:eastAsia="zh-CN" w:bidi="ar-SA"/>
        </w:rPr>
      </w:pPr>
      <w:r>
        <w:rPr>
          <w:rFonts w:hint="eastAsia" w:ascii="楷体_GB2312" w:hAnsi="宋体" w:eastAsia="宋体" w:cstheme="minorBidi"/>
          <w:b/>
          <w:bCs/>
          <w:sz w:val="32"/>
          <w:szCs w:val="32"/>
          <w:lang w:val="en-US" w:eastAsia="zh-CN" w:bidi="ar-SA"/>
        </w:rPr>
      </w:r>
      <w:r/>
    </w:p>
    <w:p>
      <w:pPr>
        <w:pStyle w:val="858"/>
        <w:ind w:firstLine="480"/>
        <w:jc w:val="both"/>
        <w:spacing w:beforeAutospacing="0" w:afterAutospacing="0"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一、工作内容</w:t>
      </w:r>
      <w:r/>
    </w:p>
    <w:p>
      <w:pPr>
        <w:pStyle w:val="858"/>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（一）工作目标</w:t>
      </w:r>
      <w:r/>
    </w:p>
    <w:p>
      <w:pPr>
        <w:pStyle w:val="858"/>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完成已有国有建设用地地籍数据的收集、整理，已登记缺少图形的国有建设用地补充调查以及数据成果汇交，基本实现国有建设用地地籍全覆盖；地籍调查成果完成汇交后，持续提升地籍调查成果质量，做好地籍调查空白区域的补充调查，建立健全地籍调查更新机制和共享应用机制，力争年底前建成“全区域覆盖、全类型包含、全要素整合”的地籍数据库。</w:t>
      </w:r>
      <w:r/>
    </w:p>
    <w:p>
      <w:pPr>
        <w:pStyle w:val="858"/>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（二）调查范围</w:t>
      </w:r>
      <w:r/>
    </w:p>
    <w:p>
      <w:pPr>
        <w:pStyle w:val="858"/>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本次地籍调查和地籍图编制工作范围为射阳县全域。</w:t>
      </w:r>
      <w:r/>
    </w:p>
    <w:p>
      <w:pPr>
        <w:pStyle w:val="858"/>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（三）工作任务</w:t>
      </w:r>
      <w:r/>
    </w:p>
    <w:p>
      <w:pPr>
        <w:pStyle w:val="858"/>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1、收集地籍调查成果</w:t>
      </w:r>
      <w:r/>
    </w:p>
    <w:p>
      <w:pPr>
        <w:pStyle w:val="858"/>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以不动产地籍数据库为基础，系统收集整理城镇地籍调查、集体土地所有权确权登记、不动产登记、国土变更调查等成果，夯实地籍调查数据底板。</w:t>
      </w:r>
      <w:r/>
    </w:p>
    <w:p>
      <w:pPr>
        <w:pStyle w:val="858"/>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2、建立地籍数据库</w:t>
      </w:r>
      <w:r/>
    </w:p>
    <w:p>
      <w:pPr>
        <w:pStyle w:val="858"/>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按照统一的地籍数据库建库标准，建立空间全覆盖、权利全类型的地籍数据库，实现对地籍数据的图形、属性、档案等信息一体化存储、管理和应用。</w:t>
      </w:r>
      <w:r/>
    </w:p>
    <w:p>
      <w:pPr>
        <w:pStyle w:val="858"/>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3、地籍补充调查</w:t>
      </w:r>
      <w:r/>
    </w:p>
    <w:p>
      <w:pPr>
        <w:pStyle w:val="858"/>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收集整理城镇范围内国有建设用地地籍调查成果，补充完善已登记宗地的图形数据，缺少宗地图形数据和未开展地籍调查的，根据地形图开展补充调查工作。</w:t>
      </w:r>
      <w:r/>
    </w:p>
    <w:p>
      <w:pPr>
        <w:pStyle w:val="858"/>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4、开展地籍图编制</w:t>
      </w:r>
      <w:r/>
    </w:p>
    <w:p>
      <w:pPr>
        <w:pStyle w:val="858"/>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按照《地籍图编制技术规程（试行）》要求，根据不同类型地籍图的编制要求和实际应用需求，选择合适比例尺、分幅方式分类编制。</w:t>
      </w:r>
      <w:r/>
    </w:p>
    <w:p>
      <w:pPr>
        <w:pStyle w:val="858"/>
        <w:ind w:firstLine="480"/>
        <w:jc w:val="both"/>
        <w:spacing w:beforeAutospacing="0" w:afterAutospacing="0"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二、技术依据</w:t>
      </w:r>
      <w:r/>
    </w:p>
    <w:p>
      <w:pPr>
        <w:pStyle w:val="858"/>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1、《自然资源部关于进一步做好地籍调查工作的通知》（自然资发〔2023〕195号）</w:t>
      </w:r>
      <w:r/>
    </w:p>
    <w:p>
      <w:pPr>
        <w:pStyle w:val="858"/>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2、《自然资源部办公厅关于加快编制地籍图的通知》（自然资办函〔2024〕1481号）</w:t>
      </w:r>
      <w:r/>
    </w:p>
    <w:p>
      <w:pPr>
        <w:pStyle w:val="858"/>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3、《江苏省自然资源厅关于印发〈关于深化开展地籍调查和地籍图编制工作的实施方案〉的通知》（苏自然资函〔2024〕868号）</w:t>
      </w:r>
      <w:r/>
    </w:p>
    <w:p>
      <w:pPr>
        <w:pStyle w:val="858"/>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4、《关于加快地籍成果入库汇交工作的函》（自然资登记函〔2025〕32号）</w:t>
      </w:r>
      <w:r/>
    </w:p>
    <w:p>
      <w:pPr>
        <w:pStyle w:val="858"/>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5、GB/T 20257.1-2017《国家基本比例尺地图图式第1部分：1：500 1：1000 1：2000地形图图式》</w:t>
      </w:r>
      <w:r/>
    </w:p>
    <w:p>
      <w:pPr>
        <w:pStyle w:val="858"/>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6、《地籍数据库 第1部分：不动产》</w:t>
      </w:r>
      <w:r/>
    </w:p>
    <w:p>
      <w:pPr>
        <w:pStyle w:val="858"/>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7、《地籍数据库 第2部分：自然资源》</w:t>
      </w:r>
      <w:r/>
    </w:p>
    <w:p>
      <w:pPr>
        <w:pStyle w:val="858"/>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8、GB/T 42547-2023《地籍调查规程》</w:t>
      </w:r>
      <w:r/>
    </w:p>
    <w:p>
      <w:pPr>
        <w:pStyle w:val="858"/>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9、GB/T 37346-2019《不动产单元设定与代码编制规则》</w:t>
      </w:r>
      <w:r/>
    </w:p>
    <w:p>
      <w:pPr>
        <w:pStyle w:val="858"/>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10、GB/T 21010-2017《土地利用现状分类》</w:t>
      </w:r>
      <w:r/>
    </w:p>
    <w:p>
      <w:pPr>
        <w:pStyle w:val="858"/>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11、TD/T 1095-2024《不动产登记规程》</w:t>
      </w:r>
      <w:r/>
    </w:p>
    <w:p>
      <w:pPr>
        <w:pStyle w:val="858"/>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12、TD/T 1066-2021《不动产登记数据库标准》</w:t>
      </w:r>
      <w:r/>
    </w:p>
    <w:p>
      <w:pPr>
        <w:pStyle w:val="858"/>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13、《地籍图编制技术规范（试行）》。</w:t>
      </w:r>
      <w:r/>
    </w:p>
    <w:p>
      <w:pPr>
        <w:pStyle w:val="858"/>
        <w:ind w:firstLine="480"/>
        <w:jc w:val="both"/>
        <w:spacing w:beforeAutospacing="0" w:afterAutospacing="0"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三、成果要求</w:t>
      </w:r>
      <w:r/>
    </w:p>
    <w:p>
      <w:pPr>
        <w:pStyle w:val="858"/>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项目主要成果包括数据、图件、文字等相关材料。</w:t>
      </w:r>
      <w:r/>
    </w:p>
    <w:p>
      <w:pPr>
        <w:pStyle w:val="858"/>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1、数据成果：国有建设用地地籍调查数据库。</w:t>
      </w:r>
      <w:r/>
    </w:p>
    <w:p>
      <w:pPr>
        <w:pStyle w:val="858"/>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2、图件成果：国有建设用地地籍图。</w:t>
      </w:r>
      <w:r/>
    </w:p>
    <w:p>
      <w:pPr>
        <w:pStyle w:val="858"/>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3、文字成果：①射阳县地籍调查和地籍图编制工作项目技术方案；②射阳县地籍调查和地籍图编制工作项目总结报告；③验收文件及验收报告；④其他项目相关技术文档。</w:t>
      </w:r>
      <w:r/>
    </w:p>
    <w:p>
      <w:pPr>
        <w:pStyle w:val="858"/>
        <w:ind w:firstLine="480"/>
        <w:jc w:val="both"/>
        <w:spacing w:beforeAutospacing="0" w:afterAutospacing="0"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四、合同履行期限及地点：</w:t>
      </w:r>
      <w:r/>
    </w:p>
    <w:p>
      <w:pPr>
        <w:pStyle w:val="858"/>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合同履行期限：根据省厅要求的时间节点要求，完成已有国有建设用地地籍数据的收集、整理，已登记缺少图形的国有建设用地补充调查以及数据成果汇交；2026年年底前，基于地形图完成空白区域的补充调查工作。</w:t>
      </w:r>
      <w:r/>
    </w:p>
    <w:p>
      <w:pPr>
        <w:pStyle w:val="858"/>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地点：采购方指定地点。</w:t>
      </w:r>
      <w:r/>
    </w:p>
    <w:p>
      <w:pPr>
        <w:pStyle w:val="858"/>
        <w:ind w:firstLine="480"/>
        <w:jc w:val="both"/>
        <w:spacing w:beforeAutospacing="0" w:afterAutospacing="0"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五、付款方式: </w:t>
      </w:r>
      <w:r/>
    </w:p>
    <w:p>
      <w:pPr>
        <w:pStyle w:val="858"/>
        <w:ind w:firstLine="480"/>
        <w:jc w:val="both"/>
        <w:spacing w:beforeAutospacing="0" w:afterAutospacing="0" w:line="360" w:lineRule="auto"/>
        <w:rPr>
          <w:rFonts w:hint="eastAsia" w:ascii="宋体" w:hAnsi="宋体" w:cs="宋体" w:eastAsiaTheme="minorEastAsia"/>
          <w:sz w:val="24"/>
          <w:szCs w:val="24"/>
          <w:lang w:val="en-US" w:eastAsia="zh-CN" w:bidi="ar-SA"/>
        </w:rPr>
      </w:pPr>
      <w:r>
        <w:rPr>
          <w:rFonts w:hint="eastAsia" w:ascii="宋体" w:hAnsi="宋体" w:cs="宋体" w:eastAsiaTheme="minorEastAsia"/>
          <w:sz w:val="24"/>
          <w:szCs w:val="24"/>
          <w:lang w:val="en-US" w:eastAsia="zh-CN" w:bidi="ar-SA"/>
        </w:rPr>
        <w:t xml:space="preserve">1.合同签订时，采购单位支付合同总价的30%作为项目启动预付款。预付款支付比例（或中标单位是否需要采购单位支付预付款）由采购人与中标人根据实际情况协商一致在合同中作说明。</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2、项目汇交数据通过上级主管部门检查之日起30日内，支付</w:t>
      </w:r>
      <w:r>
        <w:rPr>
          <w:rFonts w:hint="eastAsia" w:ascii="宋体" w:hAnsi="宋体" w:cs="宋体"/>
          <w:sz w:val="24"/>
          <w:szCs w:val="24"/>
          <w:lang w:val="en-US" w:eastAsia="zh-CN"/>
        </w:rPr>
        <w:t xml:space="preserve">至</w:t>
      </w:r>
      <w:r>
        <w:rPr>
          <w:rFonts w:hint="eastAsia" w:ascii="宋体" w:hAnsi="宋体" w:cs="宋体"/>
          <w:sz w:val="24"/>
          <w:szCs w:val="24"/>
        </w:rPr>
        <w:t xml:space="preserve">合同总金额的</w:t>
      </w:r>
      <w:r>
        <w:rPr>
          <w:rFonts w:hint="eastAsia" w:ascii="宋体" w:hAnsi="宋体" w:cs="宋体"/>
          <w:sz w:val="24"/>
          <w:szCs w:val="24"/>
          <w:lang w:val="en-US" w:eastAsia="zh-CN"/>
        </w:rPr>
        <w:t xml:space="preserve">5</w:t>
      </w:r>
      <w:r>
        <w:rPr>
          <w:rFonts w:hint="eastAsia" w:ascii="宋体" w:hAnsi="宋体" w:cs="宋体"/>
          <w:sz w:val="24"/>
          <w:szCs w:val="24"/>
        </w:rPr>
        <w:t xml:space="preserve">0%；</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3、全部工作完成并向甲方提交成果之日起30日内，支付</w:t>
      </w:r>
      <w:r>
        <w:rPr>
          <w:rFonts w:hint="eastAsia" w:ascii="宋体" w:hAnsi="宋体" w:cs="宋体"/>
          <w:sz w:val="24"/>
          <w:szCs w:val="24"/>
          <w:lang w:val="en-US" w:eastAsia="zh-CN"/>
        </w:rPr>
        <w:t xml:space="preserve">至</w:t>
      </w:r>
      <w:r>
        <w:rPr>
          <w:rFonts w:hint="eastAsia" w:ascii="宋体" w:hAnsi="宋体" w:cs="宋体"/>
          <w:sz w:val="24"/>
          <w:szCs w:val="24"/>
        </w:rPr>
        <w:t xml:space="preserve">合同总金额的</w:t>
      </w:r>
      <w:r>
        <w:rPr>
          <w:rFonts w:hint="eastAsia" w:ascii="宋体" w:hAnsi="宋体" w:cs="宋体"/>
          <w:sz w:val="24"/>
          <w:szCs w:val="24"/>
          <w:lang w:val="en-US" w:eastAsia="zh-CN"/>
        </w:rPr>
        <w:t xml:space="preserve">9</w:t>
      </w:r>
      <w:r>
        <w:rPr>
          <w:rFonts w:hint="eastAsia" w:ascii="宋体" w:hAnsi="宋体" w:cs="宋体"/>
          <w:sz w:val="24"/>
          <w:szCs w:val="24"/>
        </w:rPr>
        <w:t xml:space="preserve">0%；</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cs="宋体"/>
          <w:sz w:val="24"/>
          <w:szCs w:val="24"/>
        </w:rPr>
        <w:t xml:space="preserve">4、</w:t>
      </w:r>
      <w:r>
        <w:rPr>
          <w:rFonts w:hint="eastAsia" w:ascii="宋体" w:hAnsi="宋体" w:cs="宋体"/>
          <w:sz w:val="24"/>
          <w:szCs w:val="24"/>
          <w:lang w:val="en-US" w:eastAsia="zh-CN"/>
        </w:rPr>
        <w:t xml:space="preserve">该</w:t>
      </w:r>
      <w:r>
        <w:rPr>
          <w:rFonts w:hint="eastAsia" w:ascii="宋体" w:hAnsi="宋体" w:cs="宋体"/>
          <w:sz w:val="24"/>
          <w:szCs w:val="24"/>
        </w:rPr>
        <w:t xml:space="preserve">项目</w:t>
      </w:r>
      <w:r>
        <w:rPr>
          <w:rFonts w:hint="eastAsia" w:ascii="宋体" w:hAnsi="宋体" w:cs="宋体"/>
          <w:sz w:val="24"/>
          <w:szCs w:val="24"/>
          <w:lang w:val="en-US" w:eastAsia="zh-CN"/>
        </w:rPr>
        <w:t xml:space="preserve">成果提交</w:t>
      </w:r>
      <w:r>
        <w:rPr>
          <w:rFonts w:hint="eastAsia" w:ascii="宋体" w:hAnsi="宋体" w:cs="宋体"/>
          <w:sz w:val="24"/>
          <w:szCs w:val="24"/>
        </w:rPr>
        <w:t xml:space="preserve">之日起满六个月后</w:t>
      </w:r>
      <w:r>
        <w:rPr>
          <w:rFonts w:hint="eastAsia" w:ascii="宋体" w:hAnsi="宋体" w:eastAsia="宋体" w:cs="宋体"/>
          <w:color w:val="000000"/>
          <w:sz w:val="24"/>
          <w:szCs w:val="24"/>
          <w:lang w:val="en-US" w:eastAsia="zh-CN" w:bidi="ar-SA"/>
        </w:rPr>
        <w:t xml:space="preserve">，一次性结算剩余合同总价。</w:t>
      </w:r>
      <w:r/>
    </w:p>
    <w:p>
      <w:pPr>
        <w:pStyle w:val="858"/>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备注：乙方需按照甲方要求开具等额的合法合规发票，甲方在收到发票后，在财政资金到位前提下，向乙方支付约定合同款项。</w:t>
      </w:r>
      <w:r/>
    </w:p>
    <w:p>
      <w:pPr>
        <w:pStyle w:val="858"/>
        <w:ind w:firstLine="480"/>
        <w:jc w:val="both"/>
        <w:spacing w:beforeAutospacing="0" w:afterAutospacing="0" w:line="460" w:lineRule="exact"/>
        <w:rPr>
          <w:rFonts w:hint="eastAsia" w:ascii="楷体_GB2312" w:hAnsi="宋体" w:eastAsia="宋体" w:cstheme="minorBidi"/>
          <w:b/>
          <w:bCs/>
          <w:sz w:val="32"/>
          <w:szCs w:val="32"/>
          <w:lang w:val="en-US" w:eastAsia="zh-CN" w:bidi="ar-SA"/>
        </w:rPr>
      </w:pPr>
      <w:r>
        <w:rPr>
          <w:rFonts w:hint="eastAsia" w:ascii="楷体_GB2312" w:hAnsi="宋体" w:eastAsia="宋体" w:cstheme="minorBidi"/>
          <w:b/>
          <w:bCs/>
          <w:sz w:val="32"/>
          <w:szCs w:val="32"/>
          <w:lang w:val="en-US" w:eastAsia="zh-CN" w:bidi="ar-SA"/>
        </w:rPr>
      </w:r>
      <w:r/>
    </w:p>
    <w:p>
      <w:pPr>
        <w:pStyle w:val="858"/>
        <w:ind w:firstLine="480"/>
        <w:jc w:val="both"/>
        <w:spacing w:beforeAutospacing="0" w:afterAutospacing="0" w:line="460" w:lineRule="exact"/>
        <w:rPr>
          <w:rFonts w:hint="eastAsia" w:ascii="楷体_GB2312" w:hAnsi="宋体" w:eastAsia="宋体" w:cstheme="minorBidi"/>
          <w:b/>
          <w:bCs/>
          <w:sz w:val="32"/>
          <w:szCs w:val="32"/>
          <w:lang w:val="en-US" w:eastAsia="zh-CN" w:bidi="ar-SA"/>
        </w:rPr>
      </w:pPr>
      <w:r>
        <w:rPr>
          <w:rFonts w:hint="eastAsia" w:ascii="楷体_GB2312" w:hAnsi="宋体" w:eastAsia="宋体" w:cstheme="minorBidi"/>
          <w:b/>
          <w:bCs/>
          <w:sz w:val="32"/>
          <w:szCs w:val="32"/>
          <w:lang w:val="en-US" w:eastAsia="zh-CN" w:bidi="ar-SA"/>
        </w:rPr>
      </w:r>
      <w:r/>
    </w:p>
    <w:p>
      <w:pPr>
        <w:pStyle w:val="858"/>
        <w:ind w:firstLine="480"/>
        <w:jc w:val="both"/>
        <w:spacing w:beforeAutospacing="0" w:afterAutospacing="0" w:line="460" w:lineRule="exact"/>
        <w:rPr>
          <w:rFonts w:hint="eastAsia" w:ascii="楷体_GB2312" w:hAnsi="宋体" w:eastAsia="宋体" w:cstheme="minorBidi"/>
          <w:b/>
          <w:bCs/>
          <w:sz w:val="32"/>
          <w:szCs w:val="32"/>
          <w:lang w:val="en-US" w:eastAsia="zh-CN" w:bidi="ar-SA"/>
        </w:rPr>
      </w:pPr>
      <w:r>
        <w:rPr>
          <w:rFonts w:hint="eastAsia" w:ascii="楷体_GB2312" w:hAnsi="宋体" w:eastAsia="宋体" w:cstheme="minorBidi"/>
          <w:b/>
          <w:bCs/>
          <w:sz w:val="32"/>
          <w:szCs w:val="32"/>
          <w:lang w:val="en-US" w:eastAsia="zh-CN" w:bidi="ar-SA"/>
        </w:rPr>
      </w:r>
      <w:r/>
    </w:p>
    <w:p>
      <w:pPr>
        <w:pStyle w:val="858"/>
        <w:ind w:firstLine="480"/>
        <w:jc w:val="both"/>
        <w:spacing w:beforeAutospacing="0" w:afterAutospacing="0" w:line="460" w:lineRule="exact"/>
        <w:rPr>
          <w:rFonts w:hint="eastAsia" w:ascii="楷体_GB2312" w:hAnsi="宋体" w:eastAsia="宋体" w:cstheme="minorBidi"/>
          <w:b/>
          <w:bCs/>
          <w:sz w:val="32"/>
          <w:szCs w:val="32"/>
          <w:lang w:val="en-US" w:eastAsia="zh-CN" w:bidi="ar-SA"/>
        </w:rPr>
      </w:pPr>
      <w:r>
        <w:rPr>
          <w:rFonts w:hint="eastAsia" w:ascii="楷体_GB2312" w:hAnsi="宋体" w:eastAsia="宋体" w:cstheme="minorBidi"/>
          <w:b/>
          <w:bCs/>
          <w:sz w:val="32"/>
          <w:szCs w:val="32"/>
          <w:lang w:val="en-US" w:eastAsia="zh-CN" w:bidi="ar-SA"/>
        </w:rPr>
      </w:r>
      <w:r/>
    </w:p>
    <w:p>
      <w:pPr>
        <w:pStyle w:val="858"/>
        <w:ind w:firstLine="480"/>
        <w:jc w:val="both"/>
        <w:spacing w:beforeAutospacing="0" w:afterAutospacing="0" w:line="460" w:lineRule="exact"/>
        <w:rPr>
          <w:rFonts w:hint="eastAsia" w:ascii="楷体_GB2312" w:hAnsi="宋体" w:eastAsia="宋体" w:cstheme="minorBidi"/>
          <w:b/>
          <w:bCs/>
          <w:sz w:val="32"/>
          <w:szCs w:val="32"/>
          <w:lang w:val="en-US" w:eastAsia="zh-CN" w:bidi="ar-SA"/>
        </w:rPr>
      </w:pPr>
      <w:r>
        <w:rPr>
          <w:rFonts w:hint="eastAsia" w:ascii="楷体_GB2312" w:hAnsi="宋体" w:eastAsia="宋体" w:cstheme="minorBidi"/>
          <w:b/>
          <w:bCs/>
          <w:sz w:val="32"/>
          <w:szCs w:val="32"/>
          <w:lang w:val="en-US" w:eastAsia="zh-CN" w:bidi="ar-SA"/>
        </w:rPr>
      </w:r>
      <w:r/>
    </w:p>
    <w:p>
      <w:pPr>
        <w:pStyle w:val="858"/>
        <w:ind w:firstLine="480"/>
        <w:jc w:val="both"/>
        <w:spacing w:beforeAutospacing="0" w:afterAutospacing="0" w:line="460" w:lineRule="exact"/>
        <w:rPr>
          <w:rFonts w:hint="eastAsia" w:ascii="楷体_GB2312" w:hAnsi="宋体" w:eastAsia="宋体" w:cstheme="minorBidi"/>
          <w:b/>
          <w:bCs/>
          <w:sz w:val="32"/>
          <w:szCs w:val="32"/>
          <w:lang w:val="en-US" w:eastAsia="zh-CN" w:bidi="ar-SA"/>
        </w:rPr>
      </w:pPr>
      <w:r>
        <w:rPr>
          <w:rFonts w:hint="eastAsia" w:ascii="楷体_GB2312" w:hAnsi="宋体" w:eastAsia="宋体" w:cstheme="minorBidi"/>
          <w:b/>
          <w:bCs/>
          <w:sz w:val="32"/>
          <w:szCs w:val="32"/>
          <w:lang w:val="en-US" w:eastAsia="zh-CN" w:bidi="ar-SA"/>
        </w:rPr>
      </w:r>
      <w:r/>
    </w:p>
    <w:p>
      <w:pPr>
        <w:pStyle w:val="858"/>
        <w:ind w:firstLine="480"/>
        <w:jc w:val="both"/>
        <w:spacing w:beforeAutospacing="0" w:afterAutospacing="0" w:line="460" w:lineRule="exact"/>
        <w:rPr>
          <w:rFonts w:hint="eastAsia" w:ascii="楷体_GB2312" w:hAnsi="宋体" w:eastAsia="宋体" w:cstheme="minorBidi"/>
          <w:b/>
          <w:bCs/>
          <w:sz w:val="32"/>
          <w:szCs w:val="32"/>
          <w:lang w:val="en-US" w:eastAsia="zh-CN" w:bidi="ar-SA"/>
        </w:rPr>
      </w:pPr>
      <w:r>
        <w:rPr>
          <w:rFonts w:hint="eastAsia" w:ascii="楷体_GB2312" w:hAnsi="宋体" w:eastAsia="宋体" w:cstheme="minorBidi"/>
          <w:b/>
          <w:bCs/>
          <w:sz w:val="32"/>
          <w:szCs w:val="32"/>
          <w:lang w:val="en-US" w:eastAsia="zh-CN" w:bidi="ar-SA"/>
        </w:rPr>
        <w:t xml:space="preserve">我公司承诺响应上述项目需求内容。</w:t>
      </w:r>
      <w:r/>
    </w:p>
    <w:p>
      <w:pPr>
        <w:pStyle w:val="858"/>
        <w:ind w:firstLine="480"/>
        <w:jc w:val="both"/>
        <w:spacing w:beforeAutospacing="0" w:afterAutospacing="0" w:line="460" w:lineRule="exact"/>
        <w:rPr>
          <w:rFonts w:hint="eastAsia" w:ascii="楷体_GB2312" w:hAnsi="宋体" w:eastAsia="宋体" w:cstheme="minorBidi"/>
          <w:b/>
          <w:bCs/>
          <w:sz w:val="32"/>
          <w:szCs w:val="32"/>
          <w:lang w:val="en-US" w:eastAsia="zh-CN" w:bidi="ar-SA"/>
        </w:rPr>
      </w:pPr>
      <w:r>
        <w:rPr>
          <w:rFonts w:hint="eastAsia" w:ascii="楷体_GB2312" w:hAnsi="宋体" w:eastAsia="宋体" w:cstheme="minorBidi"/>
          <w:b/>
          <w:bCs/>
          <w:sz w:val="32"/>
          <w:szCs w:val="32"/>
          <w:lang w:val="en-US" w:eastAsia="zh-CN" w:bidi="ar-SA"/>
        </w:rPr>
      </w:r>
      <w:r/>
    </w:p>
    <w:p>
      <w:pPr>
        <w:pStyle w:val="867"/>
        <w:ind w:firstLine="420"/>
        <w:rPr>
          <w:rFonts w:hint="eastAsia" w:hAnsi="宋体" w:eastAsia="宋体" w:cs="Times New Roman"/>
          <w:szCs w:val="28"/>
        </w:rPr>
      </w:pPr>
      <w:r>
        <w:rPr>
          <w:rFonts w:hint="eastAsia" w:hAnsi="宋体" w:eastAsia="宋体" w:cs="Times New Roman"/>
          <w:szCs w:val="28"/>
        </w:rPr>
      </w:r>
      <w:r/>
    </w:p>
    <w:p>
      <w:pPr>
        <w:ind w:firstLine="2835"/>
        <w:spacing w:line="560" w:lineRule="exact"/>
        <w:rPr>
          <w:rFonts w:hint="eastAsia" w:hAnsi="宋体"/>
          <w:bCs/>
          <w:szCs w:val="28"/>
        </w:rPr>
      </w:pPr>
      <w:r>
        <w:rPr>
          <w:rFonts w:hint="eastAsia" w:hAnsi="宋体"/>
          <w:bCs/>
          <w:szCs w:val="28"/>
        </w:rPr>
        <w:t xml:space="preserve">投标人</w:t>
      </w:r>
      <w:r>
        <w:rPr>
          <w:rFonts w:hint="eastAsia" w:ascii="宋体" w:hAnsi="宋体"/>
          <w:color w:val="000000"/>
          <w:sz w:val="24"/>
        </w:rPr>
        <w:t xml:space="preserve">（加盖CA电子签章）</w:t>
      </w:r>
      <w:r>
        <w:rPr>
          <w:rFonts w:hint="eastAsia" w:hAnsi="宋体"/>
          <w:bCs/>
          <w:szCs w:val="28"/>
        </w:rPr>
        <w:t xml:space="preserve">：</w:t>
      </w:r>
      <w:r/>
    </w:p>
    <w:p>
      <w:pPr>
        <w:pStyle w:val="853"/>
        <w:ind w:left="0" w:right="0" w:firstLine="4340"/>
        <w:spacing w:line="560" w:lineRule="exact"/>
        <w:rPr>
          <w:rFonts w:hint="eastAsia" w:hAnsi="宋体"/>
          <w:bCs/>
          <w:sz w:val="28"/>
        </w:rPr>
      </w:pPr>
      <w:r>
        <w:rPr>
          <w:rFonts w:hint="eastAsia" w:hAnsi="宋体"/>
          <w:bCs/>
          <w:sz w:val="28"/>
        </w:rPr>
        <w:t xml:space="preserve">日期：</w:t>
      </w:r>
      <w:r>
        <w:rPr>
          <w:rFonts w:hAnsi="宋体"/>
          <w:bCs/>
          <w:sz w:val="28"/>
          <w:u w:val="single"/>
        </w:rPr>
        <w:t xml:space="preserve">      </w:t>
      </w:r>
      <w:r>
        <w:rPr>
          <w:rFonts w:hint="eastAsia" w:hAnsi="宋体"/>
          <w:bCs/>
          <w:sz w:val="28"/>
        </w:rPr>
        <w:t xml:space="preserve">年</w:t>
      </w:r>
      <w:r>
        <w:rPr>
          <w:rFonts w:hAnsi="宋体"/>
          <w:bCs/>
          <w:sz w:val="28"/>
        </w:rPr>
        <w:t xml:space="preserve"> </w:t>
      </w:r>
      <w:r>
        <w:rPr>
          <w:rFonts w:hAnsi="宋体"/>
          <w:bCs/>
          <w:sz w:val="28"/>
          <w:u w:val="single"/>
        </w:rPr>
        <w:t xml:space="preserve">    </w:t>
      </w:r>
      <w:r>
        <w:rPr>
          <w:rFonts w:hint="eastAsia" w:hAnsi="宋体"/>
          <w:bCs/>
          <w:sz w:val="28"/>
        </w:rPr>
        <w:t xml:space="preserve">月</w:t>
      </w:r>
      <w:r>
        <w:rPr>
          <w:rFonts w:hAnsi="宋体"/>
          <w:bCs/>
          <w:sz w:val="28"/>
        </w:rPr>
        <w:t xml:space="preserve"> </w:t>
      </w:r>
      <w:r>
        <w:rPr>
          <w:rFonts w:hAnsi="宋体"/>
          <w:bCs/>
          <w:sz w:val="28"/>
          <w:u w:val="single"/>
        </w:rPr>
        <w:t xml:space="preserve">    </w:t>
      </w:r>
      <w:r>
        <w:rPr>
          <w:rFonts w:hint="eastAsia" w:hAnsi="宋体"/>
          <w:bCs/>
          <w:sz w:val="28"/>
        </w:rPr>
        <w:t xml:space="preserve">日</w:t>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47"/>
        <w:rPr>
          <w:rFonts w:hint="eastAsia"/>
        </w:rPr>
      </w:pPr>
      <w:r>
        <w:rPr>
          <w:rFonts w:hint="eastAsia"/>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4" w:line="420" w:lineRule="exact"/>
        <w:widowControl/>
        <w:rPr>
          <w:rFonts w:ascii="Arial" w:hAnsi="Arial" w:eastAsia="黑体"/>
          <w:b/>
          <w:bCs/>
          <w:sz w:val="32"/>
          <w:szCs w:val="32"/>
        </w:rPr>
      </w:pPr>
      <w:r>
        <w:rPr>
          <w:rFonts w:hint="eastAsia" w:ascii="黑体" w:eastAsia="黑体"/>
          <w:sz w:val="32"/>
          <w:szCs w:val="32"/>
        </w:rPr>
        <w:t xml:space="preserve"> </w:t>
      </w:r>
      <w:r>
        <w:rPr>
          <w:rFonts w:hint="eastAsia" w:ascii="黑体" w:eastAsia="黑体"/>
          <w:sz w:val="32"/>
          <w:szCs w:val="32"/>
          <w:lang w:val="en-US" w:eastAsia="zh-CN"/>
        </w:rPr>
        <w:t xml:space="preserve">十三</w:t>
      </w:r>
      <w:r>
        <w:rPr>
          <w:rFonts w:hint="eastAsia" w:ascii="Arial" w:hAnsi="宋体"/>
          <w:b/>
          <w:bCs/>
          <w:sz w:val="32"/>
          <w:szCs w:val="32"/>
        </w:rPr>
        <w:t xml:space="preserve">、投标人类似业绩项目一览表</w:t>
      </w:r>
      <w:r/>
    </w:p>
    <w:tbl>
      <w:tblPr>
        <w:tblStyle w:val="84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31"/>
        <w:gridCol w:w="2198"/>
        <w:gridCol w:w="1784"/>
        <w:gridCol w:w="2036"/>
        <w:gridCol w:w="1764"/>
      </w:tblGrid>
      <w:tr>
        <w:trPr>
          <w:cantSplit/>
          <w:jc w:val="center"/>
          <w:trHeight w:val="740"/>
        </w:trPr>
        <w:tc>
          <w:tcPr>
            <w:tcBorders>
              <w:top w:val="single" w:color="auto" w:sz="6" w:space="0"/>
              <w:left w:val="single" w:color="auto" w:sz="6" w:space="0"/>
              <w:bottom w:val="single" w:color="auto" w:sz="6" w:space="0"/>
              <w:right w:val="single" w:color="auto" w:sz="6" w:space="0"/>
            </w:tcBorders>
            <w:tcW w:w="1031" w:type="dxa"/>
            <w:vAlign w:val="center"/>
            <w:textDirection w:val="lrTb"/>
            <w:noWrap w:val="false"/>
          </w:tcPr>
          <w:p>
            <w:pPr>
              <w:jc w:val="center"/>
              <w:spacing w:line="360" w:lineRule="auto"/>
              <w:rPr>
                <w:rFonts w:ascii="宋体" w:hAnsi="宋体" w:cs="宋体"/>
                <w:bCs/>
                <w:szCs w:val="28"/>
              </w:rPr>
            </w:pPr>
            <w:r>
              <w:rPr>
                <w:rFonts w:hint="eastAsia" w:ascii="宋体" w:hAnsi="宋体" w:cs="宋体"/>
                <w:bCs/>
                <w:szCs w:val="28"/>
              </w:rPr>
              <w:t xml:space="preserve">序号</w:t>
            </w:r>
            <w:r/>
          </w:p>
        </w:tc>
        <w:tc>
          <w:tcPr>
            <w:tcBorders>
              <w:top w:val="single" w:color="auto" w:sz="6" w:space="0"/>
              <w:left w:val="single" w:color="auto" w:sz="6" w:space="0"/>
              <w:bottom w:val="single" w:color="auto" w:sz="6" w:space="0"/>
              <w:right w:val="single" w:color="auto" w:sz="6" w:space="0"/>
            </w:tcBorders>
            <w:tcW w:w="2198" w:type="dxa"/>
            <w:vAlign w:val="center"/>
            <w:textDirection w:val="lrTb"/>
            <w:noWrap w:val="false"/>
          </w:tcPr>
          <w:p>
            <w:pPr>
              <w:jc w:val="center"/>
              <w:spacing w:line="360" w:lineRule="auto"/>
              <w:rPr>
                <w:rFonts w:ascii="宋体" w:hAnsi="宋体" w:cs="宋体"/>
                <w:bCs/>
                <w:szCs w:val="28"/>
              </w:rPr>
            </w:pPr>
            <w:r>
              <w:rPr>
                <w:rFonts w:hint="eastAsia" w:ascii="宋体" w:hAnsi="宋体" w:cs="宋体"/>
                <w:bCs/>
                <w:szCs w:val="28"/>
              </w:rPr>
              <w:t xml:space="preserve">项目名称</w:t>
            </w:r>
            <w:r/>
          </w:p>
        </w:tc>
        <w:tc>
          <w:tcPr>
            <w:tcBorders>
              <w:top w:val="single" w:color="auto" w:sz="6" w:space="0"/>
              <w:left w:val="single" w:color="auto" w:sz="6" w:space="0"/>
              <w:bottom w:val="single" w:color="auto" w:sz="6" w:space="0"/>
              <w:right w:val="single" w:color="auto" w:sz="6" w:space="0"/>
            </w:tcBorders>
            <w:tcW w:w="1784" w:type="dxa"/>
            <w:vAlign w:val="center"/>
            <w:textDirection w:val="lrTb"/>
            <w:noWrap w:val="false"/>
          </w:tcPr>
          <w:p>
            <w:pPr>
              <w:jc w:val="center"/>
              <w:spacing w:line="360" w:lineRule="auto"/>
              <w:rPr>
                <w:rFonts w:ascii="宋体" w:hAnsi="宋体" w:cs="宋体"/>
                <w:bCs/>
                <w:szCs w:val="28"/>
              </w:rPr>
            </w:pPr>
            <w:r>
              <w:rPr>
                <w:rFonts w:hint="eastAsia" w:ascii="宋体" w:hAnsi="宋体" w:cs="宋体"/>
                <w:bCs/>
                <w:szCs w:val="28"/>
              </w:rPr>
              <w:t xml:space="preserve">合同</w:t>
            </w:r>
            <w:r>
              <w:rPr>
                <w:rFonts w:hint="eastAsia" w:ascii="宋体" w:hAnsi="宋体" w:cs="宋体"/>
                <w:bCs/>
                <w:szCs w:val="28"/>
                <w:lang w:val="en-US" w:eastAsia="zh-CN"/>
              </w:rPr>
              <w:t xml:space="preserve">签订日</w:t>
            </w:r>
            <w:r>
              <w:rPr>
                <w:rFonts w:hint="eastAsia" w:ascii="宋体" w:hAnsi="宋体" w:cs="宋体"/>
                <w:bCs/>
                <w:szCs w:val="28"/>
              </w:rPr>
              <w:t xml:space="preserve">期</w:t>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spacing w:line="360" w:lineRule="auto"/>
              <w:rPr>
                <w:rFonts w:ascii="宋体" w:hAnsi="宋体" w:cs="宋体"/>
                <w:bCs/>
                <w:szCs w:val="28"/>
              </w:rPr>
            </w:pPr>
            <w:r>
              <w:rPr>
                <w:rFonts w:hint="eastAsia" w:ascii="宋体" w:hAnsi="宋体" w:cs="宋体"/>
                <w:bCs/>
                <w:szCs w:val="28"/>
              </w:rPr>
              <w:t xml:space="preserve">合同金额（万元）</w:t>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ind w:firstLine="420"/>
              <w:jc w:val="center"/>
              <w:spacing w:line="360" w:lineRule="auto"/>
              <w:rPr>
                <w:rFonts w:ascii="宋体" w:hAnsi="宋体" w:cs="宋体"/>
                <w:bCs/>
                <w:szCs w:val="28"/>
              </w:rPr>
            </w:pPr>
            <w:r>
              <w:rPr>
                <w:rFonts w:hint="eastAsia" w:ascii="宋体" w:hAnsi="宋体" w:cs="宋体"/>
                <w:bCs/>
                <w:szCs w:val="28"/>
              </w:rPr>
              <w:t xml:space="preserve">备注</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31" w:type="dxa"/>
            <w:vAlign w:val="center"/>
            <w:textDirection w:val="lrTb"/>
            <w:noWrap w:val="false"/>
          </w:tcPr>
          <w:p>
            <w:pPr>
              <w:ind w:firstLine="420"/>
              <w:spacing w:line="360" w:lineRule="auto"/>
              <w:rPr>
                <w:rFonts w:ascii="宋体" w:hAnsi="宋体" w:cs="宋体"/>
                <w:bCs/>
                <w:szCs w:val="28"/>
              </w:rPr>
            </w:pPr>
            <w:r>
              <w:rPr>
                <w:rFonts w:hint="eastAsia" w:ascii="宋体" w:hAnsi="宋体" w:cs="宋体"/>
                <w:bCs/>
                <w:szCs w:val="28"/>
              </w:rPr>
              <w:t xml:space="preserve">1</w:t>
            </w:r>
            <w:r/>
          </w:p>
        </w:tc>
        <w:tc>
          <w:tcPr>
            <w:tcBorders>
              <w:top w:val="single" w:color="auto" w:sz="6" w:space="0"/>
              <w:left w:val="single" w:color="auto" w:sz="6" w:space="0"/>
              <w:bottom w:val="single" w:color="auto" w:sz="6" w:space="0"/>
              <w:right w:val="single" w:color="auto" w:sz="6" w:space="0"/>
            </w:tcBorders>
            <w:tcW w:w="2198"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8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31" w:type="dxa"/>
            <w:vAlign w:val="center"/>
            <w:textDirection w:val="lrTb"/>
            <w:noWrap w:val="false"/>
          </w:tcPr>
          <w:p>
            <w:pPr>
              <w:ind w:firstLine="420"/>
              <w:spacing w:line="360" w:lineRule="auto"/>
              <w:rPr>
                <w:rFonts w:ascii="宋体" w:hAnsi="宋体" w:cs="宋体"/>
                <w:bCs/>
                <w:szCs w:val="28"/>
              </w:rPr>
            </w:pPr>
            <w:r>
              <w:rPr>
                <w:rFonts w:hint="eastAsia" w:ascii="宋体" w:hAnsi="宋体" w:cs="宋体"/>
                <w:bCs/>
                <w:szCs w:val="28"/>
              </w:rPr>
              <w:t xml:space="preserve">2</w:t>
            </w:r>
            <w:r/>
          </w:p>
        </w:tc>
        <w:tc>
          <w:tcPr>
            <w:tcBorders>
              <w:top w:val="single" w:color="auto" w:sz="6" w:space="0"/>
              <w:left w:val="single" w:color="auto" w:sz="6" w:space="0"/>
              <w:bottom w:val="single" w:color="auto" w:sz="6" w:space="0"/>
              <w:right w:val="single" w:color="auto" w:sz="6" w:space="0"/>
            </w:tcBorders>
            <w:tcW w:w="2198"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8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31" w:type="dxa"/>
            <w:vAlign w:val="center"/>
            <w:textDirection w:val="lrTb"/>
            <w:noWrap w:val="false"/>
          </w:tcPr>
          <w:p>
            <w:pPr>
              <w:ind w:firstLine="420"/>
              <w:spacing w:line="360" w:lineRule="auto"/>
              <w:rPr>
                <w:rFonts w:ascii="宋体" w:hAnsi="宋体" w:cs="宋体"/>
                <w:bCs/>
                <w:szCs w:val="28"/>
              </w:rPr>
            </w:pPr>
            <w:r>
              <w:rPr>
                <w:rFonts w:hint="eastAsia" w:ascii="宋体" w:hAnsi="宋体" w:cs="宋体"/>
                <w:bCs/>
                <w:szCs w:val="28"/>
              </w:rPr>
              <w:t xml:space="preserve">3</w:t>
            </w:r>
            <w:r/>
          </w:p>
        </w:tc>
        <w:tc>
          <w:tcPr>
            <w:tcBorders>
              <w:top w:val="single" w:color="auto" w:sz="6" w:space="0"/>
              <w:left w:val="single" w:color="auto" w:sz="6" w:space="0"/>
              <w:bottom w:val="single" w:color="auto" w:sz="6" w:space="0"/>
              <w:right w:val="single" w:color="auto" w:sz="6" w:space="0"/>
            </w:tcBorders>
            <w:tcW w:w="2198"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8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31" w:type="dxa"/>
            <w:vAlign w:val="center"/>
            <w:textDirection w:val="lrTb"/>
            <w:noWrap w:val="false"/>
          </w:tcPr>
          <w:p>
            <w:pPr>
              <w:ind w:firstLine="420"/>
              <w:spacing w:line="360" w:lineRule="auto"/>
              <w:rPr>
                <w:rFonts w:ascii="宋体" w:hAnsi="宋体" w:cs="宋体"/>
                <w:bCs/>
                <w:szCs w:val="28"/>
              </w:rPr>
            </w:pPr>
            <w:r>
              <w:rPr>
                <w:rFonts w:hint="eastAsia" w:ascii="宋体" w:hAnsi="宋体" w:cs="宋体"/>
                <w:bCs/>
                <w:szCs w:val="28"/>
              </w:rPr>
              <w:t xml:space="preserve">4</w:t>
            </w:r>
            <w:r/>
          </w:p>
        </w:tc>
        <w:tc>
          <w:tcPr>
            <w:tcBorders>
              <w:top w:val="single" w:color="auto" w:sz="6" w:space="0"/>
              <w:left w:val="single" w:color="auto" w:sz="6" w:space="0"/>
              <w:bottom w:val="single" w:color="auto" w:sz="6" w:space="0"/>
              <w:right w:val="single" w:color="auto" w:sz="6" w:space="0"/>
            </w:tcBorders>
            <w:tcW w:w="2198"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8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31" w:type="dxa"/>
            <w:vAlign w:val="center"/>
            <w:textDirection w:val="lrTb"/>
            <w:noWrap w:val="false"/>
          </w:tcPr>
          <w:p>
            <w:pPr>
              <w:ind w:firstLine="420"/>
              <w:spacing w:line="360" w:lineRule="auto"/>
              <w:rPr>
                <w:rFonts w:ascii="宋体" w:hAnsi="宋体" w:cs="宋体"/>
                <w:bCs/>
                <w:szCs w:val="28"/>
              </w:rPr>
            </w:pPr>
            <w:r>
              <w:rPr>
                <w:rFonts w:hint="eastAsia" w:ascii="宋体" w:hAnsi="宋体" w:cs="宋体"/>
                <w:bCs/>
                <w:szCs w:val="28"/>
              </w:rPr>
              <w:t xml:space="preserve">5</w:t>
            </w:r>
            <w:r/>
          </w:p>
        </w:tc>
        <w:tc>
          <w:tcPr>
            <w:tcBorders>
              <w:top w:val="single" w:color="auto" w:sz="6" w:space="0"/>
              <w:left w:val="single" w:color="auto" w:sz="6" w:space="0"/>
              <w:bottom w:val="single" w:color="auto" w:sz="6" w:space="0"/>
              <w:right w:val="single" w:color="auto" w:sz="6" w:space="0"/>
            </w:tcBorders>
            <w:tcW w:w="2198"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8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31" w:type="dxa"/>
            <w:vAlign w:val="center"/>
            <w:textDirection w:val="tbRlV"/>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2198"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8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31"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2198"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8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31"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2198"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8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31"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2198"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8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31"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2198"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8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r>
    </w:tbl>
    <w:p>
      <w:pPr>
        <w:ind w:firstLine="2940"/>
        <w:spacing w:line="360" w:lineRule="auto"/>
        <w:rPr>
          <w:rFonts w:ascii="宋体" w:hAnsi="宋体"/>
          <w:bCs/>
          <w:szCs w:val="28"/>
        </w:rPr>
      </w:pPr>
      <w:r>
        <w:rPr>
          <w:rFonts w:ascii="宋体" w:hAnsi="宋体"/>
          <w:bCs/>
          <w:szCs w:val="28"/>
        </w:rPr>
      </w:r>
      <w:r/>
    </w:p>
    <w:p>
      <w:pPr>
        <w:ind w:firstLine="2940"/>
        <w:spacing w:line="360" w:lineRule="auto"/>
        <w:rPr>
          <w:rFonts w:ascii="宋体" w:hAnsi="宋体"/>
          <w:bCs/>
          <w:szCs w:val="28"/>
        </w:rPr>
      </w:pPr>
      <w:r>
        <w:rPr>
          <w:rFonts w:ascii="宋体" w:hAnsi="宋体"/>
          <w:bCs/>
          <w:szCs w:val="28"/>
        </w:rPr>
      </w:r>
      <w:r/>
    </w:p>
    <w:p>
      <w:pPr>
        <w:ind w:firstLine="2940"/>
        <w:spacing w:line="360" w:lineRule="auto"/>
        <w:rPr>
          <w:rFonts w:ascii="宋体" w:hAnsi="宋体"/>
          <w:bCs/>
          <w:szCs w:val="28"/>
        </w:rPr>
      </w:pPr>
      <w:r>
        <w:rPr>
          <w:rFonts w:hint="eastAsia" w:hAnsi="宋体"/>
          <w:bCs/>
          <w:szCs w:val="28"/>
        </w:rPr>
        <w:t xml:space="preserve">投标人（</w:t>
      </w:r>
      <w:r>
        <w:rPr>
          <w:rFonts w:hint="eastAsia" w:hAnsi="宋体"/>
          <w:bCs/>
          <w:szCs w:val="28"/>
          <w:lang w:val="en-US" w:eastAsia="zh-CN"/>
        </w:rPr>
        <w:t xml:space="preserve">CA签章</w:t>
      </w:r>
      <w:r>
        <w:rPr>
          <w:rFonts w:hint="eastAsia" w:ascii="宋体" w:hAnsi="宋体"/>
          <w:bCs/>
          <w:szCs w:val="28"/>
        </w:rPr>
        <w:t xml:space="preserve">）：</w:t>
      </w:r>
      <w:r/>
    </w:p>
    <w:p>
      <w:pPr>
        <w:ind w:firstLine="3360"/>
        <w:spacing w:line="360" w:lineRule="auto"/>
        <w:rPr>
          <w:rFonts w:ascii="宋体" w:hAnsi="宋体"/>
          <w:bCs/>
          <w:szCs w:val="28"/>
        </w:rPr>
      </w:pPr>
      <w:r>
        <w:rPr>
          <w:rFonts w:hint="eastAsia" w:ascii="宋体" w:hAnsi="宋体"/>
          <w:bCs/>
          <w:szCs w:val="28"/>
        </w:rPr>
        <w:t xml:space="preserve">日期：</w:t>
      </w:r>
      <w:r>
        <w:rPr>
          <w:rFonts w:ascii="宋体" w:hAnsi="宋体"/>
          <w:bCs/>
          <w:szCs w:val="28"/>
          <w:u w:val="single"/>
        </w:rPr>
        <w:t xml:space="preserve">      </w:t>
      </w:r>
      <w:r>
        <w:rPr>
          <w:rFonts w:hint="eastAsia" w:ascii="宋体" w:hAnsi="宋体"/>
          <w:bCs/>
          <w:szCs w:val="28"/>
        </w:rPr>
        <w:t xml:space="preserve">年</w:t>
      </w:r>
      <w:r>
        <w:rPr>
          <w:rFonts w:ascii="宋体" w:hAnsi="宋体"/>
          <w:bCs/>
          <w:szCs w:val="28"/>
        </w:rPr>
        <w:t xml:space="preserve"> </w:t>
      </w:r>
      <w:r>
        <w:rPr>
          <w:rFonts w:ascii="宋体" w:hAnsi="宋体"/>
          <w:bCs/>
          <w:szCs w:val="28"/>
          <w:u w:val="single"/>
        </w:rPr>
        <w:t xml:space="preserve">    </w:t>
      </w:r>
      <w:r>
        <w:rPr>
          <w:rFonts w:hint="eastAsia" w:ascii="宋体" w:hAnsi="宋体"/>
          <w:bCs/>
          <w:szCs w:val="28"/>
        </w:rPr>
        <w:t xml:space="preserve">月</w:t>
      </w:r>
      <w:r>
        <w:rPr>
          <w:rFonts w:ascii="宋体" w:hAnsi="宋体"/>
          <w:bCs/>
          <w:szCs w:val="28"/>
          <w:u w:val="single"/>
        </w:rPr>
        <w:t xml:space="preserve">     </w:t>
      </w:r>
      <w:r>
        <w:rPr>
          <w:rFonts w:hint="eastAsia" w:ascii="宋体" w:hAnsi="宋体"/>
          <w:bCs/>
          <w:szCs w:val="28"/>
        </w:rPr>
        <w:t xml:space="preserve">日</w:t>
      </w:r>
      <w:r/>
    </w:p>
    <w:p>
      <w:pPr>
        <w:jc w:val="center"/>
        <w:spacing w:before="240" w:after="120"/>
        <w:rPr>
          <w:rFonts w:hAnsi="宋体"/>
          <w:b/>
          <w:bCs/>
          <w:sz w:val="32"/>
          <w:szCs w:val="32"/>
        </w:rPr>
      </w:pPr>
      <w:r>
        <w:rPr>
          <w:rFonts w:hint="eastAsia" w:ascii="宋体"/>
          <w:szCs w:val="28"/>
          <w:lang w:val="zh-CN"/>
        </w:rPr>
        <w:br w:type="page" w:clear="all"/>
      </w:r>
      <w:r>
        <w:rPr>
          <w:rFonts w:hint="eastAsia" w:ascii="黑体" w:hAnsi="宋体" w:eastAsia="黑体" w:cs="黑体"/>
          <w:b/>
          <w:bCs w:val="0"/>
          <w:iCs/>
          <w:color w:val="000000"/>
          <w:sz w:val="32"/>
          <w:szCs w:val="32"/>
          <w:lang w:val="en-US" w:eastAsia="zh-CN" w:bidi="ar-SA"/>
        </w:rPr>
        <w:t xml:space="preserve">十四、拟派项目组成员资格证明材料</w:t>
      </w:r>
      <w:r/>
    </w:p>
    <w:tbl>
      <w:tblPr>
        <w:tblStyle w:val="846"/>
        <w:tblpPr w:horzAnchor="page" w:tblpX="1257" w:vertAnchor="text" w:tblpY="120" w:leftFromText="180" w:topFromText="0" w:rightFromText="180" w:bottomFromText="0"/>
        <w:tblW w:w="98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5"/>
        <w:gridCol w:w="900"/>
        <w:gridCol w:w="788"/>
        <w:gridCol w:w="931"/>
        <w:gridCol w:w="809"/>
        <w:gridCol w:w="935"/>
        <w:gridCol w:w="1212"/>
        <w:gridCol w:w="1369"/>
        <w:gridCol w:w="1981"/>
      </w:tblGrid>
      <w:tr>
        <w:trPr>
          <w:trHeight w:val="713"/>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rPr>
            </w:pPr>
            <w:r>
              <w:rPr>
                <w:rFonts w:hint="eastAsia"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rPr>
            </w:pPr>
            <w:r>
              <w:rPr>
                <w:rFonts w:hint="eastAsia"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rPr>
            </w:pPr>
            <w:r>
              <w:rPr>
                <w:rFonts w:hint="eastAsia"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rPr>
            </w:pPr>
            <w:r>
              <w:rPr>
                <w:rFonts w:hint="eastAsia" w:hAnsi="宋体" w:cs="宋体"/>
                <w:sz w:val="24"/>
              </w:rPr>
              <w:t xml:space="preserve">出生</w:t>
            </w:r>
            <w:r/>
          </w:p>
          <w:p>
            <w:pPr>
              <w:jc w:val="center"/>
              <w:rPr>
                <w:rFonts w:hAnsi="宋体" w:cs="宋体"/>
                <w:sz w:val="24"/>
              </w:rPr>
            </w:pPr>
            <w:r>
              <w:rPr>
                <w:rFonts w:hint="eastAsia" w:hAnsi="宋体" w:cs="宋体"/>
                <w:sz w:val="24"/>
              </w:rPr>
              <w:t xml:space="preserve">日期</w:t>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rPr>
            </w:pPr>
            <w:r>
              <w:rPr>
                <w:rFonts w:hint="eastAsia" w:hAnsi="宋体" w:cs="宋体"/>
                <w:sz w:val="24"/>
              </w:rPr>
              <w:t xml:space="preserve">学历</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rPr>
            </w:pPr>
            <w:r>
              <w:rPr>
                <w:rFonts w:hint="eastAsia"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rPr>
            </w:pPr>
            <w:r>
              <w:rPr>
                <w:rFonts w:hint="eastAsia" w:hAnsi="宋体" w:cs="宋体"/>
                <w:sz w:val="24"/>
              </w:rPr>
              <w:t xml:space="preserve">技术职称</w:t>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rPr>
                <w:rFonts w:hAnsi="宋体" w:cs="宋体"/>
                <w:sz w:val="24"/>
              </w:rPr>
            </w:pPr>
            <w:r>
              <w:rPr>
                <w:rFonts w:hint="eastAsia" w:hAnsi="宋体" w:cs="宋体"/>
                <w:sz w:val="24"/>
              </w:rPr>
              <w:t xml:space="preserve">在本项目拟任职务</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Ansi="宋体" w:cs="宋体"/>
                <w:sz w:val="24"/>
              </w:rPr>
            </w:pPr>
            <w:r>
              <w:rPr>
                <w:rFonts w:hint="eastAsia" w:hAnsi="宋体" w:cs="宋体"/>
                <w:sz w:val="24"/>
              </w:rPr>
              <w:t xml:space="preserve">社保证号</w:t>
            </w:r>
            <w:r/>
          </w:p>
        </w:tc>
      </w:tr>
      <w:tr>
        <w:trPr>
          <w:trHeight w:val="1037"/>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Ansi="宋体" w:cs="宋体"/>
                <w:sz w:val="24"/>
              </w:rPr>
            </w:pPr>
            <w:r>
              <w:rPr>
                <w:rFonts w:hAnsi="宋体" w:cs="宋体"/>
                <w:sz w:val="24"/>
              </w:rPr>
            </w:r>
            <w:r/>
          </w:p>
        </w:tc>
      </w:tr>
      <w:tr>
        <w:trPr>
          <w:trHeight w:val="941"/>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Ansi="宋体" w:cs="宋体"/>
                <w:sz w:val="24"/>
              </w:rPr>
            </w:pPr>
            <w:r>
              <w:rPr>
                <w:rFonts w:hAnsi="宋体" w:cs="宋体"/>
                <w:sz w:val="24"/>
              </w:rPr>
            </w:r>
            <w:r/>
          </w:p>
        </w:tc>
      </w:tr>
      <w:tr>
        <w:trPr>
          <w:trHeight w:val="903"/>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Ansi="宋体" w:cs="宋体"/>
                <w:sz w:val="24"/>
              </w:rPr>
            </w:pPr>
            <w:r>
              <w:rPr>
                <w:rFonts w:hAnsi="宋体" w:cs="宋体"/>
                <w:sz w:val="24"/>
              </w:rPr>
            </w:r>
            <w:r/>
          </w:p>
        </w:tc>
      </w:tr>
      <w:tr>
        <w:trPr>
          <w:trHeight w:val="713"/>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Ansi="宋体" w:cs="宋体"/>
                <w:sz w:val="24"/>
              </w:rPr>
            </w:pPr>
            <w:r>
              <w:rPr>
                <w:rFonts w:hAnsi="宋体" w:cs="宋体"/>
                <w:sz w:val="24"/>
              </w:rPr>
            </w:r>
            <w:r/>
          </w:p>
        </w:tc>
      </w:tr>
      <w:tr>
        <w:trPr>
          <w:trHeight w:val="905"/>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Ansi="宋体" w:cs="宋体"/>
                <w:sz w:val="24"/>
              </w:rPr>
            </w:pPr>
            <w:r>
              <w:rPr>
                <w:rFonts w:hAnsi="宋体" w:cs="宋体"/>
                <w:sz w:val="24"/>
              </w:rPr>
            </w:r>
            <w:r/>
          </w:p>
        </w:tc>
      </w:tr>
      <w:tr>
        <w:trPr>
          <w:trHeight w:val="837"/>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Ansi="宋体" w:cs="宋体"/>
                <w:sz w:val="24"/>
              </w:rPr>
            </w:pPr>
            <w:r>
              <w:rPr>
                <w:rFonts w:hAnsi="宋体" w:cs="宋体"/>
                <w:sz w:val="24"/>
              </w:rPr>
            </w:r>
            <w:r/>
          </w:p>
        </w:tc>
      </w:tr>
    </w:tbl>
    <w:p>
      <w:pPr>
        <w:ind w:firstLine="720"/>
        <w:rPr>
          <w:rFonts w:hAnsi="宋体"/>
          <w:sz w:val="24"/>
        </w:rPr>
      </w:pPr>
      <w:r>
        <w:rPr>
          <w:rFonts w:hAnsi="宋体"/>
          <w:sz w:val="24"/>
        </w:rPr>
      </w:r>
      <w:r/>
    </w:p>
    <w:p>
      <w:pPr>
        <w:ind w:firstLine="720"/>
        <w:rPr>
          <w:rFonts w:hAnsi="宋体"/>
          <w:sz w:val="24"/>
        </w:rPr>
      </w:pPr>
      <w:r>
        <w:rPr>
          <w:rFonts w:hAnsi="宋体"/>
          <w:sz w:val="24"/>
        </w:rPr>
      </w:r>
      <w:r/>
    </w:p>
    <w:p>
      <w:pPr>
        <w:ind w:firstLine="2940"/>
        <w:spacing w:line="360" w:lineRule="auto"/>
        <w:rPr>
          <w:rFonts w:hAnsi="宋体"/>
          <w:bCs/>
          <w:szCs w:val="28"/>
        </w:rPr>
      </w:pPr>
      <w:r>
        <w:rPr>
          <w:rFonts w:hAnsi="宋体"/>
          <w:bCs/>
          <w:szCs w:val="28"/>
        </w:rPr>
      </w:r>
      <w:r/>
    </w:p>
    <w:p>
      <w:pPr>
        <w:ind w:firstLine="3780"/>
        <w:spacing w:line="360" w:lineRule="auto"/>
        <w:rPr>
          <w:rFonts w:hAnsi="宋体"/>
          <w:bCs/>
          <w:szCs w:val="28"/>
        </w:rPr>
      </w:pPr>
      <w:r>
        <w:rPr>
          <w:rFonts w:hint="eastAsia" w:hAnsi="宋体"/>
          <w:bCs/>
          <w:szCs w:val="28"/>
        </w:rPr>
        <w:t xml:space="preserve">投标人（</w:t>
      </w:r>
      <w:r>
        <w:rPr>
          <w:rFonts w:hint="eastAsia" w:hAnsi="宋体"/>
          <w:bCs/>
          <w:szCs w:val="28"/>
          <w:lang w:val="en-US" w:eastAsia="zh-CN"/>
        </w:rPr>
        <w:t xml:space="preserve">CA签章</w:t>
      </w:r>
      <w:r>
        <w:rPr>
          <w:rFonts w:hint="eastAsia" w:hAnsi="宋体"/>
          <w:bCs/>
          <w:szCs w:val="28"/>
        </w:rPr>
        <w:t xml:space="preserve">）：</w:t>
      </w:r>
      <w:r/>
    </w:p>
    <w:p>
      <w:pPr>
        <w:ind w:firstLine="3360"/>
        <w:spacing w:line="360" w:lineRule="auto"/>
        <w:rPr>
          <w:rFonts w:hAnsi="宋体"/>
          <w:bCs/>
          <w:szCs w:val="28"/>
        </w:rPr>
      </w:pPr>
      <w:r>
        <w:rPr>
          <w:rFonts w:hint="eastAsia" w:hAnsi="宋体"/>
          <w:bCs/>
          <w:szCs w:val="28"/>
        </w:rPr>
        <w:t xml:space="preserve">日期：</w:t>
      </w:r>
      <w:r>
        <w:rPr>
          <w:rFonts w:hAnsi="宋体"/>
          <w:bCs/>
          <w:szCs w:val="28"/>
          <w:u w:val="single"/>
        </w:rPr>
        <w:t xml:space="preserve">      </w:t>
      </w:r>
      <w:r>
        <w:rPr>
          <w:rFonts w:hint="eastAsia" w:hAnsi="宋体"/>
          <w:bCs/>
          <w:szCs w:val="28"/>
        </w:rPr>
        <w:t xml:space="preserve">年</w:t>
      </w:r>
      <w:r>
        <w:rPr>
          <w:rFonts w:hAnsi="宋体"/>
          <w:bCs/>
          <w:szCs w:val="28"/>
        </w:rPr>
        <w:t xml:space="preserve"> </w:t>
      </w:r>
      <w:r>
        <w:rPr>
          <w:rFonts w:hAnsi="宋体"/>
          <w:bCs/>
          <w:szCs w:val="28"/>
          <w:u w:val="single"/>
        </w:rPr>
        <w:t xml:space="preserve">    </w:t>
      </w:r>
      <w:r>
        <w:rPr>
          <w:rFonts w:hint="eastAsia" w:hAnsi="宋体"/>
          <w:bCs/>
          <w:szCs w:val="28"/>
        </w:rPr>
        <w:t xml:space="preserve">月</w:t>
      </w:r>
      <w:r>
        <w:rPr>
          <w:rFonts w:hAnsi="宋体"/>
          <w:bCs/>
          <w:szCs w:val="28"/>
          <w:u w:val="single"/>
        </w:rPr>
        <w:t xml:space="preserve">     </w:t>
      </w:r>
      <w:r>
        <w:rPr>
          <w:rFonts w:hint="eastAsia" w:hAnsi="宋体"/>
          <w:bCs/>
          <w:szCs w:val="28"/>
        </w:rPr>
        <w:t xml:space="preserve">日</w:t>
      </w:r>
      <w:r/>
    </w:p>
    <w:p>
      <w:pPr>
        <w:pStyle w:val="843"/>
        <w:jc w:val="center"/>
        <w:tabs>
          <w:tab w:val="left" w:pos="720" w:leader="none"/>
        </w:tabs>
        <w:rPr>
          <w:rFonts w:hAnsi="宋体"/>
        </w:rPr>
      </w:pPr>
      <w:r>
        <w:rPr>
          <w:rFonts w:hAnsi="宋体"/>
        </w:rPr>
      </w:r>
      <w:r/>
    </w:p>
    <w:p>
      <w:pPr>
        <w:rPr>
          <w:rFonts w:hAnsi="宋体"/>
        </w:rPr>
      </w:pPr>
      <w:r>
        <w:rPr>
          <w:rFonts w:hAnsi="宋体"/>
        </w:rPr>
      </w:r>
      <w:r/>
    </w:p>
    <w:p>
      <w:pPr>
        <w:pStyle w:val="847"/>
        <w:rPr>
          <w:rFonts w:hAnsi="宋体"/>
        </w:rPr>
      </w:pPr>
      <w:r>
        <w:rPr>
          <w:rFonts w:hAnsi="宋体"/>
        </w:rPr>
      </w:r>
      <w:r/>
    </w:p>
    <w:p>
      <w:pPr>
        <w:pStyle w:val="850"/>
        <w:rPr>
          <w:rFonts w:hAnsi="宋体"/>
        </w:rPr>
      </w:pPr>
      <w:r>
        <w:rPr>
          <w:rFonts w:hAnsi="宋体"/>
        </w:rPr>
      </w:r>
      <w:r/>
    </w:p>
    <w:p>
      <w:pPr>
        <w:pStyle w:val="850"/>
        <w:rPr>
          <w:rFonts w:hAnsi="宋体"/>
        </w:rPr>
      </w:pPr>
      <w:r>
        <w:rPr>
          <w:rFonts w:hAnsi="宋体"/>
        </w:rPr>
      </w:r>
      <w:r/>
    </w:p>
    <w:p>
      <w:pPr>
        <w:pStyle w:val="850"/>
        <w:rPr>
          <w:rFonts w:hAnsi="宋体"/>
        </w:rPr>
      </w:pPr>
      <w:r>
        <w:rPr>
          <w:rFonts w:hAnsi="宋体"/>
        </w:rPr>
      </w:r>
      <w:r/>
    </w:p>
    <w:p>
      <w:pPr>
        <w:pStyle w:val="850"/>
        <w:rPr>
          <w:rFonts w:hAnsi="宋体"/>
        </w:rPr>
      </w:pPr>
      <w:r>
        <w:rPr>
          <w:rFonts w:hAnsi="宋体"/>
        </w:rPr>
      </w:r>
      <w:r/>
    </w:p>
    <w:p>
      <w:pPr>
        <w:pStyle w:val="850"/>
        <w:rPr>
          <w:rFonts w:hAnsi="宋体"/>
        </w:rPr>
      </w:pPr>
      <w:r>
        <w:rPr>
          <w:rFonts w:hAnsi="宋体"/>
        </w:rPr>
      </w:r>
      <w:r/>
    </w:p>
    <w:p>
      <w:pPr>
        <w:pStyle w:val="850"/>
        <w:rPr>
          <w:rFonts w:hAnsi="宋体"/>
        </w:rPr>
      </w:pPr>
      <w:r>
        <w:rPr>
          <w:rFonts w:hAnsi="宋体"/>
        </w:rPr>
      </w:r>
      <w:r/>
    </w:p>
    <w:p>
      <w:pPr>
        <w:pStyle w:val="850"/>
        <w:rPr>
          <w:rFonts w:hAnsi="宋体"/>
        </w:rPr>
      </w:pPr>
      <w:r>
        <w:rPr>
          <w:rFonts w:hAnsi="宋体"/>
        </w:rPr>
      </w:r>
      <w:r/>
    </w:p>
    <w:p>
      <w:pPr>
        <w:jc w:val="center"/>
        <w:spacing w:before="50" w:after="50"/>
        <w:widowControl/>
        <w:rPr>
          <w:rFonts w:hint="eastAsia" w:ascii="宋体" w:hAnsi="宋体" w:eastAsia="宋体" w:cs="宋体"/>
          <w:sz w:val="24"/>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lang w:val="en-US" w:eastAsia="zh-CN"/>
        </w:rPr>
        <w:t xml:space="preserve">五</w:t>
      </w:r>
      <w:r>
        <w:rPr>
          <w:rFonts w:hint="eastAsia" w:ascii="宋体" w:hAnsi="宋体" w:eastAsia="宋体" w:cs="宋体"/>
          <w:color w:val="000000"/>
          <w:sz w:val="32"/>
          <w:szCs w:val="32"/>
        </w:rPr>
        <w:t xml:space="preserve">、技术</w:t>
      </w:r>
      <w:r>
        <w:rPr>
          <w:rFonts w:hint="eastAsia" w:ascii="宋体" w:hAnsi="宋体" w:eastAsia="宋体" w:cs="宋体"/>
          <w:color w:val="000000"/>
          <w:sz w:val="32"/>
          <w:szCs w:val="32"/>
          <w:lang w:val="en-US" w:eastAsia="zh-CN"/>
        </w:rPr>
        <w:t xml:space="preserve">服务</w:t>
      </w:r>
      <w:r>
        <w:rPr>
          <w:rFonts w:hint="eastAsia" w:ascii="宋体" w:hAnsi="宋体" w:eastAsia="宋体" w:cs="宋体"/>
          <w:color w:val="000000"/>
          <w:sz w:val="32"/>
          <w:szCs w:val="32"/>
        </w:rPr>
        <w:t xml:space="preserve">方案等</w:t>
      </w:r>
      <w:r/>
    </w:p>
    <w:p>
      <w:pPr>
        <w:ind w:firstLine="1600"/>
        <w:spacing w:line="499" w:lineRule="atLeast"/>
        <w:widowControl/>
        <w:rPr>
          <w:rFonts w:hint="eastAsia" w:ascii="宋体" w:hAnsi="宋体" w:eastAsia="宋体" w:cs="宋体"/>
          <w:sz w:val="24"/>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lang w:val="en-US" w:eastAsia="zh-CN"/>
        </w:rPr>
        <w:t xml:space="preserve">六</w:t>
      </w:r>
      <w:r>
        <w:rPr>
          <w:rFonts w:hint="eastAsia" w:ascii="宋体" w:hAnsi="宋体" w:eastAsia="宋体" w:cs="宋体"/>
          <w:color w:val="000000"/>
          <w:sz w:val="32"/>
          <w:szCs w:val="32"/>
        </w:rPr>
        <w:t xml:space="preserve">、盐城市政府采购事前信用承诺书</w:t>
      </w:r>
      <w:r/>
    </w:p>
    <w:p>
      <w:pPr>
        <w:ind w:firstLine="640"/>
        <w:jc w:val="left"/>
        <w:spacing w:line="499" w:lineRule="atLeast"/>
        <w:widowControl/>
        <w:rPr>
          <w:rFonts w:hint="eastAsia" w:ascii="宋体" w:hAnsi="宋体" w:eastAsia="宋体" w:cs="宋体"/>
          <w:sz w:val="24"/>
        </w:rPr>
      </w:pPr>
      <w:r>
        <w:rPr>
          <w:rFonts w:hint="eastAsia" w:ascii="宋体" w:hAnsi="宋体" w:eastAsia="宋体" w:cs="宋体"/>
          <w:color w:val="000000"/>
          <w:sz w:val="32"/>
          <w:szCs w:val="32"/>
        </w:rPr>
        <w:t xml:space="preserve"> </w:t>
      </w: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单位名称（CA签章）：</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年月日</w:t>
      </w:r>
      <w:r/>
    </w:p>
    <w:p>
      <w:pPr>
        <w:pStyle w:val="858"/>
        <w:jc w:val="center"/>
        <w:spacing w:beforeAutospacing="0" w:afterAutospacing="0"/>
      </w:pPr>
      <w:r/>
      <w:r/>
    </w:p>
    <w:p>
      <w:pPr>
        <w:pStyle w:val="858"/>
        <w:jc w:val="center"/>
        <w:spacing w:beforeAutospacing="0" w:afterAutospacing="0"/>
      </w:pPr>
      <w:r/>
      <w:r/>
    </w:p>
    <w:p>
      <w:r/>
      <w:r/>
    </w:p>
    <w:p>
      <w:pPr>
        <w:pStyle w:val="864"/>
      </w:pPr>
      <w:r/>
      <w:r/>
    </w:p>
    <w:p>
      <w:pPr>
        <w:pStyle w:val="85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858"/>
        <w:jc w:val="both"/>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85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8"/>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8"/>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5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8"/>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5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85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58"/>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5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5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5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85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5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5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5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p>
    <w:p>
      <w:pPr>
        <w:pStyle w:val="85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85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85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58"/>
        <w:jc w:val="both"/>
        <w:spacing w:beforeAutospacing="0" w:afterAutospacing="0"/>
        <w:rPr>
          <w:rFonts w:hint="eastAsia" w:ascii="宋体" w:hAnsi="宋体" w:eastAsia="宋体" w:cs="宋体"/>
        </w:rPr>
      </w:pPr>
      <w:r>
        <w:rPr>
          <w:rFonts w:hint="eastAsia" w:ascii="宋体" w:hAnsi="宋体" w:eastAsia="宋体" w:cs="宋体"/>
          <w:color w:val="000000"/>
        </w:rPr>
        <w:t xml:space="preserve">签字(签章)：                 公章：               日期：    </w:t>
      </w:r>
      <w:r/>
    </w:p>
    <w:p>
      <w:pPr>
        <w:pStyle w:val="858"/>
        <w:jc w:val="both"/>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质疑函制作说明：</w:t>
      </w:r>
      <w:r/>
    </w:p>
    <w:p>
      <w:pPr>
        <w:pStyle w:val="858"/>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58"/>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8"/>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58"/>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58"/>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5.质疑函的质疑请求应与质疑事项相关。</w:t>
      </w:r>
      <w:r/>
    </w:p>
    <w:p>
      <w:pPr>
        <w:pStyle w:val="858"/>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858"/>
        <w:ind w:firstLine="420"/>
        <w:jc w:val="both"/>
        <w:spacing w:beforeAutospacing="0" w:afterAutospacing="0"/>
        <w:rPr>
          <w:rFonts w:hint="eastAsia" w:ascii="宋体" w:hAnsi="宋体" w:eastAsia="宋体" w:cs="宋体"/>
        </w:rPr>
      </w:pPr>
      <w:r>
        <w:rPr>
          <w:rFonts w:hint="eastAsia" w:ascii="宋体" w:hAnsi="宋体" w:eastAsia="宋体" w:cs="宋体"/>
        </w:rPr>
        <w:t xml:space="preserve"> </w:t>
      </w:r>
      <w:r/>
    </w:p>
    <w:p>
      <w:r/>
      <w:r/>
    </w:p>
    <w:p>
      <w:pPr>
        <w:pStyle w:val="858"/>
        <w:ind w:firstLine="420"/>
        <w:jc w:val="both"/>
        <w:spacing w:beforeAutospacing="0" w:afterAutospacing="0"/>
      </w:pPr>
      <w:r>
        <w:t xml:space="preserve"> </w:t>
      </w:r>
      <w:bookmarkEnd w:id="6"/>
      <w:r/>
      <w:bookmarkEnd w:id="44"/>
      <w:r/>
      <w:bookmarkEnd w:id="91"/>
      <w:r/>
      <w:bookmarkEnd w:id="92"/>
      <w:r/>
      <w:bookmarkEnd w:id="93"/>
      <w:r/>
      <w:bookmarkEnd w:id="94"/>
      <w:r/>
      <w:bookmarkEnd w:id="95"/>
      <w:r/>
      <w:bookmarkEnd w:id="96"/>
      <w:r/>
      <w:bookmarkEnd w:id="97"/>
      <w:r/>
      <w:bookmarkEnd w:id="98"/>
      <w:r/>
      <w:bookmarkEnd w:id="107"/>
      <w:r/>
      <w:bookmarkEnd w:id="108"/>
      <w:r/>
      <w:bookmarkEnd w:id="115"/>
      <w:r/>
      <w:bookmarkEnd w:id="169"/>
      <w:r/>
      <w:bookmarkEnd w:id="170"/>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r/>
    </w:p>
    <w:p>
      <w:r/>
      <w:r/>
    </w:p>
    <w:sectPr>
      <w:footerReference w:type="default" r:id="rId9"/>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幼圆">
    <w:panose1 w:val="02010509060101010101"/>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仿宋">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4"/>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4"/>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1">
    <w:name w:val="Heading 1 Char"/>
    <w:basedOn w:val="845"/>
    <w:link w:val="842"/>
    <w:uiPriority w:val="9"/>
    <w:rPr>
      <w:rFonts w:ascii="Arial" w:hAnsi="Arial" w:eastAsia="Arial" w:cs="Arial"/>
      <w:sz w:val="40"/>
      <w:szCs w:val="40"/>
    </w:rPr>
  </w:style>
  <w:style w:type="character" w:styleId="672">
    <w:name w:val="Heading 2 Char"/>
    <w:basedOn w:val="845"/>
    <w:link w:val="843"/>
    <w:uiPriority w:val="9"/>
    <w:rPr>
      <w:rFonts w:ascii="Arial" w:hAnsi="Arial" w:eastAsia="Arial" w:cs="Arial"/>
      <w:sz w:val="34"/>
    </w:rPr>
  </w:style>
  <w:style w:type="paragraph" w:styleId="673">
    <w:name w:val="Heading 3"/>
    <w:basedOn w:val="841"/>
    <w:next w:val="841"/>
    <w:link w:val="674"/>
    <w:uiPriority w:val="9"/>
    <w:unhideWhenUsed/>
    <w:qFormat/>
    <w:pPr>
      <w:keepLines/>
      <w:keepNext/>
      <w:spacing w:before="320" w:after="200"/>
      <w:outlineLvl w:val="2"/>
    </w:pPr>
    <w:rPr>
      <w:rFonts w:ascii="Arial" w:hAnsi="Arial" w:eastAsia="Arial" w:cs="Arial"/>
      <w:sz w:val="30"/>
      <w:szCs w:val="30"/>
    </w:rPr>
  </w:style>
  <w:style w:type="character" w:styleId="674">
    <w:name w:val="Heading 3 Char"/>
    <w:basedOn w:val="845"/>
    <w:link w:val="673"/>
    <w:uiPriority w:val="9"/>
    <w:rPr>
      <w:rFonts w:ascii="Arial" w:hAnsi="Arial" w:eastAsia="Arial" w:cs="Arial"/>
      <w:sz w:val="30"/>
      <w:szCs w:val="30"/>
    </w:rPr>
  </w:style>
  <w:style w:type="character" w:styleId="675">
    <w:name w:val="Heading 4 Char"/>
    <w:basedOn w:val="845"/>
    <w:link w:val="844"/>
    <w:uiPriority w:val="9"/>
    <w:rPr>
      <w:rFonts w:ascii="Arial" w:hAnsi="Arial" w:eastAsia="Arial" w:cs="Arial"/>
      <w:b/>
      <w:bCs/>
      <w:sz w:val="26"/>
      <w:szCs w:val="26"/>
    </w:rPr>
  </w:style>
  <w:style w:type="paragraph" w:styleId="676">
    <w:name w:val="Heading 5"/>
    <w:basedOn w:val="841"/>
    <w:next w:val="841"/>
    <w:link w:val="677"/>
    <w:uiPriority w:val="9"/>
    <w:unhideWhenUsed/>
    <w:qFormat/>
    <w:pPr>
      <w:keepLines/>
      <w:keepNext/>
      <w:spacing w:before="320" w:after="200"/>
      <w:outlineLvl w:val="4"/>
    </w:pPr>
    <w:rPr>
      <w:rFonts w:ascii="Arial" w:hAnsi="Arial" w:eastAsia="Arial" w:cs="Arial"/>
      <w:b/>
      <w:bCs/>
      <w:sz w:val="24"/>
      <w:szCs w:val="24"/>
    </w:rPr>
  </w:style>
  <w:style w:type="character" w:styleId="677">
    <w:name w:val="Heading 5 Char"/>
    <w:basedOn w:val="845"/>
    <w:link w:val="676"/>
    <w:uiPriority w:val="9"/>
    <w:rPr>
      <w:rFonts w:ascii="Arial" w:hAnsi="Arial" w:eastAsia="Arial" w:cs="Arial"/>
      <w:b/>
      <w:bCs/>
      <w:sz w:val="24"/>
      <w:szCs w:val="24"/>
    </w:rPr>
  </w:style>
  <w:style w:type="paragraph" w:styleId="678">
    <w:name w:val="Heading 6"/>
    <w:basedOn w:val="841"/>
    <w:next w:val="841"/>
    <w:link w:val="679"/>
    <w:uiPriority w:val="9"/>
    <w:unhideWhenUsed/>
    <w:qFormat/>
    <w:pPr>
      <w:keepLines/>
      <w:keepNext/>
      <w:spacing w:before="320" w:after="200"/>
      <w:outlineLvl w:val="5"/>
    </w:pPr>
    <w:rPr>
      <w:rFonts w:ascii="Arial" w:hAnsi="Arial" w:eastAsia="Arial" w:cs="Arial"/>
      <w:b/>
      <w:bCs/>
      <w:sz w:val="22"/>
      <w:szCs w:val="22"/>
    </w:rPr>
  </w:style>
  <w:style w:type="character" w:styleId="679">
    <w:name w:val="Heading 6 Char"/>
    <w:basedOn w:val="845"/>
    <w:link w:val="678"/>
    <w:uiPriority w:val="9"/>
    <w:rPr>
      <w:rFonts w:ascii="Arial" w:hAnsi="Arial" w:eastAsia="Arial" w:cs="Arial"/>
      <w:b/>
      <w:bCs/>
      <w:sz w:val="22"/>
      <w:szCs w:val="22"/>
    </w:rPr>
  </w:style>
  <w:style w:type="paragraph" w:styleId="680">
    <w:name w:val="Heading 7"/>
    <w:basedOn w:val="841"/>
    <w:next w:val="841"/>
    <w:link w:val="681"/>
    <w:uiPriority w:val="9"/>
    <w:unhideWhenUsed/>
    <w:qFormat/>
    <w:pPr>
      <w:keepLines/>
      <w:keepNext/>
      <w:spacing w:before="320" w:after="200"/>
      <w:outlineLvl w:val="6"/>
    </w:pPr>
    <w:rPr>
      <w:rFonts w:ascii="Arial" w:hAnsi="Arial" w:eastAsia="Arial" w:cs="Arial"/>
      <w:b/>
      <w:bCs/>
      <w:i/>
      <w:iCs/>
      <w:sz w:val="22"/>
      <w:szCs w:val="22"/>
    </w:rPr>
  </w:style>
  <w:style w:type="character" w:styleId="681">
    <w:name w:val="Heading 7 Char"/>
    <w:basedOn w:val="845"/>
    <w:link w:val="680"/>
    <w:uiPriority w:val="9"/>
    <w:rPr>
      <w:rFonts w:ascii="Arial" w:hAnsi="Arial" w:eastAsia="Arial" w:cs="Arial"/>
      <w:b/>
      <w:bCs/>
      <w:i/>
      <w:iCs/>
      <w:sz w:val="22"/>
      <w:szCs w:val="22"/>
    </w:rPr>
  </w:style>
  <w:style w:type="paragraph" w:styleId="682">
    <w:name w:val="Heading 8"/>
    <w:basedOn w:val="841"/>
    <w:next w:val="841"/>
    <w:link w:val="683"/>
    <w:uiPriority w:val="9"/>
    <w:unhideWhenUsed/>
    <w:qFormat/>
    <w:pPr>
      <w:keepLines/>
      <w:keepNext/>
      <w:spacing w:before="320" w:after="200"/>
      <w:outlineLvl w:val="7"/>
    </w:pPr>
    <w:rPr>
      <w:rFonts w:ascii="Arial" w:hAnsi="Arial" w:eastAsia="Arial" w:cs="Arial"/>
      <w:i/>
      <w:iCs/>
      <w:sz w:val="22"/>
      <w:szCs w:val="22"/>
    </w:rPr>
  </w:style>
  <w:style w:type="character" w:styleId="683">
    <w:name w:val="Heading 8 Char"/>
    <w:basedOn w:val="845"/>
    <w:link w:val="682"/>
    <w:uiPriority w:val="9"/>
    <w:rPr>
      <w:rFonts w:ascii="Arial" w:hAnsi="Arial" w:eastAsia="Arial" w:cs="Arial"/>
      <w:i/>
      <w:iCs/>
      <w:sz w:val="22"/>
      <w:szCs w:val="22"/>
    </w:rPr>
  </w:style>
  <w:style w:type="paragraph" w:styleId="684">
    <w:name w:val="Heading 9"/>
    <w:basedOn w:val="841"/>
    <w:next w:val="841"/>
    <w:link w:val="685"/>
    <w:uiPriority w:val="9"/>
    <w:unhideWhenUsed/>
    <w:qFormat/>
    <w:pPr>
      <w:keepLines/>
      <w:keepNext/>
      <w:spacing w:before="320" w:after="200"/>
      <w:outlineLvl w:val="8"/>
    </w:pPr>
    <w:rPr>
      <w:rFonts w:ascii="Arial" w:hAnsi="Arial" w:eastAsia="Arial" w:cs="Arial"/>
      <w:i/>
      <w:iCs/>
      <w:sz w:val="21"/>
      <w:szCs w:val="21"/>
    </w:rPr>
  </w:style>
  <w:style w:type="character" w:styleId="685">
    <w:name w:val="Heading 9 Char"/>
    <w:basedOn w:val="845"/>
    <w:link w:val="684"/>
    <w:uiPriority w:val="9"/>
    <w:rPr>
      <w:rFonts w:ascii="Arial" w:hAnsi="Arial" w:eastAsia="Arial" w:cs="Arial"/>
      <w:i/>
      <w:iCs/>
      <w:sz w:val="21"/>
      <w:szCs w:val="21"/>
    </w:rPr>
  </w:style>
  <w:style w:type="paragraph" w:styleId="686">
    <w:name w:val="No Spacing"/>
    <w:uiPriority w:val="1"/>
    <w:qFormat/>
    <w:pPr>
      <w:spacing w:before="0" w:after="0" w:line="240" w:lineRule="auto"/>
    </w:pPr>
  </w:style>
  <w:style w:type="paragraph" w:styleId="687">
    <w:name w:val="Title"/>
    <w:basedOn w:val="841"/>
    <w:next w:val="841"/>
    <w:link w:val="688"/>
    <w:uiPriority w:val="10"/>
    <w:qFormat/>
    <w:pPr>
      <w:contextualSpacing/>
      <w:spacing w:before="300" w:after="200"/>
    </w:pPr>
    <w:rPr>
      <w:sz w:val="48"/>
      <w:szCs w:val="48"/>
    </w:rPr>
  </w:style>
  <w:style w:type="character" w:styleId="688">
    <w:name w:val="Title Char"/>
    <w:basedOn w:val="845"/>
    <w:link w:val="687"/>
    <w:uiPriority w:val="10"/>
    <w:rPr>
      <w:sz w:val="48"/>
      <w:szCs w:val="48"/>
    </w:rPr>
  </w:style>
  <w:style w:type="paragraph" w:styleId="689">
    <w:name w:val="Subtitle"/>
    <w:basedOn w:val="841"/>
    <w:next w:val="841"/>
    <w:link w:val="690"/>
    <w:uiPriority w:val="11"/>
    <w:qFormat/>
    <w:pPr>
      <w:spacing w:before="200" w:after="200"/>
    </w:pPr>
    <w:rPr>
      <w:sz w:val="24"/>
      <w:szCs w:val="24"/>
    </w:rPr>
  </w:style>
  <w:style w:type="character" w:styleId="690">
    <w:name w:val="Subtitle Char"/>
    <w:basedOn w:val="845"/>
    <w:link w:val="689"/>
    <w:uiPriority w:val="11"/>
    <w:rPr>
      <w:sz w:val="24"/>
      <w:szCs w:val="24"/>
    </w:rPr>
  </w:style>
  <w:style w:type="paragraph" w:styleId="691">
    <w:name w:val="Quote"/>
    <w:basedOn w:val="841"/>
    <w:next w:val="841"/>
    <w:link w:val="692"/>
    <w:uiPriority w:val="29"/>
    <w:qFormat/>
    <w:pPr>
      <w:ind w:left="720" w:right="720"/>
    </w:pPr>
    <w:rPr>
      <w:i/>
    </w:rPr>
  </w:style>
  <w:style w:type="character" w:styleId="692">
    <w:name w:val="Quote Char"/>
    <w:link w:val="691"/>
    <w:uiPriority w:val="29"/>
    <w:rPr>
      <w:i/>
    </w:rPr>
  </w:style>
  <w:style w:type="paragraph" w:styleId="693">
    <w:name w:val="Intense Quote"/>
    <w:basedOn w:val="841"/>
    <w:next w:val="841"/>
    <w:link w:val="6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4">
    <w:name w:val="Intense Quote Char"/>
    <w:link w:val="693"/>
    <w:uiPriority w:val="30"/>
    <w:rPr>
      <w:i/>
    </w:rPr>
  </w:style>
  <w:style w:type="character" w:styleId="695">
    <w:name w:val="Header Char"/>
    <w:basedOn w:val="845"/>
    <w:link w:val="856"/>
    <w:uiPriority w:val="99"/>
  </w:style>
  <w:style w:type="character" w:styleId="696">
    <w:name w:val="Footer Char"/>
    <w:basedOn w:val="845"/>
    <w:link w:val="854"/>
    <w:uiPriority w:val="99"/>
  </w:style>
  <w:style w:type="paragraph" w:styleId="697">
    <w:name w:val="Caption"/>
    <w:basedOn w:val="841"/>
    <w:next w:val="841"/>
    <w:uiPriority w:val="35"/>
    <w:semiHidden/>
    <w:unhideWhenUsed/>
    <w:qFormat/>
    <w:pPr>
      <w:spacing w:line="276" w:lineRule="auto"/>
    </w:pPr>
    <w:rPr>
      <w:b/>
      <w:bCs/>
      <w:color w:val="4f81bd" w:themeColor="accent1"/>
      <w:sz w:val="18"/>
      <w:szCs w:val="18"/>
    </w:rPr>
  </w:style>
  <w:style w:type="character" w:styleId="698">
    <w:name w:val="Caption Char"/>
    <w:basedOn w:val="697"/>
    <w:link w:val="854"/>
    <w:uiPriority w:val="99"/>
  </w:style>
  <w:style w:type="table" w:styleId="699">
    <w:name w:val="Table Grid Light"/>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0">
    <w:name w:val="Plain Table 1"/>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basedOn w:val="8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basedOn w:val="8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1 Light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7">
    <w:name w:val="Grid Table 1 Light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8">
    <w:name w:val="Grid Table 1 Light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9">
    <w:name w:val="Grid Table 1 Light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0">
    <w:name w:val="Grid Table 1 Light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1">
    <w:name w:val="Grid Table 1 Light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2">
    <w:name w:val="Grid Table 2"/>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3">
    <w:name w:val="Grid Table 2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4">
    <w:name w:val="Grid Table 2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5">
    <w:name w:val="Grid Table 2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6">
    <w:name w:val="Grid Table 2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7">
    <w:name w:val="Grid Table 2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8">
    <w:name w:val="Grid Table 2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9">
    <w:name w:val="Grid Table 3"/>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4"/>
    <w:basedOn w:val="8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name w:val="Grid Table 4 - Accent 1"/>
    <w:basedOn w:val="8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8">
    <w:name w:val="Grid Table 4 - Accent 2"/>
    <w:basedOn w:val="8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9">
    <w:name w:val="Grid Table 4 - Accent 3"/>
    <w:basedOn w:val="8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0">
    <w:name w:val="Grid Table 4 - Accent 4"/>
    <w:basedOn w:val="8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1">
    <w:name w:val="Grid Table 4 - Accent 5"/>
    <w:basedOn w:val="8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2">
    <w:name w:val="Grid Table 4 - Accent 6"/>
    <w:basedOn w:val="8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3">
    <w:name w:val="Grid Table 5 Dark"/>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5 Dark- Accent 1"/>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5">
    <w:name w:val="Grid Table 5 Dark - Accent 2"/>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6">
    <w:name w:val="Grid Table 5 Dark - Accent 3"/>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7">
    <w:name w:val="Grid Table 5 Dark- Accent 4"/>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8">
    <w:name w:val="Grid Table 5 Dark - Accent 5"/>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9">
    <w:name w:val="Grid Table 5 Dark - Accent 6"/>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0">
    <w:name w:val="Grid Table 6 Colorful"/>
    <w:basedOn w:val="8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6 Colorful - Accent 1"/>
    <w:basedOn w:val="8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2">
    <w:name w:val="Grid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3">
    <w:name w:val="Grid Table 6 Colorful - Accent 3"/>
    <w:basedOn w:val="8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4">
    <w:name w:val="Grid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5">
    <w:name w:val="Grid Table 6 Colorful - Accent 5"/>
    <w:basedOn w:val="8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6">
    <w:name w:val="Grid Table 6 Colorful - Accent 6"/>
    <w:basedOn w:val="8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7">
    <w:name w:val="Grid Table 7 Colorful"/>
    <w:basedOn w:val="8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Grid Table 7 Colorful - Accent 1"/>
    <w:basedOn w:val="8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9">
    <w:name w:val="Grid Table 7 Colorful - Accent 2"/>
    <w:basedOn w:val="8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7 Colorful - Accent 3"/>
    <w:basedOn w:val="8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7 Colorful - Accent 4"/>
    <w:basedOn w:val="8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7 Colorful - Accent 5"/>
    <w:basedOn w:val="8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3">
    <w:name w:val="Grid Table 7 Colorful - Accent 6"/>
    <w:basedOn w:val="8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4">
    <w:name w:val="List Table 1 Light"/>
    <w:basedOn w:val="8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name w:val="List Table 1 Light - Accent 1"/>
    <w:basedOn w:val="84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6">
    <w:name w:val="List Table 1 Light - Accent 2"/>
    <w:basedOn w:val="84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7">
    <w:name w:val="List Table 1 Light - Accent 3"/>
    <w:basedOn w:val="84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8">
    <w:name w:val="List Table 1 Light - Accent 4"/>
    <w:basedOn w:val="84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9">
    <w:name w:val="List Table 1 Light - Accent 5"/>
    <w:basedOn w:val="84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0">
    <w:name w:val="List Table 1 Light - Accent 6"/>
    <w:basedOn w:val="84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1">
    <w:name w:val="List Table 2"/>
    <w:basedOn w:val="8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2">
    <w:name w:val="List Table 2 - Accent 1"/>
    <w:basedOn w:val="8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3">
    <w:name w:val="List Table 2 - Accent 2"/>
    <w:basedOn w:val="8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4">
    <w:name w:val="List Table 2 - Accent 3"/>
    <w:basedOn w:val="8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5">
    <w:name w:val="List Table 2 - Accent 4"/>
    <w:basedOn w:val="8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6">
    <w:name w:val="List Table 2 - Accent 5"/>
    <w:basedOn w:val="8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7">
    <w:name w:val="List Table 2 - Accent 6"/>
    <w:basedOn w:val="8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8">
    <w:name w:val="List Table 3"/>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3 - Accent 1"/>
    <w:basedOn w:val="8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0">
    <w:name w:val="List Table 3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1">
    <w:name w:val="List Table 3 - Accent 3"/>
    <w:basedOn w:val="8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2">
    <w:name w:val="List Table 3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3">
    <w:name w:val="List Table 3 - Accent 5"/>
    <w:basedOn w:val="8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4">
    <w:name w:val="List Table 3 - Accent 6"/>
    <w:basedOn w:val="8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5">
    <w:name w:val="List Table 4"/>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4 - Accent 1"/>
    <w:basedOn w:val="8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7">
    <w:name w:val="List Table 4 - Accent 2"/>
    <w:basedOn w:val="8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8">
    <w:name w:val="List Table 4 - Accent 3"/>
    <w:basedOn w:val="8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9">
    <w:name w:val="List Table 4 - Accent 4"/>
    <w:basedOn w:val="8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0">
    <w:name w:val="List Table 4 - Accent 5"/>
    <w:basedOn w:val="8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1">
    <w:name w:val="List Table 4 - Accent 6"/>
    <w:basedOn w:val="8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2">
    <w:name w:val="List Table 5 Dark"/>
    <w:basedOn w:val="8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1"/>
    <w:basedOn w:val="8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2"/>
    <w:basedOn w:val="8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3"/>
    <w:basedOn w:val="8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4"/>
    <w:basedOn w:val="8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5"/>
    <w:basedOn w:val="8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6"/>
    <w:basedOn w:val="8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6 Colorful"/>
    <w:basedOn w:val="8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0">
    <w:name w:val="List Table 6 Colorful - Accent 1"/>
    <w:basedOn w:val="8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1">
    <w:name w:val="List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2">
    <w:name w:val="List Table 6 Colorful - Accent 3"/>
    <w:basedOn w:val="8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3">
    <w:name w:val="List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4">
    <w:name w:val="List Table 6 Colorful - Accent 5"/>
    <w:basedOn w:val="8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5">
    <w:name w:val="List Table 6 Colorful - Accent 6"/>
    <w:basedOn w:val="8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6">
    <w:name w:val="List Table 7 Colorful"/>
    <w:basedOn w:val="8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7">
    <w:name w:val="List Table 7 Colorful - Accent 1"/>
    <w:basedOn w:val="8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8">
    <w:name w:val="List Table 7 Colorful - Accent 2"/>
    <w:basedOn w:val="8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9">
    <w:name w:val="List Table 7 Colorful - Accent 3"/>
    <w:basedOn w:val="8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0">
    <w:name w:val="List Table 7 Colorful - Accent 4"/>
    <w:basedOn w:val="8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1">
    <w:name w:val="List Table 7 Colorful - Accent 5"/>
    <w:basedOn w:val="8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2">
    <w:name w:val="List Table 7 Colorful - Accent 6"/>
    <w:basedOn w:val="8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3">
    <w:name w:val="Lined - Accent"/>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4">
    <w:name w:val="Lined - Accent 1"/>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5">
    <w:name w:val="Lined - Accent 2"/>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6">
    <w:name w:val="Lined - Accent 3"/>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7">
    <w:name w:val="Lined - Accent 4"/>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8">
    <w:name w:val="Lined - Accent 5"/>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9">
    <w:name w:val="Lined - Accent 6"/>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0">
    <w:name w:val="Bordered &amp; Lined - Accent"/>
    <w:basedOn w:val="8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Bordered &amp; Lined - Accent 1"/>
    <w:basedOn w:val="8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2">
    <w:name w:val="Bordered &amp; Lined - Accent 2"/>
    <w:basedOn w:val="8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3">
    <w:name w:val="Bordered &amp; Lined - Accent 3"/>
    <w:basedOn w:val="8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4">
    <w:name w:val="Bordered &amp; Lined - Accent 4"/>
    <w:basedOn w:val="8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5">
    <w:name w:val="Bordered &amp; Lined - Accent 5"/>
    <w:basedOn w:val="8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6">
    <w:name w:val="Bordered &amp; Lined - Accent 6"/>
    <w:basedOn w:val="8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7">
    <w:name w:val="Bordered"/>
    <w:basedOn w:val="8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8">
    <w:name w:val="Bordered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9">
    <w:name w:val="Bordered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0">
    <w:name w:val="Bordered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1">
    <w:name w:val="Bordered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2">
    <w:name w:val="Bordered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3">
    <w:name w:val="Bordered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4">
    <w:name w:val="Hyperlink"/>
    <w:uiPriority w:val="99"/>
    <w:unhideWhenUsed/>
    <w:rPr>
      <w:color w:val="0000ff" w:themeColor="hyperlink"/>
      <w:u w:val="single"/>
    </w:rPr>
  </w:style>
  <w:style w:type="paragraph" w:styleId="825">
    <w:name w:val="footnote text"/>
    <w:basedOn w:val="841"/>
    <w:link w:val="826"/>
    <w:uiPriority w:val="99"/>
    <w:semiHidden/>
    <w:unhideWhenUsed/>
    <w:pPr>
      <w:spacing w:after="40" w:line="240" w:lineRule="auto"/>
    </w:pPr>
    <w:rPr>
      <w:sz w:val="18"/>
    </w:rPr>
  </w:style>
  <w:style w:type="character" w:styleId="826">
    <w:name w:val="Footnote Text Char"/>
    <w:link w:val="825"/>
    <w:uiPriority w:val="99"/>
    <w:rPr>
      <w:sz w:val="18"/>
    </w:rPr>
  </w:style>
  <w:style w:type="character" w:styleId="827">
    <w:name w:val="footnote reference"/>
    <w:basedOn w:val="845"/>
    <w:uiPriority w:val="99"/>
    <w:unhideWhenUsed/>
    <w:rPr>
      <w:vertAlign w:val="superscript"/>
    </w:rPr>
  </w:style>
  <w:style w:type="paragraph" w:styleId="828">
    <w:name w:val="endnote text"/>
    <w:basedOn w:val="841"/>
    <w:link w:val="829"/>
    <w:uiPriority w:val="99"/>
    <w:semiHidden/>
    <w:unhideWhenUsed/>
    <w:pPr>
      <w:spacing w:after="0" w:line="240" w:lineRule="auto"/>
    </w:pPr>
    <w:rPr>
      <w:sz w:val="20"/>
    </w:rPr>
  </w:style>
  <w:style w:type="character" w:styleId="829">
    <w:name w:val="Endnote Text Char"/>
    <w:link w:val="828"/>
    <w:uiPriority w:val="99"/>
    <w:rPr>
      <w:sz w:val="20"/>
    </w:rPr>
  </w:style>
  <w:style w:type="character" w:styleId="830">
    <w:name w:val="endnote reference"/>
    <w:basedOn w:val="845"/>
    <w:uiPriority w:val="99"/>
    <w:semiHidden/>
    <w:unhideWhenUsed/>
    <w:rPr>
      <w:vertAlign w:val="superscript"/>
    </w:rPr>
  </w:style>
  <w:style w:type="paragraph" w:styleId="831">
    <w:name w:val="toc 1"/>
    <w:basedOn w:val="841"/>
    <w:next w:val="841"/>
    <w:uiPriority w:val="39"/>
    <w:unhideWhenUsed/>
    <w:pPr>
      <w:ind w:left="0" w:right="0" w:firstLine="0"/>
      <w:spacing w:after="57"/>
    </w:pPr>
  </w:style>
  <w:style w:type="paragraph" w:styleId="832">
    <w:name w:val="toc 2"/>
    <w:basedOn w:val="841"/>
    <w:next w:val="841"/>
    <w:uiPriority w:val="39"/>
    <w:unhideWhenUsed/>
    <w:pPr>
      <w:ind w:left="283" w:right="0" w:firstLine="0"/>
      <w:spacing w:after="57"/>
    </w:pPr>
  </w:style>
  <w:style w:type="paragraph" w:styleId="833">
    <w:name w:val="toc 3"/>
    <w:basedOn w:val="841"/>
    <w:next w:val="841"/>
    <w:uiPriority w:val="39"/>
    <w:unhideWhenUsed/>
    <w:pPr>
      <w:ind w:left="567" w:right="0" w:firstLine="0"/>
      <w:spacing w:after="57"/>
    </w:pPr>
  </w:style>
  <w:style w:type="paragraph" w:styleId="834">
    <w:name w:val="toc 4"/>
    <w:basedOn w:val="841"/>
    <w:next w:val="841"/>
    <w:uiPriority w:val="39"/>
    <w:unhideWhenUsed/>
    <w:pPr>
      <w:ind w:left="850" w:right="0" w:firstLine="0"/>
      <w:spacing w:after="57"/>
    </w:pPr>
  </w:style>
  <w:style w:type="paragraph" w:styleId="835">
    <w:name w:val="toc 5"/>
    <w:basedOn w:val="841"/>
    <w:next w:val="841"/>
    <w:uiPriority w:val="39"/>
    <w:unhideWhenUsed/>
    <w:pPr>
      <w:ind w:left="1134" w:right="0" w:firstLine="0"/>
      <w:spacing w:after="57"/>
    </w:pPr>
  </w:style>
  <w:style w:type="paragraph" w:styleId="836">
    <w:name w:val="toc 7"/>
    <w:basedOn w:val="841"/>
    <w:next w:val="841"/>
    <w:uiPriority w:val="39"/>
    <w:unhideWhenUsed/>
    <w:pPr>
      <w:ind w:left="1701" w:right="0" w:firstLine="0"/>
      <w:spacing w:after="57"/>
    </w:pPr>
  </w:style>
  <w:style w:type="paragraph" w:styleId="837">
    <w:name w:val="toc 8"/>
    <w:basedOn w:val="841"/>
    <w:next w:val="841"/>
    <w:uiPriority w:val="39"/>
    <w:unhideWhenUsed/>
    <w:pPr>
      <w:ind w:left="1984" w:right="0" w:firstLine="0"/>
      <w:spacing w:after="57"/>
    </w:pPr>
  </w:style>
  <w:style w:type="paragraph" w:styleId="838">
    <w:name w:val="toc 9"/>
    <w:basedOn w:val="841"/>
    <w:next w:val="841"/>
    <w:uiPriority w:val="39"/>
    <w:unhideWhenUsed/>
    <w:pPr>
      <w:ind w:left="2268" w:right="0" w:firstLine="0"/>
      <w:spacing w:after="57"/>
    </w:pPr>
  </w:style>
  <w:style w:type="paragraph" w:styleId="839">
    <w:name w:val="TOC Heading"/>
    <w:uiPriority w:val="39"/>
    <w:unhideWhenUsed/>
  </w:style>
  <w:style w:type="paragraph" w:styleId="840">
    <w:name w:val="table of figures"/>
    <w:basedOn w:val="841"/>
    <w:next w:val="841"/>
    <w:uiPriority w:val="99"/>
    <w:unhideWhenUsed/>
    <w:pPr>
      <w:spacing w:after="0" w:afterAutospacing="0"/>
    </w:pPr>
  </w:style>
  <w:style w:type="paragraph" w:styleId="841" w:default="1">
    <w:name w:val="Normal"/>
    <w:next w:val="847"/>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42">
    <w:name w:val="Heading 1"/>
    <w:basedOn w:val="841"/>
    <w:next w:val="841"/>
    <w:uiPriority w:val="0"/>
    <w:qFormat/>
    <w:pPr>
      <w:jc w:val="center"/>
      <w:keepNext/>
      <w:outlineLvl w:val="0"/>
    </w:pPr>
    <w:rPr>
      <w:rFonts w:ascii="楷体_GB2312" w:eastAsia="楷体_GB2312"/>
      <w:szCs w:val="28"/>
    </w:rPr>
  </w:style>
  <w:style w:type="paragraph" w:styleId="843">
    <w:name w:val="Heading 2"/>
    <w:basedOn w:val="841"/>
    <w:next w:val="841"/>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844">
    <w:name w:val="Heading 4"/>
    <w:basedOn w:val="841"/>
    <w:next w:val="841"/>
    <w:uiPriority w:val="9"/>
    <w:unhideWhenUsed/>
    <w:qFormat/>
    <w:pPr>
      <w:keepLines/>
      <w:keepNext/>
      <w:spacing w:before="320" w:after="200"/>
      <w:outlineLvl w:val="3"/>
    </w:pPr>
    <w:rPr>
      <w:rFonts w:ascii="Arial" w:hAnsi="Arial" w:eastAsia="Arial" w:cs="Arial"/>
      <w:b/>
      <w:bCs/>
      <w:sz w:val="26"/>
      <w:szCs w:val="26"/>
    </w:rPr>
  </w:style>
  <w:style w:type="character" w:styleId="845" w:default="1">
    <w:name w:val="Default Paragraph Font"/>
    <w:uiPriority w:val="1"/>
    <w:semiHidden/>
    <w:unhideWhenUsed/>
    <w:qFormat/>
  </w:style>
  <w:style w:type="table" w:styleId="846" w:default="1">
    <w:name w:val="Normal Table"/>
    <w:uiPriority w:val="99"/>
    <w:semiHidden/>
    <w:unhideWhenUsed/>
    <w:qFormat/>
    <w:tblPr>
      <w:tblCellMar>
        <w:left w:w="108" w:type="dxa"/>
        <w:top w:w="0" w:type="dxa"/>
        <w:right w:w="108" w:type="dxa"/>
        <w:bottom w:w="0" w:type="dxa"/>
      </w:tblCellMar>
    </w:tblPr>
  </w:style>
  <w:style w:type="paragraph" w:styleId="847" w:customStyle="1">
    <w:name w:val="正文首行缩进 21"/>
    <w:basedOn w:val="848"/>
    <w:next w:val="850"/>
    <w:uiPriority w:val="99"/>
    <w:qFormat/>
    <w:pPr>
      <w:ind w:firstLine="420"/>
      <w:spacing w:line="360" w:lineRule="auto"/>
    </w:pPr>
    <w:rPr>
      <w:rFonts w:ascii="宋体" w:hAnsi="宋体"/>
    </w:rPr>
  </w:style>
  <w:style w:type="paragraph" w:styleId="848" w:customStyle="1">
    <w:name w:val="正文文本缩进1"/>
    <w:basedOn w:val="841"/>
    <w:next w:val="849"/>
    <w:uiPriority w:val="0"/>
    <w:qFormat/>
    <w:pPr>
      <w:ind w:firstLine="645"/>
    </w:pPr>
    <w:rPr>
      <w:rFonts w:ascii="楷体_GB2312" w:eastAsia="楷体_GB2312"/>
      <w:sz w:val="32"/>
    </w:rPr>
  </w:style>
  <w:style w:type="paragraph" w:styleId="849" w:customStyle="1">
    <w:name w:val="寄信人地址1"/>
    <w:basedOn w:val="841"/>
    <w:uiPriority w:val="99"/>
    <w:unhideWhenUsed/>
    <w:qFormat/>
    <w:rPr>
      <w:rFonts w:ascii="Arial" w:hAnsi="Arial"/>
    </w:rPr>
  </w:style>
  <w:style w:type="paragraph" w:styleId="850" w:customStyle="1">
    <w:name w:val="正文缩进1"/>
    <w:basedOn w:val="841"/>
    <w:uiPriority w:val="0"/>
    <w:qFormat/>
    <w:pPr>
      <w:ind w:firstLine="420"/>
    </w:pPr>
    <w:rPr>
      <w:szCs w:val="21"/>
    </w:rPr>
  </w:style>
  <w:style w:type="paragraph" w:styleId="851">
    <w:name w:val="Body Text"/>
    <w:basedOn w:val="841"/>
    <w:next w:val="841"/>
    <w:uiPriority w:val="0"/>
    <w:qFormat/>
    <w:pPr>
      <w:spacing w:after="120"/>
    </w:pPr>
    <w:rPr>
      <w:szCs w:val="20"/>
    </w:rPr>
  </w:style>
  <w:style w:type="paragraph" w:styleId="852">
    <w:name w:val="Body Text Indent"/>
    <w:basedOn w:val="841"/>
    <w:uiPriority w:val="0"/>
    <w:qFormat/>
    <w:pPr>
      <w:ind w:left="420"/>
      <w:spacing w:after="120"/>
    </w:pPr>
    <w:rPr>
      <w:sz w:val="24"/>
    </w:rPr>
  </w:style>
  <w:style w:type="paragraph" w:styleId="853">
    <w:name w:val="Block Text"/>
    <w:basedOn w:val="841"/>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854">
    <w:name w:val="Footer"/>
    <w:basedOn w:val="841"/>
    <w:link w:val="866"/>
    <w:uiPriority w:val="0"/>
    <w:qFormat/>
    <w:pPr>
      <w:jc w:val="left"/>
      <w:tabs>
        <w:tab w:val="center" w:pos="4153" w:leader="none"/>
        <w:tab w:val="right" w:pos="8306" w:leader="none"/>
      </w:tabs>
    </w:pPr>
    <w:rPr>
      <w:sz w:val="18"/>
      <w:szCs w:val="18"/>
    </w:rPr>
  </w:style>
  <w:style w:type="paragraph" w:styleId="855">
    <w:name w:val="envelope return"/>
    <w:basedOn w:val="841"/>
    <w:uiPriority w:val="99"/>
    <w:qFormat/>
    <w:rPr>
      <w:rFonts w:ascii="Arial" w:hAnsi="Arial" w:cs="Arial"/>
    </w:rPr>
  </w:style>
  <w:style w:type="paragraph" w:styleId="856">
    <w:name w:val="Header"/>
    <w:basedOn w:val="841"/>
    <w:next w:val="851"/>
    <w:link w:val="865"/>
    <w:uiPriority w:val="0"/>
    <w:qFormat/>
    <w:pPr>
      <w:jc w:val="center"/>
      <w:tabs>
        <w:tab w:val="center" w:pos="4153" w:leader="none"/>
        <w:tab w:val="right" w:pos="8306" w:leader="none"/>
      </w:tabs>
      <w:pBdr>
        <w:bottom w:val="single" w:color="auto" w:sz="6" w:space="1"/>
      </w:pBdr>
    </w:pPr>
    <w:rPr>
      <w:sz w:val="18"/>
      <w:szCs w:val="18"/>
    </w:rPr>
  </w:style>
  <w:style w:type="paragraph" w:styleId="857">
    <w:name w:val="toc 6"/>
    <w:basedOn w:val="841"/>
    <w:next w:val="841"/>
    <w:uiPriority w:val="0"/>
    <w:qFormat/>
    <w:pPr>
      <w:ind w:left="2100"/>
    </w:pPr>
  </w:style>
  <w:style w:type="paragraph" w:styleId="858">
    <w:name w:val="Normal (Web)"/>
    <w:basedOn w:val="841"/>
    <w:uiPriority w:val="0"/>
    <w:qFormat/>
    <w:pPr>
      <w:jc w:val="left"/>
      <w:spacing w:beforeAutospacing="1" w:afterAutospacing="1"/>
    </w:pPr>
    <w:rPr>
      <w:rFonts w:cs="Times New Roman"/>
      <w:sz w:val="24"/>
    </w:rPr>
  </w:style>
  <w:style w:type="paragraph" w:styleId="859">
    <w:name w:val="Body Text First Indent"/>
    <w:basedOn w:val="841"/>
    <w:next w:val="857"/>
    <w:uiPriority w:val="0"/>
    <w:qFormat/>
    <w:pPr>
      <w:ind w:firstLine="420"/>
    </w:pPr>
    <w:rPr>
      <w:sz w:val="24"/>
    </w:rPr>
  </w:style>
  <w:style w:type="paragraph" w:styleId="860">
    <w:name w:val="Body Text First Indent 2"/>
    <w:basedOn w:val="852"/>
    <w:uiPriority w:val="0"/>
    <w:qFormat/>
    <w:pPr>
      <w:ind w:firstLine="420"/>
    </w:pPr>
  </w:style>
  <w:style w:type="table" w:styleId="861">
    <w:name w:val="Table Grid"/>
    <w:basedOn w:val="84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62" w:customStyle="1">
    <w:name w:val="段"/>
    <w:next w:val="863"/>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863" w:customStyle="1">
    <w:name w:val="正文 A"/>
    <w:next w:val="862"/>
    <w:uiPriority w:val="0"/>
    <w:qFormat/>
    <w:pPr>
      <w:jc w:val="both"/>
      <w:widowControl w:val="off"/>
    </w:pPr>
    <w:rPr>
      <w:rFonts w:ascii="Calibri" w:hAnsi="Calibri" w:eastAsia="Calibri" w:cs="Calibri"/>
      <w:color w:val="000000"/>
      <w:sz w:val="21"/>
      <w:szCs w:val="21"/>
      <w:lang w:val="en-US" w:eastAsia="zh-CN" w:bidi="ar-SA"/>
    </w:rPr>
  </w:style>
  <w:style w:type="paragraph" w:styleId="864" w:customStyle="1">
    <w:name w:val="Body Text1"/>
    <w:basedOn w:val="841"/>
    <w:next w:val="841"/>
    <w:uiPriority w:val="0"/>
    <w:qFormat/>
    <w:pPr>
      <w:spacing w:after="120"/>
    </w:pPr>
  </w:style>
  <w:style w:type="character" w:styleId="865" w:customStyle="1">
    <w:name w:val="页眉 字符"/>
    <w:basedOn w:val="845"/>
    <w:link w:val="856"/>
    <w:uiPriority w:val="0"/>
    <w:qFormat/>
    <w:rPr>
      <w:rFonts w:asciiTheme="minorHAnsi" w:hAnsiTheme="minorHAnsi" w:eastAsiaTheme="minorEastAsia" w:cstheme="minorBidi"/>
      <w:sz w:val="18"/>
      <w:szCs w:val="18"/>
    </w:rPr>
  </w:style>
  <w:style w:type="character" w:styleId="866" w:customStyle="1">
    <w:name w:val="页脚 字符"/>
    <w:basedOn w:val="845"/>
    <w:link w:val="854"/>
    <w:uiPriority w:val="0"/>
    <w:qFormat/>
    <w:rPr>
      <w:rFonts w:asciiTheme="minorHAnsi" w:hAnsiTheme="minorHAnsi" w:eastAsiaTheme="minorEastAsia" w:cstheme="minorBidi"/>
      <w:sz w:val="18"/>
      <w:szCs w:val="18"/>
    </w:rPr>
  </w:style>
  <w:style w:type="paragraph" w:styleId="867" w:customStyle="1">
    <w:name w:val="正文空2格  1."/>
    <w:basedOn w:val="841"/>
    <w:uiPriority w:val="0"/>
    <w:qFormat/>
    <w:pPr>
      <w:ind w:firstLine="480"/>
    </w:pPr>
    <w:rPr>
      <w:rFonts w:cs="宋体"/>
      <w:szCs w:val="20"/>
    </w:rPr>
  </w:style>
  <w:style w:type="paragraph" w:styleId="868" w:customStyle="1">
    <w:name w:val="列出段落3"/>
    <w:basedOn w:val="841"/>
    <w:uiPriority w:val="0"/>
    <w:qFormat/>
    <w:pPr>
      <w:ind w:firstLine="420"/>
    </w:pPr>
    <w:rPr>
      <w:szCs w:val="20"/>
    </w:rPr>
  </w:style>
  <w:style w:type="paragraph" w:styleId="869" w:customStyle="1">
    <w:name w:val="文本块1"/>
    <w:basedOn w:val="841"/>
    <w:uiPriority w:val="99"/>
    <w:qFormat/>
    <w:pPr>
      <w:ind w:left="1440" w:right="1440"/>
      <w:spacing w:after="120"/>
      <w:tabs>
        <w:tab w:val="left" w:pos="9000" w:leader="none"/>
      </w:tabs>
    </w:pPr>
  </w:style>
  <w:style w:type="paragraph" w:styleId="870">
    <w:name w:val="List Paragraph"/>
    <w:basedOn w:val="841"/>
    <w:uiPriority w:val="34"/>
    <w:qFormat/>
    <w:pPr>
      <w:ind w:firstLine="420"/>
    </w:pPr>
  </w:style>
  <w:style w:type="paragraph" w:styleId="871" w:customStyle="1">
    <w:name w:val="Default"/>
    <w:uiPriority w:val="99"/>
    <w:qFormat/>
    <w:pPr>
      <w:widowControl w:val="off"/>
    </w:pPr>
    <w:rPr>
      <w:rFonts w:ascii="宋体" w:hAnsi="Calibri" w:eastAsia="宋体" w:cs="Times New Roman"/>
      <w:color w:val="000000"/>
      <w:sz w:val="24"/>
      <w:szCs w:val="24"/>
      <w:lang w:val="en-US" w:eastAsia="zh-CN" w:bidi="ar-SA"/>
    </w:rPr>
  </w:style>
  <w:style w:type="paragraph" w:styleId="872" w:customStyle="1">
    <w:name w:val="小节"/>
    <w:basedOn w:val="841"/>
    <w:uiPriority w:val="0"/>
    <w:qFormat/>
    <w:pPr>
      <w:jc w:val="left"/>
      <w:spacing w:line="360" w:lineRule="auto"/>
      <w:outlineLvl w:val="1"/>
    </w:pPr>
    <w:rPr>
      <w:rFonts w:ascii="宋体" w:hAnsi="宋体"/>
      <w:b/>
      <w:sz w:val="24"/>
    </w:rPr>
  </w:style>
  <w:style w:type="paragraph" w:styleId="873" w:customStyle="1">
    <w:name w:val="Table Text"/>
    <w:basedOn w:val="841"/>
    <w:uiPriority w:val="0"/>
    <w:semiHidden/>
    <w:qFormat/>
    <w:rPr>
      <w:rFonts w:ascii="宋体" w:hAnsi="宋体" w:eastAsia="宋体" w:cs="宋体"/>
      <w:sz w:val="23"/>
      <w:szCs w:val="23"/>
      <w:lang w:val="en-US" w:eastAsia="en-US" w:bidi="ar-SA"/>
    </w:rPr>
  </w:style>
  <w:style w:type="numbering" w:styleId="8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王伟</cp:lastModifiedBy>
  <cp:revision>5</cp:revision>
  <dcterms:created xsi:type="dcterms:W3CDTF">2024-11-15T11:16:00Z</dcterms:created>
  <dcterms:modified xsi:type="dcterms:W3CDTF">2026-01-29T08:59:22Z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8B6713E7E7B34B4D94B2CD184222A377_13</vt:lpwstr>
  </property>
  <property fmtid="{D5CDD505-2E9C-101B-9397-08002B2CF9AE}" pid="4" name="KSOTemplateDocerSaveRecord">
    <vt:lpwstr>eyJoZGlkIjoiOWM3ZjgyZWI3YTBmYjAwNGQwNDQzZDUyNDIzMzA0ZWYiLCJ1c2VySWQiOiIxNzM0NDIxMTMzIn0=</vt:lpwstr>
  </property>
</Properties>
</file>