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0"/>
        <w:tabs>
          <w:tab w:val="left" w:pos="7642" w:leader="none"/>
        </w:tabs>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 xml:space="preserve"> </w:t>
      </w:r>
      <w:r>
        <w:rPr>
          <w:rFonts w:hint="eastAsia" w:ascii="宋体" w:hAnsi="宋体" w:eastAsia="宋体" w:cs="宋体"/>
          <w:b/>
          <w:color w:val="000000" w:themeColor="text1"/>
          <w:sz w:val="52"/>
          <w:szCs w:val="52"/>
          <w14:textFill>
            <w14:solidFill>
              <w14:schemeClr w14:val="tx1"/>
            </w14:solidFill>
          </w14:textFill>
        </w:rPr>
        <w:tab/>
      </w:r>
      <w:r/>
    </w:p>
    <w:p>
      <w:pPr>
        <w:pStyle w:val="1059"/>
        <w:ind w:firstLine="0"/>
        <w:jc w:val="center"/>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pStyle w:val="1059"/>
        <w:ind w:firstLine="0"/>
        <w:jc w:val="center"/>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 竞争性磋商文件</w:t>
      </w:r>
      <w:r/>
    </w:p>
    <w:p>
      <w:pPr>
        <w:pStyle w:val="105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5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59"/>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5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项目名称：</w:t>
      </w:r>
      <w:r>
        <w:rPr>
          <w:rFonts w:hint="eastAsia" w:ascii="宋体" w:hAnsi="宋体" w:eastAsia="宋体" w:cs="宋体"/>
          <w:b/>
          <w:bCs/>
          <w:color w:val="000000" w:themeColor="text1"/>
          <w:sz w:val="32"/>
          <w:lang w:eastAsia="zh-CN"/>
          <w14:textFill>
            <w14:solidFill>
              <w14:schemeClr w14:val="tx1"/>
            </w14:solidFill>
          </w14:textFill>
        </w:rPr>
        <w:t xml:space="preserve">2026年度农村道路防护栏建设项目</w:t>
      </w:r>
      <w:r/>
    </w:p>
    <w:p>
      <w:pPr>
        <w:pStyle w:val="105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项目编号：JSZC-320991-HYGC-C2026-0013</w:t>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59"/>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t xml:space="preserve">盐城经济技术开发区步凤镇人民政府</w:t>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eastAsia="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8</w:t>
      </w:r>
      <w:r>
        <w:rPr>
          <w:rFonts w:hint="eastAsia" w:ascii="宋体" w:hAnsi="宋体" w:eastAsia="宋体" w:cs="宋体"/>
          <w:b/>
          <w:bCs/>
          <w:color w:val="000000" w:themeColor="text1"/>
          <w:sz w:val="32"/>
          <w14:textFill>
            <w14:solidFill>
              <w14:schemeClr w14:val="tx1"/>
            </w14:solidFill>
          </w14:textFill>
        </w:rPr>
        <w:t xml:space="preserve">月</w:t>
      </w:r>
      <w:r/>
    </w:p>
    <w:p>
      <w:pPr>
        <w:jc w:val="left"/>
        <w:widowControl/>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1017"/>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lang w:val="zh-CN"/>
          <w14:textFill>
            <w14:solidFill>
              <w14:schemeClr w14:val="tx1"/>
            </w14:solidFill>
          </w14:textFill>
        </w:rPr>
        <w:t xml:space="preserve">目录</w:t>
      </w:r>
      <w:r/>
    </w:p>
    <w:p>
      <w:pPr>
        <w:pStyle w:val="1017"/>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89"/>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"1-3"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第一章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竞争性磋商采购公告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_Toc203032683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fldChar w:fldCharType="end"/>
      </w:r>
      <w:r/>
    </w:p>
    <w:p>
      <w:pPr>
        <w:pStyle w:val="789"/>
        <w:tabs>
          <w:tab w:val="right" w:pos="8948" w:leader="dot"/>
        </w:tabs>
        <w:rPr>
          <w:rFonts w:hint="eastAsia" w:ascii="宋体" w:hAnsi="宋体" w:eastAsia="宋体" w:cs="宋体"/>
          <w:color w:val="000000" w:themeColor="text1"/>
          <w:sz w:val="28"/>
          <w:szCs w:val="28"/>
          <w:lang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第二章  磋商须知</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5</w:t>
      </w:r>
      <w:r/>
    </w:p>
    <w:p>
      <w:pPr>
        <w:pStyle w:val="789"/>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第三章  合同条款及格式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_Toc203032699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8</w:t>
      </w:r>
      <w:r>
        <w:rPr>
          <w:rFonts w:hint="eastAsia" w:ascii="宋体" w:hAnsi="宋体" w:eastAsia="宋体" w:cs="宋体"/>
          <w:color w:val="000000" w:themeColor="text1"/>
          <w:sz w:val="28"/>
          <w:szCs w:val="28"/>
          <w14:textFill>
            <w14:solidFill>
              <w14:schemeClr w14:val="tx1"/>
            </w14:solidFill>
          </w14:textFill>
        </w:rPr>
        <w:fldChar w:fldCharType="end"/>
      </w:r>
      <w:r/>
    </w:p>
    <w:p>
      <w:pPr>
        <w:pStyle w:val="78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第四章  项目需求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42</w:t>
      </w:r>
      <w:r/>
    </w:p>
    <w:p>
      <w:pPr>
        <w:pStyle w:val="78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第五章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评审方法与评审标准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52</w:t>
      </w:r>
      <w:r/>
    </w:p>
    <w:p>
      <w:pPr>
        <w:pStyle w:val="789"/>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第六章  响应文件格式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56</w:t>
      </w:r>
      <w:r/>
    </w:p>
    <w:p>
      <w:pPr>
        <w:rPr>
          <w:rFonts w:hint="eastAsia" w:ascii="宋体" w:hAnsi="宋体" w:eastAsia="宋体" w:cs="宋体"/>
          <w:b/>
          <w:bCs/>
          <w:color w:val="000000" w:themeColor="text1"/>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74" w:right="1474" w:bottom="1474" w:left="1474" w:header="907" w:footer="907" w:gutter="0"/>
          <w:pgNumType w:start="1"/>
          <w:cols w:num="1" w:sep="0" w:space="720" w:equalWidth="1"/>
          <w:docGrid w:linePitch="360"/>
          <w:titlePg/>
        </w:sectPr>
      </w:pPr>
      <w:r>
        <w:rPr>
          <w:rFonts w:hint="eastAsia" w:ascii="宋体" w:hAnsi="宋体" w:eastAsia="宋体" w:cs="宋体"/>
          <w:color w:val="000000" w:themeColor="text1"/>
          <w:sz w:val="28"/>
          <w:szCs w:val="28"/>
          <w14:textFill>
            <w14:solidFill>
              <w14:schemeClr w14:val="tx1"/>
            </w14:solidFill>
          </w14:textFill>
        </w:rPr>
        <w:fldChar w:fldCharType="end"/>
      </w:r>
      <w:r/>
    </w:p>
    <w:p>
      <w:pPr>
        <w:pStyle w:val="803"/>
        <w:rPr>
          <w:rFonts w:hint="eastAsia" w:ascii="宋体" w:hAnsi="宋体" w:eastAsia="宋体" w:cs="宋体"/>
          <w:color w:val="000000" w:themeColor="text1"/>
          <w:sz w:val="36"/>
          <w:szCs w:val="36"/>
          <w14:textFill>
            <w14:solidFill>
              <w14:schemeClr w14:val="tx1"/>
            </w14:solidFill>
          </w14:textFill>
        </w:rPr>
      </w:pPr>
      <w:r/>
      <w:bookmarkStart w:id="0" w:name="_Toc203032683"/>
      <w:r>
        <w:rPr>
          <w:rFonts w:hint="eastAsia" w:ascii="宋体" w:hAnsi="宋体" w:eastAsia="宋体" w:cs="宋体"/>
          <w:color w:val="000000" w:themeColor="text1"/>
          <w:sz w:val="36"/>
          <w:szCs w:val="36"/>
          <w14:textFill>
            <w14:solidFill>
              <w14:schemeClr w14:val="tx1"/>
            </w14:solidFill>
          </w14:textFill>
        </w:rPr>
        <w:t xml:space="preserve">第一章 竞争性磋商采购公告</w:t>
      </w:r>
      <w:bookmarkEnd w:id="0"/>
      <w:r/>
      <w:r/>
    </w:p>
    <w:p>
      <w:pPr>
        <w:rPr>
          <w:rFonts w:hint="eastAsia" w:ascii="宋体" w:hAnsi="宋体" w:eastAsia="宋体" w:cs="宋体"/>
          <w:color w:val="000000" w:themeColor="text1"/>
          <w14:textFill>
            <w14:solidFill>
              <w14:schemeClr w14:val="tx1"/>
            </w14:solidFill>
          </w14:textFill>
        </w:rPr>
      </w:pPr>
      <w:r/>
      <w:bookmarkStart w:id="1" w:name="_Toc61149549"/>
      <w:r/>
      <w:bookmarkStart w:id="2" w:name="_Toc14577347"/>
      <w:r/>
      <w:bookmarkStart w:id="3" w:name="_Toc513029209"/>
      <w:r/>
      <w:r/>
    </w:p>
    <w:p>
      <w:pPr>
        <w:ind w:firstLine="480"/>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themeColor="text1"/>
          <w:sz w:val="24"/>
          <w14:textFill>
            <w14:solidFill>
              <w14:schemeClr w14:val="tx1"/>
            </w14:solidFill>
          </w14:textFill>
        </w:rPr>
        <w:t xml:space="preserve">项目概况</w:t>
      </w:r>
      <w:r/>
    </w:p>
    <w:p>
      <w:pPr>
        <w:ind w:firstLine="480"/>
        <w:jc w:val="left"/>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themeColor="text1"/>
          <w:sz w:val="24"/>
          <w:u w:val="single"/>
          <w:lang w:eastAsia="zh-CN"/>
          <w14:textFill>
            <w14:solidFill>
              <w14:schemeClr w14:val="tx1"/>
            </w14:solidFill>
          </w14:textFill>
        </w:rPr>
        <w:t xml:space="preserve">2026年度农村道路防护栏建设项目</w:t>
      </w:r>
      <w:r>
        <w:rPr>
          <w:rFonts w:hint="eastAsia" w:ascii="宋体" w:hAnsi="宋体" w:eastAsia="宋体" w:cs="宋体"/>
          <w:color w:val="000000" w:themeColor="text1"/>
          <w:sz w:val="24"/>
          <w:u w:val="single"/>
          <w14:textFill>
            <w14:solidFill>
              <w14:schemeClr w14:val="tx1"/>
            </w14:solidFill>
          </w14:textFill>
        </w:rPr>
        <w:t xml:space="preserve">（项目编号：</w:t>
      </w:r>
      <w:r>
        <w:rPr>
          <w:rFonts w:hint="eastAsia" w:ascii="宋体" w:hAnsi="宋体" w:eastAsia="宋体" w:cs="宋体"/>
          <w:color w:val="000000" w:themeColor="text1"/>
          <w:sz w:val="24"/>
          <w:u w:val="single"/>
          <w:lang w:val="en-US" w:eastAsia="zh-CN"/>
          <w14:textFill>
            <w14:solidFill>
              <w14:schemeClr w14:val="tx1"/>
            </w14:solidFill>
          </w14:textFill>
        </w:rPr>
        <w:t xml:space="preserve">JSZC-320991-HYGC-C2026-0013</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招标项目的潜在投标人应在“苏采云”系统内免费下载（投标人必须在苏采云系统中获取采购文件，方能参与政府采购项目）； 获取招标文件，并于</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21</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color w:val="000000" w:themeColor="text1"/>
          <w:sz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点</w:t>
      </w:r>
      <w:r>
        <w:rPr>
          <w:rFonts w:hint="eastAsia" w:ascii="宋体" w:hAnsi="宋体" w:eastAsia="宋体" w:cs="宋体"/>
          <w:color w:val="000000" w:themeColor="text1"/>
          <w:sz w:val="24"/>
          <w:u w:val="single"/>
          <w:lang w:val="en-US" w:eastAsia="zh-CN"/>
          <w14:textFill>
            <w14:solidFill>
              <w14:schemeClr w14:val="tx1"/>
            </w14:solidFill>
          </w14:textFill>
        </w:rPr>
        <w:t xml:space="preserve">00</w:t>
      </w:r>
      <w:r>
        <w:rPr>
          <w:rFonts w:hint="eastAsia" w:ascii="宋体" w:hAnsi="宋体" w:eastAsia="宋体" w:cs="宋体"/>
          <w:color w:val="000000" w:themeColor="text1"/>
          <w:sz w:val="24"/>
          <w14:textFill>
            <w14:solidFill>
              <w14:schemeClr w14:val="tx1"/>
            </w14:solidFill>
          </w14:textFill>
        </w:rPr>
        <w:t xml:space="preserve">分（北京时间）前递交投标文件。</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 w:name="_Toc28359089"/>
      <w:r/>
      <w:bookmarkStart w:id="5" w:name="_Toc203032684"/>
      <w:r/>
      <w:bookmarkStart w:id="6" w:name="_Toc35393629"/>
      <w:r/>
      <w:bookmarkStart w:id="7" w:name="_Toc166856186"/>
      <w:r/>
      <w:bookmarkStart w:id="8" w:name="_Toc35393798"/>
      <w:r/>
      <w:bookmarkStart w:id="9" w:name="_Toc28359012"/>
      <w:r>
        <w:rPr>
          <w:rFonts w:hint="eastAsia" w:ascii="宋体" w:hAnsi="宋体" w:eastAsia="宋体" w:cs="宋体"/>
          <w:bCs/>
          <w:color w:val="000000" w:themeColor="text1"/>
          <w:sz w:val="24"/>
          <w:szCs w:val="24"/>
          <w14:textFill>
            <w14:solidFill>
              <w14:schemeClr w14:val="tx1"/>
            </w14:solidFill>
          </w14:textFill>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10" w:name="_Toc35393630"/>
      <w:r/>
      <w:bookmarkStart w:id="11" w:name="_Toc28359013"/>
      <w:r/>
      <w:bookmarkStart w:id="12" w:name="_Toc28359090"/>
      <w:r/>
      <w:bookmarkStart w:id="13" w:name="_Toc35393799"/>
      <w:r/>
      <w:bookmarkStart w:id="14" w:name="_Toc166856187"/>
      <w:r>
        <w:rPr>
          <w:rFonts w:hint="eastAsia" w:ascii="宋体" w:hAnsi="宋体" w:eastAsia="宋体" w:cs="宋体"/>
          <w:color w:val="000000" w:themeColor="text1"/>
          <w:sz w:val="24"/>
          <w14:textFill>
            <w14:solidFill>
              <w14:schemeClr w14:val="tx1"/>
            </w14:solidFill>
          </w14:textFill>
        </w:rPr>
        <w:t xml:space="preserve">1.项目编号：JSZC-320991-HYGC-C2026-0013</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2.项目名称：</w:t>
      </w:r>
      <w:r>
        <w:rPr>
          <w:rFonts w:hint="eastAsia" w:ascii="宋体" w:hAnsi="宋体" w:eastAsia="宋体" w:cs="宋体"/>
          <w:color w:val="000000" w:themeColor="text1"/>
          <w:sz w:val="24"/>
          <w:lang w:eastAsia="zh-CN"/>
          <w14:textFill>
            <w14:solidFill>
              <w14:schemeClr w14:val="tx1"/>
            </w14:solidFill>
          </w14:textFill>
        </w:rPr>
        <w:t xml:space="preserve">2026年度农村道路防护栏建设项目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3.采购方式：竞争性磋商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4.预算金额：</w:t>
      </w:r>
      <w:r>
        <w:rPr>
          <w:rFonts w:hint="eastAsia" w:ascii="宋体" w:hAnsi="宋体" w:eastAsia="宋体" w:cs="宋体"/>
          <w:color w:val="000000" w:themeColor="text1"/>
          <w:sz w:val="24"/>
          <w:lang w:val="en-US" w:eastAsia="zh-CN"/>
          <w14:textFill>
            <w14:solidFill>
              <w14:schemeClr w14:val="tx1"/>
            </w14:solidFill>
          </w14:textFill>
        </w:rPr>
        <w:t xml:space="preserve">125.906818万元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5.最高限价：</w:t>
      </w:r>
      <w:r>
        <w:rPr>
          <w:rFonts w:hint="eastAsia" w:ascii="宋体" w:hAnsi="宋体" w:eastAsia="宋体" w:cs="宋体"/>
          <w:color w:val="000000" w:themeColor="text1"/>
          <w:sz w:val="24"/>
          <w:lang w:val="en-US" w:eastAsia="zh-CN"/>
          <w14:textFill>
            <w14:solidFill>
              <w14:schemeClr w14:val="tx1"/>
            </w14:solidFill>
          </w14:textFill>
        </w:rPr>
        <w:t xml:space="preserve">125.906818万元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6.采购需求：本工程建设地点位于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eastAsia="宋体" w:cs="宋体"/>
          <w:color w:val="000000" w:themeColor="text1"/>
          <w:sz w:val="24"/>
          <w:lang w:val="en-US" w:eastAsia="zh-CN"/>
          <w14:textFill>
            <w14:solidFill>
              <w14:schemeClr w14:val="tx1"/>
            </w14:solidFill>
          </w14:textFill>
        </w:rPr>
        <w:t xml:space="preserve">路基挖方、填方路基、</w:t>
      </w:r>
      <w:r>
        <w:rPr>
          <w:rFonts w:hint="eastAsia" w:ascii="宋体" w:hAnsi="宋体" w:eastAsia="宋体" w:cs="宋体"/>
          <w:color w:val="000000" w:themeColor="text1"/>
          <w:sz w:val="24"/>
          <w14:textFill>
            <w14:solidFill>
              <w14:schemeClr w14:val="tx1"/>
            </w14:solidFill>
          </w14:textFill>
        </w:rPr>
        <w:t xml:space="preserve">护栏、轮廓标</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道路交通标志</w:t>
      </w:r>
      <w:r>
        <w:rPr>
          <w:rFonts w:hint="eastAsia" w:ascii="宋体" w:hAnsi="宋体" w:eastAsia="宋体" w:cs="宋体"/>
          <w:color w:val="000000" w:themeColor="text1"/>
          <w:sz w:val="24"/>
          <w14:textFill>
            <w14:solidFill>
              <w14:schemeClr w14:val="tx1"/>
            </w14:solidFill>
          </w14:textFill>
        </w:rPr>
        <w:t xml:space="preserve">等项目。具体详见本工程工程量清单，采购人保留对上述采购范围进行适当调整的权利。</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7.工期：</w:t>
      </w:r>
      <w:r>
        <w:rPr>
          <w:rFonts w:hint="eastAsia" w:ascii="宋体" w:hAnsi="宋体" w:eastAsia="宋体" w:cs="宋体"/>
          <w:color w:val="000000" w:themeColor="text1"/>
          <w:sz w:val="24"/>
          <w:lang w:val="en-US" w:eastAsia="zh-CN"/>
          <w14:textFill>
            <w14:solidFill>
              <w14:schemeClr w14:val="tx1"/>
            </w14:solidFill>
          </w14:textFill>
        </w:rPr>
        <w:t xml:space="preserve">30日历天</w:t>
      </w:r>
      <w:r>
        <w:rPr>
          <w:rFonts w:hint="eastAsia" w:ascii="宋体" w:hAnsi="宋体" w:eastAsia="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8.本项目不接受联合体参与磋商。</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bookmarkStart w:id="16" w:name="_Toc28359014"/>
      <w:r/>
      <w:bookmarkStart w:id="17" w:name="_Toc35393800"/>
      <w:r/>
      <w:bookmarkStart w:id="18" w:name="_Toc28359091"/>
      <w:r/>
      <w:bookmarkStart w:id="19" w:name="_Toc35393631"/>
      <w:r/>
      <w:bookmarkStart w:id="20" w:name="_Toc166856188"/>
      <w:r>
        <w:rPr>
          <w:rFonts w:hint="eastAsia" w:ascii="宋体" w:hAnsi="宋体" w:eastAsia="宋体" w:cs="宋体"/>
          <w:color w:val="000000" w:themeColor="text1"/>
          <w:sz w:val="24"/>
          <w14:textFill>
            <w14:solidFill>
              <w14:schemeClr w14:val="tx1"/>
            </w14:solidFill>
          </w14:textFill>
        </w:rPr>
        <w:t xml:space="preserve">1.满足《中华人民共和国政府采购法》第二十二条规定，并提供下列材料：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 法人或者其他组织的营业执照等证明文件，自然人的身份证明；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1.2上一年度的财务状况报告（成立不满一年无需提供）；</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1.3具备履行合同所必需的设备和专业技术能力的书面声明；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1.5参加政府采购活动前3年内在经营活动中没有重大违法记录的书面声明。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1.6法律、行政法规规定的其他条件。</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u w:val="single"/>
          <w14:textFill>
            <w14:solidFill>
              <w14:schemeClr w14:val="tx1"/>
            </w14:solidFill>
          </w14:textFill>
        </w:rPr>
        <w:t xml:space="preserve">本项目为专门面向中小企业采购的项目</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（三）本项目的特定资格要求：</w:t>
      </w:r>
      <w:r/>
    </w:p>
    <w:p>
      <w:pPr>
        <w:ind w:firstLine="480"/>
        <w:spacing w:line="520" w:lineRule="exact"/>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3.1</w:t>
      </w:r>
      <w:r>
        <w:rPr>
          <w:rFonts w:hint="eastAsia" w:ascii="宋体" w:hAnsi="宋体" w:eastAsia="宋体" w:cs="宋体"/>
          <w:i/>
          <w:iCs/>
          <w:color w:val="000000" w:themeColor="text1"/>
          <w:sz w:val="24"/>
          <w:u w:val="single"/>
          <w14:textFill>
            <w14:solidFill>
              <w14:schemeClr w14:val="tx1"/>
            </w14:solidFill>
          </w14:textFill>
        </w:rPr>
        <w:t xml:space="preserve">投标人资格要求：投标人须具有有效的建设行政主管部门核发的</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公路</w:t>
      </w:r>
      <w:r>
        <w:rPr>
          <w:rFonts w:hint="eastAsia" w:ascii="宋体" w:hAnsi="宋体" w:cs="宋体"/>
          <w:i/>
          <w:iCs/>
          <w:color w:val="000000" w:themeColor="text1"/>
          <w:sz w:val="24"/>
          <w:u w:val="single"/>
          <w:lang w:val="en-US" w:eastAsia="zh-CN"/>
          <w14:textFill>
            <w14:solidFill>
              <w14:schemeClr w14:val="tx1"/>
            </w14:solidFill>
          </w14:textFill>
        </w:rPr>
        <w:t xml:space="preserve">交通</w:t>
      </w:r>
      <w:r>
        <w:rPr>
          <w:rFonts w:hint="eastAsia" w:ascii="宋体" w:hAnsi="宋体" w:eastAsia="宋体" w:cs="宋体"/>
          <w:i/>
          <w:iCs/>
          <w:color w:val="000000" w:themeColor="text1"/>
          <w:sz w:val="24"/>
          <w:u w:val="single"/>
          <w14:textFill>
            <w14:solidFill>
              <w14:schemeClr w14:val="tx1"/>
            </w14:solidFill>
          </w14:textFill>
        </w:rPr>
        <w:t xml:space="preserve">工程</w:t>
      </w:r>
      <w:r>
        <w:rPr>
          <w:rFonts w:hint="eastAsia" w:ascii="宋体" w:hAnsi="宋体" w:cs="宋体"/>
          <w:i/>
          <w:iCs/>
          <w:color w:val="000000" w:themeColor="text1"/>
          <w:sz w:val="24"/>
          <w:u w:val="single"/>
          <w:lang w:eastAsia="zh-CN"/>
          <w14:textFill>
            <w14:solidFill>
              <w14:schemeClr w14:val="tx1"/>
            </w14:solidFill>
          </w14:textFill>
        </w:rPr>
        <w:t xml:space="preserve">（</w:t>
      </w:r>
      <w:r>
        <w:rPr>
          <w:rFonts w:hint="eastAsia" w:ascii="宋体" w:hAnsi="宋体" w:cs="宋体"/>
          <w:i/>
          <w:iCs/>
          <w:color w:val="000000" w:themeColor="text1"/>
          <w:sz w:val="24"/>
          <w:u w:val="single"/>
          <w:lang w:val="en-US" w:eastAsia="zh-CN"/>
          <w14:textFill>
            <w14:solidFill>
              <w14:schemeClr w14:val="tx1"/>
            </w14:solidFill>
          </w14:textFill>
        </w:rPr>
        <w:t xml:space="preserve">公路安全设施分项</w:t>
      </w:r>
      <w:r>
        <w:rPr>
          <w:rFonts w:hint="eastAsia" w:ascii="宋体" w:hAnsi="宋体" w:cs="宋体"/>
          <w:i/>
          <w:iCs/>
          <w:color w:val="000000" w:themeColor="text1"/>
          <w:sz w:val="24"/>
          <w:u w:val="single"/>
          <w:lang w:eastAsia="zh-CN"/>
          <w14:textFill>
            <w14:solidFill>
              <w14:schemeClr w14:val="tx1"/>
            </w14:solidFill>
          </w14:textFill>
        </w:rPr>
        <w:t xml:space="preserve">）</w:t>
      </w:r>
      <w:r>
        <w:rPr>
          <w:rFonts w:hint="eastAsia" w:ascii="宋体" w:hAnsi="宋体" w:cs="宋体"/>
          <w:i/>
          <w:iCs/>
          <w:color w:val="000000" w:themeColor="text1"/>
          <w:sz w:val="24"/>
          <w:u w:val="single"/>
          <w:lang w:val="en-US" w:eastAsia="zh-CN"/>
          <w14:textFill>
            <w14:solidFill>
              <w14:schemeClr w14:val="tx1"/>
            </w14:solidFill>
          </w14:textFill>
        </w:rPr>
        <w:t xml:space="preserve">专业</w:t>
      </w:r>
      <w:r>
        <w:rPr>
          <w:rFonts w:hint="eastAsia" w:ascii="宋体" w:hAnsi="宋体" w:eastAsia="宋体" w:cs="宋体"/>
          <w:i/>
          <w:iCs/>
          <w:color w:val="000000" w:themeColor="text1"/>
          <w:sz w:val="24"/>
          <w:u w:val="single"/>
          <w14:textFill>
            <w14:solidFill>
              <w14:schemeClr w14:val="tx1"/>
            </w14:solidFill>
          </w14:textFill>
        </w:rPr>
        <w:t xml:space="preserve">承包</w:t>
      </w:r>
      <w:r>
        <w:rPr>
          <w:rFonts w:hint="eastAsia" w:ascii="宋体" w:hAnsi="宋体" w:cs="宋体"/>
          <w:i/>
          <w:iCs/>
          <w:color w:val="000000" w:themeColor="text1"/>
          <w:sz w:val="24"/>
          <w:u w:val="single"/>
          <w:lang w:val="en-US" w:eastAsia="zh-CN"/>
          <w14:textFill>
            <w14:solidFill>
              <w14:schemeClr w14:val="tx1"/>
            </w14:solidFill>
          </w14:textFill>
        </w:rPr>
        <w:t xml:space="preserve">二</w:t>
      </w:r>
      <w:r>
        <w:rPr>
          <w:rFonts w:hint="eastAsia" w:ascii="宋体" w:hAnsi="宋体" w:eastAsia="宋体" w:cs="宋体"/>
          <w:i/>
          <w:iCs/>
          <w:color w:val="000000" w:themeColor="text1"/>
          <w:sz w:val="24"/>
          <w:u w:val="single"/>
          <w14:textFill>
            <w14:solidFill>
              <w14:schemeClr w14:val="tx1"/>
            </w14:solidFill>
          </w14:textFill>
        </w:rPr>
        <w:t xml:space="preserve">级及以上资质，并持有有效的行政主管部门核发的安全生产许可证。</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3.2</w:t>
      </w:r>
      <w:r>
        <w:rPr>
          <w:rFonts w:hint="eastAsia" w:ascii="宋体" w:hAnsi="宋体" w:eastAsia="宋体" w:cs="宋体"/>
          <w:i/>
          <w:iCs/>
          <w:color w:val="000000" w:themeColor="text1"/>
          <w:sz w:val="24"/>
          <w:u w:val="single"/>
          <w:lang w:eastAsia="zh-CN"/>
          <w14:textFill>
            <w14:solidFill>
              <w14:schemeClr w14:val="tx1"/>
            </w14:solidFill>
          </w14:textFill>
        </w:rPr>
        <w:t xml:space="preserve">项目经理</w:t>
      </w:r>
      <w:r>
        <w:rPr>
          <w:rFonts w:hint="eastAsia" w:ascii="宋体" w:hAnsi="宋体" w:eastAsia="宋体" w:cs="宋体"/>
          <w:i/>
          <w:iCs/>
          <w:color w:val="000000" w:themeColor="text1"/>
          <w:sz w:val="24"/>
          <w:u w:val="single"/>
          <w14:textFill>
            <w14:solidFill>
              <w14:schemeClr w14:val="tx1"/>
            </w14:solidFill>
          </w14:textFill>
        </w:rPr>
        <w:t xml:space="preserve">资格要求：无在岗项目（投标时须提供</w:t>
      </w:r>
      <w:r>
        <w:rPr>
          <w:rFonts w:hint="eastAsia" w:ascii="宋体" w:hAnsi="宋体" w:eastAsia="宋体" w:cs="宋体"/>
          <w:i/>
          <w:iCs/>
          <w:color w:val="000000" w:themeColor="text1"/>
          <w:sz w:val="24"/>
          <w:u w:val="single"/>
          <w:lang w:eastAsia="zh-CN"/>
          <w14:textFill>
            <w14:solidFill>
              <w14:schemeClr w14:val="tx1"/>
            </w14:solidFill>
          </w14:textFill>
        </w:rPr>
        <w:t xml:space="preserve">项目经理</w:t>
      </w:r>
      <w:r>
        <w:rPr>
          <w:rFonts w:hint="eastAsia" w:ascii="宋体" w:hAnsi="宋体" w:eastAsia="宋体" w:cs="宋体"/>
          <w:i/>
          <w:iCs/>
          <w:color w:val="000000" w:themeColor="text1"/>
          <w:sz w:val="24"/>
          <w:u w:val="single"/>
          <w14:textFill>
            <w14:solidFill>
              <w14:schemeClr w14:val="tx1"/>
            </w14:solidFill>
          </w14:textFill>
        </w:rPr>
        <w:t xml:space="preserve">“无在岗承诺书”，具体格式详见招标文件附件）。具有有效的</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公路</w:t>
      </w:r>
      <w:r>
        <w:rPr>
          <w:rFonts w:hint="eastAsia" w:ascii="宋体" w:hAnsi="宋体" w:eastAsia="宋体" w:cs="宋体"/>
          <w:i/>
          <w:iCs/>
          <w:color w:val="000000" w:themeColor="text1"/>
          <w:sz w:val="24"/>
          <w:u w:val="single"/>
          <w14:textFill>
            <w14:solidFill>
              <w14:schemeClr w14:val="tx1"/>
            </w14:solidFill>
          </w14:textFill>
        </w:rPr>
        <w:t xml:space="preserve">工程专业二级及以上注册建造师资格，同时具有有效的行政主管部门核发的《公路水运工程施工企业主要负责人和安全生产管理人员安全生产考核合格证书》（B类）。</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3.3技术负责人（项目总工）：具有公路工程相关专业的中级及以上职称（公路工程相关专业职称包括公路工程、公路与桥梁工程、交通土建、交通工程等专业职称），</w:t>
      </w:r>
      <w:r>
        <w:rPr>
          <w:rFonts w:hint="eastAsia" w:ascii="宋体" w:hAnsi="宋体" w:eastAsia="宋体" w:cs="宋体"/>
          <w:i/>
          <w:iCs/>
          <w:color w:val="000000" w:themeColor="text1"/>
          <w:sz w:val="24"/>
          <w:u w:val="single"/>
          <w14:textFill>
            <w14:solidFill>
              <w14:schemeClr w14:val="tx1"/>
            </w14:solidFill>
          </w14:textFill>
        </w:rPr>
        <w:t xml:space="preserve">同时具有有效的行政主管部门核发的《公路水运工程施工企业主要负责人和安全生产管理人员安全生产考核合格证书》（B类）。</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3.4专职安全员：具有</w:t>
      </w:r>
      <w:r>
        <w:rPr>
          <w:rFonts w:hint="eastAsia" w:ascii="宋体" w:hAnsi="宋体" w:eastAsia="宋体" w:cs="宋体"/>
          <w:i/>
          <w:iCs/>
          <w:color w:val="000000" w:themeColor="text1"/>
          <w:sz w:val="24"/>
          <w:u w:val="single"/>
          <w14:textFill>
            <w14:solidFill>
              <w14:schemeClr w14:val="tx1"/>
            </w14:solidFill>
          </w14:textFill>
        </w:rPr>
        <w:t xml:space="preserve">有效的行政主管部门核发</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的《公路水运工程施工企业专职安全生产管理人员安全生产考核合格证书》（C类）。</w:t>
      </w:r>
      <w:r/>
    </w:p>
    <w:p>
      <w:pPr>
        <w:ind w:firstLine="480"/>
        <w:spacing w:line="520" w:lineRule="exact"/>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3.5其他要求</w:t>
      </w:r>
      <w:r>
        <w:rPr>
          <w:rFonts w:hint="eastAsia" w:ascii="宋体" w:hAnsi="宋体" w:eastAsia="宋体" w:cs="宋体"/>
          <w:i/>
          <w:iCs/>
          <w:color w:val="000000" w:themeColor="text1"/>
          <w:sz w:val="24"/>
          <w:u w:val="single"/>
          <w14:textFill>
            <w14:solidFill>
              <w14:schemeClr w14:val="tx1"/>
            </w14:solidFill>
          </w14:textFill>
        </w:rPr>
        <w:t xml:space="preserve">：</w:t>
      </w:r>
      <w:r/>
    </w:p>
    <w:p>
      <w:pPr>
        <w:ind w:firstLine="480"/>
        <w:spacing w:line="520" w:lineRule="exact"/>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3.5.1采购</w:t>
      </w:r>
      <w:r>
        <w:rPr>
          <w:rFonts w:hint="eastAsia" w:ascii="宋体" w:hAnsi="宋体" w:eastAsia="宋体" w:cs="宋体"/>
          <w:i/>
          <w:iCs/>
          <w:color w:val="000000" w:themeColor="text1"/>
          <w:sz w:val="24"/>
          <w:u w:val="single"/>
          <w14:textFill>
            <w14:solidFill>
              <w14:schemeClr w14:val="tx1"/>
            </w14:solidFill>
          </w14:textFill>
        </w:rPr>
        <w:t xml:space="preserve">人不接受</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供应商</w:t>
      </w:r>
      <w:r>
        <w:rPr>
          <w:rFonts w:hint="eastAsia" w:ascii="宋体" w:hAnsi="宋体" w:eastAsia="宋体" w:cs="宋体"/>
          <w:i/>
          <w:iCs/>
          <w:color w:val="000000" w:themeColor="text1"/>
          <w:sz w:val="24"/>
          <w:u w:val="single"/>
          <w14:textFill>
            <w14:solidFill>
              <w14:schemeClr w14:val="tx1"/>
            </w14:solidFill>
          </w14:textFill>
        </w:rPr>
        <w:t xml:space="preserve">的企业法人代表担任本项目的项目经理、技术负责人或其他主要管理人员。</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3.5.2供应商拟投入本项目的</w:t>
      </w:r>
      <w:r>
        <w:rPr>
          <w:rFonts w:hint="eastAsia" w:ascii="宋体" w:hAnsi="宋体" w:eastAsia="宋体" w:cs="宋体"/>
          <w:i/>
          <w:iCs/>
          <w:color w:val="000000" w:themeColor="text1"/>
          <w:sz w:val="24"/>
          <w:u w:val="single"/>
          <w14:textFill>
            <w14:solidFill>
              <w14:schemeClr w14:val="tx1"/>
            </w14:solidFill>
          </w14:textFill>
        </w:rPr>
        <w:t xml:space="preserve">项目经理、技术负责人、专职安全员及授权委托人均为本单位的正式职工，</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投标时</w:t>
      </w:r>
      <w:r>
        <w:rPr>
          <w:rFonts w:hint="eastAsia" w:ascii="宋体" w:hAnsi="宋体" w:eastAsia="宋体" w:cs="宋体"/>
          <w:i/>
          <w:iCs/>
          <w:color w:val="000000" w:themeColor="text1"/>
          <w:sz w:val="24"/>
          <w:u w:val="single"/>
          <w14:textFill>
            <w14:solidFill>
              <w14:schemeClr w14:val="tx1"/>
            </w14:solidFill>
          </w14:textFill>
        </w:rPr>
        <w:t xml:space="preserve">提供从202</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4"/>
          <w:u w:val="single"/>
          <w14:textFill>
            <w14:solidFill>
              <w14:schemeClr w14:val="tx1"/>
            </w14:solidFill>
          </w14:textFill>
        </w:rPr>
        <w:t xml:space="preserve">年</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5</w:t>
      </w:r>
      <w:r>
        <w:rPr>
          <w:rFonts w:hint="eastAsia" w:ascii="宋体" w:hAnsi="宋体" w:eastAsia="宋体" w:cs="宋体"/>
          <w:i/>
          <w:iCs/>
          <w:color w:val="000000" w:themeColor="text1"/>
          <w:sz w:val="24"/>
          <w:u w:val="single"/>
          <w14:textFill>
            <w14:solidFill>
              <w14:schemeClr w14:val="tx1"/>
            </w14:solidFill>
          </w14:textFill>
        </w:rPr>
        <w:t xml:space="preserve">月开始至投标截止之日当月至少1个月均已在本单位缴纳养老保险（退休人员提供在本单位相关证明）。</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22" w:name="_Toc28359092"/>
      <w:r/>
      <w:bookmarkStart w:id="23" w:name="_Toc28359015"/>
      <w:r/>
      <w:bookmarkStart w:id="24" w:name="_Toc35393801"/>
      <w:r/>
      <w:bookmarkStart w:id="25" w:name="_Toc35393632"/>
      <w:r/>
      <w:bookmarkStart w:id="26" w:name="_Toc166856189"/>
      <w:r>
        <w:rPr>
          <w:rFonts w:hint="eastAsia" w:ascii="宋体" w:hAnsi="宋体" w:eastAsia="宋体" w:cs="宋体"/>
          <w:color w:val="000000" w:themeColor="text1"/>
          <w:sz w:val="24"/>
          <w14:textFill>
            <w14:solidFill>
              <w14:schemeClr w14:val="tx1"/>
            </w14:solidFill>
          </w14:textFill>
        </w:rPr>
        <w:t xml:space="preserve">时间：自磋商文件公告发布之日起5个工作日；</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地点：“苏采云”系统内免费下载（投标人必须在苏采云系统中获取磋商文件，方能参与政府采购项目）；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售价：0元。</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7" w:name="_Toc203032687"/>
      <w:r>
        <w:rPr>
          <w:rFonts w:hint="eastAsia" w:ascii="宋体" w:hAnsi="宋体" w:eastAsia="宋体" w:cs="宋体"/>
          <w:bCs/>
          <w:color w:val="000000" w:themeColor="text1"/>
          <w:sz w:val="24"/>
          <w:szCs w:val="24"/>
          <w14:textFill>
            <w14:solidFill>
              <w14:schemeClr w14:val="tx1"/>
            </w14:solidFill>
          </w14:textFill>
        </w:rPr>
        <w:t xml:space="preserve">四、</w:t>
      </w:r>
      <w:bookmarkEnd w:id="22"/>
      <w:r/>
      <w:bookmarkEnd w:id="23"/>
      <w:r/>
      <w:bookmarkEnd w:id="24"/>
      <w:r/>
      <w:bookmarkEnd w:id="25"/>
      <w:r/>
      <w:bookmarkEnd w:id="26"/>
      <w:r/>
      <w:bookmarkEnd w:id="27"/>
      <w:r>
        <w:rPr>
          <w:rFonts w:hint="eastAsia" w:ascii="宋体" w:hAnsi="宋体" w:eastAsia="宋体" w:cs="宋体"/>
          <w:bCs/>
          <w:color w:val="000000" w:themeColor="text1"/>
          <w:sz w:val="24"/>
          <w:szCs w:val="24"/>
          <w14:textFill>
            <w14:solidFill>
              <w14:schemeClr w14:val="tx1"/>
            </w14:solidFill>
          </w14:textFill>
        </w:rPr>
        <w:t xml:space="preserve">响应文件提交</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bookmarkStart w:id="28" w:name="_Toc28359016"/>
      <w:r/>
      <w:bookmarkStart w:id="29" w:name="_Toc35393802"/>
      <w:r/>
      <w:bookmarkStart w:id="30" w:name="_Toc166856190"/>
      <w:r/>
      <w:bookmarkStart w:id="31" w:name="_Toc35393633"/>
      <w:r/>
      <w:bookmarkStart w:id="32" w:name="_Toc28359093"/>
      <w:r/>
      <w:bookmarkStart w:id="33" w:name="_Toc35393634"/>
      <w:r/>
      <w:bookmarkStart w:id="34" w:name="_Toc28359094"/>
      <w:r/>
      <w:bookmarkStart w:id="35" w:name="_Toc28359017"/>
      <w:r/>
      <w:bookmarkStart w:id="36" w:name="_Toc35393803"/>
      <w:r>
        <w:rPr>
          <w:rFonts w:hint="eastAsia" w:ascii="宋体" w:hAnsi="宋体" w:eastAsia="宋体" w:cs="宋体"/>
          <w:color w:val="000000" w:themeColor="text1"/>
          <w:sz w:val="24"/>
          <w:u w:val="none"/>
          <w14:textFill>
            <w14:solidFill>
              <w14:schemeClr w14:val="tx1"/>
            </w14:solidFill>
          </w14:textFill>
        </w:rPr>
        <w:t xml:space="preserve">1.截止时间：2026年</w:t>
      </w:r>
      <w:r>
        <w:rPr>
          <w:rFonts w:hint="eastAsia" w:ascii="宋体" w:hAnsi="宋体" w:cs="宋体"/>
          <w:color w:val="000000" w:themeColor="text1"/>
          <w:sz w:val="24"/>
          <w:u w:val="none"/>
          <w:lang w:val="en-US" w:eastAsia="zh-CN"/>
          <w14:textFill>
            <w14:solidFill>
              <w14:schemeClr w14:val="tx1"/>
            </w14:solidFill>
          </w14:textFill>
        </w:rPr>
        <w:t xml:space="preserve">9</w:t>
      </w:r>
      <w:r>
        <w:rPr>
          <w:rFonts w:hint="eastAsia" w:ascii="宋体" w:hAnsi="宋体" w:eastAsia="宋体" w:cs="宋体"/>
          <w:color w:val="000000" w:themeColor="text1"/>
          <w:sz w:val="24"/>
          <w:u w:val="none"/>
          <w14:textFill>
            <w14:solidFill>
              <w14:schemeClr w14:val="tx1"/>
            </w14:solidFill>
          </w14:textFill>
        </w:rPr>
        <w:t xml:space="preserve">月</w:t>
      </w:r>
      <w:r>
        <w:rPr>
          <w:rFonts w:hint="eastAsia" w:ascii="宋体" w:hAnsi="宋体" w:cs="宋体"/>
          <w:color w:val="000000" w:themeColor="text1"/>
          <w:sz w:val="24"/>
          <w:u w:val="none"/>
          <w:lang w:val="en-US" w:eastAsia="zh-CN"/>
          <w14:textFill>
            <w14:solidFill>
              <w14:schemeClr w14:val="tx1"/>
            </w14:solidFill>
          </w14:textFill>
        </w:rPr>
        <w:t xml:space="preserve">21</w:t>
      </w:r>
      <w:r>
        <w:rPr>
          <w:rFonts w:hint="eastAsia" w:ascii="宋体" w:hAnsi="宋体" w:eastAsia="宋体" w:cs="宋体"/>
          <w:color w:val="000000" w:themeColor="text1"/>
          <w:sz w:val="24"/>
          <w:u w:val="none"/>
          <w14:textFill>
            <w14:solidFill>
              <w14:schemeClr w14:val="tx1"/>
            </w14:solidFill>
          </w14:textFill>
        </w:rPr>
        <w:t xml:space="preserve">日9点00分（北京时间）</w:t>
      </w:r>
      <w:r>
        <w:rPr>
          <w:rFonts w:hint="eastAsia" w:ascii="宋体" w:hAnsi="宋体" w:eastAsia="宋体" w:cs="宋体"/>
          <w:color w:val="000000" w:themeColor="text1"/>
          <w:sz w:val="24"/>
          <w:u w:val="none"/>
          <w:lang w:eastAsia="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w:t>
      </w:r>
      <w:bookmarkEnd w:id="28"/>
      <w:r/>
      <w:bookmarkEnd w:id="29"/>
      <w:r/>
      <w:bookmarkEnd w:id="30"/>
      <w:r/>
      <w:bookmarkEnd w:id="31"/>
      <w:r/>
      <w:bookmarkEnd w:id="32"/>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7" w:name="_Toc203032688"/>
      <w:r/>
      <w:bookmarkStart w:id="38" w:name="_Toc166856191"/>
      <w:r>
        <w:rPr>
          <w:rFonts w:hint="eastAsia" w:ascii="宋体" w:hAnsi="宋体" w:eastAsia="宋体" w:cs="宋体"/>
          <w:bCs/>
          <w:color w:val="000000" w:themeColor="text1"/>
          <w:sz w:val="24"/>
          <w:szCs w:val="24"/>
          <w14:textFill>
            <w14:solidFill>
              <w14:schemeClr w14:val="tx1"/>
            </w14:solidFill>
          </w14:textFill>
        </w:rPr>
        <w:t xml:space="preserve">五、开启</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u w:val="none"/>
          <w14:textFill>
            <w14:solidFill>
              <w14:schemeClr w14:val="tx1"/>
            </w14:solidFill>
          </w14:textFill>
        </w:rPr>
        <w:t xml:space="preserve">时间：</w:t>
      </w:r>
      <w:r>
        <w:rPr>
          <w:rFonts w:hint="eastAsia" w:ascii="宋体" w:hAnsi="宋体" w:eastAsia="宋体" w:cs="宋体"/>
          <w:color w:val="000000" w:themeColor="text1"/>
          <w:sz w:val="24"/>
          <w14:textFill>
            <w14:solidFill>
              <w14:schemeClr w14:val="tx1"/>
            </w14:solidFill>
          </w14:textFill>
        </w:rPr>
        <w:t xml:space="preserve">2026年</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21</w:t>
      </w:r>
      <w:r>
        <w:rPr>
          <w:rFonts w:hint="eastAsia" w:ascii="宋体" w:hAnsi="宋体" w:eastAsia="宋体" w:cs="宋体"/>
          <w:color w:val="000000" w:themeColor="text1"/>
          <w:sz w:val="24"/>
          <w14:textFill>
            <w14:solidFill>
              <w14:schemeClr w14:val="tx1"/>
            </w14:solidFill>
          </w14:textFill>
        </w:rPr>
        <w:t xml:space="preserve">日9点00分（</w:t>
      </w:r>
      <w:bookmarkStart w:id="227" w:name="_GoBack"/>
      <w:r>
        <w:rPr>
          <w:rFonts w:hint="eastAsia" w:ascii="宋体" w:hAnsi="宋体" w:eastAsia="宋体" w:cs="宋体"/>
          <w:color w:val="000000" w:themeColor="text1"/>
          <w:sz w:val="24"/>
          <w14:textFill>
            <w14:solidFill>
              <w14:schemeClr w14:val="tx1"/>
            </w14:solidFill>
          </w14:textFill>
        </w:rPr>
        <w:t xml:space="preserve">北</w:t>
      </w:r>
      <w:bookmarkEnd w:id="227"/>
      <w:r>
        <w:rPr>
          <w:rFonts w:hint="eastAsia" w:ascii="宋体" w:hAnsi="宋体" w:eastAsia="宋体" w:cs="宋体"/>
          <w:color w:val="000000" w:themeColor="text1"/>
          <w:sz w:val="24"/>
          <w14:textFill>
            <w14:solidFill>
              <w14:schemeClr w14:val="tx1"/>
            </w14:solidFill>
          </w14:textFill>
        </w:rPr>
        <w:t xml:space="preserve">京时间）</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14:textFill>
            <w14:solidFill>
              <w14:schemeClr w14:val="tx1"/>
            </w14:solidFill>
          </w14:textFill>
        </w:rPr>
        <w:t xml:space="preserve">公告期限</w:t>
      </w:r>
      <w:bookmarkEnd w:id="33"/>
      <w:r/>
      <w:bookmarkEnd w:id="34"/>
      <w:r/>
      <w:bookmarkEnd w:id="35"/>
      <w:r/>
      <w:bookmarkEnd w:id="36"/>
      <w:r/>
      <w:bookmarkEnd w:id="37"/>
      <w:r/>
      <w:bookmarkEnd w:id="3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自本公告发布之日起3个工作日。</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9" w:name="_Toc35393804"/>
      <w:r/>
      <w:bookmarkStart w:id="40" w:name="_Toc203032689"/>
      <w:r/>
      <w:bookmarkStart w:id="41" w:name="_Toc166856192"/>
      <w:r/>
      <w:bookmarkStart w:id="42" w:name="_Toc35393635"/>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9"/>
      <w:r/>
      <w:bookmarkEnd w:id="40"/>
      <w:r/>
      <w:bookmarkEnd w:id="41"/>
      <w:r/>
      <w:bookmarkEnd w:id="42"/>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bookmarkStart w:id="43" w:name="_Toc28359095"/>
      <w:r/>
      <w:bookmarkStart w:id="44" w:name="_Toc166856193"/>
      <w:r/>
      <w:bookmarkStart w:id="45" w:name="_Toc35393805"/>
      <w:r/>
      <w:bookmarkStart w:id="46" w:name="_Toc28359018"/>
      <w:r/>
      <w:bookmarkStart w:id="47" w:name="_Toc35393636"/>
      <w:r>
        <w:rPr>
          <w:rFonts w:hint="eastAsia" w:ascii="宋体" w:hAnsi="宋体" w:eastAsia="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2.2潜在投标人访问“苏采云”系统方法：江苏省政府采购网首页-“苏采云”链接。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2.3磋商文件（后缀名为“.kedt”）、供应商操作手册及政府采购客户端 工具可通过“苏采云”系统相应链接进行下载。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2.4采购代理机构将数据电文形式的磋商文件加载至“苏采云”系统，供潜在供应商下载或者查阅。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3.有关本次磋商的事项若存在变动或修改，敬请及时关注盐城经济技术开发区步凤镇人民政府在“中国政府采购网”“江苏政府采购网”“盐城市政府采购网”发布的更正公告。</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4.本次磋商不收取磋商保证金。</w:t>
      </w:r>
      <w:r/>
    </w:p>
    <w:p>
      <w:pPr>
        <w:pStyle w:val="756"/>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8" w:name="_Toc203032690"/>
      <w:r>
        <w:rPr>
          <w:rFonts w:hint="eastAsia" w:ascii="宋体" w:hAnsi="宋体" w:eastAsia="宋体" w:cs="宋体"/>
          <w:bCs/>
          <w:color w:val="000000" w:themeColor="text1"/>
          <w:sz w:val="24"/>
          <w:szCs w:val="24"/>
          <w14:textFill>
            <w14:solidFill>
              <w14:schemeClr w14:val="tx1"/>
            </w14:solidFill>
          </w14:textFill>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49" w:name="_Toc35393806"/>
      <w:r/>
      <w:bookmarkStart w:id="50" w:name="_Toc28359096"/>
      <w:r/>
      <w:bookmarkStart w:id="51" w:name="_Toc28359019"/>
      <w:r/>
      <w:bookmarkStart w:id="52" w:name="_Toc35393637"/>
      <w:r>
        <w:rPr>
          <w:rFonts w:hint="eastAsia" w:ascii="宋体" w:hAnsi="宋体" w:eastAsia="宋体" w:cs="宋体"/>
          <w:color w:val="000000" w:themeColor="text1"/>
          <w:sz w:val="24"/>
          <w14:textFill>
            <w14:solidFill>
              <w14:schemeClr w14:val="tx1"/>
            </w14:solidFill>
          </w14:textFill>
        </w:rPr>
        <w:t xml:space="preserve">1.采购人信息</w:t>
      </w:r>
      <w:bookmarkEnd w:id="49"/>
      <w:r/>
      <w:bookmarkEnd w:id="50"/>
      <w:r/>
      <w:bookmarkEnd w:id="51"/>
      <w:r/>
      <w:bookmarkEnd w:id="52"/>
      <w:r/>
      <w:bookmarkStart w:id="53" w:name="_Toc28359097"/>
      <w:r/>
      <w:bookmarkEnd w:id="53"/>
      <w:r/>
      <w:bookmarkStart w:id="54" w:name="_Toc35393638"/>
      <w:r/>
      <w:bookmarkEnd w:id="54"/>
      <w:r/>
      <w:bookmarkStart w:id="55" w:name="_Toc28359020"/>
      <w:r/>
      <w:bookmarkEnd w:id="55"/>
      <w:r/>
      <w:bookmarkStart w:id="56" w:name="_Toc35393807"/>
      <w:r/>
      <w:bookmarkEnd w:id="56"/>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7" w:name="_Toc35393808"/>
      <w:r/>
      <w:bookmarkStart w:id="58" w:name="_Toc28359021"/>
      <w:r/>
      <w:bookmarkStart w:id="59" w:name="_Toc35393639"/>
      <w:r/>
      <w:bookmarkStart w:id="60" w:name="_Toc28359098"/>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盐城经济技术开发区步凤镇人民政府</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w:t>
      </w:r>
      <w:r>
        <w:rPr>
          <w:rFonts w:hint="eastAsia" w:ascii="宋体" w:hAnsi="宋体" w:eastAsia="宋体" w:cs="宋体"/>
          <w:color w:val="000000" w:themeColor="text1"/>
          <w:sz w:val="24"/>
          <w:szCs w:val="20"/>
          <w:lang w:eastAsia="zh-CN"/>
          <w14:textFill>
            <w14:solidFill>
              <w14:schemeClr w14:val="tx1"/>
            </w14:solidFill>
          </w14:textFill>
        </w:rPr>
        <w:t xml:space="preserve">盐城经济技术开发区步凤镇步凤路</w:t>
      </w:r>
      <w:r>
        <w:rPr>
          <w:rFonts w:hint="eastAsia" w:ascii="宋体" w:hAnsi="宋体" w:cs="宋体"/>
          <w:color w:val="000000" w:themeColor="text1"/>
          <w:sz w:val="24"/>
          <w:szCs w:val="20"/>
          <w:lang w:val="en-US" w:eastAsia="zh-CN"/>
          <w14:textFill>
            <w14:solidFill>
              <w14:schemeClr w14:val="tx1"/>
            </w14:solidFill>
          </w14:textFill>
        </w:rPr>
        <w:t xml:space="preserve">26</w:t>
      </w:r>
      <w:r>
        <w:rPr>
          <w:rFonts w:hint="eastAsia" w:ascii="宋体" w:hAnsi="宋体" w:eastAsia="宋体" w:cs="宋体"/>
          <w:color w:val="000000" w:themeColor="text1"/>
          <w:sz w:val="24"/>
          <w:szCs w:val="20"/>
          <w:lang w:eastAsia="zh-CN"/>
          <w14:textFill>
            <w14:solidFill>
              <w14:schemeClr w14:val="tx1"/>
            </w14:solidFill>
          </w14:textFill>
        </w:rPr>
        <w:t xml:space="preserve">号</w:t>
      </w:r>
      <w:r/>
    </w:p>
    <w:p>
      <w:pPr>
        <w:ind w:firstLine="480"/>
        <w:spacing w:line="52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eastAsia="宋体" w:cs="宋体"/>
          <w:color w:val="000000" w:themeColor="text1"/>
          <w:sz w:val="24"/>
          <w:lang w:val="en-US" w:eastAsia="zh-CN"/>
          <w14:textFill>
            <w14:solidFill>
              <w14:schemeClr w14:val="tx1"/>
            </w14:solidFill>
          </w14:textFill>
        </w:rPr>
        <w:t xml:space="preserve">项先生</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联系电话：19106138668</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江苏恒业工程管理咨询有限公司</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址：盐城市盐都区潘黄街道兆泉商务楼东电梯三楼</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eastAsia="宋体" w:cs="宋体"/>
          <w:color w:val="000000" w:themeColor="text1"/>
          <w:sz w:val="24"/>
          <w:szCs w:val="20"/>
          <w:lang w:val="en-US" w:eastAsia="zh-CN"/>
          <w14:textFill>
            <w14:solidFill>
              <w14:schemeClr w14:val="tx1"/>
            </w14:solidFill>
          </w14:textFill>
        </w:rPr>
        <w:t xml:space="preserve">孙先生</w:t>
      </w:r>
      <w:r/>
    </w:p>
    <w:p>
      <w:pPr>
        <w:ind w:firstLine="480"/>
        <w:spacing w:line="520" w:lineRule="exact"/>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lang w:val="en-US" w:eastAsia="zh-CN"/>
          <w14:textFill>
            <w14:solidFill>
              <w14:schemeClr w14:val="tx1"/>
            </w14:solidFill>
          </w14:textFill>
        </w:rPr>
        <w:t xml:space="preserve">15365769669</w:t>
      </w:r>
      <w:r/>
    </w:p>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03"/>
        <w:rPr>
          <w:rFonts w:hint="eastAsia" w:ascii="宋体" w:hAnsi="宋体" w:eastAsia="宋体" w:cs="宋体"/>
          <w:b/>
          <w:bCs/>
          <w:color w:val="000000" w:themeColor="text1"/>
          <w:sz w:val="24"/>
          <w14:textFill>
            <w14:solidFill>
              <w14:schemeClr w14:val="tx1"/>
            </w14:solidFill>
          </w14:textFill>
        </w:rPr>
      </w:pPr>
      <w:r/>
      <w:bookmarkStart w:id="61" w:name="_Toc203032691"/>
      <w:r>
        <w:rPr>
          <w:rFonts w:hint="eastAsia" w:ascii="宋体" w:hAnsi="宋体" w:eastAsia="宋体" w:cs="宋体"/>
          <w:color w:val="000000" w:themeColor="text1"/>
          <w:sz w:val="36"/>
          <w:szCs w:val="36"/>
          <w14:textFill>
            <w14:solidFill>
              <w14:schemeClr w14:val="tx1"/>
            </w14:solidFill>
          </w14:textFill>
        </w:rPr>
        <w:t xml:space="preserve">第二章  </w:t>
      </w:r>
      <w:bookmarkEnd w:id="1"/>
      <w:r/>
      <w:bookmarkEnd w:id="2"/>
      <w:r/>
      <w:bookmarkEnd w:id="3"/>
      <w:r/>
      <w:bookmarkEnd w:id="61"/>
      <w:r>
        <w:rPr>
          <w:rFonts w:hint="eastAsia" w:ascii="宋体" w:hAnsi="宋体" w:eastAsia="宋体" w:cs="宋体"/>
          <w:color w:val="000000" w:themeColor="text1"/>
          <w:sz w:val="36"/>
          <w:szCs w:val="36"/>
          <w14:textFill>
            <w14:solidFill>
              <w14:schemeClr w14:val="tx1"/>
            </w14:solidFill>
          </w14:textFill>
        </w:rPr>
        <w:t xml:space="preserve">供应商须知</w:t>
      </w:r>
      <w:bookmarkStart w:id="62" w:name="_Toc20823309"/>
      <w:r/>
      <w:bookmarkStart w:id="63" w:name="_Toc513029237"/>
      <w:r/>
      <w:bookmarkStart w:id="64" w:name="_Toc16938553"/>
      <w:r/>
      <w:r/>
    </w:p>
    <w:p>
      <w:pPr>
        <w:ind w:firstLine="482"/>
        <w:spacing w:line="440" w:lineRule="exact"/>
        <w:tabs>
          <w:tab w:val="left" w:pos="900" w:leader="none"/>
        </w:tabs>
        <w:rPr>
          <w:rFonts w:hint="eastAsia" w:ascii="宋体" w:hAnsi="宋体" w:eastAsia="宋体" w:cs="宋体"/>
          <w:color w:val="000000" w:themeColor="text1"/>
          <w:sz w:val="24"/>
          <w14:textFill>
            <w14:solidFill>
              <w14:schemeClr w14:val="tx1"/>
            </w14:solidFill>
          </w14:textFill>
        </w:rPr>
        <w:outlineLvl w:val="1"/>
      </w:pPr>
      <w:r/>
      <w:bookmarkStart w:id="65" w:name="_Toc203032692"/>
      <w:r>
        <w:rPr>
          <w:rFonts w:hint="eastAsia" w:ascii="宋体" w:hAnsi="宋体" w:eastAsia="宋体" w:cs="宋体"/>
          <w:b/>
          <w:color w:val="000000" w:themeColor="text1"/>
          <w:sz w:val="24"/>
          <w14:textFill>
            <w14:solidFill>
              <w14:schemeClr w14:val="tx1"/>
            </w14:solidFill>
          </w14:textFill>
        </w:rPr>
        <w:t xml:space="preserve">一、总则</w:t>
      </w:r>
      <w:bookmarkEnd w:id="6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66" w:name="_Hlt26954832"/>
      <w:r/>
      <w:bookmarkEnd w:id="66"/>
      <w:r/>
      <w:bookmarkStart w:id="67" w:name="_Hlt26668969"/>
      <w:r/>
      <w:bookmarkEnd w:id="67"/>
      <w:r/>
      <w:bookmarkStart w:id="68" w:name="_Hlt26954828"/>
      <w:r/>
      <w:bookmarkEnd w:id="68"/>
      <w:r/>
      <w:bookmarkStart w:id="69" w:name="_Hlt26670348"/>
      <w:r/>
      <w:bookmarkEnd w:id="69"/>
      <w:r/>
      <w:bookmarkStart w:id="70" w:name="_Hlt26670354"/>
      <w:r/>
      <w:bookmarkEnd w:id="70"/>
      <w:r/>
      <w:bookmarkStart w:id="71" w:name="_Hlt26954830"/>
      <w:r/>
      <w:bookmarkEnd w:id="71"/>
      <w:r/>
      <w:bookmarkStart w:id="72" w:name="_Hlt26670345"/>
      <w:r/>
      <w:bookmarkEnd w:id="72"/>
      <w:r/>
      <w:bookmarkStart w:id="73" w:name="_Toc61149553"/>
      <w:r/>
      <w:bookmarkStart w:id="74" w:name="_Toc462564072"/>
      <w:r/>
      <w:bookmarkStart w:id="75" w:name="_Toc14577351"/>
      <w:r/>
      <w:bookmarkStart w:id="76" w:name="_Toc513029213"/>
      <w:r>
        <w:rPr>
          <w:rFonts w:hint="eastAsia" w:ascii="宋体" w:hAnsi="宋体" w:eastAsia="宋体" w:cs="宋体"/>
          <w:color w:val="000000" w:themeColor="text1"/>
          <w:sz w:val="24"/>
          <w14:textFill>
            <w14:solidFill>
              <w14:schemeClr w14:val="tx1"/>
            </w14:solidFill>
          </w14:textFill>
        </w:rPr>
        <w:t xml:space="preserve">1.采购方式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1.1本次政府采购活动采取竞争性磋商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以下简称磋商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方式，本磋商文件仅适用于磋商公告中所述项目。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77" w:name="_Toc20823277"/>
      <w:r/>
      <w:bookmarkStart w:id="78" w:name="_Toc16938521"/>
      <w:r/>
      <w:bookmarkStart w:id="79" w:name="_Toc513029205"/>
      <w:r>
        <w:rPr>
          <w:rFonts w:hint="eastAsia" w:ascii="宋体" w:hAnsi="宋体" w:eastAsia="宋体" w:cs="宋体"/>
          <w:color w:val="000000" w:themeColor="text1"/>
          <w:sz w:val="24"/>
          <w14:textFill>
            <w14:solidFill>
              <w14:schemeClr w14:val="tx1"/>
            </w14:solidFill>
          </w14:textFill>
        </w:rPr>
        <w:t xml:space="preserve">2.合格的</w:t>
      </w:r>
      <w:bookmarkEnd w:id="77"/>
      <w:r/>
      <w:bookmarkEnd w:id="78"/>
      <w:r/>
      <w:bookmarkEnd w:id="79"/>
      <w:r>
        <w:rPr>
          <w:rFonts w:hint="eastAsia" w:ascii="宋体" w:hAnsi="宋体" w:eastAsia="宋体" w:cs="宋体"/>
          <w:color w:val="000000" w:themeColor="text1"/>
          <w:sz w:val="24"/>
          <w14:textFill>
            <w14:solidFill>
              <w14:schemeClr w14:val="tx1"/>
            </w14:solidFill>
          </w14:textFill>
        </w:rPr>
        <w:t xml:space="preserve">供应商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0" w:name="_Toc20823278"/>
      <w:r/>
      <w:bookmarkStart w:id="81" w:name="_Toc16938522"/>
      <w:r/>
      <w:bookmarkStart w:id="82" w:name="_Toc513029206"/>
      <w:r>
        <w:rPr>
          <w:rFonts w:hint="eastAsia" w:ascii="宋体" w:hAnsi="宋体" w:eastAsia="宋体" w:cs="宋体"/>
          <w:color w:val="000000" w:themeColor="text1"/>
          <w:sz w:val="24"/>
          <w14:textFill>
            <w14:solidFill>
              <w14:schemeClr w14:val="tx1"/>
            </w14:solidFill>
          </w14:textFill>
        </w:rPr>
        <w:t xml:space="preserve">3.适用法律</w:t>
      </w:r>
      <w:bookmarkEnd w:id="80"/>
      <w:r/>
      <w:bookmarkEnd w:id="81"/>
      <w:r/>
      <w:bookmarkEnd w:id="8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3" w:name="_Toc462564067"/>
      <w:r/>
      <w:bookmarkStart w:id="84" w:name="_Toc16938523"/>
      <w:r/>
      <w:bookmarkStart w:id="85" w:name="_Toc20823279"/>
      <w:r/>
      <w:bookmarkStart w:id="86" w:name="_Toc513029207"/>
      <w:r>
        <w:rPr>
          <w:rFonts w:hint="eastAsia" w:ascii="宋体" w:hAnsi="宋体" w:eastAsia="宋体" w:cs="宋体"/>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4.磋商费用</w:t>
      </w:r>
      <w:bookmarkEnd w:id="83"/>
      <w:r/>
      <w:bookmarkEnd w:id="84"/>
      <w:r/>
      <w:bookmarkEnd w:id="85"/>
      <w:r/>
      <w:bookmarkEnd w:id="8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4.1供应商应自行承担所有与参加本次磋商有关的费用，无论磋商过程中的做法和结果如何，采购人及采购代理</w:t>
      </w:r>
      <w:r>
        <w:rPr>
          <w:rFonts w:hint="eastAsia" w:ascii="宋体" w:hAnsi="宋体" w:eastAsia="宋体" w:cs="宋体"/>
          <w:color w:val="000000" w:themeColor="text1"/>
          <w:sz w:val="24"/>
          <w:lang w:val="en-US" w:eastAsia="zh-CN"/>
          <w14:textFill>
            <w14:solidFill>
              <w14:schemeClr w14:val="tx1"/>
            </w14:solidFill>
          </w14:textFill>
        </w:rPr>
        <w:t xml:space="preserve">机构在</w:t>
      </w:r>
      <w:r>
        <w:rPr>
          <w:rFonts w:hint="eastAsia" w:ascii="宋体" w:hAnsi="宋体" w:eastAsia="宋体" w:cs="宋体"/>
          <w:color w:val="000000" w:themeColor="text1"/>
          <w:sz w:val="24"/>
          <w14:textFill>
            <w14:solidFill>
              <w14:schemeClr w14:val="tx1"/>
            </w14:solidFill>
          </w14:textFill>
        </w:rPr>
        <w:t xml:space="preserve">任何情况下均无义务和责任承担这些费用。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4.2本项目磋商服务费</w:t>
      </w:r>
      <w:r>
        <w:rPr>
          <w:rFonts w:hint="eastAsia" w:ascii="宋体" w:hAnsi="宋体" w:eastAsia="宋体" w:cs="宋体"/>
          <w:b/>
          <w:bCs/>
          <w:color w:val="000000" w:themeColor="text1"/>
          <w:sz w:val="24"/>
          <w:lang w:val="en-US" w:eastAsia="zh-CN"/>
          <w14:textFill>
            <w14:solidFill>
              <w14:schemeClr w14:val="tx1"/>
            </w14:solidFill>
          </w14:textFill>
        </w:rPr>
        <w:t xml:space="preserve">分别</w:t>
      </w:r>
      <w:r>
        <w:rPr>
          <w:rFonts w:hint="eastAsia" w:ascii="宋体" w:hAnsi="宋体" w:eastAsia="宋体" w:cs="宋体"/>
          <w:b/>
          <w:bCs/>
          <w:color w:val="000000" w:themeColor="text1"/>
          <w:sz w:val="24"/>
          <w:u w:val="none"/>
          <w14:textFill>
            <w14:solidFill>
              <w14:schemeClr w14:val="tx1"/>
            </w14:solidFill>
          </w14:textFill>
        </w:rPr>
        <w:t xml:space="preserve">按苏招协</w:t>
      </w:r>
      <w:r>
        <w:rPr>
          <w:rFonts w:hint="eastAsia" w:ascii="宋体" w:hAnsi="宋体" w:cs="宋体"/>
          <w:b/>
          <w:bCs/>
          <w:color w:val="000000" w:themeColor="text1"/>
          <w:sz w:val="24"/>
          <w:u w:val="none"/>
          <w:lang w:eastAsia="zh-CN"/>
          <w14:textFill>
            <w14:solidFill>
              <w14:schemeClr w14:val="tx1"/>
            </w14:solidFill>
          </w14:textFill>
        </w:rPr>
        <w:t xml:space="preserve">〔2022〕2号</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和苏建价协</w:t>
      </w:r>
      <w:r>
        <w:rPr>
          <w:rFonts w:hint="eastAsia" w:ascii="宋体" w:hAnsi="宋体" w:cs="宋体"/>
          <w:b/>
          <w:bCs/>
          <w:color w:val="000000" w:themeColor="text1"/>
          <w:sz w:val="24"/>
          <w:u w:val="none"/>
          <w:lang w:val="en-US" w:eastAsia="zh-CN"/>
          <w14:textFill>
            <w14:solidFill>
              <w14:schemeClr w14:val="tx1"/>
            </w14:solidFill>
          </w14:textFill>
        </w:rPr>
        <w:t xml:space="preserve">〔2022〕7号</w:t>
      </w:r>
      <w:r>
        <w:rPr>
          <w:rFonts w:hint="eastAsia" w:ascii="宋体" w:hAnsi="宋体" w:eastAsia="宋体" w:cs="宋体"/>
          <w:b/>
          <w:bCs/>
          <w:color w:val="000000" w:themeColor="text1"/>
          <w:sz w:val="24"/>
          <w:u w:val="none"/>
          <w14:textFill>
            <w14:solidFill>
              <w14:schemeClr w14:val="tx1"/>
            </w14:solidFill>
          </w14:textFill>
        </w:rPr>
        <w:t xml:space="preserve">文件规定费用标准的</w:t>
      </w:r>
      <w:r>
        <w:rPr>
          <w:rFonts w:hint="eastAsia" w:ascii="宋体" w:hAnsi="宋体" w:cs="宋体"/>
          <w:b/>
          <w:bCs/>
          <w:color w:val="000000" w:themeColor="text1"/>
          <w:sz w:val="24"/>
          <w:u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u w:val="none"/>
          <w14:textFill>
            <w14:solidFill>
              <w14:schemeClr w14:val="tx1"/>
            </w14:solidFill>
          </w14:textFill>
        </w:rPr>
        <w:t xml:space="preserve">%计算</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合价</w:t>
      </w:r>
      <w:r>
        <w:rPr>
          <w:rFonts w:hint="eastAsia" w:ascii="宋体" w:hAnsi="宋体" w:eastAsia="宋体" w:cs="宋体"/>
          <w:b/>
          <w:bCs/>
          <w:color w:val="000000" w:themeColor="text1"/>
          <w:sz w:val="24"/>
          <w:u w:val="none"/>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由中标人在与</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人</w:t>
      </w:r>
      <w:r>
        <w:rPr>
          <w:rFonts w:hint="eastAsia" w:ascii="宋体" w:hAnsi="宋体" w:cs="宋体"/>
          <w:b/>
          <w:bCs/>
          <w:color w:val="000000" w:themeColor="text1"/>
          <w:sz w:val="24"/>
          <w:lang w:eastAsia="zh-CN"/>
          <w14:textFill>
            <w14:solidFill>
              <w14:schemeClr w14:val="tx1"/>
            </w14:solidFill>
          </w14:textFill>
        </w:rPr>
        <w:t xml:space="preserve">签订</w:t>
      </w:r>
      <w:r>
        <w:rPr>
          <w:rFonts w:hint="eastAsia" w:ascii="宋体" w:hAnsi="宋体" w:eastAsia="宋体" w:cs="宋体"/>
          <w:b/>
          <w:bCs/>
          <w:color w:val="000000" w:themeColor="text1"/>
          <w:sz w:val="24"/>
          <w14:textFill>
            <w14:solidFill>
              <w14:schemeClr w14:val="tx1"/>
            </w14:solidFill>
          </w14:textFill>
        </w:rPr>
        <w:t xml:space="preserve">合同之前，向</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代理</w:t>
      </w:r>
      <w:r>
        <w:rPr>
          <w:rFonts w:hint="eastAsia" w:ascii="宋体" w:hAnsi="宋体" w:eastAsia="宋体" w:cs="宋体"/>
          <w:b/>
          <w:bCs/>
          <w:color w:val="000000" w:themeColor="text1"/>
          <w:sz w:val="24"/>
          <w:lang w:val="en-US" w:eastAsia="zh-CN"/>
          <w14:textFill>
            <w14:solidFill>
              <w14:schemeClr w14:val="tx1"/>
            </w14:solidFill>
          </w14:textFill>
        </w:rPr>
        <w:t xml:space="preserve">机构</w:t>
      </w:r>
      <w:r>
        <w:rPr>
          <w:rFonts w:hint="eastAsia" w:ascii="宋体" w:hAnsi="宋体" w:eastAsia="宋体" w:cs="宋体"/>
          <w:b/>
          <w:bCs/>
          <w:color w:val="000000" w:themeColor="text1"/>
          <w:sz w:val="24"/>
          <w14:textFill>
            <w14:solidFill>
              <w14:schemeClr w14:val="tx1"/>
            </w14:solidFill>
          </w14:textFill>
        </w:rPr>
        <w:t xml:space="preserve">支付。请供应商考虑在投标报价中（此项费用供应商在投标报价中不得单独列出）。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5.磋商文件的约束力</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5.1供应商一旦参加本项目采购活动，即被认为接受了本磋商文件的规定和约束。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87" w:name="_Toc203032693"/>
      <w:r>
        <w:rPr>
          <w:rFonts w:hint="eastAsia" w:ascii="宋体" w:hAnsi="宋体" w:eastAsia="宋体" w:cs="宋体"/>
          <w:b/>
          <w:color w:val="000000" w:themeColor="text1"/>
          <w:sz w:val="24"/>
          <w14:textFill>
            <w14:solidFill>
              <w14:schemeClr w14:val="tx1"/>
            </w14:solidFill>
          </w14:textFill>
        </w:rPr>
        <w:t xml:space="preserve">二、磋商文件</w:t>
      </w:r>
      <w:bookmarkEnd w:id="73"/>
      <w:r/>
      <w:bookmarkEnd w:id="74"/>
      <w:r/>
      <w:bookmarkEnd w:id="75"/>
      <w:r/>
      <w:bookmarkEnd w:id="76"/>
      <w:r/>
      <w:bookmarkEnd w:id="87"/>
      <w:r/>
      <w:bookmarkStart w:id="88" w:name="_Toc513029223"/>
      <w:r/>
      <w:bookmarkEnd w:id="88"/>
      <w:r/>
      <w:bookmarkStart w:id="89" w:name="_Toc61149561"/>
      <w:r/>
      <w:bookmarkEnd w:id="89"/>
      <w:r/>
      <w:bookmarkStart w:id="90" w:name="_Toc14577361"/>
      <w:r/>
      <w:bookmarkEnd w:id="9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91" w:name="_Toc16938526"/>
      <w:r/>
      <w:bookmarkStart w:id="92" w:name="_Toc20823282"/>
      <w:r/>
      <w:bookmarkStart w:id="93" w:name="_Toc513029210"/>
      <w:r/>
      <w:bookmarkStart w:id="94" w:name="_Toc61149554"/>
      <w:r/>
      <w:bookmarkStart w:id="95" w:name="_Toc14577353"/>
      <w:r/>
      <w:bookmarkStart w:id="96" w:name="_Toc513029215"/>
      <w:r/>
      <w:bookmarkStart w:id="97" w:name="_Toc61149555"/>
      <w:r/>
      <w:bookmarkStart w:id="98" w:name="_Toc14577352"/>
      <w:r/>
      <w:bookmarkStart w:id="99" w:name="_Toc462564074"/>
      <w:r/>
      <w:bookmarkStart w:id="100" w:name="_Toc513029214"/>
      <w:r/>
      <w:bookmarkStart w:id="101" w:name="_Toc462564073"/>
      <w:r/>
      <w:bookmarkStart w:id="102" w:name="_Toc120614216"/>
      <w:r/>
      <w:bookmarkStart w:id="103" w:name="_Toc16938529"/>
      <w:r/>
      <w:bookmarkStart w:id="104" w:name="_Toc20823285"/>
      <w:r>
        <w:rPr>
          <w:rFonts w:hint="eastAsia" w:ascii="宋体" w:hAnsi="宋体" w:eastAsia="宋体" w:cs="宋体"/>
          <w:color w:val="000000" w:themeColor="text1"/>
          <w:sz w:val="24"/>
          <w14:textFill>
            <w14:solidFill>
              <w14:schemeClr w14:val="tx1"/>
            </w14:solidFill>
          </w14:textFill>
        </w:rPr>
        <w:t xml:space="preserve">6.磋商文件构成</w:t>
      </w:r>
      <w:bookmarkEnd w:id="91"/>
      <w:r/>
      <w:bookmarkEnd w:id="92"/>
      <w:r/>
      <w:bookmarkEnd w:id="9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6.1磋商文件由以下部分组成：</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（2）供应商须知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（3）合同文本</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（5）评审方法与评审标准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（6）响应文件格式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联系解决。</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5" w:name="_Toc20823283"/>
      <w:r/>
      <w:bookmarkStart w:id="106" w:name="_Toc462564070"/>
      <w:r/>
      <w:bookmarkStart w:id="107" w:name="_Toc16938527"/>
      <w:r/>
      <w:bookmarkStart w:id="108" w:name="_Toc513029211"/>
      <w:r>
        <w:rPr>
          <w:rFonts w:hint="eastAsia" w:ascii="宋体" w:hAnsi="宋体" w:eastAsia="宋体" w:cs="宋体"/>
          <w:color w:val="000000" w:themeColor="text1"/>
          <w:sz w:val="24"/>
          <w14:textFill>
            <w14:solidFill>
              <w14:schemeClr w14:val="tx1"/>
            </w14:solidFill>
          </w14:textFill>
        </w:rPr>
        <w:t xml:space="preserve">7.磋商文件的澄清</w:t>
      </w:r>
      <w:bookmarkEnd w:id="105"/>
      <w:r/>
      <w:bookmarkEnd w:id="106"/>
      <w:r/>
      <w:bookmarkEnd w:id="107"/>
      <w:r/>
      <w:bookmarkEnd w:id="108"/>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9" w:name="_Toc462564071"/>
      <w:r/>
      <w:bookmarkStart w:id="110" w:name="_Toc20823284"/>
      <w:r/>
      <w:bookmarkStart w:id="111" w:name="_Toc16938528"/>
      <w:r/>
      <w:bookmarkStart w:id="112" w:name="_Toc513029212"/>
      <w:r>
        <w:rPr>
          <w:rFonts w:hint="eastAsia" w:ascii="宋体" w:hAnsi="宋体" w:eastAsia="宋体" w:cs="宋体"/>
          <w:color w:val="000000" w:themeColor="text1"/>
          <w:sz w:val="24"/>
          <w14:textFill>
            <w14:solidFill>
              <w14:schemeClr w14:val="tx1"/>
            </w14:solidFill>
          </w14:textFill>
        </w:rPr>
        <w:t xml:space="preserve">8.磋商文件的澄清和修改</w:t>
      </w:r>
      <w:bookmarkEnd w:id="109"/>
      <w:r/>
      <w:bookmarkEnd w:id="110"/>
      <w:r/>
      <w:bookmarkEnd w:id="111"/>
      <w:r/>
      <w:bookmarkEnd w:id="11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8.1在响应文件提交截止时间前，</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可以对磋商文件进行澄清和修改</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更正公告内容将作为磋商文件的组成部分，并对供应商具有约束力。不足5日的，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将顺延提交首次响应文件截止时间。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13" w:name="_Toc203032694"/>
      <w:r>
        <w:rPr>
          <w:rFonts w:hint="eastAsia" w:ascii="宋体" w:hAnsi="宋体" w:eastAsia="宋体" w:cs="宋体"/>
          <w:b/>
          <w:color w:val="000000" w:themeColor="text1"/>
          <w:sz w:val="24"/>
          <w14:textFill>
            <w14:solidFill>
              <w14:schemeClr w14:val="tx1"/>
            </w14:solidFill>
          </w14:textFill>
        </w:rPr>
        <w:t xml:space="preserve">三、响应文件的编制</w:t>
      </w:r>
      <w:bookmarkEnd w:id="102"/>
      <w:r/>
      <w:bookmarkEnd w:id="103"/>
      <w:r/>
      <w:bookmarkEnd w:id="104"/>
      <w:r/>
      <w:bookmarkEnd w:id="11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4" w:name="_Toc20823286"/>
      <w:r/>
      <w:bookmarkStart w:id="115" w:name="_Toc16938530"/>
      <w:r>
        <w:rPr>
          <w:rFonts w:hint="eastAsia" w:ascii="宋体" w:hAnsi="宋体" w:eastAsia="宋体" w:cs="宋体"/>
          <w:color w:val="000000" w:themeColor="text1"/>
          <w:sz w:val="24"/>
          <w14:textFill>
            <w14:solidFill>
              <w14:schemeClr w14:val="tx1"/>
            </w14:solidFill>
          </w14:textFill>
        </w:rPr>
        <w:t xml:space="preserve">9.响应文件的语言及度量衡单位</w:t>
      </w:r>
      <w:bookmarkEnd w:id="114"/>
      <w:r/>
      <w:bookmarkEnd w:id="11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就有关磋商的所有来往通知、函件和文件均应使用简体中文。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6" w:name="_Toc16938531"/>
      <w:r/>
      <w:bookmarkStart w:id="117" w:name="_Toc20823287"/>
      <w:r>
        <w:rPr>
          <w:rFonts w:hint="eastAsia" w:ascii="宋体" w:hAnsi="宋体" w:eastAsia="宋体" w:cs="宋体"/>
          <w:color w:val="000000" w:themeColor="text1"/>
          <w:sz w:val="24"/>
          <w14:textFill>
            <w14:solidFill>
              <w14:schemeClr w14:val="tx1"/>
            </w14:solidFill>
          </w14:textFill>
        </w:rPr>
        <w:t xml:space="preserve">10.响应文件构成</w:t>
      </w:r>
      <w:bookmarkEnd w:id="116"/>
      <w:r/>
      <w:bookmarkEnd w:id="11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8" w:name="_Toc513029219"/>
      <w:r/>
      <w:bookmarkStart w:id="119" w:name="_Toc14577357"/>
      <w:r/>
      <w:bookmarkStart w:id="120" w:name="_Toc49090509"/>
      <w:r/>
      <w:bookmarkStart w:id="121" w:name="_Toc14577354"/>
      <w:r/>
      <w:bookmarkStart w:id="122" w:name="_Toc14577355"/>
      <w:r/>
      <w:bookmarkStart w:id="123" w:name="_Toc49090508"/>
      <w:r/>
      <w:bookmarkStart w:id="124" w:name="_Toc49090507"/>
      <w:r/>
      <w:bookmarkStart w:id="125" w:name="_Toc513029216"/>
      <w:r>
        <w:rPr>
          <w:rFonts w:hint="eastAsia" w:ascii="宋体" w:hAnsi="宋体" w:eastAsia="宋体" w:cs="宋体"/>
          <w:color w:val="000000" w:themeColor="text1"/>
          <w:sz w:val="24"/>
          <w14:textFill>
            <w14:solidFill>
              <w14:schemeClr w14:val="tx1"/>
            </w14:solidFill>
          </w14:textFill>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13.</w:t>
      </w:r>
      <w:r>
        <w:rPr>
          <w:rFonts w:hint="eastAsia" w:ascii="宋体" w:hAnsi="宋体" w:eastAsia="宋体" w:cs="宋体"/>
          <w:color w:val="000000" w:themeColor="text1"/>
          <w:sz w:val="24"/>
          <w14:textFill>
            <w14:solidFill>
              <w14:schemeClr w14:val="tx1"/>
            </w14:solidFill>
          </w14:textFill>
        </w:rPr>
        <w:t xml:space="preserve">技术要求响应及偏离表、商务要求响应及偏离表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14.服务承诺、培训计划、人员安排及其他</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6" w:name="_Toc14577359"/>
      <w:r/>
      <w:bookmarkStart w:id="127" w:name="_Toc49090510"/>
      <w:r>
        <w:rPr>
          <w:rFonts w:hint="eastAsia" w:ascii="宋体" w:hAnsi="宋体" w:eastAsia="宋体" w:cs="宋体"/>
          <w:color w:val="000000" w:themeColor="text1"/>
          <w:sz w:val="24"/>
          <w14:textFill>
            <w14:solidFill>
              <w14:schemeClr w14:val="tx1"/>
            </w14:solidFill>
          </w14:textFill>
        </w:rPr>
        <w:t xml:space="preserve">15.磋商响应函</w:t>
      </w:r>
      <w:bookmarkEnd w:id="126"/>
      <w:r/>
      <w:bookmarkEnd w:id="12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8" w:name="_Toc14577360"/>
      <w:r/>
      <w:bookmarkStart w:id="129" w:name="_Toc49090511"/>
      <w:r>
        <w:rPr>
          <w:rFonts w:hint="eastAsia" w:ascii="宋体" w:hAnsi="宋体" w:eastAsia="宋体" w:cs="宋体"/>
          <w:color w:val="000000" w:themeColor="text1"/>
          <w:sz w:val="24"/>
          <w14:textFill>
            <w14:solidFill>
              <w14:schemeClr w14:val="tx1"/>
            </w14:solidFill>
          </w14:textFill>
        </w:rPr>
        <w:t xml:space="preserve">16.磋商有效期</w:t>
      </w:r>
      <w:bookmarkEnd w:id="128"/>
      <w:r/>
      <w:bookmarkEnd w:id="129"/>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16.1磋商有效期为</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规定的提交响应文件截止之日后九十（90）天。磋商有效期比规定短的将被视为非实质性响应磋商文件而予以拒绝。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17.磋商有效期的延长</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17.1在特殊情况下，</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30" w:name="_Toc20823296"/>
      <w:r/>
      <w:bookmarkStart w:id="131" w:name="_Toc16938540"/>
      <w:r/>
      <w:bookmarkStart w:id="132" w:name="_Toc120614217"/>
      <w:r/>
      <w:bookmarkStart w:id="133" w:name="_Toc203032695"/>
      <w:r/>
      <w:bookmarkStart w:id="134" w:name="_Toc513029224"/>
      <w:r>
        <w:rPr>
          <w:rFonts w:hint="eastAsia" w:ascii="宋体" w:hAnsi="宋体" w:eastAsia="宋体" w:cs="宋体"/>
          <w:b/>
          <w:color w:val="000000" w:themeColor="text1"/>
          <w:sz w:val="24"/>
          <w14:textFill>
            <w14:solidFill>
              <w14:schemeClr w14:val="tx1"/>
            </w14:solidFill>
          </w14:textFill>
        </w:rPr>
        <w:t xml:space="preserve">四、响应文件的递交</w:t>
      </w:r>
      <w:bookmarkEnd w:id="130"/>
      <w:r/>
      <w:bookmarkEnd w:id="131"/>
      <w:r/>
      <w:bookmarkEnd w:id="132"/>
      <w:r/>
      <w:bookmarkEnd w:id="133"/>
      <w:r/>
      <w:bookmarkEnd w:id="134"/>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35" w:name="_Toc513029225"/>
      <w:r/>
      <w:bookmarkStart w:id="136" w:name="_Toc462564084"/>
      <w:r/>
      <w:bookmarkStart w:id="137" w:name="_Toc20823297"/>
      <w:r/>
      <w:bookmarkStart w:id="138" w:name="_Toc16938541"/>
      <w:r>
        <w:rPr>
          <w:rFonts w:hint="eastAsia" w:ascii="宋体" w:hAnsi="宋体" w:eastAsia="宋体" w:cs="宋体"/>
          <w:color w:val="000000" w:themeColor="text1"/>
          <w:sz w:val="24"/>
          <w14:textFill>
            <w14:solidFill>
              <w14:schemeClr w14:val="tx1"/>
            </w14:solidFill>
          </w14:textFill>
        </w:rPr>
        <w:t xml:space="preserve">18.电子磋商</w:t>
      </w:r>
      <w:bookmarkEnd w:id="135"/>
      <w:r/>
      <w:bookmarkEnd w:id="136"/>
      <w:r/>
      <w:bookmarkEnd w:id="137"/>
      <w:r/>
      <w:bookmarkEnd w:id="138"/>
      <w:r>
        <w:rPr>
          <w:rFonts w:hint="eastAsia" w:ascii="宋体" w:hAnsi="宋体" w:eastAsia="宋体" w:cs="宋体"/>
          <w:color w:val="000000" w:themeColor="text1"/>
          <w:sz w:val="24"/>
          <w14:textFill>
            <w14:solidFill>
              <w14:schemeClr w14:val="tx1"/>
            </w14:solidFill>
          </w14:textFill>
        </w:rPr>
        <w:t xml:space="preserve">响应文件的递交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9" w:name="_Toc20823298"/>
      <w:r/>
      <w:bookmarkEnd w:id="139"/>
      <w:r/>
      <w:bookmarkStart w:id="140" w:name="_Toc16938542"/>
      <w:r/>
      <w:bookmarkEnd w:id="14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19.</w:t>
      </w:r>
      <w:r>
        <w:rPr>
          <w:rFonts w:hint="eastAsia" w:ascii="宋体" w:hAnsi="宋体" w:eastAsia="宋体" w:cs="宋体"/>
          <w:color w:val="000000" w:themeColor="text1"/>
          <w:sz w:val="24"/>
          <w14:textFill>
            <w14:solidFill>
              <w14:schemeClr w14:val="tx1"/>
            </w14:solidFill>
          </w14:textFill>
        </w:rPr>
        <w:t xml:space="preserve">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000000" w:themeColor="text1"/>
          <w:sz w:val="24"/>
          <w:lang w:eastAsia="zh-CN"/>
          <w14:textFill>
            <w14:solidFill>
              <w14:schemeClr w14:val="tx1"/>
            </w14:solidFill>
          </w14:textFill>
        </w:rPr>
        <w:t xml:space="preserve">作无效响应处理</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1" w:name="_Toc16938543"/>
      <w:r/>
      <w:bookmarkStart w:id="142" w:name="_Toc513029227"/>
      <w:r/>
      <w:bookmarkStart w:id="143" w:name="_Toc20823299"/>
      <w:r>
        <w:rPr>
          <w:rFonts w:hint="eastAsia" w:ascii="宋体" w:hAnsi="宋体" w:eastAsia="宋体" w:cs="宋体"/>
          <w:color w:val="000000" w:themeColor="text1"/>
          <w:sz w:val="24"/>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14:textFill>
            <w14:solidFill>
              <w14:schemeClr w14:val="tx1"/>
            </w14:solidFill>
          </w14:textFill>
        </w:rPr>
        <w:t xml:space="preserve">的拒收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拒绝接收在其规定的提交响应文件截止时间后上传的任何电子响应文件。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4" w:name="_Toc16938544"/>
      <w:r/>
      <w:bookmarkStart w:id="145" w:name="_Toc20823300"/>
      <w:r/>
      <w:bookmarkStart w:id="146" w:name="_Toc513029228"/>
      <w:r>
        <w:rPr>
          <w:rFonts w:hint="eastAsia" w:ascii="宋体" w:hAnsi="宋体" w:eastAsia="宋体" w:cs="宋体"/>
          <w:color w:val="000000" w:themeColor="text1"/>
          <w:sz w:val="24"/>
          <w14:textFill>
            <w14:solidFill>
              <w14:schemeClr w14:val="tx1"/>
            </w14:solidFill>
          </w14:textFill>
        </w:rPr>
        <w:t xml:space="preserve">21.响应文件的撤回和修改</w:t>
      </w:r>
      <w:bookmarkEnd w:id="144"/>
      <w:r/>
      <w:bookmarkEnd w:id="145"/>
      <w:r/>
      <w:bookmarkEnd w:id="14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21.1.1 电子响应文件的撤回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21.2响应文件的修改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47" w:name="_Toc120614218"/>
      <w:r/>
      <w:bookmarkStart w:id="148" w:name="_Toc203032696"/>
      <w:r/>
      <w:bookmarkStart w:id="149" w:name="_Toc20823301"/>
      <w:r/>
      <w:bookmarkStart w:id="150" w:name="_Toc16938545"/>
      <w:r/>
      <w:bookmarkStart w:id="151" w:name="_Toc513029229"/>
      <w:r>
        <w:rPr>
          <w:rFonts w:hint="eastAsia" w:ascii="宋体" w:hAnsi="宋体" w:eastAsia="宋体" w:cs="宋体"/>
          <w:b/>
          <w:color w:val="000000" w:themeColor="text1"/>
          <w:sz w:val="24"/>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2" w:name="_Toc513029230"/>
      <w:r/>
      <w:bookmarkStart w:id="153" w:name="_Toc20823302"/>
      <w:r/>
      <w:bookmarkStart w:id="154" w:name="_Toc16938546"/>
      <w:r>
        <w:rPr>
          <w:rFonts w:hint="eastAsia" w:ascii="宋体" w:hAnsi="宋体" w:eastAsia="宋体" w:cs="宋体"/>
          <w:color w:val="000000" w:themeColor="text1"/>
          <w:sz w:val="24"/>
          <w14:textFill>
            <w14:solidFill>
              <w14:schemeClr w14:val="tx1"/>
            </w14:solidFill>
          </w14:textFill>
        </w:rPr>
        <w:t xml:space="preserve">22</w:t>
      </w:r>
      <w:bookmarkEnd w:id="152"/>
      <w:r/>
      <w:bookmarkEnd w:id="153"/>
      <w:r/>
      <w:bookmarkEnd w:id="154"/>
      <w:r>
        <w:rPr>
          <w:rFonts w:hint="eastAsia" w:ascii="宋体" w:hAnsi="宋体" w:eastAsia="宋体" w:cs="宋体"/>
          <w:color w:val="000000" w:themeColor="text1"/>
          <w:sz w:val="24"/>
          <w14:textFill>
            <w14:solidFill>
              <w14:schemeClr w14:val="tx1"/>
            </w14:solidFill>
          </w14:textFill>
        </w:rPr>
        <w:t xml:space="preserve">.响应文件解密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5" w:name="_Toc20823303"/>
      <w:r/>
      <w:bookmarkStart w:id="156" w:name="_Toc513029231"/>
      <w:r/>
      <w:bookmarkStart w:id="157" w:name="_Toc16938547"/>
      <w:r>
        <w:rPr>
          <w:rFonts w:hint="eastAsia" w:ascii="宋体" w:hAnsi="宋体" w:eastAsia="宋体" w:cs="宋体"/>
          <w:color w:val="000000" w:themeColor="text1"/>
          <w:sz w:val="24"/>
          <w14:textFill>
            <w14:solidFill>
              <w14:schemeClr w14:val="tx1"/>
            </w14:solidFill>
          </w14:textFill>
        </w:rPr>
        <w:t xml:space="preserve">23.磋商小组</w:t>
      </w:r>
      <w:bookmarkEnd w:id="155"/>
      <w:r/>
      <w:bookmarkEnd w:id="156"/>
      <w:r/>
      <w:bookmarkEnd w:id="15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24.评审过程的保密与公正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24.1磋商小组、采购人和采购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24.3在项目评审期间，</w:t>
      </w:r>
      <w:r>
        <w:rPr>
          <w:rFonts w:hint="eastAsia" w:ascii="宋体" w:hAnsi="宋体" w:eastAsia="宋体" w:cs="宋体"/>
          <w:color w:val="000000" w:themeColor="text1"/>
          <w:sz w:val="24"/>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14:textFill>
            <w14:solidFill>
              <w14:schemeClr w14:val="tx1"/>
            </w14:solidFill>
          </w14:textFill>
        </w:rPr>
        <w:t xml:space="preserve">将设专门人员与供应商联系。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24.4</w:t>
      </w:r>
      <w:r>
        <w:rPr>
          <w:rFonts w:hint="eastAsia" w:ascii="宋体" w:hAnsi="宋体" w:eastAsia="宋体" w:cs="宋体"/>
          <w:color w:val="000000" w:themeColor="text1"/>
          <w:sz w:val="24"/>
          <w:lang w:val="en-US" w:eastAsia="zh-CN"/>
          <w14:textFill>
            <w14:solidFill>
              <w14:schemeClr w14:val="tx1"/>
            </w14:solidFill>
          </w14:textFill>
        </w:rPr>
        <w:t xml:space="preserve">采购人、采购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和磋商小组不向未成交的供应商解释未成交原因，也不公布评审过程中的相关细节。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8" w:name="_Toc513029232"/>
      <w:r/>
      <w:bookmarkStart w:id="159" w:name="_Toc16938548"/>
      <w:r/>
      <w:bookmarkStart w:id="160" w:name="_Toc20823304"/>
      <w:r>
        <w:rPr>
          <w:rFonts w:hint="eastAsia" w:ascii="宋体" w:hAnsi="宋体" w:eastAsia="宋体" w:cs="宋体"/>
          <w:color w:val="000000" w:themeColor="text1"/>
          <w:sz w:val="24"/>
          <w14:textFill>
            <w14:solidFill>
              <w14:schemeClr w14:val="tx1"/>
            </w14:solidFill>
          </w14:textFill>
        </w:rPr>
        <w:t xml:space="preserve">25.评审过程中的澄清</w:t>
      </w:r>
      <w:bookmarkEnd w:id="158"/>
      <w:r/>
      <w:bookmarkEnd w:id="159"/>
      <w:r/>
      <w:bookmarkEnd w:id="16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lang w:eastAsia="zh-CN"/>
          <w14:textFill>
            <w14:solidFill>
              <w14:schemeClr w14:val="tx1"/>
            </w14:solidFill>
          </w14:textFill>
        </w:rPr>
        <w:t xml:space="preserve">作出</w:t>
      </w:r>
      <w:r>
        <w:rPr>
          <w:rFonts w:hint="eastAsia" w:ascii="宋体" w:hAnsi="宋体" w:eastAsia="宋体" w:cs="宋体"/>
          <w:color w:val="000000" w:themeColor="text1"/>
          <w:sz w:val="24"/>
          <w14:textFill>
            <w14:solidFill>
              <w14:schemeClr w14:val="tx1"/>
            </w14:solidFill>
          </w14:textFill>
        </w:rPr>
        <w:t xml:space="preserve">澄清、说明和更正，其风险由供应商自行承担。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61" w:name="_Toc20823305"/>
      <w:r/>
      <w:bookmarkStart w:id="162" w:name="_Toc16938549"/>
      <w:r/>
      <w:bookmarkStart w:id="163" w:name="_Toc513029233"/>
      <w:r>
        <w:rPr>
          <w:rFonts w:hint="eastAsia" w:ascii="宋体" w:hAnsi="宋体" w:eastAsia="宋体" w:cs="宋体"/>
          <w:color w:val="000000" w:themeColor="text1"/>
          <w:sz w:val="24"/>
          <w14:textFill>
            <w14:solidFill>
              <w14:schemeClr w14:val="tx1"/>
            </w14:solidFill>
          </w14:textFill>
        </w:rPr>
        <w:t xml:space="preserve">26.对响应文件的审</w:t>
      </w:r>
      <w:bookmarkEnd w:id="161"/>
      <w:r/>
      <w:bookmarkEnd w:id="162"/>
      <w:r/>
      <w:bookmarkEnd w:id="163"/>
      <w:r>
        <w:rPr>
          <w:rFonts w:hint="eastAsia" w:ascii="宋体" w:hAnsi="宋体" w:eastAsia="宋体" w:cs="宋体"/>
          <w:color w:val="000000" w:themeColor="text1"/>
          <w:sz w:val="24"/>
          <w14:textFill>
            <w14:solidFill>
              <w14:schemeClr w14:val="tx1"/>
            </w14:solidFill>
          </w14:textFill>
        </w:rPr>
        <w:t xml:space="preserve">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联合体成员中任何一方存在不良信用记录的，视同联合体存在不良应用记录。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26.3.6不符合磋商文件中规定的实质性要求和条件的。</w:t>
      </w:r>
      <w:r>
        <w:rPr>
          <w:rFonts w:hint="eastAsia" w:ascii="宋体" w:hAnsi="宋体" w:eastAsia="宋体" w:cs="宋体"/>
          <w:i/>
          <w:iCs/>
          <w:color w:val="000000" w:themeColor="text1"/>
          <w:sz w:val="24"/>
          <w:u w:val="single"/>
          <w14:textFill>
            <w14:solidFill>
              <w14:schemeClr w14:val="tx1"/>
            </w14:solidFill>
          </w14:textFill>
        </w:rPr>
        <w:t xml:space="preserve">（本磋商文件中斜体且有下划线部分为实质性要求和条件）。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26.3.10供应商不能证明其报价合理性的，磋商小组应当将其作为无效响应处理。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（一）评审过程中出现下列情形之一的，磋商小组应当启动异常低价响应审查程序：</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3.投标（响应）报价低于采购项目最高限价45%的，即投标（响应）报价&lt;采购项目最高限价×45%；</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4.评审委员会基于专业判断，认为供应商报价过低，有可能影响产品质量或者不能诚信履约的其他情形。</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相关法律法规对供应商报价有规定的，从其规定。</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宋体" w:hAnsi="宋体" w:eastAsia="宋体" w:cs="宋体"/>
          <w:b/>
          <w:color w:val="ff0000"/>
          <w:szCs w:val="21"/>
          <w:highlight w:val="none"/>
        </w:rPr>
      </w:pPr>
      <w:r>
        <w:rPr>
          <w:rFonts w:hint="eastAsia" w:ascii="宋体" w:hAnsi="宋体" w:eastAsia="宋体" w:cs="宋体"/>
          <w:b/>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26.3.11响应文件未按照磋商文件要求加盖CA电子公章的。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4" w:name="_Toc16938550"/>
      <w:r/>
      <w:bookmarkStart w:id="165" w:name="_Toc20823306"/>
      <w:r/>
      <w:bookmarkStart w:id="166" w:name="_Toc513029234"/>
      <w:r>
        <w:rPr>
          <w:rFonts w:hint="eastAsia" w:ascii="宋体" w:hAnsi="宋体" w:eastAsia="宋体" w:cs="宋体"/>
          <w:color w:val="000000" w:themeColor="text1"/>
          <w:sz w:val="24"/>
          <w14:textFill>
            <w14:solidFill>
              <w14:schemeClr w14:val="tx1"/>
            </w14:solidFill>
          </w14:textFill>
        </w:rPr>
        <w:t xml:space="preserve">26.6供应商在项目评审全过程中应保持通信畅通，并安排专人与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代理机构及磋商小组联系。</w:t>
      </w:r>
      <w:bookmarkEnd w:id="164"/>
      <w:r/>
      <w:bookmarkEnd w:id="165"/>
      <w:r/>
      <w:bookmarkEnd w:id="166"/>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27.1磋商程序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27.2.2评审标准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见本磋商文件第五章规定。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27.3采购活动终止的情况</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27.3.1因情况变化，不再符合规定的竞争性磋商采购方式适用情形的。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27.3.2出现影响采购公正的违法、违规行为的。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27.3.4在苏采云系统规定时间内成功解密电子响应文件的供应商不足3家的。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513029235"/>
      <w:r/>
      <w:bookmarkStart w:id="168" w:name="_Toc120614219"/>
      <w:r/>
      <w:bookmarkStart w:id="169" w:name="_Toc20823307"/>
      <w:r/>
      <w:bookmarkStart w:id="170" w:name="_Toc16938551"/>
      <w:r>
        <w:rPr>
          <w:rFonts w:hint="eastAsia" w:ascii="宋体" w:hAnsi="宋体" w:eastAsia="宋体" w:cs="宋体"/>
          <w:color w:val="000000" w:themeColor="text1"/>
          <w:sz w:val="24"/>
          <w14:textFill>
            <w14:solidFill>
              <w14:schemeClr w14:val="tx1"/>
            </w14:solidFill>
          </w14:textFill>
        </w:rPr>
        <w:t xml:space="preserve">六、</w:t>
      </w:r>
      <w:bookmarkEnd w:id="167"/>
      <w:r/>
      <w:bookmarkEnd w:id="168"/>
      <w:r/>
      <w:bookmarkEnd w:id="169"/>
      <w:r/>
      <w:bookmarkEnd w:id="170"/>
      <w:r>
        <w:rPr>
          <w:rFonts w:hint="eastAsia" w:ascii="宋体" w:hAnsi="宋体" w:eastAsia="宋体" w:cs="宋体"/>
          <w:color w:val="000000" w:themeColor="text1"/>
          <w:sz w:val="24"/>
          <w14:textFill>
            <w14:solidFill>
              <w14:schemeClr w14:val="tx1"/>
            </w14:solidFill>
          </w14:textFill>
        </w:rPr>
        <w:t xml:space="preserve">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eastAsia="宋体" w:cs="宋体"/>
          <w:color w:val="000000" w:themeColor="text1"/>
          <w:sz w:val="24"/>
          <w14:textFill>
            <w14:solidFill>
              <w14:schemeClr w14:val="tx1"/>
            </w14:solidFill>
          </w14:textFill>
        </w:rPr>
        <w:t xml:space="preserve">28</w:t>
      </w:r>
      <w:bookmarkEnd w:id="171"/>
      <w:r>
        <w:rPr>
          <w:rFonts w:hint="eastAsia" w:ascii="宋体" w:hAnsi="宋体" w:eastAsia="宋体" w:cs="宋体"/>
          <w:color w:val="000000" w:themeColor="text1"/>
          <w:sz w:val="24"/>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14:textFill>
            <w14:solidFill>
              <w14:schemeClr w14:val="tx1"/>
            </w14:solidFill>
          </w14:textFill>
        </w:rPr>
        <w:t xml:space="preserve">成交单位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28.3.2与评审专家、采购人、其他供应商或者</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代理机构工作人员恶意串通的。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28.3.3向评审专家、采购人或</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代理机构工作人员行贿或者提供其他不正当利益的。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eastAsia="宋体" w:cs="宋体"/>
          <w:color w:val="000000" w:themeColor="text1"/>
          <w:sz w:val="24"/>
          <w14:textFill>
            <w14:solidFill>
              <w14:schemeClr w14:val="tx1"/>
            </w14:solidFill>
          </w14:textFill>
        </w:rPr>
        <w:t xml:space="preserve">29.质疑处理</w:t>
      </w:r>
      <w:bookmarkEnd w:id="174"/>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cs="宋体"/>
          <w:color w:val="000000" w:themeColor="text1"/>
          <w:sz w:val="24"/>
          <w:lang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人或代理机构提出质疑。上述应知其权益受到损害之日，是指：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29.2.1对可以质疑的磋商文件提出质疑的，为收到磋商文件之日或者磋商文件公告期限届满之日。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29.2.2对磋商过程提出质疑的，为各采购程序环节结束之日。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代理机构提出，由</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代理机构负责答复。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采购人及</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代理机构只接收以纸质原件形式送达的质疑，采购人和</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代理机构不接受未填写快递运单的快件。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29.5以下情形的质疑不予受理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29.5.1内容不符合《政府采购质疑和投诉办法》第十二条规定的质疑。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29.5.2超出政府采购法定期限的质疑。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29.5.3以传真、电子邮件等方式递交的非原件形式的质疑。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29.5.4未参加磋商活动的供应商或在磋商活动中自身权益未受到损害的供应商所提出的质疑。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29.5.5供应商组成联合体参加磋商，联合体中任何一方或多方未按要求签字、盖章、加盖公章的质疑。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30.成交通知书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5" w:name="_Toc16938552"/>
      <w:r/>
      <w:bookmarkStart w:id="176" w:name="_Toc513029236"/>
      <w:r/>
      <w:bookmarkStart w:id="177" w:name="_Toc20823308"/>
      <w:r/>
      <w:bookmarkStart w:id="178" w:name="_Toc120614220"/>
      <w:r>
        <w:rPr>
          <w:rFonts w:hint="eastAsia" w:ascii="宋体" w:hAnsi="宋体" w:eastAsia="宋体" w:cs="宋体"/>
          <w:color w:val="000000" w:themeColor="text1"/>
          <w:sz w:val="24"/>
          <w14:textFill>
            <w14:solidFill>
              <w14:schemeClr w14:val="tx1"/>
            </w14:solidFill>
          </w14:textFill>
        </w:rPr>
        <w:t xml:space="preserve">七、授予合同</w:t>
      </w:r>
      <w:bookmarkEnd w:id="175"/>
      <w:r/>
      <w:bookmarkEnd w:id="176"/>
      <w:r/>
      <w:bookmarkEnd w:id="177"/>
      <w:r/>
      <w:bookmarkEnd w:id="178"/>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31.签订合同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31.3签订合同后，</w:t>
      </w:r>
      <w:r>
        <w:rPr>
          <w:rFonts w:hint="eastAsia" w:ascii="宋体" w:hAnsi="宋体" w:eastAsia="宋体" w:cs="宋体"/>
          <w:i/>
          <w:iCs/>
          <w:color w:val="000000" w:themeColor="text1"/>
          <w:sz w:val="24"/>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32.标的物的追加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33.政府采购政策功能落实</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33.1政府采购线上合同信用融资政策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33.2进口产品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33.3.1中小企业定义：</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中小企业</w:t>
      </w:r>
      <w:r>
        <w:rPr>
          <w:rFonts w:hint="eastAsia" w:ascii="宋体" w:hAnsi="宋体" w:eastAsia="宋体" w:cs="宋体"/>
          <w:color w:val="000000" w:themeColor="text1"/>
          <w:sz w:val="24"/>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33.3.6.1安置的残疾人占本单位在职职工人数的比例不低于25%（含25%），并且安置的残疾人人数不少于10 人（含10 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14:textFill>
            <w14:solidFill>
              <w14:schemeClr w14:val="tx1"/>
            </w14:solidFill>
          </w14:textFill>
        </w:rPr>
        <w:t xml:space="preserve">。其他条件相同情况下，应当优先采购节能产品、环境标志产品。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33.5绿色包装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33.6政府采购创新产品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33.7绿色数据中心政策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33.8履约保证金政策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34. 预付款制度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pStyle w:val="803"/>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End w:id="62"/>
      <w:r/>
      <w:bookmarkEnd w:id="63"/>
      <w:r/>
      <w:bookmarkEnd w:id="64"/>
      <w:r/>
      <w:bookmarkStart w:id="179" w:name="_Toc203032699"/>
      <w:r>
        <w:rPr>
          <w:rFonts w:hint="eastAsia" w:ascii="宋体" w:hAnsi="宋体" w:eastAsia="宋体" w:cs="宋体"/>
          <w:color w:val="000000" w:themeColor="text1"/>
          <w:sz w:val="36"/>
          <w:szCs w:val="36"/>
          <w14:textFill>
            <w14:solidFill>
              <w14:schemeClr w14:val="tx1"/>
            </w14:solidFill>
          </w14:textFill>
        </w:rPr>
        <w:t xml:space="preserve">第三章  合同条款及格式</w:t>
      </w:r>
      <w:bookmarkEnd w:id="179"/>
      <w:r/>
      <w:r/>
    </w:p>
    <w:p>
      <w:pPr>
        <w:jc w:val="left"/>
        <w:rPr>
          <w:rFonts w:hint="eastAsia" w:ascii="宋体" w:hAnsi="宋体" w:eastAsia="宋体" w:cs="宋体"/>
          <w:sz w:val="32"/>
          <w:szCs w:val="32"/>
        </w:rPr>
      </w:pPr>
      <w:r/>
      <w:bookmarkStart w:id="180" w:name="_Toc26554097"/>
      <w:r/>
      <w:bookmarkStart w:id="181" w:name="_Toc23828480"/>
      <w:r/>
      <w:bookmarkStart w:id="182" w:name="_Toc61149622"/>
      <w:r/>
      <w:r/>
    </w:p>
    <w:p>
      <w:pP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rPr>
          <w:rFonts w:hint="eastAsia" w:ascii="宋体" w:hAnsi="宋体" w:eastAsia="宋体" w:cs="宋体"/>
          <w:b/>
          <w:sz w:val="52"/>
          <w:szCs w:val="52"/>
        </w:rPr>
      </w:pPr>
      <w:r>
        <w:rPr>
          <w:rFonts w:hint="eastAsia" w:ascii="宋体" w:hAnsi="宋体" w:eastAsia="宋体" w:cs="宋体"/>
          <w:b/>
          <w:sz w:val="52"/>
          <w:szCs w:val="52"/>
        </w:rPr>
      </w:r>
      <w:r/>
    </w:p>
    <w:p>
      <w:pPr>
        <w:jc w:val="center"/>
        <w:spacing w:line="360" w:lineRule="auto"/>
        <w:widowControl/>
        <w:rPr>
          <w:rFonts w:hint="eastAsia" w:ascii="宋体" w:hAnsi="宋体" w:eastAsia="宋体" w:cs="宋体"/>
          <w:b/>
          <w:sz w:val="52"/>
          <w:szCs w:val="52"/>
        </w:rPr>
      </w:pPr>
      <w:r>
        <w:rPr>
          <w:rFonts w:hint="eastAsia" w:ascii="宋体" w:hAnsi="宋体" w:eastAsia="宋体" w:cs="宋体"/>
          <w:b/>
          <w:sz w:val="52"/>
          <w:szCs w:val="52"/>
        </w:rPr>
        <w:t xml:space="preserve">公路工程标准施工合同</w:t>
      </w:r>
      <w:r/>
    </w:p>
    <w:p>
      <w:pPr>
        <w:jc w:val="center"/>
        <w:spacing w:line="360" w:lineRule="auto"/>
        <w:widowControl/>
        <w:rPr>
          <w:rFonts w:hint="eastAsia" w:ascii="宋体" w:hAnsi="宋体" w:eastAsia="宋体" w:cs="宋体"/>
          <w:bCs/>
          <w:sz w:val="36"/>
          <w:szCs w:val="36"/>
        </w:rPr>
      </w:pPr>
      <w:r>
        <w:rPr>
          <w:rFonts w:hint="eastAsia" w:ascii="宋体" w:hAnsi="宋体" w:eastAsia="宋体" w:cs="宋体"/>
          <w:bCs/>
          <w:sz w:val="36"/>
          <w:szCs w:val="36"/>
        </w:rPr>
      </w:r>
      <w:r/>
    </w:p>
    <w:p>
      <w:pPr>
        <w:jc w:val="center"/>
        <w:spacing w:line="360" w:lineRule="auto"/>
        <w:widowControl/>
        <w:rPr>
          <w:rFonts w:hint="eastAsia" w:ascii="宋体" w:hAnsi="宋体" w:eastAsia="宋体" w:cs="宋体"/>
          <w:bCs/>
          <w:sz w:val="36"/>
          <w:szCs w:val="36"/>
        </w:rPr>
      </w:pPr>
      <w:r>
        <w:rPr>
          <w:rFonts w:hint="eastAsia" w:ascii="宋体" w:hAnsi="宋体" w:eastAsia="宋体" w:cs="宋体"/>
          <w:bCs/>
          <w:sz w:val="36"/>
          <w:szCs w:val="36"/>
        </w:rPr>
      </w:r>
      <w:r/>
    </w:p>
    <w:p>
      <w:pPr>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widowControl/>
        <w:rPr>
          <w:rFonts w:hint="eastAsia" w:ascii="宋体" w:hAnsi="宋体" w:eastAsia="宋体" w:cs="宋体"/>
          <w:b/>
          <w:sz w:val="36"/>
          <w:szCs w:val="36"/>
          <w:lang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2026年度农村道路防护栏建设项目</w:t>
      </w:r>
      <w:r/>
    </w:p>
    <w:p>
      <w:pPr>
        <w:jc w:val="center"/>
        <w:spacing w:line="360" w:lineRule="auto"/>
        <w:widowControl/>
        <w:rPr>
          <w:rFonts w:hint="eastAsia" w:ascii="宋体" w:hAnsi="宋体" w:eastAsia="宋体" w:cs="宋体"/>
          <w:b/>
          <w:sz w:val="52"/>
          <w:szCs w:val="52"/>
          <w:lang w:eastAsia="zh-CN"/>
        </w:rPr>
      </w:pPr>
      <w:r>
        <w:rPr>
          <w:rFonts w:hint="eastAsia" w:ascii="宋体" w:hAnsi="宋体" w:eastAsia="宋体" w:cs="宋体"/>
          <w:b/>
          <w:sz w:val="32"/>
          <w:szCs w:val="32"/>
        </w:rPr>
        <w:t xml:space="preserve">合同编号：</w:t>
      </w:r>
      <w:r/>
    </w:p>
    <w:p>
      <w:pPr>
        <w:spacing w:line="360" w:lineRule="auto"/>
        <w:widowControl/>
        <w:rPr>
          <w:rFonts w:hint="eastAsia" w:ascii="宋体" w:hAnsi="宋体" w:eastAsia="宋体" w:cs="宋体"/>
          <w:b/>
          <w:sz w:val="52"/>
          <w:szCs w:val="52"/>
        </w:rPr>
      </w:pPr>
      <w:r>
        <w:rPr>
          <w:rFonts w:hint="eastAsia" w:ascii="宋体" w:hAnsi="宋体" w:eastAsia="宋体" w:cs="宋体"/>
          <w:b/>
          <w:sz w:val="52"/>
          <w:szCs w:val="52"/>
        </w:rPr>
      </w:r>
      <w:r/>
    </w:p>
    <w:p>
      <w:pPr>
        <w:jc w:val="center"/>
        <w:spacing w:line="360" w:lineRule="auto"/>
        <w:widowControl/>
        <w:rPr>
          <w:rFonts w:hint="eastAsia" w:ascii="宋体" w:hAnsi="宋体" w:eastAsia="宋体" w:cs="宋体"/>
          <w:b/>
          <w:sz w:val="52"/>
          <w:szCs w:val="52"/>
        </w:rPr>
      </w:pPr>
      <w:r>
        <w:rPr>
          <w:rFonts w:hint="eastAsia" w:ascii="宋体" w:hAnsi="宋体" w:eastAsia="宋体" w:cs="宋体"/>
          <w:b/>
          <w:sz w:val="52"/>
          <w:szCs w:val="52"/>
        </w:rPr>
      </w:r>
      <w:r/>
    </w:p>
    <w:p>
      <w:pPr>
        <w:jc w:val="center"/>
        <w:spacing w:line="360" w:lineRule="auto"/>
        <w:widowControl/>
        <w:rPr>
          <w:rFonts w:hint="eastAsia" w:ascii="宋体" w:hAnsi="宋体" w:eastAsia="宋体" w:cs="宋体"/>
          <w:b/>
          <w:sz w:val="52"/>
          <w:szCs w:val="52"/>
        </w:rPr>
      </w:pPr>
      <w:r>
        <w:rPr>
          <w:rFonts w:hint="eastAsia" w:ascii="宋体" w:hAnsi="宋体" w:eastAsia="宋体" w:cs="宋体"/>
          <w:b/>
          <w:sz w:val="52"/>
          <w:szCs w:val="52"/>
        </w:rPr>
      </w:r>
      <w:r/>
    </w:p>
    <w:p>
      <w:pPr>
        <w:pStyle w:val="766"/>
        <w:rPr>
          <w:rFonts w:hint="eastAsia" w:ascii="宋体" w:hAnsi="宋体" w:eastAsia="宋体" w:cs="宋体"/>
          <w:b/>
          <w:sz w:val="52"/>
          <w:szCs w:val="52"/>
        </w:rPr>
      </w:pPr>
      <w:r>
        <w:rPr>
          <w:rFonts w:hint="eastAsia" w:ascii="宋体" w:hAnsi="宋体" w:eastAsia="宋体" w:cs="宋体"/>
          <w:b/>
          <w:sz w:val="52"/>
          <w:szCs w:val="52"/>
        </w:rPr>
      </w:r>
      <w:r/>
    </w:p>
    <w:p>
      <w:pPr>
        <w:pStyle w:val="766"/>
        <w:rPr>
          <w:rFonts w:hint="eastAsia" w:ascii="宋体" w:hAnsi="宋体" w:eastAsia="宋体" w:cs="宋体"/>
          <w:b/>
          <w:sz w:val="52"/>
          <w:szCs w:val="52"/>
        </w:rPr>
      </w:pPr>
      <w:r>
        <w:rPr>
          <w:rFonts w:hint="eastAsia" w:ascii="宋体" w:hAnsi="宋体" w:eastAsia="宋体" w:cs="宋体"/>
          <w:b/>
          <w:sz w:val="52"/>
          <w:szCs w:val="52"/>
        </w:rPr>
      </w:r>
      <w:r/>
    </w:p>
    <w:p>
      <w:pPr>
        <w:jc w:val="center"/>
        <w:spacing w:line="360" w:lineRule="auto"/>
        <w:widowControl/>
        <w:rPr>
          <w:rFonts w:hint="eastAsia" w:ascii="宋体" w:hAnsi="宋体" w:eastAsia="宋体" w:cs="宋体"/>
          <w:b/>
          <w:bCs/>
          <w:sz w:val="32"/>
          <w:szCs w:val="32"/>
        </w:rPr>
      </w:pPr>
      <w:r>
        <w:rPr>
          <w:rFonts w:hint="eastAsia" w:ascii="宋体" w:hAnsi="宋体" w:eastAsia="宋体" w:cs="宋体"/>
          <w:b/>
          <w:bCs/>
          <w:sz w:val="32"/>
          <w:szCs w:val="32"/>
        </w:rPr>
        <w:t xml:space="preserve">公路工程标准施工招标文件</w:t>
      </w:r>
      <w:r/>
    </w:p>
    <w:p>
      <w:pPr>
        <w:jc w:val="center"/>
        <w:spacing w:line="360" w:lineRule="auto"/>
        <w:widowControl/>
        <w:rPr>
          <w:rFonts w:hint="eastAsia" w:ascii="宋体" w:hAnsi="宋体" w:eastAsia="宋体" w:cs="宋体"/>
          <w:b/>
          <w:bCs/>
          <w:sz w:val="32"/>
          <w:szCs w:val="32"/>
        </w:rPr>
        <w:sectPr>
          <w:headerReference w:type="default" r:id="rId11"/>
          <w:footnotePr/>
          <w:endnotePr/>
          <w:type w:val="nextPage"/>
          <w:pgSz w:w="11907" w:h="16840" w:orient="portrait"/>
          <w:pgMar w:top="1015" w:right="1134" w:bottom="867" w:left="1134" w:header="510" w:footer="907" w:gutter="0"/>
          <w:pgNumType w:start="1"/>
          <w:cols w:num="1" w:sep="0" w:space="720" w:equalWidth="1"/>
          <w:docGrid w:linePitch="360"/>
        </w:sectPr>
      </w:pPr>
      <w:r>
        <w:rPr>
          <w:rFonts w:hint="eastAsia" w:ascii="宋体" w:hAnsi="宋体" w:cs="宋体"/>
          <w:b/>
          <w:bCs/>
          <w:sz w:val="32"/>
          <w:szCs w:val="32"/>
          <w:lang w:eastAsia="zh-CN"/>
        </w:rPr>
        <w:t xml:space="preserve">（</w:t>
      </w:r>
      <w:r>
        <w:rPr>
          <w:rFonts w:hint="eastAsia" w:ascii="宋体" w:hAnsi="宋体" w:eastAsia="宋体" w:cs="宋体"/>
          <w:b/>
          <w:bCs/>
          <w:sz w:val="32"/>
          <w:szCs w:val="32"/>
        </w:rPr>
        <w:t xml:space="preserve">2018年版</w:t>
      </w:r>
      <w:r>
        <w:rPr>
          <w:rFonts w:hint="eastAsia" w:ascii="宋体" w:hAnsi="宋体" w:eastAsia="宋体" w:cs="宋体"/>
          <w:b/>
          <w:bCs/>
          <w:sz w:val="32"/>
          <w:szCs w:val="32"/>
          <w:lang w:eastAsia="zh-CN"/>
        </w:rPr>
        <w:t xml:space="preserve">）</w:t>
      </w:r>
      <w:r/>
    </w:p>
    <w:p>
      <w:pPr>
        <w:jc w:val="center"/>
        <w:rPr>
          <w:rFonts w:hint="eastAsia" w:ascii="宋体" w:hAnsi="宋体" w:eastAsia="宋体" w:cs="宋体"/>
          <w:b/>
          <w:sz w:val="30"/>
          <w:szCs w:val="30"/>
        </w:rPr>
        <w:outlineLvl w:val="1"/>
      </w:pPr>
      <w:r/>
      <w:bookmarkStart w:id="183" w:name="_Toc488071324"/>
      <w:r/>
      <w:bookmarkStart w:id="184" w:name="_Toc419443852"/>
      <w:r>
        <w:rPr>
          <w:rFonts w:hint="eastAsia" w:ascii="宋体" w:hAnsi="宋体" w:eastAsia="宋体" w:cs="宋体"/>
          <w:b/>
          <w:sz w:val="30"/>
          <w:szCs w:val="30"/>
        </w:rPr>
        <w:t xml:space="preserve">第一节  合同通用条款</w:t>
      </w:r>
      <w:bookmarkEnd w:id="183"/>
      <w:r/>
      <w:bookmarkEnd w:id="184"/>
      <w:r/>
      <w:r/>
    </w:p>
    <w:p>
      <w:pPr>
        <w:ind w:firstLine="420"/>
        <w:jc w:val="center"/>
        <w:rPr>
          <w:rFonts w:hint="eastAsia" w:ascii="宋体" w:hAnsi="宋体" w:eastAsia="宋体" w:cs="宋体"/>
          <w:b/>
          <w:szCs w:val="21"/>
          <w:u w:val="single"/>
        </w:rPr>
      </w:pPr>
      <w:r>
        <w:rPr>
          <w:rFonts w:hint="eastAsia" w:ascii="宋体" w:hAnsi="宋体" w:eastAsia="宋体" w:cs="宋体"/>
          <w:b/>
          <w:szCs w:val="21"/>
          <w:u w:val="single"/>
        </w:rPr>
      </w:r>
      <w:r/>
    </w:p>
    <w:p>
      <w:pPr>
        <w:jc w:val="center"/>
        <w:keepLines w:val="0"/>
        <w:keepNext w:val="0"/>
        <w:widowControl/>
        <w:rPr>
          <w:rFonts w:hint="eastAsia" w:ascii="宋体" w:hAnsi="宋体" w:eastAsia="宋体" w:cs="宋体"/>
          <w:b/>
          <w:bCs/>
          <w:sz w:val="36"/>
          <w:szCs w:val="32"/>
        </w:rPr>
        <w:suppressLineNumbers w:val="0"/>
      </w:pPr>
      <w:r>
        <w:rPr>
          <w:rFonts w:hint="eastAsia" w:ascii="宋体" w:hAnsi="宋体" w:eastAsia="宋体" w:cs="宋体"/>
          <w:b/>
          <w:bCs/>
          <w:color w:val="000000"/>
          <w:sz w:val="24"/>
          <w:szCs w:val="24"/>
          <w:lang w:val="en-US" w:eastAsia="zh-CN" w:bidi="ar"/>
        </w:rPr>
        <w:t xml:space="preserve">“通用合同条款”采用《标准施工招标文件》的“通用合同条款”</w:t>
      </w:r>
      <w:r/>
    </w:p>
    <w:p>
      <w:pPr>
        <w:ind w:firstLine="420"/>
        <w:jc w:val="center"/>
        <w:rPr>
          <w:rFonts w:hint="eastAsia" w:ascii="宋体" w:hAnsi="宋体" w:eastAsia="宋体" w:cs="宋体"/>
          <w:sz w:val="24"/>
        </w:rPr>
      </w:pPr>
      <w:r>
        <w:rPr>
          <w:rFonts w:hint="eastAsia" w:ascii="宋体" w:hAnsi="宋体" w:eastAsia="宋体" w:cs="宋体"/>
          <w:sz w:val="24"/>
        </w:rPr>
      </w:r>
      <w:r/>
    </w:p>
    <w:p>
      <w:pPr>
        <w:ind w:firstLine="420"/>
        <w:jc w:val="center"/>
        <w:rPr>
          <w:rFonts w:hint="eastAsia" w:ascii="宋体" w:hAnsi="宋体" w:eastAsia="宋体" w:cs="宋体"/>
          <w:sz w:val="24"/>
        </w:rPr>
      </w:pPr>
      <w:r>
        <w:rPr>
          <w:rFonts w:hint="eastAsia" w:ascii="宋体" w:hAnsi="宋体" w:eastAsia="宋体" w:cs="宋体"/>
          <w:sz w:val="24"/>
        </w:rPr>
      </w:r>
      <w:r/>
    </w:p>
    <w:p>
      <w:pPr>
        <w:ind w:firstLine="420"/>
        <w:jc w:val="center"/>
        <w:rPr>
          <w:rFonts w:hint="eastAsia" w:ascii="宋体" w:hAnsi="宋体" w:eastAsia="宋体" w:cs="宋体"/>
          <w:sz w:val="24"/>
        </w:rPr>
      </w:pPr>
      <w:r>
        <w:rPr>
          <w:rFonts w:hint="eastAsia" w:ascii="宋体" w:hAnsi="宋体" w:eastAsia="宋体" w:cs="宋体"/>
          <w:sz w:val="24"/>
        </w:rPr>
      </w:r>
      <w:r/>
    </w:p>
    <w:p>
      <w:pPr>
        <w:pStyle w:val="756"/>
        <w:numPr>
          <w:ilvl w:val="0"/>
          <w:numId w:val="0"/>
        </w:numPr>
        <w:jc w:val="center"/>
        <w:spacing w:before="108"/>
        <w:tabs>
          <w:tab w:val="left" w:pos="4035" w:leader="none"/>
        </w:tabs>
        <w:rPr>
          <w:rFonts w:hint="eastAsia" w:ascii="宋体" w:hAnsi="宋体" w:eastAsia="宋体" w:cs="宋体"/>
          <w:b/>
          <w:sz w:val="30"/>
          <w:szCs w:val="30"/>
          <w:highlight w:val="none"/>
          <w:lang w:val="en-US" w:eastAsia="zh-CN" w:bidi="ar-SA"/>
        </w:rPr>
      </w:pPr>
      <w:r/>
      <w:bookmarkStart w:id="185" w:name="_Toc144542927"/>
      <w:r>
        <w:rPr>
          <w:rFonts w:hint="eastAsia" w:ascii="宋体" w:hAnsi="宋体" w:eastAsia="宋体" w:cs="宋体"/>
          <w:b/>
          <w:sz w:val="30"/>
          <w:szCs w:val="30"/>
          <w:highlight w:val="none"/>
          <w:lang w:val="en-US" w:eastAsia="zh-CN" w:bidi="ar-SA"/>
        </w:rPr>
        <w:t xml:space="preserve">第二节</w:t>
      </w:r>
      <w:r>
        <w:rPr>
          <w:rFonts w:hint="eastAsia" w:ascii="宋体" w:hAnsi="宋体" w:eastAsia="宋体" w:cs="宋体"/>
          <w:b/>
          <w:sz w:val="30"/>
          <w:szCs w:val="30"/>
        </w:rPr>
        <w:t xml:space="preserve">  </w:t>
      </w:r>
      <w:r>
        <w:rPr>
          <w:rFonts w:hint="eastAsia" w:ascii="宋体" w:hAnsi="宋体" w:eastAsia="宋体" w:cs="宋体"/>
          <w:b/>
          <w:sz w:val="30"/>
          <w:szCs w:val="30"/>
          <w:highlight w:val="none"/>
          <w:lang w:val="en-US" w:eastAsia="zh-CN" w:bidi="ar-SA"/>
        </w:rPr>
        <w:t xml:space="preserve">专用合同条款</w:t>
      </w:r>
      <w:bookmarkStart w:id="186" w:name="_bookmark157"/>
      <w:r/>
      <w:bookmarkEnd w:id="186"/>
      <w:r/>
      <w:r/>
    </w:p>
    <w:p>
      <w:pPr>
        <w:jc w:val="center"/>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outlineLvl w:val="1"/>
      </w:pPr>
      <w:r/>
      <w:bookmarkStart w:id="187" w:name="_bookmark158"/>
      <w:r/>
      <w:bookmarkEnd w:id="187"/>
      <w:r>
        <w:rPr>
          <w:rFonts w:hint="eastAsia" w:ascii="宋体" w:hAnsi="宋体" w:eastAsia="宋体" w:cs="宋体"/>
          <w:sz w:val="36"/>
          <w:szCs w:val="36"/>
        </w:rPr>
        <w:t xml:space="preserve">A.公路工程专用合同条款</w:t>
      </w:r>
      <w:bookmarkStart w:id="188" w:name="_bookmark257"/>
      <w:r/>
      <w:bookmarkEnd w:id="188"/>
      <w:r/>
      <w:r/>
    </w:p>
    <w:p>
      <w:pPr>
        <w:pStyle w:val="774"/>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74"/>
        <w:jc w:val="center"/>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b/>
          <w:bCs/>
          <w:color w:val="auto"/>
          <w:sz w:val="24"/>
          <w:szCs w:val="24"/>
          <w:highlight w:val="none"/>
        </w:rPr>
        <w:t xml:space="preserve">“专用合同条款”采用《标准施工招标文件》的“公路工程专用合同条款”。</w:t>
      </w:r>
      <w:r/>
    </w:p>
    <w:p>
      <w:pPr>
        <w:pStyle w:val="805"/>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756"/>
        <w:numPr>
          <w:ilvl w:val="0"/>
          <w:numId w:val="0"/>
        </w:numPr>
        <w:jc w:val="center"/>
        <w:pageBreakBefore w:val="0"/>
        <w:spacing w:before="108" w:line="360" w:lineRule="auto"/>
        <w:widowControl w:val="off"/>
        <w:tabs>
          <w:tab w:val="left" w:pos="4035" w:leader="none"/>
        </w:tabs>
        <w:rPr>
          <w:rFonts w:hint="eastAsia" w:ascii="宋体" w:hAnsi="宋体" w:eastAsia="宋体" w:cs="宋体"/>
          <w:b/>
          <w:highlight w:val="none"/>
        </w:rPr>
      </w:pPr>
      <w:r>
        <w:rPr>
          <w:rFonts w:hint="eastAsia" w:ascii="宋体" w:hAnsi="宋体" w:eastAsia="宋体" w:cs="宋体"/>
          <w:b/>
          <w:highlight w:val="none"/>
        </w:rPr>
        <w:t xml:space="preserve">B.项目专用合同条款</w:t>
      </w:r>
      <w:r/>
    </w:p>
    <w:p>
      <w:pPr>
        <w:pStyle w:val="756"/>
        <w:numPr>
          <w:ilvl w:val="0"/>
          <w:numId w:val="0"/>
        </w:numPr>
        <w:jc w:val="center"/>
        <w:pageBreakBefore w:val="0"/>
        <w:spacing w:before="108" w:line="360" w:lineRule="auto"/>
        <w:widowControl w:val="off"/>
        <w:tabs>
          <w:tab w:val="left" w:pos="4035" w:leader="none"/>
        </w:tabs>
        <w:rPr>
          <w:rFonts w:hint="eastAsia" w:ascii="宋体" w:hAnsi="宋体" w:eastAsia="宋体" w:cs="宋体"/>
          <w:sz w:val="28"/>
          <w:szCs w:val="28"/>
          <w:highlight w:val="none"/>
        </w:rPr>
      </w:pPr>
      <w:r>
        <w:rPr>
          <w:rFonts w:hint="eastAsia" w:ascii="宋体" w:hAnsi="宋体" w:eastAsia="宋体" w:cs="宋体"/>
          <w:sz w:val="36"/>
          <w:highlight w:val="none"/>
        </w:rPr>
        <w:t xml:space="preserve">项目专用合同条款数据表</w:t>
      </w:r>
      <w:r/>
    </w:p>
    <w:p>
      <w:pPr>
        <w:pStyle w:val="805"/>
        <w:ind w:left="0" w:firstLine="4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1"/>
          <w:szCs w:val="21"/>
          <w:lang w:val="en-US" w:eastAsia="zh-CN" w:bidi="ar-SA"/>
        </w:rPr>
        <w:t xml:space="preserve">说明：本数据表是项目专用合同条款中适用于本项目的信息和数据的归纳与提示，是项目专用合同条款的组成部分。</w:t>
      </w:r>
      <w:r/>
    </w:p>
    <w:tbl>
      <w:tblPr>
        <w:tblStyle w:val="765"/>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9"/>
        <w:gridCol w:w="1484"/>
        <w:gridCol w:w="7426"/>
      </w:tblGrid>
      <w:tr>
        <w:trPr>
          <w:jc w:val="center"/>
          <w:trHeight w:val="454" w:hRule="exact"/>
        </w:trPr>
        <w:tc>
          <w:tcPr>
            <w:tcW w:w="729" w:type="dxa"/>
            <w:vAlign w:val="center"/>
            <w:textDirection w:val="lrTb"/>
            <w:noWrap w:val="false"/>
          </w:tcPr>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484" w:type="dxa"/>
            <w:vAlign w:val="center"/>
            <w:textDirection w:val="lrTb"/>
            <w:noWrap w:val="false"/>
          </w:tcPr>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条款号</w:t>
            </w:r>
            <w:r/>
          </w:p>
        </w:tc>
        <w:tc>
          <w:tcPr>
            <w:tcW w:w="7426" w:type="dxa"/>
            <w:vAlign w:val="center"/>
            <w:textDirection w:val="lrTb"/>
            <w:noWrap w:val="false"/>
          </w:tcPr>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信息或数据</w:t>
            </w:r>
            <w:r/>
          </w:p>
        </w:tc>
      </w:tr>
      <w:tr>
        <w:trPr>
          <w:jc w:val="center"/>
          <w:trHeight w:val="1229"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w:t>
            </w:r>
            <w:r/>
          </w:p>
        </w:tc>
        <w:tc>
          <w:tcPr>
            <w:tcW w:w="7426" w:type="dxa"/>
            <w:vAlign w:val="center"/>
            <w:textDirection w:val="lrTb"/>
            <w:noWrap w:val="false"/>
          </w:tcPr>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称：盐城经济技术开发区步凤镇人民政府</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址：盐城经济技术开发区步凤镇步凤路</w:t>
            </w:r>
            <w:r>
              <w:rPr>
                <w:rFonts w:hint="eastAsia" w:ascii="宋体" w:hAnsi="宋体" w:eastAsia="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号</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邮政编码：224001</w:t>
            </w:r>
            <w:r/>
          </w:p>
        </w:tc>
      </w:tr>
      <w:tr>
        <w:trPr>
          <w:jc w:val="center"/>
          <w:trHeight w:val="1321"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1.1.2.6</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 理 人：</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邮政编码：</w:t>
            </w:r>
            <w:r/>
          </w:p>
        </w:tc>
      </w:tr>
      <w:tr>
        <w:trPr>
          <w:jc w:val="center"/>
          <w:trHeight w:val="567"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1.1.4.5</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缺陷责任期：自实际交工日期起计算</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tc>
      </w:tr>
      <w:tr>
        <w:trPr>
          <w:jc w:val="center"/>
          <w:trHeight w:val="937"/>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图纸需要修改和补充的，应由监理人取得发包人同意后，在该项工程或工程相应部位施工前</w:t>
            </w:r>
            <w:r>
              <w:rPr>
                <w:rFonts w:hint="eastAsia" w:ascii="宋体" w:hAnsi="宋体" w:eastAsia="宋体" w:cs="宋体"/>
                <w:color w:val="auto"/>
                <w:szCs w:val="21"/>
                <w:highlight w:val="none"/>
                <w:u w:val="single"/>
              </w:rPr>
              <w:t xml:space="preserve">  7</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天签发图纸修改图给承包人</w:t>
            </w:r>
            <w:r/>
          </w:p>
        </w:tc>
      </w:tr>
      <w:tr>
        <w:trPr>
          <w:jc w:val="center"/>
          <w:trHeight w:val="1127"/>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监理人在行使下列权利前需要经发包人事先批准：</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（6）根据第15.3款发出的变更指示，其单项工程变更涉及的金额超过了该单项工程签约时合同价的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%或累计变更超过了签约合同价的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tc>
      </w:tr>
      <w:tr>
        <w:trPr>
          <w:jc w:val="center"/>
          <w:trHeight w:val="883"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5.2.4</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发包人是否提供材料或工程设备：</w:t>
            </w:r>
            <w:r>
              <w:rPr>
                <w:rFonts w:hint="eastAsia" w:ascii="宋体" w:hAnsi="宋体" w:eastAsia="宋体" w:cs="宋体"/>
                <w:color w:val="auto"/>
                <w:szCs w:val="21"/>
                <w:highlight w:val="none"/>
                <w:u w:val="single"/>
              </w:rPr>
              <w:t xml:space="preserve">否</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如发包人负责提供部分材料或工程设备，相关规定如下：</w:t>
            </w:r>
            <w:r>
              <w:rPr>
                <w:rFonts w:hint="eastAsia" w:ascii="宋体" w:hAnsi="宋体" w:eastAsia="宋体" w:cs="宋体"/>
                <w:color w:val="auto"/>
                <w:szCs w:val="21"/>
                <w:highlight w:val="none"/>
                <w:u w:val="single"/>
              </w:rPr>
              <w:t xml:space="preserve">    /    </w:t>
            </w:r>
            <w:r/>
          </w:p>
        </w:tc>
      </w:tr>
      <w:tr>
        <w:trPr>
          <w:jc w:val="center"/>
          <w:trHeight w:val="885"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发包人是否提供施工设备和临时设施：</w:t>
            </w:r>
            <w:r>
              <w:rPr>
                <w:rFonts w:hint="eastAsia" w:ascii="宋体" w:hAnsi="宋体" w:eastAsia="宋体" w:cs="宋体"/>
                <w:color w:val="auto"/>
                <w:szCs w:val="21"/>
                <w:highlight w:val="none"/>
                <w:u w:val="single"/>
              </w:rPr>
              <w:t xml:space="preserve">否</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如发包人负责提供部分施工设备和临时设施，相关规定如下：</w:t>
            </w:r>
            <w:r>
              <w:rPr>
                <w:rFonts w:hint="eastAsia" w:ascii="宋体" w:hAnsi="宋体" w:eastAsia="宋体" w:cs="宋体"/>
                <w:color w:val="auto"/>
                <w:szCs w:val="21"/>
                <w:highlight w:val="none"/>
                <w:u w:val="single"/>
              </w:rPr>
              <w:t xml:space="preserve">   /    </w:t>
            </w:r>
            <w:r/>
          </w:p>
        </w:tc>
      </w:tr>
      <w:tr>
        <w:trPr>
          <w:jc w:val="center"/>
          <w:trHeight w:val="1693"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发包人提供测量基准点、</w:t>
            </w:r>
            <w:r>
              <w:rPr>
                <w:rFonts w:hint="eastAsia" w:ascii="宋体" w:hAnsi="宋体" w:eastAsia="宋体" w:cs="宋体"/>
                <w:color w:val="auto"/>
                <w:szCs w:val="21"/>
                <w:highlight w:val="none"/>
                <w:lang w:eastAsia="zh-CN"/>
              </w:rPr>
              <w:t xml:space="preserve">基准线</w:t>
            </w:r>
            <w:r>
              <w:rPr>
                <w:rFonts w:hint="eastAsia" w:ascii="宋体" w:hAnsi="宋体" w:eastAsia="宋体" w:cs="宋体"/>
                <w:color w:val="auto"/>
                <w:szCs w:val="21"/>
                <w:highlight w:val="none"/>
              </w:rPr>
              <w:t xml:space="preserve">和水准点及其书面资料的期限：</w:t>
            </w:r>
            <w:r>
              <w:rPr>
                <w:rFonts w:hint="eastAsia" w:ascii="宋体" w:hAnsi="宋体" w:eastAsia="宋体" w:cs="宋体"/>
                <w:color w:val="auto"/>
                <w:szCs w:val="21"/>
                <w:highlight w:val="none"/>
                <w:u w:val="single"/>
              </w:rPr>
              <w:t xml:space="preserve">监理发布开工指令后7日内 </w:t>
            </w:r>
            <w:r>
              <w:rPr>
                <w:rFonts w:hint="eastAsia" w:ascii="宋体" w:hAnsi="宋体" w:eastAsia="宋体" w:cs="宋体"/>
                <w:color w:val="auto"/>
                <w:szCs w:val="21"/>
                <w:highlight w:val="none"/>
              </w:rPr>
              <w:t xml:space="preserve">。</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承包人将施工控制网资料报送监理人审批的期限：</w:t>
            </w:r>
            <w:r>
              <w:rPr>
                <w:rFonts w:hint="eastAsia" w:ascii="宋体" w:hAnsi="宋体" w:eastAsia="宋体" w:cs="宋体"/>
                <w:color w:val="auto"/>
                <w:szCs w:val="21"/>
                <w:highlight w:val="none"/>
                <w:u w:val="single"/>
              </w:rPr>
              <w:t xml:space="preserve">在监理发布开工指令后7日内</w:t>
            </w:r>
            <w:r>
              <w:rPr>
                <w:rFonts w:hint="eastAsia" w:ascii="宋体" w:hAnsi="宋体" w:eastAsia="宋体" w:cs="宋体"/>
                <w:color w:val="auto"/>
                <w:szCs w:val="21"/>
                <w:highlight w:val="none"/>
              </w:rPr>
              <w:t xml:space="preserve">。</w:t>
            </w:r>
            <w:r/>
          </w:p>
        </w:tc>
      </w:tr>
      <w:tr>
        <w:trPr>
          <w:jc w:val="center"/>
          <w:trHeight w:val="510"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w:t>
            </w:r>
            <w:r>
              <w:rPr>
                <w:rFonts w:hint="eastAsia" w:ascii="宋体" w:hAnsi="宋体" w:eastAsia="宋体" w:cs="宋体"/>
                <w:color w:val="auto"/>
                <w:szCs w:val="21"/>
                <w:highlight w:val="none"/>
                <w:u w:val="single"/>
              </w:rPr>
              <w:t xml:space="preserve">  5000  </w:t>
            </w:r>
            <w:r>
              <w:rPr>
                <w:rFonts w:hint="eastAsia" w:ascii="宋体" w:hAnsi="宋体" w:eastAsia="宋体" w:cs="宋体"/>
                <w:color w:val="auto"/>
                <w:szCs w:val="21"/>
                <w:highlight w:val="none"/>
              </w:rPr>
              <w:t xml:space="preserve">元/天</w:t>
            </w:r>
            <w:r/>
          </w:p>
        </w:tc>
      </w:tr>
      <w:tr>
        <w:trPr>
          <w:jc w:val="center"/>
          <w:trHeight w:val="510"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逾期交工违约金限额：</w:t>
            </w:r>
            <w:r>
              <w:rPr>
                <w:rFonts w:hint="eastAsia" w:ascii="宋体" w:hAnsi="宋体" w:eastAsia="宋体" w:cs="宋体"/>
                <w:color w:val="auto"/>
                <w:szCs w:val="21"/>
                <w:highlight w:val="none"/>
                <w:u w:val="single"/>
              </w:rPr>
              <w:t xml:space="preserve"> 10 </w:t>
            </w:r>
            <w:r>
              <w:rPr>
                <w:rFonts w:hint="eastAsia" w:ascii="宋体" w:hAnsi="宋体" w:eastAsia="宋体" w:cs="宋体"/>
                <w:color w:val="auto"/>
                <w:szCs w:val="21"/>
                <w:highlight w:val="none"/>
              </w:rPr>
              <w:t xml:space="preserve">%签约合同价</w:t>
            </w:r>
            <w:r/>
          </w:p>
        </w:tc>
      </w:tr>
      <w:tr>
        <w:trPr>
          <w:jc w:val="center"/>
          <w:trHeight w:val="510"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元/天</w:t>
            </w:r>
            <w:r/>
          </w:p>
        </w:tc>
      </w:tr>
      <w:tr>
        <w:trPr>
          <w:jc w:val="center"/>
          <w:trHeight w:val="510" w:hRule="exact"/>
        </w:trPr>
        <w:tc>
          <w:tcPr>
            <w:tcW w:w="729"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148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W w:w="7426"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提前交工的奖金限额：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%签约合同价</w:t>
            </w:r>
            <w:r/>
          </w:p>
        </w:tc>
      </w:tr>
      <w:tr>
        <w:trPr>
          <w:jc w:val="center"/>
          <w:trHeight w:val="802"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Cs w:val="21"/>
                <w:highlight w:val="none"/>
              </w:rPr>
              <w:t xml:space="preserve">13</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Cs w:val="21"/>
                <w:highlight w:val="none"/>
              </w:rPr>
              <w:t xml:space="preserve">15.2.2</w:t>
            </w:r>
            <w:r/>
          </w:p>
        </w:tc>
        <w:tc>
          <w:tcPr>
            <w:shd w:val="clear" w:color="auto" w:fill="auto"/>
            <w:tcW w:w="7426" w:type="dxa"/>
            <w:vAlign w:val="center"/>
            <w:textDirection w:val="lrTb"/>
            <w:noWrap w:val="false"/>
          </w:tcPr>
          <w:p>
            <w:pPr>
              <w:spacing w:line="40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Cs w:val="21"/>
                <w:highlight w:val="none"/>
              </w:rPr>
              <w:t xml:space="preserve">承包人提出的合理化建议降低了合同价格或者提高了工程经济效益的，发包人按所节约成本的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%或增加收益的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%给予奖励</w:t>
            </w:r>
            <w:r/>
          </w:p>
        </w:tc>
      </w:tr>
      <w:tr>
        <w:trPr>
          <w:jc w:val="center"/>
          <w:trHeight w:val="510"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14</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16.1</w:t>
            </w:r>
            <w:r/>
          </w:p>
        </w:tc>
        <w:tc>
          <w:tcPr>
            <w:shd w:val="clear" w:color="auto" w:fill="auto"/>
            <w:tcW w:w="7426"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b/>
                <w:bCs/>
              </w:rPr>
              <w:t xml:space="preserve">在合同执行期间，人工工资、材料价格均不调整。</w:t>
            </w:r>
            <w:r/>
          </w:p>
        </w:tc>
      </w:tr>
      <w:tr>
        <w:trPr>
          <w:jc w:val="center"/>
          <w:trHeight w:val="510"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15</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17.2.1</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开工预付款金额：</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10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%签约合同价</w:t>
            </w:r>
            <w:r/>
          </w:p>
        </w:tc>
      </w:tr>
      <w:tr>
        <w:trPr>
          <w:jc w:val="center"/>
          <w:trHeight w:val="510"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16</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17.2.1</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材料、设备预付款比例：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等主要材料、设备单据所列费用的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tc>
      </w:tr>
      <w:tr>
        <w:trPr>
          <w:jc w:val="center"/>
          <w:trHeight w:val="510"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17</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19.7</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保修期：自实际交工日期起计算</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tc>
      </w:tr>
      <w:tr>
        <w:trPr>
          <w:jc w:val="center"/>
          <w:trHeight w:val="510"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18</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20.1</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建筑工程一切险的保险费率：</w:t>
            </w:r>
            <w:r>
              <w:rPr>
                <w:rFonts w:hint="eastAsia" w:ascii="宋体" w:hAnsi="宋体" w:eastAsia="宋体" w:cs="宋体"/>
                <w:color w:val="auto"/>
                <w:szCs w:val="21"/>
                <w:highlight w:val="none"/>
                <w:u w:val="single"/>
              </w:rPr>
              <w:t xml:space="preserve">按相关规定</w:t>
            </w:r>
            <w:r/>
          </w:p>
        </w:tc>
      </w:tr>
      <w:tr>
        <w:trPr>
          <w:jc w:val="center"/>
          <w:trHeight w:val="843"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19</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20.4.2</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第三者责任险的最低投保金额：</w:t>
            </w:r>
            <w:r>
              <w:rPr>
                <w:rFonts w:hint="eastAsia" w:ascii="宋体" w:hAnsi="宋体" w:eastAsia="宋体" w:cs="宋体"/>
                <w:color w:val="auto"/>
                <w:szCs w:val="21"/>
                <w:highlight w:val="none"/>
                <w:u w:val="single"/>
              </w:rPr>
              <w:t xml:space="preserve">按相关规定，事故次数不限（不计免赔额）</w:t>
            </w:r>
            <w:r/>
          </w:p>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保险费率：按相关规定</w:t>
            </w:r>
            <w:r/>
          </w:p>
        </w:tc>
      </w:tr>
      <w:tr>
        <w:trPr>
          <w:jc w:val="center"/>
          <w:trHeight w:val="933" w:hRule="exact"/>
        </w:trPr>
        <w:tc>
          <w:tcPr>
            <w:shd w:val="clear" w:color="auto" w:fill="auto"/>
            <w:tcW w:w="72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20</w:t>
            </w:r>
            <w:r/>
          </w:p>
        </w:tc>
        <w:tc>
          <w:tcPr>
            <w:shd w:val="clear" w:color="auto" w:fill="auto"/>
            <w:tcW w:w="1484"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24.1</w:t>
            </w:r>
            <w:r/>
          </w:p>
        </w:tc>
        <w:tc>
          <w:tcPr>
            <w:shd w:val="clear" w:color="auto" w:fill="auto"/>
            <w:tcW w:w="7426" w:type="dxa"/>
            <w:vAlign w:val="center"/>
            <w:textDirection w:val="lrTb"/>
            <w:noWrap w:val="false"/>
          </w:tcPr>
          <w:p>
            <w:pPr>
              <w:spacing w:line="400" w:lineRule="exact"/>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争议的最终解决方式：</w:t>
            </w:r>
            <w:r>
              <w:rPr>
                <w:rFonts w:hint="eastAsia" w:ascii="宋体" w:hAnsi="宋体" w:eastAsia="宋体" w:cs="宋体"/>
                <w:color w:val="auto"/>
                <w:szCs w:val="21"/>
                <w:highlight w:val="none"/>
                <w:u w:val="single"/>
              </w:rPr>
              <w:t xml:space="preserve"> 诉讼</w:t>
            </w:r>
            <w:r>
              <w:rPr>
                <w:rFonts w:hint="eastAsia" w:ascii="宋体" w:hAnsi="宋体" w:eastAsia="宋体" w:cs="宋体"/>
                <w:color w:val="auto"/>
                <w:szCs w:val="21"/>
                <w:highlight w:val="none"/>
                <w:u w:val="single"/>
                <w:lang w:val="en-US" w:eastAsia="zh-CN"/>
              </w:rPr>
              <w:t xml:space="preserve"> </w:t>
            </w:r>
            <w:r/>
          </w:p>
          <w:p>
            <w:pP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向项目所在地法院提起诉讼。</w:t>
            </w:r>
            <w:r/>
          </w:p>
        </w:tc>
      </w:tr>
    </w:tbl>
    <w:p>
      <w:pPr>
        <w:pStyle w:val="766"/>
        <w:rPr>
          <w:rFonts w:hint="eastAsia" w:ascii="宋体" w:hAnsi="宋体" w:eastAsia="宋体" w:cs="宋体"/>
          <w:sz w:val="20"/>
        </w:rPr>
      </w:pPr>
      <w:r>
        <w:rPr>
          <w:rFonts w:hint="eastAsia" w:ascii="宋体" w:hAnsi="宋体" w:eastAsia="宋体" w:cs="宋体"/>
          <w:sz w:val="20"/>
        </w:rPr>
      </w:r>
      <w:r/>
    </w:p>
    <w:p>
      <w:pPr>
        <w:pStyle w:val="766"/>
        <w:rPr>
          <w:rFonts w:hint="eastAsia" w:ascii="宋体" w:hAnsi="宋体" w:eastAsia="宋体" w:cs="宋体"/>
          <w:sz w:val="20"/>
        </w:rPr>
        <w:sectPr>
          <w:footerReference w:type="default" r:id="rId14"/>
          <w:footerReference w:type="even" r:id="rId15"/>
          <w:footnotePr/>
          <w:endnotePr/>
          <w:type w:val="nextPage"/>
          <w:pgSz w:w="11910" w:h="16850" w:orient="portrait"/>
          <w:pgMar w:top="1134" w:right="1134" w:bottom="1134" w:left="1134" w:header="624" w:footer="884" w:gutter="0"/>
          <w:cols w:num="1" w:sep="0" w:space="720" w:equalWidth="1"/>
          <w:docGrid w:linePitch="360"/>
        </w:sectPr>
      </w:pPr>
      <w:r>
        <w:rPr>
          <w:rFonts w:hint="eastAsia" w:ascii="宋体" w:hAnsi="宋体" w:eastAsia="宋体" w:cs="宋体"/>
          <w:sz w:val="20"/>
        </w:rPr>
      </w:r>
      <w:r/>
    </w:p>
    <w:p>
      <w:pPr>
        <w:jc w:val="center"/>
        <w:pageBreakBefore/>
        <w:spacing w:before="100" w:beforeAutospacing="1" w:after="100" w:afterAutospacing="1"/>
        <w:rPr>
          <w:rFonts w:hint="eastAsia" w:ascii="宋体" w:hAnsi="宋体" w:eastAsia="宋体" w:cs="宋体"/>
          <w:sz w:val="36"/>
          <w:highlight w:val="none"/>
        </w:rPr>
        <w:outlineLvl w:val="2"/>
      </w:pPr>
      <w:r>
        <w:rPr>
          <w:rFonts w:hint="eastAsia" w:ascii="宋体" w:hAnsi="宋体" w:eastAsia="宋体" w:cs="宋体"/>
          <w:b/>
          <w:bCs/>
          <w:sz w:val="36"/>
          <w:highlight w:val="none"/>
        </w:rPr>
        <w:t xml:space="preserve">项目专用合同条款</w:t>
      </w:r>
      <w:r/>
    </w:p>
    <w:p>
      <w:pPr>
        <w:pStyle w:val="755"/>
        <w:ind w:firstLine="420"/>
        <w:spacing w:before="0" w:after="0" w:line="400" w:lineRule="exact"/>
        <w:rPr>
          <w:rFonts w:hint="eastAsia" w:ascii="宋体" w:hAnsi="宋体" w:eastAsia="宋体" w:cs="宋体"/>
          <w:color w:val="auto"/>
          <w:sz w:val="21"/>
          <w:szCs w:val="21"/>
          <w:highlight w:val="none"/>
        </w:rPr>
      </w:pPr>
      <w:r/>
      <w:bookmarkStart w:id="189" w:name="_Toc509815396"/>
      <w:r>
        <w:rPr>
          <w:rFonts w:hint="eastAsia" w:ascii="宋体" w:hAnsi="宋体" w:eastAsia="宋体" w:cs="宋体"/>
          <w:color w:val="auto"/>
          <w:sz w:val="21"/>
          <w:szCs w:val="21"/>
          <w:highlight w:val="none"/>
        </w:rPr>
        <w:t xml:space="preserve">说明：本部分所列的项目专用合同条款是对“公路工程专用合同条款”中规定必须在项目专用合同条款中明确的内容的集中，招标人编制的“项目专用合同条款”不限于本部分所列内容。</w:t>
      </w:r>
      <w:r/>
    </w:p>
    <w:p>
      <w:pPr>
        <w:pStyle w:val="755"/>
        <w:ind w:firstLine="420"/>
        <w:spacing w:before="0" w:after="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一般约定</w:t>
      </w:r>
      <w:bookmarkEnd w:id="189"/>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 工程和设备</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第1.1.3.10目细化为：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永久占地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第1.1.3.11目细化为：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w:t>
      </w:r>
      <w:r/>
    </w:p>
    <w:p>
      <w:pPr>
        <w:pStyle w:val="755"/>
        <w:ind w:firstLine="420"/>
        <w:spacing w:before="0" w:after="0" w:line="400" w:lineRule="exact"/>
        <w:rPr>
          <w:rFonts w:hint="eastAsia" w:ascii="宋体" w:hAnsi="宋体" w:eastAsia="宋体" w:cs="宋体"/>
          <w:color w:val="auto"/>
          <w:sz w:val="21"/>
          <w:szCs w:val="21"/>
          <w:highlight w:val="none"/>
        </w:rPr>
      </w:pPr>
      <w:r/>
      <w:bookmarkStart w:id="190" w:name="_Toc509815397"/>
      <w:r>
        <w:rPr>
          <w:rFonts w:hint="eastAsia" w:ascii="宋体" w:hAnsi="宋体" w:eastAsia="宋体" w:cs="宋体"/>
          <w:color w:val="auto"/>
          <w:sz w:val="21"/>
          <w:szCs w:val="21"/>
          <w:highlight w:val="none"/>
        </w:rPr>
        <w:t xml:space="preserve">4.1承包人的一般义务</w:t>
      </w:r>
      <w:bookmarkEnd w:id="190"/>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4.1.2 依法纳税</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本项补充：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中国政府（江苏省）根据现行税法和有关部门现行规定就本合同项下向承包人征收的所有税金及其他应</w:t>
      </w:r>
      <w:r>
        <w:rPr>
          <w:rFonts w:hint="eastAsia" w:ascii="宋体" w:hAnsi="宋体" w:eastAsia="宋体" w:cs="宋体"/>
          <w:color w:val="auto"/>
          <w:szCs w:val="21"/>
          <w:highlight w:val="none"/>
          <w:lang w:eastAsia="zh-CN"/>
        </w:rPr>
        <w:t xml:space="preserve">缴纳</w:t>
      </w:r>
      <w:r>
        <w:rPr>
          <w:rFonts w:hint="eastAsia" w:ascii="宋体" w:hAnsi="宋体" w:eastAsia="宋体" w:cs="宋体"/>
          <w:color w:val="auto"/>
          <w:szCs w:val="21"/>
          <w:highlight w:val="none"/>
        </w:rPr>
        <w:t xml:space="preserve">的所有费用均由承包人摊入各工程子目的单价中。</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本工程招标文件和合同计税方式根据“交通运输部办公厅关于《公路工程营业税改征增值税计价依据调整方案》的通知”，采用营改增后增值税一般计税方式。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4.1.8 为他人提供方便</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本款细化为：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（2）几个承包人在同一区域施工时，业主和监理人有权协调工程的实施并对工程的衔接提出指示，承包人应在业主和监理人的统一协调下工作。承包人由此增加的费用应认为已含入工程量清单各细目的单价或</w:t>
      </w:r>
      <w:r>
        <w:rPr>
          <w:rFonts w:hint="eastAsia" w:ascii="宋体" w:hAnsi="宋体" w:cs="宋体"/>
          <w:color w:val="auto"/>
          <w:szCs w:val="21"/>
          <w:highlight w:val="none"/>
          <w:lang w:eastAsia="zh-CN"/>
        </w:rPr>
        <w:t xml:space="preserve">总</w:t>
      </w:r>
      <w:r>
        <w:rPr>
          <w:rFonts w:hint="eastAsia" w:ascii="宋体" w:hAnsi="宋体" w:eastAsia="宋体" w:cs="宋体"/>
          <w:color w:val="auto"/>
          <w:szCs w:val="21"/>
          <w:highlight w:val="none"/>
        </w:rPr>
        <w:t xml:space="preserve">价中，发包人不单独计列。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 其他义务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4.1.10（1）款约定为：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（1）临时便道、临时占地的费用含入报价中，发包人不单独计列。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4.1.10（4）款约定为：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承包人应履行的其他义务：</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a.</w:t>
      </w:r>
      <w:r>
        <w:rPr>
          <w:rFonts w:hint="eastAsia" w:ascii="宋体" w:hAnsi="宋体" w:eastAsia="宋体" w:cs="宋体"/>
          <w:color w:val="auto"/>
          <w:szCs w:val="21"/>
          <w:highlight w:val="none"/>
        </w:rPr>
        <w:t xml:space="preserve">承包人应仔细研究各标段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eastAsia="宋体" w:cs="宋体"/>
          <w:color w:val="auto"/>
          <w:szCs w:val="21"/>
          <w:highlight w:val="none"/>
        </w:rPr>
        <w:t xml:space="preserve">承包人应按照图纸、招标文件和技术规范的要求，编制施工组织设计，明确确保工程质量的施工技术方案和施工工艺要求，特别是关键工程、重点部位、关键工序的施工技术方案和施工工艺。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虑到本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考虑到减少项目施工对地方的干扰和影响，发包人要求承包人应在施工前期完成标段施工范围内的改路、改河、改渠（沟）工程，承包人应严格执行发包人或监理人提出的阶段性工期要求。</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c.</w:t>
      </w:r>
      <w:r>
        <w:rPr>
          <w:rFonts w:hint="eastAsia" w:ascii="宋体" w:hAnsi="宋体" w:eastAsia="宋体" w:cs="宋体"/>
          <w:color w:val="auto"/>
          <w:szCs w:val="21"/>
          <w:highlight w:val="none"/>
        </w:rPr>
        <w:t xml:space="preserve">承包人应接受质监机构对其工程施工质量的监督与检查，凡工程质量不合格的工程不验收、不支付，并应自费拆除重建。</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d.</w:t>
      </w:r>
      <w:r>
        <w:rPr>
          <w:rFonts w:hint="eastAsia" w:ascii="宋体" w:hAnsi="宋体" w:eastAsia="宋体" w:cs="宋体"/>
          <w:color w:val="auto"/>
          <w:szCs w:val="21"/>
          <w:highlight w:val="none"/>
        </w:rPr>
        <w:t xml:space="preserve">承包人必须建立针对本合同工程的施工质量保证体系，做到“横向到边，纵向到底、控制有效”，加强施工过程中的自检、互检和交接检工作。</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e.</w:t>
      </w:r>
      <w:r>
        <w:rPr>
          <w:rFonts w:hint="eastAsia" w:ascii="宋体" w:hAnsi="宋体" w:eastAsia="宋体" w:cs="宋体"/>
          <w:color w:val="auto"/>
          <w:szCs w:val="21"/>
          <w:highlight w:val="none"/>
        </w:rPr>
        <w:t xml:space="preserve">根据合同的各项规定，承包人应精心组织施工，按时完成本合同工程及其缺陷的修复。为此，承包人应提供所需的全部监督管理、劳务、材料、设备、施工装备和其他物品。</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f.</w:t>
      </w:r>
      <w:r>
        <w:rPr>
          <w:rFonts w:hint="eastAsia" w:ascii="宋体" w:hAnsi="宋体" w:eastAsia="宋体" w:cs="宋体"/>
          <w:color w:val="auto"/>
          <w:szCs w:val="21"/>
          <w:highlight w:val="none"/>
        </w:rPr>
        <w:t xml:space="preserve">承包人应对本合同段的雇用劳务、运输、供料等委托单位相关的经济往来全权负责。在工程结束后撤出现场前均应结算清楚。否则，承包人与委托单位之间发生的经济纠纷，应由承包人承担一切经济和法律责任。</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g.</w:t>
      </w:r>
      <w:r>
        <w:rPr>
          <w:rFonts w:hint="eastAsia" w:ascii="宋体" w:hAnsi="宋体" w:eastAsia="宋体" w:cs="宋体"/>
          <w:color w:val="auto"/>
          <w:szCs w:val="21"/>
          <w:highlight w:val="none"/>
        </w:rPr>
        <w:t xml:space="preserve">承包人应按发包人的要求配合发包人对本工程可能进行的科研和试验课题研究，并为其提供必要的试验场地、设备及人员等。承包人因此发生的一切费用均应含入工程量清单各细目的单价或</w:t>
      </w:r>
      <w:r>
        <w:rPr>
          <w:rFonts w:hint="eastAsia" w:ascii="宋体" w:hAnsi="宋体" w:cs="宋体"/>
          <w:color w:val="auto"/>
          <w:szCs w:val="21"/>
          <w:highlight w:val="none"/>
          <w:lang w:eastAsia="zh-CN"/>
        </w:rPr>
        <w:t xml:space="preserve">总</w:t>
      </w:r>
      <w:r>
        <w:rPr>
          <w:rFonts w:hint="eastAsia" w:ascii="宋体" w:hAnsi="宋体" w:eastAsia="宋体" w:cs="宋体"/>
          <w:color w:val="auto"/>
          <w:szCs w:val="21"/>
          <w:highlight w:val="none"/>
        </w:rPr>
        <w:t xml:space="preserve">价中，发包人不单独计列。</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h.</w:t>
      </w:r>
      <w:r>
        <w:rPr>
          <w:rFonts w:hint="eastAsia" w:ascii="宋体" w:hAnsi="宋体" w:eastAsia="宋体" w:cs="宋体"/>
          <w:color w:val="auto"/>
          <w:szCs w:val="21"/>
          <w:highlight w:val="none"/>
        </w:rPr>
        <w:t xml:space="preserve">承包人应在监理人的指示下，为本项目其他工程提供必要的便利条件。承包人因此发生的一切费用均应含入所报的单价或</w:t>
      </w:r>
      <w:r>
        <w:rPr>
          <w:rFonts w:hint="eastAsia" w:ascii="宋体" w:hAnsi="宋体" w:cs="宋体"/>
          <w:color w:val="auto"/>
          <w:szCs w:val="21"/>
          <w:highlight w:val="none"/>
          <w:lang w:eastAsia="zh-CN"/>
        </w:rPr>
        <w:t xml:space="preserve">总</w:t>
      </w:r>
      <w:r>
        <w:rPr>
          <w:rFonts w:hint="eastAsia" w:ascii="宋体" w:hAnsi="宋体" w:eastAsia="宋体" w:cs="宋体"/>
          <w:color w:val="auto"/>
          <w:szCs w:val="21"/>
          <w:highlight w:val="none"/>
        </w:rPr>
        <w:t xml:space="preserve">价内，发包人不再单独计列。</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i.</w:t>
      </w:r>
      <w:r>
        <w:rPr>
          <w:rFonts w:hint="eastAsia" w:ascii="宋体" w:hAnsi="宋体" w:eastAsia="宋体" w:cs="宋体"/>
          <w:color w:val="auto"/>
          <w:szCs w:val="21"/>
          <w:highlight w:val="none"/>
        </w:rPr>
        <w:t xml:space="preserve">凡是标段内与其他在建工程有互相干扰的地段，承包人应做好与</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施工单位的协调工作；凡是标段内地形复杂、路基需深挖高填、场地狭窄的地段，承包人应按照施工要求制定完善的施工组织计划；凡是标段内含有跨河桥梁工程的，承包人应合理安排工期以尽可能避开汛期进行水中施工，确保汛期施工的安全和施工质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承包人应将其采取上述措施而可能发生的全部费用已计入合同价中，发包人将不另行支付。如因承包人采取的措施不力，造成河道阻塞或者影响公路正常安全运营而</w:t>
      </w:r>
      <w:r>
        <w:rPr>
          <w:rFonts w:hint="eastAsia" w:ascii="宋体" w:hAnsi="宋体" w:eastAsia="宋体" w:cs="宋体"/>
          <w:color w:val="auto"/>
          <w:szCs w:val="21"/>
          <w:highlight w:val="none"/>
          <w:lang w:eastAsia="zh-CN"/>
        </w:rPr>
        <w:t xml:space="preserve">给其他</w:t>
      </w:r>
      <w:r>
        <w:rPr>
          <w:rFonts w:hint="eastAsia" w:ascii="宋体" w:hAnsi="宋体" w:eastAsia="宋体" w:cs="宋体"/>
          <w:color w:val="auto"/>
          <w:szCs w:val="21"/>
          <w:highlight w:val="none"/>
        </w:rPr>
        <w:t xml:space="preserve">部门或个人造成的一切损失，或由上述原因造成本工程工期的拖延或施工费用的增加，均由承包人自行负责。</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j.</w:t>
      </w:r>
      <w:r>
        <w:rPr>
          <w:rFonts w:hint="eastAsia" w:ascii="宋体" w:hAnsi="宋体" w:eastAsia="宋体" w:cs="宋体"/>
          <w:color w:val="auto"/>
          <w:szCs w:val="21"/>
          <w:highlight w:val="none"/>
        </w:rPr>
        <w:t xml:space="preserve">对于标段中有交叉、干扰的地段，施工时应保证施工和交通的安全。承包人应在主要交叉点实行道路两侧</w:t>
      </w:r>
      <w:r>
        <w:rPr>
          <w:rFonts w:hint="eastAsia" w:ascii="宋体" w:hAnsi="宋体" w:eastAsia="宋体" w:cs="宋体"/>
          <w:color w:val="auto"/>
          <w:szCs w:val="21"/>
          <w:highlight w:val="none"/>
          <w:lang w:eastAsia="zh-CN"/>
        </w:rPr>
        <w:t xml:space="preserve">围挡</w:t>
      </w:r>
      <w:r>
        <w:rPr>
          <w:rFonts w:hint="eastAsia" w:ascii="宋体" w:hAnsi="宋体" w:eastAsia="宋体" w:cs="宋体"/>
          <w:color w:val="auto"/>
          <w:szCs w:val="21"/>
          <w:highlight w:val="none"/>
        </w:rPr>
        <w:t xml:space="preserve">施工。在人员密度大、流动大的地段以及</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需要地段也必须采取围挡施工，以确保施工安全和人员安全。因此发生的一切费用不单独计量和支付，包含在投标报价内。</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k.</w:t>
      </w:r>
      <w:r>
        <w:rPr>
          <w:rFonts w:hint="eastAsia" w:ascii="宋体" w:hAnsi="宋体" w:eastAsia="宋体" w:cs="宋体"/>
          <w:color w:val="auto"/>
          <w:szCs w:val="21"/>
          <w:highlight w:val="none"/>
        </w:rPr>
        <w:t xml:space="preserve">承包人为满足本项目施工需要而开展的科研和试验课题研究，应将其详细成果资料报发包人备案。</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l.</w:t>
      </w:r>
      <w:r>
        <w:rPr>
          <w:rFonts w:hint="eastAsia" w:ascii="宋体" w:hAnsi="宋体" w:eastAsia="宋体" w:cs="宋体"/>
          <w:color w:val="auto"/>
          <w:szCs w:val="21"/>
          <w:highlight w:val="non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m.</w:t>
      </w:r>
      <w:r>
        <w:rPr>
          <w:rFonts w:hint="eastAsia" w:ascii="宋体" w:hAnsi="宋体" w:eastAsia="宋体" w:cs="宋体"/>
          <w:color w:val="auto"/>
          <w:szCs w:val="21"/>
          <w:highlight w:val="none"/>
        </w:rPr>
        <w:t xml:space="preserve">结合本项目的实际情况，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n.</w:t>
      </w:r>
      <w:r>
        <w:rPr>
          <w:rFonts w:hint="eastAsia" w:ascii="宋体" w:hAnsi="宋体" w:eastAsia="宋体" w:cs="宋体"/>
          <w:color w:val="auto"/>
          <w:szCs w:val="21"/>
          <w:highlight w:val="none"/>
        </w:rPr>
        <w:t xml:space="preserve">无条件配合业主及上级有关部门的视察、检查等各项活动。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本项补充：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临时供电设施的费用含入报价中，发包人不单独计列。</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4.2 履约担保</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本款补充：</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w:t>
      </w:r>
      <w:r>
        <w:rPr>
          <w:rFonts w:hint="eastAsia" w:ascii="宋体" w:hAnsi="宋体" w:eastAsia="宋体" w:cs="宋体"/>
          <w:color w:val="auto"/>
          <w:highlight w:val="none"/>
        </w:rPr>
        <w:t xml:space="preserve">包人提供履约担保的形式、金额及期限的：本工程履约保证金为中标价的10%，中标人签订合同前，履约保证金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对AA评级及以上政府采购供应商，需提供信用管理部门备案的第三方信用报告，经采购人审核无误后，减半收取履约保证金（5%）。</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①承包人以银行转账形式将履约保证金汇入发包人指定账户。</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②如以履约保函（保险）形式缴纳履约保证金，供应商可通过政府采购电子履约保函（保险）平台（www.jsdzbh.com）在线申请履约保函（保险）。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③合同履行结束后，发包人应及时退还交纳的履约保证金。</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④履约保证金的退还：</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方式：无息退还至承包人缴纳履约保证金的账户。如为保函，在到期时自行失效。</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时间：验收合格无农民工工资拖欠情形，且发包人收到发票后30日内。</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条件：按合同要求全部履约完成并经发包人验收合格，且发包人收到承包人出具的发票。</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⑤不予退还情形：</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除不可抗力情况外，承包人出现下列情形之一的，其履约保证金，发包人将视情节决定不予退还或部分不予退还。</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(1)承包人无正当理由拒绝签订合同的，或者在签订合同时向发包人提出附加条件或者更改合同实质性内容要求的；</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(2)承包人不履行与发包人订立的合同的，承包人未能履行合同规定的相关义务，或因承包人责任应由承包人承担的赔偿未完成；</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(3)承包人所供货物或服务或工程不符合招标文件规定要求的；</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(4)承包人采取欺骗、弄虚作假方式投标的或与其它投标人串通投标的；</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(5)承包人将合同内容转包、违法分包的；</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(6)承包人故意捏造事实或伪造证明材料，进行虚假恶意投诉或反映的。</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22"/>
        <w:spacing w:line="400" w:lineRule="exact"/>
        <w:rPr>
          <w:rFonts w:hint="eastAsia" w:ascii="宋体" w:hAnsi="宋体" w:eastAsia="宋体" w:cs="宋体"/>
          <w:b/>
          <w:color w:val="auto"/>
          <w:szCs w:val="21"/>
          <w:highlight w:val="none"/>
        </w:rPr>
        <w:outlineLvl w:val="3"/>
      </w:pPr>
      <w:r>
        <w:rPr>
          <w:rFonts w:hint="eastAsia" w:ascii="宋体" w:hAnsi="宋体" w:eastAsia="宋体" w:cs="宋体"/>
          <w:b/>
          <w:color w:val="auto"/>
          <w:szCs w:val="21"/>
          <w:highlight w:val="none"/>
        </w:rPr>
        <w:t xml:space="preserve">4.3 分包</w:t>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本项目不允许分包。</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4.11 不利物质条件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第4.11.3项约定为：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本项目可预见的不利物质条件范围包括：</w:t>
      </w:r>
      <w:r>
        <w:rPr>
          <w:rFonts w:hint="eastAsia" w:ascii="宋体" w:hAnsi="宋体" w:eastAsia="宋体" w:cs="宋体"/>
          <w:color w:val="auto"/>
          <w:szCs w:val="21"/>
          <w:highlight w:val="none"/>
          <w:u w:val="single"/>
        </w:rPr>
        <w:t xml:space="preserve">图纸中已明确指出和未明确的不利的地下和水文条件</w:t>
      </w:r>
      <w:r>
        <w:rPr>
          <w:rFonts w:hint="eastAsia" w:ascii="宋体" w:hAnsi="宋体" w:eastAsia="宋体" w:cs="宋体"/>
          <w:color w:val="auto"/>
          <w:szCs w:val="21"/>
          <w:highlight w:val="none"/>
        </w:rPr>
        <w:t xml:space="preserve">。</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5. 材料和工程设备</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承包人提供的材料和工程设备</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补充第5.1.4款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承包人的施工机械、设备应在工程所在地办理机械、设备的安全施工相关手续，接受监督与管理，完成相关手续后方可投入使用。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发包人提供的材料和工程设备</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本项目发包人不提供任何材料和工程设备。</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6. 施工设备和临时设施</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第6.3款细化为：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为实施和完成本合同工程及其缺陷的修复，承包人应及时向现场调遣或租用主要施工机械及材料试验、测量、质检仪器设备，不得拖延、短缺或任意更换，否则将按第22.1款视为</w:t>
      </w:r>
      <w:r>
        <w:rPr>
          <w:rFonts w:hint="eastAsia" w:ascii="宋体" w:hAnsi="宋体" w:eastAsia="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违约。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尽管承包人已按承诺提供了上述机械、设备和仪器，但若承包人使用的施工机械、设备和仪器不能满足合同进度计划和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质量要求时，监理人有权要求承包人增加或更换施工机械、设备和仪器，承包人应及时增加或更换，由此增加的费用和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工期延误由承包人承担。承包人在接到监理人指令后应立即执行，否则将按第22.1款视为</w:t>
      </w:r>
      <w:r>
        <w:rPr>
          <w:rFonts w:hint="eastAsia" w:ascii="宋体" w:hAnsi="宋体" w:eastAsia="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违约。</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7. 交通运输</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第7.2.1细化为：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修筑施工便道、便桥，应仔细察看招标设计图纸，并结合现场考察的情况，结合工程的特点，自行修筑沿线方向的施工便道、便桥等。承包人应在施工方案中详细说明修筑施工便道、便桥的方案，施工便道、便桥的修筑、养护等一切费用由承包人承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承包人在路基工程开始施工前应根据施工修筑贯通主线的施工便道、便桥，满足工程正常施工的需要。承包人修筑的施工便道、便桥应满足工程正常施工的需要，满足施工车辆畅通行驶，确保工程质量和进度。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第7.5细化为：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为保证道路交通安全及运输畅通</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承包人应采取以下措施</w:t>
      </w:r>
      <w:r>
        <w:rPr>
          <w:rFonts w:hint="eastAsia" w:ascii="宋体" w:hAnsi="宋体" w:eastAsia="宋体" w:cs="宋体"/>
          <w:color w:val="auto"/>
          <w:szCs w:val="21"/>
          <w:highlight w:val="none"/>
          <w:lang w:eastAsia="zh-CN"/>
        </w:rPr>
        <w:t xml:space="preserve">：</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（a）当施工期间，承包人必须在与交通和公安部门协商下，采取足够的引导交通措施；</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（b）承包人制定运输计划时，应避开现有道路上在高峰时的运输。</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8.2 施工测量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补充8.2.3、8.2.4款：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8.2.4 承包人应当将每次施工测量资料报监理人审核，对于重要的主体工程的施工测量资料，应至少在48小时前通知监理人进行复测。</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8.3 基准资料错误的责任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本款补充：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承包人应对发包人提供的基准资料进行核实，发现错误，应及时通知监理人和发包人，否则应承担相应责任。</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9.3 治安保卫</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补充9.3.4项：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9.3.4 在符合合同要求的范围内，</w:t>
      </w:r>
      <w:r>
        <w:rPr>
          <w:rFonts w:hint="eastAsia" w:ascii="宋体" w:hAnsi="宋体" w:cs="宋体"/>
          <w:color w:val="auto"/>
          <w:szCs w:val="21"/>
          <w:highlight w:val="none"/>
          <w:lang w:eastAsia="zh-CN"/>
        </w:rPr>
        <w:t xml:space="preserve">进行</w:t>
      </w:r>
      <w:r>
        <w:rPr>
          <w:rFonts w:hint="eastAsia" w:ascii="宋体" w:hAnsi="宋体" w:eastAsia="宋体" w:cs="宋体"/>
          <w:color w:val="auto"/>
          <w:szCs w:val="21"/>
          <w:highlight w:val="none"/>
        </w:rPr>
        <w:t xml:space="preserve">工程的施工和竣工以及对任何缺陷做必要的补救，均应以不使下述各方面遭受不必要的和不恰当的干扰为条件：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（1）公众的便利；</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（2）公用道路或私人道路以及通往属于发包人或他人财产的人行小道的进入使用和占用；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（3）河流、航道、铁路、城镇道路和其他公共交通运输线路等；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（4）区中或地下的属于公共、团体或他人的管线和设施。</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如果发生上述情况，并由此导致索赔、赔偿、诉讼费用及其它开支时，应由承包人承担一切责任及费用，但由于发包人或监理人对本工程提供的设计所引起的必然影响除外。</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10.1 合同进度计划</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补充下列内容：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承包人编制施工方案说明的内容：承包人应在签订合同协议书后7天之内按</w:t>
      </w:r>
      <w:r>
        <w:rPr>
          <w:rFonts w:hint="eastAsia" w:ascii="宋体" w:hAnsi="宋体" w:eastAsia="宋体" w:cs="宋体"/>
          <w:color w:val="auto"/>
          <w:szCs w:val="21"/>
          <w:highlight w:val="none"/>
          <w:lang w:eastAsia="zh-CN"/>
        </w:rPr>
        <w:t xml:space="preserve">发包人</w:t>
      </w:r>
      <w:r>
        <w:rPr>
          <w:rFonts w:hint="eastAsia" w:ascii="宋体" w:hAnsi="宋体" w:eastAsia="宋体" w:cs="宋体"/>
          <w:color w:val="auto"/>
          <w:szCs w:val="21"/>
          <w:highlight w:val="none"/>
        </w:rPr>
        <w:t xml:space="preserve">和监理人的要求将其编制的施工方案报送监理人审批。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计划编制工具：承包人应按</w:t>
      </w:r>
      <w:r>
        <w:rPr>
          <w:rFonts w:hint="eastAsia" w:ascii="宋体" w:hAnsi="宋体" w:eastAsia="宋体" w:cs="宋体"/>
          <w:color w:val="auto"/>
          <w:szCs w:val="21"/>
          <w:highlight w:val="none"/>
          <w:lang w:eastAsia="zh-CN"/>
        </w:rPr>
        <w:t xml:space="preserve">发包人</w:t>
      </w:r>
      <w:r>
        <w:rPr>
          <w:rFonts w:hint="eastAsia" w:ascii="宋体" w:hAnsi="宋体" w:eastAsia="宋体" w:cs="宋体"/>
          <w:color w:val="auto"/>
          <w:szCs w:val="21"/>
          <w:highlight w:val="none"/>
        </w:rPr>
        <w:t xml:space="preserve">规定执行工程进度旬报、月报制度，购买并采用发包人统一指定的计划编制与管理软件，编制总体计划和月度、季度计划。</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11.4 异常恶劣的气候条件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上述不利降水的衡量标准如下：</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 按本省气象部门统计的降水资料，取最近二十年的平均降水天数为标准；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color w:val="auto"/>
          <w:szCs w:val="21"/>
          <w:highlight w:val="none"/>
          <w:lang w:eastAsia="zh-CN"/>
        </w:rPr>
        <w:t xml:space="preserve">其他月份</w:t>
      </w:r>
      <w:r>
        <w:rPr>
          <w:rFonts w:hint="eastAsia" w:ascii="宋体" w:hAnsi="宋体" w:eastAsia="宋体" w:cs="宋体"/>
          <w:color w:val="auto"/>
          <w:szCs w:val="21"/>
          <w:highlight w:val="none"/>
        </w:rPr>
        <w:t xml:space="preserve">的异常良好的气候的时间予以补偿。异常气候在每一个月对工程进度影响的评定应在整个合同期内予以累计。</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c. 不考虑每一降水过程后所影响的施工时间。 </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16 价格调整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物价波动引起的价格调整：不调整。</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17.3  工程进度付款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工程施工中按形象进度付款，具体付款幅度如下：</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工程款指按签订的合同价扣除发包人暂列金额、暂估价和甲供材（含上述三项的规费、税金）后的工程价款。工程施工中按形象进度付款，具体付款幅度如下：</w:t>
      </w:r>
      <w:r/>
    </w:p>
    <w:p>
      <w:pPr>
        <w:ind w:firstLine="422"/>
        <w:spacing w:line="4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（1）合同签订后，预付合同价的10%；</w:t>
      </w:r>
      <w:r>
        <w:rPr>
          <w:rFonts w:hint="eastAsia" w:ascii="宋体" w:hAnsi="宋体" w:cs="宋体"/>
          <w:b/>
          <w:bCs/>
          <w:color w:val="auto"/>
          <w:szCs w:val="21"/>
          <w:highlight w:val="none"/>
          <w:lang w:eastAsia="zh-CN"/>
        </w:rPr>
        <w:t xml:space="preserve">（在签订合同时，</w:t>
      </w:r>
      <w:r>
        <w:rPr>
          <w:rFonts w:hint="eastAsia" w:ascii="宋体" w:hAnsi="宋体" w:cs="宋体"/>
          <w:b/>
          <w:bCs/>
          <w:color w:val="auto"/>
          <w:szCs w:val="21"/>
          <w:highlight w:val="none"/>
          <w:lang w:val="en-US" w:eastAsia="zh-CN"/>
        </w:rPr>
        <w:t xml:space="preserve">承包人</w:t>
      </w:r>
      <w:r>
        <w:rPr>
          <w:rFonts w:hint="eastAsia" w:ascii="宋体" w:hAnsi="宋体" w:cs="宋体"/>
          <w:b/>
          <w:bCs/>
          <w:color w:val="auto"/>
          <w:szCs w:val="21"/>
          <w:highlight w:val="none"/>
          <w:lang w:eastAsia="zh-CN"/>
        </w:rPr>
        <w:t xml:space="preserve">明确书面表示无需预付款或者主动要求降低预付款比例的，</w:t>
      </w:r>
      <w:r>
        <w:rPr>
          <w:rFonts w:hint="eastAsia" w:ascii="宋体" w:hAnsi="宋体" w:cs="宋体"/>
          <w:b/>
          <w:bCs/>
          <w:color w:val="auto"/>
          <w:szCs w:val="21"/>
          <w:highlight w:val="none"/>
          <w:lang w:val="en-US" w:eastAsia="zh-CN"/>
        </w:rPr>
        <w:t xml:space="preserve">发包人</w:t>
      </w:r>
      <w:r>
        <w:rPr>
          <w:rFonts w:hint="eastAsia" w:ascii="宋体" w:hAnsi="宋体" w:cs="宋体"/>
          <w:b/>
          <w:bCs/>
          <w:color w:val="auto"/>
          <w:szCs w:val="21"/>
          <w:highlight w:val="none"/>
          <w:lang w:eastAsia="zh-CN"/>
        </w:rPr>
        <w:t xml:space="preserve">可就预付款比例作相应调整。）</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（2）工程</w:t>
      </w:r>
      <w:r>
        <w:rPr>
          <w:rFonts w:hint="eastAsia" w:ascii="宋体" w:hAnsi="宋体" w:cs="宋体"/>
          <w:b/>
          <w:bCs/>
          <w:color w:val="auto"/>
          <w:szCs w:val="21"/>
          <w:highlight w:val="none"/>
          <w:lang w:val="en-US" w:eastAsia="zh-CN"/>
        </w:rPr>
        <w:t xml:space="preserve">交工</w:t>
      </w:r>
      <w:r>
        <w:rPr>
          <w:rFonts w:hint="eastAsia" w:ascii="宋体" w:hAnsi="宋体" w:eastAsia="宋体" w:cs="宋体"/>
          <w:b/>
          <w:bCs/>
          <w:color w:val="auto"/>
          <w:szCs w:val="21"/>
          <w:highlight w:val="none"/>
        </w:rPr>
        <w:t xml:space="preserve">验收合格后付至合同价的50%；</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（3）项目一审结束后付至一审价的</w:t>
      </w:r>
      <w:r>
        <w:rPr>
          <w:rFonts w:hint="eastAsia" w:ascii="宋体" w:hAnsi="宋体" w:cs="宋体"/>
          <w:b/>
          <w:bCs/>
          <w:color w:val="auto"/>
          <w:szCs w:val="21"/>
          <w:highlight w:val="none"/>
          <w:lang w:val="en-US" w:eastAsia="zh-CN"/>
        </w:rPr>
        <w:t xml:space="preserve">70</w:t>
      </w:r>
      <w:r>
        <w:rPr>
          <w:rFonts w:hint="eastAsia" w:ascii="宋体" w:hAnsi="宋体" w:eastAsia="宋体" w:cs="宋体"/>
          <w:b/>
          <w:bCs/>
          <w:color w:val="auto"/>
          <w:szCs w:val="21"/>
          <w:highlight w:val="none"/>
        </w:rPr>
        <w:t xml:space="preserve">%；</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（4）余款按终审价在财务入账两年（分别在满一年、满</w:t>
      </w:r>
      <w:r>
        <w:rPr>
          <w:rFonts w:hint="eastAsia" w:ascii="宋体" w:hAnsi="宋体" w:cs="宋体"/>
          <w:b/>
          <w:bCs/>
          <w:color w:val="auto"/>
          <w:szCs w:val="21"/>
          <w:highlight w:val="none"/>
          <w:lang w:eastAsia="zh-CN"/>
        </w:rPr>
        <w:t xml:space="preserve">两年后支</w:t>
      </w:r>
      <w:r>
        <w:rPr>
          <w:rFonts w:hint="eastAsia" w:ascii="宋体" w:hAnsi="宋体" w:eastAsia="宋体" w:cs="宋体"/>
          <w:b/>
          <w:bCs/>
          <w:color w:val="auto"/>
          <w:szCs w:val="21"/>
          <w:highlight w:val="none"/>
        </w:rPr>
        <w:t xml:space="preserve">付余款的50%</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支付，</w:t>
      </w:r>
      <w:r>
        <w:rPr>
          <w:rFonts w:hint="eastAsia" w:ascii="宋体" w:hAnsi="宋体" w:cs="宋体"/>
          <w:b/>
          <w:bCs/>
          <w:color w:val="auto"/>
          <w:szCs w:val="21"/>
          <w:highlight w:val="none"/>
          <w:lang w:val="en-US" w:eastAsia="zh-CN"/>
        </w:rPr>
        <w:t xml:space="preserve">缺陷责任期</w:t>
      </w:r>
      <w:r>
        <w:rPr>
          <w:rFonts w:hint="eastAsia" w:ascii="宋体" w:hAnsi="宋体" w:eastAsia="宋体" w:cs="宋体"/>
          <w:b/>
          <w:bCs/>
          <w:color w:val="auto"/>
          <w:szCs w:val="21"/>
          <w:highlight w:val="none"/>
        </w:rPr>
        <w:t xml:space="preserve">内预留工程结算价的3%作为质量保证金，待工程</w:t>
      </w:r>
      <w:r>
        <w:rPr>
          <w:rFonts w:hint="eastAsia" w:ascii="宋体" w:hAnsi="宋体" w:cs="宋体"/>
          <w:b/>
          <w:bCs/>
          <w:color w:val="auto"/>
          <w:szCs w:val="21"/>
          <w:highlight w:val="none"/>
          <w:lang w:val="en-US" w:eastAsia="zh-CN"/>
        </w:rPr>
        <w:t xml:space="preserve">交工</w:t>
      </w:r>
      <w:r>
        <w:rPr>
          <w:rFonts w:hint="eastAsia" w:ascii="宋体" w:hAnsi="宋体" w:eastAsia="宋体" w:cs="宋体"/>
          <w:b/>
          <w:bCs/>
          <w:color w:val="auto"/>
          <w:szCs w:val="21"/>
          <w:highlight w:val="none"/>
        </w:rPr>
        <w:t xml:space="preserve">验收合格满两年后无息退还；  </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 以上付款均不计任何利息和相关费用。</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工程款汇入承包人账户应专款专用，一旦发现占用工程款，导致材料、设备、人工费支付不到位造成停工，发包人即停止付款，由此发生的损失费用由承包人承担。</w:t>
      </w:r>
      <w:r/>
    </w:p>
    <w:p>
      <w:pPr>
        <w:ind w:firstLine="420"/>
        <w:spacing w:line="400" w:lineRule="exact"/>
        <w:rPr>
          <w:rFonts w:hint="eastAsia" w:ascii="宋体" w:hAnsi="宋体" w:eastAsia="宋体" w:cs="宋体"/>
          <w:b w:val="0"/>
          <w:bCs w:val="0"/>
          <w:color w:val="auto"/>
          <w:szCs w:val="21"/>
          <w:highlight w:val="none"/>
        </w:rPr>
        <w:outlineLvl w:val="3"/>
      </w:pPr>
      <w:r>
        <w:rPr>
          <w:rFonts w:hint="eastAsia" w:ascii="宋体" w:hAnsi="宋体" w:eastAsia="宋体" w:cs="宋体"/>
          <w:b w:val="0"/>
          <w:bCs w:val="0"/>
          <w:color w:val="auto"/>
          <w:szCs w:val="21"/>
          <w:highlight w:val="none"/>
        </w:rPr>
        <w:t xml:space="preserve">本工程提交审计时，承包人应在发包人约定的时间内完成资料整理，并积极配合，要求资料齐全、计算准确，不得虚报，要求与审计价差距不得超出 5%。</w:t>
      </w:r>
      <w:r/>
    </w:p>
    <w:p>
      <w:pPr>
        <w:ind w:firstLine="420"/>
        <w:spacing w:line="400" w:lineRule="exact"/>
        <w:rPr>
          <w:rFonts w:hint="eastAsia" w:ascii="宋体" w:hAnsi="宋体" w:eastAsia="宋体" w:cs="宋体"/>
          <w:b w:val="0"/>
          <w:bCs w:val="0"/>
          <w:color w:val="auto"/>
          <w:szCs w:val="21"/>
          <w:highlight w:val="none"/>
        </w:rPr>
        <w:outlineLvl w:val="3"/>
      </w:pPr>
      <w:r>
        <w:rPr>
          <w:rFonts w:hint="eastAsia" w:ascii="宋体" w:hAnsi="宋体" w:eastAsia="宋体" w:cs="宋体"/>
          <w:b w:val="0"/>
          <w:bCs w:val="0"/>
          <w:color w:val="auto"/>
          <w:szCs w:val="21"/>
          <w:highlight w:val="none"/>
        </w:rPr>
        <w:t xml:space="preserve">（1）若承包人的结算报审价与最终审定价≤5%，审计费由发包人承担。</w:t>
      </w:r>
      <w:r/>
    </w:p>
    <w:p>
      <w:pPr>
        <w:ind w:firstLine="420"/>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val="0"/>
          <w:bCs w:val="0"/>
          <w:color w:val="auto"/>
          <w:szCs w:val="21"/>
          <w:highlight w:val="none"/>
        </w:rPr>
        <w:t xml:space="preserve">（2）若承包人的结算报审价与最终审定价误差率达 5%以上者，承担违约金：一审的处罚额=（核增额+核减额）*5%-报审价*5%*5%；复审或抽审处罚额=复审或抽审（核增额+核减额）*20%；一审不超过 5%，但复审或抽审与一审累计超过 5%的，复审或抽审处罚额=复审或抽审（核增额+核减额）*20%，在工程结算时予以扣款。</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cs="宋体"/>
          <w:b/>
          <w:bCs/>
          <w:color w:val="auto"/>
          <w:szCs w:val="21"/>
          <w:highlight w:val="none"/>
          <w:lang w:val="en-US" w:eastAsia="zh-CN"/>
        </w:rPr>
        <w:t xml:space="preserve">17.3.1农民工工资保证金</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cs="宋体"/>
          <w:b/>
          <w:bCs/>
          <w:color w:val="auto"/>
          <w:szCs w:val="21"/>
          <w:highlight w:val="none"/>
          <w:lang w:val="en-US" w:eastAsia="zh-CN"/>
        </w:rPr>
        <w:t xml:space="preserve">发包</w:t>
      </w:r>
      <w:r>
        <w:rPr>
          <w:rFonts w:hint="eastAsia" w:ascii="宋体" w:hAnsi="宋体" w:eastAsia="宋体" w:cs="宋体"/>
          <w:b/>
          <w:bCs/>
          <w:color w:val="auto"/>
          <w:szCs w:val="21"/>
          <w:highlight w:val="none"/>
        </w:rPr>
        <w:t xml:space="preserve">人将在本项目全面推行农民工实名制、农民工工资保证金、农民工工资支付信用惩戒、农民工劳动合同规范文本（盐治欠办发〔2022〕14 号）等制度，中标人必须根据国家、省、市、县相关文件要求，认真执行上述制度，切实保障农民工劳动报酬权益。</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①农民工工资保证金的金额按合同价款 1.5%计取，具体保证金金额管理办法，以关于印发《江苏省工程建设领域农民工工资保证金管理办法》（苏人社规〔2022〕4 号）规定为准。合同实施中，发包人将对此进行督查考核，并将考核结果纳入承包人履约考核评价；合同实施过程中，因承包人原因而造成的农民工上访等一切风险因素及后</w:t>
      </w:r>
      <w:r>
        <w:rPr>
          <w:rFonts w:hint="eastAsia" w:ascii="宋体" w:hAnsi="宋体" w:cs="宋体"/>
          <w:b/>
          <w:bCs/>
          <w:color w:val="auto"/>
          <w:szCs w:val="21"/>
          <w:highlight w:val="none"/>
          <w:lang w:eastAsia="zh-CN"/>
        </w:rPr>
        <w:t xml:space="preserve">果由</w:t>
      </w:r>
      <w:r>
        <w:rPr>
          <w:rFonts w:hint="eastAsia" w:ascii="宋体" w:hAnsi="宋体" w:eastAsia="宋体" w:cs="宋体"/>
          <w:b/>
          <w:bCs/>
          <w:color w:val="auto"/>
          <w:szCs w:val="21"/>
          <w:highlight w:val="none"/>
        </w:rPr>
        <w:t xml:space="preserve">承包人自行承担。关于农民工工资保证金具体细则详见《江苏省工程建设领域农民工工资保证金管理办法》（苏人社规〔2022〕4号）。如有最新文件，按最新文件要求执行。</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②具体使用农民工工资专用账户管理细则，详见关于印发《江苏省工程建设领域农民工工资专用账户管理细则》的通知（苏人社规〔2022〕3 号）。</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17.5 竣工结算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17.5.1结算价=合同价－暂定金±招标文件及合同约定可以调整的价格。</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17.5.2招标文件及合同约定可以调整合同价：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（1）非承包人的原因引起的招标工程量的增减，其工程量按实计算，执行中标综合单价调整合同价；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（2）招标时工程量清单漏项、施工图纸（含设计变更）与工程量清单不符、工程变更引起新增加的工程量清单项目及其他发包人认可调整的，其调整方法为：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a.已标价工程量清单中有适用于变更工作的子目的，采用该子目的单价。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b.已标价工程量清单中无适用于变更工作的子目，但有类似子目的，可在合理范围内参照类似子目的单价，由监理人与合同当事人商定或确定变更工作的单价。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已标价工程量清单中无适用或类似子目的单价，可按照成本加利润的原则，由监理人与合同当事人商定或确定变更工作的单价，即商定综合单价的原则是：承包人按照《公路工程2018清单模板》、《公路工程预算定额》（JTG/T3832-2018）、《公路工程机械台班费用定额》（JTG/T3833-2018）及相应配套文件的计价依据和取费标准提出，并经有资质的工程造价咨询单位审核后，按中标下浮率</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对以上单个项目的总价进行下浮，并经发包人（监理或造价）确认后进行结算。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中标下浮率计算公式如下：</w:t>
      </w:r>
      <w:r/>
    </w:p>
    <w:p>
      <w:pPr>
        <w:ind w:firstLine="37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中标价 - 不可竞争费用</w:t>
      </w:r>
      <w:r/>
    </w:p>
    <w:p>
      <w:pPr>
        <w:ind w:firstLine="420"/>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下浮率=（1-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）×100%</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预算价</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不可竞争费用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注：上述公式中的预算价是指发包人委托编制的工程预算审核价。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其中：①</w:t>
      </w:r>
      <w:r>
        <w:rPr>
          <w:rFonts w:hint="eastAsia" w:ascii="宋体" w:hAnsi="宋体" w:eastAsia="宋体" w:cs="宋体"/>
          <w:bCs/>
          <w:color w:val="auto"/>
          <w:szCs w:val="21"/>
          <w:highlight w:val="none"/>
        </w:rPr>
        <w:t xml:space="preserve">材料价格参考</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年第</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份《盐城工程造价》市场指导价执行；②间接费中的规费费率为33.3%，其中：养老保险费16％；失业保险费0.5％；医疗保险费6.8％（含生育保险0.8％）；住房公积金10％；③其他工程费、间接费中的企业管理费、利润均按部颁费率执行；④税金为9%（所有税金按国家规定标准，在发包人所在地纳税）。（3）竣工结算时若承包人完成了发包人所要求的且为合同以外的零星工作或发生非承包人责任事件的工程量按现场实际完成的工程量经发包人签证确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17.5.3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招标期间及合同实施期间，涉及人工工资调整的相关政策性、指导性文件一律不</w:t>
      </w:r>
      <w:r>
        <w:rPr>
          <w:rFonts w:hint="eastAsia" w:ascii="宋体" w:hAnsi="宋体" w:cs="宋体"/>
          <w:color w:val="auto"/>
          <w:szCs w:val="21"/>
          <w:highlight w:val="none"/>
          <w:lang w:eastAsia="zh-CN"/>
        </w:rPr>
        <w:t xml:space="preserve">予</w:t>
      </w:r>
      <w:r>
        <w:rPr>
          <w:rFonts w:hint="eastAsia" w:ascii="宋体" w:hAnsi="宋体" w:eastAsia="宋体" w:cs="宋体"/>
          <w:color w:val="auto"/>
          <w:szCs w:val="21"/>
          <w:highlight w:val="none"/>
        </w:rPr>
        <w:t xml:space="preserve">执行，承包人在合同价中已充分考虑此风险费用。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17.5.4变更估价原则</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2）签证的时限要求。施工中发生的应由发包人承担责任的设计变更及其他变更，承包人应在发生后7天内办理好签证手续报监理单位和发包人签证认可，以及工期延续申报单等资料。</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3）由于承包人原因导致的工程变更，承包人无权要求签证赔偿。</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4）签证单的签证程序必须严格按照发包人规定执行，否则，视为无效签证单。无效签证单发包人不予承认，责任由承包人自负。</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5）若发包人有明确的工作指令，承包人不应以工程签证未办理完成为借口，延误工作进展。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6）承包人必须无条件服从发包人对工程的设计变更，不得以因发包人设计变更减少了工程利润为由要挟发包人追加其他费用。设计变更按发包人书面签证确认为准。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关于不平衡报价的处理方式：</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（1）数量增加型：中标量×中标价+中标量×15%×中标价+（实际量-中标量×15%-中标量）×重新组价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（2）数量减少型：中标量×中标价-中标量×15%×中标价-（中标量-中标量×15%-实际量）×重新组价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（3）设计变更型：实际量×中标价+实际量×（变更后的-变更前的）重新组价</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①本条款不平衡报价是指相对应单项投标报价与标底预算价按照中标下浮率相比上下浮动超过一定范围的。按照专业工程划分：土建工程为15%；园林景观绿化工程为30%；其他工程为20%。</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17.5.5双方约定合同价款不予调整的情形，包括但不仅限于下列情形：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提供的图纸如果存在明显错误或疏忽，承包人作为合格的承包商应当及时发现并通知监理人。如果承包人不能发现或发现后不及时通知监理人，由此引起的停工索赔与返工经济签证发包人不予认可，结算价款不予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（2）工程施工中自行处理地方矛盾，相关费用包含在合同价中；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（3）因承包人自身原因导致的工程变更、返工，造成工程价款增加的，不予调整；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（4）工程签证和变更根据盐开管〔2016〕38号《盐城经济技术开发区政府性投资项目建设管理办法（试行）》执行；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（5）签证内容不全、与事实不符或不符合技术标准、规范要求、施工常规、正常施工方法及已在招标文件要求计入投标报价范围的不予调整；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（6）不符合工程结算相关的法律、法规、规范性文件规定的价款不予调整；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（7）承包人须负责施工现场垃圾清运，相关费用含在合同价中；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（8）承包人施工过程中须做好施工现场的成品保护，成品保护费含在合同价中。</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17.5.6所有的设计变更均须发包人、设计单位和监理单位三方签字后方可生效；变更的工程量签证均须发包人、承包人和监理单位三方签字后方可生效，未经确认的工程量发包人有权不予结算。</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17.5.</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安全生产费用的计量支付</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安全生产费费用总额不超过该项投标价，并满足下列条件：①安全生产材料或设施、设备购置后需及时持有效发票原件及建设单位确认的计量手续</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材料、设备等是否考虑摊销由建设单位明确，审计时以此作为结算依据</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，经现场监理、建设单位、跟踪审计单位等相关单位人员现场确认并签字认可，待安装完毕经验收后，方可予以计量</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②采用现场计量、按实支付方式进行计量与支付的安全生产材料或者能够形成固定资产的设施、设备。能够重复使用的，不考虑摊销费用。③安全生产费用应符合合同条款的规定由发包人考核支付，但支付的费用总额不得超过该项投标价。”</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17.5.9</w:t>
      </w:r>
      <w:r>
        <w:rPr>
          <w:rFonts w:hint="eastAsia" w:ascii="宋体" w:hAnsi="宋体" w:eastAsia="宋体" w:cs="宋体"/>
          <w:b/>
          <w:bCs/>
          <w:color w:val="auto"/>
          <w:szCs w:val="21"/>
          <w:highlight w:val="none"/>
          <w:lang w:val="en-US" w:eastAsia="zh-CN"/>
        </w:rPr>
        <w:t xml:space="preserve">承包人</w:t>
      </w:r>
      <w:r>
        <w:rPr>
          <w:rFonts w:hint="eastAsia" w:ascii="宋体" w:hAnsi="宋体" w:eastAsia="宋体" w:cs="宋体"/>
          <w:b/>
          <w:bCs/>
          <w:color w:val="auto"/>
          <w:szCs w:val="21"/>
          <w:highlight w:val="none"/>
        </w:rPr>
        <w:t xml:space="preserve">依据建设单位要求办理开工前期手续（与</w:t>
      </w:r>
      <w:r>
        <w:rPr>
          <w:rFonts w:hint="eastAsia" w:ascii="宋体" w:hAnsi="宋体" w:eastAsia="宋体" w:cs="宋体"/>
          <w:b/>
          <w:bCs/>
          <w:color w:val="auto"/>
          <w:szCs w:val="21"/>
          <w:highlight w:val="none"/>
          <w:lang w:val="en-US" w:eastAsia="zh-CN"/>
        </w:rPr>
        <w:t xml:space="preserve">承包人</w:t>
      </w:r>
      <w:r>
        <w:rPr>
          <w:rFonts w:hint="eastAsia" w:ascii="宋体" w:hAnsi="宋体" w:eastAsia="宋体" w:cs="宋体"/>
          <w:b/>
          <w:bCs/>
          <w:color w:val="auto"/>
          <w:szCs w:val="21"/>
          <w:highlight w:val="none"/>
        </w:rPr>
        <w:t xml:space="preserve">相关部分的手续），如因</w:t>
      </w:r>
      <w:r>
        <w:rPr>
          <w:rFonts w:hint="eastAsia" w:ascii="宋体" w:hAnsi="宋体" w:eastAsia="宋体" w:cs="宋体"/>
          <w:b/>
          <w:bCs/>
          <w:color w:val="auto"/>
          <w:szCs w:val="21"/>
          <w:highlight w:val="none"/>
          <w:lang w:val="en-US" w:eastAsia="zh-CN"/>
        </w:rPr>
        <w:t xml:space="preserve">承包人</w:t>
      </w:r>
      <w:r>
        <w:rPr>
          <w:rFonts w:hint="eastAsia" w:ascii="宋体" w:hAnsi="宋体" w:eastAsia="宋体" w:cs="宋体"/>
          <w:b/>
          <w:bCs/>
          <w:color w:val="auto"/>
          <w:szCs w:val="21"/>
          <w:highlight w:val="none"/>
        </w:rPr>
        <w:t xml:space="preserve">原因导致开工前期手续不能及时办理，则一切后果由</w:t>
      </w:r>
      <w:r>
        <w:rPr>
          <w:rFonts w:hint="eastAsia" w:ascii="宋体" w:hAnsi="宋体" w:eastAsia="宋体" w:cs="宋体"/>
          <w:b/>
          <w:bCs/>
          <w:color w:val="auto"/>
          <w:szCs w:val="21"/>
          <w:highlight w:val="none"/>
          <w:lang w:val="en-US" w:eastAsia="zh-CN"/>
        </w:rPr>
        <w:t xml:space="preserve">承包人</w:t>
      </w:r>
      <w:r>
        <w:rPr>
          <w:rFonts w:hint="eastAsia" w:ascii="宋体" w:hAnsi="宋体" w:eastAsia="宋体" w:cs="宋体"/>
          <w:b/>
          <w:bCs/>
          <w:color w:val="auto"/>
          <w:szCs w:val="21"/>
          <w:highlight w:val="none"/>
        </w:rPr>
        <w:t xml:space="preserve">承担。</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18.7  竣工清场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补充18.7.3款：为完成合同工程而由承包人实施的临时工程，工程竣工之后经监理人批准不须拆除的，其所有权归属发包人。</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20.6  对各项保险的一般要求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20.6.4 保险金不足的补偿</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本款细化为：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保险金不足以补偿损失的（包括免赔偿和超过赔偿限额的部分），应按下列对发包人或承包人责任的规定，由发包人或承包人承担：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由于发包人风险所造成的损失或损害：</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a.</w:t>
      </w:r>
      <w:r>
        <w:rPr>
          <w:rFonts w:hint="eastAsia" w:ascii="宋体" w:hAnsi="宋体" w:eastAsia="宋体" w:cs="宋体"/>
          <w:color w:val="auto"/>
          <w:szCs w:val="21"/>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eastAsia="宋体" w:cs="宋体"/>
          <w:color w:val="auto"/>
          <w:szCs w:val="21"/>
          <w:highlight w:val="none"/>
        </w:rPr>
        <w:t xml:space="preserve">由于承包人责任引起的事故损失或损害，已投保的保险无法赔偿的部分由承包人承担。</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c.</w:t>
      </w:r>
      <w:r>
        <w:rPr>
          <w:rFonts w:hint="eastAsia" w:ascii="宋体" w:hAnsi="宋体" w:eastAsia="宋体" w:cs="宋体"/>
          <w:color w:val="auto"/>
          <w:szCs w:val="21"/>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d.</w:t>
      </w:r>
      <w:r>
        <w:rPr>
          <w:rFonts w:hint="eastAsia" w:ascii="宋体" w:hAnsi="宋体" w:eastAsia="宋体" w:cs="宋体"/>
          <w:color w:val="auto"/>
          <w:szCs w:val="21"/>
          <w:highlight w:val="none"/>
        </w:rPr>
        <w:t xml:space="preserve">由于发包人风险和若干其他风险结合而造成的上述损失和损害，在按照本款（a）或（c）（视情况而定）进行处理时，应考虑承包人和发包人双方按比例承担的责任。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属于发包人的风险包括：</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a.</w:t>
      </w:r>
      <w:r>
        <w:rPr>
          <w:rFonts w:hint="eastAsia" w:ascii="宋体" w:hAnsi="宋体" w:eastAsia="宋体" w:cs="宋体"/>
          <w:color w:val="auto"/>
          <w:szCs w:val="21"/>
          <w:highlight w:val="none"/>
        </w:rPr>
        <w:t xml:space="preserve">地震、海啸、龙卷风及其他自然灾害，但承包人从发包人提供的参考资料中能合理预见或能合理采取防范措施的自然灾害除外；</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eastAsia="宋体" w:cs="宋体"/>
          <w:color w:val="auto"/>
          <w:szCs w:val="21"/>
          <w:highlight w:val="none"/>
        </w:rPr>
        <w:t xml:space="preserve">雷电、火灾、爆炸，但因承包人责任造成的火灾和爆炸除外；</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c.</w:t>
      </w:r>
      <w:r>
        <w:rPr>
          <w:rFonts w:hint="eastAsia" w:ascii="宋体" w:hAnsi="宋体" w:eastAsia="宋体" w:cs="宋体"/>
          <w:color w:val="auto"/>
          <w:szCs w:val="21"/>
          <w:highlight w:val="none"/>
        </w:rPr>
        <w:t xml:space="preserve">飞机坠毁，飞机部件或飞行物体坠落；</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d.</w:t>
      </w:r>
      <w:r>
        <w:rPr>
          <w:rFonts w:hint="eastAsia" w:ascii="宋体" w:hAnsi="宋体" w:eastAsia="宋体" w:cs="宋体"/>
          <w:color w:val="auto"/>
          <w:szCs w:val="21"/>
          <w:highlight w:val="none"/>
        </w:rPr>
        <w:t xml:space="preserve">战争、政变、征用、罢工、暴乱、骚乱，但纯系承包人由本合同工程施工引起的骚乱除外；</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e.</w:t>
      </w:r>
      <w:r>
        <w:rPr>
          <w:rFonts w:hint="eastAsia" w:ascii="宋体" w:hAnsi="宋体" w:eastAsia="宋体" w:cs="宋体"/>
          <w:color w:val="auto"/>
          <w:szCs w:val="21"/>
          <w:highlight w:val="none"/>
        </w:rPr>
        <w:t xml:space="preserve">核反应、辐射或放射性污染；</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f.</w:t>
      </w:r>
      <w:r>
        <w:rPr>
          <w:rFonts w:hint="eastAsia" w:ascii="宋体" w:hAnsi="宋体" w:eastAsia="宋体" w:cs="宋体"/>
          <w:color w:val="auto"/>
          <w:szCs w:val="21"/>
          <w:highlight w:val="none"/>
        </w:rPr>
        <w:t xml:space="preserve">除合同规定者外，永久工程的任何区段或单位工程被发包人使用或占用所造成的损失或损害；</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g.</w:t>
      </w:r>
      <w:r>
        <w:rPr>
          <w:rFonts w:hint="eastAsia" w:ascii="宋体" w:hAnsi="宋体" w:eastAsia="宋体" w:cs="宋体"/>
          <w:color w:val="auto"/>
          <w:szCs w:val="21"/>
          <w:highlight w:val="none"/>
        </w:rPr>
        <w:t xml:space="preserve">属于本工程设计引起的损失或损害（由承包人负责的设计除外）；</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上述a～c项风险应按照第20条的规定办理保险，以便在风险发生时，能保护发包人和承包人的利益不受到损害。</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但是，由于下列情况本应却未能从承保人处收回偿额，应由承包人全部负责：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a、承包人未按保险单规定的条件和期限及时向承保人报告事故情况；</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eastAsia="宋体" w:cs="宋体"/>
          <w:color w:val="auto"/>
          <w:szCs w:val="21"/>
          <w:highlight w:val="none"/>
        </w:rPr>
        <w:t xml:space="preserve">承包人未履行保险单中规定的被保险人的义务。</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21. 不可抗力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不可抗力的确认</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21.1.1项补充：</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本项所述（1）、（4）目风险应按照合同条款第20条的规定办理保险，以便在风险发生时，能保护发包人和承包人的利益不受到损害。</w:t>
      </w:r>
      <w:r/>
    </w:p>
    <w:p>
      <w:pPr>
        <w:ind w:firstLine="420"/>
        <w:spacing w:line="400" w:lineRule="exact"/>
        <w:rPr>
          <w:rFonts w:hint="eastAsia"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21.3 不可抗力后果及其处理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本项（1）目补充：</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a.</w:t>
      </w:r>
      <w:r>
        <w:rPr>
          <w:rFonts w:hint="eastAsia" w:ascii="宋体" w:hAnsi="宋体" w:eastAsia="宋体" w:cs="宋体"/>
          <w:color w:val="auto"/>
          <w:szCs w:val="21"/>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b.</w:t>
      </w:r>
      <w:r>
        <w:rPr>
          <w:rFonts w:hint="eastAsia" w:ascii="宋体" w:hAnsi="宋体" w:eastAsia="宋体" w:cs="宋体"/>
          <w:color w:val="auto"/>
          <w:szCs w:val="21"/>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c.</w:t>
      </w:r>
      <w:r>
        <w:rPr>
          <w:rFonts w:hint="eastAsia" w:ascii="宋体" w:hAnsi="宋体" w:eastAsia="宋体" w:cs="宋体"/>
          <w:color w:val="auto"/>
          <w:szCs w:val="21"/>
          <w:highlight w:val="none"/>
        </w:rPr>
        <w:t xml:space="preserve">由于不可抗力风险和若干其他风险结合而造成的上述损失和损害，在按照本目（a）或（b）（视情况而定）进行处理时，应考虑承包人和发包人双方按比例承担的责任。</w:t>
      </w:r>
      <w:r/>
    </w:p>
    <w:p>
      <w:pPr>
        <w:ind w:firstLine="420"/>
        <w:spacing w:line="400" w:lineRule="exact"/>
        <w:rPr>
          <w:rFonts w:hint="eastAsia" w:ascii="宋体" w:hAnsi="宋体" w:eastAsia="宋体" w:cs="宋体"/>
          <w:color w:val="auto"/>
          <w:szCs w:val="21"/>
          <w:highlight w:val="none"/>
        </w:rPr>
        <w:outlineLvl w:val="3"/>
      </w:pPr>
      <w:r>
        <w:rPr>
          <w:rFonts w:hint="eastAsia" w:ascii="宋体" w:hAnsi="宋体" w:eastAsia="宋体" w:cs="宋体"/>
          <w:color w:val="auto"/>
          <w:szCs w:val="21"/>
          <w:highlight w:val="none"/>
        </w:rPr>
        <w:t xml:space="preserve">22.1 承包人违约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 当承包人发生第22.1.1项约定的违约情况时，发包人有权向承包人课以违约金，具体约定如下：</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如果发生22.1.1款承包人违约的情况，发包人可视承包人违约的严重程度采取下列措施之一：</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和剩余工程款项之外，并不承担承包人与</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承包人、供货商等的经济纠纷和法律责任，也不赔偿任何费用。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此外，当承包人发生了下述违约现象之后，发包人可依据下列具体情况扣除承包人的违约金：</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在监理人规定的截止日前，投标书附表中所列的项目经理、项目总工程师没有按时进场，或进场后，未经批准又离开工地，发包人将按5000元/人·天扣除违约金；合同中约定的其他工地主要人员（道路工程师、测量工程师、试验工程师、试验员、计量工程师、安全环保工程师、专职安全员）没有按时进场，或进场后，未经批准又离开工地，发包人将按1000元/人·天扣除违约金，直至缺员进场为止。若擅自离岗连续达7天以上的，经发包人提出仍未改正的，发包人有权终止合同，因此给发包人造成损失的，发包人将依法追偿。</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论是否征得发包人和监理人的同意（特殊情况除外），承包人更换项目经理（含项目副经理）5万元/人次、更换总工3万元/人次、更换道路、试验、测量、安全和环保等专业工程师及安全员2万元/人次）。若出现项目经理（不含项目副经理）、总工均更换的情况，发包人有权中止合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（3）承包人在监理人规定的截止日前，主要机械及试验、测量设备不能按时进场，每迟到1天，发包人将按照该设备的台班费的三倍扣除违约金，直到设备进场为止。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（4）在工程实施期间，未经监理人批准，承包人进场的施工机械和材料试验、质检仪器设备撤离现场，发包人将按该设备的重置价值从工程期中支付款中扣除违约金。</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应按照投标文件承诺的工期确保工程验收，不得以任何借口停工怠工，如因承包人原因延误工期的，承包人应承担违约责任，按每拖延一天向发包人支付人民币1万元的违约金。如因发包人原因并且符合工程工期顺延的情况，经监理和发包人签证确认后顺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（6）在施工期间，承包人若违反施工操作及管理程序，一经发包人发现，则按0.3-0.5万元/次标准扣除承包人的违约金。</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（7）承包人在施工期间如果在各种报表及检查试验记录中自己作假或诱导监理人作假，一经查实，发包人将按每次1万元的标准扣除承包人的违约金。</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承包人应无条件接受上级交通主管部门、质量监督部门、发包人监理单位的质量检查或抽查，如发现承包人出现降低施工标准或偷工减料或出现较大质量问题，发包人将按每次2万元的标准扣除承包人的违约金。</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承包人在施工期间未能做好环境保护工作，使得周边环境遭到破坏或污染，经监理人认可后，每次按照0.3万元/次的标准扣除承包人的违约金。如因施工需要，必须破坏或破损道路的，施工后，承包人必须及时修正完好，所有费用由承包人自行承担。</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除上述约定外，发包人还将按《江苏省交通行业与产业项目招标投标信用档案管理办法》的相关规定将违约情况上报江苏省交通行政主管部门。</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25. 廉政建设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实施期间，发包人和承包人应根据交通部《关于在交通基础设施建设中加强廉政建设的若干意见》、苏交监察〔2007〕13号发布的《江苏省交通厅关于限制违反廉政合同的承包人进入交通工程建设市场的若干规定》以及有关工程建设、廉政建设的规定为做好工程建设中的党风廉政建设，保证工程建设高效优质，保证建设资金的安全和有效使用以及投资效益。</w:t>
      </w:r>
      <w:r/>
    </w:p>
    <w:p>
      <w:pPr>
        <w:ind w:firstLine="422"/>
        <w:spacing w:line="400" w:lineRule="exact"/>
        <w:rPr>
          <w:rFonts w:hint="eastAsia" w:ascii="宋体" w:hAnsi="宋体" w:eastAsia="宋体" w:cs="宋体"/>
          <w:b/>
          <w:bCs/>
          <w:color w:val="auto"/>
          <w:szCs w:val="21"/>
          <w:highlight w:val="none"/>
        </w:rPr>
        <w:outlineLvl w:val="4"/>
      </w:pPr>
      <w:r>
        <w:rPr>
          <w:rFonts w:hint="eastAsia" w:ascii="宋体" w:hAnsi="宋体" w:eastAsia="宋体" w:cs="宋体"/>
          <w:b/>
          <w:bCs/>
          <w:color w:val="auto"/>
          <w:szCs w:val="21"/>
          <w:highlight w:val="none"/>
        </w:rPr>
        <w:t xml:space="preserve">26. 优质优价及劳动竞赛</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承包人应保证本工程施工完成后达到合格，承包人应精心施工，认真考虑分析施工过程中可能出现的各种因素。若承包人未达到质量目标的要求，应无条件采取措施补救，直至工程达到合格。</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27. 安全考核 </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工程施工过程中，如发生安全生产亡人事故，则发包人对承包人处10万元人民币/次的违约金，并在工程款中扣除。其余责任均由承包人负责。</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本工程按《江苏省公路水运工程安全生产费用管理办法》执行。</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28. 履约考核</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在工程实施期间，发包人将按照本工程相关履约考核办法的规定对承包人进行履约考核，并将履约考核结果上报上级交通行政主管部门，由上级行政主管部门核实后</w:t>
      </w:r>
      <w:r>
        <w:rPr>
          <w:rFonts w:hint="eastAsia" w:ascii="宋体" w:hAnsi="宋体" w:eastAsia="宋体" w:cs="宋体"/>
          <w:color w:val="auto"/>
          <w:szCs w:val="21"/>
          <w:highlight w:val="none"/>
          <w:lang w:eastAsia="zh-CN"/>
        </w:rPr>
        <w:t xml:space="preserve">记入</w:t>
      </w:r>
      <w:r>
        <w:rPr>
          <w:rFonts w:hint="eastAsia" w:ascii="宋体" w:hAnsi="宋体" w:eastAsia="宋体" w:cs="宋体"/>
          <w:color w:val="auto"/>
          <w:szCs w:val="21"/>
          <w:highlight w:val="none"/>
        </w:rPr>
        <w:t xml:space="preserve">承包人信用档案。</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29. 计划的调整</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 分阶段施工计划的调整</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在合同总工期未变的前提下，业主或监理工程师根据工程实际情况或他认为有必要的任何</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理由而对工程分阶段工期所进行的调整，承包人应无条件地服从。由此而可能引起工程费用投入的变化将不另考虑。</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30. 配合</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30.1 与其他承包人的配合</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承包人应妥善处理好与其他承包人的关系，发生交叉施工时，应相互配合，友好协作，并服从业主统一协调。</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 确保业主不受指控</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承包人应采取一切必要的措施，在合同执行过</w:t>
      </w:r>
      <w:r>
        <w:rPr>
          <w:rFonts w:hint="eastAsia" w:ascii="宋体" w:hAnsi="宋体" w:cs="宋体"/>
          <w:color w:val="auto"/>
          <w:szCs w:val="21"/>
          <w:highlight w:val="none"/>
          <w:lang w:eastAsia="zh-CN"/>
        </w:rPr>
        <w:t xml:space="preserve">程中</w:t>
      </w:r>
      <w:r>
        <w:rPr>
          <w:rFonts w:hint="eastAsia" w:ascii="宋体" w:hAnsi="宋体" w:eastAsia="宋体" w:cs="宋体"/>
          <w:color w:val="auto"/>
          <w:szCs w:val="21"/>
          <w:highlight w:val="none"/>
        </w:rPr>
        <w:t xml:space="preserve">妥善处理好协作单位、所雇佣的农民工等有关专利权、商标权、工业设计权、工程款、工资等事宜。任何第三方如果提出侵犯指控，承包人须与第三方交涉并承担可能发生的一切法律和费用责任。</w:t>
      </w:r>
      <w:r/>
    </w:p>
    <w:p>
      <w:pPr>
        <w:ind w:firstLine="422"/>
        <w:spacing w:line="400" w:lineRule="exact"/>
        <w:rPr>
          <w:rFonts w:hint="eastAsia" w:ascii="宋体" w:hAnsi="宋体" w:eastAsia="宋体" w:cs="宋体"/>
          <w:b/>
          <w:bCs/>
          <w:color w:val="auto"/>
          <w:szCs w:val="21"/>
          <w:highlight w:val="none"/>
        </w:rPr>
        <w:outlineLvl w:val="3"/>
      </w:pPr>
      <w:r>
        <w:rPr>
          <w:rFonts w:hint="eastAsia" w:ascii="宋体" w:hAnsi="宋体" w:eastAsia="宋体" w:cs="宋体"/>
          <w:b/>
          <w:bCs/>
          <w:color w:val="auto"/>
          <w:szCs w:val="21"/>
          <w:highlight w:val="none"/>
        </w:rPr>
        <w:t xml:space="preserve">31.补充条款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工程竣工结算（一审）：承包人应在工程竣工验收前，完成工程竣工结算编制工作。在工程竣工验收合格后15日内，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本工程一审完成后，承包人须配合发包人将齐全、真实、有效、完整的工程竣工结算资料（含一审审计报告、资料等）报送至上级复审机关，并积极配合上级复审机关做好结算复审工作。</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承包人报送的竣工结算准确率须控制在5%范围内，若核减率超出5%的，超出部分的审计费用由承包人支付。本工程竣工验收及竣工结算审计均须按盐城经济开发区相关规定执行。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31.2因合同及合同有关事项发生的争议，向工程项目所在地的人民法院起诉。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31.3本项目所有施工过程及竣工资料均须按交通主管部门要求填写以及申报，否则发包人不予认可。</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本工程若一次性验收不合格的，承包人按合同价的3 %向发包人支付违约金，直接从本工程的履约保证金或工程款中扣除。由此造成的工期延误将不予顺延，给发包人造成实际损失的还将承担经济赔偿责任。同时，承包人必须无偿整改达到承诺质量目标，保证工程按期交付使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若发生工序或检验批验收不合格除责令整改外每次处以不少于5000元罚款，若发生分项工程验收不合格，除责令整改外，每次处以不少于10000元罚款，若发生分部工程或单项工程验收不合格除责令整改外，每次处以不少于20000元的罚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31.5 项目部主要人员的管理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工程项目部管理人员</w:t>
      </w:r>
      <w:r>
        <w:rPr>
          <w:rFonts w:hint="eastAsia" w:ascii="宋体" w:hAnsi="宋体" w:cs="宋体"/>
          <w:color w:val="auto"/>
          <w:szCs w:val="21"/>
          <w:highlight w:val="none"/>
          <w:lang w:eastAsia="zh-CN"/>
        </w:rPr>
        <w:t xml:space="preserve">必须严格按照</w:t>
      </w:r>
      <w:r>
        <w:rPr>
          <w:rFonts w:hint="eastAsia" w:ascii="宋体" w:hAnsi="宋体" w:eastAsia="宋体" w:cs="宋体"/>
          <w:color w:val="auto"/>
          <w:szCs w:val="21"/>
          <w:highlight w:val="none"/>
        </w:rPr>
        <w:t xml:space="preserve">招投标文件要求及时配备到位。所有人员有持证要求的必须持证上岗，在项目经理的统一领导下，尽心尽职地做好本职工作。如不能胜任工作的，建设单位将有权建议更换，直到更换至能胜任现场管理工作为止。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所有项目部管理人员必须按时上下班，不得随意迟到早退，更不得无故缺席，</w:t>
      </w:r>
      <w:r>
        <w:rPr>
          <w:rFonts w:hint="eastAsia" w:ascii="宋体" w:hAnsi="宋体" w:eastAsia="宋体" w:cs="宋体"/>
          <w:color w:val="auto"/>
          <w:szCs w:val="21"/>
          <w:highlight w:val="none"/>
          <w:lang w:val="en-US" w:eastAsia="zh-CN"/>
        </w:rPr>
        <w:t xml:space="preserve">承包人</w:t>
      </w:r>
      <w:r>
        <w:rPr>
          <w:rFonts w:hint="eastAsia" w:ascii="宋体" w:hAnsi="宋体" w:eastAsia="宋体" w:cs="宋体"/>
          <w:color w:val="auto"/>
          <w:szCs w:val="21"/>
          <w:highlight w:val="none"/>
        </w:rPr>
        <w:t xml:space="preserve">在现场必须自行配备指纹考勤机进行考勤，合同签订三日内进行项目部管理人员指纹导入，项目部管理人员如果不能全部进行指纹导入的，视为</w:t>
      </w:r>
      <w:r>
        <w:rPr>
          <w:rFonts w:hint="eastAsia" w:ascii="宋体" w:hAnsi="宋体" w:eastAsia="宋体" w:cs="宋体"/>
          <w:color w:val="auto"/>
          <w:szCs w:val="21"/>
          <w:highlight w:val="none"/>
          <w:lang w:eastAsia="zh-CN"/>
        </w:rPr>
        <w:t xml:space="preserve">承包人</w:t>
      </w:r>
      <w:r>
        <w:rPr>
          <w:rFonts w:hint="eastAsia" w:ascii="宋体" w:hAnsi="宋体" w:eastAsia="宋体" w:cs="宋体"/>
          <w:color w:val="auto"/>
          <w:szCs w:val="21"/>
          <w:highlight w:val="none"/>
        </w:rPr>
        <w:t xml:space="preserve">违约，没收履约保证金，有权选择第二中标候选人中标。如果需要休息或有特殊情况，必须书面向建设单位请假，但项目部管理人员每人的出勤不得少于25个工作日/月。中途项目部需离岗必须履行书面请假手续并经发包人同意。若未经发包人同意而擅自离岗的，将处以每天3000元的违约金，在支付工程款时从应付的工程款中扣除。若擅自离岗连续达7天以上的，经发包人提出仍未改正的，发包人有权终止合同，因此给发包人造成损失的，发包人将依法追偿 。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本工程施工过程中遇到的地方矛盾及由此发生的费用由</w:t>
      </w:r>
      <w:r>
        <w:rPr>
          <w:rFonts w:hint="eastAsia" w:ascii="宋体" w:hAnsi="宋体" w:eastAsia="宋体" w:cs="宋体"/>
          <w:color w:val="auto"/>
          <w:szCs w:val="21"/>
          <w:highlight w:val="none"/>
          <w:lang w:val="en-US" w:eastAsia="zh-CN"/>
        </w:rPr>
        <w:t xml:space="preserve">承包人</w:t>
      </w:r>
      <w:r>
        <w:rPr>
          <w:rFonts w:hint="eastAsia" w:ascii="宋体" w:hAnsi="宋体" w:eastAsia="宋体" w:cs="宋体"/>
          <w:color w:val="auto"/>
          <w:szCs w:val="21"/>
          <w:highlight w:val="none"/>
        </w:rPr>
        <w:t xml:space="preserve">自行负责，</w:t>
      </w:r>
      <w:r>
        <w:rPr>
          <w:rFonts w:hint="eastAsia" w:ascii="宋体" w:hAnsi="宋体" w:eastAsia="宋体" w:cs="宋体"/>
          <w:color w:val="auto"/>
          <w:szCs w:val="21"/>
          <w:highlight w:val="none"/>
          <w:lang w:val="en-US" w:eastAsia="zh-CN"/>
        </w:rPr>
        <w:t xml:space="preserve">承包人</w:t>
      </w:r>
      <w:r>
        <w:rPr>
          <w:rFonts w:hint="eastAsia" w:ascii="宋体" w:hAnsi="宋体" w:eastAsia="宋体" w:cs="宋体"/>
          <w:color w:val="auto"/>
          <w:szCs w:val="21"/>
          <w:highlight w:val="none"/>
        </w:rPr>
        <w:t xml:space="preserve">应充分考虑施工对周边房屋、道路、绿化、路灯、电信、电力设施等地上建筑物、构筑物损坏赔偿以及地下各种管线损坏赔偿等的影响，及一切由此引起的矛盾和赔偿均由</w:t>
      </w:r>
      <w:r>
        <w:rPr>
          <w:rFonts w:hint="eastAsia" w:ascii="宋体" w:hAnsi="宋体" w:eastAsia="宋体" w:cs="宋体"/>
          <w:color w:val="auto"/>
          <w:szCs w:val="21"/>
          <w:highlight w:val="none"/>
          <w:lang w:val="en-US" w:eastAsia="zh-CN"/>
        </w:rPr>
        <w:t xml:space="preserve">承包人</w:t>
      </w:r>
      <w:r>
        <w:rPr>
          <w:rFonts w:hint="eastAsia" w:ascii="宋体" w:hAnsi="宋体" w:eastAsia="宋体" w:cs="宋体"/>
          <w:color w:val="auto"/>
          <w:szCs w:val="21"/>
          <w:highlight w:val="none"/>
        </w:rPr>
        <w:t xml:space="preserve">自行处理，与</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无涉，</w:t>
      </w:r>
      <w:r>
        <w:rPr>
          <w:rFonts w:hint="eastAsia" w:ascii="宋体" w:hAnsi="宋体" w:eastAsia="宋体" w:cs="宋体"/>
          <w:color w:val="auto"/>
          <w:szCs w:val="21"/>
          <w:highlight w:val="none"/>
          <w:lang w:val="en-US" w:eastAsia="zh-CN"/>
        </w:rPr>
        <w:t xml:space="preserve">承包人</w:t>
      </w:r>
      <w:r>
        <w:rPr>
          <w:rFonts w:hint="eastAsia" w:ascii="宋体" w:hAnsi="宋体" w:eastAsia="宋体" w:cs="宋体"/>
          <w:color w:val="auto"/>
          <w:szCs w:val="21"/>
          <w:highlight w:val="none"/>
        </w:rPr>
        <w:t xml:space="preserve">同时已充分考虑对各种设施（含苗木、路灯、电信、电力等）主人及相关单位（如学校等）、居民矛盾协调的复杂性。</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31.6承包人必须保证农民工工资及时发放到位，不得截留和拖欠。若发包人发现一次承包人因农民工工资未及时发放而造成矛盾，发包人有权扣除承包人应得工程款而直接用于发放，并扣除承包人拖欠发放额的30％的工程款作为违约金。</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31.7纠纷解决：</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任何一方因违约或其他问题而引起的纠纷，双方首先应按照友好的原则力求通过协商解决，必要时可请双方的上级机关调解解决。</w:t>
      </w:r>
      <w:r/>
    </w:p>
    <w:p>
      <w:pPr>
        <w:ind w:firstLine="420"/>
        <w:spacing w:line="400" w:lineRule="exact"/>
        <w:rPr>
          <w:rFonts w:hint="default"/>
          <w:lang w:val="en-US" w:eastAsia="zh-CN"/>
        </w:rPr>
      </w:pPr>
      <w:r>
        <w:rPr>
          <w:rFonts w:hint="eastAsia" w:ascii="宋体" w:hAnsi="宋体" w:cs="宋体"/>
          <w:color w:val="auto"/>
          <w:szCs w:val="21"/>
          <w:highlight w:val="none"/>
          <w:lang w:val="en-US" w:eastAsia="zh-CN"/>
        </w:rPr>
        <w:t xml:space="preserve">协商或调解均未奏效时，双方同意向项目所在地人民法院提起诉讼。由此产生的包括但不限于律师费、诉讼费、保全费、担保费、鉴定费等都由败诉方承担。</w:t>
      </w:r>
      <w:r/>
    </w:p>
    <w:p>
      <w:pPr>
        <w:jc w:val="center"/>
        <w:rPr>
          <w:rFonts w:hint="eastAsia" w:ascii="宋体" w:hAnsi="宋体" w:eastAsia="宋体" w:cs="宋体"/>
          <w:b/>
          <w:sz w:val="32"/>
          <w:szCs w:val="32"/>
        </w:rPr>
      </w:pPr>
      <w:r/>
      <w:bookmarkStart w:id="191" w:name="_bookmark269"/>
      <w:r/>
      <w:bookmarkEnd w:id="191"/>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pStyle w:val="805"/>
        <w:ind w:left="0" w:firstLine="0"/>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0"/>
          <w:szCs w:val="30"/>
        </w:rPr>
      </w:pPr>
      <w:r>
        <w:rPr>
          <w:rFonts w:hint="eastAsia" w:ascii="宋体" w:hAnsi="宋体" w:eastAsia="宋体" w:cs="宋体"/>
          <w:b/>
          <w:sz w:val="32"/>
          <w:szCs w:val="32"/>
        </w:rPr>
        <w:t xml:space="preserve">第三节  合同附件格式 </w:t>
      </w:r>
      <w:r/>
    </w:p>
    <w:p>
      <w:pPr>
        <w:spacing w:line="300" w:lineRule="auto"/>
        <w:rPr>
          <w:rFonts w:hint="eastAsia" w:ascii="宋体" w:hAnsi="宋体" w:eastAsia="宋体" w:cs="宋体"/>
          <w:b/>
          <w:sz w:val="24"/>
        </w:rPr>
      </w:pPr>
      <w:r>
        <w:rPr>
          <w:rFonts w:hint="eastAsia" w:ascii="宋体" w:hAnsi="宋体" w:eastAsia="宋体" w:cs="宋体"/>
          <w:b/>
          <w:sz w:val="24"/>
        </w:rPr>
        <w:t xml:space="preserve">附件一： 合同协议书</w:t>
      </w:r>
      <w:r/>
    </w:p>
    <w:p>
      <w:pPr>
        <w:jc w:val="center"/>
        <w:rPr>
          <w:rFonts w:hint="eastAsia" w:ascii="宋体" w:hAnsi="宋体" w:eastAsia="宋体" w:cs="宋体"/>
          <w:b/>
          <w:sz w:val="36"/>
          <w:highlight w:val="none"/>
        </w:rPr>
      </w:pPr>
      <w:r>
        <w:rPr>
          <w:rFonts w:hint="eastAsia" w:ascii="宋体" w:hAnsi="宋体" w:eastAsia="宋体" w:cs="宋体"/>
          <w:b/>
          <w:sz w:val="36"/>
          <w:highlight w:val="none"/>
        </w:rPr>
        <w:t xml:space="preserve">A、合同协议书</w:t>
      </w:r>
      <w:r/>
    </w:p>
    <w:p>
      <w:pPr>
        <w:jc w:val="center"/>
        <w:rPr>
          <w:rFonts w:hint="eastAsia" w:ascii="宋体" w:hAnsi="宋体" w:eastAsia="宋体" w:cs="宋体"/>
        </w:rPr>
      </w:pPr>
      <w:r>
        <w:rPr>
          <w:rFonts w:hint="eastAsia" w:ascii="宋体" w:hAnsi="宋体" w:eastAsia="宋体" w:cs="宋体"/>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盐城经济技术开发区步凤镇人民政府</w:t>
      </w:r>
      <w:r>
        <w:rPr>
          <w:rFonts w:hint="eastAsia" w:ascii="宋体" w:hAnsi="宋体" w:eastAsia="宋体" w:cs="宋体"/>
          <w:color w:val="auto"/>
          <w:szCs w:val="21"/>
          <w:highlight w:val="none"/>
        </w:rPr>
        <w:t xml:space="preserve">（以下简称“发包人”）为实施</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rPr>
        <w:t xml:space="preserve">，已接受</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（以下简称“承包人”）对该项目施工的投标。 发包人和承包人共同达成如下协议。</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施工图纸范围内的本次招标包含</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u w:val="none"/>
        </w:rPr>
        <w:t xml:space="preserve">的施工</w:t>
      </w:r>
      <w:r>
        <w:rPr>
          <w:rFonts w:hint="eastAsia" w:ascii="宋体" w:hAnsi="宋体" w:eastAsia="宋体" w:cs="宋体"/>
          <w:color w:val="auto"/>
          <w:szCs w:val="21"/>
          <w:highlight w:val="none"/>
        </w:rPr>
        <w:t xml:space="preserve">。详细内容以招标人提供的有效书面文件为准；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下列文件应视为构成合同文件的组成部分：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（1）本协议书及各种合同附件（含评标期间和合同谈判过程中的澄清文件和补充资料）；</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（2）中标通知书；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（3）补遗书；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（4）投标函及投标函附录；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（5）项目专用合同条款；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（6）公路工程专用合同条款；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（7）通用合同条款；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（8）工程量清单计量规则；</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（9）技术规范；</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（10）图纸；</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（11）已标价工程量清单；</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（12）承包人有关人员、设备投入的承诺及投标文件中的施工组织设计；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（13）其他合同文件。</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上述文件互相补充和解释，如有不明确或不一致之处，以合同约定次序在先者为准。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根据工程量清单所列的预计数量和单价或总额价计算的签约合同价：人民币（大写）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承包人项目经理：</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。承包人技术负责人：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合格</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标准，工程安全目标：</w:t>
      </w:r>
      <w:r>
        <w:rPr>
          <w:rFonts w:hint="eastAsia" w:ascii="宋体" w:hAnsi="宋体" w:eastAsia="宋体" w:cs="宋体"/>
          <w:color w:val="auto"/>
          <w:szCs w:val="21"/>
          <w:highlight w:val="none"/>
          <w:u w:val="single"/>
        </w:rPr>
        <w:t xml:space="preserve"> 无安全生产责任事故 </w:t>
      </w:r>
      <w:r>
        <w:rPr>
          <w:rFonts w:hint="eastAsia" w:ascii="宋体" w:hAnsi="宋体" w:eastAsia="宋体" w:cs="宋体"/>
          <w:color w:val="auto"/>
          <w:szCs w:val="21"/>
          <w:highlight w:val="none"/>
        </w:rPr>
        <w:t xml:space="preserve">。</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承包人承诺按合同约定承担工程的实施、完成及缺陷修复。</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发包人承诺按合同约定的条件、时间和方式向承包人支付合同价款。</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承包人应按照监理人指示开工，工期为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日历天。</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本协议书在承包人提供履约担保后，由双方法定代表人或其委托代理人签署并加盖单</w:t>
      </w:r>
      <w:r>
        <w:rPr>
          <w:rFonts w:hint="eastAsia" w:ascii="宋体" w:hAnsi="宋体" w:cs="宋体"/>
          <w:color w:val="auto"/>
          <w:szCs w:val="21"/>
          <w:highlight w:val="none"/>
          <w:lang w:eastAsia="zh-CN"/>
        </w:rPr>
        <w:t xml:space="preserve">位公</w:t>
      </w:r>
      <w:r>
        <w:rPr>
          <w:rFonts w:hint="eastAsia" w:ascii="宋体" w:hAnsi="宋体" w:eastAsia="宋体" w:cs="宋体"/>
          <w:color w:val="auto"/>
          <w:szCs w:val="21"/>
          <w:highlight w:val="none"/>
        </w:rPr>
        <w:t xml:space="preserve">章后生效。全部工程完工后经竣交工验收合格、缺陷责任期满签发缺陷责任终止证书后生效。</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11.</w:t>
      </w:r>
      <w:r>
        <w:rPr>
          <w:rFonts w:hint="eastAsia" w:ascii="宋体" w:hAnsi="宋体" w:eastAsia="宋体" w:cs="宋体"/>
          <w:color w:val="auto"/>
          <w:szCs w:val="21"/>
          <w:highlight w:val="none"/>
        </w:rPr>
        <w:t xml:space="preserve">本协议书一式</w:t>
      </w:r>
      <w:r>
        <w:rPr>
          <w:rFonts w:hint="eastAsia" w:ascii="宋体" w:hAnsi="宋体" w:cs="宋体"/>
          <w:color w:val="auto"/>
          <w:szCs w:val="21"/>
          <w:highlight w:val="none"/>
          <w:lang w:val="en-US" w:eastAsia="zh-CN"/>
        </w:rPr>
        <w:t xml:space="preserve">陆</w:t>
      </w:r>
      <w:r>
        <w:rPr>
          <w:rFonts w:hint="eastAsia" w:ascii="宋体" w:hAnsi="宋体" w:eastAsia="宋体" w:cs="宋体"/>
          <w:color w:val="auto"/>
          <w:szCs w:val="21"/>
          <w:highlight w:val="none"/>
        </w:rPr>
        <w:t xml:space="preserve">份，合同双方各执</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rPr>
        <w:t xml:space="preserve">份。</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12.合同未尽事宜，双方另行签订补充协议。补充协议是合同的组成部分。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  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210"/>
        <w:rPr>
          <w:rFonts w:hint="eastAsia" w:ascii="宋体" w:hAnsi="宋体" w:eastAsia="宋体" w:cs="宋体"/>
          <w:szCs w:val="21"/>
        </w:rPr>
      </w:pPr>
      <w:r>
        <w:rPr>
          <w:rFonts w:hint="eastAsia" w:ascii="宋体" w:hAnsi="宋体" w:eastAsia="宋体" w:cs="宋体"/>
          <w:szCs w:val="21"/>
        </w:rPr>
        <w:t xml:space="preserve">  </w:t>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ind w:firstLine="420"/>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774"/>
        <w:spacing w:before="93"/>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both"/>
        <w:rPr>
          <w:rFonts w:hint="eastAsia" w:ascii="宋体" w:hAnsi="宋体" w:eastAsia="宋体" w:cs="宋体"/>
          <w:b/>
          <w:sz w:val="36"/>
        </w:rPr>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二</w:t>
      </w:r>
      <w:r>
        <w:rPr>
          <w:rFonts w:hint="eastAsia" w:ascii="宋体" w:hAnsi="宋体" w:eastAsia="宋体" w:cs="宋体"/>
          <w:b/>
          <w:sz w:val="24"/>
        </w:rPr>
        <w:t xml:space="preserve">： 廉政合同</w:t>
      </w:r>
      <w:r/>
    </w:p>
    <w:p>
      <w:pPr>
        <w:jc w:val="center"/>
        <w:rPr>
          <w:rFonts w:hint="eastAsia" w:ascii="宋体" w:hAnsi="宋体" w:eastAsia="宋体" w:cs="宋体"/>
          <w:b/>
          <w:sz w:val="36"/>
        </w:rPr>
      </w:pPr>
      <w:r>
        <w:rPr>
          <w:rFonts w:hint="eastAsia" w:ascii="宋体" w:hAnsi="宋体" w:eastAsia="宋体" w:cs="宋体"/>
          <w:b/>
          <w:sz w:val="36"/>
        </w:rPr>
        <w:t xml:space="preserve">B</w:t>
      </w:r>
      <w:r>
        <w:rPr>
          <w:rFonts w:hint="eastAsia" w:ascii="宋体" w:hAnsi="宋体" w:eastAsia="宋体" w:cs="宋体"/>
          <w:b/>
          <w:sz w:val="36"/>
          <w:highlight w:val="none"/>
        </w:rPr>
        <w:t xml:space="preserve">、</w:t>
      </w:r>
      <w:r>
        <w:rPr>
          <w:rFonts w:hint="eastAsia" w:ascii="宋体" w:hAnsi="宋体" w:eastAsia="宋体" w:cs="宋体"/>
          <w:b/>
          <w:sz w:val="36"/>
        </w:rPr>
        <w:t xml:space="preserve">廉政合同</w:t>
      </w:r>
      <w:r/>
    </w:p>
    <w:p>
      <w:pPr>
        <w:ind w:firstLine="3662"/>
        <w:rPr>
          <w:rFonts w:hint="eastAsia" w:ascii="宋体" w:hAnsi="宋体" w:eastAsia="宋体" w:cs="宋体"/>
          <w:b/>
          <w:sz w:val="24"/>
        </w:rPr>
      </w:pPr>
      <w:r>
        <w:rPr>
          <w:rFonts w:hint="eastAsia" w:ascii="宋体" w:hAnsi="宋体" w:eastAsia="宋体" w:cs="宋体"/>
          <w:b/>
          <w:sz w:val="24"/>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rPr>
        <w:t xml:space="preserve">（项目名称）项目法人</w:t>
      </w:r>
      <w:r>
        <w:rPr>
          <w:rFonts w:hint="eastAsia" w:ascii="宋体" w:hAnsi="宋体" w:eastAsia="宋体" w:cs="宋体"/>
          <w:color w:val="auto"/>
          <w:szCs w:val="21"/>
          <w:highlight w:val="none"/>
          <w:u w:val="single"/>
        </w:rPr>
        <w:t xml:space="preserve">盐城经济技术开发区步凤镇人民政府 </w:t>
      </w:r>
      <w:r>
        <w:rPr>
          <w:rFonts w:hint="eastAsia" w:ascii="宋体" w:hAnsi="宋体" w:eastAsia="宋体" w:cs="宋体"/>
          <w:color w:val="auto"/>
          <w:szCs w:val="21"/>
          <w:highlight w:val="none"/>
        </w:rPr>
        <w:t xml:space="preserve">（项目法人名称，以下简称“发包人”）与该项目施工单位</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（施工单位名称，以下简称“承包人”），特订立如下合同。</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发包人和承包人双方的权利和义务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（1）严格遵守党的政策规定和国家有关法律法规及交通运输部的有关规定。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（2）严格执行</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rPr>
        <w:t xml:space="preserve">（项目名称）施工合同文件，自觉按合同办事。</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（3）双方的业务活动坚持公开、公正、诚信、透明的原则（法律认定的商业秘密和合同文件另有规定除外），不得损害国家和集体利益，不得违反工程建设管理规章制度。</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（4）建立健全廉政制度，开展廉政教育，设立廉政告示牌，公布举报电话，监督并认真查处违法违纪行为。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（5）发现对方在业务活动中有违反廉政规定的行为，有及时提醒对方纠正的权利和义务。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（6）发现对方严重违反本合同义务条款的行为，有向其上级有关部门举报、建议给予处理并要求告知处理结果的权利。</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发包人的义务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（1）发包人及其工作人员不得索要或接受承包人的礼金、有价证券和贵重物品，不得让承包人报销任何应由发包人或发包人工作人员个人支付的费用等。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（2）发包人工作人员不得参加承包人安排的超标准宴请和娱乐活动；不得接受承包人提供的通讯工具、交通工具和高档办公用品等。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（3）发包人及其工作人员不利要求或者接受承包人为其住房装修、婚丧嫁娶活动、配偶子女的工作安排以及出国出境、旅游等提供方便等。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（4）发包人工作人员及其配偶、子女不得从事与发包人工作有关的材料设备供应、工程分包、劳务等经济活动等。</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（5）发包人</w:t>
      </w:r>
      <w:r>
        <w:rPr>
          <w:rFonts w:hint="eastAsia" w:ascii="宋体" w:hAnsi="宋体" w:cs="宋体"/>
          <w:color w:val="auto"/>
          <w:szCs w:val="21"/>
          <w:highlight w:val="none"/>
          <w:lang w:eastAsia="zh-CN"/>
        </w:rPr>
        <w:t xml:space="preserve">及其</w:t>
      </w:r>
      <w:r>
        <w:rPr>
          <w:rFonts w:hint="eastAsia" w:ascii="宋体" w:hAnsi="宋体" w:eastAsia="宋体" w:cs="宋体"/>
          <w:color w:val="auto"/>
          <w:szCs w:val="21"/>
          <w:highlight w:val="none"/>
        </w:rPr>
        <w:t xml:space="preserve">工作人员不得以任何理由向承包人推荐分包单位或推销材料，不得要求承包人购买合同规定外的材料和设备。</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（6）发包人工作人员要秉公办事，不准营私舞弊，不准利用职权从事各种个人有偿中介活动和安排个人施工队伍。</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承包人的义务</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（1）承包人不得以任何理由向发包人及其工作人员行贿或馈赠礼金、有价证券、贵重礼品。</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（2）承包人不得以任何名义为发包人及其工作人员报销应由发包人单位或个人支付的任何费用。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（3）承包人不得以任何理由安排发包人工作人员参加超标准宴请及娱乐活动。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（4）承包人不得为发包人单位和个人购置或提供通讯工具、交通工具和高档办公用品等。</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违约责任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6.本合同有效期为发包人和承包人签署之日起至该工程项目竣工验收后止。</w:t>
      </w:r>
      <w:r/>
    </w:p>
    <w:p>
      <w:pPr>
        <w:ind w:firstLine="42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eastAsia="宋体" w:cs="宋体"/>
          <w:color w:val="auto"/>
          <w:szCs w:val="21"/>
          <w:highlight w:val="none"/>
        </w:rPr>
        <w:t xml:space="preserve">本合同作为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（项目名称）施工合同的附件，与工程施工合同具有同等的法律效力，经合同双方签署后立即生效。</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  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774"/>
        <w:ind w:firstLine="420"/>
        <w:spacing w:before="93"/>
        <w:rPr>
          <w:rFonts w:hint="eastAsia" w:ascii="宋体" w:hAnsi="宋体" w:eastAsia="宋体" w:cs="宋体"/>
          <w:sz w:val="21"/>
          <w:szCs w:val="21"/>
        </w:rPr>
      </w:pPr>
      <w:r>
        <w:rPr>
          <w:rFonts w:hint="eastAsia" w:ascii="宋体" w:hAnsi="宋体" w:eastAsia="宋体" w:cs="宋体"/>
          <w:sz w:val="21"/>
          <w:szCs w:val="21"/>
        </w:rPr>
      </w:r>
      <w:r/>
    </w:p>
    <w:p>
      <w:pPr>
        <w:jc w:val="both"/>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rPr>
          <w:rFonts w:hint="eastAsia" w:ascii="宋体" w:hAnsi="宋体" w:eastAsia="宋体" w:cs="宋体"/>
          <w:b/>
          <w:sz w:val="36"/>
        </w:rPr>
      </w:pPr>
      <w:r>
        <w:rPr>
          <w:rFonts w:hint="eastAsia" w:ascii="宋体" w:hAnsi="宋体" w:eastAsia="宋体" w:cs="宋体"/>
          <w:b/>
          <w:sz w:val="36"/>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24"/>
        </w:rPr>
      </w:pPr>
      <w:r>
        <w:rPr>
          <w:rFonts w:hint="eastAsia" w:ascii="宋体" w:hAnsi="宋体" w:eastAsia="宋体" w:cs="宋体"/>
          <w:b/>
          <w:sz w:val="24"/>
        </w:rPr>
      </w:r>
      <w:r/>
    </w:p>
    <w:p>
      <w:pPr>
        <w:pStyle w:val="805"/>
        <w:ind w:left="0" w:firstLine="0"/>
        <w:rPr>
          <w:rFonts w:hint="eastAsia" w:ascii="宋体" w:hAnsi="宋体" w:eastAsia="宋体" w:cs="宋体"/>
          <w:b/>
          <w:sz w:val="36"/>
        </w:rPr>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 安全生产合同</w:t>
      </w:r>
      <w:r/>
    </w:p>
    <w:p>
      <w:pPr>
        <w:jc w:val="center"/>
        <w:rPr>
          <w:rFonts w:hint="eastAsia" w:ascii="宋体" w:hAnsi="宋体" w:eastAsia="宋体" w:cs="宋体"/>
          <w:b/>
          <w:sz w:val="36"/>
        </w:rPr>
      </w:pPr>
      <w:r>
        <w:rPr>
          <w:rFonts w:hint="eastAsia" w:ascii="宋体" w:hAnsi="宋体" w:eastAsia="宋体" w:cs="宋体"/>
          <w:b/>
          <w:sz w:val="36"/>
        </w:rPr>
        <w:t xml:space="preserve">C</w:t>
      </w:r>
      <w:r>
        <w:rPr>
          <w:rFonts w:hint="eastAsia" w:ascii="宋体" w:hAnsi="宋体" w:eastAsia="宋体" w:cs="宋体"/>
          <w:b/>
          <w:sz w:val="36"/>
          <w:highlight w:val="none"/>
        </w:rPr>
        <w:t xml:space="preserve">、</w:t>
      </w:r>
      <w:r>
        <w:rPr>
          <w:rFonts w:hint="eastAsia" w:ascii="宋体" w:hAnsi="宋体" w:eastAsia="宋体" w:cs="宋体"/>
          <w:b/>
          <w:sz w:val="36"/>
        </w:rPr>
        <w:t xml:space="preserve">安全生产合同</w:t>
      </w:r>
      <w:r/>
    </w:p>
    <w:p>
      <w:pPr>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r>
      <w:bookmarkEnd w:id="185"/>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为在</w:t>
      </w:r>
      <w:r>
        <w:rPr>
          <w:rFonts w:hint="eastAsia" w:ascii="宋体" w:hAnsi="宋体" w:eastAsia="宋体" w:cs="宋体"/>
          <w:color w:val="auto"/>
          <w:szCs w:val="21"/>
          <w:highlight w:val="none"/>
          <w:u w:val="single"/>
          <w:lang w:eastAsia="zh-CN"/>
        </w:rPr>
        <w:t xml:space="preserve">2026年度农村道路防护栏建设项目</w:t>
      </w:r>
      <w:r>
        <w:rPr>
          <w:rFonts w:hint="eastAsia" w:ascii="宋体" w:hAnsi="宋体" w:eastAsia="宋体" w:cs="宋体"/>
          <w:color w:val="auto"/>
          <w:szCs w:val="21"/>
          <w:highlight w:val="none"/>
        </w:rPr>
        <w:t xml:space="preserve">（项目名称）施工合同的实施过程中创造安全、高效的施工环境，切实搞好本项目的安全管理工作，本项目发包人</w:t>
      </w:r>
      <w:r>
        <w:rPr>
          <w:rFonts w:hint="eastAsia" w:ascii="宋体" w:hAnsi="宋体" w:eastAsia="宋体" w:cs="宋体"/>
          <w:color w:val="auto"/>
          <w:szCs w:val="21"/>
          <w:highlight w:val="none"/>
          <w:u w:val="single"/>
        </w:rPr>
        <w:t xml:space="preserve">盐城经济技术开发区步凤镇人民政府</w:t>
      </w:r>
      <w:r>
        <w:rPr>
          <w:rFonts w:hint="eastAsia" w:ascii="宋体" w:hAnsi="宋体" w:eastAsia="宋体" w:cs="宋体"/>
          <w:color w:val="auto"/>
          <w:szCs w:val="21"/>
          <w:highlight w:val="none"/>
        </w:rPr>
        <w:t xml:space="preserve">（发包人名称，以下简称“发包人”）与承包人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（承包人名称，以下简称“承包人”）特此签订安全生产合同：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1.发包人职责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（1）严格遵守国家有关安全生产的法律法规，认真执行工程承包合同中的有关安全要求。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（2）按照“安全第一、预防为主”和坚持“管生产必须管安全”的原则进行安全生产管理，做到生产与安全工作同时计划、布置、检查、总结和评比。</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（3）重要的安全设施必须坚持与主体工程“三同时”的原则，即：同时设计、审批，同时施工，同时验收，投入使用。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（4）定期召开安全生产调度会，及时传达中央及地方有关安全生产的精神。</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（5）组织对承包人施工现场安全生产检查，监督承包人及时处理发现的各种安全隐患。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2.承包人职责</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（4）承包人在任何时候都应采取各种合理的预防措施，防止其员工发生任何违法、违禁、暴力或妨碍治安的行为。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（9）施工中采用新技术、新工艺、新设备、新材料时，必须制定相应的安全技术措施，施工现场必须具有相关的安全标志牌。</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严肃处理相关责任人。</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（11）安全生产费用按照《公路水运工程安全生产监督管理办法》的相关规定使用和管理。</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3.违约责任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如因发包人或承包人违约造成安全事故，将依法追究责任。</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4.本合同由双方法定代表人或其授权的代理人签署并加盖单</w:t>
      </w:r>
      <w:r>
        <w:rPr>
          <w:rFonts w:hint="eastAsia" w:ascii="宋体" w:hAnsi="宋体" w:cs="宋体"/>
          <w:color w:val="auto"/>
          <w:szCs w:val="21"/>
          <w:highlight w:val="none"/>
          <w:lang w:eastAsia="zh-CN"/>
        </w:rPr>
        <w:t xml:space="preserve">位公</w:t>
      </w:r>
      <w:r>
        <w:rPr>
          <w:rFonts w:hint="eastAsia" w:ascii="宋体" w:hAnsi="宋体" w:eastAsia="宋体" w:cs="宋体"/>
          <w:color w:val="auto"/>
          <w:szCs w:val="21"/>
          <w:highlight w:val="none"/>
        </w:rPr>
        <w:t xml:space="preserve">章后生效，全部工程竣工验收后失效。</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法定代表人或其委托代理人：（签字）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法定代表人或其委托代理人：（签字）</w:t>
      </w:r>
      <w:r/>
    </w:p>
    <w:p>
      <w:pPr>
        <w:ind w:firstLine="420"/>
        <w:spacing w:line="400" w:lineRule="exact"/>
        <w:rPr>
          <w:rFonts w:hint="eastAsia" w:ascii="宋体" w:hAnsi="宋体" w:eastAsia="宋体" w:cs="宋体"/>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lef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jc w:val="both"/>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05"/>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05"/>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05"/>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left"/>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03"/>
        <w:rPr>
          <w:rFonts w:hint="eastAsia" w:ascii="宋体" w:hAnsi="宋体" w:eastAsia="宋体" w:cs="宋体"/>
          <w:color w:val="000000" w:themeColor="text1"/>
          <w:sz w:val="36"/>
          <w:szCs w:val="36"/>
          <w14:textFill>
            <w14:solidFill>
              <w14:schemeClr w14:val="tx1"/>
            </w14:solidFill>
          </w14:textFill>
        </w:rPr>
      </w:pPr>
      <w:r/>
      <w:bookmarkStart w:id="192" w:name="_Toc203032703"/>
      <w:r>
        <w:rPr>
          <w:rFonts w:hint="eastAsia" w:ascii="宋体" w:hAnsi="宋体" w:eastAsia="宋体" w:cs="宋体"/>
          <w:color w:val="000000" w:themeColor="text1"/>
          <w:sz w:val="36"/>
          <w:szCs w:val="36"/>
          <w14:textFill>
            <w14:solidFill>
              <w14:schemeClr w14:val="tx1"/>
            </w14:solidFill>
          </w14:textFill>
        </w:rPr>
        <w:t xml:space="preserve">第四章  项目需求</w:t>
      </w:r>
      <w:bookmarkEnd w:id="192"/>
      <w:r/>
      <w:r/>
    </w:p>
    <w:p>
      <w:pPr>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bookmarkStart w:id="193" w:name="_Toc144974516"/>
      <w:r/>
      <w:bookmarkStart w:id="194" w:name="_Toc247527573"/>
      <w:r/>
      <w:bookmarkStart w:id="195" w:name="_Toc152042324"/>
      <w:r/>
      <w:bookmarkStart w:id="196" w:name="_Toc152045548"/>
      <w:r/>
      <w:bookmarkStart w:id="197" w:name="_Toc247513972"/>
      <w:r/>
      <w:bookmarkStart w:id="198" w:name="_Toc300834969"/>
      <w:r>
        <w:rPr>
          <w:rFonts w:hint="eastAsia" w:ascii="宋体" w:hAnsi="宋体" w:eastAsia="宋体" w:cs="宋体"/>
          <w:b/>
          <w:color w:val="000000" w:themeColor="text1"/>
          <w:sz w:val="24"/>
          <w:szCs w:val="24"/>
          <w14:textFill>
            <w14:solidFill>
              <w14:schemeClr w14:val="tx1"/>
            </w14:solidFill>
          </w14:textFill>
        </w:rPr>
        <w:t xml:space="preserve">一、标的内容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lang w:eastAsia="zh-CN"/>
          <w14:textFill>
            <w14:solidFill>
              <w14:schemeClr w14:val="tx1"/>
            </w14:solidFill>
          </w14:textFill>
        </w:rPr>
        <w:t xml:space="preserve">2026年度农村道路防护栏建设项目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建设地点：</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工期要求：</w:t>
      </w:r>
      <w:r>
        <w:rPr>
          <w:rFonts w:hint="eastAsia" w:ascii="宋体" w:hAnsi="宋体" w:eastAsia="宋体" w:cs="宋体"/>
          <w:color w:val="000000" w:themeColor="text1"/>
          <w:sz w:val="24"/>
          <w:lang w:val="en-US" w:eastAsia="zh-CN"/>
          <w14:textFill>
            <w14:solidFill>
              <w14:schemeClr w14:val="tx1"/>
            </w14:solidFill>
          </w14:textFill>
        </w:rPr>
        <w:t xml:space="preserve">30日历天</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质量标准：工程质量符合国家及地方相关验收规范的“合格”标准，并符合招标人提出的具体质量要求。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发包范围：详见工程量清单。招标人保留对工作量进行变更或增减的权利。</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标段划分：本次招标为一个标段。</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采购范围：本工程建设地点位于盐城经济技术开发区步凤镇境内。工程项目内容包括：路基挖方、填方路基、护栏、轮廓标、道路交通标志等项目。具体详见本工程工程量清单，采购人保留对上述采购范围进行适当调整的权利。</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lang w:val="en-US" w:eastAsia="zh-CN"/>
          <w14:textFill>
            <w14:solidFill>
              <w14:schemeClr w14:val="tx1"/>
            </w14:solidFill>
          </w14:textFill>
        </w:rPr>
        <w:t xml:space="preserve">本工程向建设主管部门办理的工程施工许可手续，由承包人代为办理，发包人协助，费用按规定承担。</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二、踏勘现场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2.磋商供应商踏勘现场发生的费用自理，自行承担在踏勘现场中所发生的人员伤亡和财产损失。</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3.磋商供应商到工程实施现场进行踏勘时，应当充分了解工地位置、情况、道路、储存空间、装卸限制及任何</w:t>
      </w:r>
      <w:r>
        <w:rPr>
          <w:rFonts w:hint="eastAsia" w:ascii="宋体" w:hAnsi="宋体" w:cs="宋体"/>
          <w:color w:val="000000" w:themeColor="text1"/>
          <w:sz w:val="24"/>
          <w:lang w:eastAsia="zh-C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17"/>
        <w:ind w:firstLine="482"/>
        <w:spacing w:line="44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三、工程量清单的填写方式</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投标人按照招标人提供的工程量固化清单电子文件填写工程量清单。</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投标人填写工程量固化清单中的单价及总价，即可完成投标工程量清单的编制，确定投标报价，并打印出已标价的工程量清单，编入投标文件。</w:t>
      </w:r>
      <w:r>
        <w:rPr>
          <w:rFonts w:hint="eastAsia" w:ascii="宋体" w:hAnsi="宋体" w:eastAsia="宋体" w:cs="宋体"/>
          <w:b/>
          <w:color w:val="000000" w:themeColor="text1"/>
          <w:sz w:val="24"/>
          <w:szCs w:val="24"/>
          <w:u w:val="single"/>
          <w14:textFill>
            <w14:solidFill>
              <w14:schemeClr w14:val="tx1"/>
            </w14:solidFill>
          </w14:textFill>
        </w:rPr>
        <w:t xml:space="preserve">投标人未在工程量清单中填入单价或总价的工程子目，将被认为其已包含在工程量清单其他子目的单价和总价中，招标人将不予支付。</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u w:val="single"/>
          <w14:textFill>
            <w14:solidFill>
              <w14:schemeClr w14:val="tx1"/>
            </w14:solidFill>
          </w14:textFill>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投标人根据招标人提供的工程量固化清单电子文件填报完成并打印的已标价工程量清单中的投标报价和投标文件投标函的大写金额报价应一致，如果报价金额出现差异时，则以投标报价函的大写金额报价为准。</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u w:val="single"/>
          <w14:textFill>
            <w14:solidFill>
              <w14:schemeClr w14:val="tx1"/>
            </w14:solidFill>
          </w14:textFill>
        </w:rPr>
        <w:t xml:space="preserve">投标人需同时填报</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综合费率计算表</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人工、材料、机械台班单价汇总表</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工程项目单价构成表（标表 4-5 样式二）</w:t>
      </w:r>
      <w:r>
        <w:rPr>
          <w:rFonts w:hint="eastAsia" w:ascii="宋体" w:hAnsi="宋体" w:cs="宋体"/>
          <w:b/>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color w:val="000000" w:themeColor="text1"/>
          <w:sz w:val="24"/>
          <w:szCs w:val="24"/>
          <w:u w:val="single"/>
          <w14:textFill>
            <w14:solidFill>
              <w14:schemeClr w14:val="tx1"/>
            </w14:solidFill>
          </w14:textFill>
        </w:rPr>
        <w:t xml:space="preserve">，未提供的不予通过</w:t>
      </w:r>
      <w:r>
        <w:rPr>
          <w:rFonts w:hint="eastAsia" w:ascii="宋体" w:hAnsi="宋体" w:cs="宋体"/>
          <w:b/>
          <w:color w:val="000000" w:themeColor="text1"/>
          <w:sz w:val="24"/>
          <w:szCs w:val="24"/>
          <w:u w:val="single"/>
          <w:lang w:val="en-US" w:eastAsia="zh-CN"/>
          <w14:textFill>
            <w14:solidFill>
              <w14:schemeClr w14:val="tx1"/>
            </w14:solidFill>
          </w14:textFill>
        </w:rPr>
        <w:t xml:space="preserve">符合性审查</w:t>
      </w:r>
      <w:r>
        <w:rPr>
          <w:rFonts w:hint="eastAsia" w:ascii="宋体" w:hAnsi="宋体" w:eastAsia="宋体" w:cs="宋体"/>
          <w:b/>
          <w:color w:val="000000" w:themeColor="text1"/>
          <w:sz w:val="24"/>
          <w:szCs w:val="24"/>
          <w:u w:val="single"/>
          <w14:textFill>
            <w14:solidFill>
              <w14:schemeClr w14:val="tx1"/>
            </w14:solidFill>
          </w14:textFill>
        </w:rPr>
        <w:t xml:space="preserve">。</w:t>
      </w:r>
      <w:r/>
    </w:p>
    <w:p>
      <w:pPr>
        <w:pStyle w:val="1117"/>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14:textFill>
            <w14:solidFill>
              <w14:schemeClr w14:val="tx1"/>
            </w14:solidFill>
          </w14:textFill>
        </w:rPr>
        <w:t xml:space="preserve">、投标报价要求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投标人报价应是完成本项目全部工程的投标价</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并以投标人在已标价工程量清单中提出的单价和总额价为依据。投标人在编制投标价时需充分考虑现场情况、附属工程临时工程、环境保护、特殊条件施工、地方矛盾处理、半幅施工、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采购人不再另行增加费用，竣工结算时均不调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中国政府（江苏省）根据现行税法和有关部门现行规定就本合同项下向承包人征收的所有税金及其他应缴纳的所有费用均由承包人摊入各工程细目的单价中。</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投标人应在监理人的指示下，为本项目其他工程提供必要的便利条件。投标人因此发生的一切费用均应含入所报的单价或总价内，招标人不再单独计列。</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投标人中标后应精心组织施工，充分考虑各项保证措施。若投标人未达到投标质量目标的要求，应无条件采取措施补救，直至工程达到投标质量合格等级，所需费用含入工程量清单中各工程细目的单价及总价中，招标人不另计列。</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他开支。</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凡是项目内与已建公路等有交叉、干扰的地段，承包人应在不干扰已建公路正常运营的前提下合理安排施工组织计划，积极与有关部门联系协调，办理相关手续，采取有效措施保证施工工期和安全，并在必要时疏导现有交通流；凡是项目内与其他在建工程有互扰的地段，承包人应做好与</w:t>
      </w:r>
      <w:r>
        <w:rPr>
          <w:rFonts w:hint="eastAsia" w:ascii="宋体" w:hAnsi="宋体" w:cs="宋体"/>
          <w:color w:val="000000" w:themeColor="text1"/>
          <w:sz w:val="24"/>
          <w:lang w:eastAsia="zh-C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w:t>
      </w:r>
      <w:r>
        <w:rPr>
          <w:rFonts w:hint="eastAsia" w:ascii="宋体" w:hAnsi="宋体" w:cs="宋体"/>
          <w:color w:val="000000" w:themeColor="text1"/>
          <w:sz w:val="24"/>
          <w:lang w:eastAsia="zh-CN"/>
          <w14:textFill>
            <w14:solidFill>
              <w14:schemeClr w14:val="tx1"/>
            </w14:solidFill>
          </w14:textFill>
        </w:rPr>
        <w:t xml:space="preserve">给其他</w:t>
      </w:r>
      <w:r>
        <w:rPr>
          <w:rFonts w:hint="eastAsia" w:ascii="宋体" w:hAnsi="宋体" w:eastAsia="宋体" w:cs="宋体"/>
          <w:color w:val="000000" w:themeColor="text1"/>
          <w:sz w:val="24"/>
          <w14:textFill>
            <w14:solidFill>
              <w14:schemeClr w14:val="tx1"/>
            </w14:solidFill>
          </w14:textFill>
        </w:rPr>
        <w:t xml:space="preserve">部门或个人造成的一切损失，或由上述原因造成本工程工期的拖延或施工费用的增加，均由承包人自行负责。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对于项目中与既有道路有交叉、干扰的地段，施工时应保证施工和交通的安全。承包人应在主要交叉点实行道路两侧</w:t>
      </w:r>
      <w:r>
        <w:rPr>
          <w:rFonts w:hint="eastAsia" w:ascii="宋体" w:hAnsi="宋体" w:cs="宋体"/>
          <w:color w:val="000000" w:themeColor="text1"/>
          <w:sz w:val="24"/>
          <w:lang w:eastAsia="zh-CN"/>
          <w14:textFill>
            <w14:solidFill>
              <w14:schemeClr w14:val="tx1"/>
            </w14:solidFill>
          </w14:textFill>
        </w:rPr>
        <w:t xml:space="preserve">围挡</w:t>
      </w:r>
      <w:r>
        <w:rPr>
          <w:rFonts w:hint="eastAsia" w:ascii="宋体" w:hAnsi="宋体" w:eastAsia="宋体" w:cs="宋体"/>
          <w:color w:val="000000" w:themeColor="text1"/>
          <w:sz w:val="24"/>
          <w14:textFill>
            <w14:solidFill>
              <w14:schemeClr w14:val="tx1"/>
            </w14:solidFill>
          </w14:textFill>
        </w:rPr>
        <w:t xml:space="preserve">施工，在人员密度大、流动大的地段以及</w:t>
      </w:r>
      <w:r>
        <w:rPr>
          <w:rFonts w:hint="eastAsia" w:ascii="宋体" w:hAnsi="宋体" w:cs="宋体"/>
          <w:color w:val="000000" w:themeColor="text1"/>
          <w:sz w:val="24"/>
          <w:lang w:eastAsia="zh-CN"/>
          <w14:textFill>
            <w14:solidFill>
              <w14:schemeClr w14:val="tx1"/>
            </w14:solidFill>
          </w14:textFill>
        </w:rPr>
        <w:t xml:space="preserve">其他</w:t>
      </w:r>
      <w:r>
        <w:rPr>
          <w:rFonts w:hint="eastAsia" w:ascii="宋体" w:hAnsi="宋体" w:eastAsia="宋体" w:cs="宋体"/>
          <w:color w:val="000000" w:themeColor="text1"/>
          <w:sz w:val="24"/>
          <w14:textFill>
            <w14:solidFill>
              <w14:schemeClr w14:val="tx1"/>
            </w14:solidFill>
          </w14:textFill>
        </w:rPr>
        <w:t xml:space="preserve">需要地段也必须采取围挡施工，以确保施工安全和人员安全。因此发生的一切费用均不单独计量和支付，包含在投标报价内。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施工所需供电、供水由投标人自行调查解决并承担所有费用。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8.</w:t>
      </w:r>
      <w:r>
        <w:rPr>
          <w:rFonts w:hint="eastAsia" w:ascii="宋体" w:hAnsi="宋体" w:eastAsia="宋体" w:cs="宋体"/>
          <w:b/>
          <w:bCs/>
          <w:color w:val="000000" w:themeColor="text1"/>
          <w:sz w:val="24"/>
          <w14:textFill>
            <w14:solidFill>
              <w14:schemeClr w14:val="tx1"/>
            </w14:solidFill>
          </w14:textFill>
        </w:rPr>
        <w:t xml:space="preserve">发包人有权增减清单和图纸中某一项或多项内容。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9.</w:t>
      </w:r>
      <w:r>
        <w:rPr>
          <w:rFonts w:hint="eastAsia" w:ascii="宋体" w:hAnsi="宋体" w:eastAsia="宋体" w:cs="宋体"/>
          <w:b/>
          <w:bCs/>
          <w:color w:val="000000" w:themeColor="text1"/>
          <w:sz w:val="24"/>
          <w14:textFill>
            <w14:solidFill>
              <w14:schemeClr w14:val="tx1"/>
            </w14:solidFill>
          </w14:textFill>
        </w:rPr>
        <w:t xml:space="preserve">本项目中一切试验与检测等相关费用均包含在投标报价中，不另行立项报价，竣工结算时招标人不接受任何关于试验检验等相关费用的增加项报价。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eastAsia="宋体" w:cs="宋体"/>
          <w:color w:val="000000" w:themeColor="text1"/>
          <w:sz w:val="24"/>
          <w14:textFill>
            <w14:solidFill>
              <w14:schemeClr w14:val="tx1"/>
            </w14:solidFill>
          </w14:textFill>
        </w:rPr>
        <w:t xml:space="preserve">本项目实施过程中，遇到的一切矛盾，均由中标单位自行予以协调，相关费用自理，一切责任均与招标人无关，招标人予以协助。投标人投标报价时需详细</w:t>
      </w:r>
      <w:r>
        <w:rPr>
          <w:rFonts w:hint="eastAsia" w:ascii="宋体" w:hAnsi="宋体" w:cs="宋体"/>
          <w:color w:val="000000" w:themeColor="text1"/>
          <w:sz w:val="24"/>
          <w:lang w:eastAsia="zh-CN"/>
          <w14:textFill>
            <w14:solidFill>
              <w14:schemeClr w14:val="tx1"/>
            </w14:solidFill>
          </w14:textFill>
        </w:rPr>
        <w:t xml:space="preserve">勘查现场</w:t>
      </w:r>
      <w:r>
        <w:rPr>
          <w:rFonts w:hint="eastAsia" w:ascii="宋体" w:hAnsi="宋体" w:eastAsia="宋体" w:cs="宋体"/>
          <w:color w:val="000000" w:themeColor="text1"/>
          <w:sz w:val="24"/>
          <w14:textFill>
            <w14:solidFill>
              <w14:schemeClr w14:val="tx1"/>
            </w14:solidFill>
          </w14:textFill>
        </w:rPr>
        <w:t xml:space="preserve">，招标人后期将不再因矛盾处理等增加相关费用，该费用综合考虑进投标报价中。</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11.</w:t>
      </w:r>
      <w:r>
        <w:rPr>
          <w:rFonts w:hint="eastAsia" w:ascii="宋体" w:hAnsi="宋体" w:eastAsia="宋体" w:cs="宋体"/>
          <w:color w:val="000000" w:themeColor="text1"/>
          <w:sz w:val="24"/>
          <w14:textFill>
            <w14:solidFill>
              <w14:schemeClr w14:val="tx1"/>
            </w14:solidFill>
          </w14:textFill>
        </w:rPr>
        <w:t xml:space="preserve">为响应国务院倡导的蓝天保卫战三年行动计划，投标人须有相应的扬尘治理措施，保障施工现场环境。</w:t>
      </w:r>
      <w:r/>
    </w:p>
    <w:p>
      <w:pPr>
        <w:ind w:firstLine="480"/>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12.</w:t>
      </w:r>
      <w:r>
        <w:rPr>
          <w:rFonts w:hint="eastAsia" w:ascii="宋体" w:hAnsi="宋体" w:eastAsia="宋体" w:cs="宋体"/>
          <w:b/>
          <w:bCs/>
          <w:color w:val="000000" w:themeColor="text1"/>
          <w:sz w:val="24"/>
          <w14:textFill>
            <w14:solidFill>
              <w14:schemeClr w14:val="tx1"/>
            </w14:solidFill>
          </w14:textFill>
        </w:rPr>
        <w:t xml:space="preserve">施工过程中如发生安全生产事故，则产生的责任由中标人承担，与发包人无关。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 xml:space="preserve">13.</w:t>
      </w:r>
      <w:r>
        <w:rPr>
          <w:rFonts w:hint="eastAsia" w:ascii="宋体" w:hAnsi="宋体" w:eastAsia="宋体" w:cs="宋体"/>
          <w:b/>
          <w:bCs/>
          <w:color w:val="000000" w:themeColor="text1"/>
          <w:sz w:val="24"/>
          <w14:textFill>
            <w14:solidFill>
              <w14:schemeClr w14:val="tx1"/>
            </w14:solidFill>
          </w14:textFill>
        </w:rPr>
        <w:t xml:space="preserve">施工必须保证交通正常通行，投标人在投标报价时对此特殊条件应有充分考虑，做好安全组织管理，自备安全标志、安全设施、夜间照明器具，组织安全协调，保证安全。施工过程中如导致业主道路发生损坏或</w:t>
      </w:r>
      <w:r>
        <w:rPr>
          <w:rFonts w:hint="eastAsia" w:ascii="宋体" w:hAnsi="宋体" w:cs="宋体"/>
          <w:b/>
          <w:bCs/>
          <w:color w:val="000000" w:themeColor="text1"/>
          <w:sz w:val="24"/>
          <w:lang w:eastAsia="zh-CN"/>
          <w14:textFill>
            <w14:solidFill>
              <w14:schemeClr w14:val="tx1"/>
            </w14:solidFill>
          </w14:textFill>
        </w:rPr>
        <w:t xml:space="preserve">其他损失</w:t>
      </w:r>
      <w:r>
        <w:rPr>
          <w:rFonts w:hint="eastAsia" w:ascii="宋体" w:hAnsi="宋体" w:eastAsia="宋体" w:cs="宋体"/>
          <w:b/>
          <w:bCs/>
          <w:color w:val="000000" w:themeColor="text1"/>
          <w:sz w:val="24"/>
          <w14:textFill>
            <w14:solidFill>
              <w14:schemeClr w14:val="tx1"/>
            </w14:solidFill>
          </w14:textFill>
        </w:rPr>
        <w:t xml:space="preserve">，一切责任均由承包人承担。承包人实施交通管制时必须遵守报批制度，自行办理审批手续，组织交通管制，产生的费用不单独列项，包含在投标报价中。</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招标人工程量清单中的细目、名称、数量、计量单位不得改变。</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（1）投标人在编制投标价时应结合企业自身情况和本工程特点自主报价，工程细目综合单价中包含了直接工程费、间接费（包含措施费）、利润、税金、规费及其它招标文件规定含在综合单价或总价中的费用。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应认真填写工程量清单中所列的本项目各工程子目的单价、合价或总额价。投标人在工程量清单中漏报的工程子目或单价，招标人将不予支付，并认为该子目的价款已包括在工程量清单的其他单价或总额价中；在工程量清单中多报的子目或单价、合价或总额价，招标人将不予接受，仍按招标文件给出的工程量清单核准其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（3）所有施工垃圾（含废弃物拆除的垃圾）必须按发包人要求及时清理及外运，运距投标人综合考虑在报价中，报价时需列入相应的单价和总价中，结算时不另外增加费用。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15.</w:t>
      </w:r>
      <w:r>
        <w:rPr>
          <w:rFonts w:hint="eastAsia" w:ascii="宋体" w:hAnsi="宋体" w:eastAsia="宋体" w:cs="宋体"/>
          <w:color w:val="000000" w:themeColor="text1"/>
          <w:sz w:val="24"/>
          <w14:textFill>
            <w14:solidFill>
              <w14:schemeClr w14:val="tx1"/>
            </w14:solidFill>
          </w14:textFill>
        </w:rPr>
        <w:t xml:space="preserve">除重大设计变更增补安全生产费用外，承包人安全生产费用实际支出超过合同约定的安全生产费用总额的，由承包人承担，发包人不再支付。</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承包人必须满足相关验收要求，相关费用包含在相关工程的单价中，不另行单独计量支付。</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16.</w:t>
      </w:r>
      <w:r>
        <w:rPr>
          <w:rFonts w:hint="eastAsia" w:ascii="宋体" w:hAnsi="宋体" w:eastAsia="宋体" w:cs="宋体"/>
          <w:color w:val="000000" w:themeColor="text1"/>
          <w:sz w:val="24"/>
          <w14:textFill>
            <w14:solidFill>
              <w14:schemeClr w14:val="tx1"/>
            </w14:solidFill>
          </w14:textFill>
        </w:rPr>
        <w:t xml:space="preserve">施工现场三通（水、电、临时道路）、车辆通行、过路过桥、通讯条件，以及与相关单位的协调、配合费，投标人应根据现场踏勘情况自行解决，以上费用综合考虑在报价中，结算时不再增加费用。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17.</w:t>
      </w:r>
      <w:r>
        <w:rPr>
          <w:rFonts w:hint="eastAsia" w:ascii="宋体" w:hAnsi="宋体" w:eastAsia="宋体" w:cs="宋体"/>
          <w:color w:val="000000" w:themeColor="text1"/>
          <w:sz w:val="24"/>
          <w14:textFill>
            <w14:solidFill>
              <w14:schemeClr w14:val="tx1"/>
            </w14:solidFill>
          </w14:textFill>
        </w:rPr>
        <w:t xml:space="preserve">投标人在编制投标报价时应充分考虑施工现场条件，各类工程的相互交叉和干扰，被损坏和污染发包人已完成的其他任何工程的恢复等。发包人不会因不可抗力以外的任何原因所造成的维护工作量的增加而支付任何费用。</w:t>
      </w:r>
      <w:r/>
    </w:p>
    <w:p>
      <w:pPr>
        <w:ind w:firstLine="48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以上内容所发生费用均考虑在投标报价中，招标人不另行支付。</w:t>
      </w:r>
      <w:r>
        <w:rPr>
          <w:rFonts w:hint="eastAsia" w:ascii="宋体" w:hAnsi="宋体" w:eastAsia="宋体" w:cs="宋体"/>
          <w:color w:val="000000" w:themeColor="text1"/>
          <w:sz w:val="24"/>
          <w:szCs w:val="24"/>
          <w14:textFill>
            <w14:solidFill>
              <w14:schemeClr w14:val="tx1"/>
            </w14:solidFill>
          </w14:textFill>
        </w:rPr>
        <w:t xml:space="preserve"> </w:t>
      </w:r>
      <w:r/>
    </w:p>
    <w:p>
      <w:pPr>
        <w:pStyle w:val="1117"/>
        <w:ind w:firstLine="482"/>
        <w:spacing w:line="4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、投标报价的方式</w:t>
      </w:r>
      <w:bookmarkEnd w:id="193"/>
      <w:bookmarkEnd w:id="194"/>
      <w:bookmarkEnd w:id="195"/>
      <w:bookmarkEnd w:id="196"/>
      <w:bookmarkEnd w:id="197"/>
      <w:bookmarkEnd w:id="198"/>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bookmarkStart w:id="199" w:name="_Toc166856200"/>
      <w:r>
        <w:rPr>
          <w:rFonts w:hint="eastAsia" w:ascii="宋体" w:hAnsi="宋体" w:eastAsia="宋体" w:cs="宋体"/>
          <w:color w:val="000000" w:themeColor="text1"/>
          <w:sz w:val="24"/>
          <w:szCs w:val="24"/>
          <w14:textFill>
            <w14:solidFill>
              <w14:schemeClr w14:val="tx1"/>
            </w14:solidFill>
          </w14:textFill>
        </w:rPr>
        <w:t xml:space="preserve">5.1投标人投标报价编制依据为施工图纸、招标文件（含工程量清单）、交通部《公路工程建设项目概算预算编制办法》（JTG3830-2018）、《公路工程预算定额》（JTG/T3832-2018）、《公路工程机械台班定额》（JTG/T3833-2018）、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月江苏省交通建设材料指导价格、盐城工程造价202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月份公布的材料指导价及有关规定等编制，并结合市场价格，同时综合企业定额。</w:t>
      </w:r>
      <w:r/>
    </w:p>
    <w:p>
      <w:pPr>
        <w:ind w:firstLine="482"/>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5.2投标人应根据“《公路水运工程安全生产监督管理办法》，在投标总价中计入安全生产费，费用为最高投标限价剔除不可竞争部分价格的1.5%，该费率在投标时不得改变，最终按计量规定要求结算。</w:t>
      </w:r>
      <w:r/>
    </w:p>
    <w:p>
      <w:pPr>
        <w:ind w:firstLine="482"/>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5.3投标人应在投标总价中计入保险费（建筑工程一切险和第三者责任险），本项目的建筑工程一切险和第三方责任险，保险费率分别为最高投标限价剔除不可竞争部分价格的0.9‰和0.6‰，该费率在投标时不得改变，最终按保险发票按实结算。</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5.4投标人应在投标总价中计入工伤保险费，费用为最高投标限价剔除不可竞争部分价格的3‰，该费率在投标时不得改变。承包人必须与项目部人员和施工人员购买工伤保险，最终凭保险发票按实结算。</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材料的场内调运费用由承包人自行考虑，承包人综合考虑在投标报价中，发包人不再另行支付。</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关于变更估价的约定：</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2）签证的时限要求。施工中发生的应由发包人承担责任的设计变更及其他变更，承包人应在发生后7天内办理好签证手续报监理单位和发包人签证认可，以及工期延续申报单等资料。</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3）由于承包人原因导致的工程变更，承包人无权要求签证赔偿。</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4）签证单的签证程序必须严格按照发包人规定执行，否则，视为无效签证单。无效签证单发包人不予承认，责任由承包人自负。</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5）若发包人有明确的工作指令，承包人不应以工程签证未办理完成为借口，延误工作进展。</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6）承包人必须无条件服从发包人对工程的设计变更，不得以因发包人设计变更减少了工程利润为由要挟发包人追加其他费用。设计变更按发包人书面签证确认为准。</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5.7</w:t>
      </w:r>
      <w:r>
        <w:rPr>
          <w:rFonts w:hint="eastAsia" w:ascii="宋体" w:hAnsi="宋体" w:eastAsia="宋体" w:cs="宋体"/>
          <w:color w:val="000000" w:themeColor="text1"/>
          <w:sz w:val="24"/>
          <w:szCs w:val="24"/>
          <w14:textFill>
            <w14:solidFill>
              <w14:schemeClr w14:val="tx1"/>
            </w14:solidFill>
          </w14:textFill>
        </w:rPr>
        <w:t xml:space="preserve">关于不平衡报价的处理方式：</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（1）数量增加型：中标量×中标价+中标量×15%×中标价+（实际量-中标量×15%-中标量）×重新组价</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（2）数量减少型：中标量×中标价-中标量×15%×中标价-（中标量-中标量×15%-实际量）×重新组价</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（3）设计变更型：实际量×中标价+实际量×（变更后的-变更前的）重新组价</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注解：</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①本条款不平衡报价是指相对应单项投标报价与标底预算价按照中标下浮率相比上下浮动超过一定范围的。按照专业工程划分：土建工程为15%；园林景观绿化工程为30%；其他工程为20%。</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ind w:firstLine="48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r/>
    </w:p>
    <w:p>
      <w:pPr>
        <w:ind w:firstLine="482"/>
        <w:spacing w:line="44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r/>
    </w:p>
    <w:p>
      <w:pPr>
        <w:ind w:firstLine="482"/>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5.1</w:t>
      </w:r>
      <w:r>
        <w:rPr>
          <w:rFonts w:hint="eastAsia" w:ascii="宋体" w:hAnsi="宋体" w:cs="宋体"/>
          <w:b/>
          <w:color w:val="000000" w:themeColor="text1"/>
          <w:sz w:val="24"/>
          <w:lang w:val="en-US" w:eastAsia="zh-CN"/>
          <w14:textFill>
            <w14:solidFill>
              <w14:schemeClr w14:val="tx1"/>
            </w14:solidFill>
          </w14:textFill>
        </w:rPr>
        <w:t xml:space="preserve">0</w:t>
      </w:r>
      <w:r>
        <w:rPr>
          <w:rFonts w:hint="eastAsia" w:ascii="宋体" w:hAnsi="宋体" w:eastAsia="宋体" w:cs="宋体"/>
          <w:b/>
          <w:color w:val="000000" w:themeColor="text1"/>
          <w:sz w:val="24"/>
          <w14:textFill>
            <w14:solidFill>
              <w14:schemeClr w14:val="tx1"/>
            </w14:solidFill>
          </w14:textFill>
        </w:rPr>
        <w:t xml:space="preserve">供应商最后报价为响应文件中已标价工程量清单总价下浮后得到（各清单项的数量不变，单价同比例下浮，其中</w:t>
      </w:r>
      <w:r>
        <w:rPr>
          <w:rFonts w:hint="eastAsia" w:ascii="宋体" w:hAnsi="宋体" w:cs="宋体"/>
          <w:b/>
          <w:color w:val="000000" w:themeColor="text1"/>
          <w:sz w:val="24"/>
          <w:lang w:val="en-US" w:eastAsia="zh-CN"/>
          <w14:textFill>
            <w14:solidFill>
              <w14:schemeClr w14:val="tx1"/>
            </w14:solidFill>
          </w14:textFill>
        </w:rPr>
        <w:t xml:space="preserve">不可竞争费用项目或费率</w:t>
      </w:r>
      <w:r>
        <w:rPr>
          <w:rFonts w:hint="eastAsia" w:ascii="宋体" w:hAnsi="宋体" w:eastAsia="宋体" w:cs="宋体"/>
          <w:b/>
          <w:color w:val="000000" w:themeColor="text1"/>
          <w:sz w:val="24"/>
          <w14:textFill>
            <w14:solidFill>
              <w14:schemeClr w14:val="tx1"/>
            </w14:solidFill>
          </w14:textFill>
        </w:rPr>
        <w:t xml:space="preserve">不下浮）。</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highlight w:val="none"/>
          <w14:textFill>
            <w14:solidFill>
              <w14:schemeClr w14:val="tx1"/>
            </w14:solidFill>
          </w14:textFill>
        </w:rPr>
        <w:t xml:space="preserve">、磋商文件中“磋商响应报价表”均指已标价工程量清单。</w:t>
      </w:r>
      <w:bookmarkEnd w:id="199"/>
      <w:r/>
      <w:bookmarkStart w:id="200" w:name="_Toc166856202"/>
      <w:r/>
      <w:bookmarkStart w:id="201" w:name="_Toc195778618"/>
      <w:r/>
      <w:r/>
    </w:p>
    <w:p>
      <w:pPr>
        <w:spacing w:line="440" w:lineRule="exact"/>
        <w:rPr>
          <w:rFonts w:hint="eastAsia" w:ascii="宋体" w:hAnsi="宋体" w:cs="宋体"/>
          <w:b/>
          <w:bCs/>
          <w:color w:val="000000" w:themeColor="text1"/>
          <w:sz w:val="24"/>
          <w:highlight w:val="yellow"/>
          <w:lang w:val="en-US" w:eastAsia="zh-CN"/>
          <w14:textFill>
            <w14:solidFill>
              <w14:schemeClr w14:val="tx1"/>
            </w14:solidFill>
          </w14:textFill>
        </w:rPr>
      </w:pPr>
      <w:r>
        <w:rPr>
          <w:rFonts w:hint="eastAsia" w:ascii="宋体" w:hAnsi="宋体" w:cs="宋体"/>
          <w:b/>
          <w:bCs/>
          <w:color w:val="000000" w:themeColor="text1"/>
          <w:sz w:val="24"/>
          <w:highlight w:val="yellow"/>
          <w:lang w:val="en-US" w:eastAsia="zh-CN"/>
          <w14:textFill>
            <w14:solidFill>
              <w14:schemeClr w14:val="tx1"/>
            </w14:solidFill>
          </w14:textFill>
        </w:rPr>
        <w:t xml:space="preserve">图纸、招标清单下载链接：https://pan.baidu.com/s/1Uv-zYNmA3gItnUnSt5qJVA </w:t>
      </w:r>
      <w:r/>
    </w:p>
    <w:p>
      <w:pPr>
        <w:spacing w:line="440" w:lineRule="exact"/>
        <w:rPr>
          <w:rFonts w:hint="default" w:ascii="宋体" w:hAnsi="宋体" w:cs="宋体"/>
          <w:b/>
          <w:bCs/>
          <w:color w:val="000000" w:themeColor="text1"/>
          <w:sz w:val="24"/>
          <w:highlight w:val="yellow"/>
          <w:lang w:val="en-US" w:eastAsia="zh-CN"/>
          <w14:textFill>
            <w14:solidFill>
              <w14:schemeClr w14:val="tx1"/>
            </w14:solidFill>
          </w14:textFill>
        </w:rPr>
      </w:pPr>
      <w:r>
        <w:rPr>
          <w:rFonts w:hint="eastAsia" w:ascii="宋体" w:hAnsi="宋体" w:cs="宋体"/>
          <w:b/>
          <w:bCs/>
          <w:color w:val="000000" w:themeColor="text1"/>
          <w:sz w:val="24"/>
          <w:highlight w:val="yellow"/>
          <w:lang w:val="en-US" w:eastAsia="zh-CN"/>
          <w14:textFill>
            <w14:solidFill>
              <w14:schemeClr w14:val="tx1"/>
            </w14:solidFill>
          </w14:textFill>
        </w:rPr>
        <w:t xml:space="preserve">提取码: r4ad </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七、类似业绩</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供应商需要具备丰富的类似项目承接经验，确保本项目的顺利实施，自2023年1月1日以来（以合同签订日期为准），供应商具有类似业绩的优先。</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八、投标人投标时应提供以下方案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投标人应根据采购需求和本项目实际，制订相应的方案至少包括以下内容：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1、施工方案、技术措施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（一）施工准备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现场踏勘：组织技术人员对项目各农村道路点位开展实地复核，核查道路线形、弯道、陡坡、临水临崖路段现状，核对护栏设置里程、路基土质条件，梳理现场交通、周边农户、管线分布情况，形成现场踏勘记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2.物资准备：波形护栏板、立柱、防阻块、螺栓、端头配件等材料进场，严格核对规格型号，对构件防腐层、外观质量开展进场查验，不合格材料严禁投入现场使用。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3.技术交底：开工前开展项目技术交底，明确施工工艺、质量标准、安全注意要点，对现场作业班组进行书面交底。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4.机具人员进场：打桩设备、钻孔机具、运输车辆、扳手、测量仪器等调试到位，施工人员全部进场完成安全教育。</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（二）施工项目目标控制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1.质量目标：严格按照公路护栏相关规范施工，构件安装牢固，线形顺直，防腐完好，一次性验收合格。</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2.工期目标：严格遵照招标文件总工期要求，按期完成全部点位防护栏施工任务。</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3.安全目标：杜绝死亡及重伤事故，防范农村道路开放施工通行安全风险，零重大安全事故。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4.成本目标：科学统筹材料、机械、人员投入，严控项目成本，杜绝材料浪费。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（三）主要技术措施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1.测量放样：按照设计图纸进行点位放样，标定立柱位置，结合农村道路实际微调避让路基薄弱部位。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2.立柱施工：路基条件较好路段采用打桩施工；路基坚硬、石方路段采用钻孔浇筑方式，控制立柱埋深、垂直度，确保立柱稳固。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3.护栏板安装：依次安装防阻块、波形梁板，控制板件搭接方向，按规范力矩紧固螺栓，保证拼接平顺，线形顺适，无明显凹凸扭曲。</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4.端头及过渡处理：对道路起点、终点、弯道位置做好端头处理，特殊路段做好过渡衔接。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5.成品保护：施工完成后做好构件防腐层保护，防止磕碰损伤防腐涂层。</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（四）项目安全措施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为农村开放式道路施工，过往农用车、非机动车、行人较多。作业路段设置警示标志、反光标识，做好现场交通疏导；临水临崖陡坡作业落实临边防护；机械作业划定作业警戒区；严禁非作业人员进入施工区域；每日开工前开展安全班前教育。</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2、工程进度计划与保证措施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（一）施工进度关键因素分析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本项目农村道路防护栏点位分散，施工点位多、分布广；受乡村道路交通通行、雨季天气、构件供货运输、属地农户协调、农事活动等因素会对施工进度造成影响，施工过程中需统筹多点位交替作业。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（二）保证措施和人员分工合理性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项目经理总体统筹项目工期；技术负责人负责现场技术；施工员分片负责各施工点位推进；材料员保障构件及时供货；安全员兼顾现场安全与施工协调。建立进度跟踪制度，每日统计各点位施工完成量，出现滞后及时调整作业力量。</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（三）实施计划、工期进度安排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严格响应招标文件总工期要求，分阶段实施：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1.前期阶段：现场踏勘复核、材料采购进场、人员机具进场、技术交底；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2.主体施工阶段：多点位分片同步开展立柱打桩、护栏板安装作业，优先实施临水临崖风险较高路段；</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3.收尾阶段：全线自检整改、现场清理、竣工验收准备。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合理排布各节点工期，确保按期完工。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（四）机械设备和材料投入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1.机械设备：配置打桩机、钻孔设备、货运车辆、测量仪器、扭矩扳手等设备，根据多点施工需要合理调配机具，保障多作业面同时开展。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2.材料投入：立柱、波形护栏板、螺栓配件等主要材料根据施工计划分批次进场，做好仓储防护，保障材料供应连续，避免停工待料。</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3、安全管理体系和措施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（一）安全管理体系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建立以项目经理为第一安全责任人的项目安全管理体系，设置专职安全员，各作业班组设置兼职安全员，形成项目经理 — 专职安全员 — 班组安全员三级安全管理架构，适配本项目多点分散农村道路施工模式。</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落实安全生产教育培训制度、班前交底制度、机械作业管理制度、现场交通管制制度、隐患排查整改制度、临水临崖作业管理制度，所有制度落实到各个施工点位。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（三）岗位职责健全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项目经理：项目安全生产第一责任人，全面统筹项目安全管理；</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专职安全员：开展现场安全巡查，隐患排查，安全教育，落实安全警示防护；</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施工班组负责人：落实班组作业安全，执行安全交底，管控一线作业风险。</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（四）安全保证措施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开工前全员安全教育培训；每个施工点位布设安全警示、反光警示牌；临水临崖作业严防坠落风险；机械作业严格执行操作规程；定期开展安全隐患排查，发现问题立即停工整改；做好农村道路过往行人、车辆的通行提醒，防范交通事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4、项目组织结构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本项目设置完整项目部组织架构，适配农村道路防护栏多点分散施工管理。</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1.项目经理：全面负责项目整体管理，统筹进度、质量、安全、对外协调工作；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2.技术负责人：负责施工技术、图纸复核、技术交底、现场技术问题处置；</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3.专职安全员：负责现场安全管理、隐患排查、安全教育；</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4.质量员：负责原材料检验、工序质量检查、现场质量管控；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5.施工员：分片负责各施工点位现场组织实施；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6.材料员：负责护栏构件、辅材采购、进场验收、保管发放。</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项目关键岗位人员配备齐全，全部具备对应岗位执业及资格证书，人员配置能够满足多点分散的农村道路防护栏项目现场管理需要。</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5、质量管理体系和措施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（一）质量方针和目标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质量方针：规范施工、严控工序，打造安全可靠的农村道路防护设施。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质量目标：原材料全部合格，各工序施工符合规范及设计要求，防护栏线形顺直，安装牢固，防腐完好，项目竣工验收合格。</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（二）质量管理体系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建立项目经理总负责，技术负责人牵头，质量员现场管控，班组自检的质量管理体系，覆盖材料进场检验、现场放样、立柱施工、护栏板安装、工序复检、完工自检全流程。</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（三）质量保证措施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1.原材料进场把控：护栏板、立柱、配件进场检查规格、防腐层质量，不合格材料拒绝使用。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2.放样定位：严格对照图纸放样，复核立柱点位。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3.立柱施工：严格控制埋深、垂直度，立柱出现偏移及时调整。</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4.护栏板安装：控制搭接方向，螺栓按规定扭矩紧固，保证线形平顺。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5.工序检验：上道工序不合格，不得开展下道工序施工；完工后开展全线自检，对缺陷部位及时整改。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（四）制度、岗位职责健全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建立原材料检验制度、工序三检制度、成品保护制度；明确项目经理、技术负责人、质量员、班组的质量岗位职责，将质量责任落实到岗位到人。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6、文明施工及环境保护方案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（一）文明施工措施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农村道路分散作业点做到物料有序堆放，不占用农户通行主要路面；构件、配件摆放整齐；施工结束及时清理作业现场；施工人员着装规范，尊重当地村民，减少施工对群众生产生活干扰。</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（二）安全管理规定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各作业点位落实作业安全管理，划定施工警戒区域；非施工人员禁止进入作业区；机械操作人员持证上岗；现场作业严格执行安全操作规程。</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（三）现场用电安全措施、噪声治理方案、施工固体废弃物的处置措施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1.现场用电：临时用电规范布设，线缆做好防护，严禁私拉乱接，用电设备做好接地保护。</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2.噪声治理：合理安排施工时间，避开村民休息时段开展高噪声机械作业，减少扰民。</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3.固体废弃物处置：施工切割废料、构件包装垃圾、渣土等废弃物集中收集，统一清运处置，不随意丢弃在田间、路边、沟渠。</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（四）事故与火灾预防</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施工现场配备简易消防器材；禁止现场明火随意作业；定期开展风险排查；制定现场突发事件处置预案，一旦发生安全事故第一时间停止作业，开展应急处置，上报相关单位。</w:t>
      </w:r>
      <w:r/>
    </w:p>
    <w:p>
      <w:pPr>
        <w:ind w:firstLine="482"/>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eastAsia="宋体" w:cs="宋体"/>
          <w:b/>
          <w:bCs/>
          <w:color w:val="000000" w:themeColor="text1"/>
          <w:sz w:val="24"/>
          <w14:textFill>
            <w14:solidFill>
              <w14:schemeClr w14:val="tx1"/>
            </w14:solidFill>
          </w14:textFill>
        </w:rPr>
        <w:t xml:space="preserve">、其他</w:t>
      </w:r>
      <w:bookmarkEnd w:id="200"/>
      <w:r/>
      <w:bookmarkEnd w:id="201"/>
      <w:r/>
      <w:r/>
    </w:p>
    <w:tbl>
      <w:tblPr>
        <w:tblStyle w:val="76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80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bookmarkStart w:id="202" w:name="_Toc195778619"/>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80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80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80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801"/>
              <w:ind w:left="240" w:hanging="240"/>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2026年度农村道路防护栏建设项目</w:t>
            </w:r>
            <w:r/>
          </w:p>
        </w:tc>
        <w:tc>
          <w:tcPr>
            <w:shd w:val="clear" w:color="auto" w:fill="auto"/>
            <w:tcW w:w="3969" w:type="dxa"/>
            <w:vAlign w:val="center"/>
            <w:textDirection w:val="lrTb"/>
            <w:noWrap w:val="false"/>
          </w:tcPr>
          <w:p>
            <w:pPr>
              <w:pStyle w:val="801"/>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建筑业</w:t>
            </w:r>
            <w:bookmarkEnd w:id="202"/>
            <w:r/>
            <w:r/>
          </w:p>
        </w:tc>
      </w:tr>
    </w:tbl>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03"/>
        <w:rPr>
          <w:rFonts w:hint="eastAsia" w:ascii="宋体" w:hAnsi="宋体" w:eastAsia="宋体" w:cs="宋体"/>
          <w:color w:val="000000" w:themeColor="text1"/>
          <w:sz w:val="36"/>
          <w:szCs w:val="36"/>
          <w14:textFill>
            <w14:solidFill>
              <w14:schemeClr w14:val="tx1"/>
            </w14:solidFill>
          </w14:textFill>
        </w:rPr>
      </w:pPr>
      <w:r/>
      <w:bookmarkStart w:id="203" w:name="_Toc203032706"/>
      <w:r>
        <w:rPr>
          <w:rFonts w:hint="eastAsia" w:ascii="宋体" w:hAnsi="宋体" w:eastAsia="宋体" w:cs="宋体"/>
          <w:color w:val="000000" w:themeColor="text1"/>
          <w:sz w:val="36"/>
          <w:szCs w:val="36"/>
          <w14:textFill>
            <w14:solidFill>
              <w14:schemeClr w14:val="tx1"/>
            </w14:solidFill>
          </w14:textFill>
        </w:rPr>
        <w:t xml:space="preserve">第五章 </w:t>
      </w:r>
      <w:bookmarkEnd w:id="203"/>
      <w:r>
        <w:rPr>
          <w:rFonts w:hint="eastAsia" w:ascii="宋体" w:hAnsi="宋体" w:eastAsia="宋体" w:cs="宋体"/>
          <w:color w:val="000000" w:themeColor="text1"/>
          <w:sz w:val="36"/>
          <w:szCs w:val="36"/>
          <w14:textFill>
            <w14:solidFill>
              <w14:schemeClr w14:val="tx1"/>
            </w14:solidFill>
          </w14:textFill>
        </w:rPr>
        <w:t xml:space="preserve">评审方法与评审标准</w:t>
      </w:r>
      <w:r/>
    </w:p>
    <w:p>
      <w:pPr>
        <w:pStyle w:val="756"/>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04" w:name="_Toc166856205"/>
      <w:r/>
      <w:bookmarkStart w:id="205" w:name="_Toc203032707"/>
      <w:r>
        <w:rPr>
          <w:rFonts w:hint="eastAsia" w:ascii="宋体" w:hAnsi="宋体" w:eastAsia="宋体" w:cs="Courier New"/>
          <w:color w:val="000000" w:themeColor="text1"/>
          <w:sz w:val="24"/>
          <w:szCs w:val="24"/>
          <w14:textFill>
            <w14:solidFill>
              <w14:schemeClr w14:val="tx1"/>
            </w14:solidFill>
          </w14:textFill>
        </w:rPr>
        <w:t xml:space="preserve">一、磋商小组</w:t>
      </w:r>
      <w:bookmarkEnd w:id="204"/>
      <w:r/>
      <w:bookmarkEnd w:id="205"/>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本采购项目磋商小组的评委由有关专家、采购人代表等相关人员构成。</w:t>
      </w:r>
      <w:r/>
    </w:p>
    <w:p>
      <w:pPr>
        <w:pStyle w:val="756"/>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06" w:name="_Toc203032708"/>
      <w:r/>
      <w:bookmarkStart w:id="207" w:name="_Toc166856206"/>
      <w:r>
        <w:rPr>
          <w:rFonts w:hint="eastAsia" w:ascii="宋体" w:hAnsi="宋体" w:eastAsia="宋体" w:cs="Courier New"/>
          <w:color w:val="000000" w:themeColor="text1"/>
          <w:sz w:val="24"/>
          <w:szCs w:val="24"/>
          <w14:textFill>
            <w14:solidFill>
              <w14:schemeClr w14:val="tx1"/>
            </w14:solidFill>
          </w14:textFill>
        </w:rPr>
        <w:t xml:space="preserve">二、评审方法</w:t>
      </w:r>
      <w:bookmarkEnd w:id="206"/>
      <w:r/>
      <w:bookmarkEnd w:id="207"/>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75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08" w:name="_Toc166856207"/>
      <w:r/>
      <w:bookmarkStart w:id="209" w:name="_Toc203032709"/>
      <w:r>
        <w:rPr>
          <w:rFonts w:hint="eastAsia" w:ascii="宋体" w:hAnsi="宋体" w:eastAsia="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、政府采购政策功能落实</w:t>
      </w:r>
      <w:bookmarkEnd w:id="208"/>
      <w:r/>
      <w:bookmarkEnd w:id="209"/>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bookmarkStart w:id="210" w:name="_Toc166856209"/>
      <w:r>
        <w:rPr>
          <w:rFonts w:hint="eastAsia" w:ascii="宋体" w:hAnsi="宋体" w:eastAsia="宋体" w:cs="宋体"/>
          <w:color w:val="000000" w:themeColor="text1"/>
          <w:sz w:val="24"/>
          <w14:textFill>
            <w14:solidFill>
              <w14:schemeClr w14:val="tx1"/>
            </w14:solidFill>
          </w14:textFill>
        </w:rPr>
        <w:t xml:space="preserve">政府采购政策功能落实</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小微型企业价格扣除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w:t>
      </w:r>
      <w:r>
        <w:rPr>
          <w:rFonts w:hint="eastAsia" w:ascii="宋体" w:hAnsi="宋体" w:cs="宋体"/>
          <w:color w:val="000000" w:themeColor="text1"/>
          <w:sz w:val="24"/>
          <w:lang w:eastAsia="zh-CN"/>
          <w14:textFill>
            <w14:solidFill>
              <w14:schemeClr w14:val="tx1"/>
            </w14:solidFill>
          </w14:textFill>
        </w:rPr>
        <w:t xml:space="preserve">〔2011〕300号</w:t>
      </w:r>
      <w:r>
        <w:rPr>
          <w:rFonts w:hint="eastAsia" w:ascii="宋体" w:hAnsi="宋体" w:eastAsia="宋体" w:cs="宋体"/>
          <w:color w:val="000000" w:themeColor="text1"/>
          <w:sz w:val="24"/>
          <w14:textFill>
            <w14:solidFill>
              <w14:schemeClr w14:val="tx1"/>
            </w14:solidFill>
          </w14:textFill>
        </w:rPr>
        <w:t xml:space="preserve">）文件规定自行填写。</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残疾人福利单位价格扣除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监狱和戒毒企业价格扣除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含新疆生产建设兵团</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出具的属于监狱企业的证明文件。供应商如不提供上述证明文件，价格将不做相应扣除。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sz w:val="24"/>
          <w:lang w:eastAsia="zh-CN"/>
          <w14:textFill>
            <w14:solidFill>
              <w14:schemeClr w14:val="tx1"/>
            </w14:solidFill>
          </w14:textFill>
        </w:rPr>
        <w:t xml:space="preserve">〔2014〕68号</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残疾人福利单位、监狱企业属于小型、微型企业的，不重复享受政策。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由国家确定的认证机构出具的、处于有效期之内的节能产品、环境标志产品认证证书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本文件中若涉及到数据中心采购，应按照《&lt;绿色数据中心政府采购需求标准（试行）&gt;的通知》（财库〔2023〕7号）执行。</w:t>
      </w:r>
      <w:r/>
    </w:p>
    <w:p>
      <w:pPr>
        <w:pStyle w:val="75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11" w:name="_Toc203032710"/>
      <w:r>
        <w:rPr>
          <w:rFonts w:hint="eastAsia" w:ascii="宋体" w:hAnsi="宋体" w:eastAsia="宋体" w:cs="宋体"/>
          <w:color w:val="000000" w:themeColor="text1"/>
          <w:sz w:val="24"/>
          <w:szCs w:val="24"/>
          <w14:textFill>
            <w14:solidFill>
              <w14:schemeClr w14:val="tx1"/>
            </w14:solidFill>
          </w14:textFill>
        </w:rPr>
        <w:t xml:space="preserve">四、评审原则</w:t>
      </w:r>
      <w:bookmarkEnd w:id="210"/>
      <w:r/>
      <w:bookmarkEnd w:id="211"/>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56"/>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12" w:name="_Toc166856210"/>
      <w:r/>
      <w:bookmarkStart w:id="213" w:name="_Toc203032711"/>
      <w:r>
        <w:rPr>
          <w:rFonts w:hint="eastAsia" w:ascii="宋体" w:hAnsi="宋体" w:eastAsia="宋体" w:cs="宋体"/>
          <w:color w:val="000000" w:themeColor="text1"/>
          <w:sz w:val="24"/>
          <w:szCs w:val="24"/>
          <w14:textFill>
            <w14:solidFill>
              <w14:schemeClr w14:val="tx1"/>
            </w14:solidFill>
          </w14:textFill>
        </w:rPr>
        <w:t xml:space="preserve">五、评分细则</w:t>
      </w:r>
      <w:bookmarkEnd w:id="212"/>
      <w:r/>
      <w:bookmarkEnd w:id="213"/>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66"/>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765"/>
        <w:tblW w:w="10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54"/>
        <w:gridCol w:w="8298"/>
      </w:tblGrid>
      <w:tr>
        <w:trPr>
          <w:cantSplit/>
          <w:jc w:val="center"/>
          <w:trHeight w:val="90"/>
          <w:tblHeader/>
        </w:trPr>
        <w:tc>
          <w:tcPr>
            <w:tcW w:w="56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1354"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评分因素及满分分值</w:t>
            </w:r>
            <w:r/>
          </w:p>
        </w:tc>
        <w:tc>
          <w:tcPr>
            <w:tcW w:w="829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得分保留两位小数</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exact"/>
              <w:widowControl/>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 （评标基准价÷最后报价）×</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w:t>
            </w:r>
            <w:r/>
          </w:p>
        </w:tc>
      </w:tr>
      <w:tr>
        <w:trPr>
          <w:cantSplit/>
          <w:jc w:val="center"/>
          <w:trHeight w:val="184"/>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业绩</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投标人自202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年1月1日以来（以合同签订时间为准），承接过类似业绩的，每提供一个得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14:textFill>
                  <w14:solidFill>
                    <w14:schemeClr w14:val="tx1"/>
                  </w14:solidFill>
                </w14:textFill>
              </w:rPr>
              <w:t xml:space="preserve">分；需提供业绩合同扫描件加盖公章，提供不全或未提供者得0分；</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90"/>
        </w:trPr>
        <w:tc>
          <w:tcPr>
            <w:tcW w:w="568"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w:t>
            </w:r>
            <w:r/>
          </w:p>
        </w:tc>
        <w:tc>
          <w:tcPr>
            <w:tcW w:w="1354"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55</w:t>
            </w:r>
            <w:r>
              <w:rPr>
                <w:rFonts w:hint="eastAsia" w:ascii="宋体" w:hAnsi="宋体" w:eastAsia="宋体" w:cs="宋体"/>
                <w:b/>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1.</w:t>
            </w:r>
            <w:r>
              <w:rPr>
                <w:rFonts w:ascii="宋体" w:hAnsi="宋体" w:eastAsia="宋体" w:cs="宋体"/>
                <w:b/>
                <w:color w:val="000000"/>
                <w:sz w:val="21"/>
                <w:highlight w:val="none"/>
              </w:rPr>
              <w:t xml:space="preserve">施工方案与技术措施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ascii="宋体" w:hAnsi="宋体" w:eastAsia="宋体" w:cs="宋体"/>
                <w:color w:val="000000"/>
                <w:sz w:val="21"/>
                <w:highlight w:val="none"/>
              </w:rPr>
              <w:t xml:space="preserve">施工方案与技术措施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要求，提供</w:t>
            </w:r>
            <w:r>
              <w:rPr>
                <w:rFonts w:ascii="宋体" w:hAnsi="宋体" w:eastAsia="宋体" w:cs="宋体"/>
                <w:color w:val="000000"/>
                <w:sz w:val="21"/>
                <w:highlight w:val="none"/>
              </w:rPr>
              <w:t xml:space="preserve">包括但不限于：①施工准备；②施工项目目标控制；③技术措施；④项目安全措施等方面内容。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分，不符合或未提供的不得分。</w:t>
            </w: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2.</w:t>
            </w:r>
            <w:r>
              <w:rPr>
                <w:rFonts w:ascii="宋体" w:hAnsi="宋体" w:eastAsia="宋体" w:cs="宋体"/>
                <w:b/>
                <w:color w:val="000000"/>
                <w:sz w:val="21"/>
                <w:highlight w:val="none"/>
              </w:rPr>
              <w:t xml:space="preserve">工程进度计划与保证措施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hint="eastAsia" w:ascii="宋体" w:hAnsi="宋体" w:eastAsia="宋体" w:cs="宋体"/>
                <w:color w:val="000000"/>
                <w:sz w:val="21"/>
                <w:highlight w:val="none"/>
              </w:rPr>
              <w:t xml:space="preserve">工程进度计划与保证措施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，包括但不限于：①对施工进度的关键因素分析；②保证措施和人员分工的合理性；③实施计划、工期进度安排；④机械设备和材料投入等方面内容。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3.</w:t>
            </w:r>
            <w:r>
              <w:rPr>
                <w:rFonts w:ascii="宋体" w:hAnsi="宋体" w:eastAsia="宋体" w:cs="宋体"/>
                <w:b/>
                <w:color w:val="000000"/>
                <w:sz w:val="21"/>
                <w:highlight w:val="none"/>
              </w:rPr>
              <w:t xml:space="preserve">安全管理体系和措施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“安全管理体系和措施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，包括但不限于：①安全管理体系；②安全管理制度；③岗位职责的健全；④安全保证措施等方面内容。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734"/>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4.</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“项目组织结构</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，包括但不限于：①合理安排项目部组织结构；②项目组人员专业齐全，执业资格齐全等方面内容。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1549"/>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质量管理体系和措施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“质量管理体系和措施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，包括但不限于：①确定质量方针和目标；②质量管理体系；③质量保证措施；④制度、岗位职责的健全等方面内容。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6.</w:t>
            </w:r>
            <w:r>
              <w:rPr>
                <w:rFonts w:ascii="宋体" w:hAnsi="宋体" w:eastAsia="宋体" w:cs="宋体"/>
                <w:b/>
                <w:color w:val="000000"/>
                <w:sz w:val="21"/>
                <w:highlight w:val="none"/>
              </w:rPr>
              <w:t xml:space="preserve">文明施工及环境保护方案</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“文明施工及环境保护方案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，包括但不限于：①文明施工措施；②安全管理规定；③现场用电安全措施、噪声治理方案、施工固体废弃物的处置措施等；④事故与火灾预防等方面内容。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9652" w:type="dxa"/>
            <w:vAlign w:val="center"/>
            <w:textDirection w:val="lrTb"/>
            <w:noWrap w:val="false"/>
          </w:tcPr>
          <w:p>
            <w:pPr>
              <w:ind w:firstLine="420"/>
              <w:jc w:val="left"/>
              <w:spacing w:line="360" w:lineRule="exact"/>
              <w:widowControl/>
              <w:rPr>
                <w:rFonts w:ascii="宋体" w:hAnsi="宋体" w:eastAsia="宋体" w:cs="宋体"/>
                <w:color w:val="000000"/>
                <w:sz w:val="21"/>
                <w:highlight w:val="none"/>
              </w:rPr>
            </w:pPr>
            <w:r>
              <w:rPr>
                <w:rFonts w:hint="eastAsia" w:hAnsi="宋体" w:cs="宋体"/>
                <w:b/>
                <w:bCs/>
                <w:color w:val="auto"/>
                <w:highlight w:val="none"/>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有缺陷。具体由评审委员会评审。施工方案应表述简洁，</w:t>
            </w:r>
            <w:r>
              <w:rPr>
                <w:rFonts w:hint="eastAsia" w:hAnsi="宋体" w:cs="宋体"/>
                <w:b/>
                <w:bCs/>
                <w:color w:val="auto"/>
                <w:highlight w:val="red"/>
              </w:rPr>
              <w:t xml:space="preserve">方案总页数不得超过</w:t>
            </w:r>
            <w:r>
              <w:rPr>
                <w:rFonts w:hint="eastAsia" w:hAnsi="宋体" w:cs="宋体"/>
                <w:b/>
                <w:bCs/>
                <w:color w:val="auto"/>
                <w:highlight w:val="red"/>
                <w:lang w:val="en-US" w:eastAsia="zh-CN"/>
              </w:rPr>
              <w:t xml:space="preserve">80</w:t>
            </w:r>
            <w:r>
              <w:rPr>
                <w:rFonts w:hint="eastAsia" w:hAnsi="宋体" w:cs="宋体"/>
                <w:b/>
                <w:bCs/>
                <w:color w:val="auto"/>
                <w:highlight w:val="red"/>
              </w:rPr>
              <w:t xml:space="preserve">页</w:t>
            </w:r>
            <w:r>
              <w:rPr>
                <w:rFonts w:hint="eastAsia" w:hAnsi="宋体" w:cs="宋体"/>
                <w:b/>
                <w:bCs/>
                <w:color w:val="auto"/>
                <w:highlight w:val="none"/>
              </w:rPr>
              <w:t xml:space="preserve">，否则施工方案不得分。</w:t>
            </w:r>
            <w:r/>
          </w:p>
        </w:tc>
      </w:tr>
    </w:tbl>
    <w:p>
      <w:pPr>
        <w:pStyle w:val="76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w:t>
      </w:r>
      <w:r>
        <w:rPr>
          <w:rFonts w:hint="eastAsia" w:ascii="宋体" w:hAnsi="宋体" w:eastAsia="宋体" w:cs="宋体"/>
          <w:b/>
          <w:color w:val="000000" w:themeColor="text1"/>
          <w:szCs w:val="21"/>
          <w14:textFill>
            <w14:solidFill>
              <w14:schemeClr w14:val="tx1"/>
            </w14:solidFill>
          </w14:textFill>
        </w:rPr>
        <w:t xml:space="preserve">各供应商最后报价结束后</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eastAsia="宋体" w:cs="宋体"/>
          <w:b/>
          <w:color w:val="000000" w:themeColor="text1"/>
          <w:szCs w:val="21"/>
          <w14:textFill>
            <w14:solidFill>
              <w14:schemeClr w14:val="tx1"/>
            </w14:solidFill>
          </w14:textFill>
        </w:rPr>
        <w:t xml:space="preserve">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803"/>
        <w:rPr>
          <w:rFonts w:hint="eastAsia" w:ascii="宋体" w:hAnsi="宋体" w:eastAsia="宋体" w:cs="宋体"/>
          <w:color w:val="000000" w:themeColor="text1"/>
          <w:sz w:val="36"/>
          <w:szCs w:val="36"/>
          <w14:textFill>
            <w14:solidFill>
              <w14:schemeClr w14:val="tx1"/>
            </w14:solidFill>
          </w14:textFill>
        </w:rPr>
        <w:sectPr>
          <w:footnotePr/>
          <w:endnotePr/>
          <w:type w:val="nextPage"/>
          <w:pgSz w:w="11906" w:h="16838" w:orient="portrait"/>
          <w:pgMar w:top="1015" w:right="1134" w:bottom="868" w:left="1134" w:header="510" w:footer="907" w:gutter="0"/>
          <w:cols w:num="1" w:sep="0" w:space="720" w:equalWidth="1"/>
          <w:docGrid w:linePitch="360"/>
        </w:sectPr>
      </w:pPr>
      <w:r/>
      <w:bookmarkStart w:id="214" w:name="_Toc203032712"/>
      <w:r/>
      <w:r/>
    </w:p>
    <w:p>
      <w:pPr>
        <w:pStyle w:val="803"/>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第六章  </w:t>
      </w:r>
      <w:bookmarkEnd w:id="180"/>
      <w:r/>
      <w:bookmarkEnd w:id="181"/>
      <w:r/>
      <w:bookmarkEnd w:id="182"/>
      <w:r/>
      <w:bookmarkEnd w:id="214"/>
      <w:r>
        <w:rPr>
          <w:rFonts w:hint="eastAsia" w:ascii="宋体" w:hAnsi="宋体" w:eastAsia="宋体" w:cs="宋体"/>
          <w:color w:val="000000" w:themeColor="text1"/>
          <w:sz w:val="36"/>
          <w:szCs w:val="36"/>
          <w14:textFill>
            <w14:solidFill>
              <w14:schemeClr w14:val="tx1"/>
            </w14:solidFill>
          </w14:textFill>
        </w:rPr>
        <w:t xml:space="preserve">响应文件格式</w:t>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 响 应 文 件</w:t>
      </w:r>
      <w:r/>
    </w:p>
    <w:p>
      <w:pPr>
        <w:pStyle w:val="1059"/>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名 称：</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编 号：</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供应商名称：</w:t>
      </w:r>
      <w:r>
        <w:rPr>
          <w:rFonts w:hint="eastAsia" w:ascii="宋体" w:hAnsi="宋体" w:eastAsia="宋体" w:cs="宋体"/>
          <w:b/>
          <w:color w:val="000000" w:themeColor="text1"/>
          <w:sz w:val="36"/>
          <w:u w:val="single"/>
          <w14:textFill>
            <w14:solidFill>
              <w14:schemeClr w14:val="tx1"/>
            </w14:solidFill>
          </w14:textFill>
        </w:rPr>
        <w:t xml:space="preserve">（加盖CA电子公章）</w:t>
      </w:r>
      <w:r/>
    </w:p>
    <w:p>
      <w:pPr>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      日       期：</w:t>
      </w:r>
      <w:r>
        <w:rPr>
          <w:rFonts w:hint="eastAsia" w:ascii="宋体" w:hAnsi="宋体" w:eastAsia="宋体" w:cs="宋体"/>
          <w:b/>
          <w:color w:val="000000" w:themeColor="text1"/>
          <w:sz w:val="36"/>
          <w:u w:val="single"/>
          <w14:textFill>
            <w14:solidFill>
              <w14:schemeClr w14:val="tx1"/>
            </w14:solidFill>
          </w14:textFill>
        </w:rPr>
        <w:t xml:space="preserve">                  </w:t>
      </w:r>
      <w:r/>
    </w:p>
    <w:p>
      <w:pPr>
        <w:pStyle w:val="1059"/>
        <w:ind w:firstLine="2464"/>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9"/>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82"/>
        <w:jc w:val="center"/>
        <w:spacing w:line="360" w:lineRule="auto"/>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一、法人或者其他组织的营业执照等证明文件，自然人的身份证明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w:t>
      </w:r>
      <w:r>
        <w:rPr>
          <w:rFonts w:hint="eastAsia" w:ascii="宋体" w:hAnsi="宋体" w:eastAsia="宋体" w:cs="宋体"/>
          <w:color w:val="000000" w:themeColor="text1"/>
          <w:sz w:val="24"/>
          <w:u w:val="single"/>
          <w14:textFill>
            <w14:solidFill>
              <w14:schemeClr w14:val="tx1"/>
            </w14:solidFill>
          </w14:textFill>
        </w:rPr>
        <w:t xml:space="preserve">上一年度的财务状况报表（</w:t>
      </w:r>
      <w:r>
        <w:rPr>
          <w:rFonts w:hint="eastAsia" w:ascii="宋体" w:hAnsi="宋体" w:eastAsia="宋体" w:cs="宋体"/>
          <w:b/>
          <w:bCs/>
          <w:color w:val="000000" w:themeColor="text1"/>
          <w:sz w:val="24"/>
          <w:u w:val="single"/>
          <w14:textFill>
            <w14:solidFill>
              <w14:schemeClr w14:val="tx1"/>
            </w14:solidFill>
          </w14:textFill>
        </w:rPr>
        <w:t xml:space="preserve">至少提供资产负债表、利润表、现金流量表</w:t>
      </w:r>
      <w:r>
        <w:rPr>
          <w:rFonts w:hint="eastAsia" w:ascii="宋体" w:hAnsi="宋体" w:eastAsia="宋体" w:cs="宋体"/>
          <w:color w:val="000000" w:themeColor="text1"/>
          <w:sz w:val="24"/>
          <w:u w:val="single"/>
          <w14:textFill>
            <w14:solidFill>
              <w14:schemeClr w14:val="tx1"/>
            </w14:solidFill>
          </w14:textFill>
        </w:rPr>
        <w:t xml:space="preserve">，磋商供应商成立不满一年无需提供） </w:t>
      </w:r>
      <w:r/>
    </w:p>
    <w:p>
      <w:pPr>
        <w:ind w:firstLine="482"/>
        <w:spacing w:line="360" w:lineRule="auto"/>
        <w:rPr>
          <w:rFonts w:hint="eastAsia" w:ascii="宋体" w:hAnsi="宋体" w:eastAsia="宋体" w:cs="宋体"/>
          <w:iCs/>
          <w:color w:val="000000" w:themeColor="text1"/>
          <w:sz w:val="24"/>
          <w:u w:val="single"/>
          <w14:textFill>
            <w14:solidFill>
              <w14:schemeClr w14:val="tx1"/>
            </w14:solidFill>
          </w14:textFill>
        </w:rPr>
      </w:pPr>
      <w:r>
        <w:rPr>
          <w:rFonts w:hint="eastAsia" w:ascii="宋体" w:hAnsi="宋体" w:eastAsia="宋体" w:cs="宋体"/>
          <w:b/>
          <w:iCs/>
          <w:color w:val="000000" w:themeColor="text1"/>
          <w:sz w:val="24"/>
          <w:u w:val="single"/>
          <w14:textFill>
            <w14:solidFill>
              <w14:schemeClr w14:val="tx1"/>
            </w14:solidFill>
          </w14:textFill>
        </w:rPr>
        <w:t xml:space="preserve">三、</w:t>
      </w:r>
      <w:r>
        <w:rPr>
          <w:rFonts w:hint="eastAsia" w:ascii="宋体" w:hAnsi="宋体" w:eastAsia="宋体" w:cs="宋体"/>
          <w:color w:val="000000" w:themeColor="text1"/>
          <w:sz w:val="24"/>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四、具备履行合同所必需的设备和专业技术能力的书面声明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五、参加政府采购活动前3年内在经营活动中没有重大违法记录的书面声明（原件彩色扫描件</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格式见附表）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文件1  营业执照（原件彩色扫描件）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文件2 供应商施工资质证书、安全生产许可证、</w:t>
      </w:r>
      <w:r>
        <w:rPr>
          <w:rFonts w:hint="eastAsia" w:ascii="宋体" w:hAnsi="宋体" w:eastAsia="宋体" w:cs="宋体"/>
          <w:color w:val="000000" w:themeColor="text1"/>
          <w:sz w:val="24"/>
          <w:u w:val="single"/>
          <w:lang w:eastAsia="zh-CN"/>
          <w14:textFill>
            <w14:solidFill>
              <w14:schemeClr w14:val="tx1"/>
            </w14:solidFill>
          </w14:textFill>
        </w:rPr>
        <w:t xml:space="preserve">项目经理</w:t>
      </w:r>
      <w:r>
        <w:rPr>
          <w:rFonts w:hint="eastAsia" w:ascii="宋体" w:hAnsi="宋体" w:eastAsia="宋体" w:cs="宋体"/>
          <w:color w:val="000000" w:themeColor="text1"/>
          <w:sz w:val="24"/>
          <w:u w:val="single"/>
          <w14:textFill>
            <w14:solidFill>
              <w14:schemeClr w14:val="tx1"/>
            </w14:solidFill>
          </w14:textFill>
        </w:rPr>
        <w:t xml:space="preserve">建造师证书及安全生产考核合格证书（B类）</w:t>
      </w:r>
      <w:r>
        <w:rPr>
          <w:rFonts w:hint="eastAsia" w:ascii="宋体" w:hAnsi="宋体" w:cs="宋体"/>
          <w:color w:val="000000" w:themeColor="text1"/>
          <w:sz w:val="24"/>
          <w:u w:val="single"/>
          <w:lang w:eastAsia="zh-CN"/>
          <w14:textFill>
            <w14:solidFill>
              <w14:schemeClr w14:val="tx1"/>
            </w14:solidFill>
          </w14:textFill>
        </w:rPr>
        <w:t xml:space="preserve">、技术负责人职称证书及安全生产考核合格证书（B类）、专职安全员安全生产考核合格证书（C 类）</w:t>
      </w:r>
      <w:r>
        <w:rPr>
          <w:rFonts w:hint="eastAsia" w:ascii="宋体" w:hAnsi="宋体" w:eastAsia="宋体" w:cs="宋体"/>
          <w:color w:val="000000" w:themeColor="text1"/>
          <w:sz w:val="24"/>
          <w:u w:val="single"/>
          <w14:textFill>
            <w14:solidFill>
              <w14:schemeClr w14:val="tx1"/>
            </w14:solidFill>
          </w14:textFill>
        </w:rPr>
        <w:t xml:space="preserve">（原件彩色扫描件）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文件3 </w:t>
      </w:r>
      <w:r>
        <w:rPr>
          <w:rFonts w:hint="eastAsia" w:ascii="宋体" w:hAnsi="宋体" w:eastAsia="宋体" w:cs="宋体"/>
          <w:color w:val="000000" w:themeColor="text1"/>
          <w:sz w:val="24"/>
          <w:u w:val="single"/>
          <w:lang w:eastAsia="zh-CN"/>
          <w14:textFill>
            <w14:solidFill>
              <w14:schemeClr w14:val="tx1"/>
            </w14:solidFill>
          </w14:textFill>
        </w:rPr>
        <w:t xml:space="preserve">项目经理、技术负责人、专职安全员及授权委托人</w:t>
      </w:r>
      <w:r>
        <w:rPr>
          <w:rFonts w:hint="eastAsia" w:ascii="宋体" w:hAnsi="宋体" w:eastAsia="宋体" w:cs="宋体"/>
          <w:color w:val="000000" w:themeColor="text1"/>
          <w:sz w:val="24"/>
          <w:u w:val="single"/>
          <w14:textFill>
            <w14:solidFill>
              <w14:schemeClr w14:val="tx1"/>
            </w14:solidFill>
          </w14:textFill>
        </w:rPr>
        <w:t xml:space="preserve">养老保险证明（原件彩色扫描件）</w:t>
      </w:r>
      <w:r/>
    </w:p>
    <w:p>
      <w:pPr>
        <w:ind w:firstLine="482"/>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cs="宋体"/>
          <w:color w:val="000000" w:themeColor="text1"/>
          <w:sz w:val="24"/>
          <w:u w:val="single"/>
          <w:lang w:val="en-US" w:eastAsia="zh-CN"/>
          <w14:textFill>
            <w14:solidFill>
              <w14:schemeClr w14:val="tx1"/>
            </w14:solidFill>
          </w14:textFill>
        </w:rPr>
        <w:t xml:space="preserve">文件4 </w:t>
      </w:r>
      <w:r>
        <w:rPr>
          <w:rFonts w:hint="eastAsia" w:ascii="宋体" w:hAnsi="宋体" w:eastAsia="宋体" w:cs="宋体"/>
          <w:color w:val="000000" w:themeColor="text1"/>
          <w:sz w:val="24"/>
          <w:u w:val="single"/>
          <w:lang w:eastAsia="zh-CN"/>
          <w14:textFill>
            <w14:solidFill>
              <w14:schemeClr w14:val="tx1"/>
            </w14:solidFill>
          </w14:textFill>
        </w:rPr>
        <w:t xml:space="preserve">项目经理</w:t>
      </w:r>
      <w:r>
        <w:rPr>
          <w:rFonts w:hint="eastAsia" w:ascii="宋体" w:hAnsi="宋体" w:cs="宋体"/>
          <w:color w:val="000000" w:themeColor="text1"/>
          <w:sz w:val="24"/>
          <w:u w:val="single"/>
          <w:lang w:val="en-US" w:eastAsia="zh-CN"/>
          <w14:textFill>
            <w14:solidFill>
              <w14:schemeClr w14:val="tx1"/>
            </w14:solidFill>
          </w14:textFill>
        </w:rPr>
        <w:t xml:space="preserve">无在岗项目承诺书</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七、法人授权书</w:t>
      </w:r>
      <w:r/>
    </w:p>
    <w:p>
      <w:pPr>
        <w:ind w:firstLine="482"/>
        <w:spacing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八、磋商响应函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九、中小企业声明函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十、残疾人福利性单位声明函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十一、磋商报价表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十二、已标价的工程量清单报价表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十三、技术要求响应及偏离表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十四、商务要求响应及偏离表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十五、实施方案</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十六、盐城市政府采购事前信用承诺书</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十七、供应商认为需要提供的其他证明材料</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500" w:lineRule="exact"/>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至少提供资产负债表、利润表、现金流量表，投标人成立不满一年无需提供</w:t>
      </w:r>
      <w:r>
        <w:rPr>
          <w:rFonts w:hint="eastAsia" w:ascii="宋体" w:hAnsi="宋体" w:cs="宋体"/>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主要设备有：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主要专业技术能力有：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p>
    <w:p>
      <w:pPr>
        <w:pStyle w:val="1148"/>
        <w:ind w:firstLine="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声  明</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六、特定资格要求的证明文件</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如果本项目申请人的特定资格要求中要求提供的，必须提供。</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ind w:firstLine="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keepLines w:val="0"/>
        <w:keepNext w:val="0"/>
        <w:widowControl/>
        <w:rPr>
          <w:sz w:val="32"/>
          <w:szCs w:val="32"/>
        </w:rPr>
        <w:suppressLineNumbers w:val="0"/>
      </w:pPr>
      <w:r>
        <w:rPr>
          <w:rFonts w:hint="eastAsia" w:ascii="宋体" w:hAnsi="宋体" w:eastAsia="宋体" w:cs="宋体"/>
          <w:b/>
          <w:bCs/>
          <w:color w:val="000000"/>
          <w:sz w:val="32"/>
          <w:szCs w:val="32"/>
          <w:lang w:val="en-US" w:eastAsia="zh-CN" w:bidi="ar"/>
        </w:rPr>
        <w:t xml:space="preserve">无在岗项目承诺书</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致：</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（采购人） </w:t>
      </w:r>
      <w:r/>
    </w:p>
    <w:p>
      <w:pPr>
        <w:ind w:firstLine="42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我单位自愿参加 </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（项目名称）项目的投标活动，并郑重承诺：（以下两种情况自行勾选，若未勾选视为无在岗项目） </w:t>
      </w:r>
      <w:r/>
    </w:p>
    <w:p>
      <w:pPr>
        <w:ind w:firstLine="42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□1、本项目拟投入的项目经理无在岗项目。 </w:t>
      </w:r>
      <w:r/>
    </w:p>
    <w:p>
      <w:pPr>
        <w:ind w:firstLine="42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firstLine="525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投标人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签章</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294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法定代表人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或其授权的代理人</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（签字或盖章</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567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年 月 日 </w:t>
      </w:r>
      <w:r/>
    </w:p>
    <w:p>
      <w:pPr>
        <w:ind w:firstLine="420"/>
        <w:jc w:val="left"/>
        <w:keepLines w:val="0"/>
        <w:keepNext w:val="0"/>
        <w:pageBreakBefore w:val="0"/>
        <w:spacing w:line="440" w:lineRule="exact"/>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注：在岗情况，按下列原则认定： </w:t>
      </w:r>
      <w:r/>
    </w:p>
    <w:p>
      <w:pPr>
        <w:ind w:firstLine="420"/>
        <w:jc w:val="left"/>
        <w:keepLines w:val="0"/>
        <w:keepNext w:val="0"/>
        <w:pageBreakBefore w:val="0"/>
        <w:spacing w:line="440" w:lineRule="exact"/>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ind w:firstLine="420"/>
        <w:jc w:val="left"/>
        <w:keepLines w:val="0"/>
        <w:keepNext w:val="0"/>
        <w:pageBreakBefore w:val="0"/>
        <w:spacing w:line="440" w:lineRule="exact"/>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ind w:firstLine="420"/>
        <w:jc w:val="left"/>
        <w:keepLines w:val="0"/>
        <w:keepNext w:val="0"/>
        <w:pageBreakBefore w:val="0"/>
        <w:spacing w:line="440" w:lineRule="exact"/>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ind w:firstLine="420"/>
        <w:jc w:val="left"/>
        <w:keepLines w:val="0"/>
        <w:keepNext w:val="0"/>
        <w:pageBreakBefore w:val="0"/>
        <w:spacing w:line="440" w:lineRule="exact"/>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1）工程已经完工，经项目质量监督机构核验合格，主要人员基本完成职责，非投标人原因尚未进行交工验收的； </w:t>
      </w:r>
      <w:r/>
    </w:p>
    <w:p>
      <w:pPr>
        <w:ind w:firstLine="420"/>
        <w:jc w:val="left"/>
        <w:keepLines w:val="0"/>
        <w:keepNext w:val="0"/>
        <w:pageBreakBefore w:val="0"/>
        <w:spacing w:line="440" w:lineRule="exact"/>
        <w:widowControl/>
        <w:rPr>
          <w:rFonts w:hint="eastAsia" w:ascii="宋体" w:hAnsi="宋体" w:eastAsia="宋体" w:cs="宋体"/>
          <w:color w:val="000000" w:themeColor="text1"/>
          <w:sz w:val="24"/>
          <w:u w:val="single"/>
          <w14:textFill>
            <w14:solidFill>
              <w14:schemeClr w14:val="tx1"/>
            </w14:solidFill>
          </w14:textFill>
        </w:rPr>
        <w:suppressLineNumbers w:val="0"/>
      </w:pPr>
      <w:r>
        <w:rPr>
          <w:rFonts w:hint="eastAsia" w:ascii="宋体" w:hAnsi="宋体" w:eastAsia="宋体" w:cs="宋体"/>
          <w:color w:val="000000"/>
          <w:sz w:val="21"/>
          <w:szCs w:val="21"/>
          <w:lang w:val="en-US" w:eastAsia="zh-CN" w:bidi="ar"/>
        </w:rPr>
        <w:t xml:space="preserve">2）工程中标后半年内非中标人原因无法开工或停工半年以上无法复工等情况。</w:t>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783"/>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both"/>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eastAsia="宋体" w:cs="宋体"/>
          <w:color w:val="000000" w:themeColor="text1"/>
          <w:sz w:val="24"/>
          <w:u w:val="single"/>
          <w:lang w:eastAsia="zh-CN"/>
          <w14:textFill>
            <w14:solidFill>
              <w14:schemeClr w14:val="tx1"/>
            </w14:solidFill>
          </w14:textFill>
        </w:rPr>
        <w:t xml:space="preserve">2026年度农村道路防护栏建设项目</w:t>
      </w:r>
      <w:r>
        <w:rPr>
          <w:rFonts w:hint="eastAsia" w:ascii="宋体" w:hAnsi="宋体" w:eastAsia="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本授权书于______年____月____日起生效，特此声明。</w:t>
      </w:r>
      <w:r/>
    </w:p>
    <w:p>
      <w:pPr>
        <w:pStyle w:val="1095"/>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被授权人身份证号码：</w:t>
      </w:r>
      <w:r>
        <w:rPr>
          <w:rFonts w:hint="eastAsia" w:ascii="宋体" w:hAnsi="宋体" w:eastAsia="宋体" w:cs="宋体"/>
          <w:color w:val="000000" w:themeColor="text1"/>
          <w:u w:val="single"/>
          <w14:textFill>
            <w14:solidFill>
              <w14:schemeClr w14:val="tx1"/>
            </w14:solidFill>
          </w14:textFill>
        </w:rPr>
        <w:t xml:space="preserve">                              </w:t>
      </w:r>
      <w:r/>
    </w:p>
    <w:p>
      <w:pPr>
        <w:pStyle w:val="1095"/>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1095"/>
        <w:ind w:firstLine="120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1095"/>
        <w:ind w:firstLine="480"/>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单位地址：</w:t>
      </w:r>
      <w:r>
        <w:rPr>
          <w:rFonts w:hint="eastAsia" w:ascii="宋体" w:hAnsi="宋体" w:eastAsia="宋体" w:cs="宋体"/>
          <w:color w:val="000000" w:themeColor="text1"/>
          <w:u w:val="single"/>
          <w14:textFill>
            <w14:solidFill>
              <w14:schemeClr w14:val="tx1"/>
            </w14:solidFill>
          </w14:textFill>
        </w:rPr>
        <w:t xml:space="preserve">                                         </w:t>
      </w:r>
      <w:r/>
    </w:p>
    <w:p>
      <w:pPr>
        <w:pStyle w:val="1095"/>
        <w:ind w:firstLine="48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w:t>
      </w:r>
      <w:r>
        <w:rPr>
          <w:rFonts w:hint="eastAsia" w:ascii="宋体" w:hAnsi="宋体" w:eastAsia="宋体" w:cs="宋体"/>
          <w:color w:val="000000" w:themeColor="text1"/>
          <w:u w:val="single"/>
          <w14:textFill>
            <w14:solidFill>
              <w14:schemeClr w14:val="tx1"/>
            </w14:solidFill>
          </w14:textFill>
        </w:rPr>
        <w:t xml:space="preserve">                                         </w:t>
      </w:r>
      <w:r/>
    </w:p>
    <w:p>
      <w:pPr>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spacing w:line="600" w:lineRule="exact"/>
        <w:rPr>
          <w:rFonts w:hint="eastAsia" w:ascii="宋体" w:hAnsi="宋体" w:eastAsia="宋体" w:cs="宋体"/>
          <w:color w:val="000000" w:themeColor="text1"/>
          <w14:textFill>
            <w14:solidFill>
              <w14:schemeClr w14:val="tx1"/>
            </w14:solidFill>
          </w14:textFill>
        </w:rPr>
      </w:pPr>
      <w:r/>
      <w:bookmarkStart w:id="215" w:name="_格式3__银行出具的资信证明"/>
      <w:r/>
      <w:bookmarkEnd w:id="215"/>
      <w:r/>
      <w:bookmarkStart w:id="216" w:name="_Hlt26955070"/>
      <w:r/>
      <w:bookmarkEnd w:id="216"/>
      <w:r/>
      <w:bookmarkStart w:id="217" w:name="_Hlt26671380"/>
      <w:r/>
      <w:bookmarkEnd w:id="217"/>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法定代表人及被授权人身份证：</w:t>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287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clear="all"/>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根据贵方的</w:t>
      </w:r>
      <w:r>
        <w:rPr>
          <w:rFonts w:hint="eastAsia" w:ascii="宋体" w:hAnsi="宋体" w:cs="宋体"/>
          <w:color w:val="000000" w:themeColor="text1"/>
          <w:sz w:val="24"/>
          <w:u w:val="single"/>
          <w:lang w:val="en-US" w:eastAsia="zh-CN"/>
          <w14:textFill>
            <w14:solidFill>
              <w14:schemeClr w14:val="tx1"/>
            </w14:solidFill>
          </w14:textFill>
        </w:rPr>
        <w:t xml:space="preserve">JSZC-320991-HYGC-C2026-0013</w:t>
      </w:r>
      <w:r>
        <w:rPr>
          <w:rFonts w:hint="eastAsia" w:ascii="宋体" w:hAnsi="宋体" w:eastAsia="宋体" w:cs="宋体"/>
          <w:color w:val="000000" w:themeColor="text1"/>
          <w:sz w:val="24"/>
          <w:u w:val="single"/>
          <w14:textFill>
            <w14:solidFill>
              <w14:schemeClr w14:val="tx1"/>
            </w14:solidFill>
          </w14:textFill>
        </w:rPr>
        <w:t xml:space="preserve">号</w:t>
      </w:r>
      <w:r>
        <w:rPr>
          <w:rFonts w:hint="eastAsia" w:ascii="宋体" w:hAnsi="宋体" w:eastAsia="宋体" w:cs="宋体"/>
          <w:color w:val="000000" w:themeColor="text1"/>
          <w:sz w:val="24"/>
          <w14:textFill>
            <w14:solidFill>
              <w14:schemeClr w14:val="tx1"/>
            </w14:solidFill>
          </w14:textFill>
        </w:rPr>
        <w:t xml:space="preserve">磋商文件，正式授权下述签字人_________ </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姓名和职务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代表我方______________（供应商的名称），全权处理本次项目磋商采购的有关事宜。</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1.按磋商文件规定的各项要求，向买方提供所需服务。</w:t>
      </w:r>
      <w:r/>
    </w:p>
    <w:p>
      <w:pPr>
        <w:pStyle w:val="801"/>
        <w:ind w:firstLine="48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 期：________年____月____日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九、中小企业声明函（工程）</w:t>
      </w:r>
      <w:r/>
    </w:p>
    <w:p>
      <w:pPr>
        <w:spacing w:line="56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郑重声明，根据《政府采购促进中小企业发展管理办法》（财库﹝2020﹞46 号）的规定，本公司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参加</w:t>
      </w:r>
      <w:r>
        <w:rPr>
          <w:rFonts w:hint="eastAsia" w:ascii="宋体" w:hAnsi="宋体" w:eastAsia="宋体" w:cs="宋体"/>
          <w:color w:val="000000" w:themeColor="text1"/>
          <w:sz w:val="24"/>
          <w:u w:val="single"/>
          <w:lang w:eastAsia="zh-CN"/>
          <w14:textFill>
            <w14:solidFill>
              <w14:schemeClr w14:val="tx1"/>
            </w14:solidFill>
          </w14:textFill>
        </w:rPr>
        <w:t xml:space="preserve">盐城经济技术开发区步凤镇人民政府</w:t>
      </w:r>
      <w:r>
        <w:rPr>
          <w:rFonts w:hint="eastAsia" w:ascii="宋体" w:hAnsi="宋体" w:eastAsia="宋体" w:cs="宋体"/>
          <w:color w:val="000000" w:themeColor="text1"/>
          <w:sz w:val="24"/>
          <w14:textFill>
            <w14:solidFill>
              <w14:schemeClr w14:val="tx1"/>
            </w14:solidFill>
          </w14:textFill>
        </w:rPr>
        <w:t xml:space="preserve">的采购编号为</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eastAsia="宋体" w:cs="宋体"/>
          <w:color w:val="000000" w:themeColor="text1"/>
          <w:sz w:val="24"/>
          <w:u w:val="single"/>
          <w:lang w:eastAsia="zh-CN"/>
          <w14:textFill>
            <w14:solidFill>
              <w14:schemeClr w14:val="tx1"/>
            </w14:solidFill>
          </w14:textFill>
        </w:rPr>
        <w:t xml:space="preserve">2026年度农村道路防护栏建设项目</w:t>
      </w:r>
      <w:r>
        <w:rPr>
          <w:rFonts w:hint="eastAsia" w:ascii="宋体" w:hAnsi="宋体" w:eastAsia="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3"/>
        </w:num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企业名称（加盖CA电子公章）：</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lang w:eastAsia="zh-CN"/>
          <w14:textFill>
            <w14:solidFill>
              <w14:schemeClr w14:val="tx1"/>
            </w14:solidFill>
          </w14:textFill>
        </w:rPr>
        <w:t xml:space="preserve">〔2017〕141号</w:t>
      </w:r>
      <w:r>
        <w:rPr>
          <w:rFonts w:hint="eastAsia" w:ascii="宋体" w:hAnsi="宋体" w:eastAsia="宋体" w:cs="宋体"/>
          <w:color w:val="000000" w:themeColor="text1"/>
          <w:sz w:val="24"/>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14:textFill>
            <w14:solidFill>
              <w14:schemeClr w14:val="tx1"/>
            </w14:solidFill>
          </w14:textFill>
        </w:rPr>
        <w:sectPr>
          <w:footnotePr/>
          <w:endnotePr/>
          <w:type w:val="nextPage"/>
          <w:pgSz w:w="11906" w:h="16838" w:orient="portrait"/>
          <w:pgMar w:top="1015" w:right="1196" w:bottom="868" w:left="1259" w:header="510" w:footer="907" w:gutter="0"/>
          <w:cols w:num="1" w:sep="0" w:space="720" w:equalWidth="1"/>
          <w:docGrid w:linePitch="360"/>
        </w:sect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十一、磋商报价表</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项目编号：JSZC-320991-HYGC-C2026-0013</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r>
      <w:r/>
    </w:p>
    <w:tbl>
      <w:tblPr>
        <w:tblStyle w:val="8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zh-CN"/>
                <w14:textFill>
                  <w14:solidFill>
                    <w14:schemeClr w14:val="tx1"/>
                  </w14:solidFill>
                </w14:textFill>
              </w:rPr>
              <w:t xml:space="preserve">2026年度农村道路防护栏建设项目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详见</w:t>
            </w:r>
            <w:r>
              <w:rPr>
                <w:rFonts w:hint="eastAsia" w:ascii="宋体" w:hAnsi="宋体" w:eastAsia="宋体" w:cs="宋体"/>
                <w:color w:val="000000" w:themeColor="text1"/>
                <w:sz w:val="24"/>
                <w:szCs w:val="22"/>
                <w14:textFill>
                  <w14:solidFill>
                    <w14:schemeClr w14:val="tx1"/>
                  </w14:solidFill>
                </w14:textFill>
              </w:rPr>
              <w:t xml:space="preserve">响应</w:t>
            </w:r>
            <w:r>
              <w:rPr>
                <w:rFonts w:hint="eastAsia" w:ascii="宋体" w:hAnsi="宋体" w:eastAsia="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r>
            <w:r/>
          </w:p>
        </w:tc>
      </w:tr>
    </w:tbl>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报价说明：</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报价包括完成项目的所有费用。采购人不再支付报价以外的任何费用。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报价以总价为准，大小写不一致以大写为准；</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偏离说明：详见《偏离表》；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如最后报价未列明单价，则最后所报各项单价计算方法为：（最后报价/ 最初报价）* 各项最初报价的单价。</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供应商（加盖CA电子公章）：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十二、</w:t>
      </w:r>
      <w:r>
        <w:rPr>
          <w:rFonts w:hint="eastAsia" w:ascii="宋体" w:hAnsi="宋体" w:eastAsia="宋体" w:cs="宋体"/>
          <w:b/>
          <w:bCs/>
          <w:color w:val="000000" w:themeColor="text1"/>
          <w:sz w:val="24"/>
          <w14:textFill>
            <w14:solidFill>
              <w14:schemeClr w14:val="tx1"/>
            </w14:solidFill>
          </w14:textFill>
        </w:rPr>
        <w:t xml:space="preserve">已标价的工程量清单报价表</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1.投标人应按照第</w:t>
      </w:r>
      <w:r>
        <w:rPr>
          <w:rFonts w:hint="eastAsia" w:ascii="宋体" w:hAnsi="宋体" w:cs="宋体"/>
          <w:color w:val="000000" w:themeColor="text1"/>
          <w:sz w:val="24"/>
          <w:lang w:val="en-US" w:eastAsia="zh-CN"/>
          <w14:textFill>
            <w14:solidFill>
              <w14:schemeClr w14:val="tx1"/>
            </w14:solidFill>
          </w14:textFill>
        </w:rPr>
        <w:t xml:space="preserve">四</w:t>
      </w:r>
      <w:r>
        <w:rPr>
          <w:rFonts w:hint="eastAsia" w:ascii="宋体" w:hAnsi="宋体" w:eastAsia="宋体" w:cs="宋体"/>
          <w:color w:val="000000" w:themeColor="text1"/>
          <w:sz w:val="24"/>
          <w14:textFill>
            <w14:solidFill>
              <w14:schemeClr w14:val="tx1"/>
            </w14:solidFill>
          </w14:textFill>
        </w:rPr>
        <w:t xml:space="preserve">章“工程量清单”的要求分标段逐项填报工程量清单，工程量清单各项表格</w:t>
      </w:r>
      <w:r>
        <w:rPr>
          <w:rFonts w:hint="eastAsia" w:ascii="宋体" w:hAnsi="宋体" w:eastAsia="宋体" w:cs="宋体"/>
          <w:b/>
          <w:bCs/>
          <w:color w:val="000000" w:themeColor="text1"/>
          <w:sz w:val="24"/>
          <w14:textFill>
            <w14:solidFill>
              <w14:schemeClr w14:val="tx1"/>
            </w14:solidFill>
          </w14:textFill>
        </w:rPr>
        <w:t xml:space="preserve">（包括但不限于：投标总价汇总表（按甲方提供格式填写）、投标报价汇总表、已标价工程量清单表、综合费率计算表、人工、材料、机械台班单价汇总表、工程项目单价构成表（标表4-5 样式二）</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2.工程量清单与计价表中列明的所有需要填写的单价和合价，投标人均应填写，未填写单价和合价，视为此项费用已包含在工程量清单的其他单价和合价中。</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3.不允许投标人修改招标人提供的工程量清单的指定价格或指定单价、编号、细目、数量、运算定义等，否则对该投标人的投标文件作否决投标处理。</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4.投标人发现工程量清单电子文档有数量和运算定义等错误时，请及时向招标人提出，在招标人未修改前，切勿自行修改。</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5.标价的工程量应采用招标人提供的工程量清单填写，禁止采用报价软件自动生成或导出。</w:t>
      </w:r>
      <w:r/>
    </w:p>
    <w:p>
      <w:pPr>
        <w:ind w:left="0" w:right="0" w:firstLine="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14:textFill>
            <w14:solidFill>
              <w14:schemeClr w14:val="tx1"/>
            </w14:solidFill>
          </w14:textFill>
        </w:rPr>
        <w:t xml:space="preserve"> </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该报价非本次磋商中的最后报价。</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十三、技术要求响应及偏离表</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6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6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bookmarkStart w:id="218" w:name="_Hlt26955054"/>
      <w:r/>
      <w:bookmarkEnd w:id="218"/>
      <w:r>
        <w:rPr>
          <w:rFonts w:hint="eastAsia" w:ascii="宋体" w:hAnsi="宋体" w:eastAsia="宋体" w:cs="宋体"/>
          <w:b/>
          <w:color w:val="000000" w:themeColor="text1"/>
          <w:sz w:val="24"/>
          <w14:textFill>
            <w14:solidFill>
              <w14:schemeClr w14:val="tx1"/>
            </w14:solidFill>
          </w14:textFill>
        </w:rPr>
        <w:t xml:space="preserve">十四、商务要求响应及偏离表</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bookmarkStart w:id="219" w:name="_Hlt26671343"/>
            <w:r/>
            <w:bookmarkEnd w:id="219"/>
            <w:r/>
            <w:bookmarkStart w:id="220" w:name="_Hlt24879081"/>
            <w:r/>
            <w:bookmarkEnd w:id="220"/>
            <w:r/>
            <w:bookmarkStart w:id="221" w:name="_Hlt26580838"/>
            <w:r/>
            <w:bookmarkEnd w:id="221"/>
            <w:r/>
            <w:bookmarkStart w:id="222" w:name="_Hlt26609391"/>
            <w:r/>
            <w:bookmarkEnd w:id="222"/>
            <w:r/>
            <w:bookmarkStart w:id="223" w:name="_Hlt26955056"/>
            <w:r/>
            <w:bookmarkEnd w:id="223"/>
            <w:r/>
            <w:bookmarkStart w:id="224" w:name="_Hlt26671372"/>
            <w:r/>
            <w:bookmarkEnd w:id="224"/>
            <w:r/>
            <w:bookmarkStart w:id="225" w:name="_Hlt26782999"/>
            <w:r/>
            <w:bookmarkEnd w:id="225"/>
            <w:r/>
            <w:bookmarkStart w:id="226" w:name="_Hlt26955064"/>
            <w:r/>
            <w:bookmarkEnd w:id="226"/>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十五、实施方案</w:t>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w:t>
      </w:r>
      <w:r>
        <w:rPr>
          <w:rFonts w:hint="eastAsia" w:ascii="宋体" w:hAnsi="宋体" w:eastAsia="宋体" w:cs="宋体"/>
          <w:color w:val="000000" w:themeColor="text1"/>
          <w:sz w:val="24"/>
          <w:lang w:eastAsia="zh-CN"/>
          <w14:textFill>
            <w14:solidFill>
              <w14:schemeClr w14:val="tx1"/>
            </w14:solidFill>
          </w14:textFill>
        </w:rPr>
        <w:t xml:space="preserve">项目经理</w:t>
      </w:r>
      <w:r>
        <w:rPr>
          <w:rFonts w:hint="eastAsia" w:ascii="宋体" w:hAnsi="宋体" w:eastAsia="宋体" w:cs="宋体"/>
          <w:color w:val="000000" w:themeColor="text1"/>
          <w:sz w:val="24"/>
          <w14:textFill>
            <w14:solidFill>
              <w14:schemeClr w14:val="tx1"/>
            </w14:solidFill>
          </w14:textFill>
        </w:rPr>
        <w:t xml:space="preserve">、技术负责人、从业资质和资格、业绩、财务状况、信誉等所有资料，均合法、真实、准确、有效，无任何伪造、修改、虚假成份，并对所提供资料的真实性负责；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法定代表人（签字或盖章）：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单位名称（盖章）：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801"/>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801"/>
        <w:jc w:val="both"/>
        <w:spacing w:before="290" w:before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801"/>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801"/>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801"/>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签章</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公章：               日期：    </w:t>
      </w:r>
      <w:r/>
    </w:p>
    <w:p>
      <w:pPr>
        <w:pStyle w:val="801"/>
        <w:jc w:val="both"/>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801"/>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sectPr>
      <w:footerReference w:type="first" r:id="rId16"/>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86"/>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
  </w:p>
  <w:p>
    <w:pPr>
      <w:pStyle w:val="7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77</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01"/>
      <w:isLgl w:val="false"/>
      <w:suff w:val="tab"/>
      <w:lvlText w:val="第%1章"/>
      <w:lvlJc w:val="left"/>
      <w:pPr>
        <w:ind w:left="9351" w:hanging="420"/>
      </w:pPr>
      <w:rPr>
        <w:rFonts w:hint="eastAsia" w:ascii="黑体" w:eastAsia="黑体"/>
        <w:b w:val="0"/>
        <w:sz w:val="36"/>
        <w:lang w:val="en-US"/>
      </w:rPr>
    </w:lvl>
    <w:lvl w:ilvl="1">
      <w:start w:val="1"/>
      <w:numFmt w:val="decimal"/>
      <w:pStyle w:val="110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0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843"/>
    <w:uiPriority w:val="0"/>
    <w:qFormat/>
    <w:pPr>
      <w:keepNext/>
      <w:outlineLvl w:val="0"/>
    </w:pPr>
    <w:rPr>
      <w:rFonts w:ascii="楷体_GB2312" w:eastAsia="楷体_GB2312"/>
      <w:sz w:val="28"/>
      <w:szCs w:val="20"/>
    </w:rPr>
  </w:style>
  <w:style w:type="paragraph" w:styleId="756">
    <w:name w:val="Heading 2"/>
    <w:basedOn w:val="754"/>
    <w:next w:val="767"/>
    <w:link w:val="844"/>
    <w:uiPriority w:val="0"/>
    <w:qFormat/>
    <w:pPr>
      <w:jc w:val="center"/>
      <w:keepLines/>
      <w:keepNext/>
      <w:spacing w:before="260" w:after="260" w:line="416" w:lineRule="auto"/>
      <w:outlineLvl w:val="1"/>
    </w:pPr>
    <w:rPr>
      <w:rFonts w:ascii="Arial" w:hAnsi="Arial" w:eastAsia="幼圆"/>
      <w:b/>
      <w:sz w:val="44"/>
      <w:szCs w:val="20"/>
    </w:rPr>
  </w:style>
  <w:style w:type="paragraph" w:styleId="757">
    <w:name w:val="Heading 3"/>
    <w:basedOn w:val="754"/>
    <w:next w:val="754"/>
    <w:link w:val="845"/>
    <w:uiPriority w:val="0"/>
    <w:qFormat/>
    <w:pPr>
      <w:keepLines/>
      <w:keepNext/>
      <w:spacing w:before="260" w:after="260" w:line="416" w:lineRule="auto"/>
      <w:outlineLvl w:val="2"/>
    </w:pPr>
    <w:rPr>
      <w:b/>
      <w:sz w:val="32"/>
      <w:szCs w:val="20"/>
    </w:rPr>
  </w:style>
  <w:style w:type="paragraph" w:styleId="758">
    <w:name w:val="Heading 4"/>
    <w:basedOn w:val="759"/>
    <w:next w:val="754"/>
    <w:link w:val="846"/>
    <w:uiPriority w:val="0"/>
    <w:qFormat/>
    <w:pPr>
      <w:keepLines/>
      <w:spacing w:before="280" w:after="290" w:line="376" w:lineRule="auto"/>
      <w:outlineLvl w:val="3"/>
    </w:pPr>
    <w:rPr>
      <w:rFonts w:ascii="Arial" w:hAnsi="Arial" w:eastAsia="黑体"/>
      <w:b w:val="0"/>
      <w:bCs w:val="0"/>
      <w:sz w:val="28"/>
      <w:szCs w:val="28"/>
    </w:rPr>
  </w:style>
  <w:style w:type="paragraph" w:styleId="759">
    <w:name w:val="Heading 5"/>
    <w:basedOn w:val="754"/>
    <w:next w:val="754"/>
    <w:link w:val="847"/>
    <w:uiPriority w:val="0"/>
    <w:qFormat/>
    <w:pPr>
      <w:keepNext/>
      <w:outlineLvl w:val="4"/>
    </w:pPr>
    <w:rPr>
      <w:rFonts w:ascii="宋体" w:hAnsi="宋体"/>
      <w:b/>
      <w:bCs/>
    </w:rPr>
  </w:style>
  <w:style w:type="paragraph" w:styleId="760">
    <w:name w:val="Heading 6"/>
    <w:basedOn w:val="754"/>
    <w:next w:val="754"/>
    <w:link w:val="848"/>
    <w:uiPriority w:val="0"/>
    <w:qFormat/>
    <w:pPr>
      <w:keepLines/>
      <w:keepNext/>
      <w:spacing w:before="240" w:after="64" w:line="317" w:lineRule="auto"/>
      <w:outlineLvl w:val="5"/>
    </w:pPr>
    <w:rPr>
      <w:rFonts w:ascii="Cambria" w:hAnsi="Cambria"/>
      <w:b/>
      <w:bCs/>
      <w:sz w:val="24"/>
    </w:rPr>
  </w:style>
  <w:style w:type="paragraph" w:styleId="761">
    <w:name w:val="Heading 7"/>
    <w:basedOn w:val="754"/>
    <w:next w:val="754"/>
    <w:link w:val="849"/>
    <w:uiPriority w:val="0"/>
    <w:qFormat/>
    <w:pPr>
      <w:keepLines/>
      <w:keepNext/>
      <w:spacing w:before="240" w:after="64" w:line="320" w:lineRule="auto"/>
      <w:outlineLvl w:val="6"/>
    </w:pPr>
    <w:rPr>
      <w:b/>
      <w:bCs/>
      <w:sz w:val="24"/>
    </w:rPr>
  </w:style>
  <w:style w:type="paragraph" w:styleId="762">
    <w:name w:val="Heading 8"/>
    <w:basedOn w:val="754"/>
    <w:next w:val="754"/>
    <w:link w:val="850"/>
    <w:uiPriority w:val="0"/>
    <w:qFormat/>
    <w:pPr>
      <w:keepLines/>
      <w:keepNext/>
      <w:spacing w:before="240" w:after="64" w:line="317" w:lineRule="auto"/>
      <w:outlineLvl w:val="7"/>
    </w:pPr>
    <w:rPr>
      <w:rFonts w:ascii="Cambria" w:hAnsi="Cambria"/>
      <w:sz w:val="24"/>
    </w:rPr>
  </w:style>
  <w:style w:type="paragraph" w:styleId="763">
    <w:name w:val="Heading 9"/>
    <w:basedOn w:val="754"/>
    <w:next w:val="754"/>
    <w:link w:val="851"/>
    <w:uiPriority w:val="0"/>
    <w:qFormat/>
    <w:pPr>
      <w:keepLines/>
      <w:keepNext/>
      <w:spacing w:before="240" w:after="64" w:line="317" w:lineRule="auto"/>
      <w:outlineLvl w:val="8"/>
    </w:pPr>
    <w:rPr>
      <w:rFonts w:ascii="Cambria" w:hAnsi="Cambria"/>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67">
    <w:name w:val="Normal Indent"/>
    <w:basedOn w:val="754"/>
    <w:link w:val="1018"/>
    <w:uiPriority w:val="0"/>
    <w:qFormat/>
    <w:pPr>
      <w:ind w:firstLine="420"/>
    </w:pPr>
    <w:rPr>
      <w:szCs w:val="20"/>
    </w:rPr>
  </w:style>
  <w:style w:type="paragraph" w:styleId="768">
    <w:name w:val="toc 7"/>
    <w:basedOn w:val="754"/>
    <w:next w:val="754"/>
    <w:uiPriority w:val="39"/>
    <w:unhideWhenUsed/>
    <w:qFormat/>
    <w:pPr>
      <w:ind w:left="1701"/>
      <w:spacing w:after="57"/>
    </w:pPr>
  </w:style>
  <w:style w:type="paragraph" w:styleId="769">
    <w:name w:val="Note Heading"/>
    <w:basedOn w:val="754"/>
    <w:next w:val="754"/>
    <w:link w:val="852"/>
    <w:uiPriority w:val="0"/>
    <w:qFormat/>
    <w:pPr>
      <w:jc w:val="center"/>
    </w:pPr>
    <w:rPr>
      <w:sz w:val="24"/>
      <w:szCs w:val="20"/>
    </w:rPr>
  </w:style>
  <w:style w:type="paragraph" w:styleId="770">
    <w:name w:val="Caption"/>
    <w:basedOn w:val="754"/>
    <w:next w:val="754"/>
    <w:uiPriority w:val="0"/>
    <w:qFormat/>
    <w:rPr>
      <w:rFonts w:ascii="Cambria" w:hAnsi="Cambria" w:eastAsia="黑体"/>
      <w:sz w:val="20"/>
      <w:szCs w:val="20"/>
    </w:rPr>
  </w:style>
  <w:style w:type="paragraph" w:styleId="771">
    <w:name w:val="Document Map"/>
    <w:basedOn w:val="754"/>
    <w:link w:val="853"/>
    <w:uiPriority w:val="99"/>
    <w:qFormat/>
    <w:pPr>
      <w:shd w:val="clear" w:color="auto" w:fill="000080"/>
    </w:pPr>
  </w:style>
  <w:style w:type="paragraph" w:styleId="772">
    <w:name w:val="annotation text"/>
    <w:basedOn w:val="754"/>
    <w:link w:val="854"/>
    <w:uiPriority w:val="0"/>
    <w:qFormat/>
    <w:pPr>
      <w:jc w:val="left"/>
    </w:pPr>
  </w:style>
  <w:style w:type="paragraph" w:styleId="773">
    <w:name w:val="Body Text 3"/>
    <w:basedOn w:val="754"/>
    <w:link w:val="855"/>
    <w:uiPriority w:val="0"/>
    <w:qFormat/>
    <w:rPr>
      <w:rFonts w:ascii="仿宋_GB2312" w:hAnsi="Arial" w:eastAsia="仿宋_GB2312"/>
      <w:sz w:val="32"/>
      <w:szCs w:val="20"/>
    </w:rPr>
  </w:style>
  <w:style w:type="paragraph" w:styleId="774">
    <w:name w:val="Body Text"/>
    <w:basedOn w:val="754"/>
    <w:link w:val="856"/>
    <w:uiPriority w:val="0"/>
    <w:qFormat/>
    <w:rPr>
      <w:rFonts w:ascii="楷体_GB2312" w:hAnsi="Arial" w:eastAsia="楷体_GB2312"/>
      <w:sz w:val="28"/>
      <w:szCs w:val="20"/>
    </w:rPr>
  </w:style>
  <w:style w:type="paragraph" w:styleId="775">
    <w:name w:val="Body Text Indent"/>
    <w:basedOn w:val="754"/>
    <w:link w:val="839"/>
    <w:uiPriority w:val="0"/>
    <w:unhideWhenUsed/>
    <w:qFormat/>
    <w:pPr>
      <w:ind w:left="420"/>
      <w:spacing w:after="120"/>
    </w:pPr>
  </w:style>
  <w:style w:type="paragraph" w:styleId="776">
    <w:name w:val="Block Text"/>
    <w:basedOn w:val="754"/>
    <w:uiPriority w:val="99"/>
    <w:qFormat/>
    <w:pPr>
      <w:ind w:left="1440" w:right="1440"/>
      <w:spacing w:after="120"/>
      <w:tabs>
        <w:tab w:val="left" w:pos="9000" w:leader="none"/>
      </w:tabs>
    </w:pPr>
  </w:style>
  <w:style w:type="paragraph" w:styleId="777">
    <w:name w:val="index 4"/>
    <w:basedOn w:val="754"/>
    <w:next w:val="754"/>
    <w:uiPriority w:val="0"/>
    <w:qFormat/>
    <w:pPr>
      <w:ind w:left="600"/>
    </w:pPr>
  </w:style>
  <w:style w:type="paragraph" w:styleId="778">
    <w:name w:val="toc 5"/>
    <w:basedOn w:val="754"/>
    <w:next w:val="754"/>
    <w:uiPriority w:val="39"/>
    <w:unhideWhenUsed/>
    <w:qFormat/>
    <w:pPr>
      <w:ind w:left="1134"/>
      <w:spacing w:after="57"/>
    </w:pPr>
  </w:style>
  <w:style w:type="paragraph" w:styleId="779">
    <w:name w:val="toc 3"/>
    <w:basedOn w:val="754"/>
    <w:next w:val="754"/>
    <w:uiPriority w:val="39"/>
    <w:unhideWhenUsed/>
    <w:qFormat/>
    <w:pPr>
      <w:ind w:left="567"/>
      <w:spacing w:after="57"/>
    </w:pPr>
  </w:style>
  <w:style w:type="paragraph" w:styleId="780">
    <w:name w:val="Plain Text"/>
    <w:basedOn w:val="754"/>
    <w:link w:val="857"/>
    <w:uiPriority w:val="0"/>
    <w:qFormat/>
    <w:rPr>
      <w:rFonts w:ascii="宋体" w:hAnsi="Courier New"/>
      <w:sz w:val="28"/>
    </w:rPr>
  </w:style>
  <w:style w:type="paragraph" w:styleId="781">
    <w:name w:val="toc 8"/>
    <w:basedOn w:val="754"/>
    <w:next w:val="754"/>
    <w:uiPriority w:val="39"/>
    <w:unhideWhenUsed/>
    <w:qFormat/>
    <w:pPr>
      <w:ind w:left="1984"/>
      <w:spacing w:after="57"/>
    </w:pPr>
  </w:style>
  <w:style w:type="paragraph" w:styleId="782">
    <w:name w:val="Date"/>
    <w:basedOn w:val="754"/>
    <w:next w:val="754"/>
    <w:link w:val="858"/>
    <w:uiPriority w:val="0"/>
    <w:qFormat/>
    <w:rPr>
      <w:sz w:val="24"/>
      <w:szCs w:val="20"/>
    </w:rPr>
  </w:style>
  <w:style w:type="paragraph" w:styleId="783">
    <w:name w:val="Body Text Indent 2"/>
    <w:basedOn w:val="754"/>
    <w:link w:val="859"/>
    <w:uiPriority w:val="0"/>
    <w:qFormat/>
    <w:pPr>
      <w:ind w:firstLine="560"/>
    </w:pPr>
    <w:rPr>
      <w:rFonts w:ascii="宋体" w:hAnsi="宋体"/>
      <w:sz w:val="28"/>
    </w:rPr>
  </w:style>
  <w:style w:type="paragraph" w:styleId="784">
    <w:name w:val="endnote text"/>
    <w:basedOn w:val="754"/>
    <w:link w:val="860"/>
    <w:uiPriority w:val="99"/>
    <w:semiHidden/>
    <w:unhideWhenUsed/>
    <w:qFormat/>
    <w:rPr>
      <w:sz w:val="20"/>
    </w:rPr>
  </w:style>
  <w:style w:type="paragraph" w:styleId="785">
    <w:name w:val="Balloon Text"/>
    <w:basedOn w:val="754"/>
    <w:link w:val="861"/>
    <w:uiPriority w:val="99"/>
    <w:qFormat/>
    <w:rPr>
      <w:sz w:val="18"/>
      <w:szCs w:val="18"/>
    </w:rPr>
  </w:style>
  <w:style w:type="paragraph" w:styleId="786">
    <w:name w:val="Footer"/>
    <w:basedOn w:val="754"/>
    <w:link w:val="842"/>
    <w:uiPriority w:val="99"/>
    <w:unhideWhenUsed/>
    <w:qFormat/>
    <w:pPr>
      <w:jc w:val="left"/>
      <w:tabs>
        <w:tab w:val="center" w:pos="4153" w:leader="none"/>
        <w:tab w:val="right" w:pos="8306" w:leader="none"/>
      </w:tabs>
    </w:pPr>
    <w:rPr>
      <w:sz w:val="18"/>
      <w:szCs w:val="18"/>
    </w:rPr>
  </w:style>
  <w:style w:type="paragraph" w:styleId="787">
    <w:name w:val="envelope return"/>
    <w:basedOn w:val="754"/>
    <w:uiPriority w:val="0"/>
    <w:unhideWhenUsed/>
    <w:qFormat/>
    <w:rPr>
      <w:rFonts w:ascii="Arial" w:hAnsi="Arial"/>
    </w:rPr>
  </w:style>
  <w:style w:type="paragraph" w:styleId="788">
    <w:name w:val="Header"/>
    <w:basedOn w:val="754"/>
    <w:link w:val="841"/>
    <w:uiPriority w:val="99"/>
    <w:unhideWhenUsed/>
    <w:qFormat/>
    <w:pPr>
      <w:jc w:val="center"/>
      <w:tabs>
        <w:tab w:val="center" w:pos="4153" w:leader="none"/>
        <w:tab w:val="right" w:pos="8306" w:leader="none"/>
      </w:tabs>
    </w:pPr>
    <w:rPr>
      <w:sz w:val="18"/>
      <w:szCs w:val="18"/>
    </w:rPr>
  </w:style>
  <w:style w:type="paragraph" w:styleId="789">
    <w:name w:val="toc 1"/>
    <w:basedOn w:val="754"/>
    <w:next w:val="754"/>
    <w:uiPriority w:val="39"/>
    <w:unhideWhenUsed/>
    <w:qFormat/>
    <w:pPr>
      <w:spacing w:after="57"/>
    </w:pPr>
  </w:style>
  <w:style w:type="paragraph" w:styleId="790">
    <w:name w:val="toc 4"/>
    <w:basedOn w:val="754"/>
    <w:next w:val="754"/>
    <w:uiPriority w:val="39"/>
    <w:unhideWhenUsed/>
    <w:qFormat/>
    <w:pPr>
      <w:ind w:left="850"/>
      <w:spacing w:after="57"/>
    </w:pPr>
  </w:style>
  <w:style w:type="paragraph" w:styleId="791">
    <w:name w:val="Subtitle"/>
    <w:basedOn w:val="754"/>
    <w:next w:val="754"/>
    <w:link w:val="862"/>
    <w:uiPriority w:val="0"/>
    <w:qFormat/>
    <w:pPr>
      <w:jc w:val="center"/>
      <w:spacing w:before="240" w:after="60" w:line="312" w:lineRule="auto"/>
      <w:outlineLvl w:val="1"/>
    </w:pPr>
    <w:rPr>
      <w:rFonts w:ascii="Cambria" w:hAnsi="Cambria"/>
      <w:b/>
      <w:bCs/>
      <w:sz w:val="32"/>
      <w:szCs w:val="32"/>
    </w:rPr>
  </w:style>
  <w:style w:type="paragraph" w:styleId="792">
    <w:name w:val="footnote text"/>
    <w:basedOn w:val="754"/>
    <w:next w:val="793"/>
    <w:link w:val="863"/>
    <w:uiPriority w:val="0"/>
    <w:qFormat/>
    <w:pPr>
      <w:jc w:val="left"/>
    </w:pPr>
    <w:rPr>
      <w:sz w:val="18"/>
      <w:szCs w:val="18"/>
    </w:rPr>
  </w:style>
  <w:style w:type="paragraph" w:styleId="793" w:customStyle="1">
    <w:name w:val="index 51"/>
    <w:basedOn w:val="754"/>
    <w:next w:val="754"/>
    <w:uiPriority w:val="0"/>
    <w:qFormat/>
    <w:pPr>
      <w:ind w:left="798"/>
      <w:jc w:val="left"/>
    </w:pPr>
    <w:rPr>
      <w:rFonts w:ascii="Calibri" w:hAnsi="Calibri"/>
    </w:rPr>
  </w:style>
  <w:style w:type="paragraph" w:styleId="794">
    <w:name w:val="toc 6"/>
    <w:basedOn w:val="754"/>
    <w:next w:val="754"/>
    <w:uiPriority w:val="39"/>
    <w:unhideWhenUsed/>
    <w:qFormat/>
    <w:pPr>
      <w:ind w:left="1417"/>
      <w:spacing w:after="57"/>
    </w:pPr>
  </w:style>
  <w:style w:type="paragraph" w:styleId="795">
    <w:name w:val="Body Text Indent 3"/>
    <w:basedOn w:val="754"/>
    <w:link w:val="864"/>
    <w:uiPriority w:val="0"/>
    <w:qFormat/>
    <w:pPr>
      <w:ind w:firstLine="523"/>
    </w:pPr>
    <w:rPr>
      <w:rFonts w:ascii="仿宋_GB2312" w:hAnsi="宋体" w:eastAsia="仿宋_GB2312"/>
      <w:sz w:val="24"/>
    </w:rPr>
  </w:style>
  <w:style w:type="paragraph" w:styleId="796">
    <w:name w:val="table of figures"/>
    <w:basedOn w:val="754"/>
    <w:next w:val="754"/>
    <w:uiPriority w:val="99"/>
    <w:unhideWhenUsed/>
    <w:qFormat/>
  </w:style>
  <w:style w:type="paragraph" w:styleId="797">
    <w:name w:val="toc 2"/>
    <w:basedOn w:val="754"/>
    <w:next w:val="754"/>
    <w:uiPriority w:val="39"/>
    <w:unhideWhenUsed/>
    <w:qFormat/>
    <w:pPr>
      <w:ind w:left="283"/>
      <w:spacing w:after="57"/>
    </w:pPr>
  </w:style>
  <w:style w:type="paragraph" w:styleId="798">
    <w:name w:val="toc 9"/>
    <w:basedOn w:val="754"/>
    <w:next w:val="754"/>
    <w:uiPriority w:val="39"/>
    <w:unhideWhenUsed/>
    <w:qFormat/>
    <w:pPr>
      <w:ind w:left="2268"/>
      <w:spacing w:after="57"/>
    </w:pPr>
  </w:style>
  <w:style w:type="paragraph" w:styleId="799">
    <w:name w:val="Body Text 2"/>
    <w:basedOn w:val="754"/>
    <w:link w:val="865"/>
    <w:uiPriority w:val="0"/>
    <w:qFormat/>
    <w:pPr>
      <w:jc w:val="center"/>
    </w:pPr>
    <w:rPr>
      <w:rFonts w:ascii="仿宋_GB2312" w:eastAsia="仿宋_GB2312"/>
      <w:sz w:val="44"/>
    </w:rPr>
  </w:style>
  <w:style w:type="paragraph" w:styleId="800">
    <w:name w:val="HTML Preformatted"/>
    <w:basedOn w:val="754"/>
    <w:link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1">
    <w:name w:val="Normal (Web)"/>
    <w:basedOn w:val="754"/>
    <w:uiPriority w:val="0"/>
    <w:unhideWhenUsed/>
    <w:qFormat/>
    <w:pPr>
      <w:jc w:val="left"/>
      <w:spacing w:before="100" w:beforeAutospacing="1" w:after="100" w:afterAutospacing="1"/>
      <w:widowControl/>
    </w:pPr>
    <w:rPr>
      <w:rFonts w:ascii="宋体" w:hAnsi="宋体" w:cs="宋体"/>
      <w:sz w:val="24"/>
    </w:rPr>
  </w:style>
  <w:style w:type="paragraph" w:styleId="802">
    <w:name w:val="index 1"/>
    <w:basedOn w:val="754"/>
    <w:next w:val="754"/>
    <w:uiPriority w:val="0"/>
    <w:semiHidden/>
    <w:qFormat/>
    <w:rPr>
      <w:rFonts w:ascii="宋体" w:hAnsi="宋体"/>
      <w:szCs w:val="18"/>
    </w:rPr>
  </w:style>
  <w:style w:type="paragraph" w:styleId="803">
    <w:name w:val="Title"/>
    <w:basedOn w:val="754"/>
    <w:next w:val="754"/>
    <w:link w:val="867"/>
    <w:uiPriority w:val="0"/>
    <w:qFormat/>
    <w:pPr>
      <w:jc w:val="center"/>
      <w:spacing w:before="240" w:after="60"/>
      <w:outlineLvl w:val="0"/>
    </w:pPr>
    <w:rPr>
      <w:rFonts w:ascii="Cambria" w:hAnsi="Cambria"/>
      <w:b/>
      <w:bCs/>
      <w:sz w:val="32"/>
      <w:szCs w:val="32"/>
    </w:rPr>
  </w:style>
  <w:style w:type="paragraph" w:styleId="804">
    <w:name w:val="annotation subject"/>
    <w:basedOn w:val="772"/>
    <w:next w:val="772"/>
    <w:link w:val="868"/>
    <w:uiPriority w:val="0"/>
    <w:qFormat/>
    <w:rPr>
      <w:b/>
      <w:bCs/>
    </w:rPr>
  </w:style>
  <w:style w:type="paragraph" w:styleId="805">
    <w:name w:val="Body Text First Indent 2"/>
    <w:basedOn w:val="775"/>
    <w:link w:val="840"/>
    <w:uiPriority w:val="99"/>
    <w:semiHidden/>
    <w:unhideWhenUsed/>
    <w:qFormat/>
    <w:pPr>
      <w:ind w:firstLine="420"/>
    </w:pPr>
  </w:style>
  <w:style w:type="table" w:styleId="806">
    <w:name w:val="Table Grid"/>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b/>
      <w:bCs/>
    </w:rPr>
  </w:style>
  <w:style w:type="character" w:styleId="808">
    <w:name w:val="endnote reference"/>
    <w:uiPriority w:val="99"/>
    <w:semiHidden/>
    <w:unhideWhenUsed/>
    <w:qFormat/>
    <w:rPr>
      <w:vertAlign w:val="superscript"/>
    </w:rPr>
  </w:style>
  <w:style w:type="character" w:styleId="809">
    <w:name w:val="page number"/>
    <w:uiPriority w:val="0"/>
    <w:qFormat/>
  </w:style>
  <w:style w:type="character" w:styleId="810">
    <w:name w:val="FollowedHyperlink"/>
    <w:uiPriority w:val="0"/>
    <w:qFormat/>
    <w:rPr>
      <w:color w:val="800080"/>
      <w:u w:val="single"/>
    </w:rPr>
  </w:style>
  <w:style w:type="character" w:styleId="811">
    <w:name w:val="Emphasis"/>
    <w:uiPriority w:val="0"/>
    <w:qFormat/>
    <w:rPr>
      <w:i/>
      <w:iCs/>
    </w:rPr>
  </w:style>
  <w:style w:type="character" w:styleId="812">
    <w:name w:val="Hyperlink"/>
    <w:uiPriority w:val="99"/>
    <w:qFormat/>
    <w:rPr>
      <w:color w:val="0000ff"/>
      <w:u w:val="single"/>
    </w:rPr>
  </w:style>
  <w:style w:type="character" w:styleId="813">
    <w:name w:val="annotation reference"/>
    <w:uiPriority w:val="0"/>
    <w:qFormat/>
    <w:rPr>
      <w:sz w:val="21"/>
      <w:szCs w:val="21"/>
    </w:rPr>
  </w:style>
  <w:style w:type="character" w:styleId="814">
    <w:name w:val="footnote reference"/>
    <w:uiPriority w:val="99"/>
    <w:unhideWhenUsed/>
    <w:qFormat/>
    <w:rPr>
      <w:vertAlign w:val="superscript"/>
    </w:rPr>
  </w:style>
  <w:style w:type="paragraph" w:styleId="815" w:customStyle="1">
    <w:name w:val="一级条标题"/>
    <w:basedOn w:val="816"/>
    <w:next w:val="81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next w:val="75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7" w:customStyle="1">
    <w:name w:val="段"/>
    <w:next w:val="754"/>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818"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Endnote Text Char"/>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character" w:styleId="839" w:customStyle="1">
    <w:name w:val="正文文本缩进 字符"/>
    <w:basedOn w:val="764"/>
    <w:link w:val="775"/>
    <w:uiPriority w:val="0"/>
    <w:qFormat/>
    <w:rPr>
      <w:rFonts w:ascii="Times New Roman" w:hAnsi="Times New Roman" w:eastAsia="宋体" w:cs="Times New Roman"/>
      <w:szCs w:val="24"/>
    </w:rPr>
  </w:style>
  <w:style w:type="character" w:styleId="840" w:customStyle="1">
    <w:name w:val="正文文本首行缩进 2 字符"/>
    <w:basedOn w:val="839"/>
    <w:link w:val="805"/>
    <w:uiPriority w:val="99"/>
    <w:semiHidden/>
    <w:qFormat/>
    <w:rPr>
      <w:rFonts w:ascii="Times New Roman" w:hAnsi="Times New Roman" w:eastAsia="宋体" w:cs="Times New Roman"/>
      <w:szCs w:val="24"/>
    </w:rPr>
  </w:style>
  <w:style w:type="character" w:styleId="841" w:customStyle="1">
    <w:name w:val="页眉 字符"/>
    <w:basedOn w:val="764"/>
    <w:link w:val="788"/>
    <w:uiPriority w:val="99"/>
    <w:qFormat/>
    <w:rPr>
      <w:rFonts w:ascii="Times New Roman" w:hAnsi="Times New Roman" w:eastAsia="宋体" w:cs="Times New Roman"/>
      <w:sz w:val="18"/>
      <w:szCs w:val="18"/>
    </w:rPr>
  </w:style>
  <w:style w:type="character" w:styleId="842" w:customStyle="1">
    <w:name w:val="页脚 字符"/>
    <w:basedOn w:val="764"/>
    <w:link w:val="786"/>
    <w:uiPriority w:val="99"/>
    <w:qFormat/>
    <w:rPr>
      <w:rFonts w:ascii="Times New Roman" w:hAnsi="Times New Roman" w:eastAsia="宋体" w:cs="Times New Roman"/>
      <w:sz w:val="18"/>
      <w:szCs w:val="18"/>
    </w:rPr>
  </w:style>
  <w:style w:type="character" w:styleId="843" w:customStyle="1">
    <w:name w:val="标题 1 字符"/>
    <w:basedOn w:val="764"/>
    <w:link w:val="755"/>
    <w:uiPriority w:val="0"/>
    <w:qFormat/>
    <w:rPr>
      <w:rFonts w:ascii="楷体_GB2312" w:hAnsi="Times New Roman" w:eastAsia="楷体_GB2312" w:cs="Times New Roman"/>
      <w:sz w:val="28"/>
      <w:szCs w:val="20"/>
    </w:rPr>
  </w:style>
  <w:style w:type="character" w:styleId="844" w:customStyle="1">
    <w:name w:val="标题 2 字符"/>
    <w:basedOn w:val="764"/>
    <w:link w:val="756"/>
    <w:uiPriority w:val="0"/>
    <w:qFormat/>
    <w:rPr>
      <w:rFonts w:ascii="Arial" w:hAnsi="Arial" w:eastAsia="幼圆" w:cs="Times New Roman"/>
      <w:b/>
      <w:sz w:val="44"/>
      <w:szCs w:val="20"/>
    </w:rPr>
  </w:style>
  <w:style w:type="character" w:styleId="845" w:customStyle="1">
    <w:name w:val="标题 3 字符"/>
    <w:basedOn w:val="764"/>
    <w:link w:val="757"/>
    <w:uiPriority w:val="0"/>
    <w:qFormat/>
    <w:rPr>
      <w:rFonts w:ascii="Times New Roman" w:hAnsi="Times New Roman" w:eastAsia="宋体" w:cs="Times New Roman"/>
      <w:b/>
      <w:sz w:val="32"/>
      <w:szCs w:val="20"/>
    </w:rPr>
  </w:style>
  <w:style w:type="character" w:styleId="846" w:customStyle="1">
    <w:name w:val="标题 4 字符"/>
    <w:basedOn w:val="764"/>
    <w:link w:val="758"/>
    <w:uiPriority w:val="0"/>
    <w:qFormat/>
    <w:rPr>
      <w:rFonts w:ascii="Arial" w:hAnsi="Arial" w:eastAsia="黑体" w:cs="Times New Roman"/>
      <w:sz w:val="28"/>
      <w:szCs w:val="28"/>
    </w:rPr>
  </w:style>
  <w:style w:type="character" w:styleId="847" w:customStyle="1">
    <w:name w:val="标题 5 字符"/>
    <w:basedOn w:val="764"/>
    <w:link w:val="759"/>
    <w:uiPriority w:val="0"/>
    <w:qFormat/>
    <w:rPr>
      <w:rFonts w:ascii="宋体" w:hAnsi="宋体" w:eastAsia="宋体" w:cs="Times New Roman"/>
      <w:b/>
      <w:bCs/>
      <w:szCs w:val="24"/>
    </w:rPr>
  </w:style>
  <w:style w:type="character" w:styleId="848" w:customStyle="1">
    <w:name w:val="标题 6 字符"/>
    <w:basedOn w:val="764"/>
    <w:link w:val="760"/>
    <w:uiPriority w:val="0"/>
    <w:qFormat/>
    <w:rPr>
      <w:rFonts w:ascii="Cambria" w:hAnsi="Cambria" w:eastAsia="宋体" w:cs="Times New Roman"/>
      <w:b/>
      <w:bCs/>
      <w:sz w:val="24"/>
      <w:szCs w:val="24"/>
    </w:rPr>
  </w:style>
  <w:style w:type="character" w:styleId="849" w:customStyle="1">
    <w:name w:val="标题 7 字符"/>
    <w:basedOn w:val="764"/>
    <w:link w:val="761"/>
    <w:uiPriority w:val="0"/>
    <w:qFormat/>
    <w:rPr>
      <w:rFonts w:ascii="Times New Roman" w:hAnsi="Times New Roman" w:eastAsia="宋体" w:cs="Times New Roman"/>
      <w:b/>
      <w:bCs/>
      <w:sz w:val="24"/>
      <w:szCs w:val="24"/>
    </w:rPr>
  </w:style>
  <w:style w:type="character" w:styleId="850" w:customStyle="1">
    <w:name w:val="标题 8 字符"/>
    <w:basedOn w:val="764"/>
    <w:link w:val="762"/>
    <w:uiPriority w:val="0"/>
    <w:qFormat/>
    <w:rPr>
      <w:rFonts w:ascii="Cambria" w:hAnsi="Cambria" w:eastAsia="宋体" w:cs="Times New Roman"/>
      <w:sz w:val="24"/>
      <w:szCs w:val="24"/>
    </w:rPr>
  </w:style>
  <w:style w:type="character" w:styleId="851" w:customStyle="1">
    <w:name w:val="标题 9 字符"/>
    <w:basedOn w:val="764"/>
    <w:link w:val="763"/>
    <w:uiPriority w:val="0"/>
    <w:qFormat/>
    <w:rPr>
      <w:rFonts w:ascii="Cambria" w:hAnsi="Cambria" w:eastAsia="宋体" w:cs="Times New Roman"/>
      <w:szCs w:val="21"/>
    </w:rPr>
  </w:style>
  <w:style w:type="character" w:styleId="852" w:customStyle="1">
    <w:name w:val="注释标题 字符"/>
    <w:basedOn w:val="764"/>
    <w:link w:val="769"/>
    <w:uiPriority w:val="0"/>
    <w:qFormat/>
    <w:rPr>
      <w:rFonts w:ascii="Times New Roman" w:hAnsi="Times New Roman" w:eastAsia="宋体" w:cs="Times New Roman"/>
      <w:sz w:val="24"/>
      <w:szCs w:val="20"/>
    </w:rPr>
  </w:style>
  <w:style w:type="character" w:styleId="853" w:customStyle="1">
    <w:name w:val="文档结构图 字符"/>
    <w:basedOn w:val="764"/>
    <w:link w:val="771"/>
    <w:uiPriority w:val="99"/>
    <w:qFormat/>
    <w:rPr>
      <w:rFonts w:ascii="Times New Roman" w:hAnsi="Times New Roman" w:eastAsia="宋体" w:cs="Times New Roman"/>
      <w:szCs w:val="24"/>
      <w:shd w:val="clear" w:color="auto" w:fill="000080"/>
    </w:rPr>
  </w:style>
  <w:style w:type="character" w:styleId="854" w:customStyle="1">
    <w:name w:val="批注文字 字符"/>
    <w:basedOn w:val="764"/>
    <w:link w:val="772"/>
    <w:uiPriority w:val="0"/>
    <w:qFormat/>
    <w:rPr>
      <w:rFonts w:ascii="Times New Roman" w:hAnsi="Times New Roman" w:eastAsia="宋体" w:cs="Times New Roman"/>
      <w:szCs w:val="24"/>
    </w:rPr>
  </w:style>
  <w:style w:type="character" w:styleId="855" w:customStyle="1">
    <w:name w:val="正文文本 3 字符"/>
    <w:basedOn w:val="764"/>
    <w:link w:val="773"/>
    <w:uiPriority w:val="0"/>
    <w:qFormat/>
    <w:rPr>
      <w:rFonts w:ascii="仿宋_GB2312" w:hAnsi="Arial" w:eastAsia="仿宋_GB2312" w:cs="Times New Roman"/>
      <w:sz w:val="32"/>
      <w:szCs w:val="20"/>
    </w:rPr>
  </w:style>
  <w:style w:type="character" w:styleId="856" w:customStyle="1">
    <w:name w:val="正文文本 字符"/>
    <w:basedOn w:val="764"/>
    <w:link w:val="774"/>
    <w:uiPriority w:val="0"/>
    <w:qFormat/>
    <w:rPr>
      <w:rFonts w:ascii="楷体_GB2312" w:hAnsi="Arial" w:eastAsia="楷体_GB2312" w:cs="Times New Roman"/>
      <w:sz w:val="28"/>
      <w:szCs w:val="20"/>
    </w:rPr>
  </w:style>
  <w:style w:type="character" w:styleId="857" w:customStyle="1">
    <w:name w:val="纯文本 字符"/>
    <w:basedOn w:val="764"/>
    <w:link w:val="780"/>
    <w:uiPriority w:val="0"/>
    <w:qFormat/>
    <w:rPr>
      <w:rFonts w:ascii="宋体" w:hAnsi="Courier New" w:eastAsia="宋体" w:cs="Times New Roman"/>
      <w:sz w:val="28"/>
      <w:szCs w:val="24"/>
    </w:rPr>
  </w:style>
  <w:style w:type="character" w:styleId="858" w:customStyle="1">
    <w:name w:val="日期 字符"/>
    <w:basedOn w:val="764"/>
    <w:link w:val="782"/>
    <w:uiPriority w:val="0"/>
    <w:qFormat/>
    <w:rPr>
      <w:rFonts w:ascii="Times New Roman" w:hAnsi="Times New Roman" w:eastAsia="宋体" w:cs="Times New Roman"/>
      <w:sz w:val="24"/>
      <w:szCs w:val="20"/>
    </w:rPr>
  </w:style>
  <w:style w:type="character" w:styleId="859" w:customStyle="1">
    <w:name w:val="正文文本缩进 2 字符"/>
    <w:basedOn w:val="764"/>
    <w:link w:val="783"/>
    <w:uiPriority w:val="0"/>
    <w:qFormat/>
    <w:rPr>
      <w:rFonts w:ascii="宋体" w:hAnsi="宋体" w:eastAsia="宋体" w:cs="Times New Roman"/>
      <w:sz w:val="28"/>
      <w:szCs w:val="24"/>
    </w:rPr>
  </w:style>
  <w:style w:type="character" w:styleId="860" w:customStyle="1">
    <w:name w:val="尾注文本 字符"/>
    <w:basedOn w:val="764"/>
    <w:link w:val="784"/>
    <w:uiPriority w:val="99"/>
    <w:semiHidden/>
    <w:qFormat/>
    <w:rPr>
      <w:rFonts w:ascii="Times New Roman" w:hAnsi="Times New Roman" w:eastAsia="宋体" w:cs="Times New Roman"/>
      <w:sz w:val="20"/>
      <w:szCs w:val="24"/>
    </w:rPr>
  </w:style>
  <w:style w:type="character" w:styleId="861" w:customStyle="1">
    <w:name w:val="批注框文本 字符"/>
    <w:basedOn w:val="764"/>
    <w:link w:val="785"/>
    <w:uiPriority w:val="99"/>
    <w:qFormat/>
    <w:rPr>
      <w:rFonts w:ascii="Times New Roman" w:hAnsi="Times New Roman" w:eastAsia="宋体" w:cs="Times New Roman"/>
      <w:sz w:val="18"/>
      <w:szCs w:val="18"/>
    </w:rPr>
  </w:style>
  <w:style w:type="character" w:styleId="862" w:customStyle="1">
    <w:name w:val="副标题 字符"/>
    <w:basedOn w:val="764"/>
    <w:link w:val="791"/>
    <w:uiPriority w:val="0"/>
    <w:qFormat/>
    <w:rPr>
      <w:rFonts w:ascii="Cambria" w:hAnsi="Cambria" w:eastAsia="宋体" w:cs="Times New Roman"/>
      <w:b/>
      <w:bCs/>
      <w:sz w:val="32"/>
      <w:szCs w:val="32"/>
    </w:rPr>
  </w:style>
  <w:style w:type="character" w:styleId="863" w:customStyle="1">
    <w:name w:val="脚注文本 字符"/>
    <w:basedOn w:val="764"/>
    <w:link w:val="792"/>
    <w:uiPriority w:val="0"/>
    <w:qFormat/>
    <w:rPr>
      <w:rFonts w:ascii="Times New Roman" w:hAnsi="Times New Roman" w:eastAsia="宋体" w:cs="Times New Roman"/>
      <w:sz w:val="18"/>
      <w:szCs w:val="18"/>
    </w:rPr>
  </w:style>
  <w:style w:type="character" w:styleId="864" w:customStyle="1">
    <w:name w:val="正文文本缩进 3 字符"/>
    <w:basedOn w:val="764"/>
    <w:link w:val="795"/>
    <w:uiPriority w:val="0"/>
    <w:qFormat/>
    <w:rPr>
      <w:rFonts w:ascii="仿宋_GB2312" w:hAnsi="宋体" w:eastAsia="仿宋_GB2312" w:cs="Times New Roman"/>
      <w:sz w:val="24"/>
      <w:szCs w:val="24"/>
    </w:rPr>
  </w:style>
  <w:style w:type="character" w:styleId="865" w:customStyle="1">
    <w:name w:val="正文文本 2 字符"/>
    <w:basedOn w:val="764"/>
    <w:link w:val="799"/>
    <w:uiPriority w:val="0"/>
    <w:qFormat/>
    <w:rPr>
      <w:rFonts w:ascii="仿宋_GB2312" w:hAnsi="Times New Roman" w:eastAsia="仿宋_GB2312" w:cs="Times New Roman"/>
      <w:sz w:val="44"/>
      <w:szCs w:val="24"/>
    </w:rPr>
  </w:style>
  <w:style w:type="character" w:styleId="866" w:customStyle="1">
    <w:name w:val="HTML 预设格式 字符"/>
    <w:basedOn w:val="764"/>
    <w:link w:val="800"/>
    <w:uiPriority w:val="0"/>
    <w:qFormat/>
    <w:rPr>
      <w:rFonts w:ascii="黑体" w:hAnsi="Courier New" w:eastAsia="黑体" w:cs="Times New Roman"/>
      <w:sz w:val="20"/>
      <w:szCs w:val="20"/>
    </w:rPr>
  </w:style>
  <w:style w:type="character" w:styleId="867" w:customStyle="1">
    <w:name w:val="标题 字符"/>
    <w:basedOn w:val="764"/>
    <w:link w:val="803"/>
    <w:uiPriority w:val="0"/>
    <w:qFormat/>
    <w:rPr>
      <w:rFonts w:ascii="Cambria" w:hAnsi="Cambria" w:eastAsia="宋体" w:cs="Times New Roman"/>
      <w:b/>
      <w:bCs/>
      <w:sz w:val="32"/>
      <w:szCs w:val="32"/>
    </w:rPr>
  </w:style>
  <w:style w:type="character" w:styleId="868" w:customStyle="1">
    <w:name w:val="批注主题 字符"/>
    <w:basedOn w:val="854"/>
    <w:link w:val="804"/>
    <w:uiPriority w:val="0"/>
    <w:qFormat/>
    <w:rPr>
      <w:rFonts w:ascii="Times New Roman" w:hAnsi="Times New Roman" w:eastAsia="宋体" w:cs="Times New Roman"/>
      <w:b/>
      <w:bCs/>
      <w:szCs w:val="24"/>
    </w:rPr>
  </w:style>
  <w:style w:type="character" w:styleId="869" w:customStyle="1">
    <w:name w:val="Heading 1 Char"/>
    <w:link w:val="870"/>
    <w:uiPriority w:val="9"/>
    <w:qFormat/>
    <w:rPr>
      <w:rFonts w:ascii="Arial" w:hAnsi="Arial" w:eastAsia="Arial" w:cs="Arial"/>
      <w:sz w:val="40"/>
      <w:szCs w:val="40"/>
    </w:rPr>
  </w:style>
  <w:style w:type="paragraph" w:styleId="870" w:customStyle="1">
    <w:name w:val="标题 11"/>
    <w:basedOn w:val="754"/>
    <w:next w:val="754"/>
    <w:link w:val="869"/>
    <w:uiPriority w:val="9"/>
    <w:qFormat/>
    <w:pPr>
      <w:keepLines/>
      <w:keepNext/>
      <w:spacing w:before="480" w:after="200"/>
      <w:outlineLvl w:val="0"/>
    </w:pPr>
    <w:rPr>
      <w:rFonts w:ascii="Arial" w:hAnsi="Arial" w:eastAsia="Arial" w:cs="Arial"/>
      <w:sz w:val="40"/>
      <w:szCs w:val="40"/>
    </w:rPr>
  </w:style>
  <w:style w:type="character" w:styleId="871" w:customStyle="1">
    <w:name w:val="Heading 2 Char"/>
    <w:uiPriority w:val="9"/>
    <w:qFormat/>
    <w:rPr>
      <w:rFonts w:ascii="Arial" w:hAnsi="Arial" w:eastAsia="Arial" w:cs="Arial"/>
      <w:sz w:val="34"/>
    </w:rPr>
  </w:style>
  <w:style w:type="character" w:styleId="872" w:customStyle="1">
    <w:name w:val="Heading 3 Char"/>
    <w:uiPriority w:val="9"/>
    <w:qFormat/>
    <w:rPr>
      <w:rFonts w:ascii="Arial" w:hAnsi="Arial" w:eastAsia="Arial" w:cs="Arial"/>
      <w:sz w:val="30"/>
      <w:szCs w:val="30"/>
    </w:rPr>
  </w:style>
  <w:style w:type="character" w:styleId="873" w:customStyle="1">
    <w:name w:val="Heading 4 Char"/>
    <w:uiPriority w:val="9"/>
    <w:qFormat/>
    <w:rPr>
      <w:rFonts w:ascii="Arial" w:hAnsi="Arial" w:eastAsia="Arial" w:cs="Arial"/>
      <w:b/>
      <w:bCs/>
      <w:sz w:val="26"/>
      <w:szCs w:val="26"/>
    </w:rPr>
  </w:style>
  <w:style w:type="character" w:styleId="874" w:customStyle="1">
    <w:name w:val="Heading 5 Char"/>
    <w:uiPriority w:val="9"/>
    <w:qFormat/>
    <w:rPr>
      <w:rFonts w:ascii="Arial" w:hAnsi="Arial" w:eastAsia="Arial" w:cs="Arial"/>
      <w:b/>
      <w:bCs/>
      <w:sz w:val="24"/>
      <w:szCs w:val="24"/>
    </w:rPr>
  </w:style>
  <w:style w:type="character" w:styleId="875" w:customStyle="1">
    <w:name w:val="Heading 6 Char"/>
    <w:uiPriority w:val="9"/>
    <w:qFormat/>
    <w:rPr>
      <w:rFonts w:ascii="Arial" w:hAnsi="Arial" w:eastAsia="Arial" w:cs="Arial"/>
      <w:b/>
      <w:bCs/>
      <w:sz w:val="22"/>
      <w:szCs w:val="22"/>
    </w:rPr>
  </w:style>
  <w:style w:type="character" w:styleId="876" w:customStyle="1">
    <w:name w:val="Heading 7 Char"/>
    <w:uiPriority w:val="9"/>
    <w:qFormat/>
    <w:rPr>
      <w:rFonts w:ascii="Arial" w:hAnsi="Arial" w:eastAsia="Arial" w:cs="Arial"/>
      <w:b/>
      <w:bCs/>
      <w:i/>
      <w:iCs/>
      <w:sz w:val="22"/>
      <w:szCs w:val="22"/>
    </w:rPr>
  </w:style>
  <w:style w:type="character" w:styleId="877" w:customStyle="1">
    <w:name w:val="Heading 8 Char"/>
    <w:uiPriority w:val="9"/>
    <w:qFormat/>
    <w:rPr>
      <w:rFonts w:ascii="Arial" w:hAnsi="Arial" w:eastAsia="Arial" w:cs="Arial"/>
      <w:i/>
      <w:iCs/>
      <w:sz w:val="22"/>
      <w:szCs w:val="22"/>
    </w:rPr>
  </w:style>
  <w:style w:type="character" w:styleId="878" w:customStyle="1">
    <w:name w:val="Heading 9 Char"/>
    <w:uiPriority w:val="9"/>
    <w:qFormat/>
    <w:rPr>
      <w:rFonts w:ascii="Arial" w:hAnsi="Arial" w:eastAsia="Arial" w:cs="Arial"/>
      <w:i/>
      <w:iCs/>
      <w:sz w:val="21"/>
      <w:szCs w:val="21"/>
    </w:rPr>
  </w:style>
  <w:style w:type="paragraph" w:styleId="879">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80" w:customStyle="1">
    <w:name w:val="Title Char"/>
    <w:uiPriority w:val="10"/>
    <w:qFormat/>
    <w:rPr>
      <w:sz w:val="48"/>
      <w:szCs w:val="48"/>
    </w:rPr>
  </w:style>
  <w:style w:type="character" w:styleId="881" w:customStyle="1">
    <w:name w:val="Subtitle Char"/>
    <w:uiPriority w:val="11"/>
    <w:qFormat/>
    <w:rPr>
      <w:sz w:val="24"/>
      <w:szCs w:val="24"/>
    </w:rPr>
  </w:style>
  <w:style w:type="paragraph" w:styleId="882">
    <w:name w:val="Quote"/>
    <w:basedOn w:val="754"/>
    <w:next w:val="754"/>
    <w:link w:val="883"/>
    <w:uiPriority w:val="99"/>
    <w:qFormat/>
    <w:rPr>
      <w:i/>
      <w:iCs/>
      <w:color w:val="000000"/>
    </w:rPr>
  </w:style>
  <w:style w:type="character" w:styleId="883" w:customStyle="1">
    <w:name w:val="引用 字符"/>
    <w:basedOn w:val="764"/>
    <w:link w:val="882"/>
    <w:uiPriority w:val="99"/>
    <w:qFormat/>
    <w:rPr>
      <w:rFonts w:ascii="Times New Roman" w:hAnsi="Times New Roman" w:eastAsia="宋体" w:cs="Times New Roman"/>
      <w:i/>
      <w:iCs/>
      <w:color w:val="000000"/>
      <w:szCs w:val="24"/>
    </w:rPr>
  </w:style>
  <w:style w:type="character" w:styleId="884" w:customStyle="1">
    <w:name w:val="Quote Char"/>
    <w:uiPriority w:val="29"/>
    <w:qFormat/>
    <w:rPr>
      <w:i/>
    </w:rPr>
  </w:style>
  <w:style w:type="paragraph" w:styleId="885">
    <w:name w:val="Intense Quote"/>
    <w:basedOn w:val="754"/>
    <w:next w:val="754"/>
    <w:link w:val="886"/>
    <w:uiPriority w:val="99"/>
    <w:qFormat/>
    <w:pPr>
      <w:ind w:left="936" w:right="936"/>
      <w:spacing w:before="200" w:after="280"/>
      <w:pBdr>
        <w:bottom w:val="single" w:color="4F81BD" w:sz="4" w:space="4"/>
      </w:pBdr>
    </w:pPr>
    <w:rPr>
      <w:b/>
      <w:bCs/>
      <w:i/>
      <w:iCs/>
      <w:color w:val="4f81bd"/>
    </w:rPr>
  </w:style>
  <w:style w:type="character" w:styleId="886" w:customStyle="1">
    <w:name w:val="明显引用 字符"/>
    <w:basedOn w:val="764"/>
    <w:link w:val="885"/>
    <w:uiPriority w:val="99"/>
    <w:qFormat/>
    <w:rPr>
      <w:rFonts w:ascii="Times New Roman" w:hAnsi="Times New Roman" w:eastAsia="宋体" w:cs="Times New Roman"/>
      <w:b/>
      <w:bCs/>
      <w:i/>
      <w:iCs/>
      <w:color w:val="4f81bd"/>
      <w:szCs w:val="24"/>
    </w:rPr>
  </w:style>
  <w:style w:type="character" w:styleId="887" w:customStyle="1">
    <w:name w:val="Intense Quote Char"/>
    <w:uiPriority w:val="30"/>
    <w:qFormat/>
    <w:rPr>
      <w:i/>
    </w:rPr>
  </w:style>
  <w:style w:type="character" w:styleId="888" w:customStyle="1">
    <w:name w:val="Header Char"/>
    <w:uiPriority w:val="99"/>
    <w:qFormat/>
  </w:style>
  <w:style w:type="character" w:styleId="889" w:customStyle="1">
    <w:name w:val="Footer Char"/>
    <w:uiPriority w:val="99"/>
    <w:qFormat/>
  </w:style>
  <w:style w:type="character" w:styleId="890" w:customStyle="1">
    <w:name w:val="Caption Char"/>
    <w:uiPriority w:val="99"/>
    <w:qFormat/>
  </w:style>
  <w:style w:type="table" w:styleId="8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4" w:customStyle="1">
    <w:name w:val="无格式表格 31"/>
    <w:uiPriority w:val="99"/>
    <w:qFormat/>
    <w:tblPr>
      <w:tblCellMar>
        <w:left w:w="0" w:type="dxa"/>
        <w:top w:w="0" w:type="dxa"/>
        <w:right w:w="0" w:type="dxa"/>
        <w:bottom w:w="0" w:type="dxa"/>
      </w:tblCellMar>
    </w:tblPr>
  </w:style>
  <w:style w:type="table" w:styleId="895" w:customStyle="1">
    <w:name w:val="无格式表格 41"/>
    <w:uiPriority w:val="99"/>
    <w:qFormat/>
    <w:tblPr>
      <w:tblCellMar>
        <w:left w:w="0" w:type="dxa"/>
        <w:top w:w="0" w:type="dxa"/>
        <w:right w:w="0" w:type="dxa"/>
        <w:bottom w:w="0" w:type="dxa"/>
      </w:tblCellMar>
    </w:tblPr>
  </w:style>
  <w:style w:type="table" w:styleId="896" w:customStyle="1">
    <w:name w:val="无格式表格 51"/>
    <w:uiPriority w:val="99"/>
    <w:qFormat/>
    <w:tblPr>
      <w:tblCellMar>
        <w:left w:w="0" w:type="dxa"/>
        <w:top w:w="0" w:type="dxa"/>
        <w:right w:w="0" w:type="dxa"/>
        <w:bottom w:w="0" w:type="dxa"/>
      </w:tblCellMar>
    </w:tblPr>
  </w:style>
  <w:style w:type="table" w:styleId="89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6" w:customStyle="1">
    <w:name w:val="清单表 1 浅色1"/>
    <w:uiPriority w:val="99"/>
    <w:qFormat/>
    <w:tblPr>
      <w:tblCellMar>
        <w:left w:w="0" w:type="dxa"/>
        <w:top w:w="0" w:type="dxa"/>
        <w:right w:w="0" w:type="dxa"/>
        <w:bottom w:w="0" w:type="dxa"/>
      </w:tblCellMar>
    </w:tblPr>
  </w:style>
  <w:style w:type="table" w:styleId="947" w:customStyle="1">
    <w:name w:val="List Table 1 Light - Accent 1"/>
    <w:uiPriority w:val="99"/>
    <w:qFormat/>
    <w:tblPr>
      <w:tblCellMar>
        <w:left w:w="0" w:type="dxa"/>
        <w:top w:w="0" w:type="dxa"/>
        <w:right w:w="0" w:type="dxa"/>
        <w:bottom w:w="0" w:type="dxa"/>
      </w:tblCellMar>
    </w:tblPr>
  </w:style>
  <w:style w:type="table" w:styleId="948" w:customStyle="1">
    <w:name w:val="List Table 1 Light - Accent 2"/>
    <w:uiPriority w:val="99"/>
    <w:qFormat/>
    <w:tblPr>
      <w:tblCellMar>
        <w:left w:w="0" w:type="dxa"/>
        <w:top w:w="0" w:type="dxa"/>
        <w:right w:w="0" w:type="dxa"/>
        <w:bottom w:w="0" w:type="dxa"/>
      </w:tblCellMar>
    </w:tblPr>
  </w:style>
  <w:style w:type="table" w:styleId="949" w:customStyle="1">
    <w:name w:val="List Table 1 Light - Accent 3"/>
    <w:uiPriority w:val="99"/>
    <w:qFormat/>
    <w:tblPr>
      <w:tblCellMar>
        <w:left w:w="0" w:type="dxa"/>
        <w:top w:w="0" w:type="dxa"/>
        <w:right w:w="0" w:type="dxa"/>
        <w:bottom w:w="0" w:type="dxa"/>
      </w:tblCellMar>
    </w:tblPr>
  </w:style>
  <w:style w:type="table" w:styleId="950" w:customStyle="1">
    <w:name w:val="List Table 1 Light - Accent 4"/>
    <w:uiPriority w:val="99"/>
    <w:qFormat/>
    <w:tblPr>
      <w:tblCellMar>
        <w:left w:w="0" w:type="dxa"/>
        <w:top w:w="0" w:type="dxa"/>
        <w:right w:w="0" w:type="dxa"/>
        <w:bottom w:w="0" w:type="dxa"/>
      </w:tblCellMar>
    </w:tblPr>
  </w:style>
  <w:style w:type="table" w:styleId="951" w:customStyle="1">
    <w:name w:val="List Table 1 Light - Accent 5"/>
    <w:uiPriority w:val="99"/>
    <w:qFormat/>
    <w:tblPr>
      <w:tblCellMar>
        <w:left w:w="0" w:type="dxa"/>
        <w:top w:w="0" w:type="dxa"/>
        <w:right w:w="0" w:type="dxa"/>
        <w:bottom w:w="0" w:type="dxa"/>
      </w:tblCellMar>
    </w:tblPr>
  </w:style>
  <w:style w:type="table" w:styleId="952" w:customStyle="1">
    <w:name w:val="List Table 1 Light - Accent 6"/>
    <w:uiPriority w:val="99"/>
    <w:qFormat/>
    <w:tblPr>
      <w:tblCellMar>
        <w:left w:w="0" w:type="dxa"/>
        <w:top w:w="0" w:type="dxa"/>
        <w:right w:w="0" w:type="dxa"/>
        <w:bottom w:w="0" w:type="dxa"/>
      </w:tblCellMar>
    </w:tblPr>
  </w:style>
  <w:style w:type="table" w:styleId="95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5" w:customStyle="1">
    <w:name w:val="Lined - Accent"/>
    <w:uiPriority w:val="99"/>
    <w:qFormat/>
    <w:rPr>
      <w:color w:val="404040"/>
    </w:rPr>
    <w:tblPr>
      <w:tblCellMar>
        <w:left w:w="0" w:type="dxa"/>
        <w:top w:w="0" w:type="dxa"/>
        <w:right w:w="0" w:type="dxa"/>
        <w:bottom w:w="0" w:type="dxa"/>
      </w:tblCellMar>
    </w:tblPr>
  </w:style>
  <w:style w:type="table" w:styleId="996" w:customStyle="1">
    <w:name w:val="Lined - Accent 1"/>
    <w:uiPriority w:val="99"/>
    <w:qFormat/>
    <w:rPr>
      <w:color w:val="404040"/>
    </w:rPr>
    <w:tblPr>
      <w:tblCellMar>
        <w:left w:w="0" w:type="dxa"/>
        <w:top w:w="0" w:type="dxa"/>
        <w:right w:w="0" w:type="dxa"/>
        <w:bottom w:w="0" w:type="dxa"/>
      </w:tblCellMar>
    </w:tblPr>
  </w:style>
  <w:style w:type="table" w:styleId="997" w:customStyle="1">
    <w:name w:val="Lined - Accent 2"/>
    <w:uiPriority w:val="99"/>
    <w:qFormat/>
    <w:rPr>
      <w:color w:val="404040"/>
    </w:rPr>
    <w:tblPr>
      <w:tblCellMar>
        <w:left w:w="0" w:type="dxa"/>
        <w:top w:w="0" w:type="dxa"/>
        <w:right w:w="0" w:type="dxa"/>
        <w:bottom w:w="0" w:type="dxa"/>
      </w:tblCellMar>
    </w:tblPr>
  </w:style>
  <w:style w:type="table" w:styleId="998" w:customStyle="1">
    <w:name w:val="Lined - Accent 3"/>
    <w:uiPriority w:val="99"/>
    <w:qFormat/>
    <w:rPr>
      <w:color w:val="404040"/>
    </w:rPr>
    <w:tblPr>
      <w:tblCellMar>
        <w:left w:w="0" w:type="dxa"/>
        <w:top w:w="0" w:type="dxa"/>
        <w:right w:w="0" w:type="dxa"/>
        <w:bottom w:w="0" w:type="dxa"/>
      </w:tblCellMar>
    </w:tblPr>
  </w:style>
  <w:style w:type="table" w:styleId="999" w:customStyle="1">
    <w:name w:val="Lined - Accent 4"/>
    <w:uiPriority w:val="99"/>
    <w:qFormat/>
    <w:rPr>
      <w:color w:val="404040"/>
    </w:rPr>
    <w:tblPr>
      <w:tblCellMar>
        <w:left w:w="0" w:type="dxa"/>
        <w:top w:w="0" w:type="dxa"/>
        <w:right w:w="0" w:type="dxa"/>
        <w:bottom w:w="0" w:type="dxa"/>
      </w:tblCellMar>
    </w:tblPr>
  </w:style>
  <w:style w:type="table" w:styleId="1000" w:customStyle="1">
    <w:name w:val="Lined - Accent 5"/>
    <w:uiPriority w:val="99"/>
    <w:qFormat/>
    <w:rPr>
      <w:color w:val="404040"/>
    </w:rPr>
    <w:tblPr>
      <w:tblCellMar>
        <w:left w:w="0" w:type="dxa"/>
        <w:top w:w="0" w:type="dxa"/>
        <w:right w:w="0" w:type="dxa"/>
        <w:bottom w:w="0" w:type="dxa"/>
      </w:tblCellMar>
    </w:tblPr>
  </w:style>
  <w:style w:type="table" w:styleId="1001" w:customStyle="1">
    <w:name w:val="Lined - Accent 6"/>
    <w:uiPriority w:val="99"/>
    <w:qFormat/>
    <w:rPr>
      <w:color w:val="404040"/>
    </w:rPr>
    <w:tblPr>
      <w:tblCellMar>
        <w:left w:w="0" w:type="dxa"/>
        <w:top w:w="0" w:type="dxa"/>
        <w:right w:w="0" w:type="dxa"/>
        <w:bottom w:w="0" w:type="dxa"/>
      </w:tblCellMar>
    </w:tblPr>
  </w:style>
  <w:style w:type="table" w:styleId="10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6" w:customStyle="1">
    <w:name w:val="Footnote Text Char"/>
    <w:uiPriority w:val="99"/>
    <w:qFormat/>
    <w:rPr>
      <w:sz w:val="18"/>
    </w:rPr>
  </w:style>
  <w:style w:type="paragraph" w:styleId="1017" w:customStyle="1">
    <w:name w:val="TOC 标题1"/>
    <w:uiPriority w:val="39"/>
    <w:unhideWhenUsed/>
    <w:qFormat/>
    <w:rPr>
      <w:rFonts w:hint="default" w:ascii="Times New Roman" w:hAnsi="Times New Roman" w:eastAsia="宋体" w:cs="Times New Roman"/>
      <w:lang w:val="en-US" w:eastAsia="zh-CN" w:bidi="ar-SA"/>
    </w:rPr>
  </w:style>
  <w:style w:type="character" w:styleId="1018" w:customStyle="1">
    <w:name w:val="正文缩进 字符"/>
    <w:link w:val="767"/>
    <w:uiPriority w:val="0"/>
    <w:qFormat/>
    <w:rPr>
      <w:rFonts w:ascii="Times New Roman" w:hAnsi="Times New Roman" w:eastAsia="宋体" w:cs="Times New Roman"/>
      <w:szCs w:val="20"/>
    </w:rPr>
  </w:style>
  <w:style w:type="paragraph" w:styleId="1019" w:customStyle="1">
    <w:name w:val="目录 71"/>
    <w:basedOn w:val="754"/>
    <w:next w:val="754"/>
    <w:uiPriority w:val="0"/>
    <w:qFormat/>
    <w:pPr>
      <w:ind w:left="2520"/>
    </w:pPr>
  </w:style>
  <w:style w:type="paragraph" w:styleId="1020" w:customStyle="1">
    <w:name w:val="目录 51"/>
    <w:basedOn w:val="754"/>
    <w:next w:val="754"/>
    <w:uiPriority w:val="0"/>
    <w:qFormat/>
    <w:pPr>
      <w:ind w:left="1680"/>
    </w:pPr>
  </w:style>
  <w:style w:type="paragraph" w:styleId="1021" w:customStyle="1">
    <w:name w:val="目录 31"/>
    <w:basedOn w:val="754"/>
    <w:next w:val="754"/>
    <w:uiPriority w:val="39"/>
    <w:qFormat/>
    <w:pPr>
      <w:ind w:left="539"/>
      <w:jc w:val="left"/>
      <w:spacing w:line="240" w:lineRule="exact"/>
      <w:tabs>
        <w:tab w:val="right" w:pos="9440" w:leader="dot"/>
      </w:tabs>
    </w:pPr>
    <w:rPr>
      <w:rFonts w:ascii="黑体" w:hAnsi="宋体" w:eastAsia="黑体"/>
      <w:bCs/>
      <w:iCs/>
      <w:sz w:val="18"/>
      <w:szCs w:val="32"/>
    </w:rPr>
  </w:style>
  <w:style w:type="paragraph" w:styleId="1022" w:customStyle="1">
    <w:name w:val="目录 81"/>
    <w:basedOn w:val="754"/>
    <w:next w:val="754"/>
    <w:uiPriority w:val="0"/>
    <w:qFormat/>
    <w:pPr>
      <w:ind w:left="2940"/>
    </w:pPr>
  </w:style>
  <w:style w:type="paragraph" w:styleId="1023" w:customStyle="1">
    <w:name w:val="目录 11"/>
    <w:basedOn w:val="754"/>
    <w:next w:val="754"/>
    <w:uiPriority w:val="39"/>
    <w:qFormat/>
    <w:pPr>
      <w:jc w:val="left"/>
      <w:spacing w:before="120" w:after="120" w:line="300" w:lineRule="exact"/>
      <w:tabs>
        <w:tab w:val="right" w:pos="9440" w:leader="dot"/>
      </w:tabs>
    </w:pPr>
    <w:rPr>
      <w:rFonts w:ascii="黑体" w:eastAsia="黑体"/>
      <w:b/>
      <w:caps/>
      <w:sz w:val="18"/>
      <w:szCs w:val="28"/>
    </w:rPr>
  </w:style>
  <w:style w:type="paragraph" w:styleId="1024" w:customStyle="1">
    <w:name w:val="目录 41"/>
    <w:basedOn w:val="754"/>
    <w:next w:val="754"/>
    <w:uiPriority w:val="0"/>
    <w:qFormat/>
    <w:pPr>
      <w:ind w:left="1260"/>
    </w:pPr>
  </w:style>
  <w:style w:type="paragraph" w:styleId="1025" w:customStyle="1">
    <w:name w:val="目录 61"/>
    <w:basedOn w:val="754"/>
    <w:next w:val="754"/>
    <w:uiPriority w:val="0"/>
    <w:qFormat/>
    <w:pPr>
      <w:ind w:left="2100"/>
    </w:pPr>
  </w:style>
  <w:style w:type="paragraph" w:styleId="1026" w:customStyle="1">
    <w:name w:val="目录 21"/>
    <w:basedOn w:val="754"/>
    <w:next w:val="754"/>
    <w:uiPriority w:val="39"/>
    <w:qFormat/>
    <w:pPr>
      <w:jc w:val="left"/>
      <w:spacing w:line="260" w:lineRule="exact"/>
      <w:tabs>
        <w:tab w:val="right" w:pos="9440" w:leader="dot"/>
      </w:tabs>
    </w:pPr>
    <w:rPr>
      <w:rFonts w:ascii="黑体" w:eastAsia="黑体"/>
      <w:b/>
      <w:bCs/>
      <w:smallCaps/>
      <w:sz w:val="18"/>
      <w:szCs w:val="44"/>
    </w:rPr>
  </w:style>
  <w:style w:type="paragraph" w:styleId="1027" w:customStyle="1">
    <w:name w:val="目录 91"/>
    <w:basedOn w:val="754"/>
    <w:next w:val="754"/>
    <w:uiPriority w:val="0"/>
    <w:qFormat/>
    <w:pPr>
      <w:ind w:left="3360"/>
    </w:pPr>
  </w:style>
  <w:style w:type="paragraph" w:styleId="1028" w:customStyle="1">
    <w:name w:val="正文首行缩进1"/>
    <w:basedOn w:val="774"/>
    <w:next w:val="769"/>
    <w:uiPriority w:val="99"/>
    <w:qFormat/>
    <w:pPr>
      <w:ind w:firstLine="200"/>
      <w:spacing w:line="360" w:lineRule="auto"/>
    </w:pPr>
    <w:rPr>
      <w:rFonts w:ascii="仿宋_GB2312" w:hAnsi="Times New Roman" w:eastAsia="仿宋_GB2312"/>
      <w:sz w:val="30"/>
      <w:szCs w:val="30"/>
    </w:rPr>
  </w:style>
  <w:style w:type="paragraph" w:styleId="1029" w:customStyle="1">
    <w:name w:val="正文首行缩进 211"/>
    <w:basedOn w:val="775"/>
    <w:next w:val="767"/>
    <w:uiPriority w:val="0"/>
    <w:qFormat/>
    <w:pPr>
      <w:ind w:left="0" w:firstLine="420"/>
      <w:spacing w:after="0" w:line="360" w:lineRule="auto"/>
    </w:pPr>
    <w:rPr>
      <w:rFonts w:ascii="宋体" w:hAnsi="宋体"/>
      <w:szCs w:val="20"/>
    </w:rPr>
  </w:style>
  <w:style w:type="paragraph" w:styleId="1030" w:customStyle="1">
    <w:name w:val="BodyText1I21"/>
    <w:basedOn w:val="1031"/>
    <w:uiPriority w:val="0"/>
    <w:qFormat/>
    <w:pPr>
      <w:ind w:left="420" w:firstLine="420"/>
      <w:spacing w:after="120" w:line="240" w:lineRule="auto"/>
    </w:pPr>
  </w:style>
  <w:style w:type="paragraph" w:styleId="1031" w:customStyle="1">
    <w:name w:val="BodyTextIndent1"/>
    <w:basedOn w:val="754"/>
    <w:uiPriority w:val="0"/>
    <w:qFormat/>
    <w:pPr>
      <w:ind w:firstLine="552"/>
      <w:spacing w:before="240" w:line="360" w:lineRule="auto"/>
    </w:pPr>
  </w:style>
  <w:style w:type="character" w:styleId="1032" w:customStyle="1">
    <w:name w:val="批注文字 字符1"/>
    <w:uiPriority w:val="99"/>
    <w:semiHidden/>
    <w:qFormat/>
    <w:rPr>
      <w:rFonts w:ascii="Times New Roman" w:hAnsi="Times New Roman" w:eastAsia="宋体" w:cs="Times New Roman"/>
      <w:szCs w:val="24"/>
    </w:rPr>
  </w:style>
  <w:style w:type="character" w:styleId="1033" w:customStyle="1">
    <w:name w:val="引用 Char"/>
    <w:uiPriority w:val="0"/>
    <w:qFormat/>
    <w:rPr>
      <w:i/>
      <w:iCs/>
      <w:color w:val="000000"/>
      <w:sz w:val="21"/>
      <w:szCs w:val="22"/>
    </w:rPr>
  </w:style>
  <w:style w:type="character" w:styleId="1034" w:customStyle="1">
    <w:name w:val="jj1"/>
    <w:uiPriority w:val="0"/>
    <w:qFormat/>
    <w:rPr>
      <w:sz w:val="20"/>
      <w:szCs w:val="20"/>
      <w:u w:val="none"/>
    </w:rPr>
  </w:style>
  <w:style w:type="character" w:styleId="1035" w:customStyle="1">
    <w:name w:val="textcontents"/>
    <w:uiPriority w:val="0"/>
    <w:qFormat/>
    <w:rPr>
      <w:rFonts w:cs="Times New Roman"/>
    </w:rPr>
  </w:style>
  <w:style w:type="character" w:styleId="1036" w:customStyle="1">
    <w:name w:val="fontstyle01"/>
    <w:uiPriority w:val="0"/>
    <w:qFormat/>
    <w:rPr>
      <w:rFonts w:hint="eastAsia" w:ascii="宋体" w:hAnsi="宋体" w:eastAsia="宋体"/>
      <w:color w:val="000000"/>
      <w:sz w:val="22"/>
      <w:szCs w:val="22"/>
    </w:rPr>
  </w:style>
  <w:style w:type="character" w:styleId="1037" w:customStyle="1">
    <w:name w:val="Char Char7"/>
    <w:uiPriority w:val="0"/>
    <w:qFormat/>
    <w:rPr>
      <w:rFonts w:ascii="Arial" w:hAnsi="Arial" w:eastAsia="黑体"/>
      <w:b/>
      <w:bCs/>
      <w:sz w:val="32"/>
      <w:szCs w:val="32"/>
    </w:rPr>
  </w:style>
  <w:style w:type="character" w:styleId="1038" w:customStyle="1">
    <w:name w:val="标题2 Char"/>
    <w:uiPriority w:val="0"/>
    <w:qFormat/>
    <w:rPr>
      <w:rFonts w:ascii="方正楷体_GBK" w:hAnsi="Book Antiqua" w:eastAsia="方正楷体_GBK"/>
      <w:sz w:val="32"/>
      <w:lang w:val="en-US" w:eastAsia="zh-CN" w:bidi="ar-SA"/>
    </w:rPr>
  </w:style>
  <w:style w:type="character" w:styleId="1039" w:customStyle="1">
    <w:name w:val="标题5 Char Char"/>
    <w:link w:val="1040"/>
    <w:uiPriority w:val="0"/>
    <w:qFormat/>
    <w:rPr>
      <w:rFonts w:ascii="Arial" w:hAnsi="Arial"/>
      <w:b/>
      <w:bCs/>
      <w:sz w:val="24"/>
      <w:szCs w:val="32"/>
    </w:rPr>
  </w:style>
  <w:style w:type="paragraph" w:styleId="1040" w:customStyle="1">
    <w:name w:val="标题5"/>
    <w:basedOn w:val="757"/>
    <w:link w:val="1039"/>
    <w:uiPriority w:val="0"/>
    <w:qFormat/>
    <w:pPr>
      <w:spacing w:line="413" w:lineRule="auto"/>
    </w:pPr>
    <w:rPr>
      <w:rFonts w:ascii="Arial" w:hAnsi="Arial" w:eastAsiaTheme="minorEastAsia" w:cstheme="minorBidi"/>
      <w:bCs/>
      <w:sz w:val="24"/>
      <w:szCs w:val="32"/>
    </w:rPr>
  </w:style>
  <w:style w:type="character" w:styleId="1041" w:customStyle="1">
    <w:name w:val="_Style 138"/>
    <w:uiPriority w:val="0"/>
    <w:qFormat/>
    <w:rPr>
      <w:b/>
      <w:bCs/>
      <w:smallCaps/>
      <w:spacing w:val="5"/>
    </w:rPr>
  </w:style>
  <w:style w:type="character" w:styleId="1042" w:customStyle="1">
    <w:name w:val="明显引用 Char"/>
    <w:uiPriority w:val="0"/>
    <w:qFormat/>
    <w:rPr>
      <w:b/>
      <w:bCs/>
      <w:i/>
      <w:iCs/>
      <w:color w:val="4f81bd"/>
      <w:sz w:val="21"/>
      <w:szCs w:val="22"/>
    </w:rPr>
  </w:style>
  <w:style w:type="character" w:styleId="1043" w:customStyle="1">
    <w:name w:val="Char Char71"/>
    <w:uiPriority w:val="0"/>
    <w:qFormat/>
    <w:rPr>
      <w:rFonts w:ascii="Arial" w:hAnsi="Arial" w:eastAsia="黑体"/>
      <w:b/>
      <w:bCs/>
      <w:sz w:val="32"/>
      <w:szCs w:val="32"/>
    </w:rPr>
  </w:style>
  <w:style w:type="character" w:styleId="1044" w:customStyle="1">
    <w:name w:val="_Style 132"/>
    <w:uiPriority w:val="0"/>
    <w:qFormat/>
    <w:rPr>
      <w:i/>
      <w:iCs/>
      <w:color w:val="808080"/>
    </w:rPr>
  </w:style>
  <w:style w:type="character" w:styleId="1045" w:customStyle="1">
    <w:name w:val="批注主题 Char2"/>
    <w:uiPriority w:val="0"/>
    <w:qFormat/>
  </w:style>
  <w:style w:type="character" w:styleId="1046" w:customStyle="1">
    <w:name w:val="_Style 147"/>
    <w:uiPriority w:val="0"/>
    <w:qFormat/>
    <w:rPr>
      <w:smallCaps/>
      <w:color w:val="c0504d"/>
      <w:u w:val="single"/>
    </w:rPr>
  </w:style>
  <w:style w:type="character" w:styleId="1047" w:customStyle="1">
    <w:name w:val="批注框文本 Char1"/>
    <w:uiPriority w:val="0"/>
    <w:qFormat/>
    <w:rPr>
      <w:sz w:val="18"/>
      <w:szCs w:val="18"/>
    </w:rPr>
  </w:style>
  <w:style w:type="character" w:styleId="1048" w:customStyle="1">
    <w:name w:val="日期 Char1"/>
    <w:uiPriority w:val="0"/>
    <w:qFormat/>
    <w:rPr>
      <w:sz w:val="21"/>
      <w:szCs w:val="22"/>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54"/>
    <w:link w:val="1049"/>
    <w:uiPriority w:val="0"/>
    <w:qFormat/>
    <w:pPr>
      <w:contextualSpacing/>
      <w:ind w:left="720"/>
      <w:jc w:val="left"/>
      <w:widowControl/>
    </w:pPr>
    <w:rPr>
      <w:rFonts w:ascii="Calibri" w:hAnsi="Calibri" w:eastAsiaTheme="minorEastAsia" w:cstheme="minorBidi"/>
      <w:sz w:val="24"/>
      <w:lang w:eastAsia="en-US" w:bidi="en-US"/>
    </w:rPr>
  </w:style>
  <w:style w:type="character" w:styleId="1051" w:customStyle="1">
    <w:name w:val="Char Char19"/>
    <w:uiPriority w:val="0"/>
    <w:qFormat/>
    <w:rPr>
      <w:rFonts w:ascii="Arial" w:hAnsi="Arial" w:eastAsia="黑体"/>
      <w:b/>
      <w:bCs/>
      <w:sz w:val="32"/>
      <w:szCs w:val="32"/>
      <w:lang w:val="en-US" w:eastAsia="zh-CN" w:bidi="ar-SA"/>
    </w:rPr>
  </w:style>
  <w:style w:type="character" w:styleId="1052" w:customStyle="1">
    <w:name w:val="标题4 Char Char"/>
    <w:link w:val="1053"/>
    <w:uiPriority w:val="0"/>
    <w:qFormat/>
    <w:rPr>
      <w:rFonts w:ascii="Arial" w:hAnsi="Arial"/>
      <w:b/>
      <w:bCs/>
      <w:sz w:val="24"/>
      <w:szCs w:val="32"/>
    </w:rPr>
  </w:style>
  <w:style w:type="paragraph" w:styleId="1053" w:customStyle="1">
    <w:name w:val="标题4"/>
    <w:basedOn w:val="756"/>
    <w:next w:val="777"/>
    <w:link w:val="1052"/>
    <w:uiPriority w:val="0"/>
    <w:qFormat/>
    <w:pPr>
      <w:jc w:val="both"/>
      <w:spacing w:line="413" w:lineRule="auto"/>
    </w:pPr>
    <w:rPr>
      <w:rFonts w:eastAsiaTheme="minorEastAsia" w:cstheme="minorBidi"/>
      <w:bCs/>
      <w:sz w:val="24"/>
      <w:szCs w:val="32"/>
    </w:rPr>
  </w:style>
  <w:style w:type="character" w:styleId="1054" w:customStyle="1">
    <w:name w:val="_Style 137"/>
    <w:uiPriority w:val="0"/>
    <w:qFormat/>
    <w:rPr>
      <w:b/>
      <w:bCs/>
      <w:smallCaps/>
      <w:color w:val="c0504d"/>
      <w:spacing w:val="5"/>
      <w:u w:val="single"/>
    </w:rPr>
  </w:style>
  <w:style w:type="character" w:styleId="1055" w:customStyle="1">
    <w:name w:val="批注主题 Char1"/>
    <w:uiPriority w:val="0"/>
    <w:qFormat/>
    <w:rPr>
      <w:b/>
      <w:bCs/>
      <w:sz w:val="21"/>
      <w:szCs w:val="22"/>
    </w:rPr>
  </w:style>
  <w:style w:type="character" w:styleId="1056" w:customStyle="1">
    <w:name w:val="批注主题 字符1"/>
    <w:uiPriority w:val="99"/>
    <w:semiHidden/>
    <w:qFormat/>
    <w:rPr>
      <w:rFonts w:ascii="Times New Roman" w:hAnsi="Times New Roman" w:eastAsia="宋体" w:cs="Times New Roman"/>
      <w:b/>
      <w:bCs/>
      <w:szCs w:val="24"/>
    </w:rPr>
  </w:style>
  <w:style w:type="character" w:styleId="1057" w:customStyle="1">
    <w:name w:val="notprint"/>
    <w:uiPriority w:val="0"/>
    <w:qFormat/>
  </w:style>
  <w:style w:type="character" w:styleId="1058" w:customStyle="1">
    <w:name w:val="普通正文 Char"/>
    <w:link w:val="1059"/>
    <w:uiPriority w:val="0"/>
    <w:qFormat/>
    <w:rPr>
      <w:rFonts w:ascii="Arial" w:hAnsi="Arial"/>
      <w:sz w:val="24"/>
      <w:szCs w:val="24"/>
    </w:rPr>
  </w:style>
  <w:style w:type="paragraph" w:styleId="1059" w:customStyle="1">
    <w:name w:val="普通正文"/>
    <w:basedOn w:val="754"/>
    <w:link w:val="1058"/>
    <w:uiPriority w:val="0"/>
    <w:qFormat/>
    <w:pPr>
      <w:ind w:firstLine="480"/>
      <w:jc w:val="left"/>
      <w:spacing w:before="120" w:after="120" w:line="360" w:lineRule="auto"/>
    </w:pPr>
    <w:rPr>
      <w:rFonts w:ascii="Arial" w:hAnsi="Arial" w:eastAsiaTheme="minorEastAsia" w:cstheme="minorBidi"/>
      <w:sz w:val="24"/>
    </w:rPr>
  </w:style>
  <w:style w:type="character" w:styleId="1060" w:customStyle="1">
    <w:name w:val="标题 2 Char_1_0"/>
    <w:link w:val="1061"/>
    <w:uiPriority w:val="99"/>
    <w:qFormat/>
    <w:rPr>
      <w:rFonts w:ascii="Cambria" w:hAnsi="Cambria"/>
      <w:b/>
      <w:bCs/>
      <w:sz w:val="32"/>
      <w:szCs w:val="32"/>
    </w:rPr>
  </w:style>
  <w:style w:type="paragraph" w:styleId="1061" w:customStyle="1">
    <w:name w:val="标题 2_1_0"/>
    <w:basedOn w:val="1062"/>
    <w:next w:val="1062"/>
    <w:link w:val="1060"/>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6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3" w:customStyle="1">
    <w:name w:val="文档结构图 字符1"/>
    <w:uiPriority w:val="99"/>
    <w:semiHidden/>
    <w:qFormat/>
    <w:rPr>
      <w:rFonts w:ascii="Microsoft YaHei UI" w:hAnsi="Times New Roman" w:eastAsia="Microsoft YaHei UI" w:cs="Times New Roman"/>
      <w:sz w:val="18"/>
      <w:szCs w:val="18"/>
    </w:rPr>
  </w:style>
  <w:style w:type="character" w:styleId="1064" w:customStyle="1">
    <w:name w:val="页眉 字符1"/>
    <w:uiPriority w:val="99"/>
    <w:semiHidden/>
    <w:qFormat/>
    <w:rPr>
      <w:rFonts w:ascii="Times New Roman" w:hAnsi="Times New Roman" w:eastAsia="宋体" w:cs="Times New Roman"/>
      <w:sz w:val="18"/>
      <w:szCs w:val="18"/>
    </w:rPr>
  </w:style>
  <w:style w:type="character" w:styleId="1065" w:customStyle="1">
    <w:name w:val="文档结构图 Char1"/>
    <w:uiPriority w:val="0"/>
    <w:qFormat/>
    <w:rPr>
      <w:rFonts w:ascii="宋体"/>
      <w:sz w:val="18"/>
      <w:szCs w:val="18"/>
    </w:rPr>
  </w:style>
  <w:style w:type="character" w:styleId="1066" w:customStyle="1">
    <w:name w:val="Char Char191"/>
    <w:uiPriority w:val="0"/>
    <w:qFormat/>
    <w:rPr>
      <w:rFonts w:ascii="Arial" w:hAnsi="Arial" w:eastAsia="黑体"/>
      <w:b/>
      <w:bCs/>
      <w:sz w:val="32"/>
      <w:szCs w:val="32"/>
      <w:lang w:val="en-US" w:eastAsia="zh-CN" w:bidi="ar-SA"/>
    </w:rPr>
  </w:style>
  <w:style w:type="character" w:styleId="1067" w:customStyle="1">
    <w:name w:val="正文文本 字符1"/>
    <w:uiPriority w:val="99"/>
    <w:semiHidden/>
    <w:qFormat/>
    <w:rPr>
      <w:rFonts w:ascii="Times New Roman" w:hAnsi="Times New Roman" w:eastAsia="宋体" w:cs="Times New Roman"/>
      <w:szCs w:val="24"/>
    </w:rPr>
  </w:style>
  <w:style w:type="character" w:styleId="1068" w:customStyle="1">
    <w:name w:val="批注文字 Char Char"/>
    <w:uiPriority w:val="0"/>
    <w:qFormat/>
    <w:rPr>
      <w:rFonts w:ascii="宋体" w:hAnsi="Times New Roman" w:eastAsia="宋体" w:cs="Times New Roman"/>
      <w:sz w:val="28"/>
      <w:szCs w:val="20"/>
    </w:rPr>
  </w:style>
  <w:style w:type="character" w:styleId="1069" w:customStyle="1">
    <w:name w:val="_Style 145"/>
    <w:uiPriority w:val="0"/>
    <w:qFormat/>
    <w:rPr>
      <w:b/>
      <w:bCs/>
      <w:i/>
      <w:iCs/>
      <w:color w:val="4f81bd"/>
    </w:rPr>
  </w:style>
  <w:style w:type="character" w:styleId="1070" w:customStyle="1">
    <w:name w:val="批注框文本 字符1"/>
    <w:uiPriority w:val="99"/>
    <w:semiHidden/>
    <w:qFormat/>
    <w:rPr>
      <w:rFonts w:ascii="Times New Roman" w:hAnsi="Times New Roman" w:eastAsia="宋体" w:cs="Times New Roman"/>
      <w:sz w:val="18"/>
      <w:szCs w:val="18"/>
    </w:rPr>
  </w:style>
  <w:style w:type="character" w:styleId="1071" w:customStyle="1">
    <w:name w:val="font31"/>
    <w:uiPriority w:val="0"/>
    <w:qFormat/>
    <w:rPr>
      <w:rFonts w:hint="eastAsia" w:ascii="宋体" w:hAnsi="宋体" w:eastAsia="宋体" w:cs="宋体"/>
      <w:color w:val="000000"/>
      <w:sz w:val="24"/>
      <w:szCs w:val="24"/>
      <w:u w:val="none"/>
    </w:rPr>
  </w:style>
  <w:style w:type="character" w:styleId="1072" w:customStyle="1">
    <w:name w:val="正文文本 Char1"/>
    <w:uiPriority w:val="0"/>
    <w:qFormat/>
    <w:rPr>
      <w:sz w:val="21"/>
      <w:szCs w:val="22"/>
    </w:rPr>
  </w:style>
  <w:style w:type="character" w:styleId="1073" w:customStyle="1">
    <w:name w:val="副标题 Char1"/>
    <w:uiPriority w:val="0"/>
    <w:qFormat/>
    <w:rPr>
      <w:rFonts w:ascii="Cambria" w:hAnsi="Cambria" w:cs="Times New Roman"/>
      <w:b/>
      <w:bCs/>
      <w:sz w:val="32"/>
      <w:szCs w:val="32"/>
    </w:rPr>
  </w:style>
  <w:style w:type="character" w:styleId="1074" w:customStyle="1">
    <w:name w:val="Char Char21"/>
    <w:uiPriority w:val="0"/>
    <w:qFormat/>
    <w:rPr>
      <w:rFonts w:ascii="黑体" w:hAnsi="宋体" w:eastAsia="黑体"/>
      <w:bCs/>
      <w:sz w:val="28"/>
      <w:szCs w:val="28"/>
    </w:rPr>
  </w:style>
  <w:style w:type="character" w:styleId="1075" w:customStyle="1">
    <w:name w:val="批注文字 Char2"/>
    <w:uiPriority w:val="0"/>
    <w:qFormat/>
    <w:rPr>
      <w:rFonts w:eastAsia="宋体"/>
      <w:sz w:val="21"/>
      <w:szCs w:val="24"/>
      <w:lang w:val="en-US" w:eastAsia="zh-CN" w:bidi="ar-SA"/>
    </w:rPr>
  </w:style>
  <w:style w:type="character" w:styleId="1076" w:customStyle="1">
    <w:name w:val="批注文字 Char1"/>
    <w:uiPriority w:val="0"/>
    <w:qFormat/>
    <w:rPr>
      <w:sz w:val="21"/>
      <w:szCs w:val="24"/>
    </w:rPr>
  </w:style>
  <w:style w:type="character" w:styleId="1077" w:customStyle="1">
    <w:name w:val="Char Char20"/>
    <w:uiPriority w:val="0"/>
    <w:qFormat/>
    <w:rPr>
      <w:rFonts w:eastAsia="宋体"/>
      <w:b/>
      <w:bCs/>
      <w:sz w:val="44"/>
      <w:szCs w:val="44"/>
      <w:lang w:val="en-US" w:eastAsia="zh-CN" w:bidi="ar-SA"/>
    </w:rPr>
  </w:style>
  <w:style w:type="character" w:styleId="1078" w:customStyle="1">
    <w:name w:val="标题 Char1"/>
    <w:uiPriority w:val="0"/>
    <w:qFormat/>
    <w:rPr>
      <w:rFonts w:ascii="Cambria" w:hAnsi="Cambria" w:cs="Times New Roman"/>
      <w:b/>
      <w:bCs/>
      <w:sz w:val="32"/>
      <w:szCs w:val="32"/>
    </w:rPr>
  </w:style>
  <w:style w:type="character" w:styleId="1079" w:customStyle="1">
    <w:name w:val="标题 3 Char1"/>
    <w:uiPriority w:val="0"/>
    <w:qFormat/>
    <w:rPr>
      <w:rFonts w:ascii="黑体" w:hAnsi="宋体" w:eastAsia="黑体"/>
      <w:bCs/>
      <w:sz w:val="28"/>
      <w:szCs w:val="28"/>
    </w:rPr>
  </w:style>
  <w:style w:type="character" w:styleId="1080" w:customStyle="1">
    <w:name w:val="页脚 字符1"/>
    <w:uiPriority w:val="99"/>
    <w:semiHidden/>
    <w:qFormat/>
    <w:rPr>
      <w:rFonts w:ascii="Times New Roman" w:hAnsi="Times New Roman" w:eastAsia="宋体" w:cs="Times New Roman"/>
      <w:sz w:val="18"/>
      <w:szCs w:val="18"/>
    </w:rPr>
  </w:style>
  <w:style w:type="character" w:styleId="1081" w:customStyle="1">
    <w:name w:val="页脚 Char1"/>
    <w:uiPriority w:val="99"/>
    <w:qFormat/>
    <w:rPr>
      <w:sz w:val="18"/>
      <w:szCs w:val="24"/>
    </w:rPr>
  </w:style>
  <w:style w:type="character" w:styleId="1082" w:customStyle="1">
    <w:name w:val="页眉 Char1"/>
    <w:uiPriority w:val="99"/>
    <w:qFormat/>
    <w:rPr>
      <w:sz w:val="18"/>
      <w:szCs w:val="24"/>
    </w:rPr>
  </w:style>
  <w:style w:type="character" w:styleId="1083" w:customStyle="1">
    <w:name w:val="Char Char211"/>
    <w:uiPriority w:val="0"/>
    <w:qFormat/>
    <w:rPr>
      <w:rFonts w:ascii="黑体" w:hAnsi="宋体" w:eastAsia="黑体"/>
      <w:bCs/>
      <w:sz w:val="28"/>
      <w:szCs w:val="28"/>
    </w:rPr>
  </w:style>
  <w:style w:type="character" w:styleId="1084" w:customStyle="1">
    <w:name w:val="Char Char201"/>
    <w:uiPriority w:val="0"/>
    <w:qFormat/>
    <w:rPr>
      <w:rFonts w:eastAsia="宋体"/>
      <w:b/>
      <w:bCs/>
      <w:sz w:val="44"/>
      <w:szCs w:val="44"/>
      <w:lang w:val="en-US" w:eastAsia="zh-CN" w:bidi="ar-SA"/>
    </w:rPr>
  </w:style>
  <w:style w:type="paragraph" w:styleId="1085" w:customStyle="1">
    <w:name w:val="样式 标题 2 + Times New Roman 四号 非加粗 段前: 5 磅 段后: 0 磅 行距: 固定值 20..."/>
    <w:basedOn w:val="756"/>
    <w:uiPriority w:val="0"/>
    <w:qFormat/>
    <w:pPr>
      <w:jc w:val="both"/>
      <w:spacing w:before="100" w:after="0" w:line="400" w:lineRule="exact"/>
    </w:pPr>
    <w:rPr>
      <w:rFonts w:ascii="Times New Roman" w:hAnsi="Times New Roman" w:eastAsia="黑体" w:cs="宋体"/>
      <w:b w:val="0"/>
      <w:sz w:val="28"/>
    </w:rPr>
  </w:style>
  <w:style w:type="paragraph" w:styleId="1086" w:customStyle="1">
    <w:name w:val="_Style 110"/>
    <w:uiPriority w:val="0"/>
    <w:qFormat/>
    <w:rPr>
      <w:rFonts w:hint="default" w:ascii="Times New Roman" w:hAnsi="Times New Roman" w:eastAsia="宋体" w:cs="Times New Roman"/>
      <w:sz w:val="21"/>
      <w:szCs w:val="24"/>
      <w:lang w:val="en-US" w:eastAsia="zh-CN" w:bidi="ar-SA"/>
    </w:rPr>
  </w:style>
  <w:style w:type="paragraph" w:styleId="1087" w:customStyle="1">
    <w:name w:val="Heading 71"/>
    <w:basedOn w:val="754"/>
    <w:uiPriority w:val="0"/>
    <w:qFormat/>
    <w:pPr>
      <w:jc w:val="left"/>
      <w:outlineLvl w:val="7"/>
    </w:pPr>
    <w:rPr>
      <w:rFonts w:ascii="宋体" w:hAnsi="宋体" w:cs="宋体"/>
      <w:sz w:val="28"/>
      <w:szCs w:val="28"/>
      <w:lang w:eastAsia="en-US"/>
    </w:rPr>
  </w:style>
  <w:style w:type="paragraph" w:styleId="1088" w:customStyle="1">
    <w:name w:val="Char Char Char Char"/>
    <w:basedOn w:val="771"/>
    <w:uiPriority w:val="0"/>
    <w:qFormat/>
    <w:pPr>
      <w:spacing w:line="360" w:lineRule="auto"/>
    </w:pPr>
    <w:rPr>
      <w:rFonts w:ascii="Tahoma" w:hAnsi="Tahoma"/>
      <w:sz w:val="24"/>
    </w:rPr>
  </w:style>
  <w:style w:type="paragraph" w:styleId="108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0" w:customStyle="1">
    <w:name w:val="标题 2_0"/>
    <w:basedOn w:val="754"/>
    <w:next w:val="754"/>
    <w:uiPriority w:val="9"/>
    <w:qFormat/>
    <w:pPr>
      <w:keepLines/>
      <w:keepNext/>
      <w:spacing w:before="260" w:after="260" w:line="416" w:lineRule="auto"/>
      <w:outlineLvl w:val="1"/>
    </w:pPr>
    <w:rPr>
      <w:rFonts w:ascii="Arial" w:hAnsi="Arial" w:eastAsia="黑体"/>
      <w:b/>
      <w:bCs/>
      <w:sz w:val="32"/>
      <w:szCs w:val="32"/>
    </w:rPr>
  </w:style>
  <w:style w:type="paragraph" w:styleId="1091" w:customStyle="1">
    <w:name w:val="标题2"/>
    <w:basedOn w:val="754"/>
    <w:next w:val="754"/>
    <w:uiPriority w:val="0"/>
    <w:qFormat/>
    <w:pPr>
      <w:jc w:val="center"/>
    </w:pPr>
    <w:rPr>
      <w:rFonts w:eastAsia="方正楷体_GBK"/>
    </w:rPr>
  </w:style>
  <w:style w:type="paragraph" w:styleId="1092" w:customStyle="1">
    <w:name w:val="列出段落2"/>
    <w:basedOn w:val="754"/>
    <w:uiPriority w:val="0"/>
    <w:qFormat/>
    <w:pPr>
      <w:ind w:firstLine="420"/>
    </w:pPr>
  </w:style>
  <w:style w:type="paragraph" w:styleId="1093" w:customStyle="1">
    <w:name w:val="表格正文"/>
    <w:basedOn w:val="754"/>
    <w:uiPriority w:val="0"/>
    <w:qFormat/>
    <w:rPr>
      <w:rFonts w:ascii="宋体" w:hAnsi="宋体"/>
      <w:szCs w:val="21"/>
    </w:rPr>
  </w:style>
  <w:style w:type="paragraph" w:styleId="1094" w:customStyle="1">
    <w:name w:val="Coms Alinea"/>
    <w:uiPriority w:val="0"/>
    <w:qFormat/>
    <w:pPr>
      <w:widowControl w:val="off"/>
    </w:pPr>
    <w:rPr>
      <w:rFonts w:hint="default" w:ascii="Arial" w:hAnsi="Arial" w:eastAsia="宋体" w:cs="Arial"/>
      <w:lang w:val="en-US" w:eastAsia="zh-CN" w:bidi="ar-SA"/>
    </w:rPr>
  </w:style>
  <w:style w:type="paragraph" w:styleId="1095" w:customStyle="1">
    <w:name w:val="Char"/>
    <w:basedOn w:val="754"/>
    <w:uiPriority w:val="0"/>
    <w:qFormat/>
    <w:pPr>
      <w:tabs>
        <w:tab w:val="left" w:pos="360" w:leader="none"/>
      </w:tabs>
    </w:pPr>
    <w:rPr>
      <w:sz w:val="24"/>
    </w:rPr>
  </w:style>
  <w:style w:type="paragraph" w:styleId="1096" w:customStyle="1">
    <w:name w:val="标题3"/>
    <w:basedOn w:val="754"/>
    <w:next w:val="754"/>
    <w:uiPriority w:val="0"/>
    <w:qFormat/>
    <w:rPr>
      <w:rFonts w:eastAsia="方正黑体_GBK"/>
    </w:rPr>
  </w:style>
  <w:style w:type="paragraph" w:styleId="109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8" w:customStyle="1">
    <w:name w:val="BioQuote Tekst"/>
    <w:basedOn w:val="754"/>
    <w:uiPriority w:val="0"/>
    <w:qFormat/>
    <w:pPr>
      <w:ind w:right="-1"/>
    </w:pPr>
    <w:rPr>
      <w:rFonts w:ascii="Arial" w:hAnsi="Arial"/>
      <w:sz w:val="22"/>
      <w:szCs w:val="20"/>
      <w:lang w:eastAsia="en-US"/>
    </w:rPr>
  </w:style>
  <w:style w:type="paragraph" w:styleId="1099" w:customStyle="1">
    <w:name w:val="HTML 预先格式化"/>
    <w:basedOn w:val="7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0" w:customStyle="1">
    <w:name w:val="Heading11"/>
    <w:basedOn w:val="754"/>
    <w:next w:val="754"/>
    <w:uiPriority w:val="0"/>
    <w:qFormat/>
    <w:pPr>
      <w:keepNext/>
    </w:pPr>
    <w:rPr>
      <w:rFonts w:ascii="等线 Light" w:eastAsia="等线 Light"/>
      <w:sz w:val="28"/>
      <w:szCs w:val="20"/>
    </w:rPr>
  </w:style>
  <w:style w:type="paragraph" w:styleId="1101" w:customStyle="1">
    <w:name w:val="正文 第一章"/>
    <w:basedOn w:val="754"/>
    <w:next w:val="110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2" w:customStyle="1">
    <w:name w:val="正文 1.1"/>
    <w:basedOn w:val="754"/>
    <w:next w:val="110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03" w:customStyle="1">
    <w:name w:val="正文 1.1.1"/>
    <w:basedOn w:val="754"/>
    <w:next w:val="754"/>
    <w:uiPriority w:val="0"/>
    <w:qFormat/>
    <w:pPr>
      <w:numPr>
        <w:ilvl w:val="2"/>
        <w:numId w:val="1"/>
      </w:numPr>
      <w:spacing w:line="360" w:lineRule="auto"/>
      <w:outlineLvl w:val="2"/>
    </w:pPr>
    <w:rPr>
      <w:rFonts w:ascii="宋体" w:hAnsi="宋体"/>
      <w:color w:val="000000"/>
      <w:sz w:val="28"/>
      <w:szCs w:val="21"/>
    </w:rPr>
  </w:style>
  <w:style w:type="paragraph" w:styleId="1104" w:customStyle="1">
    <w:name w:val="Char Char Char Char1 Char Char Char"/>
    <w:basedOn w:val="771"/>
    <w:uiPriority w:val="0"/>
    <w:qFormat/>
    <w:pPr>
      <w:spacing w:line="360" w:lineRule="auto"/>
    </w:pPr>
    <w:rPr>
      <w:rFonts w:ascii="Tahoma" w:hAnsi="Tahoma"/>
      <w:sz w:val="24"/>
    </w:rPr>
  </w:style>
  <w:style w:type="paragraph" w:styleId="1105" w:customStyle="1">
    <w:name w:val="p0"/>
    <w:basedOn w:val="754"/>
    <w:uiPriority w:val="0"/>
    <w:qFormat/>
    <w:pPr>
      <w:jc w:val="left"/>
      <w:spacing w:before="100" w:beforeAutospacing="1" w:after="100" w:afterAutospacing="1"/>
      <w:widowControl/>
    </w:pPr>
    <w:rPr>
      <w:rFonts w:ascii="宋体" w:hAnsi="宋体" w:cs="宋体"/>
    </w:rPr>
  </w:style>
  <w:style w:type="paragraph" w:styleId="1106" w:customStyle="1">
    <w:name w:val="正文空2格  1."/>
    <w:basedOn w:val="754"/>
    <w:uiPriority w:val="0"/>
    <w:qFormat/>
    <w:pPr>
      <w:ind w:firstLine="480"/>
      <w:spacing w:line="360" w:lineRule="auto"/>
    </w:pPr>
    <w:rPr>
      <w:rFonts w:ascii="宋体" w:eastAsia="仿宋" w:cs="宋体"/>
      <w:sz w:val="28"/>
      <w:szCs w:val="20"/>
    </w:rPr>
  </w:style>
  <w:style w:type="paragraph" w:styleId="1107" w:customStyle="1">
    <w:name w:val="Char Char Char Char1 Char Char"/>
    <w:basedOn w:val="754"/>
    <w:uiPriority w:val="0"/>
    <w:qFormat/>
    <w:pPr>
      <w:tabs>
        <w:tab w:val="left" w:pos="360" w:leader="none"/>
      </w:tabs>
    </w:pPr>
    <w:rPr>
      <w:sz w:val="24"/>
    </w:rPr>
  </w:style>
  <w:style w:type="paragraph" w:styleId="1108" w:customStyle="1">
    <w:name w:val="默认段落字体 Para Char Char Char Char Char Char Char Char Char1 Char Char Char Char Char Char Char"/>
    <w:basedOn w:val="771"/>
    <w:uiPriority w:val="0"/>
    <w:qFormat/>
    <w:rPr>
      <w:rFonts w:ascii="Tahoma" w:hAnsi="Tahoma"/>
      <w:sz w:val="24"/>
    </w:rPr>
  </w:style>
  <w:style w:type="paragraph" w:styleId="1109" w:customStyle="1">
    <w:name w:val="列出段落3"/>
    <w:basedOn w:val="754"/>
    <w:uiPriority w:val="0"/>
    <w:qFormat/>
    <w:pPr>
      <w:ind w:firstLine="420"/>
    </w:pPr>
    <w:rPr>
      <w:rFonts w:ascii="Calibri" w:hAnsi="Calibri"/>
      <w:szCs w:val="22"/>
    </w:rPr>
  </w:style>
  <w:style w:type="paragraph" w:styleId="1110" w:customStyle="1">
    <w:name w:val="Char Char Char1 Char Char Char Char Char Char Char"/>
    <w:basedOn w:val="754"/>
    <w:uiPriority w:val="0"/>
    <w:qFormat/>
  </w:style>
  <w:style w:type="paragraph" w:styleId="1111" w:customStyle="1">
    <w:name w:val="正文 A"/>
    <w:next w:val="817"/>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12" w:customStyle="1">
    <w:name w:val="标题1"/>
    <w:basedOn w:val="754"/>
    <w:next w:val="754"/>
    <w:uiPriority w:val="0"/>
    <w:qFormat/>
    <w:pPr>
      <w:jc w:val="center"/>
      <w:spacing w:line="700" w:lineRule="atLeast"/>
      <w:tabs>
        <w:tab w:val="left" w:pos="9193" w:leader="none"/>
        <w:tab w:val="left" w:pos="9827" w:leader="none"/>
      </w:tabs>
    </w:pPr>
    <w:rPr>
      <w:rFonts w:eastAsia="方正小标宋_GBK"/>
      <w:sz w:val="44"/>
    </w:rPr>
  </w:style>
  <w:style w:type="paragraph" w:styleId="1113" w:customStyle="1">
    <w:name w:val="Char1"/>
    <w:basedOn w:val="754"/>
    <w:uiPriority w:val="0"/>
    <w:qFormat/>
    <w:rPr>
      <w:rFonts w:ascii="Tahoma" w:hAnsi="Tahoma"/>
      <w:sz w:val="24"/>
      <w:szCs w:val="20"/>
    </w:rPr>
  </w:style>
  <w:style w:type="paragraph" w:styleId="111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5" w:customStyle="1">
    <w:name w:val="xl47"/>
    <w:basedOn w:val="75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16" w:customStyle="1">
    <w:name w:val="第四级"/>
    <w:basedOn w:val="754"/>
    <w:next w:val="754"/>
    <w:uiPriority w:val="0"/>
    <w:qFormat/>
    <w:pPr>
      <w:numPr>
        <w:ilvl w:val="3"/>
        <w:numId w:val="1"/>
      </w:numPr>
      <w:spacing w:line="360" w:lineRule="auto"/>
    </w:pPr>
    <w:rPr>
      <w:rFonts w:ascii="宋体" w:hAnsi="宋体" w:eastAsia="仿宋"/>
      <w:sz w:val="28"/>
      <w:szCs w:val="21"/>
    </w:rPr>
  </w:style>
  <w:style w:type="paragraph" w:styleId="1117">
    <w:name w:val="List Paragraph"/>
    <w:basedOn w:val="754"/>
    <w:uiPriority w:val="0"/>
    <w:qFormat/>
    <w:pPr>
      <w:ind w:firstLine="420"/>
    </w:pPr>
    <w:rPr>
      <w:rFonts w:ascii="Calibri" w:hAnsi="Calibri"/>
      <w:szCs w:val="22"/>
    </w:rPr>
  </w:style>
  <w:style w:type="paragraph" w:styleId="1118"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19" w:customStyle="1">
    <w:name w:val="_Style 120"/>
    <w:basedOn w:val="755"/>
    <w:next w:val="754"/>
    <w:uiPriority w:val="0"/>
    <w:qFormat/>
    <w:pPr>
      <w:keepLines/>
      <w:spacing w:before="340" w:after="330" w:line="578" w:lineRule="auto"/>
      <w:outlineLvl w:val="9"/>
    </w:pPr>
    <w:rPr>
      <w:rFonts w:ascii="Times New Roman" w:eastAsia="宋体"/>
      <w:b/>
      <w:bCs/>
      <w:sz w:val="44"/>
      <w:szCs w:val="44"/>
    </w:rPr>
  </w:style>
  <w:style w:type="paragraph" w:styleId="1120" w:customStyle="1">
    <w:name w:val="Heading 41"/>
    <w:basedOn w:val="754"/>
    <w:uiPriority w:val="0"/>
    <w:qFormat/>
    <w:pPr>
      <w:jc w:val="left"/>
      <w:outlineLvl w:val="4"/>
    </w:pPr>
    <w:rPr>
      <w:rFonts w:ascii="宋体" w:hAnsi="宋体" w:cs="宋体"/>
      <w:sz w:val="32"/>
      <w:szCs w:val="32"/>
      <w:lang w:eastAsia="en-US"/>
    </w:rPr>
  </w:style>
  <w:style w:type="paragraph" w:styleId="1121" w:customStyle="1">
    <w:name w:val="Table Paragraph"/>
    <w:basedOn w:val="754"/>
    <w:uiPriority w:val="0"/>
    <w:qFormat/>
    <w:pPr>
      <w:jc w:val="left"/>
    </w:pPr>
    <w:rPr>
      <w:rFonts w:ascii="Calibri" w:hAnsi="Calibri" w:cs="Calibri"/>
      <w:sz w:val="22"/>
      <w:szCs w:val="22"/>
      <w:lang w:eastAsia="en-US"/>
    </w:rPr>
  </w:style>
  <w:style w:type="paragraph" w:styleId="1122" w:customStyle="1">
    <w:name w:val="Blockquote"/>
    <w:basedOn w:val="754"/>
    <w:uiPriority w:val="0"/>
    <w:qFormat/>
    <w:pPr>
      <w:ind w:left="360" w:right="360"/>
      <w:jc w:val="left"/>
      <w:spacing w:before="100" w:after="100"/>
    </w:pPr>
    <w:rPr>
      <w:sz w:val="24"/>
      <w:szCs w:val="20"/>
    </w:rPr>
  </w:style>
  <w:style w:type="paragraph" w:styleId="1123" w:customStyle="1">
    <w:name w:val="样式 标题 3 + (中文) 黑体 小四 非加粗 段前: 7.8 磅 段后: 0 磅 行距: 固定值 20 磅"/>
    <w:basedOn w:val="757"/>
    <w:uiPriority w:val="0"/>
    <w:qFormat/>
    <w:pPr>
      <w:spacing w:before="0" w:after="0" w:line="400" w:lineRule="exact"/>
    </w:pPr>
    <w:rPr>
      <w:rFonts w:eastAsia="黑体" w:cs="宋体"/>
      <w:b w:val="0"/>
      <w:sz w:val="24"/>
    </w:rPr>
  </w:style>
  <w:style w:type="paragraph" w:styleId="1124" w:customStyle="1">
    <w:name w:val="空半行"/>
    <w:basedOn w:val="754"/>
    <w:uiPriority w:val="0"/>
    <w:qFormat/>
    <w:pPr>
      <w:spacing w:line="120" w:lineRule="exact"/>
    </w:pPr>
    <w:rPr>
      <w:rFonts w:eastAsia="仿宋_GB2312"/>
      <w:color w:val="ffffff"/>
      <w:sz w:val="30"/>
      <w:szCs w:val="20"/>
    </w:rPr>
  </w:style>
  <w:style w:type="paragraph" w:styleId="1125" w:customStyle="1">
    <w:name w:val="flNote"/>
    <w:basedOn w:val="754"/>
    <w:uiPriority w:val="0"/>
    <w:qFormat/>
    <w:pPr>
      <w:jc w:val="center"/>
      <w:spacing w:before="320" w:after="160" w:line="360" w:lineRule="atLeast"/>
    </w:pPr>
    <w:rPr>
      <w:rFonts w:ascii="Arial" w:eastAsia="黑体"/>
      <w:sz w:val="30"/>
      <w:szCs w:val="20"/>
    </w:rPr>
  </w:style>
  <w:style w:type="paragraph" w:styleId="1126" w:customStyle="1">
    <w:name w:val="Char Char Char1 Char Char Char Char Char Char Char1"/>
    <w:basedOn w:val="754"/>
    <w:uiPriority w:val="0"/>
    <w:qFormat/>
    <w:rPr>
      <w:rFonts w:ascii="Tahoma" w:hAnsi="Tahoma"/>
      <w:sz w:val="24"/>
      <w:szCs w:val="20"/>
    </w:rPr>
  </w:style>
  <w:style w:type="paragraph" w:styleId="1127" w:customStyle="1">
    <w:name w:val="正文_1"/>
    <w:next w:val="1128"/>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首行缩进 21"/>
    <w:basedOn w:val="1129"/>
    <w:uiPriority w:val="99"/>
    <w:unhideWhenUsed/>
    <w:qFormat/>
    <w:pPr>
      <w:ind w:firstLine="420"/>
    </w:pPr>
  </w:style>
  <w:style w:type="paragraph" w:styleId="1129" w:customStyle="1">
    <w:name w:val="正文文本缩进_0"/>
    <w:basedOn w:val="1127"/>
    <w:uiPriority w:val="0"/>
    <w:qFormat/>
    <w:pPr>
      <w:ind w:firstLine="435"/>
      <w:spacing w:line="360" w:lineRule="auto"/>
    </w:pPr>
    <w:rPr>
      <w:sz w:val="24"/>
    </w:rPr>
  </w:style>
  <w:style w:type="paragraph" w:styleId="1130"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31"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33" w:customStyle="1">
    <w:name w:val="样式 标题 2 + 黑色 行距: 1.5 倍行距"/>
    <w:basedOn w:val="756"/>
    <w:uiPriority w:val="0"/>
    <w:qFormat/>
    <w:pPr>
      <w:jc w:val="both"/>
      <w:spacing w:line="360" w:lineRule="auto"/>
    </w:pPr>
    <w:rPr>
      <w:rFonts w:eastAsia="宋体" w:cs="宋体"/>
      <w:bCs/>
      <w:color w:val="000000"/>
      <w:sz w:val="32"/>
      <w:szCs w:val="32"/>
    </w:rPr>
  </w:style>
  <w:style w:type="paragraph" w:styleId="11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纯文本1_0"/>
    <w:basedOn w:val="754"/>
    <w:uiPriority w:val="0"/>
    <w:qFormat/>
    <w:rPr>
      <w:rFonts w:ascii="宋体" w:hAnsi="Courier New"/>
      <w:sz w:val="28"/>
    </w:rPr>
  </w:style>
  <w:style w:type="paragraph" w:styleId="113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纯文本1_0_0"/>
    <w:basedOn w:val="754"/>
    <w:uiPriority w:val="0"/>
    <w:qFormat/>
    <w:rPr>
      <w:rFonts w:ascii="宋体" w:hAnsi="Courier New"/>
      <w:sz w:val="28"/>
    </w:rPr>
  </w:style>
  <w:style w:type="paragraph" w:styleId="1139"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Normal_12"/>
    <w:uiPriority w:val="0"/>
    <w:qFormat/>
    <w:rPr>
      <w:rFonts w:hint="default" w:ascii="黑体" w:hAnsi="黑体" w:eastAsia="黑体" w:cs="Times New Roman"/>
      <w:b/>
      <w:sz w:val="32"/>
      <w:szCs w:val="24"/>
      <w:lang w:val="en-US" w:eastAsia="zh-CN" w:bidi="ar-SA"/>
    </w:rPr>
  </w:style>
  <w:style w:type="character" w:styleId="1141" w:customStyle="1">
    <w:name w:val="NormalCharacter1"/>
    <w:uiPriority w:val="0"/>
    <w:qFormat/>
  </w:style>
  <w:style w:type="paragraph" w:styleId="1142" w:customStyle="1">
    <w:name w:val="标题 31"/>
    <w:basedOn w:val="754"/>
    <w:next w:val="767"/>
    <w:link w:val="1143"/>
    <w:uiPriority w:val="0"/>
    <w:qFormat/>
    <w:pPr>
      <w:keepLines/>
      <w:keepNext/>
      <w:spacing w:before="260" w:after="260" w:line="416" w:lineRule="auto"/>
      <w:outlineLvl w:val="2"/>
    </w:pPr>
    <w:rPr>
      <w:b/>
      <w:bCs/>
      <w:sz w:val="32"/>
      <w:szCs w:val="32"/>
    </w:rPr>
  </w:style>
  <w:style w:type="character" w:styleId="1143" w:customStyle="1">
    <w:name w:val="标题 3 字符1"/>
    <w:link w:val="1142"/>
    <w:uiPriority w:val="0"/>
    <w:qFormat/>
    <w:rPr>
      <w:rFonts w:ascii="Times New Roman" w:hAnsi="Times New Roman" w:eastAsia="宋体" w:cs="Times New Roman"/>
      <w:b/>
      <w:bCs/>
      <w:sz w:val="32"/>
      <w:szCs w:val="32"/>
    </w:rPr>
  </w:style>
  <w:style w:type="character" w:styleId="1144" w:customStyle="1">
    <w:name w:val="样式1 Char"/>
    <w:basedOn w:val="764"/>
    <w:uiPriority w:val="0"/>
    <w:qFormat/>
    <w:rPr>
      <w:b/>
      <w:bCs/>
    </w:rPr>
  </w:style>
  <w:style w:type="character" w:styleId="1145" w:customStyle="1">
    <w:name w:val="正文缩进 Char1"/>
    <w:uiPriority w:val="0"/>
    <w:qFormat/>
    <w:rPr>
      <w:rFonts w:eastAsia="宋体"/>
      <w:sz w:val="21"/>
      <w:lang w:val="en-US" w:eastAsia="zh-CN" w:bidi="ar-SA"/>
    </w:rPr>
  </w:style>
  <w:style w:type="paragraph" w:styleId="1146" w:customStyle="1">
    <w:name w:val="首行缩进"/>
    <w:basedOn w:val="754"/>
    <w:uiPriority w:val="0"/>
    <w:qFormat/>
    <w:pPr>
      <w:ind w:firstLine="480"/>
      <w:spacing w:line="360" w:lineRule="auto"/>
    </w:pPr>
    <w:rPr>
      <w:rFonts w:ascii="宋体" w:hAnsi="宋体" w:cs="宋体"/>
      <w:sz w:val="24"/>
    </w:rPr>
  </w:style>
  <w:style w:type="character" w:styleId="1147" w:customStyle="1">
    <w:name w:val="正文文本 Char2"/>
    <w:uiPriority w:val="0"/>
    <w:qFormat/>
    <w:rPr>
      <w:rFonts w:ascii="楷体_GB2312" w:hAnsi="Arial" w:eastAsia="楷体_GB2312"/>
      <w:sz w:val="28"/>
    </w:rPr>
  </w:style>
  <w:style w:type="paragraph" w:styleId="1148" w:customStyle="1">
    <w:name w:val="正文缩进1"/>
    <w:basedOn w:val="754"/>
    <w:uiPriority w:val="0"/>
    <w:qFormat/>
    <w:pPr>
      <w:ind w:firstLine="420"/>
    </w:pPr>
    <w:rPr>
      <w:szCs w:val="20"/>
    </w:rPr>
  </w:style>
  <w:style w:type="character" w:styleId="1149" w:customStyle="1">
    <w:name w:val="cf01"/>
    <w:basedOn w:val="764"/>
    <w:uiPriority w:val="0"/>
    <w:qFormat/>
    <w:rPr>
      <w:rFonts w:hint="eastAsia" w:ascii="Microsoft YaHei UI" w:hAnsi="Microsoft YaHei UI" w:eastAsia="Microsoft YaHei UI"/>
      <w:sz w:val="18"/>
      <w:szCs w:val="18"/>
    </w:rPr>
  </w:style>
  <w:style w:type="character" w:styleId="1150" w:customStyle="1">
    <w:name w:val="Unresolved Mention"/>
    <w:basedOn w:val="764"/>
    <w:uiPriority w:val="99"/>
    <w:semiHidden/>
    <w:unhideWhenUsed/>
    <w:qFormat/>
    <w:rPr>
      <w:color w:val="605e5c"/>
      <w:shd w:val="clear" w:color="auto" w:fill="e1dfdd"/>
    </w:rPr>
  </w:style>
  <w:style w:type="numbering" w:styleId="10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b9fb2389-897a-484d-8187-12e305569b21</errorID>
      <errorWord>（</errorWord>
      <group>L1_Punc</group>
      <groupName>标点问题</groupName>
      <ability>L2_Punc_CN</ability>
      <abilityName>标点符号问题</abilityName>
      <candidateList/>
      <explain>同一形式括号套用。</explain>
      <paraID>4603546D</paraID>
      <start>117</start>
      <end>118</end>
      <status>unmodified</status>
      <modifiedWord/>
      <trackRevisions>false</trackRevisions>
    </reviewItem>
    <reviewItem>
      <errorID>d0b88739-2b4a-4329-8fa6-d235df75f022</errorID>
      <errorWord>）</errorWord>
      <group>L1_Punc</group>
      <groupName>标点问题</groupName>
      <ability>L2_Punc_CN</ability>
      <abilityName>标点符号问题</abilityName>
      <candidateList/>
      <explain>同一形式括号套用。</explain>
      <paraID>4603546D</paraID>
      <start>128</start>
      <end>129</end>
      <status>unmodified</status>
      <modifiedWord/>
      <trackRevisions>false</trackRevisions>
    </reviewItem>
    <reviewItem>
      <errorID>9bec022d-96c0-4a05-b66c-7bbb476e5473</errorID>
      <errorWord>-</errorWord>
      <group>L1_Format</group>
      <groupName>格式问题</groupName>
      <ability>L2_HalfPunc_CN</ability>
      <abilityName>全半角问题</abilityName>
      <candidateList>
        <item>－</item>
      </candidateList>
      <explain>文本全半角错误。</explain>
      <paraID>23381C5B</paraID>
      <start>14</start>
      <end>15</end>
      <status>unmodified</status>
      <modifiedWord/>
      <trackRevisions>false</trackRevisions>
    </reviewItem>
    <reviewItem>
      <errorID>193cbeb5-20ee-41ea-9ee3-5cf24ec92f6b</errorID>
      <errorWord>-</errorWord>
      <group>L1_Format</group>
      <groupName>格式问题</groupName>
      <ability>L2_HalfPunc_CN</ability>
      <abilityName>全半角问题</abilityName>
      <candidateList>
        <item>－</item>
      </candidateList>
      <explain>文本全半角错误。</explain>
      <paraID>23381C5B</paraID>
      <start>15</start>
      <end>16</end>
      <status>unmodified</status>
      <modifiedWord/>
      <trackRevisions>false</trackRevisions>
    </reviewItem>
    <reviewItem>
      <errorID>c435a230-18d2-4b55-ab6d-e3f6b8e3751e</errorID>
      <errorWord>“.</errorWord>
      <group>L1_Punc</group>
      <groupName>标点问题</groupName>
      <ability>L2_Punc_CN</ability>
      <abilityName>标点符号问题</abilityName>
      <candidateList>
        <item>“</item>
      </candidateList>
      <explain/>
      <paraID>23381C5B</paraID>
      <start>57</start>
      <end>59</end>
      <status>unmodified</status>
      <modifiedWord/>
      <trackRevisions>false</trackRevisions>
    </reviewItem>
    <reviewItem>
      <errorID>e94afe68-daaa-4668-b95e-1a648df2c222</errorID>
      <errorWord>“.</errorWord>
      <group>L1_Punc</group>
      <groupName>标点问题</groupName>
      <ability>L2_Punc_CN</ability>
      <abilityName>标点符号问题</abilityName>
      <candidateList>
        <item>“</item>
      </candidateList>
      <explain/>
      <paraID>23381C5B</paraID>
      <start>72</start>
      <end>74</end>
      <status>unmodified</status>
      <modifiedWord/>
      <trackRevisions>false</trackRevisions>
    </reviewItem>
    <reviewItem>
      <errorID>b6a24a59-6073-4353-8873-ff338bc18bb4</errorID>
      <errorWord>-</errorWord>
      <group>L1_Format</group>
      <groupName>格式问题</groupName>
      <ability>L2_HalfPunc_CN</ability>
      <abilityName>全半角问题</abilityName>
      <candidateList>
        <item>－</item>
      </candidateList>
      <explain>文本全半角错误。</explain>
      <paraID>23381C5B</paraID>
      <start>95</start>
      <end>96</end>
      <status>unmodified</status>
      <modifiedWord/>
      <trackRevisions>false</trackRevisions>
    </reviewItem>
    <reviewItem>
      <errorID>a930be9e-9efa-4979-b9a5-eef74146bd14</errorID>
      <errorWord>-</errorWord>
      <group>L1_Format</group>
      <groupName>格式问题</groupName>
      <ability>L2_HalfPunc_CN</ability>
      <abilityName>全半角问题</abilityName>
      <candidateList>
        <item>－</item>
      </candidateList>
      <explain>文本全半角错误。</explain>
      <paraID>23381C5B</paraID>
      <start>96</start>
      <end>97</end>
      <status>unmodified</status>
      <modifiedWord/>
      <trackRevisions>false</trackRevisions>
    </reviewItem>
    <reviewItem>
      <errorID>30440b00-4d91-4340-8371-e8be70cd1d1d</errorID>
      <errorWord>-</errorWord>
      <group>L1_Format</group>
      <groupName>格式问题</groupName>
      <ability>L2_HalfPunc_CN</ability>
      <abilityName>全半角问题</abilityName>
      <candidateList>
        <item>－</item>
      </candidateList>
      <explain>文本全半角错误。</explain>
      <paraID>23381C5B</paraID>
      <start>103</start>
      <end>104</end>
      <status>unmodified</status>
      <modifiedWord/>
      <trackRevisions>false</trackRevisions>
    </reviewItem>
    <reviewItem>
      <errorID>62fc685a-ac0b-41fe-aadc-8718e3fe3c30</errorID>
      <errorWord>-</errorWord>
      <group>L1_Format</group>
      <groupName>格式问题</groupName>
      <ability>L2_HalfPunc_CN</ability>
      <abilityName>全半角问题</abilityName>
      <candidateList>
        <item>－</item>
      </candidateList>
      <explain>文本全半角错误。</explain>
      <paraID>23381C5B</paraID>
      <start>104</start>
      <end>105</end>
      <status>unmodified</status>
      <modifiedWord/>
      <trackRevisions>false</trackRevisions>
    </reviewItem>
    <reviewItem>
      <errorID>4c3f7af3-49aa-48dc-8faa-23d94951cbeb</errorID>
      <errorWord>-</errorWord>
      <group>L1_Format</group>
      <groupName>格式问题</groupName>
      <ability>L2_HalfPunc_CN</ability>
      <abilityName>全半角问题</abilityName>
      <candidateList>
        <item>－</item>
      </candidateList>
      <explain>文本全半角错误。</explain>
      <paraID>23381C5B</paraID>
      <start>175</start>
      <end>176</end>
      <status>unmodified</status>
      <modifiedWord/>
      <trackRevisions>false</trackRevisions>
    </reviewItem>
    <reviewItem>
      <errorID>090b2cd3-a07e-4e37-93ed-ba532ef6c256</errorID>
      <errorWord>-</errorWord>
      <group>L1_Format</group>
      <groupName>格式问题</groupName>
      <ability>L2_HalfPunc_CN</ability>
      <abilityName>全半角问题</abilityName>
      <candidateList>
        <item>－</item>
      </candidateList>
      <explain>文本全半角错误。</explain>
      <paraID>64258123</paraID>
      <start>30</start>
      <end>31</end>
      <status>unmodified</status>
      <modifiedWord/>
      <trackRevisions>false</trackRevisions>
    </reviewItem>
    <reviewItem>
      <errorID>901b7156-ec93-4c26-86c9-a449322a84d7</errorID>
      <errorWord>“.</errorWord>
      <group>L1_Punc</group>
      <groupName>标点问题</groupName>
      <ability>L2_Punc_CN</ability>
      <abilityName>标点符号问题</abilityName>
      <candidateList>
        <item>“</item>
      </candidateList>
      <explain/>
      <paraID>49F7BF07</paraID>
      <start>12</start>
      <end>14</end>
      <status>unmodified</status>
      <modifiedWord/>
      <trackRevisions>false</trackRevisions>
    </reviewItem>
    <reviewItem>
      <errorID>aac93009-751c-4917-b8d9-7f0b111df95c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108</start>
      <end>111</end>
      <status>unmodified</status>
      <modifiedWord/>
      <trackRevisions>false</trackRevisions>
    </reviewItem>
    <reviewItem>
      <errorID>448b0b19-7642-4ca4-b495-a4df981ed0ae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118</start>
      <end>121</end>
      <status>unmodified</status>
      <modifiedWord/>
      <trackRevisions>false</trackRevisions>
    </reviewItem>
    <reviewItem>
      <errorID>ee767d92-4af8-4a51-b2e2-6b868cf54670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27</start>
      <end>30</end>
      <status>unmodified</status>
      <modifiedWord/>
      <trackRevisions>false</trackRevisions>
    </reviewItem>
    <reviewItem>
      <errorID>7bbec6c3-5031-4a40-8a84-7a48b3b02a15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37</start>
      <end>40</end>
      <status>unmodified</status>
      <modifiedWord/>
      <trackRevisions>false</trackRevisions>
    </reviewItem>
    <reviewItem>
      <errorID>5771b444-3e72-448b-9839-021be3e89919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70</start>
      <end>73</end>
      <status>unmodified</status>
      <modifiedWord/>
      <trackRevisions>false</trackRevisions>
    </reviewItem>
    <reviewItem>
      <errorID>652f1930-5949-41c1-ab85-86af7be211f0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80</start>
      <end>83</end>
      <status>unmodified</status>
      <modifiedWord/>
      <trackRevisions>false</trackRevisions>
    </reviewItem>
    <reviewItem>
      <errorID>f5a4bd21-cf12-411c-81c3-76f749a64fc7</errorID>
      <errorWord>,</errorWord>
      <group>L1_Word</group>
      <groupName>字词问题</groupName>
      <ability>L2_Typo</ability>
      <abilityName>字词错误</abilityName>
      <candidateList>
        <item>,将</item>
      </candidateList>
      <explain/>
      <paraID>5A8440C7</paraID>
      <start>74</start>
      <end>75</end>
      <status>unmodified</status>
      <modifiedWord/>
      <trackRevisions>false</trackRevisions>
    </reviewItem>
    <reviewItem>
      <errorID>a6ffc267-b70f-42da-be2c-b5004273529c</errorID>
      <errorWord>国家发改委</errorWord>
      <group>L1_Knowledge</group>
      <groupName>知识性问题</groupName>
      <ability>L2_Knowledge</ability>
      <abilityName>其他知识</abilityName>
      <candidateList>
        <item>国家发展改革委</item>
      </candidateList>
      <explain/>
      <paraID>45E60847</paraID>
      <start>19</start>
      <end>24</end>
      <status>unmodified</status>
      <modifiedWord/>
      <trackRevisions>false</trackRevisions>
    </reviewItem>
    <reviewItem>
      <errorID>05f18a93-6b3f-47eb-929f-020d349610a3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45E60847</paraID>
      <start>42</start>
      <end>45</end>
      <status>unmodified</status>
      <modifiedWord/>
      <trackRevisions>false</trackRevisions>
    </reviewItem>
    <reviewItem>
      <errorID>14ddcac5-a978-4134-aeb3-e013af1f7c32</errorID>
      <errorWord>&lt;</errorWord>
      <group>L1_Format</group>
      <groupName>格式问题</groupName>
      <ability>L2_HalfPunc_CN</ability>
      <abilityName>全半角问题</abilityName>
      <candidateList>
        <item>〈</item>
      </candidateList>
      <explain>文本全半角错误。</explain>
      <paraID>5E5280E5</paraID>
      <start>49</start>
      <end>50</end>
      <status>unmodified</status>
      <modifiedWord/>
      <trackRevisions>false</trackRevisions>
    </reviewItem>
    <reviewItem>
      <errorID>429e21eb-39ae-4481-88c4-62b327d1de3e</errorID>
      <errorWord>&lt;</errorWord>
      <group>L1_Format</group>
      <groupName>格式问题</groupName>
      <ability>L2_HalfPunc_CN</ability>
      <abilityName>全半角问题</abilityName>
      <candidateList>
        <item>〈</item>
      </candidateList>
      <explain>文本全半角错误。</explain>
      <paraID>4D61ADB9</paraID>
      <start>49</start>
      <end>50</end>
      <status>unmodified</status>
      <modifiedWord/>
      <trackRevisions>false</trackRevisions>
    </reviewItem>
    <reviewItem>
      <errorID>2ab74edb-6dc7-4bdc-918a-00ee526c75d1</errorID>
      <errorWord>&lt;</errorWord>
      <group>L1_Format</group>
      <groupName>格式问题</groupName>
      <ability>L2_HalfPunc_CN</ability>
      <abilityName>全半角问题</abilityName>
      <candidateList>
        <item>〈</item>
      </candidateList>
      <explain>文本全半角错误。</explain>
      <paraID>1ABA878B</paraID>
      <start>34</start>
      <end>35</end>
      <status>unmodified</status>
      <modifiedWord/>
      <trackRevisions>false</trackRevisions>
    </reviewItem>
    <reviewItem>
      <errorID>236b2450-83e0-43ff-8d18-53ee6f6fb916</errorID>
      <errorWord>，</errorWord>
      <group>L1_Word</group>
      <groupName>字词问题</groupName>
      <ability>L2_Typo</ability>
      <abilityName>字词错误</abilityName>
      <candidateList>
        <item>，并</item>
      </candidateList>
      <explain/>
      <paraID>2D346BA2</paraID>
      <start>72</start>
      <end>73</end>
      <status>unmodified</status>
      <modifiedWord/>
      <trackRevisions>false</trackRevisions>
    </reviewItem>
    <reviewItem>
      <errorID>8accd5e3-8a1a-4a48-9563-0aaf44208703</errorID>
      <errorWord>，</errorWord>
      <group>L1_Word</group>
      <groupName>字词问题</groupName>
      <ability>L2_Typo</ability>
      <abilityName>字词错误</abilityName>
      <candidateList>
        <item>，并</item>
      </candidateList>
      <explain/>
      <paraID>259E8035</paraID>
      <start>90</start>
      <end>91</end>
      <status>unmodified</status>
      <modifiedWord/>
      <trackRevisions>false</trackRevisions>
    </reviewItem>
    <reviewItem>
      <errorID>a66e0e53-8a52-40e2-8224-b34b255e37ac</errorID>
      <errorWord>人确定成交供应商</errorWord>
      <group>L1_Word</group>
      <groupName>字词问题</groupName>
      <ability>L2_Typo</ability>
      <abilityName>字词错误</abilityName>
      <candidateList>
        <item>人在确定成交供应商</item>
      </candidateList>
      <explain/>
      <paraID>592E7BA6</paraID>
      <start>45</start>
      <end>53</end>
      <status>unmodified</status>
      <modifiedWord/>
      <trackRevisions>false</trackRevisions>
    </reviewItem>
    <reviewItem>
      <errorID>1ee4f81f-33d0-42b4-9d50-3a850be6432f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592E7BA6</paraID>
      <start>68</start>
      <end>71</end>
      <status>unmodified</status>
      <modifiedWord/>
      <trackRevisions>false</trackRevisions>
    </reviewItem>
    <reviewItem>
      <errorID>20f50d2d-b780-463e-bd71-8cc87f5521f5</errorID>
      <errorWord>系统中</errorWord>
      <group>L1_Word</group>
      <groupName>字词问题</groupName>
      <ability>L2_Typo</ability>
      <abilityName>字词错误</abilityName>
      <candidateList>
        <item>系统</item>
      </candidateList>
      <explain/>
      <paraID>2870A80E</paraID>
      <start>164</start>
      <end>167</end>
      <status>unmodified</status>
      <modifiedWord/>
      <trackRevisions>false</trackRevisions>
    </reviewItem>
    <reviewItem>
      <errorID>ae2233d8-24bd-468a-9273-2ccd76f30791</errorID>
      <errorWord>《</errorWord>
      <group>L1_Punc</group>
      <groupName>标点问题</groupName>
      <ability>L2_Punc_CN</ability>
      <abilityName>标点符号问题</abilityName>
      <candidateList/>
      <explain>同一形式括号套用。</explain>
      <paraID>13B981CF</paraID>
      <start>33</start>
      <end>34</end>
      <status>unmodified</status>
      <modifiedWord/>
      <trackRevisions>false</trackRevisions>
    </reviewItem>
    <reviewItem>
      <errorID>d9570efc-6791-40a4-921c-0cc9a094f2b4</errorID>
      <errorWord>》</errorWord>
      <group>L1_Punc</group>
      <groupName>标点问题</groupName>
      <ability>L2_Punc_CN</ability>
      <abilityName>标点符号问题</abilityName>
      <candidateList/>
      <explain>同一形式括号套用。</explain>
      <paraID>13B981CF</paraID>
      <start>50</start>
      <end>51</end>
      <status>unmodified</status>
      <modifiedWord/>
      <trackRevisions>false</trackRevisions>
    </reviewItem>
    <reviewItem>
      <errorID>4d6c8a88-aafb-4015-8638-45817de5c315</errorID>
      <errorWord>《</errorWord>
      <group>L1_Punc</group>
      <groupName>标点问题</groupName>
      <ability>L2_Punc_CN</ability>
      <abilityName>标点符号问题</abilityName>
      <candidateList/>
      <explain>同一形式括号套用。</explain>
      <paraID>13B981CF</paraID>
      <start>51</start>
      <end>52</end>
      <status>unmodified</status>
      <modifiedWord/>
      <trackRevisions>false</trackRevisions>
    </reviewItem>
    <reviewItem>
      <errorID>7cf3ecef-cd48-477b-a3d6-ea944270a8cf</errorID>
      <errorWord>》</errorWord>
      <group>L1_Punc</group>
      <groupName>标点问题</groupName>
      <ability>L2_Punc_CN</ability>
      <abilityName>标点符号问题</abilityName>
      <candidateList/>
      <explain>同一形式括号套用。</explain>
      <paraID>13B981CF</paraID>
      <start>68</start>
      <end>69</end>
      <status>unmodified</status>
      <modifiedWord/>
      <trackRevisions>false</trackRevisions>
    </reviewItem>
    <reviewItem>
      <errorID>b7fdbaa0-cccf-4785-91ac-ffd13c77b481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52C74445</paraID>
      <start>5</start>
      <end>8</end>
      <status>unmodified</status>
      <modifiedWord/>
      <trackRevisions>false</trackRevisions>
    </reviewItem>
    <reviewItem>
      <errorID>2019350b-1bdd-41e9-9efd-22166cc2e429</errorID>
      <errorWord>法律、法规</errorWord>
      <group>L1_Word</group>
      <groupName>字词问题</groupName>
      <ability>L2_Typo</ability>
      <abilityName>字词错误</abilityName>
      <candidateList>
        <item>法律法规</item>
      </candidateList>
      <explain/>
      <paraID>3EE9B298</paraID>
      <start>33</start>
      <end>38</end>
      <status>unmodified</status>
      <modifiedWord/>
      <trackRevisions>false</trackRevisions>
    </reviewItem>
    <reviewItem>
      <errorID>69d614e9-afda-45b3-9426-3af2f97704a5</errorID>
      <errorWord>期限的</errorWord>
      <group>L1_Word</group>
      <groupName>字词问题</groupName>
      <ability>L2_Typo</ability>
      <abilityName>字词错误</abilityName>
      <candidateList>
        <item>期限</item>
      </candidateList>
      <explain/>
      <paraID>41835702</paraID>
      <start>16</start>
      <end>19</end>
      <status>unmodified</status>
      <modifiedWord/>
      <trackRevisions>false</trackRevisions>
    </reviewItem>
    <reviewItem>
      <errorID>d0c2fc11-961c-44df-b8db-22ac387fa5e4</errorID>
      <errorWord>金</errorWord>
      <group>L1_Word</group>
      <groupName>字词问题</groupName>
      <ability>L2_Typo</ability>
      <abilityName>字词错误</abilityName>
      <candidateList>
        <item>金由</item>
      </candidateList>
      <explain/>
      <paraID>41835702</paraID>
      <start>50</start>
      <end>51</end>
      <status>unmodified</status>
      <modifiedWord/>
      <trackRevisions>false</trackRevisions>
    </reviewItem>
    <reviewItem>
      <errorID>863ad086-2f4c-4c31-b4bb-8e18435255d7</errorID>
      <errorWord>法律、法规</errorWord>
      <group>L1_Word</group>
      <groupName>字词问题</groupName>
      <ability>L2_Typo</ability>
      <abilityName>字词错误</abilityName>
      <candidateList>
        <item>法律法规</item>
      </candidateList>
      <explain/>
      <paraID>41835702</paraID>
      <start>209</start>
      <end>214</end>
      <status>unmodified</status>
      <modifiedWord/>
      <trackRevisions>false</trackRevisions>
    </reviewItem>
    <reviewItem>
      <errorID>8e166fde-b27d-4e88-99f8-1df00f3ce6d5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54ABEBAB</paraID>
      <start>0</start>
      <end>3</end>
      <status>unmodified</status>
      <modifiedWord/>
      <trackRevisions>false</trackRevisions>
    </reviewItem>
    <reviewItem>
      <errorID>1b8249cf-10da-4bd0-b155-f80929fe349b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2B518387</paraID>
      <start>0</start>
      <end>3</end>
      <status>unmodified</status>
      <modifiedWord/>
      <trackRevisions>false</trackRevisions>
    </reviewItem>
    <reviewItem>
      <errorID>01f4dc80-ebfb-488e-ad4b-8a2113633340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26EA7904</paraID>
      <start>0</start>
      <end>3</end>
      <status>unmodified</status>
      <modifiedWord/>
      <trackRevisions>false</trackRevisions>
    </reviewItem>
    <reviewItem>
      <errorID>a7dee6a8-3d59-4fe2-ab6e-6513ffd8a26b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450F8894</paraID>
      <start>0</start>
      <end>3</end>
      <status>unmodified</status>
      <modifiedWord/>
      <trackRevisions>false</trackRevisions>
    </reviewItem>
    <reviewItem>
      <errorID>a69df191-b0c4-4d65-acd6-6e0b739095cf</errorID>
      <errorWord>其它</errorWord>
      <group>L1_Word</group>
      <groupName>字词问题</groupName>
      <ability>L2_Alias</ability>
      <abilityName>也作/曾用词</abilityName>
      <candidateList>
        <item>其他</item>
      </candidateList>
      <explain>词汇[其它]为不规范表述或旧称，其规范书面表述为[其他]。</explain>
      <paraID>450F8894</paraID>
      <start>22</start>
      <end>24</end>
      <status>unmodified</status>
      <modifiedWord/>
      <trackRevisions>false</trackRevisions>
    </reviewItem>
    <reviewItem>
      <errorID>d81b0630-39a1-4e58-8533-f1b4f642b206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5A37083B</paraID>
      <start>0</start>
      <end>3</end>
      <status>unmodified</status>
      <modifiedWord/>
      <trackRevisions>false</trackRevisions>
    </reviewItem>
    <reviewItem>
      <errorID>8e9ed9d9-56bc-46f8-93ea-dfb33db7ea0d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5D38F835</paraID>
      <start>0</start>
      <end>3</end>
      <status>unmodified</status>
      <modifiedWord/>
      <trackRevisions>false</trackRevisions>
    </reviewItem>
    <reviewItem>
      <errorID>48a95628-4cee-4643-b0d0-6883100bc7d5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12A2B290</paraID>
      <start>89</start>
      <end>92</end>
      <status>unmodified</status>
      <modifiedWord/>
      <trackRevisions>false</trackRevisions>
    </reviewItem>
    <reviewItem>
      <errorID>607c0b52-1926-4848-90c8-6ec1bbe533dd</errorID>
      <errorWord>法律、法规</errorWord>
      <group>L1_Word</group>
      <groupName>字词问题</groupName>
      <ability>L2_Typo</ability>
      <abilityName>字词错误</abilityName>
      <candidateList>
        <item>法律法规</item>
      </candidateList>
      <explain/>
      <paraID>1C5D705E</paraID>
      <start>26</start>
      <end>31</end>
      <status>unmodified</status>
      <modifiedWord/>
      <trackRevisions>false</trackRevisions>
    </reviewItem>
    <reviewItem>
      <errorID>65a2aaff-2750-4e91-a45b-442899b54201</errorID>
      <errorWord>-</errorWord>
      <group>L1_Format</group>
      <groupName>格式问题</groupName>
      <ability>L2_HalfPunc_CN</ability>
      <abilityName>全半角问题</abilityName>
      <candidateList>
        <item>－</item>
      </candidateList>
      <explain>文本全半角错误。</explain>
      <paraID>1DBE3087</paraID>
      <start>28</start>
      <end>29</end>
      <status>unmodified</status>
      <modifiedWord/>
      <trackRevisions>false</trackRevisions>
    </reviewItem>
    <reviewItem>
      <errorID>1cad1d95-1ee9-47bf-a1a2-a9902825390b</errorID>
      <errorWord>-</errorWord>
      <group>L1_Format</group>
      <groupName>格式问题</groupName>
      <ability>L2_HalfPunc_CN</ability>
      <abilityName>全半角问题</abilityName>
      <candidateList>
        <item>－</item>
      </candidateList>
      <explain>文本全半角错误。</explain>
      <paraID>1DBE3087</paraID>
      <start>41</start>
      <end>42</end>
      <status>unmodified</status>
      <modifiedWord/>
      <trackRevisions>false</trackRevisions>
    </reviewItem>
    <reviewItem>
      <errorID>b173cc9f-1664-48dd-a31d-8504a60f4b24</errorID>
      <errorWord>-</errorWord>
      <group>L1_Format</group>
      <groupName>格式问题</groupName>
      <ability>L2_HalfPunc_CN</ability>
      <abilityName>全半角问题</abilityName>
      <candidateList>
        <item>－</item>
      </candidateList>
      <explain>文本全半角错误。</explain>
      <paraID>483BD606</paraID>
      <start>26</start>
      <end>27</end>
      <status>unmodified</status>
      <modifiedWord/>
      <trackRevisions>false</trackRevisions>
    </reviewItem>
    <reviewItem>
      <errorID>415f9735-1e37-4928-9609-b7a76a185490</errorID>
      <errorWord>确</errorWord>
      <group>L1_Word</group>
      <groupName>字词问题</groupName>
      <ability>L2_Typo</ability>
      <abilityName>字词错误</abilityName>
      <candidateList>
        <item>确的</item>
      </candidateList>
      <explain/>
      <paraID>7B35878B</paraID>
      <start>89</start>
      <end>90</end>
      <status>unmodified</status>
      <modifiedWord/>
      <trackRevisions>false</trackRevisions>
    </reviewItem>
    <reviewItem>
      <errorID>bd07cb94-dcaa-4a12-a108-3d77afc2d501</errorID>
      <errorWord>法律、法规</errorWord>
      <group>L1_Word</group>
      <groupName>字词问题</groupName>
      <ability>L2_Typo</ability>
      <abilityName>字词错误</abilityName>
      <candidateList>
        <item>法律法规</item>
      </candidateList>
      <explain/>
      <paraID>4A8D7630</paraID>
      <start>13</start>
      <end>18</end>
      <status>unmodified</status>
      <modifiedWord/>
      <trackRevisions>false</trackRevisions>
    </reviewItem>
    <reviewItem>
      <errorID>565f3bde-88e5-44c2-b3f2-7012e6be9d6f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1508E3F6</paraID>
      <start>272</start>
      <end>273</end>
      <status>unmodified</status>
      <modifiedWord/>
      <trackRevisions>false</trackRevisions>
    </reviewItem>
    <reviewItem>
      <errorID>14aa2345-85d8-4556-bf54-78e247c85ad0</errorID>
      <errorWord>承保人</errorWord>
      <group>L1_Word</group>
      <groupName>字词问题</groupName>
      <ability>L2_Typo</ability>
      <abilityName>字词错误</abilityName>
      <candidateList>
        <item>承包人</item>
      </candidateList>
      <explain/>
      <paraID>5C877621</paraID>
      <start>17</start>
      <end>20</end>
      <status>unmodified</status>
      <modifiedWord/>
      <trackRevisions>false</trackRevisions>
    </reviewItem>
    <reviewItem>
      <errorID>23d31512-0308-43ec-8337-9df5282b2d0a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796EB2D4</paraID>
      <start>0</start>
      <end>2</end>
      <status>unmodified</status>
      <modifiedWord/>
      <trackRevisions>false</trackRevisions>
    </reviewItem>
    <reviewItem>
      <errorID>a4e75e9d-cc8f-4008-8efd-f7f004beb4da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323F4F0</paraID>
      <start>95</start>
      <end>96</end>
      <status>unmodified</status>
      <modifiedWord/>
      <trackRevisions>false</trackRevisions>
    </reviewItem>
    <reviewItem>
      <errorID>819a4a7d-0621-4049-8b32-4f7acaf0cbdd</errorID>
      <errorWord>0.3-0.5万</errorWord>
      <group>L1_Knowledge</group>
      <groupName>知识性问题</groupName>
      <ability>L2_Knowledge</ability>
      <abilityName>其他知识</abilityName>
      <candidateList>
        <item>0.3万—0.5万</item>
      </candidateList>
      <explain>1. “0.3-0.5万”中的单位“万”仅出现在后一个数字上，容易引起歧义；根据《现代汉语标点符号数字用法规范手册》，数字表示范围两边需要使用统一的格式。2.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50EA8A95</paraID>
      <start>35</start>
      <end>43</end>
      <status>unmodified</status>
      <modifiedWord/>
      <trackRevisions>false</trackRevisions>
    </reviewItem>
    <reviewItem>
      <errorID>558d6714-7ef2-4b1b-a6d0-14c326deb87f</errorID>
      <errorWord>交通部</errorWord>
      <group>L1_Knowledge</group>
      <groupName>知识性问题</groupName>
      <ability>L2_Knowledge</ability>
      <abilityName>其他知识</abilityName>
      <candidateList>
        <item>交通运输部</item>
      </candidateList>
      <explain/>
      <paraID>367D679C</paraID>
      <start>18</start>
      <end>21</end>
      <status>unmodified</status>
      <modifiedWord/>
      <trackRevisions>false</trackRevisions>
    </reviewItem>
    <reviewItem>
      <errorID>11911699-213b-49c2-923d-2f744a501083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367D679C</paraID>
      <start>64</start>
      <end>70</end>
      <status>unmodified</status>
      <modifiedWord/>
      <trackRevisions>false</trackRevisions>
    </reviewItem>
    <reviewItem>
      <errorID>573e9ce5-c234-4953-bd75-b5b18baf4ea3</errorID>
      <errorWord>必须严格按</errorWord>
      <group>L1_Word</group>
      <groupName>字词问题</groupName>
      <ability>L2_Typo</ability>
      <abilityName>字词错误</abilityName>
      <candidateList>
        <item>必须严格按照</item>
      </candidateList>
      <explain/>
      <paraID>4B25FE1C</paraID>
      <start>9</start>
      <end>15</end>
      <status>modified</status>
      <modifiedWord>必须严格按照</modifiedWord>
      <trackRevisions>false</trackRevisions>
    </reviewItem>
    <reviewItem>
      <errorID>be6d2abe-d1f4-4c3f-86b3-add60931a882</errorID>
      <errorWord>，</errorWord>
      <group>L1_Word</group>
      <groupName>字词问题</groupName>
      <ability>L2_Typo</ability>
      <abilityName>字词错误</abilityName>
      <candidateList>
        <item>，以</item>
      </candidateList>
      <explain/>
      <paraID>58D76A7D</paraID>
      <start>94</start>
      <end>95</end>
      <status>unmodified</status>
      <modifiedWord/>
      <trackRevisions>false</trackRevisions>
    </reviewItem>
    <reviewItem>
      <errorID>15e72f3b-585d-44cc-9b2a-fde1a0fb79fa</errorID>
      <errorWord>、</errorWord>
      <group>L1_Punc</group>
      <groupName>标点问题</groupName>
      <ability>L2_Punc_CN</ability>
      <abilityName>标点符号问题</abilityName>
      <candidateList>
        <item>.</item>
      </candidateList>
      <explain/>
      <paraID>78CE641E</paraID>
      <start>1</start>
      <end>2</end>
      <status>unmodified</status>
      <modifiedWord/>
      <trackRevisions>false</trackRevisions>
    </reviewItem>
    <reviewItem>
      <errorID>ec52ee32-7d69-4203-99b2-700fbebec4ba</errorID>
      <errorWord>、</errorWord>
      <group>L1_Punc</group>
      <groupName>标点问题</groupName>
      <ability>L2_Punc_CN</ability>
      <abilityName>标点符号问题</abilityName>
      <candidateList>
        <item>.</item>
      </candidateList>
      <explain/>
      <paraID>2262812F</paraID>
      <start>1</start>
      <end>2</end>
      <status>unmodified</status>
      <modifiedWord/>
      <trackRevisions>false</trackRevisions>
    </reviewItem>
    <reviewItem>
      <errorID>5e38cf7f-c066-401b-91ec-027bd4bb6af6</errorID>
      <errorWord>、</errorWord>
      <group>L1_Punc</group>
      <groupName>标点问题</groupName>
      <ability>L2_Punc_CN</ability>
      <abilityName>标点符号问题</abilityName>
      <candidateList>
        <item>.</item>
      </candidateList>
      <explain/>
      <paraID>1B6D0802</paraID>
      <start>1</start>
      <end>2</end>
      <status>unmodified</status>
      <modifiedWord/>
      <trackRevisions>false</trackRevisions>
    </reviewItem>
    <reviewItem>
      <errorID>49ee6921-68a0-41f3-96d6-384440410398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3D1A79E9</paraID>
      <start>20</start>
      <end>23</end>
      <status>unmodified</status>
      <modifiedWord/>
      <trackRevisions>false</trackRevisions>
    </reviewItem>
    <reviewItem>
      <errorID>620044ab-0691-4f49-84d9-a3e355236ef0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3D1A79E9</paraID>
      <start>68</start>
      <end>71</end>
      <status>unmodified</status>
      <modifiedWord/>
      <trackRevisions>false</trackRevisions>
    </reviewItem>
    <reviewItem>
      <errorID>1ae245f1-7fa2-421b-a356-5602e8df57f3</errorID>
      <errorWord>的</errorWord>
      <group>L1_Word</group>
      <groupName>字词问题</groupName>
      <ability>L2_Typo</ability>
      <abilityName>字词错误</abilityName>
      <candidateList>
        <item>的农</item>
      </candidateList>
      <explain/>
      <paraID>53AC4218</paraID>
      <start>39</start>
      <end>40</end>
      <status>unmodified</status>
      <modifiedWord/>
      <trackRevisions>false</trackRevisions>
    </reviewItem>
    <reviewItem>
      <errorID>61b9d0b1-759e-4937-851b-1cb9731dc4e7</errorID>
      <errorWord>操作合</errorWord>
      <group>L1_Word</group>
      <groupName>字词问题</groupName>
      <ability>L2_Typo</ability>
      <abilityName>字词错误</abilityName>
      <candidateList>
        <item>操作台</item>
      </candidateList>
      <explain/>
      <paraID>41413D9E</paraID>
      <start>161</start>
      <end>164</end>
      <status>unmodified</status>
      <modifiedWord/>
      <trackRevisions>false</trackRevisions>
    </reviewItem>
    <reviewItem>
      <errorID>98b5dfee-7418-46c7-8f98-0390580ac0e7</errorID>
      <errorWord>之外，还应配备有足够</errorWord>
      <group>L1_Word</group>
      <groupName>字词问题</groupName>
      <ability>L2_Typo</ability>
      <abilityName>字词错误</abilityName>
      <candidateList>
        <item>之外，还应配备足够</item>
      </candidateList>
      <explain/>
      <paraID>5F59D614</paraID>
      <start>20</start>
      <end>30</end>
      <status>unmodified</status>
      <modifiedWord/>
      <trackRevisions>false</trackRevisions>
    </reviewItem>
    <reviewItem>
      <errorID>879b06d1-51be-4a6d-ac18-108f603e5dd0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139F8100</paraID>
      <start>16</start>
      <end>19</end>
      <status>unmodified</status>
      <modifiedWord/>
      <trackRevisions>false</trackRevisions>
    </reviewItem>
    <reviewItem>
      <errorID>3c33b4d0-edbc-4786-aabe-fb4c6d27c2a8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139F8100</paraID>
      <start>34</start>
      <end>37</end>
      <status>unmodified</status>
      <modifiedWord/>
      <trackRevisions>false</trackRevisions>
    </reviewItem>
    <reviewItem>
      <errorID>cadac3fc-d948-4908-9741-1b47a802a444</errorID>
      <errorWord>交通部</errorWord>
      <group>L1_Knowledge</group>
      <groupName>知识性问题</groupName>
      <ability>L2_Knowledge</ability>
      <abilityName>其他知识</abilityName>
      <candidateList>
        <item>交通运输部</item>
      </candidateList>
      <explain/>
      <paraID>749AAE55</paraID>
      <start>33</start>
      <end>36</end>
      <status>unmodified</status>
      <modifiedWord/>
      <trackRevisions>false</trackRevisions>
    </reviewItem>
    <reviewItem>
      <errorID>dc1d3080-068f-4965-b0f9-846636d6cb8f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7CBE103C</paraID>
      <start>9</start>
      <end>10</end>
      <status>unmodified</status>
      <modifiedWord/>
      <trackRevisions>false</trackRevisions>
    </reviewItem>
    <reviewItem>
      <errorID>abd77af3-c35c-434e-8b0f-e784249c0d1a</errorID>
      <errorWord>-</errorWord>
      <group>L1_Format</group>
      <groupName>格式问题</groupName>
      <ability>L2_HalfPunc_CN</ability>
      <abilityName>全半角问题</abilityName>
      <candidateList>
        <item>－</item>
      </candidateList>
      <explain>文本全半角错误。</explain>
      <paraID>3521AA66</paraID>
      <start>28</start>
      <end>29</end>
      <status>unmodified</status>
      <modifiedWord/>
      <trackRevisions>false</trackRevisions>
    </reviewItem>
    <reviewItem>
      <errorID>5a052452-1340-408d-986e-e99a34b0267f</errorID>
      <errorWord>-</errorWord>
      <group>L1_Format</group>
      <groupName>格式问题</groupName>
      <ability>L2_HalfPunc_CN</ability>
      <abilityName>全半角问题</abilityName>
      <candidateList>
        <item>－</item>
      </candidateList>
      <explain>文本全半角错误。</explain>
      <paraID>3521AA66</paraID>
      <start>41</start>
      <end>42</end>
      <status>unmodified</status>
      <modifiedWord/>
      <trackRevisions>false</trackRevisions>
    </reviewItem>
    <reviewItem>
      <errorID>4aab808b-c747-4d48-b6c1-647a4a220d62</errorID>
      <errorWord>-</errorWord>
      <group>L1_Format</group>
      <groupName>格式问题</groupName>
      <ability>L2_HalfPunc_CN</ability>
      <abilityName>全半角问题</abilityName>
      <candidateList>
        <item>－</item>
      </candidateList>
      <explain>文本全半角错误。</explain>
      <paraID> 16F4ABE</paraID>
      <start>26</start>
      <end>27</end>
      <status>unmodified</status>
      <modifiedWord/>
      <trackRevisions>false</trackRevisions>
    </reviewItem>
    <reviewItem>
      <errorID>1f3a6d6f-447f-4f34-ad24-19787da1f138</errorID>
      <errorWord>确</errorWord>
      <group>L1_Word</group>
      <groupName>字词问题</groupName>
      <ability>L2_Typo</ability>
      <abilityName>字词错误</abilityName>
      <candidateList>
        <item>确的</item>
      </candidateList>
      <explain/>
      <paraID>150A92D6</paraID>
      <start>89</start>
      <end>90</end>
      <status>unmodified</status>
      <modifiedWord/>
      <trackRevisions>false</trackRevisions>
    </reviewItem>
    <reviewItem>
      <errorID>dd2563b2-e572-4f37-9fdf-2b8f5eeedae7</errorID>
      <errorWord>:</errorWord>
      <group>L1_Format</group>
      <groupName>格式问题</groupName>
      <ability>L2_HalfPunc_CN</ability>
      <abilityName>全半角问题</abilityName>
      <candidateList>
        <item>：</item>
      </candidateList>
      <explain>文本全半角错误。</explain>
      <paraID>207D7D2A</paraID>
      <start>3</start>
      <end>4</end>
      <status>unmodified</status>
      <modifiedWord/>
      <trackRevisions>false</trackRevisions>
    </reviewItem>
    <reviewItem>
      <errorID>7e577904-a352-4d4c-8050-98071bc78ec8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4821EF99</paraID>
      <start>0</start>
      <end>2</end>
      <status>unmodified</status>
      <modifiedWord/>
      <trackRevisions>false</trackRevisions>
    </reviewItem>
    <reviewItem>
      <errorID>3fa320fe-d454-4daf-a035-e61dd9b09f6f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724BB58E</paraID>
      <start>0</start>
      <end>2</end>
      <status>unmodified</status>
      <modifiedWord/>
      <trackRevisions>false</trackRevisions>
    </reviewItem>
    <reviewItem>
      <errorID>84f9dfb0-9ab0-4220-af06-853ab90ed128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9318612</paraID>
      <start>0</start>
      <end>2</end>
      <status>unmodified</status>
      <modifiedWord/>
      <trackRevisions>false</trackRevisions>
    </reviewItem>
    <reviewItem>
      <errorID>ad6cb7bc-fd4e-4c41-b5bf-f0688c89277d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2F8A831C</paraID>
      <start>0</start>
      <end>2</end>
      <status>unmodified</status>
      <modifiedWord/>
      <trackRevisions>false</trackRevisions>
    </reviewItem>
    <reviewItem>
      <errorID>64ac2ac4-e911-4bf4-8a99-371e21d0d6e3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1F09F899</paraID>
      <start>0</start>
      <end>2</end>
      <status>unmodified</status>
      <modifiedWord/>
      <trackRevisions>false</trackRevisions>
    </reviewItem>
    <reviewItem>
      <errorID>2979dd16-3d6e-42ea-9c92-42dcd69ed54b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4C988A04</paraID>
      <start>0</start>
      <end>2</end>
      <status>unmodified</status>
      <modifiedWord/>
      <trackRevisions>false</trackRevisions>
    </reviewItem>
    <reviewItem>
      <errorID>d772d5f4-01d4-4d9c-bb6e-5b92918c42f1</errorID>
      <errorWord>束</errorWord>
      <group>L1_Word</group>
      <groupName>字词问题</groupName>
      <ability>L2_Typo</ability>
      <abilityName>字词错误</abilityName>
      <candidateList>
        <item>束后</item>
      </candidateList>
      <explain/>
      <paraID> C78680D</paraID>
      <start>43</start>
      <end>44</end>
      <status>unmodified</status>
      <modifiedWord/>
      <trackRevisions>false</trackRevisions>
    </reviewItem>
    <reviewItem>
      <errorID>c7403366-7db6-40d3-a5f8-93f70347bd43</errorID>
      <errorWord>《</errorWord>
      <group>L1_Punc</group>
      <groupName>标点问题</groupName>
      <ability>L2_Punc_CN</ability>
      <abilityName>标点符号问题</abilityName>
      <candidateList/>
      <explain>同一形式括号套用。</explain>
      <paraID>24FF26E8</paraID>
      <start>43</start>
      <end>44</end>
      <status>unmodified</status>
      <modifiedWord/>
      <trackRevisions>false</trackRevisions>
    </reviewItem>
    <reviewItem>
      <errorID>217c63fa-0e9b-4b9d-b21a-16bc61de25d8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24FF26E8</paraID>
      <start>60</start>
      <end>63</end>
      <status>unmodified</status>
      <modifiedWord/>
      <trackRevisions>false</trackRevisions>
    </reviewItem>
    <reviewItem>
      <errorID>b237c5ff-8641-4443-876f-d5deca29d78f</errorID>
      <errorWord>》</errorWord>
      <group>L1_Punc</group>
      <groupName>标点问题</groupName>
      <ability>L2_Punc_CN</ability>
      <abilityName>标点符号问题</abilityName>
      <candidateList/>
      <explain>同一形式括号套用。</explain>
      <paraID>24FF26E8</paraID>
      <start>79</start>
      <end>80</end>
      <status>unmodified</status>
      <modifiedWord/>
      <trackRevisions>false</trackRevisions>
    </reviewItem>
    <reviewItem>
      <errorID>11a4201a-4c1c-45b7-9dde-5d85c1251576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104F9FBB</paraID>
      <start>7</start>
      <end>10</end>
      <status>unmodified</status>
      <modifiedWord/>
      <trackRevisions>false</trackRevisions>
    </reviewItem>
    <reviewItem>
      <errorID>b4e4348a-51b0-4337-b83a-2dafac575630</errorID>
      <errorWord>&lt;</errorWord>
      <group>L1_Format</group>
      <groupName>格式问题</groupName>
      <ability>L2_HalfPunc_CN</ability>
      <abilityName>全半角问题</abilityName>
      <candidateList>
        <item>〈</item>
      </candidateList>
      <explain>文本全半角错误。</explain>
      <paraID>104F9FBB</paraID>
      <start>21</start>
      <end>22</end>
      <status>unmodified</status>
      <modifiedWord/>
      <trackRevisions>false</trackRevisions>
    </reviewItem>
    <reviewItem>
      <errorID>276c6df7-4333-4c5a-8a9a-83004a68a547</errorID>
      <errorWord>&gt;的通知》</errorWord>
      <group>L1_Punc</group>
      <groupName>标点问题</groupName>
      <ability>L2_Punc_CN</ability>
      <abilityName>标点符号问题</abilityName>
      <candidateList>
        <item>〉的通知》</item>
      </candidateList>
      <explain/>
      <paraID>104F9FBB</paraID>
      <start>40</start>
      <end>45</end>
      <status>unmodified</status>
      <modifiedWord/>
      <trackRevisions>false</trackRevisions>
    </reviewItem>
    <reviewItem>
      <errorID>b11ba820-73e2-48ac-b72c-099cc336f1bc</errorID>
      <errorWord>签定</errorWord>
      <group>L1_Word</group>
      <groupName>字词问题</groupName>
      <ability>L2_Typo</ability>
      <abilityName>字词错误</abilityName>
      <candidateList>
        <item>签订</item>
      </candidateList>
      <explain/>
      <paraID>52903FD8</paraID>
      <start>56</start>
      <end>58</end>
      <status>unmodified</status>
      <modifiedWord/>
      <trackRevisions>false</trackRevisions>
    </reviewItem>
    <reviewItem>
      <errorID>d343e144-902c-4d34-b9eb-215af8a1d39d</errorID>
      <errorWord>间</errorWord>
      <group>L1_Word</group>
      <groupName>字词问题</groupName>
      <ability>L2_Typo</ability>
      <abilityName>字词错误</abilityName>
      <candidateList>
        <item>间内</item>
      </candidateList>
      <explain/>
      <paraID> 5281C60</paraID>
      <start>47</start>
      <end>48</end>
      <status>unmodified</status>
      <modifiedWord/>
      <trackRevisions>false</trackRevisions>
    </reviewItem>
    <reviewItem>
      <errorID>1a2ca0e7-6e07-4ca8-9018-99b53392b40b</errorID>
      <errorWord>（</errorWord>
      <group>L1_Punc</group>
      <groupName>标点问题</groupName>
      <ability>L2_Punc_CN</ability>
      <abilityName>标点符号问题</abilityName>
      <candidateList/>
      <explain>同一形式括号套用。</explain>
      <paraID>52028EAC</paraID>
      <start>58</start>
      <end>59</end>
      <status>unmodified</status>
      <modifiedWord/>
      <trackRevisions>false</trackRevisions>
    </reviewItem>
    <reviewItem>
      <errorID>931f65a2-2d88-4feb-866e-d950db86c0a6</errorID>
      <errorWord>）</errorWord>
      <group>L1_Punc</group>
      <groupName>标点问题</groupName>
      <ability>L2_Punc_CN</ability>
      <abilityName>标点符号问题</abilityName>
      <candidateList/>
      <explain>同一形式括号套用。</explain>
      <paraID>52028EAC</paraID>
      <start>68</start>
      <end>69</end>
      <status>unmodified</status>
      <modifiedWord/>
      <trackRevisions>false</trackRevisions>
    </reviewItem>
    <reviewItem>
      <errorID>6e86187e-1eba-4362-90a5-deda679871e3</errorID>
      <errorWord>（</errorWord>
      <group>L1_Punc</group>
      <groupName>标点问题</groupName>
      <ability>L2_Punc_CN</ability>
      <abilityName>标点符号问题</abilityName>
      <candidateList/>
      <explain>同一形式括号套用。</explain>
      <paraID>52028EAC</paraID>
      <start>121</start>
      <end>122</end>
      <status>unmodified</status>
      <modifiedWord/>
      <trackRevisions>false</trackRevisions>
    </reviewItem>
    <reviewItem>
      <errorID>812b3569-c572-48a1-9984-e05ce8a23c70</errorID>
      <errorWord>）</errorWord>
      <group>L1_Punc</group>
      <groupName>标点问题</groupName>
      <ability>L2_Punc_CN</ability>
      <abilityName>标点符号问题</abilityName>
      <candidateList/>
      <explain>同一形式括号套用。</explain>
      <paraID>52028EAC</paraID>
      <start>131</start>
      <end>132</end>
      <status>unmodified</status>
      <modifiedWord/>
      <trackRevisions>false</trackRevisions>
    </reviewItem>
    <reviewItem>
      <errorID>18e3cef8-60ff-4e97-8209-2fb49243f8d6</errorID>
      <errorWord>虚假成份</errorWord>
      <group>L1_Word</group>
      <groupName>字词问题</groupName>
      <ability>L2_Variant</ability>
      <abilityName>异形词</abilityName>
      <candidateList>
        <item>虚假成分</item>
      </candidateList>
      <explain>词汇[虚假成份]的规范词形写作[虚假成分]。</explain>
      <paraID>1C649D6A</paraID>
      <start>93</start>
      <end>97</end>
      <status>unmodified</status>
      <modifiedWord/>
      <trackRevisions>false</trackRevisions>
    </reviewItem>
    <reviewItem>
      <errorID>455d6bc9-c3cd-40bb-99c0-1c89321950e6</errorID>
      <errorWord>发生有</errorWord>
      <group>L1_Word</group>
      <groupName>字词问题</groupName>
      <ability>L2_Typo</ability>
      <abilityName>字词错误</abilityName>
      <candidateList>
        <item>发生</item>
      </candidateList>
      <explain/>
      <paraID> C849349</paraID>
      <start>48</start>
      <end>51</end>
      <status>unmodified</status>
      <modifiedWord/>
      <trackRevisions>false</trackRevisions>
    </reviewItem>
    <reviewItem>
      <errorID>130d55df-f452-424a-87bb-7b64dac11297</errorID>
      <errorWord>法律、法规</errorWord>
      <group>L1_Word</group>
      <groupName>字词问题</groupName>
      <ability>L2_Typo</ability>
      <abilityName>字词错误</abilityName>
      <candidateList>
        <item>法律法规</item>
      </candidateList>
      <explain/>
      <paraID>37373129</paraID>
      <start>23</start>
      <end>28</end>
      <status>unmodified</status>
      <modifiedWord/>
      <trackRevisions>false</trackRevisions>
    </reviewItem>
    <reviewItem>
      <errorID>efd6023c-28a0-4ff3-bed9-b2d80d1a7c77</errorID>
      <errorWord>作</errorWord>
      <group>L1_Word</group>
      <groupName>字词问题</groupName>
      <ability>L2_Typo</ability>
      <abilityName>字词错误</abilityName>
      <candidateList>
        <item>做</item>
      </candidateList>
      <explain>存在发音相同字词的误用。</explain>
      <paraID>3CA12B93</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B04A28D-54AE-4D0C-BD84-938A41F5CA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张勇</cp:lastModifiedBy>
  <cp:revision>60</cp:revision>
  <dcterms:created xsi:type="dcterms:W3CDTF">2024-10-19T02:42:00Z</dcterms:created>
  <dcterms:modified xsi:type="dcterms:W3CDTF">2026-09-02T06:17:58Z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84170FE8E9A349B49D01F402C9688E74_13</vt:lpwstr>
  </property>
  <property fmtid="{D5CDD505-2E9C-101B-9397-08002B2CF9AE}" pid="4" name="KSOTemplateDocerSaveRecord">
    <vt:lpwstr>eyJoZGlkIjoiNDdjM2VkNzdhNjViNmQ2NTYxYjQyZWRjYjEyZGM1ZmEiLCJ1c2VySWQiOiIyMzcwNjEyODcifQ==</vt:lpwstr>
  </property>
</Properties>
</file>