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9"/>
        <w:ind w:firstLine="0"/>
        <w:jc w:val="left"/>
        <w:rPr>
          <w:rFonts w:hint="eastAsia"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r>
      <w:r/>
    </w:p>
    <w:p>
      <w:pPr>
        <w:pStyle w:val="979"/>
        <w:ind w:firstLine="0"/>
        <w:jc w:val="center"/>
        <w:rPr>
          <w:rFonts w:hint="eastAsia"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r>
      <w:r/>
    </w:p>
    <w:p>
      <w:pPr>
        <w:jc w:val="center"/>
        <w:rPr>
          <w:rFonts w:hint="eastAsia" w:ascii="宋体" w:hAnsi="宋体" w:cs="宋体"/>
          <w:color w:val="000000" w:themeColor="text1"/>
          <w:sz w:val="84"/>
          <w:highlight w:val="none"/>
          <w14:textFill>
            <w14:solidFill>
              <w14:schemeClr w14:val="tx1"/>
            </w14:solidFill>
          </w14:textFill>
        </w:rPr>
      </w:pPr>
      <w:r>
        <w:rPr>
          <w:rFonts w:hint="eastAsia" w:ascii="宋体" w:hAnsi="宋体" w:cs="宋体"/>
          <w:b/>
          <w:bCs/>
          <w:color w:val="000000" w:themeColor="text1"/>
          <w:sz w:val="84"/>
          <w:highlight w:val="none"/>
          <w14:textFill>
            <w14:solidFill>
              <w14:schemeClr w14:val="tx1"/>
            </w14:solidFill>
          </w14:textFill>
        </w:rPr>
        <w:t xml:space="preserve">招 标 文 件</w:t>
      </w:r>
      <w:r/>
    </w:p>
    <w:p>
      <w:pPr>
        <w:pStyle w:val="979"/>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79"/>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79"/>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79"/>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79"/>
        <w:ind w:firstLine="0"/>
        <w:jc w:val="center"/>
        <w:rPr>
          <w:rFonts w:hint="eastAsia" w:ascii="宋体" w:hAnsi="宋体" w:eastAsia="宋体" w:cs="宋体"/>
          <w:b/>
          <w:bCs/>
          <w:color w:val="000000" w:themeColor="text1"/>
          <w:sz w:val="30"/>
          <w:szCs w:val="30"/>
          <w:highlight w:val="none"/>
          <w:lang w:eastAsia="zh-CN"/>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项目名称：</w:t>
      </w:r>
      <w:r>
        <w:rPr>
          <w:rFonts w:hint="eastAsia" w:ascii="宋体" w:hAnsi="宋体" w:cs="宋体"/>
          <w:b/>
          <w:bCs/>
          <w:color w:val="000000" w:themeColor="text1"/>
          <w:sz w:val="30"/>
          <w:szCs w:val="30"/>
          <w:highlight w:val="none"/>
          <w:lang w:eastAsia="zh-CN"/>
          <w14:textFill>
            <w14:solidFill>
              <w14:schemeClr w14:val="tx1"/>
            </w14:solidFill>
          </w14:textFill>
        </w:rPr>
        <w:t xml:space="preserve">江苏省盐城技师学院物业管理服务项目</w:t>
      </w:r>
      <w:r/>
    </w:p>
    <w:p>
      <w:pPr>
        <w:pStyle w:val="979"/>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79"/>
        <w:ind w:firstLine="0"/>
        <w:jc w:val="center"/>
        <w:rPr>
          <w:rFonts w:hint="default"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项目编号：</w:t>
      </w:r>
      <w:r>
        <w:rPr>
          <w:rFonts w:hint="eastAsia" w:ascii="宋体" w:hAnsi="宋体" w:cs="宋体"/>
          <w:b/>
          <w:bCs/>
          <w:color w:val="000000" w:themeColor="text1"/>
          <w:sz w:val="30"/>
          <w:szCs w:val="30"/>
          <w:highlight w:val="none"/>
          <w:lang w:eastAsia="zh-CN"/>
          <w14:textFill>
            <w14:solidFill>
              <w14:schemeClr w14:val="tx1"/>
            </w14:solidFill>
          </w14:textFill>
        </w:rPr>
        <w:t xml:space="preserve">JSZC-320900-JZCG-G2026-</w:t>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0039</w:t>
      </w:r>
      <w:r/>
    </w:p>
    <w:p>
      <w:pPr>
        <w:pStyle w:val="979"/>
        <w:ind w:firstLine="0"/>
        <w:jc w:val="center"/>
        <w:spacing w:before="0" w:after="0"/>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826"/>
        <w:jc w:val="center"/>
        <w:spacing w:before="120" w:beforeAutospacing="0" w:after="120" w:afterAutospacing="0" w:line="400" w:lineRule="exact"/>
        <w:rPr>
          <w:rFonts w:hint="eastAsia" w:ascii="黑体" w:hAnsi="黑体" w:eastAsia="黑体" w:cs="黑体"/>
          <w:bCs/>
          <w:color w:val="000000" w:themeColor="text1"/>
          <w:sz w:val="32"/>
          <w:szCs w:val="32"/>
          <w:highlight w:val="none"/>
          <w14:textFill>
            <w14:solidFill>
              <w14:schemeClr w14:val="tx1"/>
            </w14:solidFill>
          </w14:textFill>
        </w:rPr>
        <w:outlineLvl w:val="0"/>
      </w:pPr>
      <w:r>
        <w:rPr>
          <w:rFonts w:hint="eastAsia" w:ascii="黑体" w:hAnsi="黑体" w:eastAsia="黑体" w:cs="黑体"/>
          <w:bCs/>
          <w:color w:val="000000" w:themeColor="text1"/>
          <w:sz w:val="32"/>
          <w:szCs w:val="32"/>
          <w:highlight w:val="none"/>
          <w14:textFill>
            <w14:solidFill>
              <w14:schemeClr w14:val="tx1"/>
            </w14:solidFill>
          </w14:textFill>
        </w:rPr>
      </w:r>
      <w:r/>
    </w:p>
    <w:p>
      <w:pPr>
        <w:pStyle w:val="826"/>
        <w:jc w:val="center"/>
        <w:spacing w:before="120" w:beforeAutospacing="0" w:after="120" w:afterAutospacing="0" w:line="400" w:lineRule="exact"/>
        <w:rPr>
          <w:rFonts w:hint="eastAsia" w:ascii="黑体" w:hAnsi="黑体" w:eastAsia="黑体" w:cs="黑体"/>
          <w:bCs/>
          <w:color w:val="000000" w:themeColor="text1"/>
          <w:sz w:val="32"/>
          <w:szCs w:val="32"/>
          <w:highlight w:val="none"/>
          <w14:textFill>
            <w14:solidFill>
              <w14:schemeClr w14:val="tx1"/>
            </w14:solidFill>
          </w14:textFill>
        </w:rPr>
        <w:outlineLvl w:val="0"/>
      </w:pPr>
      <w:r>
        <w:rPr>
          <w:rFonts w:hint="eastAsia" w:ascii="黑体" w:hAnsi="黑体" w:eastAsia="黑体" w:cs="黑体"/>
          <w:bCs/>
          <w:color w:val="000000" w:themeColor="text1"/>
          <w:sz w:val="32"/>
          <w:szCs w:val="32"/>
          <w:highlight w:val="none"/>
          <w14:textFill>
            <w14:solidFill>
              <w14:schemeClr w14:val="tx1"/>
            </w14:solidFill>
          </w14:textFill>
        </w:rPr>
      </w:r>
      <w:r/>
    </w:p>
    <w:p>
      <w:pPr>
        <w:pStyle w:val="826"/>
        <w:jc w:val="center"/>
        <w:spacing w:before="120" w:beforeAutospacing="0" w:after="120" w:afterAutospacing="0" w:line="400" w:lineRule="exact"/>
        <w:rPr>
          <w:rFonts w:hint="default" w:ascii="黑体" w:hAnsi="黑体" w:eastAsia="黑体" w:cs="黑体"/>
          <w:bCs/>
          <w:color w:val="000000" w:themeColor="text1"/>
          <w:sz w:val="32"/>
          <w:szCs w:val="32"/>
          <w:highlight w:val="none"/>
          <w:lang w:val="en-US" w:eastAsia="zh-CN"/>
          <w14:textFill>
            <w14:solidFill>
              <w14:schemeClr w14:val="tx1"/>
            </w14:solidFill>
          </w14:textFill>
        </w:rPr>
        <w:outlineLvl w:val="0"/>
      </w:pPr>
      <w:r>
        <w:rPr>
          <w:rFonts w:hint="eastAsia" w:ascii="黑体" w:hAnsi="黑体" w:eastAsia="黑体" w:cs="黑体"/>
          <w:bCs/>
          <w:color w:val="000000" w:themeColor="text1"/>
          <w:sz w:val="32"/>
          <w:szCs w:val="32"/>
          <w:highlight w:val="none"/>
          <w:lang w:eastAsia="zh-CN"/>
          <w14:textFill>
            <w14:solidFill>
              <w14:schemeClr w14:val="tx1"/>
            </w14:solidFill>
          </w14:textFill>
        </w:rPr>
        <w:t xml:space="preserve">江苏省盐城技师学</w:t>
      </w:r>
      <w:r>
        <w:rPr>
          <w:rFonts w:hint="eastAsia" w:ascii="黑体" w:hAnsi="黑体" w:eastAsia="黑体" w:cs="黑体"/>
          <w:bCs/>
          <w:color w:val="000000" w:themeColor="text1"/>
          <w:sz w:val="32"/>
          <w:szCs w:val="32"/>
          <w:highlight w:val="none"/>
          <w:lang w:val="en-US" w:eastAsia="zh-CN"/>
          <w14:textFill>
            <w14:solidFill>
              <w14:schemeClr w14:val="tx1"/>
            </w14:solidFill>
          </w14:textFill>
        </w:rPr>
        <w:t xml:space="preserve">院</w:t>
      </w:r>
      <w:r/>
    </w:p>
    <w:p>
      <w:pPr>
        <w:pStyle w:val="826"/>
        <w:jc w:val="center"/>
        <w:spacing w:before="120" w:beforeAutospacing="0" w:after="120" w:afterAutospacing="0" w:line="400" w:lineRule="exact"/>
        <w:rPr>
          <w:rFonts w:hint="eastAsia" w:ascii="黑体" w:hAnsi="黑体" w:eastAsia="黑体" w:cs="黑体"/>
          <w:bCs/>
          <w:color w:val="000000" w:themeColor="text1"/>
          <w:sz w:val="32"/>
          <w:szCs w:val="32"/>
          <w:highlight w:val="none"/>
          <w14:textFill>
            <w14:solidFill>
              <w14:schemeClr w14:val="tx1"/>
            </w14:solidFill>
          </w14:textFill>
        </w:rPr>
        <w:outlineLvl w:val="0"/>
      </w:pPr>
      <w:r>
        <w:rPr>
          <w:rFonts w:hint="eastAsia" w:ascii="黑体" w:hAnsi="黑体" w:eastAsia="黑体" w:cs="黑体"/>
          <w:bCs/>
          <w:color w:val="000000" w:themeColor="text1"/>
          <w:sz w:val="32"/>
          <w:szCs w:val="32"/>
          <w:highlight w:val="none"/>
          <w14:textFill>
            <w14:solidFill>
              <w14:schemeClr w14:val="tx1"/>
            </w14:solidFill>
          </w14:textFill>
        </w:rPr>
        <w:t xml:space="preserve">202</w:t>
      </w:r>
      <w:r>
        <w:rPr>
          <w:rFonts w:ascii="黑体" w:hAnsi="黑体" w:eastAsia="黑体" w:cs="黑体"/>
          <w:bCs/>
          <w:color w:val="000000" w:themeColor="text1"/>
          <w:sz w:val="32"/>
          <w:szCs w:val="32"/>
          <w:highlight w:val="none"/>
          <w14:textFill>
            <w14:solidFill>
              <w14:schemeClr w14:val="tx1"/>
            </w14:solidFill>
          </w14:textFill>
        </w:rPr>
        <w:t xml:space="preserve">6</w:t>
      </w:r>
      <w:r>
        <w:rPr>
          <w:rFonts w:hint="eastAsia" w:ascii="黑体" w:hAnsi="黑体" w:eastAsia="黑体" w:cs="黑体"/>
          <w:bCs/>
          <w:color w:val="000000" w:themeColor="text1"/>
          <w:sz w:val="32"/>
          <w:szCs w:val="32"/>
          <w:highlight w:val="none"/>
          <w14:textFill>
            <w14:solidFill>
              <w14:schemeClr w14:val="tx1"/>
            </w14:solidFill>
          </w14:textFill>
        </w:rPr>
        <w:t xml:space="preserve">年</w:t>
      </w:r>
      <w:r>
        <w:rPr>
          <w:rFonts w:hint="eastAsia" w:ascii="黑体" w:hAnsi="黑体" w:eastAsia="黑体" w:cs="黑体"/>
          <w:bCs/>
          <w:color w:val="000000" w:themeColor="text1"/>
          <w:sz w:val="32"/>
          <w:szCs w:val="32"/>
          <w:highlight w:val="none"/>
          <w:lang w:val="en-US" w:eastAsia="zh-CN"/>
          <w14:textFill>
            <w14:solidFill>
              <w14:schemeClr w14:val="tx1"/>
            </w14:solidFill>
          </w14:textFill>
        </w:rPr>
        <w:t xml:space="preserve">6</w:t>
      </w:r>
      <w:r>
        <w:rPr>
          <w:rFonts w:hint="eastAsia" w:ascii="黑体" w:hAnsi="黑体" w:eastAsia="黑体" w:cs="黑体"/>
          <w:bCs/>
          <w:color w:val="000000" w:themeColor="text1"/>
          <w:sz w:val="32"/>
          <w:szCs w:val="32"/>
          <w:highlight w:val="none"/>
          <w14:textFill>
            <w14:solidFill>
              <w14:schemeClr w14:val="tx1"/>
            </w14:solidFill>
          </w14:textFill>
        </w:rPr>
        <w:t xml:space="preserve">月</w:t>
      </w:r>
      <w:r/>
    </w:p>
    <w:p>
      <w:pPr>
        <w:jc w:val="cente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pStyle w:val="1066"/>
        <w:jc w:val="cente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jc w:val="center"/>
        <w:rPr>
          <w:rFonts w:hint="eastAsia" w:ascii="宋体" w:hAnsi="宋体" w:cs="宋体"/>
          <w:b/>
          <w:color w:val="000000" w:themeColor="text1"/>
          <w:sz w:val="28"/>
          <w:szCs w:val="28"/>
          <w:highlight w:val="none"/>
          <w14:textFill>
            <w14:solidFill>
              <w14:schemeClr w14:val="tx1"/>
            </w14:solidFill>
          </w14:textFill>
        </w:rPr>
        <w:sectPr>
          <w:headerReference w:type="default" r:id="rId9"/>
          <w:headerReference w:type="first" r:id="rId10"/>
          <w:footerReference w:type="even" r:id="rId12"/>
          <w:footerReference w:type="first" r:id="rId13"/>
          <w:footnotePr/>
          <w:endnotePr/>
          <w:type w:val="nextPage"/>
          <w:pgSz w:w="11906" w:h="16838" w:orient="portrait"/>
          <w:pgMar w:top="1276" w:right="1633" w:bottom="1276" w:left="1633" w:header="851" w:footer="907" w:gutter="0"/>
          <w:cols w:num="1" w:sep="0" w:space="1701" w:equalWidth="1"/>
          <w:docGrid w:linePitch="360"/>
          <w:titlePg/>
        </w:sectPr>
      </w:pPr>
      <w:r>
        <w:rPr>
          <w:rFonts w:hint="eastAsia" w:ascii="宋体" w:hAnsi="宋体" w:cs="宋体"/>
          <w:b/>
          <w:color w:val="000000" w:themeColor="text1"/>
          <w:sz w:val="28"/>
          <w:szCs w:val="28"/>
          <w:highlight w:val="none"/>
          <w14:textFill>
            <w14:solidFill>
              <w14:schemeClr w14:val="tx1"/>
            </w14:solidFill>
          </w14:textFill>
        </w:rPr>
      </w:r>
      <w:r/>
    </w:p>
    <w:p>
      <w:pPr>
        <w:jc w:val="left"/>
        <w:spacing w:line="560" w:lineRule="exact"/>
        <w:rPr>
          <w:rFonts w:ascii="黑体" w:hAnsi="Showcard Gothic" w:eastAsia="黑体"/>
          <w:color w:val="000000" w:themeColor="text1"/>
          <w:sz w:val="36"/>
          <w:highlight w:val="none"/>
          <w14:textFill>
            <w14:solidFill>
              <w14:schemeClr w14:val="tx1"/>
            </w14:solidFill>
          </w14:textFill>
        </w:rPr>
        <w:outlineLvl w:val="0"/>
      </w:pPr>
      <w:r>
        <w:rPr>
          <w:rFonts w:ascii="黑体" w:hAnsi="Showcard Gothic" w:eastAsia="黑体"/>
          <w:color w:val="000000" w:themeColor="text1"/>
          <w:sz w:val="36"/>
          <w:highlight w:val="none"/>
          <w14:textFill>
            <w14:solidFill>
              <w14:schemeClr w14:val="tx1"/>
            </w14:solidFill>
          </w14:textFill>
        </w:rPr>
      </w:r>
      <w:r/>
    </w:p>
    <w:p>
      <w:pPr>
        <w:jc w:val="center"/>
        <w:spacing w:line="560" w:lineRule="exact"/>
        <w:rPr>
          <w:rFonts w:ascii="黑体" w:hAnsi="Showcard Gothic" w:eastAsia="黑体"/>
          <w:color w:val="000000" w:themeColor="text1"/>
          <w:sz w:val="40"/>
          <w:szCs w:val="28"/>
          <w:highlight w:val="none"/>
          <w14:textFill>
            <w14:solidFill>
              <w14:schemeClr w14:val="tx1"/>
            </w14:solidFill>
          </w14:textFill>
        </w:rPr>
        <w:outlineLvl w:val="0"/>
      </w:pPr>
      <w:r>
        <w:rPr>
          <w:rFonts w:hint="eastAsia" w:ascii="黑体" w:hAnsi="Showcard Gothic" w:eastAsia="黑体"/>
          <w:color w:val="000000" w:themeColor="text1"/>
          <w:sz w:val="40"/>
          <w:szCs w:val="28"/>
          <w:highlight w:val="none"/>
          <w14:textFill>
            <w14:solidFill>
              <w14:schemeClr w14:val="tx1"/>
            </w14:solidFill>
          </w14:textFill>
        </w:rPr>
        <w:t xml:space="preserve">总  目  录</w:t>
      </w:r>
      <w:r/>
    </w:p>
    <w:p>
      <w:pPr>
        <w:jc w:val="center"/>
        <w:rPr>
          <w:b/>
          <w:color w:val="000000" w:themeColor="text1"/>
          <w:sz w:val="28"/>
          <w:highlight w:val="none"/>
          <w14:textFill>
            <w14:solidFill>
              <w14:schemeClr w14:val="tx1"/>
            </w14:solidFill>
          </w14:textFill>
        </w:rPr>
      </w:pPr>
      <w:r>
        <w:rPr>
          <w:b/>
          <w:color w:val="000000" w:themeColor="text1"/>
          <w:sz w:val="28"/>
          <w:highlight w:val="none"/>
          <w14:textFill>
            <w14:solidFill>
              <w14:schemeClr w14:val="tx1"/>
            </w14:solidFill>
          </w14:textFill>
        </w:rPr>
      </w:r>
      <w:r/>
    </w:p>
    <w:p>
      <w:pPr>
        <w:jc w:val="center"/>
        <w:spacing w:line="560" w:lineRule="exact"/>
        <w:rPr>
          <w:rFonts w:ascii="黑体" w:hAnsi="Showcard Gothic" w:eastAsia="黑体"/>
          <w:color w:val="000000" w:themeColor="text1"/>
          <w:sz w:val="36"/>
          <w:highlight w:val="none"/>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第一章  招标公告………………………………</w:t>
      </w:r>
      <w:r>
        <w:rPr>
          <w:rFonts w:hint="eastAsia" w:ascii="黑体" w:hAnsi="Showcard Gothic" w:eastAsia="黑体"/>
          <w:color w:val="000000" w:themeColor="text1"/>
          <w:sz w:val="36"/>
          <w:highlight w:val="none"/>
          <w:lang w:val="en-US" w:eastAsia="zh-CN"/>
          <w14:textFill>
            <w14:solidFill>
              <w14:schemeClr w14:val="tx1"/>
            </w14:solidFill>
          </w14:textFill>
        </w:rPr>
        <w:t xml:space="preserve"> </w:t>
      </w:r>
      <w:r>
        <w:rPr>
          <w:rFonts w:ascii="黑体" w:hAnsi="Showcard Gothic" w:eastAsia="黑体"/>
          <w:color w:val="000000" w:themeColor="text1"/>
          <w:sz w:val="36"/>
          <w:highlight w:val="none"/>
          <w14:textFill>
            <w14:solidFill>
              <w14:schemeClr w14:val="tx1"/>
            </w14:solidFill>
          </w14:textFill>
        </w:rPr>
        <w:t xml:space="preserve">2</w:t>
      </w:r>
      <w:r/>
    </w:p>
    <w:p>
      <w:pPr>
        <w:jc w:val="center"/>
        <w:spacing w:line="560" w:lineRule="exact"/>
        <w:rPr>
          <w:rFonts w:ascii="黑体" w:hAnsi="Showcard Gothic" w:eastAsia="黑体"/>
          <w:color w:val="000000" w:themeColor="text1"/>
          <w:sz w:val="36"/>
          <w:highlight w:val="none"/>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第二章  投标人须知……………………………</w:t>
      </w:r>
      <w:r>
        <w:rPr>
          <w:rFonts w:hint="eastAsia" w:ascii="黑体" w:hAnsi="Showcard Gothic" w:eastAsia="黑体"/>
          <w:color w:val="000000" w:themeColor="text1"/>
          <w:sz w:val="36"/>
          <w:highlight w:val="none"/>
          <w:lang w:val="en-US" w:eastAsia="zh-CN"/>
          <w14:textFill>
            <w14:solidFill>
              <w14:schemeClr w14:val="tx1"/>
            </w14:solidFill>
          </w14:textFill>
        </w:rPr>
        <w:t xml:space="preserve"> </w:t>
      </w:r>
      <w:r>
        <w:rPr>
          <w:rFonts w:ascii="黑体" w:hAnsi="Showcard Gothic" w:eastAsia="黑体"/>
          <w:color w:val="000000" w:themeColor="text1"/>
          <w:sz w:val="36"/>
          <w:highlight w:val="none"/>
          <w14:textFill>
            <w14:solidFill>
              <w14:schemeClr w14:val="tx1"/>
            </w14:solidFill>
          </w14:textFill>
        </w:rPr>
        <w:t xml:space="preserve">6</w:t>
      </w:r>
      <w:r/>
    </w:p>
    <w:p>
      <w:pPr>
        <w:jc w:val="center"/>
        <w:spacing w:line="560" w:lineRule="exact"/>
        <w:rPr>
          <w:rFonts w:ascii="黑体" w:hAnsi="Showcard Gothic" w:eastAsia="黑体"/>
          <w:color w:val="000000" w:themeColor="text1"/>
          <w:sz w:val="36"/>
          <w:highlight w:val="none"/>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第三章  合同文本………………………………26</w:t>
      </w:r>
      <w:r/>
    </w:p>
    <w:p>
      <w:pPr>
        <w:jc w:val="center"/>
        <w:spacing w:line="560" w:lineRule="exact"/>
        <w:rPr>
          <w:rFonts w:hint="default" w:ascii="黑体" w:hAnsi="Showcard Gothic" w:eastAsia="黑体"/>
          <w:color w:val="000000" w:themeColor="text1"/>
          <w:sz w:val="36"/>
          <w:highlight w:val="none"/>
          <w:lang w:val="en-US" w:eastAsia="zh-CN"/>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第四章  采购需求………………………………</w:t>
      </w:r>
      <w:r>
        <w:rPr>
          <w:rFonts w:hint="eastAsia" w:ascii="黑体" w:hAnsi="Showcard Gothic" w:eastAsia="黑体"/>
          <w:color w:val="000000" w:themeColor="text1"/>
          <w:sz w:val="36"/>
          <w:highlight w:val="none"/>
          <w:lang w:val="en-US" w:eastAsia="zh-CN"/>
          <w14:textFill>
            <w14:solidFill>
              <w14:schemeClr w14:val="tx1"/>
            </w14:solidFill>
          </w14:textFill>
        </w:rPr>
        <w:t xml:space="preserve">40</w:t>
      </w:r>
      <w:r/>
    </w:p>
    <w:p>
      <w:pPr>
        <w:jc w:val="center"/>
        <w:spacing w:line="560" w:lineRule="exact"/>
        <w:rPr>
          <w:rFonts w:hint="default" w:ascii="黑体" w:hAnsi="Showcard Gothic" w:eastAsia="黑体"/>
          <w:color w:val="000000" w:themeColor="text1"/>
          <w:sz w:val="36"/>
          <w:highlight w:val="none"/>
          <w:lang w:val="en-US" w:eastAsia="zh-CN"/>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第五章  评标方法与评标标准…………………</w:t>
      </w:r>
      <w:r>
        <w:rPr>
          <w:rFonts w:hint="eastAsia" w:ascii="黑体" w:hAnsi="Showcard Gothic" w:eastAsia="黑体"/>
          <w:color w:val="000000" w:themeColor="text1"/>
          <w:sz w:val="36"/>
          <w:highlight w:val="none"/>
          <w:lang w:val="en-US" w:eastAsia="zh-CN"/>
          <w14:textFill>
            <w14:solidFill>
              <w14:schemeClr w14:val="tx1"/>
            </w14:solidFill>
          </w14:textFill>
        </w:rPr>
        <w:t xml:space="preserve">75</w:t>
      </w:r>
      <w:r/>
    </w:p>
    <w:p>
      <w:pPr>
        <w:jc w:val="center"/>
        <w:spacing w:line="560" w:lineRule="exact"/>
        <w:rPr>
          <w:rFonts w:hint="default" w:ascii="黑体" w:hAnsi="Showcard Gothic" w:eastAsia="黑体"/>
          <w:color w:val="000000" w:themeColor="text1"/>
          <w:sz w:val="36"/>
          <w:highlight w:val="none"/>
          <w:lang w:val="en-US" w:eastAsia="zh-CN"/>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第六章  投标文件格式…………………………</w:t>
      </w:r>
      <w:r>
        <w:rPr>
          <w:rFonts w:hint="eastAsia" w:ascii="黑体" w:hAnsi="Showcard Gothic" w:eastAsia="黑体"/>
          <w:color w:val="000000" w:themeColor="text1"/>
          <w:sz w:val="36"/>
          <w:highlight w:val="none"/>
          <w:lang w:val="en-US" w:eastAsia="zh-CN"/>
          <w14:textFill>
            <w14:solidFill>
              <w14:schemeClr w14:val="tx1"/>
            </w14:solidFill>
          </w14:textFill>
        </w:rPr>
        <w:t xml:space="preserve">81</w:t>
      </w:r>
      <w:r/>
    </w:p>
    <w:p>
      <w:pPr>
        <w:pStyle w:val="1081"/>
        <w:jc w:val="left"/>
        <w:spacing w:beforeAutospacing="0" w:afterAutospacing="0"/>
        <w:rPr>
          <w:rFonts w:hint="eastAsia"/>
          <w:color w:val="000000" w:themeColor="text1"/>
          <w:szCs w:val="44"/>
          <w:highlight w:val="none"/>
          <w14:textFill>
            <w14:solidFill>
              <w14:schemeClr w14:val="tx1"/>
            </w14:solidFill>
          </w14:textFill>
        </w:rPr>
      </w:pPr>
      <w:r>
        <w:rPr>
          <w:rFonts w:hint="eastAsia"/>
          <w:color w:val="000000" w:themeColor="text1"/>
          <w:szCs w:val="44"/>
          <w:highlight w:val="none"/>
          <w14:textFill>
            <w14:solidFill>
              <w14:schemeClr w14:val="tx1"/>
            </w14:solidFill>
          </w14:textFill>
        </w:rPr>
      </w:r>
      <w:r/>
    </w:p>
    <w:p>
      <w:pPr>
        <w:pStyle w:val="1081"/>
        <w:jc w:val="left"/>
        <w:spacing w:beforeAutospacing="0" w:afterAutospacing="0"/>
        <w:rPr>
          <w:rFonts w:hint="eastAsia"/>
          <w:color w:val="000000" w:themeColor="text1"/>
          <w:szCs w:val="44"/>
          <w:highlight w:val="none"/>
          <w14:textFill>
            <w14:solidFill>
              <w14:schemeClr w14:val="tx1"/>
            </w14:solidFill>
          </w14:textFill>
        </w:rPr>
        <w:sectPr>
          <w:footerReference w:type="default" r:id="rId14"/>
          <w:footnotePr/>
          <w:endnotePr/>
          <w:type w:val="nextPage"/>
          <w:pgSz w:w="11906" w:h="16838" w:orient="portrait"/>
          <w:pgMar w:top="1440" w:right="1633" w:bottom="1440" w:left="1633" w:header="851" w:footer="992" w:gutter="0"/>
          <w:pgNumType w:start="1"/>
          <w:cols w:num="1" w:sep="0" w:space="425" w:equalWidth="1"/>
          <w:docGrid w:linePitch="360"/>
        </w:sectPr>
      </w:pPr>
      <w:r>
        <w:rPr>
          <w:rFonts w:hint="eastAsia"/>
          <w:color w:val="000000" w:themeColor="text1"/>
          <w:szCs w:val="44"/>
          <w:highlight w:val="none"/>
          <w14:textFill>
            <w14:solidFill>
              <w14:schemeClr w14:val="tx1"/>
            </w14:solidFill>
          </w14:textFill>
        </w:rPr>
      </w:r>
      <w:r/>
    </w:p>
    <w:p>
      <w:pPr>
        <w:pStyle w:val="1081"/>
        <w:jc w:val="center"/>
        <w:spacing w:beforeAutospacing="0" w:afterAutospacing="0"/>
        <w:rPr>
          <w:rFonts w:hint="eastAsia" w:ascii="黑体" w:hAnsi="黑体" w:eastAsia="黑体" w:cs="黑体"/>
          <w:color w:val="000000" w:themeColor="text1"/>
          <w:sz w:val="44"/>
          <w:szCs w:val="20"/>
          <w:highlight w:val="none"/>
          <w14:textFill>
            <w14:solidFill>
              <w14:schemeClr w14:val="tx1"/>
            </w14:solidFill>
          </w14:textFill>
        </w:rPr>
        <w:outlineLvl w:val="0"/>
      </w:pPr>
      <w:r/>
      <w:bookmarkStart w:id="0" w:name="_Toc1413"/>
      <w:r>
        <w:rPr>
          <w:rFonts w:hint="eastAsia" w:ascii="黑体" w:hAnsi="黑体" w:eastAsia="黑体" w:cs="黑体"/>
          <w:color w:val="000000" w:themeColor="text1"/>
          <w:sz w:val="44"/>
          <w:szCs w:val="20"/>
          <w:highlight w:val="none"/>
          <w14:textFill>
            <w14:solidFill>
              <w14:schemeClr w14:val="tx1"/>
            </w14:solidFill>
          </w14:textFill>
        </w:rPr>
        <w:t xml:space="preserve">第一章</w:t>
      </w:r>
      <w:r>
        <w:rPr>
          <w:rFonts w:hint="eastAsia" w:ascii="黑体" w:hAnsi="黑体" w:eastAsia="黑体" w:cs="黑体"/>
          <w:color w:val="000000" w:themeColor="text1"/>
          <w:sz w:val="44"/>
          <w:szCs w:val="20"/>
          <w:highlight w:val="none"/>
          <w:lang w:eastAsia="zh-CN"/>
          <w14:textFill>
            <w14:solidFill>
              <w14:schemeClr w14:val="tx1"/>
            </w14:solidFill>
          </w14:textFill>
        </w:rPr>
        <w:t xml:space="preserve"> </w:t>
      </w:r>
      <w:r>
        <w:rPr>
          <w:rFonts w:hint="eastAsia" w:ascii="黑体" w:hAnsi="黑体" w:eastAsia="黑体" w:cs="黑体"/>
          <w:color w:val="000000" w:themeColor="text1"/>
          <w:sz w:val="44"/>
          <w:szCs w:val="20"/>
          <w:highlight w:val="none"/>
          <w14:textFill>
            <w14:solidFill>
              <w14:schemeClr w14:val="tx1"/>
            </w14:solidFill>
          </w14:textFill>
        </w:rPr>
        <w:t xml:space="preserve">招标公告</w:t>
      </w:r>
      <w:bookmarkEnd w:id="0"/>
      <w:r/>
      <w:r/>
    </w:p>
    <w:p>
      <w:pPr>
        <w:ind w:firstLine="482"/>
        <w:jc w:val="left"/>
        <w:spacing w:line="560"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000000" w:themeColor="text1"/>
          <w:sz w:val="24"/>
          <w:szCs w:val="20"/>
          <w:highlight w:val="none"/>
          <w14:textFill>
            <w14:solidFill>
              <w14:schemeClr w14:val="tx1"/>
            </w14:solidFill>
          </w14:textFill>
        </w:rPr>
        <w:t xml:space="preserve">项目概况</w:t>
      </w:r>
      <w:r/>
    </w:p>
    <w:p>
      <w:pPr>
        <w:ind w:firstLine="482"/>
        <w:jc w:val="left"/>
        <w:spacing w:line="560"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000000" w:themeColor="text1"/>
          <w:sz w:val="24"/>
          <w:szCs w:val="20"/>
          <w:highlight w:val="none"/>
          <w:lang w:eastAsia="zh-CN"/>
          <w14:textFill>
            <w14:solidFill>
              <w14:schemeClr w14:val="tx1"/>
            </w14:solidFill>
          </w14:textFill>
        </w:rPr>
        <w:t xml:space="preserve">江苏省盐城技师学院物业管理服务项目JSZC-320900-JZCG-G2026-0039</w:t>
      </w:r>
      <w:r>
        <w:rPr>
          <w:rFonts w:hint="eastAsia" w:ascii="宋体" w:hAnsi="宋体" w:cs="宋体" w:eastAsiaTheme="minorEastAsia"/>
          <w:color w:val="000000" w:themeColor="text1"/>
          <w:sz w:val="24"/>
          <w:szCs w:val="20"/>
          <w:highlight w:val="none"/>
          <w14:textFill>
            <w14:solidFill>
              <w14:schemeClr w14:val="tx1"/>
            </w14:solidFill>
          </w14:textFill>
        </w:rPr>
        <w:t xml:space="preserve">的潜在投标人应在“苏采云”系统内免费下载（投标人必须在苏采云系统中获取采购文件，方能参与政府采购项目），并于2026年7</w:t>
      </w:r>
      <w:r>
        <w:rPr>
          <w:rFonts w:hint="eastAsia" w:ascii="宋体" w:hAnsi="宋体" w:cs="宋体" w:eastAsiaTheme="minorEastAsia"/>
          <w:color w:val="000000" w:themeColor="text1"/>
          <w:sz w:val="24"/>
          <w:szCs w:val="20"/>
          <w:highlight w:val="none"/>
          <w14:textFill>
            <w14:solidFill>
              <w14:schemeClr w14:val="tx1"/>
            </w14:solidFill>
          </w14:textFill>
        </w:rPr>
        <w:t xml:space="preserve">月28</w:t>
      </w:r>
      <w:r>
        <w:rPr>
          <w:rFonts w:hint="eastAsia" w:ascii="宋体" w:hAnsi="宋体" w:cs="宋体" w:eastAsiaTheme="minorEastAsia"/>
          <w:color w:val="000000" w:themeColor="text1"/>
          <w:sz w:val="24"/>
          <w:szCs w:val="20"/>
          <w:highlight w:val="none"/>
          <w14:textFill>
            <w14:solidFill>
              <w14:schemeClr w14:val="tx1"/>
            </w14:solidFill>
          </w14:textFill>
        </w:rPr>
        <w:t xml:space="preserve">日9点30分（北京时间）前递交投标文件。</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一、项目基本情况</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1.项目编号：</w:t>
      </w:r>
      <w:r>
        <w:rPr>
          <w:rFonts w:hint="eastAsia" w:ascii="宋体" w:hAnsi="宋体" w:cs="宋体"/>
          <w:color w:val="000000" w:themeColor="text1"/>
          <w:sz w:val="24"/>
          <w:szCs w:val="20"/>
          <w:highlight w:val="none"/>
          <w:lang w:eastAsia="zh-CN"/>
          <w14:textFill>
            <w14:solidFill>
              <w14:schemeClr w14:val="tx1"/>
            </w14:solidFill>
          </w14:textFill>
        </w:rPr>
        <w:t xml:space="preserve">JSZC-320900-JZCG-G2026-0039</w:t>
      </w:r>
      <w:r>
        <w:rPr>
          <w:rFonts w:hint="eastAsia" w:ascii="宋体" w:hAnsi="宋体" w:eastAsia="宋体" w:cs="宋体"/>
          <w:color w:val="000000" w:themeColor="text1"/>
          <w:sz w:val="24"/>
          <w:szCs w:val="20"/>
          <w:highlight w:val="none"/>
          <w14:textFill>
            <w14:solidFill>
              <w14:schemeClr w14:val="tx1"/>
            </w14:solidFill>
          </w14:textFill>
        </w:rPr>
        <w:t xml:space="preserve"> </w:t>
      </w:r>
      <w:r/>
    </w:p>
    <w:p>
      <w:pPr>
        <w:ind w:firstLine="482"/>
        <w:jc w:val="left"/>
        <w:spacing w:line="556" w:lineRule="exact"/>
        <w:widowControl/>
        <w:rPr>
          <w:rFonts w:hint="eastAsia" w:ascii="宋体" w:hAnsi="宋体" w:eastAsia="宋体" w:cs="宋体"/>
          <w:color w:val="000000" w:themeColor="text1"/>
          <w:sz w:val="24"/>
          <w:szCs w:val="20"/>
          <w:highlight w:val="none"/>
          <w:lang w:eastAsia="zh-CN"/>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2.项目名称：</w:t>
      </w:r>
      <w:r>
        <w:rPr>
          <w:rFonts w:hint="eastAsia" w:ascii="宋体" w:hAnsi="宋体" w:cs="宋体"/>
          <w:color w:val="000000" w:themeColor="text1"/>
          <w:sz w:val="24"/>
          <w:szCs w:val="20"/>
          <w:highlight w:val="none"/>
          <w:lang w:eastAsia="zh-CN"/>
          <w14:textFill>
            <w14:solidFill>
              <w14:schemeClr w14:val="tx1"/>
            </w14:solidFill>
          </w14:textFill>
        </w:rPr>
        <w:t xml:space="preserve">江苏省盐城技师学院物业管理服务项目</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3.采购方式：公开招标</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4.预算金额：</w:t>
      </w:r>
      <w:r>
        <w:rPr>
          <w:rFonts w:hint="eastAsia" w:ascii="宋体" w:hAnsi="宋体" w:cs="宋体"/>
          <w:color w:val="000000" w:themeColor="text1"/>
          <w:sz w:val="24"/>
          <w:szCs w:val="20"/>
          <w:highlight w:val="none"/>
          <w:lang w:val="en-US" w:eastAsia="zh-CN"/>
          <w14:textFill>
            <w14:solidFill>
              <w14:schemeClr w14:val="tx1"/>
            </w14:solidFill>
          </w14:textFill>
        </w:rPr>
        <w:t xml:space="preserve">440</w:t>
      </w:r>
      <w:r>
        <w:rPr>
          <w:rFonts w:hint="eastAsia" w:ascii="宋体" w:hAnsi="宋体" w:eastAsia="宋体" w:cs="宋体"/>
          <w:color w:val="000000" w:themeColor="text1"/>
          <w:sz w:val="24"/>
          <w:szCs w:val="20"/>
          <w:highlight w:val="none"/>
          <w14:textFill>
            <w14:solidFill>
              <w14:schemeClr w14:val="tx1"/>
            </w14:solidFill>
          </w14:textFill>
        </w:rPr>
        <w:t xml:space="preserve">万元</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5.最高限价：</w:t>
      </w:r>
      <w:r>
        <w:rPr>
          <w:rFonts w:hint="eastAsia" w:ascii="宋体" w:hAnsi="宋体" w:cs="宋体"/>
          <w:color w:val="000000" w:themeColor="text1"/>
          <w:sz w:val="24"/>
          <w:szCs w:val="20"/>
          <w:highlight w:val="none"/>
          <w:lang w:val="en-US" w:eastAsia="zh-CN"/>
          <w14:textFill>
            <w14:solidFill>
              <w14:schemeClr w14:val="tx1"/>
            </w14:solidFill>
          </w14:textFill>
        </w:rPr>
        <w:t xml:space="preserve">440</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万元</w:t>
      </w:r>
      <w:r>
        <w:rPr>
          <w:rFonts w:hint="eastAsia" w:ascii="宋体" w:hAnsi="宋体" w:eastAsia="宋体" w:cs="宋体"/>
          <w:color w:val="000000" w:themeColor="text1"/>
          <w:sz w:val="24"/>
          <w:szCs w:val="20"/>
          <w:highlight w:val="none"/>
          <w14:textFill>
            <w14:solidFill>
              <w14:schemeClr w14:val="tx1"/>
            </w14:solidFill>
          </w14:textFill>
        </w:rPr>
        <w:t xml:space="preserve"> </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6.采购需求：</w:t>
      </w:r>
      <w:r>
        <w:rPr>
          <w:rFonts w:hint="eastAsia" w:ascii="宋体" w:hAnsi="宋体" w:cs="宋体"/>
          <w:color w:val="000000" w:themeColor="text1"/>
          <w:sz w:val="24"/>
          <w:szCs w:val="20"/>
          <w:highlight w:val="none"/>
          <w:lang w:eastAsia="zh-CN"/>
          <w14:textFill>
            <w14:solidFill>
              <w14:schemeClr w14:val="tx1"/>
            </w14:solidFill>
          </w14:textFill>
        </w:rPr>
        <w:t xml:space="preserve">江苏省盐城技师学院物业管理服务项目</w:t>
      </w:r>
      <w:r>
        <w:rPr>
          <w:rFonts w:hint="eastAsia" w:ascii="宋体" w:hAnsi="宋体" w:eastAsia="宋体" w:cs="宋体"/>
          <w:color w:val="000000" w:themeColor="text1"/>
          <w:sz w:val="24"/>
          <w:szCs w:val="20"/>
          <w:highlight w:val="none"/>
          <w14:textFill>
            <w14:solidFill>
              <w14:schemeClr w14:val="tx1"/>
            </w14:solidFill>
          </w14:textFill>
        </w:rPr>
        <w:t xml:space="preserve">，具体内容及要求详见招标文件第四章采购需求，采购人保留对服务内容进行适当调整的权利。</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7.合同履行期限：</w:t>
      </w:r>
      <w:r>
        <w:rPr>
          <w:rFonts w:hint="eastAsia" w:ascii="宋体" w:hAnsi="宋体" w:cs="宋体"/>
          <w:color w:val="000000" w:themeColor="text1"/>
          <w:sz w:val="24"/>
          <w:szCs w:val="20"/>
          <w:highlight w:val="none"/>
          <w14:textFill>
            <w14:solidFill>
              <w14:schemeClr w14:val="tx1"/>
            </w14:solidFill>
          </w14:textFill>
        </w:rPr>
        <w:t xml:space="preserve">二年，自合同签订之日起计算。合同一年一签</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w:t>
      </w:r>
      <w:r>
        <w:rPr>
          <w:rFonts w:hint="eastAsia" w:ascii="宋体" w:hAnsi="宋体" w:cs="宋体"/>
          <w:color w:val="000000" w:themeColor="text1"/>
          <w:sz w:val="24"/>
          <w:szCs w:val="20"/>
          <w:highlight w:val="none"/>
          <w14:textFill>
            <w14:solidFill>
              <w14:schemeClr w14:val="tx1"/>
            </w14:solidFill>
          </w14:textFill>
        </w:rPr>
        <w:t xml:space="preserve">一年服务期内无</w:t>
      </w:r>
      <w:r>
        <w:rPr>
          <w:rFonts w:hint="eastAsia" w:ascii="宋体" w:hAnsi="宋体" w:cs="宋体"/>
          <w:color w:val="000000" w:themeColor="text1"/>
          <w:sz w:val="24"/>
          <w:szCs w:val="20"/>
          <w:highlight w:val="none"/>
          <w:lang w:val="zh-CN"/>
          <w14:textFill>
            <w14:solidFill>
              <w14:schemeClr w14:val="tx1"/>
            </w14:solidFill>
          </w14:textFill>
        </w:rPr>
        <w:t xml:space="preserve">连续两个月考核不合格或累计三个月考核不合格</w:t>
      </w:r>
      <w:r>
        <w:rPr>
          <w:rFonts w:hint="eastAsia" w:ascii="宋体" w:hAnsi="宋体" w:cs="宋体"/>
          <w:color w:val="000000" w:themeColor="text1"/>
          <w:sz w:val="24"/>
          <w:szCs w:val="20"/>
          <w:highlight w:val="none"/>
          <w14:textFill>
            <w14:solidFill>
              <w14:schemeClr w14:val="tx1"/>
            </w14:solidFill>
          </w14:textFill>
        </w:rPr>
        <w:t xml:space="preserve">情形的可续签第二年合同。</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8.本项目（是/否）接受联合体投标：否。</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二、申请人的资格要求</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1.满足《中华人民共和国政府采购法》第二十二条规定，并提供下列材料：</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1.1法人或者其他组织的营业执照等证明文件，自然人的身份证明。</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1.2 </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上一</w:t>
      </w:r>
      <w:r>
        <w:rPr>
          <w:rFonts w:hint="eastAsia" w:ascii="宋体" w:hAnsi="宋体" w:cs="宋体" w:eastAsiaTheme="minorEastAsia"/>
          <w:color w:val="000000" w:themeColor="text1"/>
          <w:sz w:val="24"/>
          <w:szCs w:val="20"/>
          <w:highlight w:val="none"/>
          <w14:textFill>
            <w14:solidFill>
              <w14:schemeClr w14:val="tx1"/>
            </w14:solidFill>
          </w14:textFill>
        </w:rPr>
        <w:t xml:space="preserve">年度的财务状况报告（成立不满一年无需提供）。</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1.3具备履行合同所必需的设备和专业技术能力的书面声明。</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1.5参加政府采购活动前3年内在经营活动中没有重大违法记录的书面声明。</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1.6法律、行政法规规定的其他条件。</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1.8单位负责人为同一人或者存在直接控股、管理关系的不同供应商，不得参加同一合同项下的政府采购活动。（投标文件中需提供声明）</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2.落实政府采购政策需满足的资格要求：</w:t>
      </w: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3.本项目的特定资格要求：无</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三、获取招标文件</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1.时间：自招标文件公告发布之日起5个工作日。</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2.地点：“苏采云”系统内免费下载（供应商必须在苏采云系统中获取采购文件，方能参与政府采购项目）。</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3.方式：本项目采用网上注册登记方式。</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4.售价：0元。</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四、提交投标文件截止时间、开标时间和地点</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1.时间：2026年7</w:t>
      </w:r>
      <w:r>
        <w:rPr>
          <w:rFonts w:hint="eastAsia" w:ascii="宋体" w:hAnsi="宋体" w:cs="宋体" w:eastAsiaTheme="minorEastAsia"/>
          <w:color w:val="000000" w:themeColor="text1"/>
          <w:sz w:val="24"/>
          <w:szCs w:val="20"/>
          <w:highlight w:val="none"/>
          <w14:textFill>
            <w14:solidFill>
              <w14:schemeClr w14:val="tx1"/>
            </w14:solidFill>
          </w14:textFill>
        </w:rPr>
        <w:t xml:space="preserve">月</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28</w:t>
      </w:r>
      <w:r>
        <w:rPr>
          <w:rFonts w:hint="eastAsia" w:ascii="宋体" w:hAnsi="宋体" w:cs="宋体" w:eastAsiaTheme="minorEastAsia"/>
          <w:color w:val="000000" w:themeColor="text1"/>
          <w:sz w:val="24"/>
          <w:szCs w:val="20"/>
          <w:highlight w:val="none"/>
          <w14:textFill>
            <w14:solidFill>
              <w14:schemeClr w14:val="tx1"/>
            </w14:solidFill>
          </w14:textFill>
        </w:rPr>
        <w:t xml:space="preserve">日9</w:t>
      </w:r>
      <w:r>
        <w:rPr>
          <w:rFonts w:hint="eastAsia" w:ascii="宋体" w:hAnsi="宋体" w:cs="宋体" w:eastAsiaTheme="minorEastAsia"/>
          <w:color w:val="000000" w:themeColor="text1"/>
          <w:sz w:val="24"/>
          <w:szCs w:val="20"/>
          <w:highlight w:val="none"/>
          <w14:textFill>
            <w14:solidFill>
              <w14:schemeClr w14:val="tx1"/>
            </w14:solidFill>
          </w14:textFill>
        </w:rPr>
        <w:t xml:space="preserve">点30</w:t>
      </w:r>
      <w:r>
        <w:rPr>
          <w:rFonts w:hint="eastAsia" w:ascii="宋体" w:hAnsi="宋体" w:cs="宋体" w:eastAsiaTheme="minorEastAsia"/>
          <w:color w:val="000000" w:themeColor="text1"/>
          <w:sz w:val="24"/>
          <w:szCs w:val="20"/>
          <w:highlight w:val="none"/>
          <w14:textFill>
            <w14:solidFill>
              <w14:schemeClr w14:val="tx1"/>
            </w14:solidFill>
          </w14:textFill>
        </w:rPr>
        <w:t xml:space="preserve">分（北京时间）</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2.地点：苏采云“不见面”开标大厅。</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五、公告期限</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自本公告发布之日起5个工作日。</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六、其他补充事宜</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领取CA和办理电子签章（</w:t>
      </w:r>
      <w:r>
        <w:rPr>
          <w:rFonts w:hint="eastAsia" w:ascii="宋体" w:hAnsi="宋体" w:cs="宋体"/>
          <w:b/>
          <w:bCs/>
          <w:color w:val="000000" w:themeColor="text1"/>
          <w:sz w:val="24"/>
          <w:szCs w:val="20"/>
          <w:highlight w:val="none"/>
          <w14:textFill>
            <w14:solidFill>
              <w14:schemeClr w14:val="tx1"/>
            </w14:solidFill>
          </w14:textFill>
        </w:rPr>
        <w:t xml:space="preserve">盐城市府西路1号盐城市公共资源交易中心四楼大厅10号，11号窗口办理</w:t>
      </w:r>
      <w:r>
        <w:rPr>
          <w:rFonts w:hint="eastAsia" w:ascii="宋体" w:hAnsi="宋体" w:cs="宋体"/>
          <w:color w:val="000000" w:themeColor="text1"/>
          <w:sz w:val="24"/>
          <w:szCs w:val="20"/>
          <w:highlight w:val="none"/>
          <w14:textFill>
            <w14:solidFill>
              <w14:schemeClr w14:val="tx1"/>
            </w14:solidFill>
          </w14:textFill>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 潜在供应商访问电子招标响应交易平台的网络地址和方法：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2.1“苏采云”系统用户注册--获取“CA 数字证书”--CA 绑定与登录--参与投 标--下载采购文件（后缀名为“.kedt”）--将后缀名为“.kedt”的采购文件导入政府采购客户端工具--制作响应文件--导出加密的响应文件（后缀名为zip）--通过“苏采云”系统上传响应文件。具体见《“苏采云”系统供应商操作手册》 （手册下载地址：苏采云系统-右侧消息通知栏）。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2.2 潜在投标人访问“苏采云”系统方法：江苏省政府采购网首页-“苏采云”链接。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2.3 采购文件（后缀名为“.kedt”）、供应商操作手册及政府采购客户端 工具可通过“苏采云”系统相应链接进行下载。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2.4 采购代理机构将数据电文形式的采购文件加载至“苏采云”系统，供潜在供应商下载或者查阅。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如潜在投标人未按上述要求操作，将自行承担所产生的风险。</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3.有关本次招标的事项若存在变动或修改，敬请及时关注盐城市政府采购中心在“中国政府采购网”“江苏政府采购网”“盐城市政府采购网”发布的更正公告。</w:t>
      </w:r>
      <w:r/>
    </w:p>
    <w:p>
      <w:pPr>
        <w:ind w:firstLine="482"/>
        <w:jc w:val="left"/>
        <w:spacing w:line="556"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4.本次招标不收取投标保证金，不收取质量保证金。</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七、对本次招标提出询问，请按以下方式联系。</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1.采购人信息</w:t>
      </w:r>
      <w:r/>
    </w:p>
    <w:p>
      <w:pPr>
        <w:ind w:firstLine="482"/>
        <w:jc w:val="left"/>
        <w:spacing w:line="556" w:lineRule="exact"/>
        <w:widowControl/>
        <w:rPr>
          <w:rFonts w:hint="default" w:ascii="宋体" w:hAnsi="宋体" w:cs="宋体" w:eastAsiaTheme="minorEastAsia"/>
          <w:color w:val="000000" w:themeColor="text1"/>
          <w:sz w:val="24"/>
          <w:szCs w:val="20"/>
          <w:highlight w:val="none"/>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名    称：</w:t>
      </w:r>
      <w:r>
        <w:rPr>
          <w:rFonts w:hint="eastAsia" w:ascii="宋体" w:hAnsi="宋体" w:cs="宋体" w:eastAsiaTheme="minorEastAsia"/>
          <w:color w:val="000000" w:themeColor="text1"/>
          <w:sz w:val="24"/>
          <w:szCs w:val="20"/>
          <w:highlight w:val="none"/>
          <w:lang w:eastAsia="zh-CN"/>
          <w14:textFill>
            <w14:solidFill>
              <w14:schemeClr w14:val="tx1"/>
            </w14:solidFill>
          </w14:textFill>
        </w:rPr>
        <w:t xml:space="preserve">江苏省盐城技师学</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院</w:t>
      </w:r>
      <w:r/>
    </w:p>
    <w:p>
      <w:pPr>
        <w:ind w:firstLine="482"/>
        <w:jc w:val="left"/>
        <w:spacing w:line="556" w:lineRule="exact"/>
        <w:widowControl/>
        <w:rPr>
          <w:rFonts w:hint="eastAsia" w:ascii="宋体" w:hAnsi="宋体" w:cs="宋体" w:eastAsiaTheme="minorEastAsia"/>
          <w:color w:val="000000" w:themeColor="text1"/>
          <w:sz w:val="24"/>
          <w:szCs w:val="20"/>
          <w:highlight w:val="none"/>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地    址：盐城市</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海洋路29号</w:t>
      </w:r>
      <w:r/>
    </w:p>
    <w:p>
      <w:pPr>
        <w:ind w:firstLine="482"/>
        <w:jc w:val="left"/>
        <w:spacing w:line="556" w:lineRule="exact"/>
        <w:widowControl/>
        <w:rPr>
          <w:rFonts w:hint="default" w:ascii="宋体" w:hAnsi="宋体" w:cs="宋体" w:eastAsiaTheme="minorEastAsia"/>
          <w:color w:val="000000" w:themeColor="text1"/>
          <w:sz w:val="24"/>
          <w:szCs w:val="20"/>
          <w:highlight w:val="none"/>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 系 人：</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王老师</w:t>
      </w:r>
      <w:r/>
    </w:p>
    <w:p>
      <w:pPr>
        <w:ind w:firstLine="480"/>
        <w:keepLines w:val="0"/>
        <w:keepNext w:val="0"/>
        <w:pageBreakBefore w:val="0"/>
        <w:spacing w:line="460" w:lineRule="exact"/>
        <w:shd w:val="clear" w:color="auto" w:fill="ffffff"/>
        <w:widowControl w:val="off"/>
        <w:rPr>
          <w:rFonts w:hint="eastAsia" w:ascii="宋体" w:hAnsi="宋体" w:cs="宋体" w:eastAsiaTheme="minorEastAsia"/>
          <w:color w:val="000000" w:themeColor="text1"/>
          <w:sz w:val="24"/>
          <w:szCs w:val="20"/>
          <w:highlight w:val="none"/>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联系方式：</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0515-68661002</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2.采购代理机构信息</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名    称：盐城市政府采购中心</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地    址：盐城市府西路1号市公共资源交易中心5楼</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 系 人：</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仇先生</w:t>
      </w:r>
      <w:r>
        <w:rPr>
          <w:rFonts w:hint="eastAsia" w:ascii="宋体" w:hAnsi="宋体" w:cs="宋体" w:eastAsiaTheme="minorEastAsia"/>
          <w:color w:val="000000" w:themeColor="text1"/>
          <w:sz w:val="24"/>
          <w:szCs w:val="20"/>
          <w:highlight w:val="none"/>
          <w14:textFill>
            <w14:solidFill>
              <w14:schemeClr w14:val="tx1"/>
            </w14:solidFill>
          </w14:textFill>
        </w:rPr>
        <w:t xml:space="preserve">        </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联系方式：</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0515-86663506</w:t>
      </w:r>
      <w:r>
        <w:rPr>
          <w:rFonts w:hint="eastAsia" w:ascii="宋体" w:hAnsi="宋体" w:cs="宋体" w:eastAsiaTheme="minorEastAsia"/>
          <w:color w:val="000000" w:themeColor="text1"/>
          <w:sz w:val="24"/>
          <w:szCs w:val="20"/>
          <w:highlight w:val="none"/>
          <w14:textFill>
            <w14:solidFill>
              <w14:schemeClr w14:val="tx1"/>
            </w14:solidFill>
          </w14:textFill>
        </w:rPr>
        <w:t xml:space="preserve">      </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3.项目联系方式</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项目联系人：</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仇先生</w:t>
      </w:r>
      <w:r>
        <w:rPr>
          <w:rFonts w:hint="eastAsia" w:ascii="宋体" w:hAnsi="宋体" w:cs="宋体" w:eastAsiaTheme="minorEastAsia"/>
          <w:color w:val="000000" w:themeColor="text1"/>
          <w:sz w:val="24"/>
          <w:szCs w:val="20"/>
          <w:highlight w:val="none"/>
          <w14:textFill>
            <w14:solidFill>
              <w14:schemeClr w14:val="tx1"/>
            </w14:solidFill>
          </w14:textFill>
        </w:rPr>
        <w:t xml:space="preserve">   </w:t>
      </w:r>
      <w:r/>
    </w:p>
    <w:p>
      <w:pPr>
        <w:ind w:firstLine="480"/>
        <w:keepLines w:val="0"/>
        <w:keepNext w:val="0"/>
        <w:pageBreakBefore w:val="0"/>
        <w:spacing w:line="460" w:lineRule="exact"/>
        <w:shd w:val="clear" w:color="auto" w:fill="ffffff"/>
        <w:widowControl w:val="off"/>
        <w:rPr>
          <w:rFonts w:hint="eastAsia" w:ascii="宋体" w:hAnsi="宋体" w:cs="宋体" w:eastAsiaTheme="minorEastAsia"/>
          <w:color w:val="000000" w:themeColor="text1"/>
          <w:sz w:val="24"/>
          <w:szCs w:val="20"/>
          <w:highlight w:val="red"/>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电      话：</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0515-86663506</w:t>
      </w:r>
      <w:bookmarkStart w:id="10" w:name="_GoBack"/>
      <w:r/>
      <w:bookmarkEnd w:id="10"/>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       </w:t>
      </w:r>
      <w:r>
        <w:rPr>
          <w:rFonts w:hint="eastAsia" w:ascii="宋体" w:hAnsi="宋体" w:cs="宋体" w:eastAsiaTheme="minorEastAsia"/>
          <w:color w:val="000000" w:themeColor="text1"/>
          <w:sz w:val="24"/>
          <w:szCs w:val="20"/>
          <w:highlight w:val="none"/>
          <w14:textFill>
            <w14:solidFill>
              <w14:schemeClr w14:val="tx1"/>
            </w14:solidFill>
          </w14:textFill>
        </w:rPr>
        <w:t xml:space="preserve"> </w:t>
      </w:r>
      <w:r/>
    </w:p>
    <w:p>
      <w:pPr>
        <w:jc w:val="left"/>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br w:type="page" w:clear="all"/>
      </w:r>
      <w:r/>
    </w:p>
    <w:p>
      <w:pPr>
        <w:pStyle w:val="1081"/>
        <w:jc w:val="center"/>
        <w:spacing w:beforeAutospacing="0" w:afterAutospacing="0"/>
        <w:rPr>
          <w:rFonts w:hint="eastAsia" w:ascii="黑体" w:hAnsi="黑体" w:eastAsia="黑体" w:cs="黑体"/>
          <w:color w:val="000000" w:themeColor="text1"/>
          <w:sz w:val="44"/>
          <w:szCs w:val="44"/>
          <w:highlight w:val="none"/>
          <w14:textFill>
            <w14:solidFill>
              <w14:schemeClr w14:val="tx1"/>
            </w14:solidFill>
          </w14:textFill>
        </w:rPr>
        <w:outlineLvl w:val="0"/>
      </w:pPr>
      <w:r/>
      <w:bookmarkStart w:id="1" w:name="_Toc23635"/>
      <w:r>
        <w:rPr>
          <w:rFonts w:hint="eastAsia" w:ascii="黑体" w:hAnsi="黑体" w:eastAsia="黑体" w:cs="黑体"/>
          <w:color w:val="000000" w:themeColor="text1"/>
          <w:sz w:val="44"/>
          <w:szCs w:val="44"/>
          <w:highlight w:val="none"/>
          <w14:textFill>
            <w14:solidFill>
              <w14:schemeClr w14:val="tx1"/>
            </w14:solidFill>
          </w14:textFill>
        </w:rPr>
        <w:t xml:space="preserve">第二章 投标人须知</w:t>
      </w:r>
      <w:bookmarkEnd w:id="1"/>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一、总则</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1、招标方式</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1.1本次招标采取公开招标方式，本招标文件仅适用于招标公告中所述项目。</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2、合格的投标人</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2.1满足招标公告中供应商的资格要求的规定。</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2.2满足本文件实质性要求和条件的规定。</w:t>
      </w:r>
      <w:r/>
    </w:p>
    <w:p>
      <w:pPr>
        <w:ind w:firstLine="482"/>
        <w:jc w:val="left"/>
        <w:spacing w:line="5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w:t>
      </w:r>
      <w:r>
        <w:rPr>
          <w:rFonts w:ascii="宋体" w:hAnsi="宋体" w:cs="宋体"/>
          <w:b/>
          <w:color w:val="000000" w:themeColor="text1"/>
          <w:sz w:val="24"/>
          <w:highlight w:val="none"/>
          <w14:textFill>
            <w14:solidFill>
              <w14:schemeClr w14:val="tx1"/>
            </w14:solidFill>
          </w14:textFill>
        </w:rPr>
        <w:t xml:space="preserve">适用法律和标准</w:t>
      </w:r>
      <w:r/>
    </w:p>
    <w:p>
      <w:pPr>
        <w:ind w:firstLine="482"/>
        <w:jc w:val="left"/>
        <w:spacing w:line="5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3.1本次招标及由此产生的合同受中华人民共和国有关的法律法规制约和保护。</w:t>
      </w:r>
      <w:r/>
    </w:p>
    <w:p>
      <w:pPr>
        <w:ind w:firstLine="482"/>
        <w:jc w:val="left"/>
        <w:spacing w:line="5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3.2在本项目政府采购活动过程中，如果所执行的标准有更新的，按照最新标准执行。</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4、投标费用</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4.2本次招标采购中心和采购人不收取标书工本费与中标服务费。</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5、招标文件的约束力</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5.1投标人一旦参加本项目采购活动，即被认为接受了本招标文件的规定和约束。</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二、招标文件</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6、招标文件构成</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6.1招标文件由以下部分组成：</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（1）招标公告</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（2）投标人须知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（3）合同文本</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（4）采购需求</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（5）评标方法与评标标准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（6）投标文件格式</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请仔细检查招标文件是否齐全，如有缺漏请立即与采购中心联系解决。</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7、招标文件的澄清</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7.1任何要求对招标文件进行澄清的投标人，应在投标截止期</w:t>
      </w:r>
      <w:r>
        <w:rPr>
          <w:rFonts w:hint="eastAsia" w:ascii="宋体" w:hAnsi="宋体" w:cs="宋体"/>
          <w:b/>
          <w:bCs/>
          <w:color w:val="000000" w:themeColor="text1"/>
          <w:sz w:val="24"/>
          <w:highlight w:val="none"/>
          <w14:textFill>
            <w14:solidFill>
              <w14:schemeClr w14:val="tx1"/>
            </w14:solidFill>
          </w14:textFill>
        </w:rPr>
        <w:t xml:space="preserve">十日</w:t>
      </w:r>
      <w:r>
        <w:rPr>
          <w:rFonts w:hint="eastAsia" w:ascii="宋体" w:hAnsi="宋体" w:cs="宋体"/>
          <w:color w:val="000000" w:themeColor="text1"/>
          <w:sz w:val="24"/>
          <w:highlight w:val="none"/>
          <w14:textFill>
            <w14:solidFill>
              <w14:schemeClr w14:val="tx1"/>
            </w14:solidFill>
          </w14:textFill>
        </w:rPr>
        <w:t xml:space="preserve">前按招标公告中的通讯地址，以书面形式通知采购中心。</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8、招标文件的修改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8.1在投标截止时间前，采购中心可以对招标文件进行修改。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8.2采购中心有权按照法定的要求推迟投标截止日期和开标日期。</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8.3招标文件的修改将在“中国政府采购网”、“江苏政府采购网”、“盐城市政府采购网”公布，补充文件将作为招标文件的组成部分，并对供应商具有约束力。</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三、投标文件的编制</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9、投标文件的语言及度量衡单位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9.1投标人提交的投标文件以及投标人与采购中心就有关投标的所有来往通知、函件和文件均应使用</w:t>
      </w:r>
      <w:r>
        <w:rPr>
          <w:rFonts w:hint="eastAsia" w:ascii="宋体" w:hAnsi="宋体" w:cs="宋体"/>
          <w:b/>
          <w:bCs/>
          <w:color w:val="000000" w:themeColor="text1"/>
          <w:sz w:val="24"/>
          <w:highlight w:val="none"/>
          <w14:textFill>
            <w14:solidFill>
              <w14:schemeClr w14:val="tx1"/>
            </w14:solidFill>
          </w14:textFill>
        </w:rPr>
        <w:t xml:space="preserve">简体中文</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9.2除技术性能另有规定外，投标文件所使用的度量衡单位，均须采用国家法定计量单位。</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10、投标文件构成</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11、证明投标人及投标标的符合招标文件规定的文件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11.1投标人应按照法律、法规、规章和规范性文件以及招标文件要求提交证明文件，证明其及投标标的符合招标文件规定。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11.2招标文件对证明文件无明确形式要求的，证明文件可以以文字资料、图纸和数据等形式提交。</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12、投标分项报价表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12.1投标人应按照招标文件规定格式填报投标分项报价表。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12.2投标货币。投标文件中的单价和总价无特殊规定的采用人民币报价，以元为单位标注。招标文件中另有规定的按规定执行。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12.3投标分项报价表，不仅应包括所有人员的工资、法定节假日加班费、社保、公积金、福利费、</w:t>
      </w:r>
      <w:r>
        <w:rPr>
          <w:rFonts w:hint="eastAsia" w:ascii="宋体" w:hAnsi="宋体" w:cs="宋体"/>
          <w:color w:val="000000" w:themeColor="text1"/>
          <w:sz w:val="24"/>
          <w:highlight w:val="none"/>
          <w:lang w:val="zh-CN"/>
          <w14:textFill>
            <w14:solidFill>
              <w14:schemeClr w14:val="tx1"/>
            </w14:solidFill>
          </w14:textFill>
        </w:rPr>
        <w:t xml:space="preserve">区域清洁费、办公费、法定税费及公众责任保险费</w:t>
      </w:r>
      <w:r>
        <w:rPr>
          <w:rFonts w:hint="eastAsia" w:ascii="宋体" w:hAnsi="宋体" w:cs="宋体"/>
          <w:color w:val="000000" w:themeColor="text1"/>
          <w:sz w:val="24"/>
          <w:highlight w:val="none"/>
          <w14:textFill>
            <w14:solidFill>
              <w14:schemeClr w14:val="tx1"/>
            </w14:solidFill>
          </w14:textFill>
        </w:rPr>
        <w:t xml:space="preserve">，还应包括：安全防范、秩序维护、卫生保洁、会务服务、设施设备日常运行、管理、劳务、培训、</w:t>
      </w:r>
      <w:r>
        <w:rPr>
          <w:rFonts w:hint="eastAsia" w:ascii="宋体" w:hAnsi="宋体" w:cs="宋体"/>
          <w:color w:val="000000" w:themeColor="text1"/>
          <w:sz w:val="24"/>
          <w:highlight w:val="none"/>
          <w:lang w:val="zh-CN"/>
          <w14:textFill>
            <w14:solidFill>
              <w14:schemeClr w14:val="tx1"/>
            </w14:solidFill>
          </w14:textFill>
        </w:rPr>
        <w:t xml:space="preserve">工具、</w:t>
      </w:r>
      <w:r>
        <w:rPr>
          <w:rFonts w:hint="eastAsia" w:ascii="宋体" w:hAnsi="宋体" w:cs="宋体"/>
          <w:color w:val="000000" w:themeColor="text1"/>
          <w:sz w:val="24"/>
          <w:highlight w:val="none"/>
          <w14:textFill>
            <w14:solidFill>
              <w14:schemeClr w14:val="tx1"/>
            </w14:solidFill>
          </w14:textFill>
        </w:rPr>
        <w:t xml:space="preserve">风险、税金、合理利润及政策性文件规定等各项应有费用，以及为完成招标文件规定的物业服务工作所涉及到的一切相关费用。</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（1）用于保洁的日常易耗品、工具等物品由投标人购置并承担费用。</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（2）所有人员的工作服装（分不同季节）由投标人购置并承担费用，保安用器械等由投标人购置并承担费用。</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（3）各投标人自行根据招标人提供的服务内容、招标文件及答疑文件等资料要求，并根据市场行情、结合自身公司实力、管理水平等因素，按要求进行报价。</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（4）服务人员须服从采购人管理，采购人安排的短期加班或活动不另行增加费用。</w:t>
      </w:r>
      <w:r/>
    </w:p>
    <w:p>
      <w:pPr>
        <w:ind w:firstLine="480"/>
        <w:spacing w:line="560" w:lineRule="exact"/>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12.4所有人员工资不低于2430元/人</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zh-CN"/>
          <w14:textFill>
            <w14:solidFill>
              <w14:schemeClr w14:val="tx1"/>
            </w14:solidFill>
          </w14:textFill>
        </w:rPr>
        <w:t xml:space="preserve">月，所有人员必须足额缴纳社保费用，社保（企业部分）不得低于1292.47元/人/月，住房公积金不得低于</w:t>
      </w:r>
      <w:r>
        <w:rPr>
          <w:rFonts w:hint="eastAsia" w:ascii="宋体" w:hAnsi="宋体" w:cs="宋体"/>
          <w:b/>
          <w:bCs/>
          <w:color w:val="000000" w:themeColor="text1"/>
          <w:sz w:val="24"/>
          <w:highlight w:val="none"/>
          <w:lang w:eastAsia="zh-CN"/>
          <w14:textFill>
            <w14:solidFill>
              <w14:schemeClr w14:val="tx1"/>
            </w14:solidFill>
          </w14:textFill>
        </w:rPr>
        <w:t xml:space="preserve">122</w:t>
      </w:r>
      <w:r>
        <w:rPr>
          <w:rFonts w:hint="eastAsia" w:ascii="宋体" w:hAnsi="宋体" w:cs="宋体"/>
          <w:b/>
          <w:bCs/>
          <w:color w:val="000000" w:themeColor="text1"/>
          <w:sz w:val="24"/>
          <w:highlight w:val="none"/>
          <w:lang w:val="zh-CN"/>
          <w14:textFill>
            <w14:solidFill>
              <w14:schemeClr w14:val="tx1"/>
            </w14:solidFill>
          </w14:textFill>
        </w:rPr>
        <w:t xml:space="preserve">元/人/月，法定节假日加班天数按13天计算，加班费不得低于4357.25元/人/年，</w:t>
      </w:r>
      <w:r>
        <w:rPr>
          <w:rFonts w:hint="eastAsia" w:ascii="宋体" w:hAnsi="宋体" w:cs="宋体"/>
          <w:b/>
          <w:bCs/>
          <w:color w:val="000000" w:themeColor="text1"/>
          <w:sz w:val="24"/>
          <w:highlight w:val="none"/>
          <w:lang w:val="zh-CN" w:eastAsia="zh-CN"/>
          <w14:textFill>
            <w14:solidFill>
              <w14:schemeClr w14:val="tx1"/>
            </w14:solidFill>
          </w14:textFill>
        </w:rPr>
        <w:t xml:space="preserve">加班人数不得少于</w:t>
      </w:r>
      <w:r>
        <w:rPr>
          <w:rFonts w:hint="eastAsia" w:ascii="宋体" w:hAnsi="宋体" w:cs="宋体"/>
          <w:b/>
          <w:bCs/>
          <w:color w:val="000000" w:themeColor="text1"/>
          <w:sz w:val="24"/>
          <w:highlight w:val="none"/>
          <w:lang w:val="en-US" w:eastAsia="zh-CN"/>
          <w14:textFill>
            <w14:solidFill>
              <w14:schemeClr w14:val="tx1"/>
            </w14:solidFill>
          </w14:textFill>
        </w:rPr>
        <w:t xml:space="preserve">15</w:t>
      </w:r>
      <w:r>
        <w:rPr>
          <w:rFonts w:hint="eastAsia" w:ascii="宋体" w:hAnsi="宋体" w:cs="宋体"/>
          <w:b/>
          <w:bCs/>
          <w:color w:val="000000" w:themeColor="text1"/>
          <w:sz w:val="24"/>
          <w:highlight w:val="none"/>
          <w:lang w:val="zh-CN" w:eastAsia="zh-CN"/>
          <w14:textFill>
            <w14:solidFill>
              <w14:schemeClr w14:val="tx1"/>
            </w14:solidFill>
          </w14:textFill>
        </w:rPr>
        <w:t xml:space="preserve">人</w:t>
      </w:r>
      <w:r>
        <w:rPr>
          <w:rFonts w:hint="eastAsia" w:ascii="宋体" w:hAnsi="宋体" w:cs="宋体"/>
          <w:b/>
          <w:bCs/>
          <w:color w:val="000000" w:themeColor="text1"/>
          <w:sz w:val="24"/>
          <w:highlight w:val="none"/>
          <w:lang w:val="en-US"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高温费1200</w:t>
      </w:r>
      <w:r>
        <w:rPr>
          <w:rFonts w:hint="eastAsia" w:ascii="宋体" w:hAnsi="宋体" w:cs="宋体"/>
          <w:b/>
          <w:bCs/>
          <w:color w:val="000000" w:themeColor="text1"/>
          <w:sz w:val="24"/>
          <w:highlight w:val="none"/>
          <w:lang w:val="zh-CN"/>
          <w14:textFill>
            <w14:solidFill>
              <w14:schemeClr w14:val="tx1"/>
            </w14:solidFill>
          </w14:textFill>
        </w:rPr>
        <w:t xml:space="preserve">元/人/年</w:t>
      </w:r>
      <w:r>
        <w:rPr>
          <w:rFonts w:hint="eastAsia" w:ascii="宋体" w:hAnsi="宋体" w:cs="宋体"/>
          <w:b/>
          <w:bCs/>
          <w:color w:val="000000" w:themeColor="text1"/>
          <w:sz w:val="24"/>
          <w:highlight w:val="none"/>
          <w:lang w:val="en-US" w:eastAsia="zh-CN"/>
          <w14:textFill>
            <w14:solidFill>
              <w14:schemeClr w14:val="tx1"/>
            </w14:solidFill>
          </w14:textFill>
        </w:rPr>
        <w:t xml:space="preserve">,发放人数不少于15人，</w:t>
      </w:r>
      <w:r>
        <w:rPr>
          <w:rFonts w:hint="eastAsia" w:ascii="宋体" w:hAnsi="宋体" w:cs="宋体"/>
          <w:b/>
          <w:bCs/>
          <w:color w:val="000000" w:themeColor="text1"/>
          <w:sz w:val="24"/>
          <w:highlight w:val="none"/>
          <w:lang w:val="zh-CN"/>
          <w14:textFill>
            <w14:solidFill>
              <w14:schemeClr w14:val="tx1"/>
            </w14:solidFill>
          </w14:textFill>
        </w:rPr>
        <w:t xml:space="preserve">税金费率统一按6.72%进行报价。</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投标人所提供人员的费用</w:t>
      </w:r>
      <w:r>
        <w:rPr>
          <w:rFonts w:hint="eastAsia" w:ascii="宋体" w:hAnsi="宋体" w:cs="宋体"/>
          <w:b/>
          <w:bCs/>
          <w:color w:val="000000" w:themeColor="text1"/>
          <w:sz w:val="24"/>
          <w:highlight w:val="none"/>
          <w14:textFill>
            <w14:solidFill>
              <w14:schemeClr w14:val="tx1"/>
            </w14:solidFill>
          </w14:textFill>
        </w:rPr>
        <w:t xml:space="preserve">按</w:t>
      </w:r>
      <w:r>
        <w:rPr>
          <w:rFonts w:hint="eastAsia" w:ascii="宋体" w:hAnsi="宋体" w:cs="宋体"/>
          <w:b/>
          <w:bCs/>
          <w:color w:val="000000" w:themeColor="text1"/>
          <w:sz w:val="24"/>
          <w:highlight w:val="none"/>
          <w:lang w:val="zh-CN"/>
          <w14:textFill>
            <w14:solidFill>
              <w14:schemeClr w14:val="tx1"/>
            </w14:solidFill>
          </w14:textFill>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12.5投标人根据招标内容的要求准确报价，一经报出，不得更改。</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12.6</w:t>
      </w:r>
      <w:r>
        <w:rPr>
          <w:rFonts w:hint="eastAsia" w:ascii="宋体" w:hAnsi="宋体" w:cs="宋体"/>
          <w:color w:val="000000" w:themeColor="text1"/>
          <w:sz w:val="24"/>
          <w:highlight w:val="none"/>
          <w:lang w:val="zh-CN"/>
          <w14:textFill>
            <w14:solidFill>
              <w14:schemeClr w14:val="tx1"/>
            </w14:solidFill>
          </w14:textFill>
        </w:rPr>
        <w:t xml:space="preserve">投标报价的单位为人民币(元)年。如果</w:t>
      </w:r>
      <w:r>
        <w:rPr>
          <w:rFonts w:hint="eastAsia" w:ascii="宋体" w:hAnsi="宋体" w:cs="宋体"/>
          <w:color w:val="000000" w:themeColor="text1"/>
          <w:sz w:val="24"/>
          <w:highlight w:val="none"/>
          <w14:textFill>
            <w14:solidFill>
              <w14:schemeClr w14:val="tx1"/>
            </w14:solidFill>
          </w14:textFill>
        </w:rPr>
        <w:t xml:space="preserve">中标人</w:t>
      </w:r>
      <w:r>
        <w:rPr>
          <w:rFonts w:hint="eastAsia" w:ascii="宋体" w:hAnsi="宋体" w:cs="宋体"/>
          <w:color w:val="000000" w:themeColor="text1"/>
          <w:sz w:val="24"/>
          <w:highlight w:val="none"/>
          <w:lang w:val="zh-CN"/>
          <w14:textFill>
            <w14:solidFill>
              <w14:schemeClr w14:val="tx1"/>
            </w14:solidFill>
          </w14:textFill>
        </w:rPr>
        <w:t xml:space="preserve">未能按合同、招标投标文件履约的，采购人</w:t>
      </w:r>
      <w:r>
        <w:rPr>
          <w:rFonts w:hint="eastAsia" w:ascii="宋体" w:hAnsi="宋体" w:cs="宋体"/>
          <w:color w:val="000000" w:themeColor="text1"/>
          <w:sz w:val="24"/>
          <w:highlight w:val="none"/>
          <w14:textFill>
            <w14:solidFill>
              <w14:schemeClr w14:val="tx1"/>
            </w14:solidFill>
          </w14:textFill>
        </w:rPr>
        <w:t xml:space="preserve">有权</w:t>
      </w:r>
      <w:r>
        <w:rPr>
          <w:rFonts w:hint="eastAsia" w:ascii="宋体" w:hAnsi="宋体" w:cs="宋体"/>
          <w:color w:val="000000" w:themeColor="text1"/>
          <w:sz w:val="24"/>
          <w:highlight w:val="none"/>
          <w:lang w:val="zh-CN"/>
          <w14:textFill>
            <w14:solidFill>
              <w14:schemeClr w14:val="tx1"/>
            </w14:solidFill>
          </w14:textFill>
        </w:rPr>
        <w:t xml:space="preserve">终止合同，履约保证金不予退还，并不支付服务期间的物业服务费用。采购人终止合同的，</w:t>
      </w:r>
      <w:r>
        <w:rPr>
          <w:rFonts w:hint="eastAsia" w:ascii="宋体" w:hAnsi="宋体" w:cs="宋体"/>
          <w:color w:val="000000" w:themeColor="text1"/>
          <w:sz w:val="24"/>
          <w:highlight w:val="none"/>
          <w14:textFill>
            <w14:solidFill>
              <w14:schemeClr w14:val="tx1"/>
            </w14:solidFill>
          </w14:textFill>
        </w:rPr>
        <w:t xml:space="preserve">中标人</w:t>
      </w:r>
      <w:r>
        <w:rPr>
          <w:rFonts w:hint="eastAsia" w:ascii="宋体" w:hAnsi="宋体" w:cs="宋体"/>
          <w:color w:val="000000" w:themeColor="text1"/>
          <w:sz w:val="24"/>
          <w:highlight w:val="none"/>
          <w:lang w:val="zh-CN"/>
          <w14:textFill>
            <w14:solidFill>
              <w14:schemeClr w14:val="tx1"/>
            </w14:solidFill>
          </w14:textFill>
        </w:rPr>
        <w:t xml:space="preserve">应承担相应的完全责任，包括赔偿因此而给采购人及第三人带来的相应损失。合同期满并完成与后续物业服务企业的衔接后，方可退出，</w:t>
      </w:r>
      <w:r>
        <w:rPr>
          <w:rFonts w:hint="eastAsia" w:ascii="宋体" w:hAnsi="宋体" w:cs="宋体"/>
          <w:color w:val="000000" w:themeColor="text1"/>
          <w:sz w:val="24"/>
          <w:highlight w:val="none"/>
          <w14:textFill>
            <w14:solidFill>
              <w14:schemeClr w14:val="tx1"/>
            </w14:solidFill>
          </w14:textFill>
        </w:rPr>
        <w:t xml:space="preserve">中标人</w:t>
      </w:r>
      <w:r>
        <w:rPr>
          <w:rFonts w:hint="eastAsia" w:ascii="宋体" w:hAnsi="宋体" w:cs="宋体"/>
          <w:color w:val="000000" w:themeColor="text1"/>
          <w:sz w:val="24"/>
          <w:highlight w:val="none"/>
          <w:lang w:val="zh-CN"/>
          <w14:textFill>
            <w14:solidFill>
              <w14:schemeClr w14:val="tx1"/>
            </w14:solidFill>
          </w14:textFill>
        </w:rPr>
        <w:t xml:space="preserve">退出本物业管理时必须向采购人移交全套档案等资料，经采购人验收合格</w:t>
      </w:r>
      <w:r>
        <w:rPr>
          <w:rFonts w:hint="eastAsia" w:ascii="宋体" w:hAnsi="宋体" w:cs="宋体"/>
          <w:color w:val="000000" w:themeColor="text1"/>
          <w:sz w:val="24"/>
          <w:highlight w:val="none"/>
          <w14:textFill>
            <w14:solidFill>
              <w14:schemeClr w14:val="tx1"/>
            </w14:solidFill>
          </w14:textFill>
        </w:rPr>
        <w:t xml:space="preserve">后，采购人</w:t>
      </w:r>
      <w:r>
        <w:rPr>
          <w:rFonts w:hint="eastAsia" w:ascii="宋体" w:hAnsi="宋体" w:cs="宋体"/>
          <w:color w:val="000000" w:themeColor="text1"/>
          <w:sz w:val="24"/>
          <w:highlight w:val="none"/>
          <w:lang w:val="zh-CN"/>
          <w14:textFill>
            <w14:solidFill>
              <w14:schemeClr w14:val="tx1"/>
            </w14:solidFill>
          </w14:textFill>
        </w:rPr>
        <w:t xml:space="preserve">退还履约保证金。</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12.7对于超出招标文件的其他临时性服务项目，由甲乙双方协商解决。</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13、技术要求响应及偏离表、商务要求响应及偏离表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13.1投标人需对招标文件中的技术要求与商务要求逐项作出响应或偏离，并说明原因。</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13.2投标人可在投标文件中提供认为需要的其他技术文件或说明。</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14、投标函和开标一览表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14.1投标人应按照招标文件中提供的格式完整、正确填写投标函、开标一览表。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15、投标有效期</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15.1投标有效期为采购中心规定的开标之日后</w:t>
      </w:r>
      <w:r>
        <w:rPr>
          <w:rFonts w:hint="eastAsia" w:ascii="宋体" w:hAnsi="宋体" w:cs="宋体"/>
          <w:b/>
          <w:bCs/>
          <w:color w:val="000000" w:themeColor="text1"/>
          <w:sz w:val="24"/>
          <w:highlight w:val="none"/>
          <w:u w:val="single"/>
          <w14:textFill>
            <w14:solidFill>
              <w14:schemeClr w14:val="tx1"/>
            </w14:solidFill>
          </w14:textFill>
        </w:rPr>
        <w:t xml:space="preserve">九十（90）天</w:t>
      </w:r>
      <w:r>
        <w:rPr>
          <w:rFonts w:hint="eastAsia" w:ascii="宋体" w:hAnsi="宋体" w:cs="宋体"/>
          <w:color w:val="000000" w:themeColor="text1"/>
          <w:sz w:val="24"/>
          <w:highlight w:val="none"/>
          <w14:textFill>
            <w14:solidFill>
              <w14:schemeClr w14:val="tx1"/>
            </w14:solidFill>
          </w14:textFill>
        </w:rPr>
        <w:t xml:space="preserve">。投标有效期比规定短的将被视为未实质性响应招标文件而予以拒绝。</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16、投标有效期的延长</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四、投标文件的递交</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17、投标文件的递交</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17.1电子投标文件的递交</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投标人应当按照《操作手册》规定，在投标截止时间前制作并上传电子投标文件。</w:t>
      </w:r>
      <w:r/>
    </w:p>
    <w:p>
      <w:pPr>
        <w:ind w:firstLine="480"/>
        <w:jc w:val="left"/>
        <w:spacing w:line="560" w:lineRule="exact"/>
        <w:rPr>
          <w:rFonts w:hint="eastAsia" w:ascii="宋体" w:hAnsi="宋体" w:cs="宋体"/>
          <w:b/>
          <w:bCs/>
          <w:i/>
          <w:iCs/>
          <w:color w:val="000000" w:themeColor="text1"/>
          <w:sz w:val="24"/>
          <w:highlight w:val="none"/>
          <w:u w:val="single"/>
          <w14:textFill>
            <w14:solidFill>
              <w14:schemeClr w14:val="tx1"/>
            </w14:solidFill>
          </w14:textFill>
        </w:rPr>
      </w:pPr>
      <w:r>
        <w:rPr>
          <w:rFonts w:hint="eastAsia" w:ascii="宋体" w:hAnsi="宋体" w:cs="宋体"/>
          <w:b/>
          <w:bCs/>
          <w:i/>
          <w:iCs/>
          <w:color w:val="000000" w:themeColor="text1"/>
          <w:sz w:val="24"/>
          <w:highlight w:val="none"/>
          <w:u w:val="single"/>
          <w14:textFill>
            <w14:solidFill>
              <w14:schemeClr w14:val="tx1"/>
            </w14:solidFill>
          </w14:textFill>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方案分得0分；上传的“明标”材料中不得出现与服务方案相关的内容，否则作无效标书处理。</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18、投标截止时间</w:t>
      </w:r>
      <w:r/>
    </w:p>
    <w:p>
      <w:pPr>
        <w:ind w:firstLine="480"/>
        <w:jc w:val="left"/>
        <w:spacing w:line="560" w:lineRule="exact"/>
        <w:rPr>
          <w:rFonts w:hint="eastAsia" w:ascii="宋体" w:hAnsi="宋体" w:cs="宋体"/>
          <w:i/>
          <w:iCs/>
          <w:color w:val="000000" w:themeColor="text1"/>
          <w:sz w:val="24"/>
          <w:highlight w:val="none"/>
          <w14:textFill>
            <w14:solidFill>
              <w14:schemeClr w14:val="tx1"/>
            </w14:solidFill>
          </w14:textFill>
        </w:rPr>
      </w:pPr>
      <w:r>
        <w:rPr>
          <w:rFonts w:hint="eastAsia" w:ascii="宋体" w:hAnsi="宋体" w:cs="宋体"/>
          <w:i/>
          <w:iCs/>
          <w:color w:val="000000" w:themeColor="text1"/>
          <w:sz w:val="24"/>
          <w:highlight w:val="none"/>
          <w:u w:val="single"/>
          <w14:textFill>
            <w14:solidFill>
              <w14:schemeClr w14:val="tx1"/>
            </w14:solidFill>
          </w14:textFill>
        </w:rPr>
        <w:t xml:space="preserve">18.1投标人上传电子投标文件的时间不得迟于招标公告中规定的投标截止时间</w:t>
      </w:r>
      <w:r>
        <w:rPr>
          <w:rFonts w:hint="eastAsia" w:ascii="宋体" w:hAnsi="宋体" w:cs="宋体"/>
          <w:i/>
          <w:iCs/>
          <w:color w:val="000000" w:themeColor="text1"/>
          <w:sz w:val="24"/>
          <w:highlight w:val="none"/>
          <w14:textFill>
            <w14:solidFill>
              <w14:schemeClr w14:val="tx1"/>
            </w14:solidFill>
          </w14:textFill>
        </w:rPr>
        <w:t xml:space="preserve">。</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19、投标文件的拒收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19.1采购中心拒绝接收在其规定的投标截止时间后上传的任何投标文件。</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20、投标文件的撤回和修改</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20.1投标文件的撤回</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20.1.1电子投标文件的撤回</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20.1.2投标人撤回电子投标文件，则认为其不再参与本项目投标活动。</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20.2投标文件的修改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20.2.1投标人可在投标截止时间前，对其电子投标文件进行修改，具体操作方法见《操作手册》。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20.2.2在投标截止时间之后，投标人不得对其电子投标文件作任何修改。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20.3在投标截止时间至招标文件中规定的投标有效期满之间的这段时间内，投标人不得撤回其投标。</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五、开标与评标</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21、开标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21.1采购中心将在招标公告中规定的时间和地点组织公开开标。投标人应当按照《操作手册》规定，参加开标活动和在苏采云系统规定的时间内对投标文件进行解密。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21.2开标仪式由采购中心组织。苏采云系统将自动对项目进行开标，并宣布各投标人名称和投标价格。</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21.3投标人在开标过程中涉及到的投标文件解密、开标结果确认等工作，应按照《操作手册》规定执行。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22、评标委员会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22.1开标后，采购中心将立即组织评标委员会（以下简称评委会）进行评标。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22.2评委会由采购人代表和有关技术、经济等方面的专家组成，且人员构成符合政府采购有关规定。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22.3评委会独立工作，负责评审所有投标文件并确定中标候选人。</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23、评标过程的保密与公正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23.1凡是与审查、澄清、评价和比较投标的有关资料以及授标建议等，采购人、评委、采购中心均不得向投标人或与评标无关的其他人员透露。</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23.2在评标过程中，投标人不得以任何行为影响评标过程，否则其投标文件将被作为无效投标文件。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23.3采购中心和评标委员会不向未中标的投标人解释未中标原因，也不公布评标过程中的相关细节。</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23.4采用综合评分法的项目，未中标的投标人可于中标结果公告期限届满之日起通过苏采云系统查看自己的评审得分及排序情况。</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24、投标文件的澄清</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投标人的澄清、说明或者补正不得超出投标文件的范围或者改变投标文件的实质性内容。评标委员会并非对每个投标人都做澄清要求。</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24.3接到评委会澄清、说明和补正要求的投标人如未按规定做出澄清、说明和补正，其风险由投标人自行承担。</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25、对投标文件的初审</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25.1投标文件初审分为资格审查和符合性审查。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25.4评委会将对确定为实质性响应的投标进行进一步审核，确定其是否有计算上或累加上的算术错误，修正错误的原则如下：</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（2）大写金额和小写金额不一致的，以大写金额为准。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同时出现两种以上错误的，按照前款规定的顺序修正。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25.6投标人在开、评标全过程中应保持通讯畅通，及时登录苏采云系统查阅、答复相关信息，并安排专人与采购中心及评标委员会联系。</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26、无效投标条款和废标条款</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26.1无效投标条款</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26.1.1投标人在苏采云系统规定的时间内未成功解密电子投标文件的。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26.1.2投标人未按照招标文件要求上传电子投标文件的。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26.1.3同一投标人提交两个（含两个）以上不同的投标报价的。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26.1.4投标人不具备招标文件中规定资格要求的。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26.1.5投标人的报价超过了采购预算或最高限价的。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26.1.6未通过符合性审查的。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26.1.7不符合招标文件中规定的实质性要求和条件的</w:t>
      </w:r>
      <w:r>
        <w:rPr>
          <w:rFonts w:hint="eastAsia" w:ascii="宋体" w:hAnsi="宋体" w:cs="宋体"/>
          <w:i/>
          <w:iCs/>
          <w:color w:val="000000" w:themeColor="text1"/>
          <w:sz w:val="24"/>
          <w:highlight w:val="none"/>
          <w:u w:val="single"/>
          <w14:textFill>
            <w14:solidFill>
              <w14:schemeClr w14:val="tx1"/>
            </w14:solidFill>
          </w14:textFill>
        </w:rPr>
        <w:t xml:space="preserve">（本招标文件中斜体且有下划线部分为实质性要求和条件）</w:t>
      </w:r>
      <w:r>
        <w:rPr>
          <w:rFonts w:hint="eastAsia" w:ascii="宋体" w:hAnsi="宋体" w:cs="宋体"/>
          <w:i/>
          <w:iCs/>
          <w:color w:val="000000" w:themeColor="text1"/>
          <w:sz w:val="24"/>
          <w:highlight w:val="none"/>
          <w14:textFill>
            <w14:solidFill>
              <w14:schemeClr w14:val="tx1"/>
            </w14:solidFill>
          </w14:textFill>
        </w:rPr>
        <w:t xml:space="preserve">。</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26.1.9投标文件含有采购人不能接受的附加条件的。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26.1.10投标人不能证明其报价合理性的，评标委员会应当将其作为无效投标处理。</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（一）评审过程中出现下列情形之一的，评标委员会应当启动异常低价投标审查程序：</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3.投标（响应）报价低于采购项目最高限价45%的，即投标（响应）报价&lt;采购项目最高限价×45%；</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82"/>
        <w:jc w:val="left"/>
        <w:spacing w:line="560" w:lineRule="exact"/>
        <w:widowControl/>
        <w:rPr>
          <w:rFonts w:ascii="宋体" w:hAnsi="宋体" w:eastAsia="Arial" w:cs="宋体"/>
          <w:b/>
          <w:bCs/>
          <w:color w:val="000000" w:themeColor="text1"/>
          <w:sz w:val="24"/>
          <w:szCs w:val="20"/>
          <w:highlight w:val="none"/>
          <w:u w:val="single"/>
          <w14:textFill>
            <w14:solidFill>
              <w14:schemeClr w14:val="tx1"/>
            </w14:solidFill>
          </w14:textFill>
        </w:rPr>
      </w:pPr>
      <w:r>
        <w:rPr>
          <w:rFonts w:hint="eastAsia" w:ascii="宋体" w:hAnsi="宋体" w:eastAsia="Arial" w:cs="宋体"/>
          <w:b/>
          <w:bCs/>
          <w:color w:val="000000" w:themeColor="text1"/>
          <w:sz w:val="24"/>
          <w:szCs w:val="20"/>
          <w:highlight w:val="none"/>
          <w:u w:val="single"/>
          <w14:textFill>
            <w14:solidFill>
              <w14:schemeClr w14:val="tx1"/>
            </w14:solidFill>
          </w14:textFill>
        </w:rPr>
        <w:t xml:space="preserve">提醒：采购人可以结合具体项目实际情况，提高上述第1项至第3项中启动异常低价投标（响应）审查的数值标准，但是最高不得超过65%。</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相关法律法规对供应商报价有规定的，从其规定。</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26.1.11投标文件未按照招标文件要求加盖CA电子公章的。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26.1.12其他法律、法规及本招标文件规定的属无效投标的情形。</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26.2废标条款</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26.2.1符合专业条件的供应商或者对招标文件作实质响应的供应商不足三家的。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26.2.2出现影响采购公正的违法、违规行为的。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26.2.3因重大变故，采购任务取消的。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26.2.4评标委员会认定招标文件存在歧义、重大缺陷导致评审工作无法进行。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26.2.5因苏采云系统系统故障原因造成开标不成功的。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26.3投标截止时间结束后参加投标的供应商不足三家的处理：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六、定标</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27、确定中标单位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27.1中标候选人的选取原则和数量见招标文件第五章规定。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27.2采购人应根据评委会推荐的中标候选人确定中标人。</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27.3采购中心将在“中国政府采购网”、“江苏政府采购网”、“盐城市政府采购网”发布中标公告，公告期限为1个工作日。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27.4若有充分证据证明，中标人出现下列情况之一的，一经查实，将被取消中标资格：</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27.4.1提供虚假材料谋取中标的。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27.4.2向采购人、采购中心行贿或者提供其他不正当利益的。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27.4.3属于本文件规定的无效条件，但在评标过程中又未被评委会发现的。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27.4.4与采购人或者其他供应商恶意串通的。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27.4.5采取不正当手段诋毁、排挤其他供应商的。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27.5有下列情形之一的，视为投标人串通投标，投标无效：</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27.5.1不同投标人的投标文件由同一单位或者个人编制。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27.5.2不同投标人委托同一单位或者个人办理投标事宜。</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27.5.3不同投标人的投标文件载明的项目管理成员或者联系人员为同一人。</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27.5.4不同投标人的投标文件异常一致或者投标报价呈规律性差异。</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28、质疑处理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28.2.1对可以质疑的采购文件提出质疑的，为收到采购文件之日或者采购文件公告期限届满之日；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28.2.2对采购过程提出质疑的，为各采购程序环节结束之日；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28.2.3对中标或者成交结果提出质疑的，为中标或者成交结果公告期限届满之日。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中心及采购人只接收以纸质原件形式送达的质疑，采购人和采购中心不接受未填写快递运单的快件。质疑接收部门为公共资源交易中心业务受理处，联系地址：盐城市府西路1号市公共资源交易中心412，联系电话：0515-69083522。</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28.5以下情形的质疑不予受理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28.5.1内容不符合《政府采购质疑和投诉办法》第十二条规定的质疑。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28.5.2超出政府采购法定期限的质疑。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28.5.3以传真、电子邮件等方式递交的非原件形式的质疑。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28.5.4未参加投标活动的供应商或在投标活动中自身权益未受到损害的供应商所提出的质疑。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28.5.5供应商组成联合体参加投标，联合体中任何一方或多方未按要求签字、盖章、加盖公章的质疑。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29、中标通知书</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29.</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七、授予合同</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30.签订合同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中标人应当在中标通知书发出之日起三十日内，按照招标文件确定的事项与采购人签订政府采购合同。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30.2招标文件、中标人的投标文件及招标过程中有关澄清、承诺文件均应作为合同附件。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30.3签订合同后，</w:t>
      </w:r>
      <w:r>
        <w:rPr>
          <w:rFonts w:hint="eastAsia" w:ascii="宋体" w:hAnsi="宋体" w:cs="宋体"/>
          <w:i/>
          <w:iCs/>
          <w:color w:val="000000" w:themeColor="text1"/>
          <w:sz w:val="24"/>
          <w:highlight w:val="none"/>
          <w:u w:val="single"/>
          <w14:textFill>
            <w14:solidFill>
              <w14:schemeClr w14:val="tx1"/>
            </w14:solidFill>
          </w14:textFill>
        </w:rPr>
        <w:t xml:space="preserve">中标人不得将合同标的进行转包</w:t>
      </w:r>
      <w:r>
        <w:rPr>
          <w:rFonts w:hint="eastAsia" w:ascii="宋体" w:hAnsi="宋体" w:cs="宋体"/>
          <w:color w:val="000000" w:themeColor="text1"/>
          <w:sz w:val="24"/>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31、服务（包含与服务相关的货物）的追加</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32、政府采购政策功能落实</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32.1政府采购线上合同信用融资政策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32.2进口产品</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32.3中小企业、监狱企业及残疾人福利性单位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32.3.1中小企业定义：</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中小企</w:t>
      </w:r>
      <w:r>
        <w:rPr>
          <w:rFonts w:hint="eastAsia" w:ascii="宋体" w:hAnsi="宋体" w:cs="宋体"/>
          <w:color w:val="000000" w:themeColor="text1"/>
          <w:sz w:val="24"/>
          <w:highlight w:val="none"/>
          <w14:textFill>
            <w14:solidFill>
              <w14:schemeClr w14:val="tx1"/>
            </w14:solidFill>
          </w14:textFill>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32.3.2供应商提供的货物、工程或者服务符合下列情形的，享受中小企业扶持政策：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32.3.2.1在货物采购项目中，货物由中小企业制造，即货物由中小企业生产且使用该中小企业商号或者注册商标；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32.3.2.2在工程采购项目中，工程由中小企业承建，即工程施工单位为中小企业；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32.3.2.3在服务采购项目中，服务由中小企业承接，即提供服务的人员为中小企业依照《中华人民共和国劳动合同法》订立劳动合同的从业人员。</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32.3.3在货物采购项目中，供应商提供的货物既有中小企业制造货物，也有大型企业制造货物的，不享受中小企业扶持政策。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32.3.4以联合体形式参加政府采购活动，联合体各方均为中小企业的，联合体视同中小企业。其中，联合体各方均为小微企业的，联合体视同小微企业。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32.3.6残疾人福利单位定义：享受政府采购支持政策的残疾人福利性单位应当同时满足以下条件：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32.3.6.1安置的残疾人占本单位在职职工人数的比例不低于25%（含25%），并且安置的残疾人人数不少于10人（含10人）；</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32.3.6.2依法与安置的每位残疾人签订了一年以上（含一年）的劳动合同或服务协议；</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32.3.6.3为安置的每位残疾人按月足额缴纳了基本养老保险、基本医疗保险、失业保险、工伤保险和生育保险等社会保险费；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32.3.6.4通过银行等金融机构向安置的每位残疾人，按月支付了不低于单位所在区县适用的经省级人民政府批准的月最低工资标准的工资；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32.3.6.5提供本单位制造的货物、承担的工程或者服务（以下简称产品），或者提供其他残疾人福利性单位制造的货物（不包括使用非残疾人福利性单位注册商标的货物）；</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32.3.6.6前款所称残疾人是指法定劳动年龄内，持有《中华人民共和国残疾人证》或者《中华人民共和国残疾军人证》</w:t>
      </w:r>
      <w:r>
        <w:rPr>
          <w:rFonts w:ascii="宋体" w:hAnsi="宋体" w:cs="宋体"/>
          <w:color w:val="000000" w:themeColor="text1"/>
          <w:sz w:val="24"/>
          <w:highlight w:val="none"/>
          <w14:textFill>
            <w14:solidFill>
              <w14:schemeClr w14:val="tx1"/>
            </w14:solidFill>
          </w14:textFill>
        </w:rPr>
        <w:t xml:space="preserve">（1至8级）</w:t>
      </w:r>
      <w:r>
        <w:rPr>
          <w:rFonts w:hint="eastAsia" w:ascii="宋体" w:hAnsi="宋体" w:cs="宋体"/>
          <w:color w:val="000000" w:themeColor="text1"/>
          <w:sz w:val="24"/>
          <w:highlight w:val="none"/>
          <w14:textFill>
            <w14:solidFill>
              <w14:schemeClr w14:val="tx1"/>
            </w14:solidFill>
          </w14:textFill>
        </w:rPr>
        <w:t xml:space="preserve">的自然人，包括具有劳动条件和劳动意愿的精神残疾人。在职职工人数是指与残疾人福利性单位建立劳动关系并依法签订劳动合同或服务协议的雇员人数。</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32.3.7本项目是否专门面向中小企业预留采购份额见第一章《招标公告》。</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32.3.8采购标的对应的中小企业划分标准所属行业见第四章《采购需求》。</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32.3.9小微企业价格评审优惠的政策：见第五章《评标方法和评标标准》。</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32.4政府采购节能产品、环境标志产品</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000000" w:themeColor="text1"/>
          <w:sz w:val="24"/>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cs="宋体"/>
          <w:i/>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其他条件相同情况下，应当优先采购节能产品、环境标志产品。</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32.5绿色包装</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32.6政府采购创新产品</w:t>
      </w:r>
      <w:r/>
    </w:p>
    <w:p>
      <w:pPr>
        <w:ind w:firstLine="478"/>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采购人优先采购各级政府部门公开发布的有效期内的创新产品、创新服务、首台套、首购首用等《目录》的创新产品。</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32.7绿色数据中心政策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本文件中若涉及到数据中心采购，采购人应依据《绿色数据中心政府采购需求标准（试行）》（财办库〔2023〕7号）文件精神</w:t>
      </w:r>
      <w:r>
        <w:rPr>
          <w:rFonts w:hint="eastAsia" w:ascii="宋体" w:hAnsi="宋体" w:cs="宋体"/>
          <w:color w:val="000000" w:themeColor="text1"/>
          <w:sz w:val="24"/>
          <w:highlight w:val="none"/>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32.8实施本国产品标准及相关政策</w:t>
      </w:r>
      <w:r/>
    </w:p>
    <w:p>
      <w:pPr>
        <w:ind w:firstLine="480"/>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1.本项目对采购本国产品给予政策支持。</w:t>
      </w:r>
      <w:r/>
    </w:p>
    <w:p>
      <w:pPr>
        <w:ind w:firstLine="480"/>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14:textFill>
            <w14:solidFill>
              <w14:schemeClr w14:val="tx1"/>
            </w14:solidFill>
          </w14:textFill>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0"/>
          <w:highlight w:val="none"/>
          <w:u w:val="single"/>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000000" w:themeColor="text1"/>
          <w:sz w:val="24"/>
          <w:szCs w:val="20"/>
          <w:highlight w:val="none"/>
          <w14:textFill>
            <w14:solidFill>
              <w14:schemeClr w14:val="tx1"/>
            </w14:solidFill>
          </w14:textFill>
        </w:rPr>
        <w:t xml:space="preserve">。</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32.9履约保证金政策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确需收取履约保证金的，履约保证金的缴纳形式：</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如以履约保函（保险）形式缴纳履约保证金，供应商可通过政府采购电子履约保函（保险）平台（www.jsdzbh.com）在线申请履约保函（保险）。</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color w:val="000000" w:themeColor="text1"/>
          <w:sz w:val="24"/>
          <w:highlight w:val="none"/>
          <w14:textFill>
            <w14:solidFill>
              <w14:schemeClr w14:val="tx1"/>
            </w14:solidFill>
          </w14:textFill>
        </w:rPr>
        <w:t xml:space="preserve">降低履约保证金缴纳比例为</w:t>
      </w:r>
      <w:r>
        <w:rPr>
          <w:rFonts w:hint="eastAsia" w:ascii="宋体" w:hAnsi="宋体" w:cs="宋体"/>
          <w:b/>
          <w:bCs/>
          <w:color w:val="000000" w:themeColor="text1"/>
          <w:sz w:val="24"/>
          <w:highlight w:val="none"/>
          <w:u w:val="single"/>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33.预付款制度</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本项目落实预付款制度，预付款比例为</w:t>
      </w:r>
      <w:r>
        <w:rPr>
          <w:rFonts w:hint="eastAsia" w:ascii="宋体" w:hAnsi="宋体" w:cs="宋体"/>
          <w:color w:val="000000" w:themeColor="text1"/>
          <w:sz w:val="24"/>
          <w:highlight w:val="none"/>
          <w:u w:val="single"/>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。在签订合同时，中标、成交供应商明确书面表示无需预付款或者主动要求降低预付款比例的，采购人可就预付款比例作相应调整。</w:t>
      </w:r>
      <w:r>
        <w:rPr>
          <w:rFonts w:hint="eastAsia" w:ascii="宋体" w:hAnsi="宋体" w:cs="宋体"/>
          <w:color w:val="000000" w:themeColor="text1"/>
          <w:sz w:val="24"/>
          <w:highlight w:val="none"/>
          <w14:textFill>
            <w14:solidFill>
              <w14:schemeClr w14:val="tx1"/>
            </w14:solidFill>
          </w14:textFill>
        </w:rPr>
        <w:br w:type="page" w:clear="all"/>
      </w:r>
      <w:r/>
    </w:p>
    <w:p>
      <w:pPr>
        <w:ind w:firstLine="480"/>
        <w:jc w:val="center"/>
        <w:spacing w:line="560" w:lineRule="exact"/>
        <w:widowControl/>
        <w:rPr>
          <w:rFonts w:hint="eastAsia" w:ascii="黑体" w:hAnsi="黑体" w:eastAsia="黑体" w:cs="黑体"/>
          <w:color w:val="000000" w:themeColor="text1"/>
          <w:sz w:val="44"/>
          <w:szCs w:val="44"/>
          <w:highlight w:val="none"/>
          <w14:textFill>
            <w14:solidFill>
              <w14:schemeClr w14:val="tx1"/>
            </w14:solidFill>
          </w14:textFill>
        </w:rPr>
        <w:outlineLvl w:val="0"/>
      </w:pPr>
      <w:r/>
      <w:bookmarkStart w:id="2" w:name="_Toc31242"/>
      <w:r>
        <w:rPr>
          <w:rFonts w:hint="eastAsia" w:ascii="黑体" w:hAnsi="黑体" w:eastAsia="黑体" w:cs="黑体"/>
          <w:color w:val="000000" w:themeColor="text1"/>
          <w:sz w:val="44"/>
          <w:szCs w:val="44"/>
          <w:highlight w:val="none"/>
          <w14:textFill>
            <w14:solidFill>
              <w14:schemeClr w14:val="tx1"/>
            </w14:solidFill>
          </w14:textFill>
        </w:rPr>
        <w:t xml:space="preserve">第三章 合同文本</w:t>
      </w:r>
      <w:bookmarkEnd w:id="2"/>
      <w:r/>
      <w:r/>
    </w:p>
    <w:p>
      <w:pPr>
        <w:ind w:firstLine="480"/>
        <w:jc w:val="left"/>
        <w:keepLines w:val="0"/>
        <w:keepNext w:val="0"/>
        <w:pageBreakBefore w:val="0"/>
        <w:spacing w:line="440" w:lineRule="exact"/>
        <w:widowControl/>
        <w:rPr>
          <w:rFonts w:hint="eastAsia" w:ascii="宋体" w:hAnsi="宋体" w:cs="宋体"/>
          <w:color w:val="000000" w:themeColor="text1"/>
          <w:sz w:val="24"/>
          <w:szCs w:val="20"/>
          <w:highlight w:val="none"/>
          <w14:textFill>
            <w14:solidFill>
              <w14:schemeClr w14:val="tx1"/>
            </w14:solidFill>
          </w14:textFill>
        </w:rPr>
      </w:pPr>
      <w:r/>
      <w:bookmarkStart w:id="3" w:name="_Toc20321"/>
      <w:r>
        <w:rPr>
          <w:rFonts w:hint="eastAsia" w:ascii="宋体" w:hAnsi="宋体" w:cs="宋体"/>
          <w:color w:val="000000" w:themeColor="text1"/>
          <w:sz w:val="24"/>
          <w:szCs w:val="20"/>
          <w:highlight w:val="none"/>
          <w14:textFill>
            <w14:solidFill>
              <w14:schemeClr w14:val="tx1"/>
            </w14:solidFill>
          </w14:textFill>
        </w:rPr>
        <w:t xml:space="preserve">以下为中标后签定本项目合同的通用条款，中标供应商不得提出实质性的修改，关于专用条款将由采购人与中标供应商结合本项目具体情况协商后签订。</w:t>
      </w:r>
      <w:r/>
    </w:p>
    <w:p>
      <w:pPr>
        <w:ind w:left="0" w:right="0"/>
        <w:jc w:val="center"/>
        <w:keepLines w:val="0"/>
        <w:keepNext w:val="0"/>
        <w:pageBreakBefore w:val="0"/>
        <w:spacing w:line="440" w:lineRule="exact"/>
        <w:widowControl w:val="off"/>
        <w:rPr>
          <w:rFonts w:hint="eastAsia"/>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政府采购合同</w:t>
      </w:r>
      <w:r/>
    </w:p>
    <w:p>
      <w:pPr>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olor w:val="000000" w:themeColor="text1"/>
          <w:sz w:val="24"/>
          <w:u w:val="single"/>
          <w14:textFill>
            <w14:solidFill>
              <w14:schemeClr w14:val="tx1"/>
            </w14:solidFill>
          </w14:textFill>
        </w:rPr>
        <w:t xml:space="preserve">江苏省盐城技师学院物业管理服务项目</w:t>
      </w:r>
      <w:r/>
    </w:p>
    <w:p>
      <w:pPr>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p>
    <w:p>
      <w:pPr>
        <w:spacing w:line="500" w:lineRule="exact"/>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甲方：（买方）</w:t>
      </w:r>
      <w:r>
        <w:rPr>
          <w:rFonts w:hint="eastAsia" w:ascii="宋体" w:hAnsi="宋体"/>
          <w:bCs/>
          <w:color w:val="000000" w:themeColor="text1"/>
          <w:sz w:val="24"/>
          <w:u w:val="single"/>
          <w14:textFill>
            <w14:solidFill>
              <w14:schemeClr w14:val="tx1"/>
            </w14:solidFill>
          </w14:textFill>
        </w:rPr>
        <w:t xml:space="preserve">江苏省盐城技师学院</w:t>
      </w:r>
      <w:r/>
    </w:p>
    <w:p>
      <w:pPr>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乙方：（卖方） _________ </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甲、乙双方根据盐城市政府采购中心就</w:t>
      </w:r>
      <w:r>
        <w:rPr>
          <w:rFonts w:hint="eastAsia" w:ascii="宋体" w:hAnsi="宋体"/>
          <w:color w:val="000000" w:themeColor="text1"/>
          <w:sz w:val="24"/>
          <w:u w:val="single"/>
          <w14:textFill>
            <w14:solidFill>
              <w14:schemeClr w14:val="tx1"/>
            </w14:solidFill>
          </w14:textFill>
        </w:rPr>
        <w:t xml:space="preserve">江苏省盐城技师学院物业管理服务项目</w:t>
      </w:r>
      <w:r>
        <w:rPr>
          <w:rFonts w:hint="eastAsia" w:ascii="宋体" w:hAnsi="宋体"/>
          <w:color w:val="000000" w:themeColor="text1"/>
          <w:sz w:val="24"/>
          <w14:textFill>
            <w14:solidFill>
              <w14:schemeClr w14:val="tx1"/>
            </w14:solidFill>
          </w14:textFill>
        </w:rPr>
        <w:t xml:space="preserve">公开招标的结果，依据《中华人民共和国民法典》、《中华人民共和国政府采购法》、《物业管理条例》、《江苏省物业管理条例》等有关法律、法规的规定，在自愿、平等、协商一致的基础上,签署本合同。</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第一条  服务范围及内容</w:t>
      </w:r>
      <w:r/>
    </w:p>
    <w:p>
      <w:pPr>
        <w:ind w:left="7" w:right="193" w:firstLine="475"/>
        <w:jc w:val="both"/>
        <w:spacing w:before="29" w:line="394" w:lineRule="auto"/>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1.项目地址：</w:t>
      </w:r>
      <w:r>
        <w:rPr>
          <w:rFonts w:hint="eastAsia" w:ascii="宋体" w:hAnsi="宋体"/>
          <w:color w:val="000000" w:themeColor="text1"/>
          <w:sz w:val="24"/>
          <w14:textFill>
            <w14:solidFill>
              <w14:schemeClr w14:val="tx1"/>
            </w14:solidFill>
          </w14:textFill>
        </w:rPr>
        <w:t xml:space="preserve">江苏省盐城技师学院，分文港路校区和海洋路校区，文港路校区位于文港中路128号，</w:t>
      </w:r>
      <w:r>
        <w:rPr>
          <w:rFonts w:hint="eastAsia" w:ascii="宋体" w:hAnsi="宋体"/>
          <w:color w:val="000000" w:themeColor="text1"/>
          <w:sz w:val="24"/>
          <w:lang w:eastAsia="zh-CN"/>
          <w14:textFill>
            <w14:solidFill>
              <w14:schemeClr w14:val="tx1"/>
            </w14:solidFill>
          </w14:textFill>
        </w:rPr>
        <w:t xml:space="preserve">海洋路校区位于海洋路29号</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eastAsia="zh-CN"/>
          <w14:textFill>
            <w14:solidFill>
              <w14:schemeClr w14:val="tx1"/>
            </w14:solidFill>
          </w14:textFill>
        </w:rPr>
        <w:t xml:space="preserve">学校校园占地面积695亩，建筑面积34万平方米。</w:t>
      </w:r>
      <w:r/>
    </w:p>
    <w:p>
      <w:pPr>
        <w:ind w:left="7" w:right="193" w:firstLine="475"/>
        <w:jc w:val="both"/>
        <w:spacing w:before="29" w:line="394" w:lineRule="auto"/>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2.</w:t>
      </w:r>
      <w:r>
        <w:rPr>
          <w:rFonts w:hint="eastAsia" w:ascii="宋体" w:hAnsi="宋体"/>
          <w:color w:val="000000" w:themeColor="text1"/>
          <w:sz w:val="24"/>
          <w:lang w:eastAsia="zh-CN"/>
          <w14:textFill>
            <w14:solidFill>
              <w14:schemeClr w14:val="tx1"/>
            </w14:solidFill>
          </w14:textFill>
        </w:rPr>
        <w:t xml:space="preserve">工作内容：</w:t>
      </w:r>
      <w:bookmarkStart w:id="4" w:name="_Hlk195857844"/>
      <w:r>
        <w:rPr>
          <w:rFonts w:hint="eastAsia" w:ascii="宋体" w:hAnsi="宋体"/>
          <w:color w:val="000000" w:themeColor="text1"/>
          <w:sz w:val="24"/>
          <w:lang w:eastAsia="zh-CN"/>
          <w14:textFill>
            <w14:solidFill>
              <w14:schemeClr w14:val="tx1"/>
            </w14:solidFill>
          </w14:textFill>
        </w:rPr>
        <w:t xml:space="preserve">江苏省盐城技师学院</w:t>
      </w:r>
      <w:bookmarkEnd w:id="4"/>
      <w:r>
        <w:rPr>
          <w:rFonts w:hint="eastAsia" w:ascii="宋体" w:hAnsi="宋体"/>
          <w:color w:val="000000" w:themeColor="text1"/>
          <w:sz w:val="24"/>
          <w:lang w:eastAsia="zh-CN"/>
          <w14:textFill>
            <w14:solidFill>
              <w14:schemeClr w14:val="tx1"/>
            </w14:solidFill>
          </w14:textFill>
        </w:rPr>
        <w:t xml:space="preserve">物业管理项目服务范围包含学校区域内的校园清扫服务、会务服务及保洁、24小时水电值班服务、校园绿化维护养护、以及辅助物业管理等。</w:t>
      </w:r>
      <w:r/>
    </w:p>
    <w:p>
      <w:pPr>
        <w:ind w:left="7" w:right="193" w:firstLine="475"/>
        <w:jc w:val="both"/>
        <w:spacing w:before="29" w:line="394" w:lineRule="auto"/>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lang w:eastAsia="zh-CN"/>
          <w14:textFill>
            <w14:solidFill>
              <w14:schemeClr w14:val="tx1"/>
            </w14:solidFill>
          </w14:textFill>
        </w:rPr>
        <w:t xml:space="preserve">按照物业管理条例规定，收集、保管好有关物业管理的政策、法规、章程等资料以及本物业相关的图纸、数据等资料。建立、保管好物业管理档案，做好档案交接工作等。甲方委托乙方管理的其他事项以及法规和政策规定由物业管理公司管理的其他事项。</w:t>
      </w:r>
      <w:r/>
    </w:p>
    <w:p>
      <w:pPr>
        <w:pStyle w:val="838"/>
        <w:rPr>
          <w:rFonts w:hint="eastAsia" w:ascii="宋体" w:hAnsi="宋体" w:eastAsia="宋体" w:cs="宋体"/>
          <w:b/>
          <w:bCs/>
          <w:color w:val="000000" w:themeColor="text1"/>
          <w:sz w:val="24"/>
          <w:szCs w:val="20"/>
          <w:highlight w:val="none"/>
          <w:lang w:val="zh-CN"/>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第二条  </w:t>
      </w:r>
      <w:r>
        <w:rPr>
          <w:rFonts w:hint="eastAsia" w:ascii="宋体" w:hAnsi="宋体" w:eastAsia="宋体" w:cs="宋体"/>
          <w:b/>
          <w:bCs/>
          <w:color w:val="000000" w:themeColor="text1"/>
          <w:sz w:val="24"/>
          <w:szCs w:val="20"/>
          <w:highlight w:val="none"/>
          <w:lang w:val="zh-CN"/>
          <w14:textFill>
            <w14:solidFill>
              <w14:schemeClr w14:val="tx1"/>
            </w14:solidFill>
          </w14:textFill>
        </w:rPr>
        <w:t xml:space="preserve">委托管理期限</w:t>
      </w:r>
      <w:r/>
    </w:p>
    <w:p>
      <w:pPr>
        <w:ind w:firstLine="480"/>
        <w:spacing w:line="500" w:lineRule="exact"/>
        <w:rPr>
          <w:rFonts w:hint="eastAsia"/>
          <w:color w:val="000000" w:themeColor="text1"/>
          <w:lang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物业管理服务合同期限</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lang w:val="en-US" w:eastAsia="zh-CN"/>
          <w14:textFill>
            <w14:solidFill>
              <w14:schemeClr w14:val="tx1"/>
            </w14:solidFill>
          </w14:textFill>
        </w:rPr>
        <w:t xml:space="preserve">两</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年</w:t>
      </w:r>
      <w:r>
        <w:rPr>
          <w:rStyle w:val="1210"/>
          <w:rFonts w:hint="eastAsia" w:ascii="宋体" w:hAnsi="宋体"/>
          <w:color w:val="000000" w:themeColor="text1"/>
          <w:sz w:val="24"/>
          <w14:textFill>
            <w14:solidFill>
              <w14:schemeClr w14:val="tx1"/>
            </w14:solidFill>
          </w14:textFill>
        </w:rPr>
        <w:t xml:space="preserve">（含试用期）</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pacing w:val="-4"/>
          <w:sz w:val="24"/>
          <w:u w:val="single"/>
          <w14:textFill>
            <w14:solidFill>
              <w14:schemeClr w14:val="tx1"/>
            </w14:solidFill>
          </w14:textFill>
        </w:rPr>
        <w:t xml:space="preserve">从20    年    月     日至20   年    月     日止</w:t>
      </w:r>
      <w:r>
        <w:rPr>
          <w:rFonts w:hint="eastAsia" w:ascii="宋体" w:hAnsi="宋体"/>
          <w:color w:val="000000" w:themeColor="text1"/>
          <w:sz w:val="24"/>
          <w14:textFill>
            <w14:solidFill>
              <w14:schemeClr w14:val="tx1"/>
            </w14:solidFill>
          </w14:textFill>
        </w:rPr>
        <w:t xml:space="preserve">，试用期一个月（自</w:t>
      </w:r>
      <w:r>
        <w:rPr>
          <w:rFonts w:hint="eastAsia" w:ascii="宋体" w:hAnsi="宋体"/>
          <w:color w:val="000000" w:themeColor="text1"/>
          <w:spacing w:val="-4"/>
          <w:sz w:val="24"/>
          <w:u w:val="single"/>
          <w14:textFill>
            <w14:solidFill>
              <w14:schemeClr w14:val="tx1"/>
            </w14:solidFill>
          </w14:textFill>
        </w:rPr>
        <w:t xml:space="preserve">20    年    月     日至20   年    月     日止</w:t>
      </w:r>
      <w:r>
        <w:rPr>
          <w:rFonts w:hint="eastAsia" w:ascii="宋体" w:hAnsi="宋体"/>
          <w:color w:val="000000" w:themeColor="text1"/>
          <w:sz w:val="24"/>
          <w14:textFill>
            <w14:solidFill>
              <w14:schemeClr w14:val="tx1"/>
            </w14:solidFill>
          </w14:textFill>
        </w:rPr>
        <w:t xml:space="preserve">），试用期内乙方未能按招标文件要求履约，甲方有权终止合同。</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w:t>
      </w:r>
      <w:r>
        <w:rPr>
          <w:rFonts w:hint="eastAsia" w:ascii="宋体" w:hAnsi="宋体"/>
          <w:b/>
          <w:color w:val="000000" w:themeColor="text1"/>
          <w:sz w:val="24"/>
          <w:lang w:val="en-US" w:eastAsia="zh-CN"/>
          <w14:textFill>
            <w14:solidFill>
              <w14:schemeClr w14:val="tx1"/>
            </w14:solidFill>
          </w14:textFill>
        </w:rPr>
        <w:t xml:space="preserve">三</w:t>
      </w:r>
      <w:r>
        <w:rPr>
          <w:rFonts w:hint="eastAsia" w:ascii="宋体" w:hAnsi="宋体"/>
          <w:b/>
          <w:color w:val="000000" w:themeColor="text1"/>
          <w:sz w:val="24"/>
          <w14:textFill>
            <w14:solidFill>
              <w14:schemeClr w14:val="tx1"/>
            </w14:solidFill>
          </w14:textFill>
        </w:rPr>
        <w:t xml:space="preserve">条  委托管理事项</w:t>
      </w:r>
      <w:r/>
    </w:p>
    <w:p>
      <w:pPr>
        <w:ind w:left="7" w:right="193" w:firstLine="475"/>
        <w:jc w:val="both"/>
        <w:spacing w:before="29" w:line="394" w:lineRule="auto"/>
        <w:rPr>
          <w:rFonts w:ascii="宋体" w:hAnsi="宋体" w:eastAsia="宋体" w:cs="宋体"/>
          <w:b/>
          <w:bCs w:val="0"/>
          <w:color w:val="000000" w:themeColor="text1"/>
          <w:sz w:val="24"/>
          <w:lang w:val="en-US" w:eastAsia="zh-CN"/>
          <w14:textFill>
            <w14:solidFill>
              <w14:schemeClr w14:val="tx1"/>
            </w14:solidFill>
          </w14:textFill>
        </w:rPr>
      </w:pPr>
      <w:r>
        <w:rPr>
          <w:rFonts w:hint="eastAsia" w:ascii="宋体" w:hAnsi="宋体" w:eastAsia="宋体" w:cs="宋体"/>
          <w:b/>
          <w:bCs w:val="0"/>
          <w:color w:val="000000" w:themeColor="text1"/>
          <w:sz w:val="24"/>
          <w:lang w:eastAsia="zh-CN"/>
          <w14:textFill>
            <w14:solidFill>
              <w14:schemeClr w14:val="tx1"/>
            </w14:solidFill>
          </w14:textFill>
        </w:rPr>
        <w:t xml:space="preserve">（</w:t>
      </w:r>
      <w:r>
        <w:rPr>
          <w:rFonts w:hint="eastAsia" w:ascii="宋体" w:hAnsi="宋体" w:eastAsia="宋体" w:cs="宋体"/>
          <w:b/>
          <w:bCs w:val="0"/>
          <w:color w:val="000000" w:themeColor="text1"/>
          <w:sz w:val="24"/>
          <w:lang w:val="en-US" w:eastAsia="zh-CN"/>
          <w14:textFill>
            <w14:solidFill>
              <w14:schemeClr w14:val="tx1"/>
            </w14:solidFill>
          </w14:textFill>
        </w:rPr>
        <w:t xml:space="preserve">一</w:t>
      </w:r>
      <w:r>
        <w:rPr>
          <w:rFonts w:hint="eastAsia" w:ascii="宋体" w:hAnsi="宋体" w:eastAsia="宋体" w:cs="宋体"/>
          <w:b/>
          <w:bCs w:val="0"/>
          <w:color w:val="000000" w:themeColor="text1"/>
          <w:sz w:val="24"/>
          <w:lang w:eastAsia="zh-CN"/>
          <w14:textFill>
            <w14:solidFill>
              <w14:schemeClr w14:val="tx1"/>
            </w14:solidFill>
          </w14:textFill>
        </w:rPr>
        <w:t xml:space="preserve">）、</w:t>
      </w:r>
      <w:r>
        <w:rPr>
          <w:rFonts w:hint="eastAsia" w:ascii="宋体" w:hAnsi="宋体" w:eastAsia="宋体" w:cs="宋体"/>
          <w:b/>
          <w:bCs w:val="0"/>
          <w:color w:val="000000" w:themeColor="text1"/>
          <w:sz w:val="24"/>
          <w:lang w:val="en-US" w:eastAsia="zh-CN"/>
          <w14:textFill>
            <w14:solidFill>
              <w14:schemeClr w14:val="tx1"/>
            </w14:solidFill>
          </w14:textFill>
        </w:rPr>
        <w:t xml:space="preserve">保洁服务</w:t>
      </w:r>
      <w:r/>
    </w:p>
    <w:p>
      <w:pPr>
        <w:numPr>
          <w:ilvl w:val="0"/>
          <w:numId w:val="0"/>
        </w:numPr>
        <w:ind w:firstLine="480"/>
        <w:keepLines w:val="0"/>
        <w:keepNext w:val="0"/>
        <w:pageBreakBefore w:val="0"/>
        <w:spacing w:line="360" w:lineRule="auto"/>
        <w:widowControl/>
        <w:tabs>
          <w:tab w:val="left" w:pos="312" w:leader="none"/>
        </w:tabs>
        <w:rPr>
          <w:rFonts w:hint="eastAsia" w:ascii="宋体" w:hAnsi="宋体" w:eastAsia="宋体" w:cs="宋体"/>
          <w:b/>
          <w:bCs w:val="0"/>
          <w:color w:val="000000" w:themeColor="text1"/>
          <w:sz w:val="24"/>
          <w:szCs w:val="24"/>
          <w:lang w:val="en-US" w:eastAsia="zh-CN"/>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1、文港路校区：</w:t>
      </w:r>
      <w:r/>
    </w:p>
    <w:p>
      <w:pPr>
        <w:pStyle w:val="838"/>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1.1研发中心大楼：1楼大厅及公共区域、1楼卫生间、南楼2至6层卫生间保洁（1人）；研发北楼2至8层卫生间保洁及研发楼地下车库，电梯保洁，楼梯口保洁，（1人）；研发北楼9至15楼卫生间、走廊、楼梯口保洁、会议室及校领导办公室保洁(1人)；</w:t>
      </w:r>
      <w:r/>
    </w:p>
    <w:p>
      <w:pPr>
        <w:pStyle w:val="838"/>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1.2智能制造学院：卫生间保洁（A、B楼1--6层）；后勤服务中心：后勤服务中心周边公共区域（4、5楼卫生间）保洁、电梯保洁、六楼客房服务（2人）；</w:t>
      </w:r>
      <w:r/>
    </w:p>
    <w:p>
      <w:pPr>
        <w:pStyle w:val="838"/>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1.3 建筑工程学院：卫生间保洁（C楼1--6层），B楼地下车库保洁与管理（含4个楼梯1层至负1层）（1人）；</w:t>
      </w:r>
      <w:r/>
    </w:p>
    <w:p>
      <w:pPr>
        <w:pStyle w:val="838"/>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1.4环境工程学院：8号楼和26号楼卫生间保洁（西校区）（1人）；</w:t>
      </w:r>
      <w:r/>
    </w:p>
    <w:p>
      <w:pPr>
        <w:pStyle w:val="838"/>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1.5校园内所有道路环境打扫（除安排学生打扫之外），垃圾桶及时运送至指定地点（2人）；</w:t>
      </w:r>
      <w:r/>
    </w:p>
    <w:p>
      <w:pPr>
        <w:pStyle w:val="838"/>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1.6校园所有楼顶及雨棚清理、管道疏通（包含小便池、蹲坑、拖把池、台盆、地漏）；</w:t>
      </w:r>
      <w:r/>
    </w:p>
    <w:p>
      <w:pPr>
        <w:pStyle w:val="838"/>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1.7所有卫生间排风扇每学期开学前清洗1次，每周每个小便池放2粒香球；</w:t>
      </w:r>
      <w:r/>
    </w:p>
    <w:p>
      <w:pPr>
        <w:pStyle w:val="838"/>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1.8国庆、元旦、春节等节日挂灯笼等；</w:t>
      </w:r>
      <w:r/>
    </w:p>
    <w:p>
      <w:pPr>
        <w:pStyle w:val="838"/>
        <w:ind w:left="0" w:firstLine="48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1.9校区内小型物品搬运等杂工。</w:t>
      </w:r>
      <w:r/>
    </w:p>
    <w:p>
      <w:pPr>
        <w:pStyle w:val="838"/>
        <w:spacing w:line="360" w:lineRule="auto"/>
        <w:rPr>
          <w:rFonts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2、海洋路校区：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color w:val="000000" w:themeColor="text1"/>
          <w:sz w:val="24"/>
          <w:szCs w:val="24"/>
          <w:highlight w:val="none"/>
          <w14:textFill>
            <w14:solidFill>
              <w14:schemeClr w14:val="tx1"/>
            </w14:solidFill>
          </w14:textFill>
        </w:rPr>
        <w:t xml:space="preserve">匠心楼：</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层大厅及</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-12层卫生间、电梯、地下车库及楼</w:t>
      </w:r>
      <w:r>
        <w:rPr>
          <w:rFonts w:hint="eastAsia" w:ascii="宋体" w:hAnsi="宋体" w:cs="宋体"/>
          <w:color w:val="000000" w:themeColor="text1"/>
          <w:sz w:val="24"/>
          <w:szCs w:val="24"/>
          <w:highlight w:val="none"/>
          <w:lang w:val="en-US" w:eastAsia="zh-CN"/>
          <w14:textFill>
            <w14:solidFill>
              <w14:schemeClr w14:val="tx1"/>
            </w14:solidFill>
          </w14:textFill>
        </w:rPr>
        <w:t xml:space="preserve">外围</w:t>
      </w:r>
      <w:r>
        <w:rPr>
          <w:rFonts w:hint="eastAsia" w:ascii="宋体" w:hAnsi="宋体" w:eastAsia="宋体" w:cs="宋体"/>
          <w:color w:val="000000" w:themeColor="text1"/>
          <w:sz w:val="24"/>
          <w:szCs w:val="24"/>
          <w:highlight w:val="none"/>
          <w14:textFill>
            <w14:solidFill>
              <w14:schemeClr w14:val="tx1"/>
            </w14:solidFill>
          </w14:textFill>
        </w:rPr>
        <w:t xml:space="preserve">区域保洁（3人）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13-19层卫生间</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会议室及校领导办公室</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19层活动室</w:t>
      </w:r>
      <w:r>
        <w:rPr>
          <w:rFonts w:hint="eastAsia" w:ascii="宋体" w:hAnsi="宋体" w:eastAsia="宋体" w:cs="宋体"/>
          <w:color w:val="000000" w:themeColor="text1"/>
          <w:sz w:val="24"/>
          <w:szCs w:val="24"/>
          <w:highlight w:val="none"/>
          <w14:textFill>
            <w14:solidFill>
              <w14:schemeClr w14:val="tx1"/>
            </w14:solidFill>
          </w14:textFill>
        </w:rPr>
        <w:t xml:space="preserve">保洁等（3人）；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14:textFill>
            <w14:solidFill>
              <w14:schemeClr w14:val="tx1"/>
            </w14:solidFill>
          </w14:textFill>
        </w:rPr>
        <w:t xml:space="preserve">电气工程学院（裙楼A、B、C、D座）：卫生间保洁、电梯保洁（2人）；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color w:val="000000" w:themeColor="text1"/>
          <w:sz w:val="24"/>
          <w:szCs w:val="24"/>
          <w:highlight w:val="none"/>
          <w14:textFill>
            <w14:solidFill>
              <w14:schemeClr w14:val="tx1"/>
            </w14:solidFill>
          </w14:textFill>
        </w:rPr>
        <w:t xml:space="preserve">幼儿护理学院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润远楼</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：卫生间保洁、1层大厅、电梯保洁</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color w:val="000000" w:themeColor="text1"/>
          <w:sz w:val="24"/>
          <w:szCs w:val="24"/>
          <w:highlight w:val="none"/>
          <w14:textFill>
            <w14:solidFill>
              <w14:schemeClr w14:val="tx1"/>
            </w14:solidFill>
          </w14:textFill>
        </w:rPr>
        <w:t xml:space="preserve">地下车库保洁与管理（3人）；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color w:val="000000" w:themeColor="text1"/>
          <w:sz w:val="24"/>
          <w:szCs w:val="24"/>
          <w:highlight w:val="none"/>
          <w14:textFill>
            <w14:solidFill>
              <w14:schemeClr w14:val="tx1"/>
            </w14:solidFill>
          </w14:textFill>
        </w:rPr>
        <w:t xml:space="preserve">汽车工程学院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行远楼</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：卫生间保洁、电梯保洁（1人）；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color w:val="000000" w:themeColor="text1"/>
          <w:sz w:val="24"/>
          <w:szCs w:val="24"/>
          <w:highlight w:val="none"/>
          <w14:textFill>
            <w14:solidFill>
              <w14:schemeClr w14:val="tx1"/>
            </w14:solidFill>
          </w14:textFill>
        </w:rPr>
        <w:t xml:space="preserve">交通工程学院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弘远楼</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：卫生间保洁、电梯保洁（1人）；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color w:val="000000" w:themeColor="text1"/>
          <w:sz w:val="24"/>
          <w:szCs w:val="24"/>
          <w:highlight w:val="none"/>
          <w14:textFill>
            <w14:solidFill>
              <w14:schemeClr w14:val="tx1"/>
            </w14:solidFill>
          </w14:textFill>
        </w:rPr>
        <w:t xml:space="preserve">体育馆：卫生间保洁、1--2层楼梯、走廊、篮球</w:t>
      </w:r>
      <w:r>
        <w:rPr>
          <w:rFonts w:hint="eastAsia" w:ascii="宋体" w:hAnsi="宋体" w:cs="宋体"/>
          <w:color w:val="000000" w:themeColor="text1"/>
          <w:sz w:val="24"/>
          <w:szCs w:val="24"/>
          <w:highlight w:val="none"/>
          <w:lang w:val="en-US" w:eastAsia="zh-CN"/>
          <w14:textFill>
            <w14:solidFill>
              <w14:schemeClr w14:val="tx1"/>
            </w14:solidFill>
          </w14:textFill>
        </w:rPr>
        <w:t xml:space="preserve">馆、乒乓球馆、</w:t>
      </w:r>
      <w:r>
        <w:rPr>
          <w:rFonts w:hint="eastAsia" w:ascii="宋体" w:hAnsi="宋体" w:eastAsia="宋体" w:cs="宋体"/>
          <w:color w:val="000000" w:themeColor="text1"/>
          <w:sz w:val="24"/>
          <w:szCs w:val="24"/>
          <w:highlight w:val="none"/>
          <w14:textFill>
            <w14:solidFill>
              <w14:schemeClr w14:val="tx1"/>
            </w14:solidFill>
          </w14:textFill>
        </w:rPr>
        <w:t xml:space="preserve">地下</w:t>
      </w:r>
      <w:r>
        <w:rPr>
          <w:rFonts w:hint="eastAsia" w:ascii="宋体" w:hAnsi="宋体" w:cs="宋体"/>
          <w:color w:val="000000" w:themeColor="text1"/>
          <w:sz w:val="24"/>
          <w:szCs w:val="24"/>
          <w:highlight w:val="none"/>
          <w:lang w:val="en-US" w:eastAsia="zh-CN"/>
          <w14:textFill>
            <w14:solidFill>
              <w14:schemeClr w14:val="tx1"/>
            </w14:solidFill>
          </w14:textFill>
        </w:rPr>
        <w:t xml:space="preserve">室</w:t>
      </w:r>
      <w:r>
        <w:rPr>
          <w:rFonts w:hint="eastAsia" w:ascii="宋体" w:hAnsi="宋体" w:eastAsia="宋体" w:cs="宋体"/>
          <w:color w:val="000000" w:themeColor="text1"/>
          <w:sz w:val="24"/>
          <w:szCs w:val="24"/>
          <w:highlight w:val="none"/>
          <w14:textFill>
            <w14:solidFill>
              <w14:schemeClr w14:val="tx1"/>
            </w14:solidFill>
          </w14:textFill>
        </w:rPr>
        <w:t xml:space="preserve">保洁及重大活动卫生保障（1人）；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2.7</w:t>
      </w:r>
      <w:r>
        <w:rPr>
          <w:rFonts w:hint="eastAsia" w:ascii="宋体" w:hAnsi="宋体" w:eastAsia="宋体" w:cs="宋体"/>
          <w:color w:val="000000" w:themeColor="text1"/>
          <w:sz w:val="24"/>
          <w:szCs w:val="24"/>
          <w:highlight w:val="none"/>
          <w14:textFill>
            <w14:solidFill>
              <w14:schemeClr w14:val="tx1"/>
            </w14:solidFill>
          </w14:textFill>
        </w:rPr>
        <w:t xml:space="preserve">外环境保洁（校园内所有道路、车棚、湖面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景观水池）、北大门口至海洋路段，（</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人+1人招待所）；垃圾</w:t>
      </w:r>
      <w:r>
        <w:rPr>
          <w:rFonts w:hint="eastAsia" w:ascii="宋体" w:hAnsi="宋体" w:cs="宋体"/>
          <w:color w:val="000000" w:themeColor="text1"/>
          <w:sz w:val="24"/>
          <w:szCs w:val="24"/>
          <w:highlight w:val="none"/>
          <w:lang w:val="en-US" w:eastAsia="zh-CN"/>
          <w14:textFill>
            <w14:solidFill>
              <w14:schemeClr w14:val="tx1"/>
            </w14:solidFill>
          </w14:textFill>
        </w:rPr>
        <w:t xml:space="preserve">桶</w:t>
      </w:r>
      <w:r>
        <w:rPr>
          <w:rFonts w:hint="eastAsia" w:ascii="宋体" w:hAnsi="宋体" w:eastAsia="宋体" w:cs="宋体"/>
          <w:color w:val="000000" w:themeColor="text1"/>
          <w:sz w:val="24"/>
          <w:szCs w:val="24"/>
          <w:highlight w:val="none"/>
          <w14:textFill>
            <w14:solidFill>
              <w14:schemeClr w14:val="tx1"/>
            </w14:solidFill>
          </w14:textFill>
        </w:rPr>
        <w:t xml:space="preserve">及时运送至指定地点</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公共区域卫生间</w:t>
      </w:r>
      <w:r>
        <w:rPr>
          <w:rFonts w:hint="eastAsia" w:ascii="宋体" w:hAnsi="宋体" w:eastAsia="宋体" w:cs="宋体"/>
          <w:color w:val="000000" w:themeColor="text1"/>
          <w:sz w:val="24"/>
          <w:szCs w:val="24"/>
          <w:highlight w:val="none"/>
          <w14:textFill>
            <w14:solidFill>
              <w14:schemeClr w14:val="tx1"/>
            </w14:solidFill>
          </w14:textFill>
        </w:rPr>
        <w:t xml:space="preserve">保洁。</w:t>
      </w:r>
      <w:r/>
    </w:p>
    <w:p>
      <w:pPr>
        <w:pStyle w:val="838"/>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2.8驾培中心：操场看台</w:t>
      </w:r>
      <w:r>
        <w:rPr>
          <w:rFonts w:hint="eastAsia" w:ascii="宋体" w:hAnsi="宋体" w:eastAsia="宋体" w:cs="宋体"/>
          <w:color w:val="000000" w:themeColor="text1"/>
          <w:sz w:val="24"/>
          <w:szCs w:val="24"/>
          <w:highlight w:val="none"/>
          <w14:textFill>
            <w14:solidFill>
              <w14:schemeClr w14:val="tx1"/>
            </w14:solidFill>
          </w14:textFill>
        </w:rPr>
        <w:t xml:space="preserve">卫生间保洁、</w:t>
      </w:r>
      <w:r>
        <w:rPr>
          <w:rFonts w:hint="eastAsia" w:ascii="宋体" w:hAnsi="宋体" w:cs="宋体"/>
          <w:color w:val="000000" w:themeColor="text1"/>
          <w:sz w:val="24"/>
          <w:szCs w:val="24"/>
          <w:highlight w:val="none"/>
          <w:lang w:val="en-US" w:eastAsia="zh-CN"/>
          <w14:textFill>
            <w14:solidFill>
              <w14:schemeClr w14:val="tx1"/>
            </w14:solidFill>
          </w14:textFill>
        </w:rPr>
        <w:t xml:space="preserve">驾校训练场内</w:t>
      </w:r>
      <w:r>
        <w:rPr>
          <w:rFonts w:hint="eastAsia" w:ascii="宋体" w:hAnsi="宋体" w:eastAsia="宋体" w:cs="宋体"/>
          <w:color w:val="000000" w:themeColor="text1"/>
          <w:sz w:val="24"/>
          <w:szCs w:val="24"/>
          <w:highlight w:val="none"/>
          <w14:textFill>
            <w14:solidFill>
              <w14:schemeClr w14:val="tx1"/>
            </w14:solidFill>
          </w14:textFill>
        </w:rPr>
        <w:t xml:space="preserve">卫生间</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及环境保洁</w:t>
      </w:r>
      <w:r>
        <w:rPr>
          <w:rFonts w:hint="eastAsia" w:ascii="宋体" w:hAnsi="宋体" w:eastAsia="宋体" w:cs="宋体"/>
          <w:color w:val="000000" w:themeColor="text1"/>
          <w:sz w:val="24"/>
          <w:szCs w:val="24"/>
          <w:highlight w:val="none"/>
          <w14:textFill>
            <w14:solidFill>
              <w14:schemeClr w14:val="tx1"/>
            </w14:solidFill>
          </w14:textFill>
        </w:rPr>
        <w:t xml:space="preserve">（1人）；</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2.9</w:t>
      </w:r>
      <w:r>
        <w:rPr>
          <w:rFonts w:hint="eastAsia" w:ascii="宋体" w:hAnsi="宋体" w:cs="宋体"/>
          <w:color w:val="000000" w:themeColor="text1"/>
          <w:sz w:val="24"/>
          <w:szCs w:val="24"/>
          <w:highlight w:val="none"/>
          <w14:textFill>
            <w14:solidFill>
              <w14:schemeClr w14:val="tx1"/>
            </w14:solidFill>
          </w14:textFill>
        </w:rPr>
        <w:t xml:space="preserve">校园</w:t>
      </w:r>
      <w:r>
        <w:rPr>
          <w:rFonts w:hint="eastAsia" w:ascii="宋体" w:hAnsi="宋体" w:cs="宋体"/>
          <w:color w:val="000000" w:themeColor="text1"/>
          <w:sz w:val="24"/>
          <w:szCs w:val="24"/>
          <w:highlight w:val="none"/>
          <w:lang w:val="en-US" w:eastAsia="zh-CN"/>
          <w14:textFill>
            <w14:solidFill>
              <w14:schemeClr w14:val="tx1"/>
            </w14:solidFill>
          </w14:textFill>
        </w:rPr>
        <w:t xml:space="preserve">所有楼顶及雨棚清理、</w:t>
      </w:r>
      <w:r>
        <w:rPr>
          <w:rFonts w:hint="eastAsia" w:ascii="宋体" w:hAnsi="宋体" w:cs="宋体"/>
          <w:color w:val="000000" w:themeColor="text1"/>
          <w:sz w:val="24"/>
          <w:szCs w:val="24"/>
          <w:highlight w:val="none"/>
          <w14:textFill>
            <w14:solidFill>
              <w14:schemeClr w14:val="tx1"/>
            </w14:solidFill>
          </w14:textFill>
        </w:rPr>
        <w:t xml:space="preserve">管道疏通</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包含小便池、蹲坑、拖把池、台盆、地漏</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2.10</w:t>
      </w:r>
      <w:r>
        <w:rPr>
          <w:rFonts w:hint="eastAsia" w:ascii="宋体" w:hAnsi="宋体" w:cs="宋体"/>
          <w:color w:val="000000" w:themeColor="text1"/>
          <w:sz w:val="24"/>
          <w:szCs w:val="24"/>
          <w:highlight w:val="none"/>
          <w14:textFill>
            <w14:solidFill>
              <w14:schemeClr w14:val="tx1"/>
            </w14:solidFill>
          </w14:textFill>
        </w:rPr>
        <w:t xml:space="preserve">所有卫生间排风扇每</w:t>
      </w:r>
      <w:r>
        <w:rPr>
          <w:rFonts w:hint="eastAsia" w:ascii="宋体" w:hAnsi="宋体" w:cs="宋体"/>
          <w:color w:val="000000" w:themeColor="text1"/>
          <w:sz w:val="24"/>
          <w:szCs w:val="24"/>
          <w:highlight w:val="none"/>
          <w:lang w:val="en-US" w:eastAsia="zh-CN"/>
          <w14:textFill>
            <w14:solidFill>
              <w14:schemeClr w14:val="tx1"/>
            </w14:solidFill>
          </w14:textFill>
        </w:rPr>
        <w:t xml:space="preserve">学期开学前</w:t>
      </w:r>
      <w:r>
        <w:rPr>
          <w:rFonts w:hint="eastAsia" w:ascii="宋体" w:hAnsi="宋体" w:cs="宋体"/>
          <w:color w:val="000000" w:themeColor="text1"/>
          <w:sz w:val="24"/>
          <w:szCs w:val="24"/>
          <w:highlight w:val="none"/>
          <w14:textFill>
            <w14:solidFill>
              <w14:schemeClr w14:val="tx1"/>
            </w14:solidFill>
          </w14:textFill>
        </w:rPr>
        <w:t xml:space="preserve">清洗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次，每周每个小便池放2粒香球</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2.11</w:t>
      </w:r>
      <w:r>
        <w:rPr>
          <w:rFonts w:hint="eastAsia" w:ascii="宋体" w:hAnsi="宋体" w:eastAsia="宋体" w:cs="宋体"/>
          <w:color w:val="000000" w:themeColor="text1"/>
          <w:sz w:val="24"/>
          <w:szCs w:val="24"/>
          <w:highlight w:val="none"/>
          <w14:textFill>
            <w14:solidFill>
              <w14:schemeClr w14:val="tx1"/>
            </w14:solidFill>
          </w14:textFill>
        </w:rPr>
        <w:t xml:space="preserve">国庆、元旦、春节等节日挂灯笼</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2.12校区内小型物品搬运等杂工。</w:t>
      </w:r>
      <w:r/>
    </w:p>
    <w:p>
      <w:pPr>
        <w:pStyle w:val="838"/>
        <w:spacing w:line="360" w:lineRule="auto"/>
        <w:rPr>
          <w:rFonts w:hint="eastAsia"/>
          <w:b/>
          <w:bCs/>
          <w:color w:val="000000" w:themeColor="text1"/>
          <w:sz w:val="24"/>
          <w:szCs w:val="24"/>
          <w:lang w:val="en-US" w:eastAsia="zh-CN"/>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（二）水电维修：</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1.两</w:t>
      </w:r>
      <w:r>
        <w:rPr>
          <w:rFonts w:hint="eastAsia" w:ascii="宋体" w:hAnsi="宋体" w:eastAsia="宋体" w:cs="宋体"/>
          <w:color w:val="000000" w:themeColor="text1"/>
          <w:sz w:val="24"/>
          <w:szCs w:val="24"/>
          <w:highlight w:val="none"/>
          <w14:textFill>
            <w14:solidFill>
              <w14:schemeClr w14:val="tx1"/>
            </w14:solidFill>
          </w14:textFill>
        </w:rPr>
        <w:t xml:space="preserve">校区所有办公区域、教室、宿舍水电维修服务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2.两</w:t>
      </w:r>
      <w:r>
        <w:rPr>
          <w:rFonts w:hint="eastAsia" w:ascii="宋体" w:hAnsi="宋体" w:eastAsia="宋体" w:cs="宋体"/>
          <w:color w:val="000000" w:themeColor="text1"/>
          <w:sz w:val="24"/>
          <w:szCs w:val="24"/>
          <w:highlight w:val="none"/>
          <w14:textFill>
            <w14:solidFill>
              <w14:schemeClr w14:val="tx1"/>
            </w14:solidFill>
          </w14:textFill>
        </w:rPr>
        <w:t xml:space="preserve">校区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每天有高压电工值班，海洋路校区配高压电工2人，文港路校区配高压电工2人，以及</w:t>
      </w:r>
      <w:r>
        <w:rPr>
          <w:rFonts w:hint="eastAsia" w:ascii="宋体" w:hAnsi="宋体" w:eastAsia="宋体" w:cs="宋体"/>
          <w:color w:val="000000" w:themeColor="text1"/>
          <w:sz w:val="24"/>
          <w:szCs w:val="24"/>
          <w:highlight w:val="none"/>
          <w14:textFill>
            <w14:solidFill>
              <w14:schemeClr w14:val="tx1"/>
            </w14:solidFill>
          </w14:textFill>
        </w:rPr>
        <w:t xml:space="preserve">夜间安全巡查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关闭公共区域水电、</w:t>
      </w:r>
      <w:r>
        <w:rPr>
          <w:rFonts w:hint="eastAsia" w:ascii="宋体" w:hAnsi="宋体" w:eastAsia="宋体" w:cs="宋体"/>
          <w:color w:val="000000" w:themeColor="text1"/>
          <w:sz w:val="24"/>
          <w:szCs w:val="24"/>
          <w:highlight w:val="none"/>
          <w14:textFill>
            <w14:solidFill>
              <w14:schemeClr w14:val="tx1"/>
            </w14:solidFill>
          </w14:textFill>
        </w:rPr>
        <w:t xml:space="preserve">门窗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2"/>
        <w:spacing w:line="360" w:lineRule="auto"/>
        <w:rPr>
          <w:b/>
          <w:bCs/>
          <w:color w:val="000000" w:themeColor="text1"/>
          <w:sz w:val="24"/>
          <w:szCs w:val="24"/>
          <w:lang w:val="en-US" w:eastAsia="zh-CN"/>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（三）绿化养护：</w:t>
      </w:r>
      <w:r/>
    </w:p>
    <w:p>
      <w:pPr>
        <w:ind w:left="7" w:right="193" w:firstLine="475"/>
        <w:jc w:val="both"/>
        <w:spacing w:before="29" w:line="394"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1.两校区校园内所有绿化养护服务（含驾校区域）；</w:t>
      </w:r>
      <w:r/>
    </w:p>
    <w:p>
      <w:pPr>
        <w:ind w:left="7" w:right="193" w:firstLine="475"/>
        <w:jc w:val="both"/>
        <w:spacing w:before="29" w:line="394"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2.匠心湖水草及荷叶清理，黑天鹅喂养（含每天10斤青菜10斤玉米等）；</w:t>
      </w:r>
      <w:r/>
    </w:p>
    <w:p>
      <w:pPr>
        <w:ind w:left="7" w:right="193" w:firstLine="475"/>
        <w:jc w:val="both"/>
        <w:spacing w:before="29" w:line="394" w:lineRule="auto"/>
        <w:rPr>
          <w:rFonts w:hint="eastAsia" w:ascii="宋体" w:hAnsi="宋体" w:eastAsia="宋体" w:cs="宋体"/>
          <w:color w:val="000000" w:themeColor="text1"/>
          <w:spacing w:val="-2"/>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3.提供绿植盆栽250盆（1.5米高）及养护。</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四</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甲方委托乙方管理的其他事项。</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五</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法规和政策规定由物业管理公司管理的其他事项。</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w:t>
      </w:r>
      <w:r>
        <w:rPr>
          <w:rFonts w:hint="eastAsia" w:ascii="宋体" w:hAnsi="宋体"/>
          <w:b/>
          <w:color w:val="000000" w:themeColor="text1"/>
          <w:sz w:val="24"/>
          <w:lang w:val="en-US" w:eastAsia="zh-CN"/>
          <w14:textFill>
            <w14:solidFill>
              <w14:schemeClr w14:val="tx1"/>
            </w14:solidFill>
          </w14:textFill>
        </w:rPr>
        <w:t xml:space="preserve">四</w:t>
      </w:r>
      <w:r>
        <w:rPr>
          <w:rFonts w:hint="eastAsia" w:ascii="宋体" w:hAnsi="宋体"/>
          <w:b/>
          <w:color w:val="000000" w:themeColor="text1"/>
          <w:sz w:val="24"/>
          <w14:textFill>
            <w14:solidFill>
              <w14:schemeClr w14:val="tx1"/>
            </w14:solidFill>
          </w14:textFill>
        </w:rPr>
        <w:t xml:space="preserve">条  合同价</w:t>
      </w:r>
      <w:r/>
    </w:p>
    <w:p>
      <w:pPr>
        <w:ind w:firstLine="480"/>
        <w:spacing w:line="5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1.合同</w:t>
      </w:r>
      <w:r>
        <w:rPr>
          <w:rFonts w:ascii="宋体" w:hAnsi="宋体" w:eastAsia="宋体" w:cs="宋体"/>
          <w:color w:val="000000" w:themeColor="text1"/>
          <w:spacing w:val="-7"/>
          <w:sz w:val="24"/>
          <w:szCs w:val="24"/>
          <w:lang w:eastAsia="zh-CN"/>
          <w14:textFill>
            <w14:solidFill>
              <w14:schemeClr w14:val="tx1"/>
            </w14:solidFill>
          </w14:textFill>
        </w:rPr>
        <w:t xml:space="preserve">总价</w:t>
      </w:r>
      <w:r>
        <w:rPr>
          <w:rFonts w:ascii="宋体" w:hAnsi="宋体" w:eastAsia="宋体" w:cs="宋体"/>
          <w:color w:val="000000" w:themeColor="text1"/>
          <w:spacing w:val="-2"/>
          <w:sz w:val="24"/>
          <w:szCs w:val="24"/>
          <w:lang w:eastAsia="zh-CN"/>
          <w14:textFill>
            <w14:solidFill>
              <w14:schemeClr w14:val="tx1"/>
            </w14:solidFill>
          </w14:textFill>
        </w:rPr>
        <w:t xml:space="preserve">为</w:t>
      </w:r>
      <w:r>
        <w:rPr>
          <w:rFonts w:ascii="宋体" w:hAnsi="宋体" w:eastAsia="宋体" w:cs="宋体"/>
          <w:color w:val="000000" w:themeColor="text1"/>
          <w:spacing w:val="-2"/>
          <w:sz w:val="24"/>
          <w:szCs w:val="24"/>
          <w:u w:val="single"/>
          <w:lang w:eastAsia="zh-CN"/>
          <w14:textFill>
            <w14:solidFill>
              <w14:schemeClr w14:val="tx1"/>
            </w14:solidFill>
          </w14:textFill>
        </w:rPr>
        <w:t xml:space="preserve">                 </w:t>
      </w:r>
      <w:r>
        <w:rPr>
          <w:rFonts w:ascii="宋体" w:hAnsi="宋体" w:eastAsia="宋体" w:cs="宋体"/>
          <w:color w:val="000000" w:themeColor="text1"/>
          <w:spacing w:val="-109"/>
          <w:sz w:val="24"/>
          <w:szCs w:val="24"/>
          <w:lang w:eastAsia="zh-CN"/>
          <w14:textFill>
            <w14:solidFill>
              <w14:schemeClr w14:val="tx1"/>
            </w14:solidFill>
          </w14:textFill>
        </w:rPr>
        <w:t xml:space="preserve"> </w:t>
      </w:r>
      <w:r>
        <w:rPr>
          <w:rFonts w:ascii="宋体" w:hAnsi="宋体" w:eastAsia="宋体" w:cs="宋体"/>
          <w:color w:val="000000" w:themeColor="text1"/>
          <w:spacing w:val="-2"/>
          <w:sz w:val="24"/>
          <w:szCs w:val="24"/>
          <w:lang w:eastAsia="zh-CN"/>
          <w14:textFill>
            <w14:solidFill>
              <w14:schemeClr w14:val="tx1"/>
            </w14:solidFill>
          </w14:textFill>
        </w:rPr>
        <w:t xml:space="preserve">元整 (￥</w:t>
      </w:r>
      <w:r>
        <w:rPr>
          <w:rFonts w:ascii="宋体" w:hAnsi="宋体" w:eastAsia="宋体" w:cs="宋体"/>
          <w:color w:val="000000" w:themeColor="text1"/>
          <w:spacing w:val="-95"/>
          <w:sz w:val="24"/>
          <w:szCs w:val="24"/>
          <w:lang w:eastAsia="zh-CN"/>
          <w14:textFill>
            <w14:solidFill>
              <w14:schemeClr w14:val="tx1"/>
            </w14:solidFill>
          </w14:textFill>
        </w:rPr>
        <w:t xml:space="preserve"> </w:t>
      </w:r>
      <w:r>
        <w:rPr>
          <w:rFonts w:ascii="宋体" w:hAnsi="宋体" w:eastAsia="宋体" w:cs="宋体"/>
          <w:color w:val="000000" w:themeColor="text1"/>
          <w:sz w:val="24"/>
          <w:szCs w:val="24"/>
          <w:u w:val="single"/>
          <w:lang w:eastAsia="zh-CN"/>
          <w14:textFill>
            <w14:solidFill>
              <w14:schemeClr w14:val="tx1"/>
            </w14:solidFill>
          </w14:textFill>
        </w:rPr>
        <w:t xml:space="preserve">         </w:t>
      </w:r>
      <w:r>
        <w:rPr>
          <w:rFonts w:ascii="宋体" w:hAnsi="宋体" w:eastAsia="宋体" w:cs="宋体"/>
          <w:color w:val="000000" w:themeColor="text1"/>
          <w:spacing w:val="-109"/>
          <w:sz w:val="24"/>
          <w:szCs w:val="24"/>
          <w:lang w:eastAsia="zh-CN"/>
          <w14:textFill>
            <w14:solidFill>
              <w14:schemeClr w14:val="tx1"/>
            </w14:solidFill>
          </w14:textFill>
        </w:rPr>
        <w:t xml:space="preserve"> </w:t>
      </w:r>
      <w:r>
        <w:rPr>
          <w:rFonts w:ascii="宋体" w:hAnsi="宋体" w:eastAsia="宋体" w:cs="宋体"/>
          <w:color w:val="000000" w:themeColor="text1"/>
          <w:spacing w:val="-2"/>
          <w:sz w:val="24"/>
          <w:szCs w:val="24"/>
          <w:lang w:eastAsia="zh-CN"/>
          <w14:textFill>
            <w14:solidFill>
              <w14:schemeClr w14:val="tx1"/>
            </w14:solidFill>
          </w14:textFill>
        </w:rPr>
        <w:t xml:space="preserve">元</w:t>
      </w:r>
      <w:r>
        <w:rPr>
          <w:rFonts w:ascii="宋体" w:hAnsi="宋体" w:eastAsia="宋体" w:cs="宋体"/>
          <w:color w:val="000000" w:themeColor="text1"/>
          <w:spacing w:val="10"/>
          <w:sz w:val="24"/>
          <w:szCs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w:t>
      </w:r>
      <w:r>
        <w:rPr>
          <w:rFonts w:ascii="宋体" w:hAnsi="宋体" w:eastAsia="宋体" w:cs="宋体"/>
          <w:color w:val="000000" w:themeColor="text1"/>
          <w:sz w:val="24"/>
          <w:szCs w:val="24"/>
          <w:lang w:eastAsia="zh-CN"/>
          <w14:textFill>
            <w14:solidFill>
              <w14:schemeClr w14:val="tx1"/>
            </w14:solidFill>
          </w14:textFill>
        </w:rPr>
        <w:t xml:space="preserve">该合同的服务价格即合同价，主要包括（但不限于</w:t>
      </w:r>
      <w:r>
        <w:rPr>
          <w:rFonts w:ascii="宋体" w:hAnsi="宋体" w:eastAsia="宋体" w:cs="宋体"/>
          <w:color w:val="000000" w:themeColor="text1"/>
          <w:sz w:val="24"/>
          <w:szCs w:val="24"/>
          <w:lang w:eastAsia="zh-CN"/>
          <w14:textFill>
            <w14:solidFill>
              <w14:schemeClr w14:val="tx1"/>
            </w14:solidFill>
          </w14:textFill>
        </w:rPr>
        <w:t xml:space="preserve">）：所有配备人员工资及节假日加班费等补助、社保费、区域清洁费、办公费、固定资产折旧费、法定税费及意外伤害险费和合理利润，还应包括：管理、劳务、培训、体检、材料费、设备费、设备折旧费、国家法定假日加班、高温补助、服装、保修、特殊岗位补贴、宣传服务、风险、福利费、劳保用品费、现场管理费、税收、利润、不可预见费及其它一切相关费用等所需的全部费用的价格体现，凡漏项或少计均视为优惠，甲方不另行增加费用。各类风险（除国家政策性调整除外）已包括在投标报价中，最终结算时除合同约定调整外一律不予结算（当年合同价按中标价执行）</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480"/>
        <w:spacing w:line="500" w:lineRule="exact"/>
        <w:rPr>
          <w:rFonts w:hint="eastAsia"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（1）用于物业的所有物资包括日常易耗品、工具、清洁剂、消毒剂、工作服 装和相关装备等由乙方购置并承担费用。</w:t>
      </w:r>
      <w:r/>
    </w:p>
    <w:p>
      <w:pPr>
        <w:ind w:firstLine="480"/>
        <w:spacing w:line="500" w:lineRule="exact"/>
        <w:rPr>
          <w:rFonts w:hint="eastAsia"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（2）由于各类活动、突击迎检、节假日期间等因素导致的费用，不论这些因 素是可预测或不可预测的，均已包含在全年总价报价中。</w:t>
      </w:r>
      <w:r/>
    </w:p>
    <w:p>
      <w:pPr>
        <w:ind w:firstLine="480"/>
        <w:spacing w:line="500" w:lineRule="exact"/>
        <w:rPr>
          <w:rFonts w:hint="eastAsia"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（3）报价中不包含电梯、消防等专业维保费用及检测费用、需更换材料的费用，以及所有设备设施维修服务过程中的材料消耗费用。报价中也不包含房屋及装潢的维修费用。</w:t>
      </w:r>
      <w:r/>
    </w:p>
    <w:p>
      <w:pPr>
        <w:ind w:firstLine="480"/>
        <w:spacing w:line="500" w:lineRule="exact"/>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（4）所有聘用人员必须足额缴纳保险费用，保险费用应满足执行盐城相关政策最低标准。</w:t>
      </w:r>
      <w:r/>
    </w:p>
    <w:p>
      <w:pPr>
        <w:pStyle w:val="838"/>
        <w:rPr>
          <w:rFonts w:hint="eastAsia"/>
          <w:color w:val="000000" w:themeColor="text1"/>
          <w:lang w:eastAsia="zh-CN"/>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 xml:space="preserve">第五条  </w:t>
      </w:r>
      <w:r>
        <w:rPr>
          <w:rFonts w:ascii="宋体" w:hAnsi="宋体" w:eastAsia="宋体" w:cs="宋体"/>
          <w:b/>
          <w:bCs/>
          <w:color w:val="000000" w:themeColor="text1"/>
          <w:spacing w:val="-3"/>
          <w:sz w:val="24"/>
          <w:szCs w:val="24"/>
          <w14:textFill>
            <w14:solidFill>
              <w14:schemeClr w14:val="tx1"/>
            </w14:solidFill>
          </w14:textFill>
        </w:rPr>
        <w:t xml:space="preserve">付款方式</w:t>
      </w:r>
      <w:r/>
    </w:p>
    <w:p>
      <w:pPr>
        <w:ind w:firstLine="480"/>
        <w:jc w:val="left"/>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b/>
          <w:bCs/>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0"/>
          <w:highlight w:val="none"/>
          <w:lang w:val="zh-CN" w:eastAsia="zh-CN"/>
          <w14:textFill>
            <w14:solidFill>
              <w14:schemeClr w14:val="tx1"/>
            </w14:solidFill>
          </w14:textFill>
        </w:rPr>
        <w:t xml:space="preserve">预付款支付时间：</w:t>
      </w: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合同签订后，甲方收到发票后10个工作日，预付款支付比例：合同金额的30%。（乙方需提供等额税票。在签订合同时，乙方明确表示无需预付款的，可不执行）。</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2.</w:t>
      </w:r>
      <w:r>
        <w:rPr>
          <w:rFonts w:hint="eastAsia" w:ascii="宋体" w:hAnsi="宋体"/>
          <w:b/>
          <w:bCs/>
          <w:color w:val="000000" w:themeColor="text1"/>
          <w:sz w:val="24"/>
          <w:highlight w:val="none"/>
          <w14:textFill>
            <w14:solidFill>
              <w14:schemeClr w14:val="tx1"/>
            </w14:solidFill>
          </w14:textFill>
        </w:rPr>
        <w:t xml:space="preserve">付款方式：</w:t>
      </w: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按月计付物业服务费，物业管理服务费的支付采用每月考核，按月支付，即甲方于每月30日前对上月度的物业管理服务工作进行考核，并支付经考核合格的上月物业管理服务费（每次支付时扣除十二分一的预付款,在乙方向甲方交付等额发票后，甲方在10个工作日内以转账形式支付给乙方上月的物业综合管理服务费）。</w:t>
      </w:r>
      <w:r/>
    </w:p>
    <w:p>
      <w:pPr>
        <w:ind w:firstLine="480"/>
        <w:spacing w:line="500" w:lineRule="exact"/>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w:t>
      </w:r>
      <w:r>
        <w:rPr>
          <w:rFonts w:hint="eastAsia" w:ascii="宋体" w:hAnsi="宋体"/>
          <w:color w:val="000000" w:themeColor="text1"/>
          <w:sz w:val="24"/>
          <w:highlight w:val="none"/>
          <w:lang w:eastAsia="zh-CN"/>
          <w14:textFill>
            <w14:solidFill>
              <w14:schemeClr w14:val="tx1"/>
            </w14:solidFill>
          </w14:textFill>
        </w:rPr>
        <w:t xml:space="preserve">1.物业服务费用以每月为周期进行支付，甲方根据《考核细则》对乙方进行综合考核，并按考核结果支付对应服务费用，具体详见附件。</w:t>
      </w:r>
      <w:r/>
    </w:p>
    <w:p>
      <w:pPr>
        <w:ind w:firstLine="480"/>
        <w:spacing w:line="500" w:lineRule="exact"/>
        <w:rPr>
          <w:rFonts w:hint="eastAsia" w:ascii="宋体" w:hAnsi="宋体"/>
          <w:sz w:val="24"/>
          <w:szCs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2.甲方支付款项前由乙方开具正规发票以及相应付款资料，甲方收到乙方发票10个工作日内将资金支付到合同约定的乙方账户。如乙方提供的发票及其它资料存在瑕疵则由乙方重新补足提交审核，甲方的付款时间相应顺延并不负任何违约责任。</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乙方若聘用已达到法定退休年龄、依法无需缴纳社会保险的人员上岗作业，该类人员上岗前必须事先取得甲方书面同意；项目社会保险、住房公积金相关费用，仅按照本项目实际在岗、且符合法定参保缴费条件的工作人员人数据实核算、结算。</w:t>
      </w:r>
      <w:r/>
      <w:r>
        <w:rPr>
          <w:rFonts w:hint="eastAsia" w:ascii="宋体" w:hAnsi="宋体"/>
          <w:color w:val="000000" w:themeColor="text1"/>
          <w:sz w:val="24"/>
          <w:highlight w:val="none"/>
          <w:lang w:eastAsia="zh-CN"/>
          <w14:textFill>
            <w14:solidFill>
              <w14:schemeClr w14:val="tx1"/>
            </w14:solidFill>
          </w14:textFill>
        </w:rPr>
      </w:r>
      <w:r>
        <w:rPr>
          <w:rFonts w:hint="eastAsia" w:ascii="宋体" w:hAnsi="宋体"/>
          <w:color w:val="000000" w:themeColor="text1"/>
          <w:sz w:val="24"/>
          <w:highlight w:val="none"/>
          <w:lang w:eastAsia="zh-CN"/>
          <w14:textFill>
            <w14:solidFill>
              <w14:schemeClr w14:val="tx1"/>
            </w14:solidFill>
          </w14:textFill>
        </w:rPr>
      </w:r>
      <w:r>
        <w:rPr>
          <w:rFonts w:ascii="SimSun" w:hAnsi="SimSun" w:eastAsia="SimSun" w:cs="SimSun"/>
          <w:sz w:val="24"/>
        </w:rPr>
      </w:r>
    </w:p>
    <w:p>
      <w:pPr>
        <w:ind w:firstLine="482"/>
        <w:spacing w:line="50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w:t>
      </w:r>
      <w:r>
        <w:rPr>
          <w:rFonts w:hint="eastAsia" w:ascii="宋体" w:hAnsi="宋体"/>
          <w:b/>
          <w:color w:val="000000" w:themeColor="text1"/>
          <w:sz w:val="24"/>
          <w:lang w:val="en-US" w:eastAsia="zh-CN"/>
          <w14:textFill>
            <w14:solidFill>
              <w14:schemeClr w14:val="tx1"/>
            </w14:solidFill>
          </w14:textFill>
        </w:rPr>
        <w:t xml:space="preserve">六</w:t>
      </w:r>
      <w:r>
        <w:rPr>
          <w:rFonts w:hint="eastAsia" w:ascii="宋体" w:hAnsi="宋体"/>
          <w:b/>
          <w:color w:val="000000" w:themeColor="text1"/>
          <w:sz w:val="24"/>
          <w14:textFill>
            <w14:solidFill>
              <w14:schemeClr w14:val="tx1"/>
            </w14:solidFill>
          </w14:textFill>
        </w:rPr>
        <w:t xml:space="preserve">条  履约保证金</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1、乙方交纳人民币</w:t>
      </w:r>
      <w:r>
        <w:rPr>
          <w:rFonts w:hint="eastAsia" w:ascii="宋体" w:hAnsi="宋体" w:eastAsia="宋体" w:cs="宋体"/>
          <w:color w:val="000000" w:themeColor="text1"/>
          <w:sz w:val="24"/>
          <w:szCs w:val="20"/>
          <w:highlight w:val="none"/>
          <w:u w:val="single"/>
          <w:lang w:val="en-US" w:eastAsia="zh-CN"/>
          <w14:textFill>
            <w14:solidFill>
              <w14:schemeClr w14:val="tx1"/>
            </w14:solidFill>
          </w14:textFill>
        </w:rPr>
        <w:t xml:space="preserve">（合同金额的10%）</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元作为本合同的履约保证金。采购人对AA评级及以上政府采购供应商（需提供信用管理部门备案的第三方信用报告），降低履约保证金缴纳比例至合同金额的5%，合同履行结束后，甲方应及时退还交纳的履约保证金。</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2、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3、履约保证金的退还：</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3.1方式：退还至投标人缴纳履约保证金的账户。如为保函，在到期时自行失效。</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3.2时间：验收合格且采购人收到发票后30日内。</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3.3条件：按合同要求全部履约完成并经采购人验收合格，且采购人收到中标人出具的发票。</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3.4不予退还情形：</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除不可抗力情况外，投标人出现下列情形之一的，其履约保证金，招标人将视情节决定不予退还或部分不予退还。</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（2）中标人不履行与采购人订立的合同的；</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（3）中标人所供货物或服务不符合招标文件规定要求的；</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（4）中标人采取欺骗、弄虚作假方式投标的或与其它投标人串通投标的；</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（5）中标人将合同内容转包、违法分包的；</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（6）中标人故意捏造事实或伪造证明材料，进行虚假恶意投诉或反映的。</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3.5逾期退还的违约责任：采购人逾期无故未退还履约保证金的，按中国人民银行同期贷款基准利率上浮20%后的利率支付超期资金占用费，但因供应商自身原因导致无法及时退还的除外。</w:t>
      </w:r>
      <w:r/>
    </w:p>
    <w:p>
      <w:pPr>
        <w:ind w:firstLine="480"/>
        <w:jc w:val="left"/>
        <w:spacing w:line="560" w:lineRule="exact"/>
        <w:widowControl/>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4、如果未能按合同、招标投标文件履约的，中止合同，履约保证金不予退还，并不支付服务期间的物业服务费用。甲方有权终止合同的履行，乙方应承担相应的完全责任，包括赔偿因此而给甲方及第三人带来的相应损失。合同期满后退出本物业管理时必须向甲方移交全套档案资料等，经甲方验收合格，并完成与后续物业服务企业的衔接后，方可退出，同时退还履约保证金余额。合同提前终止或期满退出的，规定时间内必须与甲方及后续物业管理企业的完成交接、衔接工作。</w:t>
      </w:r>
      <w:r/>
    </w:p>
    <w:p>
      <w:pPr>
        <w:ind w:firstLine="482"/>
        <w:jc w:val="left"/>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w:t>
      </w:r>
      <w:r>
        <w:rPr>
          <w:rFonts w:hint="eastAsia" w:ascii="宋体" w:hAnsi="宋体"/>
          <w:b/>
          <w:color w:val="000000" w:themeColor="text1"/>
          <w:sz w:val="24"/>
          <w:lang w:val="en-US" w:eastAsia="zh-CN"/>
          <w14:textFill>
            <w14:solidFill>
              <w14:schemeClr w14:val="tx1"/>
            </w14:solidFill>
          </w14:textFill>
        </w:rPr>
        <w:t xml:space="preserve">七</w:t>
      </w:r>
      <w:r>
        <w:rPr>
          <w:rFonts w:hint="eastAsia" w:ascii="宋体" w:hAnsi="宋体"/>
          <w:b/>
          <w:color w:val="000000" w:themeColor="text1"/>
          <w:sz w:val="24"/>
          <w14:textFill>
            <w14:solidFill>
              <w14:schemeClr w14:val="tx1"/>
            </w14:solidFill>
          </w14:textFill>
        </w:rPr>
        <w:t xml:space="preserve">条 </w:t>
      </w:r>
      <w:r>
        <w:rPr>
          <w:rFonts w:hint="eastAsia" w:ascii="宋体" w:hAnsi="宋体"/>
          <w:b/>
          <w:color w:val="000000" w:themeColor="text1"/>
          <w:sz w:val="24"/>
          <w:lang w:val="en-US" w:eastAsia="zh-CN"/>
          <w14:textFill>
            <w14:solidFill>
              <w14:schemeClr w14:val="tx1"/>
            </w14:solidFill>
          </w14:textFill>
        </w:rPr>
        <w:t xml:space="preserve"> </w:t>
      </w:r>
      <w:r>
        <w:rPr>
          <w:rFonts w:ascii="宋体" w:hAnsi="宋体" w:eastAsia="宋体" w:cs="宋体"/>
          <w:b/>
          <w:bCs/>
          <w:color w:val="000000" w:themeColor="text1"/>
          <w:spacing w:val="-4"/>
          <w:sz w:val="24"/>
          <w:szCs w:val="24"/>
          <w14:textFill>
            <w14:solidFill>
              <w14:schemeClr w14:val="tx1"/>
            </w14:solidFill>
          </w14:textFill>
        </w:rPr>
        <w:t xml:space="preserve">权利和义务</w:t>
      </w:r>
      <w:r/>
    </w:p>
    <w:p>
      <w:pPr>
        <w:ind w:firstLine="482"/>
        <w:spacing w:line="500" w:lineRule="exact"/>
        <w:rPr>
          <w:rFonts w:ascii="宋体" w:hAnsi="宋体"/>
          <w:b/>
          <w:color w:val="000000" w:themeColor="text1"/>
          <w:sz w:val="24"/>
          <w:lang w:val="en-US" w:eastAsia="zh-CN"/>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 xml:space="preserve">（一）甲方的权利和义务</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1、乙方招录员工须进行政审，经培训合格并报甲方备案后上岗。甲方有权根据本单位服务工作实际需要，有权要求调整物业服务岗位，乙方应予执行。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2、对乙方管理服务情况实施监督检查，每月审议一次乙方物业管理工作。如乙方因管理不善，造成甲方重大经济损失或管理水平下降的，甲方有权终止合同。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3、制定人员、车辆等有关管理规定，协助乙方做好物业管理方面的工作，配合乙方对违反物业管理规定的行为进行处理。</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4、积极配合乙方依法和依照本合同规定开展管理活动。</w:t>
      </w:r>
      <w:r/>
    </w:p>
    <w:p>
      <w:pPr>
        <w:ind w:firstLine="480"/>
        <w:jc w:val="left"/>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、在服务期间，甲方可根据馆方实际管理的需要调整乙方物业服务人员的数量，同时按乙方投标文件报价以实际服务人员数量调整结算价。</w:t>
      </w:r>
      <w:r/>
    </w:p>
    <w:p>
      <w:pPr>
        <w:ind w:firstLine="480"/>
        <w:jc w:val="left"/>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、法律法规规定的应由甲方承担的其他责任。</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bCs/>
          <w:color w:val="000000" w:themeColor="text1"/>
          <w:sz w:val="24"/>
          <w:lang w:val="en-US" w:eastAsia="zh-CN"/>
          <w14:textFill>
            <w14:solidFill>
              <w14:schemeClr w14:val="tx1"/>
            </w14:solidFill>
          </w14:textFill>
        </w:rPr>
        <w:t xml:space="preserve">（二）</w:t>
      </w:r>
      <w:r>
        <w:rPr>
          <w:rFonts w:hint="eastAsia" w:ascii="宋体" w:hAnsi="宋体"/>
          <w:b/>
          <w:color w:val="000000" w:themeColor="text1"/>
          <w:sz w:val="24"/>
          <w14:textFill>
            <w14:solidFill>
              <w14:schemeClr w14:val="tx1"/>
            </w14:solidFill>
          </w14:textFill>
        </w:rPr>
        <w:t xml:space="preserve">乙方的权利和义务</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1、依照有关法律、法规及本合同的规定，对本物业实行统一管理，综合服务，开展各项管理服务活动。每月一次向甲方报告本物业管理服务工作情况，并根据甲方的审议要求做好相应整改、完善工作。</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2、遵照有关法律、法规及物业管理有关规定，拟定本物业的管理规定、规章制度，实施方案和考核办法，提交甲方审议后执行。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3、乙方须建立健全各类规章制度和管理台账。细化管理服务岗位，建立明确的岗位职责，管理督查到位。从业人员精神面貌优，服务意识强。整体服务质量优良。</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乙方招录的所有从业人员须身心健康，品行端正，形象良好；忠于职守，责任和服务意识强；无违法犯罪记录，无纹身，无不良嗜好；无传染性疾病；能熟练使用消防器材；对师生态度谦和；服装统一，佩戴统一标识。</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5、乙方招录的项目负责人、项目主管、会务客服须经甲方确认后方可上岗。</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6、加强员工职业道德教育和业务培训，爱岗敬业，确保各项管理服务规范有序进行。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7、对本物业公共设施不得擅自占用和改变使用功能，如需改变用途，须报甲方批准。</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9、不得将本物业的管理责任转让给第三方，不得与任何一家物业管理公司进行合作管理本物业。</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10、乙方应加强对员工的教育管理，员工如出现违规、违纪行为，造成纠纷、财产损失、人员伤亡的，乙方负全部责任。</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11、协助处理非乙方原因产生的各种纠纷。</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12、乙方必须按《中华人民共和国民法典》和政府有关部门规定按时足额发放物业公司员工的工资，并为全体物业服务人员交纳所有相关的社会保险及其他相关费用，并在投标文件中作出明确承诺。</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13、乙方所有服务人员上班时均统一着装并挂牌上岗。</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14、接受政府有关部门的监督指导，遵守甲方的管理制度，服从甲方整体管理。</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15、法律法规规定的应由乙方承担的其他责任。</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16、本合同终止后，乙方必须向甲方移交全部管理用房及物业管理的全部档案资料，甲方不负责乙方招聘人员的安排。</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第六条  管理目标</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总体要求：乙方根据甲方的委托管理事项制定出本物业“管理分项标准”（各项管理服务的工作标准和考核办法），与甲方协商同意后作为本合同的必备附件。 </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第八条  合同的构成</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1、本合同书；</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2、本招标文件；</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3、中标人投标文件；</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4、江苏省盐城技师学院物业管理服务考核办法；</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5、国家相关法律法规。</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第九条  考核标准及履约办法</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甲方根据甲方制定的考核办法对乙方进行考核，乙方如在服务过程中管理指标未达到承诺标准，甲方有权单方面解除本合同。合同期满后，如未因故扣除履约保证金又不再续约，在双方交接后甲方无息退还履约保证金。</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第十条  违约责任</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1、因甲方违反本合同第四条，造成乙方未完成规定管理目标或直接造成经济损失的，乙方可要求甲方限期整改或终止合同，并有权要求甲方给与赔偿。</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2、因乙方违反本合同，造成未完成管理目标或直接造成甲方经济损失的，甲方可要求乙方限期整改或终止合同，并有权要求乙方给与赔偿。</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3、因甲方房屋建筑、设施（设备）质量或安装技术不良等原因造成重大事故的，由甲方承担责任并作善后处理。事故的发生原因，以行业主管部门的调查鉴定结论为准。</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4、在合同期内，乙方的项目负责人要保持稳定，不得随意调整或更换，确需调整或更换时，必须经过甲方同意后方可进行；甲方发现有擅自调整或更换的，扣履约保证金10%，且甲方有权终止合同。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5、合同履行期间，如遇不可抗力的因素造成经济损失的，双方应相互体谅，协调处理善后事宜。</w:t>
      </w:r>
      <w:r/>
    </w:p>
    <w:p>
      <w:pPr>
        <w:ind w:firstLine="480"/>
        <w:jc w:val="left"/>
        <w:keepLines w:val="0"/>
        <w:keepNext w:val="0"/>
        <w:pageBreakBefore w:val="0"/>
        <w:spacing w:line="500" w:lineRule="exact"/>
        <w:widowControl/>
        <w:rPr>
          <w:rFonts w:hint="eastAsia" w:ascii="宋体" w:hAnsi="宋体" w:eastAsia="宋体" w:cs="宋体"/>
          <w:b/>
          <w:bCs/>
          <w:color w:val="000000" w:themeColor="text1"/>
          <w:sz w:val="24"/>
          <w:szCs w:val="20"/>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第十一条 </w:t>
      </w:r>
      <w:r>
        <w:rPr>
          <w:rFonts w:hint="eastAsia" w:ascii="宋体" w:hAnsi="宋体" w:cs="宋体"/>
          <w:b/>
          <w:bCs/>
          <w:color w:val="000000" w:themeColor="text1"/>
          <w:sz w:val="24"/>
          <w:szCs w:val="20"/>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验收</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验收依据：以</w:t>
      </w: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采购</w:t>
      </w: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文件、投标文件、合同及补充协议、国家及行业相关标准、采购人制定的考核细则等为依据。</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日常考核：甲方按照合同附件《履约考核表》每月对乙方服务进行考核，考核结果作为支付物业服务费的依据，但不免除乙方在合同期满时的最终验收责任。</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最终验收：</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（1）合同期满或提前终止后15个工作日内，乙方应向甲方提交完整的服务档案资料（包括但不限于日常巡查记录、维修记录、培训记录、考核记录等），并书面申请最终验收。</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（2）甲方在收到申请后10个工作日内组织验收，验收内容包括：服务完成情况、档案资料完整性、设施设备运行状态、履约情况等。</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（3）验收合格的，甲方出具《最终验收合格证明》，作为退还履约保证金和结清合同尾款的条件之一。</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（4）验收不合格的，乙方应在甲方要求的期限内整改完毕，整改后重新验收；逾期未整改或整改后仍不合格的，甲方有权按合同第九条、第十条追究违约责任。</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第十</w:t>
      </w:r>
      <w:r>
        <w:rPr>
          <w:rFonts w:hint="eastAsia" w:ascii="宋体" w:hAnsi="宋体"/>
          <w:b/>
          <w:color w:val="000000" w:themeColor="text1"/>
          <w:sz w:val="24"/>
          <w:lang w:val="en-US" w:eastAsia="zh-CN"/>
          <w14:textFill>
            <w14:solidFill>
              <w14:schemeClr w14:val="tx1"/>
            </w14:solidFill>
          </w14:textFill>
        </w:rPr>
        <w:t xml:space="preserve">二</w:t>
      </w:r>
      <w:r>
        <w:rPr>
          <w:rFonts w:hint="eastAsia" w:ascii="宋体" w:hAnsi="宋体"/>
          <w:b/>
          <w:color w:val="000000" w:themeColor="text1"/>
          <w:sz w:val="24"/>
          <w14:textFill>
            <w14:solidFill>
              <w14:schemeClr w14:val="tx1"/>
            </w14:solidFill>
          </w14:textFill>
        </w:rPr>
        <w:t xml:space="preserve">条  其它事项</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1、双方可对本合同的条款进行修订更改或补充，以书面签订补充协议，补充协议与本合同具有同等效力。</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2、合同规定的管理期满，本合同自然终止。乙方在通知时间期满10日内必须撤离甲方物业管理区，并将相关全部物业管理资料交还甲方，如因未及时提前书面通知对方给对方造成损失的，损失由过失方承担。</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3、在履行合同中发生纠纷，双方应协商解决。协商不成时，提交本物业所在地人民法院裁决。</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4、本合同本连同附件共</w:t>
      </w:r>
      <w:r>
        <w:rPr>
          <w:rFonts w:hint="eastAsia" w:ascii="宋体" w:hAnsi="宋体"/>
          <w:color w:val="000000" w:themeColor="text1"/>
          <w:sz w:val="24"/>
          <w:lang w:val="en-US" w:eastAsia="zh-CN"/>
          <w14:textFill>
            <w14:solidFill>
              <w14:schemeClr w14:val="tx1"/>
            </w14:solidFill>
          </w14:textFill>
        </w:rPr>
        <w:t xml:space="preserve">____</w:t>
      </w:r>
      <w:r>
        <w:rPr>
          <w:rFonts w:hint="eastAsia" w:ascii="宋体" w:hAnsi="宋体"/>
          <w:color w:val="000000" w:themeColor="text1"/>
          <w:sz w:val="24"/>
          <w14:textFill>
            <w14:solidFill>
              <w14:schemeClr w14:val="tx1"/>
            </w14:solidFill>
          </w14:textFill>
        </w:rPr>
        <w:t xml:space="preserve">页，一式肆份，甲、乙双方各执贰份，自签订之日起生效。</w:t>
      </w:r>
      <w:r/>
    </w:p>
    <w:p>
      <w:pPr>
        <w:ind w:left="519"/>
        <w:spacing w:before="78" w:line="221" w:lineRule="auto"/>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6"/>
          <w:sz w:val="24"/>
          <w:szCs w:val="24"/>
          <w14:textFill>
            <w14:solidFill>
              <w14:schemeClr w14:val="tx1"/>
            </w14:solidFill>
          </w14:textFill>
        </w:rPr>
        <w:t xml:space="preserve">甲方：                </w:t>
      </w:r>
      <w:r>
        <w:rPr>
          <w:rFonts w:ascii="宋体" w:hAnsi="宋体" w:eastAsia="宋体" w:cs="宋体"/>
          <w:color w:val="000000" w:themeColor="text1"/>
          <w:spacing w:val="-7"/>
          <w:sz w:val="24"/>
          <w:szCs w:val="24"/>
          <w14:textFill>
            <w14:solidFill>
              <w14:schemeClr w14:val="tx1"/>
            </w14:solidFill>
          </w14:textFill>
        </w:rPr>
        <w:t xml:space="preserve">                     乙方：</w:t>
      </w:r>
      <w:r/>
    </w:p>
    <w:p>
      <w:pPr>
        <w:ind w:left="488"/>
        <w:spacing w:before="272" w:line="229" w:lineRule="auto"/>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4"/>
          <w:sz w:val="24"/>
          <w:szCs w:val="24"/>
          <w14:textFill>
            <w14:solidFill>
              <w14:schemeClr w14:val="tx1"/>
            </w14:solidFill>
          </w14:textFill>
        </w:rPr>
        <w:t xml:space="preserve">地址：</w:t>
      </w:r>
      <w:r>
        <w:rPr>
          <w:rFonts w:ascii="宋体" w:hAnsi="宋体" w:eastAsia="宋体" w:cs="宋体"/>
          <w:color w:val="000000" w:themeColor="text1"/>
          <w:sz w:val="24"/>
          <w:szCs w:val="24"/>
          <w14:textFill>
            <w14:solidFill>
              <w14:schemeClr w14:val="tx1"/>
            </w14:solidFill>
          </w14:textFill>
        </w:rPr>
        <w:t xml:space="preserve">                                 </w:t>
      </w:r>
      <w:r>
        <w:rPr>
          <w:rFonts w:ascii="宋体" w:hAnsi="宋体" w:eastAsia="宋体" w:cs="宋体"/>
          <w:color w:val="000000" w:themeColor="text1"/>
          <w:spacing w:val="-4"/>
          <w:sz w:val="24"/>
          <w:szCs w:val="24"/>
          <w14:textFill>
            <w14:solidFill>
              <w14:schemeClr w14:val="tx1"/>
            </w14:solidFill>
          </w14:textFill>
        </w:rPr>
        <w:t xml:space="preserve">地址：</w:t>
      </w:r>
      <w:r/>
    </w:p>
    <w:p>
      <w:pPr>
        <w:ind w:left="489"/>
        <w:spacing w:before="262" w:line="219" w:lineRule="auto"/>
        <w:rPr>
          <w:rFonts w:hint="eastAsia"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法定代表人或授权代表：                 </w:t>
      </w:r>
      <w:r>
        <w:rPr>
          <w:rFonts w:ascii="宋体" w:hAnsi="宋体" w:eastAsia="宋体" w:cs="宋体"/>
          <w:color w:val="000000" w:themeColor="text1"/>
          <w:spacing w:val="-1"/>
          <w:sz w:val="24"/>
          <w:szCs w:val="24"/>
          <w:lang w:eastAsia="zh-CN"/>
          <w14:textFill>
            <w14:solidFill>
              <w14:schemeClr w14:val="tx1"/>
            </w14:solidFill>
          </w14:textFill>
        </w:rPr>
        <w:t xml:space="preserve">法定代表人或授权代表：</w:t>
      </w:r>
      <w:r/>
    </w:p>
    <w:p>
      <w:pPr>
        <w:ind w:left="489"/>
        <w:spacing w:before="277" w:line="221" w:lineRule="auto"/>
        <w:rPr>
          <w:rFonts w:ascii="宋体" w:hAnsi="宋体" w:eastAsia="宋体" w:cs="宋体"/>
          <w:color w:val="000000" w:themeColor="text1"/>
          <w:spacing w:val="-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联系电话：                        </w:t>
      </w:r>
      <w:r>
        <w:rPr>
          <w:rFonts w:ascii="宋体" w:hAnsi="宋体" w:eastAsia="宋体" w:cs="宋体"/>
          <w:color w:val="000000" w:themeColor="text1"/>
          <w:spacing w:val="-1"/>
          <w:sz w:val="24"/>
          <w:szCs w:val="24"/>
          <w:lang w:eastAsia="zh-CN"/>
          <w14:textFill>
            <w14:solidFill>
              <w14:schemeClr w14:val="tx1"/>
            </w14:solidFill>
          </w14:textFill>
        </w:rPr>
        <w:t xml:space="preserve">     联系电话：</w:t>
      </w:r>
      <w:r/>
    </w:p>
    <w:p>
      <w:pPr>
        <w:jc w:val="both"/>
        <w:rPr>
          <w:rFonts w:ascii="宋体" w:hAnsi="宋体" w:eastAsia="宋体" w:cs="宋体"/>
          <w:color w:val="000000" w:themeColor="text1"/>
          <w:spacing w:val="-3"/>
          <w:sz w:val="24"/>
          <w:szCs w:val="24"/>
          <w:lang w:eastAsia="zh-CN"/>
          <w14:textFill>
            <w14:solidFill>
              <w14:schemeClr w14:val="tx1"/>
            </w14:solidFill>
          </w14:textFill>
        </w:rPr>
      </w:pPr>
      <w:r>
        <w:rPr>
          <w:rFonts w:ascii="宋体" w:hAnsi="宋体" w:eastAsia="宋体" w:cs="宋体"/>
          <w:color w:val="000000" w:themeColor="text1"/>
          <w:spacing w:val="-3"/>
          <w:sz w:val="24"/>
          <w:szCs w:val="24"/>
          <w:lang w:eastAsia="zh-CN"/>
          <w14:textFill>
            <w14:solidFill>
              <w14:schemeClr w14:val="tx1"/>
            </w14:solidFill>
          </w14:textFill>
        </w:rPr>
      </w:r>
      <w:r/>
    </w:p>
    <w:p>
      <w:pPr>
        <w:jc w:val="both"/>
        <w:rPr>
          <w:rFonts w:ascii="宋体" w:hAnsi="宋体" w:eastAsia="宋体" w:cs="宋体"/>
          <w:color w:val="000000" w:themeColor="text1"/>
          <w:spacing w:val="-3"/>
          <w:sz w:val="24"/>
          <w:szCs w:val="24"/>
          <w:lang w:eastAsia="zh-CN"/>
          <w14:textFill>
            <w14:solidFill>
              <w14:schemeClr w14:val="tx1"/>
            </w14:solidFill>
          </w14:textFill>
        </w:rPr>
      </w:pPr>
      <w:r>
        <w:rPr>
          <w:rFonts w:ascii="宋体" w:hAnsi="宋体" w:eastAsia="宋体" w:cs="宋体"/>
          <w:color w:val="000000" w:themeColor="text1"/>
          <w:spacing w:val="-3"/>
          <w:sz w:val="24"/>
          <w:szCs w:val="24"/>
          <w:lang w:eastAsia="zh-CN"/>
          <w14:textFill>
            <w14:solidFill>
              <w14:schemeClr w14:val="tx1"/>
            </w14:solidFill>
          </w14:textFill>
        </w:rPr>
      </w:r>
      <w:r/>
    </w:p>
    <w:p>
      <w:pPr>
        <w:jc w:val="right"/>
        <w:rPr>
          <w:rFonts w:hint="eastAsia" w:asciiTheme="minorEastAsia" w:hAnsiTheme="minorEastAsia" w:eastAsiaTheme="minorEastAsia" w:cstheme="minorEastAsia"/>
          <w:color w:val="000000" w:themeColor="text1"/>
          <w:sz w:val="36"/>
          <w:szCs w:val="36"/>
          <w:highlight w:val="none"/>
          <w:lang w:val="en-US" w:eastAsia="zh-CN"/>
          <w14:textFill>
            <w14:solidFill>
              <w14:schemeClr w14:val="tx1"/>
            </w14:solidFill>
          </w14:textFill>
        </w:rPr>
      </w:pPr>
      <w:r>
        <w:rPr>
          <w:rFonts w:ascii="宋体" w:hAnsi="宋体" w:eastAsia="宋体" w:cs="宋体"/>
          <w:color w:val="000000" w:themeColor="text1"/>
          <w:spacing w:val="-3"/>
          <w:sz w:val="24"/>
          <w:szCs w:val="24"/>
          <w:lang w:eastAsia="zh-CN"/>
          <w14:textFill>
            <w14:solidFill>
              <w14:schemeClr w14:val="tx1"/>
            </w14:solidFill>
          </w14:textFill>
        </w:rPr>
        <w:t xml:space="preserve">签订日期：   年</w:t>
      </w:r>
      <w:r>
        <w:rPr>
          <w:rFonts w:ascii="宋体" w:hAnsi="宋体" w:eastAsia="宋体" w:cs="宋体"/>
          <w:color w:val="000000" w:themeColor="text1"/>
          <w:spacing w:val="11"/>
          <w:sz w:val="24"/>
          <w:szCs w:val="24"/>
          <w:lang w:eastAsia="zh-CN"/>
          <w14:textFill>
            <w14:solidFill>
              <w14:schemeClr w14:val="tx1"/>
            </w14:solidFill>
          </w14:textFill>
        </w:rPr>
        <w:t xml:space="preserve">  </w:t>
      </w:r>
      <w:r>
        <w:rPr>
          <w:rFonts w:ascii="宋体" w:hAnsi="宋体" w:eastAsia="宋体" w:cs="宋体"/>
          <w:color w:val="000000" w:themeColor="text1"/>
          <w:spacing w:val="-3"/>
          <w:sz w:val="24"/>
          <w:szCs w:val="24"/>
          <w:lang w:eastAsia="zh-CN"/>
          <w14:textFill>
            <w14:solidFill>
              <w14:schemeClr w14:val="tx1"/>
            </w14:solidFill>
          </w14:textFill>
        </w:rPr>
        <w:t xml:space="preserve">月</w:t>
      </w:r>
      <w:r>
        <w:rPr>
          <w:rFonts w:ascii="宋体" w:hAnsi="宋体" w:eastAsia="宋体" w:cs="宋体"/>
          <w:color w:val="000000" w:themeColor="text1"/>
          <w:spacing w:val="25"/>
          <w:sz w:val="24"/>
          <w:szCs w:val="24"/>
          <w:lang w:eastAsia="zh-CN"/>
          <w14:textFill>
            <w14:solidFill>
              <w14:schemeClr w14:val="tx1"/>
            </w14:solidFill>
          </w14:textFill>
        </w:rPr>
        <w:t xml:space="preserve">  </w:t>
      </w:r>
      <w:r>
        <w:rPr>
          <w:rFonts w:ascii="宋体" w:hAnsi="宋体" w:eastAsia="宋体" w:cs="宋体"/>
          <w:color w:val="000000" w:themeColor="text1"/>
          <w:spacing w:val="-3"/>
          <w:sz w:val="24"/>
          <w:szCs w:val="24"/>
          <w:lang w:eastAsia="zh-CN"/>
          <w14:textFill>
            <w14:solidFill>
              <w14:schemeClr w14:val="tx1"/>
            </w14:solidFill>
          </w14:textFill>
        </w:rPr>
        <w:t xml:space="preserve">日</w:t>
      </w:r>
      <w:r/>
    </w:p>
    <w:p>
      <w:pPr>
        <w:jc w:val="left"/>
        <w:rPr>
          <w:rFonts w:hint="eastAsia" w:asciiTheme="minorEastAsia" w:hAnsiTheme="minorEastAsia" w:eastAsiaTheme="minorEastAsia" w:cstheme="minorEastAsia"/>
          <w:color w:val="000000" w:themeColor="text1"/>
          <w:sz w:val="32"/>
          <w:szCs w:val="3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32"/>
          <w:szCs w:val="32"/>
          <w:highlight w:val="none"/>
          <w:lang w:val="en-US" w:eastAsia="zh-CN"/>
          <w14:textFill>
            <w14:solidFill>
              <w14:schemeClr w14:val="tx1"/>
            </w14:solidFill>
          </w14:textFill>
        </w:rPr>
        <w:br w:type="page" w:clear="all"/>
      </w:r>
      <w:r/>
    </w:p>
    <w:p>
      <w:pPr>
        <w:ind w:left="448"/>
        <w:spacing w:before="341" w:line="230" w:lineRule="auto"/>
        <w:rPr>
          <w:rFonts w:hint="eastAsia" w:ascii="Times New Roman" w:hAnsi="Times New Roman" w:eastAsia="黑体" w:cs="Times New Roman"/>
          <w:color w:val="000000" w:themeColor="text1"/>
          <w:sz w:val="31"/>
          <w:szCs w:val="31"/>
          <w:lang w:eastAsia="zh-CN"/>
          <w14:textFill>
            <w14:solidFill>
              <w14:schemeClr w14:val="tx1"/>
            </w14:solidFill>
          </w14:textFill>
        </w:rPr>
      </w:pPr>
      <w:r>
        <w:rPr>
          <w:rFonts w:ascii="黑体" w:hAnsi="黑体" w:eastAsia="黑体" w:cs="黑体"/>
          <w:color w:val="000000" w:themeColor="text1"/>
          <w:spacing w:val="-4"/>
          <w:sz w:val="31"/>
          <w:szCs w:val="31"/>
          <w14:textFill>
            <w14:solidFill>
              <w14:schemeClr w14:val="tx1"/>
            </w14:solidFill>
          </w14:textFill>
        </w:rPr>
        <w:t xml:space="preserve">附件</w:t>
      </w:r>
      <w:r>
        <w:rPr>
          <w:rFonts w:ascii="黑体" w:hAnsi="黑体" w:eastAsia="黑体" w:cs="黑体"/>
          <w:color w:val="000000" w:themeColor="text1"/>
          <w:spacing w:val="-67"/>
          <w:sz w:val="31"/>
          <w:szCs w:val="31"/>
          <w14:textFill>
            <w14:solidFill>
              <w14:schemeClr w14:val="tx1"/>
            </w14:solidFill>
          </w14:textFill>
        </w:rPr>
        <w:t xml:space="preserve"> </w:t>
      </w:r>
      <w:r>
        <w:rPr>
          <w:rFonts w:hint="eastAsia" w:ascii="Times New Roman" w:hAnsi="Times New Roman" w:eastAsia="宋体" w:cs="Times New Roman"/>
          <w:color w:val="000000" w:themeColor="text1"/>
          <w:spacing w:val="-4"/>
          <w:sz w:val="31"/>
          <w:szCs w:val="31"/>
          <w:lang w:val="en-US" w:eastAsia="zh-CN"/>
          <w14:textFill>
            <w14:solidFill>
              <w14:schemeClr w14:val="tx1"/>
            </w14:solidFill>
          </w14:textFill>
        </w:rPr>
        <w:t xml:space="preserve">1</w:t>
      </w:r>
      <w:r/>
    </w:p>
    <w:p>
      <w:pPr>
        <w:ind w:firstLine="0"/>
        <w:jc w:val="center"/>
        <w:keepLines w:val="0"/>
        <w:keepNext w:val="0"/>
        <w:pageBreakBefore w:val="0"/>
        <w:spacing w:before="313" w:after="313" w:line="500" w:lineRule="exact"/>
        <w:widowControl w:val="off"/>
        <w:rPr>
          <w:rFonts w:hint="eastAsia" w:ascii="宋体" w:hAnsi="宋体"/>
          <w:b/>
          <w:bCs/>
          <w:color w:val="000000" w:themeColor="text1"/>
          <w:sz w:val="36"/>
          <w:szCs w:val="36"/>
          <w:lang w:eastAsia="zh-CN"/>
          <w14:textFill>
            <w14:solidFill>
              <w14:schemeClr w14:val="tx1"/>
            </w14:solidFill>
          </w14:textFill>
        </w:rPr>
      </w:pPr>
      <w:r>
        <w:rPr>
          <w:rFonts w:hint="eastAsia" w:ascii="宋体" w:hAnsi="宋体"/>
          <w:b/>
          <w:bCs/>
          <w:color w:val="000000" w:themeColor="text1"/>
          <w:sz w:val="36"/>
          <w:szCs w:val="36"/>
          <w:lang w:eastAsia="zh-CN"/>
          <w14:textFill>
            <w14:solidFill>
              <w14:schemeClr w14:val="tx1"/>
            </w14:solidFill>
          </w14:textFill>
        </w:rPr>
        <w:t xml:space="preserve">江苏省盐城技师学院物业服务考核细则</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为进一步加强学校物业工作管理，督促物业从业人员落实规定，更好地为师生提供优 质、规范的服务，确保在校师生安全和校园秩序正规，现依据相关规定制定本考核细则：</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一、考核目的</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通过考核，进一步提高物业服务保障质量，确保江苏省盐城技师学院（以下称甲方） 安全有序运行。</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二、考核依据</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依据《江苏省盐城技师学院物业管理服务合同》（含其附件及本考核细则）、甲方招标文件、乙方投标文件和乙方承诺以及国家有关物业管理规定。</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三、考核方法</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采用资料查核、现场验证、抽样检查、询问、满意度调查等方法对物业的服务质量进 行量化管理。</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四、具体内容</w:t>
      </w:r>
      <w:r/>
    </w:p>
    <w:p>
      <w:pPr>
        <w:jc w:val="center"/>
        <w:keepLines w:val="0"/>
        <w:keepNext w:val="0"/>
        <w:pageBreakBefore w:val="0"/>
        <w:spacing w:before="157" w:after="157"/>
        <w:widowControl w:val="off"/>
        <w:rPr>
          <w:rFonts w:ascii="宋体" w:hAnsi="宋体" w:cs="宋体"/>
          <w:b/>
          <w:color w:val="000000" w:themeColor="text1"/>
          <w:sz w:val="36"/>
          <w:szCs w:val="36"/>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szCs w:val="36"/>
          <w14:textFill>
            <w14:solidFill>
              <w14:schemeClr w14:val="tx1"/>
            </w14:solidFill>
          </w14:textFill>
        </w:rPr>
        <w:t xml:space="preserve">江苏省盐城技师学院物业管理服务项目月度考核表</w:t>
      </w:r>
      <w:r/>
    </w:p>
    <w:p>
      <w:pPr>
        <w:jc w:val="lef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14:textFill>
            <w14:solidFill>
              <w14:schemeClr w14:val="tx1"/>
            </w14:solidFill>
          </w14:textFill>
        </w:rPr>
        <w:t xml:space="preserve">考核日期：</w:t>
      </w:r>
      <w:r>
        <w:rPr>
          <w:rFonts w:hint="eastAsia" w:ascii="宋体" w:hAnsi="宋体" w:cs="宋体"/>
          <w:color w:val="000000" w:themeColor="text1"/>
          <w:sz w:val="28"/>
          <w:lang w:val="en-US" w:eastAsia="zh-CN"/>
          <w14:textFill>
            <w14:solidFill>
              <w14:schemeClr w14:val="tx1"/>
            </w14:solidFill>
          </w14:textFill>
        </w:rPr>
        <w:t xml:space="preserve">    </w:t>
      </w:r>
      <w:r>
        <w:rPr>
          <w:rFonts w:ascii="宋体" w:hAnsi="宋体" w:cs="宋体"/>
          <w:color w:val="000000" w:themeColor="text1"/>
          <w:sz w:val="28"/>
          <w14:textFill>
            <w14:solidFill>
              <w14:schemeClr w14:val="tx1"/>
            </w14:solidFill>
          </w14:textFill>
        </w:rPr>
        <w:t xml:space="preserve">年</w:t>
      </w:r>
      <w:r>
        <w:rPr>
          <w:rFonts w:hint="eastAsia" w:ascii="宋体" w:hAnsi="宋体" w:cs="宋体"/>
          <w:color w:val="000000" w:themeColor="text1"/>
          <w:sz w:val="28"/>
          <w:lang w:val="en-US" w:eastAsia="zh-CN"/>
          <w14:textFill>
            <w14:solidFill>
              <w14:schemeClr w14:val="tx1"/>
            </w14:solidFill>
          </w14:textFill>
        </w:rPr>
        <w:t xml:space="preserve">  </w:t>
      </w:r>
      <w:r>
        <w:rPr>
          <w:rFonts w:ascii="宋体" w:hAnsi="宋体" w:cs="宋体"/>
          <w:color w:val="000000" w:themeColor="text1"/>
          <w:sz w:val="28"/>
          <w14:textFill>
            <w14:solidFill>
              <w14:schemeClr w14:val="tx1"/>
            </w14:solidFill>
          </w14:textFill>
        </w:rPr>
        <w:t xml:space="preserve">月</w:t>
      </w:r>
      <w:r>
        <w:rPr>
          <w:rFonts w:hint="eastAsia" w:ascii="宋体" w:hAnsi="宋体" w:cs="宋体"/>
          <w:color w:val="000000" w:themeColor="text1"/>
          <w:sz w:val="28"/>
          <w:lang w:val="en-US" w:eastAsia="zh-CN"/>
          <w14:textFill>
            <w14:solidFill>
              <w14:schemeClr w14:val="tx1"/>
            </w14:solidFill>
          </w14:textFill>
        </w:rPr>
        <w:t xml:space="preserve">  </w:t>
      </w:r>
      <w:r>
        <w:rPr>
          <w:rFonts w:ascii="宋体" w:hAnsi="宋体" w:cs="宋体"/>
          <w:color w:val="000000" w:themeColor="text1"/>
          <w:sz w:val="28"/>
          <w14:textFill>
            <w14:solidFill>
              <w14:schemeClr w14:val="tx1"/>
            </w14:solidFill>
          </w14:textFill>
        </w:rPr>
        <w:t xml:space="preserve">日-</w:t>
      </w:r>
      <w:r>
        <w:rPr>
          <w:rFonts w:hint="eastAsia" w:ascii="宋体" w:hAnsi="宋体" w:cs="宋体"/>
          <w:color w:val="000000" w:themeColor="text1"/>
          <w:sz w:val="28"/>
          <w:lang w:val="en-US" w:eastAsia="zh-CN"/>
          <w14:textFill>
            <w14:solidFill>
              <w14:schemeClr w14:val="tx1"/>
            </w14:solidFill>
          </w14:textFill>
        </w:rPr>
        <w:t xml:space="preserve">    </w:t>
      </w:r>
      <w:r>
        <w:rPr>
          <w:rFonts w:ascii="宋体" w:hAnsi="宋体" w:cs="宋体"/>
          <w:color w:val="000000" w:themeColor="text1"/>
          <w:sz w:val="28"/>
          <w14:textFill>
            <w14:solidFill>
              <w14:schemeClr w14:val="tx1"/>
            </w14:solidFill>
          </w14:textFill>
        </w:rPr>
        <w:t xml:space="preserve">年</w:t>
      </w:r>
      <w:r>
        <w:rPr>
          <w:rFonts w:hint="eastAsia" w:ascii="宋体" w:hAnsi="宋体" w:cs="宋体"/>
          <w:color w:val="000000" w:themeColor="text1"/>
          <w:sz w:val="28"/>
          <w:lang w:val="en-US" w:eastAsia="zh-CN"/>
          <w14:textFill>
            <w14:solidFill>
              <w14:schemeClr w14:val="tx1"/>
            </w14:solidFill>
          </w14:textFill>
        </w:rPr>
        <w:t xml:space="preserve">  </w:t>
      </w:r>
      <w:r>
        <w:rPr>
          <w:rFonts w:ascii="宋体" w:hAnsi="宋体" w:cs="宋体"/>
          <w:color w:val="000000" w:themeColor="text1"/>
          <w:sz w:val="28"/>
          <w14:textFill>
            <w14:solidFill>
              <w14:schemeClr w14:val="tx1"/>
            </w14:solidFill>
          </w14:textFill>
        </w:rPr>
        <w:t xml:space="preserve">月</w:t>
      </w:r>
      <w:r>
        <w:rPr>
          <w:rFonts w:hint="eastAsia" w:ascii="宋体" w:hAnsi="宋体" w:cs="宋体"/>
          <w:color w:val="000000" w:themeColor="text1"/>
          <w:sz w:val="28"/>
          <w:lang w:val="en-US" w:eastAsia="zh-CN"/>
          <w14:textFill>
            <w14:solidFill>
              <w14:schemeClr w14:val="tx1"/>
            </w14:solidFill>
          </w14:textFill>
        </w:rPr>
        <w:t xml:space="preserve">  </w:t>
      </w:r>
      <w:r>
        <w:rPr>
          <w:rFonts w:ascii="宋体" w:hAnsi="宋体" w:cs="宋体"/>
          <w:color w:val="000000" w:themeColor="text1"/>
          <w:sz w:val="28"/>
          <w14:textFill>
            <w14:solidFill>
              <w14:schemeClr w14:val="tx1"/>
            </w14:solidFill>
          </w14:textFill>
        </w:rPr>
        <w:t xml:space="preserve">日</w:t>
      </w:r>
      <w:r/>
    </w:p>
    <w:tbl>
      <w:tblPr>
        <w:tblStyle w:val="1211"/>
        <w:tblW w:w="89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1"/>
        <w:gridCol w:w="6188"/>
        <w:gridCol w:w="769"/>
        <w:gridCol w:w="904"/>
      </w:tblGrid>
      <w:tr>
        <w:trPr>
          <w:jc w:val="center"/>
        </w:trPr>
        <w:tc>
          <w:tcPr>
            <w:tcMar>
              <w:left w:w="108" w:type="dxa"/>
              <w:top w:w="0" w:type="dxa"/>
              <w:right w:w="108" w:type="dxa"/>
              <w:bottom w:w="0" w:type="dxa"/>
            </w:tcMar>
            <w:tcW w:w="1131" w:type="dxa"/>
            <w:vAlign w:val="center"/>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szCs w:val="22"/>
                <w14:textFill>
                  <w14:solidFill>
                    <w14:schemeClr w14:val="tx1"/>
                  </w14:solidFill>
                </w14:textFill>
              </w:rPr>
              <w:t xml:space="preserve">考核内容</w:t>
            </w:r>
            <w:r/>
          </w:p>
        </w:tc>
        <w:tc>
          <w:tcPr>
            <w:tcMar>
              <w:left w:w="108" w:type="dxa"/>
              <w:top w:w="0" w:type="dxa"/>
              <w:right w:w="108" w:type="dxa"/>
              <w:bottom w:w="0" w:type="dxa"/>
            </w:tcMar>
            <w:tcW w:w="6188" w:type="dxa"/>
            <w:vAlign w:val="center"/>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szCs w:val="22"/>
                <w14:textFill>
                  <w14:solidFill>
                    <w14:schemeClr w14:val="tx1"/>
                  </w14:solidFill>
                </w14:textFill>
              </w:rPr>
              <w:t xml:space="preserve">服务标准</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szCs w:val="22"/>
                <w14:textFill>
                  <w14:solidFill>
                    <w14:schemeClr w14:val="tx1"/>
                  </w14:solidFill>
                </w14:textFill>
              </w:rPr>
              <w:t xml:space="preserve">考核分值</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szCs w:val="22"/>
                <w14:textFill>
                  <w14:solidFill>
                    <w14:schemeClr w14:val="tx1"/>
                  </w14:solidFill>
                </w14:textFill>
              </w:rPr>
              <w:t xml:space="preserve">得分</w:t>
            </w:r>
            <w:r/>
          </w:p>
        </w:tc>
      </w:tr>
      <w:tr>
        <w:trPr>
          <w:jc w:val="center"/>
        </w:trPr>
        <w:tc>
          <w:tcPr>
            <w:tcMar>
              <w:left w:w="108" w:type="dxa"/>
              <w:top w:w="0" w:type="dxa"/>
              <w:right w:w="108" w:type="dxa"/>
              <w:bottom w:w="0" w:type="dxa"/>
            </w:tcMar>
            <w:tcW w:w="1131" w:type="dxa"/>
            <w:vAlign w:val="center"/>
            <w:vMerge w:val="restart"/>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卫生保洁</w:t>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1.门、窗洁净明亮，无乱贴、乱画。</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2.楼梯扶手、走廊栏杆（含瓷质面）干净无灰尘黑斑迹，金属构件明亮无锈迹。</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3.地面及楼梯踏步光洁明亮，无污迹，无垃圾杂物，无卫生死角。一楼楼梯和地面之间的空地不得堆放杂物，卫生工具摆放整体规范。</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4.墙壁、窗台、顶棚、无灰尘，无印记，无蜘蛛网，无乱涂乱画。瓷质墙壁光洁。</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5.玻璃雨篷、采光顶玻璃定期擦洗并保洁，无垃圾杂物，无灰尘，无污迹。</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6.地下室地面干净，楼道内定期清扫，墙壁无灰尘。</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7.卫生间保洁。</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①地面洁净、无积水，无积垢物。门、窗、洗漱台、镜子、清洁池、墙壁、隔断板内外面洁净光亮，无蛛网、无乱涂乱画痕迹；卫生间内无杂物，无异味、无卫生死角；卫生工具洗净并在规定地点摆放整齐晾晒。</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②大小便池无积存积垢，无蚊蝇臭虫、无堵塞，发现堵塞保洁人员及时疏通，如确因管道堵塞或其他原因，可报修由校方安排疏通，便纸篓配全，每天倾倒并洗干净。洗手池、拖把池干净、无堵塞，台面明亮。</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8.重大考试要提前按要求打扫，用清洁剂清洗便池、蹲坑，保持通风，点香消毒除异味，全天维护保洁，保证无异味、无蚊蝇。</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9.楼内垃圾箱及时清空，内外擦洗，无损毁，洁净、完好，损坏的报学校及时更换。</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10.各楼外墙至四周道路（含道路及人行道）的区域内无垃圾、杂物，无砖石瓦砾，无卫生死角。</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11.道路、绿地、花池等所有室外公共区域卫生保洁，要求无杂物，无砖石瓦砾，无卫生死角。</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12.负责清运垃圾及时清理，保证无满溢无蚊蝇鼠虫滋生、及时拖运指定方位堆放。清运时做好密封装置，确保无飘洒和漏、淌滴现象。及时清洗垃圾桶筒身，确保垃圾桶周边环境卫生；禁止就地倾倒垃圾桶翻找废品等现象。</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Mar>
              <w:left w:w="108" w:type="dxa"/>
              <w:top w:w="0" w:type="dxa"/>
              <w:right w:w="108" w:type="dxa"/>
              <w:bottom w:w="0" w:type="dxa"/>
            </w:tcMar>
            <w:tcW w:w="1131" w:type="dxa"/>
            <w:vAlign w:val="center"/>
            <w:vMerge w:val="restart"/>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绿化养护服务</w:t>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1.绿化修剪：根据植物生长的特点和美观的要求定期或不定期进行修剪。</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①确保草坪平整、茂盛、美观、长势良好，高度控制在10cm左右。草坪无成片枯黄，枯黄面不得超过总面积的2%。狗牙根、黑木草草坪每年修剪3次以上，春季开始时必须将枯叶修剪掉，让其正常生长；高羊毛草坪每年全面修剪8次，分别在3月、4月、5月、6月、7月、8月、9月、10月进行。每次修剪时间在五天以内。</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②红叶石楠、绿篱、黄扬、龙柏、金边黄牙、日本女贞、金森女贞、黄冬青、黄金条等模纹每年修剪5次，分别在4月、5月、6月、8月、10月进行。模纹、绿篱等须保证成型美观、生长旺盛、无枯枝黄叶。</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③对绿化区内所有苗木普遍进行修剪，每年落叶乔木1次以上，灌木2次以上。乔木和灌木修剪以自然树形、植物生长要求为主，病枝、枯枝、残枝全部修剪，均衡树势，剪口平滑，树型整齐美观，形成观赏效果。择时对所有垂杨全面修剪一次。</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病虫害防治。药物防治每年3次以上，人工防治3次以上，确保树木花草无病虫症状，病虫害危害率控制在2%以内。根据植物和病虫害的特点，选择效果好、对植物无伤害的药物报招标人。药物防治必须要做到对校园空气、水体不产生污染，不得对植物有药害现象。</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3.清除杂草。每年累计绿地除草8次，分别在3月、4月、5月、6月、7月、8月、9月、10月进行，保证绿地无杂草（茅草须全部清除）。如使用化学除草剂必须经招标人同意。每次除草时间在十天以内。</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4.施肥。根据季节、气候、天气、苗木生长状况等因素进行施肥。乔木、灌木、花草每年施肥的次数为各1次以上。草坪施肥以有机肥料为主；结合清理教学区和生活区的化粪池，每年冬季对乔、灌木进行施肥，化粪池清理完毕如肥料不够，再使用复合肥。施肥先挖好施肥环沟，其外径与冠幅相适应，除根处施肥外，肥料不得触及树叶，施肥在晴天进行。每年具体需施肥的苗木由甲方确定。</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3分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5.根据苗木生长要求，每年两次对乔木、灌木的根部进行松土，对绿化区内所有苗木做规范的养护穴、养护沟，</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6.浇水、排水。雨季根据地形及场地排水情况，及时做好排水工作，旱季要及时浇水，浇水不得漫灌。保证无积水、无旱情。每次草坪浇水应有足够时间，使草坪根部15厘米内保持湿润。夏季浇水在早晚进行，避免高温季节午间浇水；冬季浇水在中午进行。干旱季节应满足草坪生长所需的水份。水源原则上使用校内河水，特殊情况，双方再另行协商。</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7.防风。由于树木小，栽植时间短，遇暴风雨、大风天气，容易发生树木倒伏等情况，须提前或及时对树林进行支架固定。支架固定要注重美观。</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8.防冻、防晒。冬季和高温季节来临时，怕冻、怕曝晒的植物要提前做好防护。防护要注重美观。</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9.其它要求：</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1）不间断地对校园绿化进行巡视，确保亭榭、小品等景点完好无损。保证亭榭、景点整洁卫生，园路平整，基本无坑洼、无积水、无垃圾杂物、无卫生死角、无乱贴乱画。</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2）保证校园绿化区域的清洁卫生，确保绿化区域无瓦砾、无杂物、垃圾等，修剪的枝、叶及清除的杂草当日及时自行运至校园外，路面清扫干净，做到每日工完场清，文明作业。不得在校园内焚烧垃圾、枝叶。</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Mar>
              <w:left w:w="108" w:type="dxa"/>
              <w:top w:w="0" w:type="dxa"/>
              <w:right w:w="108" w:type="dxa"/>
              <w:bottom w:w="0" w:type="dxa"/>
            </w:tcMar>
            <w:tcW w:w="1131" w:type="dxa"/>
            <w:vAlign w:val="center"/>
            <w:vMerge w:val="restart"/>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会议服务</w:t>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1.会议室内所有物品摆放整齐，所需物品(资料)准备齐全。</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2.门口、电梯口等场所根据需要，设置告示牌。</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3.茶水服务：</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①大中型会议，主席台每15分钟巡视倒茶1次，30分钟更换毛巾1次，台下根据需要准备好茶水、杯子。</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②小型会议，每15分钟巡视倒茶1次，30分钟更换毛巾1次。</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③及时清理会场上的灰尘、溢出的茶水，保持会场整洁。</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4.会务保密：会场服务人员不得随意翻阅会议资料，防止闲杂人员进场，不得在任何场所透露会议的内容。</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5.会后：及时清理，检查是否有遗留物品，关闭设备电源等。</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Mar>
              <w:left w:w="108" w:type="dxa"/>
              <w:top w:w="0" w:type="dxa"/>
              <w:right w:w="108" w:type="dxa"/>
              <w:bottom w:w="0" w:type="dxa"/>
            </w:tcMar>
            <w:tcW w:w="1131" w:type="dxa"/>
            <w:vAlign w:val="center"/>
            <w:vMerge w:val="restart"/>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水电维修服务</w:t>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所有用电用水场所。包括但不限于变电所、配电房、强电间、强电井、电动车棚、水泵房、人工湖、校园周边河道等，必须保证设施设备正常安全运行。负责每天检查水泵房，相对固定时间抄录水泵房用水数据一次，做好检查记录，及时发现用水数量异常并书面提交采购人管理人员；负责每天检查变电所、配电房不少于一次，做好检查记录，及时发现安全异常并迅速报告采购人管理人员；负责检查强电间、强电井，每学期不少于一次，做好检查记录，及时发现安全异常并迅速报告采购人管理人员。</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所有用水用电线路。包括但不限于建筑物室内室外、校园地上地下、强电弱电、给水消防雨水污水管线，必须保证设施设备正常安全运行。负责每月检查不少于一次，做好检查记录，及时发现安全异常并迅速报告采购人管理人员。根据甲方要求，结合实际情况，乙方负责及时免费现场排查水电线路，绘制水电线路示意图。</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3.所有用电用水设备。包括但不限于日光灯、吸顶灯、应急灯、疏散指示灯、安全出口灯、路灯、景观灯、庭院灯、高杆灯、电风扇、开关、插座、面板、控开、室内外低压配电箱柜（含EPS）、宿舍楼电控系统、所有定时控制系统、给水消防雨水污水管道、窨井、阀门、洁具、小便冲洗阀、大便冲洗阀、大便冲水不锈钢管、水龙头、PPR管道（含管根周边渗水等）、拖把池、消防镀锌管、下水、排水管道、软管、明沟等的免费巡查工作。负责每月检查不少于一次，做好检查记录，及时发现安全异常并迅速报告采购人管理人员。</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4.所有特殊场所。包括但不限于建筑物屋顶、露天平台、露天阳台、化粪池、化油池、污水泵池、电动车棚。负责每月检查不少于一次，做好检查记录，及时发现安全异常并迅速报告甲方管理人员。</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专项巡查项目及要求：一月份负责完成宿舍以外区域所有灯检修工作；二月份三月份清理食堂宿舍教学楼周边化粪池；四月份完成所有空调插座、线路及设备检修工作；五月份完成所有建筑物屋顶露天平台阳台、钢化雨棚、电动车棚、下水道、明沟、路边雨水篦子等杂物清理、管道疏通</w:t>
            </w:r>
            <w:r>
              <w:rPr>
                <w:rFonts w:hint="eastAsia" w:ascii="宋体" w:hAnsi="宋体" w:eastAsia="宋体" w:cs="宋体"/>
                <w:color w:val="000000" w:themeColor="text1"/>
                <w:sz w:val="22"/>
                <w:szCs w:val="22"/>
                <w14:textFill>
                  <w14:solidFill>
                    <w14:schemeClr w14:val="tx1"/>
                  </w14:solidFill>
                </w14:textFill>
              </w:rPr>
              <w:t xml:space="preserve">、清扫等工作；六月份完成宿舍室内含走廊楼梯道所有灯检修工作；七月份完成宿舍以外区域所有强弱电灯检修工作；八月份根据天气情况，主动做好防台防汛工作，积极配合做好与下一轮维护单位之间的移交工作（采购人负责督促上一任维护公司限期做好维修工作，协助做好上下任维护公司之间的书面交接手续，交接手续的书面资料报送采购人存档，用于竣工验收和支付工程款）；九月份完成教学场所所有插座检修工作；十月份完成防寒防冻巡查工作，提交维修清单；十一月份完成所有空调插座、线路及设备检修工作；十二月份完成宿舍室内含走廊楼梯道所有灯检修工作。</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Mar>
              <w:left w:w="108" w:type="dxa"/>
              <w:top w:w="0" w:type="dxa"/>
              <w:right w:w="108" w:type="dxa"/>
              <w:bottom w:w="0" w:type="dxa"/>
            </w:tcMar>
            <w:tcW w:w="1131" w:type="dxa"/>
            <w:vAlign w:val="center"/>
            <w:vMerge w:val="restart"/>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物业台账</w:t>
            </w:r>
            <w:r/>
          </w:p>
        </w:tc>
        <w:tc>
          <w:tcPr>
            <w:tcMar>
              <w:left w:w="108" w:type="dxa"/>
              <w:top w:w="0" w:type="dxa"/>
              <w:right w:w="108" w:type="dxa"/>
              <w:bottom w:w="0" w:type="dxa"/>
            </w:tcMar>
            <w:tcW w:w="6188" w:type="dxa"/>
            <w:vAlign w:val="center"/>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1.是否有管理制度。</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2.是否有设备维修记录。</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3.是否有巡查记录。</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4.是否有绿化养护记录。</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5.是否有值班记录。</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Height w:val="661"/>
        </w:trPr>
        <w:tc>
          <w:tcPr>
            <w:tcMar>
              <w:left w:w="108" w:type="dxa"/>
              <w:top w:w="0" w:type="dxa"/>
              <w:right w:w="108" w:type="dxa"/>
              <w:bottom w:w="0" w:type="dxa"/>
            </w:tcMar>
            <w:tcW w:w="1131" w:type="dxa"/>
            <w:vAlign w:val="center"/>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考核得分</w:t>
            </w:r>
            <w:r/>
          </w:p>
        </w:tc>
        <w:tc>
          <w:tcPr>
            <w:tcMar>
              <w:left w:w="108" w:type="dxa"/>
              <w:top w:w="0" w:type="dxa"/>
              <w:right w:w="108" w:type="dxa"/>
              <w:bottom w:w="0" w:type="dxa"/>
            </w:tcMar>
            <w:tcW w:w="6188" w:type="dxa"/>
            <w:vAlign w:val="center"/>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bl>
    <w:p>
      <w:pPr>
        <w:rPr>
          <w:b/>
          <w:bCs/>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14:textFill>
            <w14:solidFill>
              <w14:schemeClr w14:val="tx1"/>
            </w14:solidFill>
          </w14:textFill>
        </w:rPr>
        <w:t xml:space="preserve">考核人员签字：</w:t>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9"/>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9"/>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9"/>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9"/>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9"/>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9"/>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1"/>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t xml:space="preserve">物业服务满意度测评表</w:t>
      </w:r>
      <w:r/>
    </w:p>
    <w:p>
      <w:pPr>
        <w:ind w:right="2309"/>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各位老师、各位同学：</w:t>
      </w:r>
      <w:r/>
    </w:p>
    <w:p>
      <w:pPr>
        <w:ind w:left="9" w:right="1" w:firstLine="481"/>
        <w:jc w:val="both"/>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为了帮助学校改进物业服务工作，提高物业服</w:t>
      </w:r>
      <w:r>
        <w:rPr>
          <w:rFonts w:hint="eastAsia" w:ascii="宋体" w:hAnsi="宋体" w:eastAsia="宋体" w:cs="宋体"/>
          <w:color w:val="000000" w:themeColor="text1"/>
          <w:spacing w:val="-1"/>
          <w:sz w:val="24"/>
          <w:szCs w:val="24"/>
          <w14:textFill>
            <w14:solidFill>
              <w14:schemeClr w14:val="tx1"/>
            </w14:solidFill>
          </w14:textFill>
        </w:rPr>
        <w:t xml:space="preserve">务质量，现采用不记名方式进行</w:t>
      </w:r>
      <w:r>
        <w:rPr>
          <w:rFonts w:hint="eastAsia" w:ascii="宋体" w:hAnsi="宋体" w:eastAsia="宋体" w:cs="宋体"/>
          <w:color w:val="000000" w:themeColor="text1"/>
          <w:sz w:val="24"/>
          <w:szCs w:val="24"/>
          <w14:textFill>
            <w14:solidFill>
              <w14:schemeClr w14:val="tx1"/>
            </w14:solidFill>
          </w14:textFill>
        </w:rPr>
        <w:t xml:space="preserve">问卷调查，请认真回答以下问题，回答完毕将此问卷交</w:t>
      </w:r>
      <w:r>
        <w:rPr>
          <w:rFonts w:hint="eastAsia" w:ascii="宋体" w:hAnsi="宋体" w:eastAsia="宋体" w:cs="宋体"/>
          <w:color w:val="000000" w:themeColor="text1"/>
          <w:spacing w:val="-1"/>
          <w:sz w:val="24"/>
          <w:szCs w:val="24"/>
          <w14:textFill>
            <w14:solidFill>
              <w14:schemeClr w14:val="tx1"/>
            </w14:solidFill>
          </w14:textFill>
        </w:rPr>
        <w:t xml:space="preserve">还现场调查人员。谢谢你的</w:t>
      </w:r>
      <w:r>
        <w:rPr>
          <w:rFonts w:hint="eastAsia" w:ascii="宋体" w:hAnsi="宋体" w:eastAsia="宋体" w:cs="宋体"/>
          <w:color w:val="000000" w:themeColor="text1"/>
          <w:spacing w:val="-4"/>
          <w:sz w:val="24"/>
          <w:szCs w:val="24"/>
          <w14:textFill>
            <w14:solidFill>
              <w14:schemeClr w14:val="tx1"/>
            </w14:solidFill>
          </w14:textFill>
        </w:rPr>
        <w:t xml:space="preserve">合作！</w:t>
      </w:r>
      <w:r/>
    </w:p>
    <w:p>
      <w:pPr>
        <w:ind w:left="492"/>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一、选择题</w:t>
      </w:r>
      <w:r/>
    </w:p>
    <w:p>
      <w:pPr>
        <w:ind w:left="506"/>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1. 您的身份是？</w:t>
      </w:r>
      <w:r>
        <w:rPr>
          <w:rFonts w:hint="eastAsia" w:ascii="宋体" w:hAnsi="宋体" w:eastAsia="宋体" w:cs="宋体"/>
          <w:color w:val="000000" w:themeColor="text1"/>
          <w:spacing w:val="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学生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教职工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其他（请</w:t>
      </w:r>
      <w:r>
        <w:rPr>
          <w:rFonts w:hint="eastAsia" w:ascii="宋体" w:hAnsi="宋体" w:eastAsia="宋体" w:cs="宋体"/>
          <w:color w:val="000000" w:themeColor="text1"/>
          <w:spacing w:val="-1"/>
          <w:sz w:val="24"/>
          <w:szCs w:val="24"/>
          <w14:textFill>
            <w14:solidFill>
              <w14:schemeClr w14:val="tx1"/>
            </w14:solidFill>
          </w14:textFill>
        </w:rPr>
        <w:t xml:space="preserve">注明）</w:t>
      </w:r>
      <w:r/>
    </w:p>
    <w:p>
      <w:pPr>
        <w:ind w:left="491"/>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2. 您对目前物业服务的满意度如何？</w:t>
      </w:r>
      <w:r>
        <w:rPr>
          <w:rFonts w:hint="eastAsia" w:ascii="宋体" w:hAnsi="宋体" w:eastAsia="宋体" w:cs="宋体"/>
          <w:color w:val="000000" w:themeColor="text1"/>
          <w:spacing w:val="3"/>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lang w:val="en-US" w:eastAsia="zh-CN"/>
          <w14:textFill>
            <w14:solidFill>
              <w14:schemeClr w14:val="tx1"/>
            </w14:solidFill>
          </w14:textFill>
        </w:rPr>
        <w:t xml:space="preserve">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非常满意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较满意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不满意</w:t>
      </w:r>
      <w:r/>
    </w:p>
    <w:p>
      <w:pPr>
        <w:ind w:left="493"/>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3. 您对学校公共区域的卫生状况的满意度如何？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非常满意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较满意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不满意</w:t>
      </w:r>
      <w:r/>
    </w:p>
    <w:p>
      <w:pPr>
        <w:ind w:left="487"/>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4. 您对学校卫生间的卫生情况的满意度如何？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非常满意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较满意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不满意</w:t>
      </w:r>
      <w:r/>
    </w:p>
    <w:p>
      <w:pPr>
        <w:ind w:left="49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lang w:val="en-US" w:eastAsia="zh-CN"/>
          <w14:textFill>
            <w14:solidFill>
              <w14:schemeClr w14:val="tx1"/>
            </w14:solidFill>
          </w14:textFill>
        </w:rPr>
        <w:t xml:space="preserve">5</w:t>
      </w:r>
      <w:r>
        <w:rPr>
          <w:rFonts w:hint="eastAsia" w:ascii="宋体" w:hAnsi="宋体" w:eastAsia="宋体" w:cs="宋体"/>
          <w:color w:val="000000" w:themeColor="text1"/>
          <w:spacing w:val="-2"/>
          <w:sz w:val="24"/>
          <w:szCs w:val="24"/>
          <w14:textFill>
            <w14:solidFill>
              <w14:schemeClr w14:val="tx1"/>
            </w14:solidFill>
          </w14:textFill>
        </w:rPr>
        <w:t xml:space="preserve">. 您对目前学校垃圾清运工作的满意度如何？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非常满意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较满意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不满意</w:t>
      </w:r>
      <w:r/>
    </w:p>
    <w:p>
      <w:pPr>
        <w:ind w:left="494"/>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lang w:val="en-US" w:eastAsia="zh-CN"/>
          <w14:textFill>
            <w14:solidFill>
              <w14:schemeClr w14:val="tx1"/>
            </w14:solidFill>
          </w14:textFill>
        </w:rPr>
        <w:t xml:space="preserve">6</w:t>
      </w:r>
      <w:r>
        <w:rPr>
          <w:rFonts w:hint="eastAsia" w:ascii="宋体" w:hAnsi="宋体" w:eastAsia="宋体" w:cs="宋体"/>
          <w:color w:val="000000" w:themeColor="text1"/>
          <w:spacing w:val="-2"/>
          <w:sz w:val="24"/>
          <w:szCs w:val="24"/>
          <w14:textFill>
            <w14:solidFill>
              <w14:schemeClr w14:val="tx1"/>
            </w14:solidFill>
          </w14:textFill>
        </w:rPr>
        <w:t xml:space="preserve">. 您对目前学校物业人员的整体形象和服务态度的满意度如何？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非常满意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较满意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不满意</w:t>
      </w:r>
      <w:r/>
    </w:p>
    <w:p>
      <w:pPr>
        <w:ind w:left="489"/>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7</w:t>
      </w:r>
      <w:r>
        <w:rPr>
          <w:rFonts w:hint="eastAsia" w:ascii="宋体" w:hAnsi="宋体" w:eastAsia="宋体" w:cs="宋体"/>
          <w:color w:val="000000" w:themeColor="text1"/>
          <w:spacing w:val="-1"/>
          <w:sz w:val="24"/>
          <w:szCs w:val="24"/>
          <w14:textFill>
            <w14:solidFill>
              <w14:schemeClr w14:val="tx1"/>
            </w14:solidFill>
          </w14:textFill>
        </w:rPr>
        <w:t xml:space="preserve">. 您认为学校物业在哪些方面表现优秀</w:t>
      </w:r>
      <w:r>
        <w:rPr>
          <w:rFonts w:hint="eastAsia" w:ascii="宋体" w:hAnsi="宋体" w:eastAsia="宋体" w:cs="宋体"/>
          <w:color w:val="000000" w:themeColor="text1"/>
          <w:spacing w:val="-1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多选）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校园清洁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绿化养护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设</w:t>
      </w:r>
      <w:r>
        <w:rPr>
          <w:rFonts w:hint="eastAsia" w:ascii="宋体" w:hAnsi="宋体" w:eastAsia="宋体" w:cs="宋体"/>
          <w:color w:val="000000" w:themeColor="text1"/>
          <w:spacing w:val="-1"/>
          <w:sz w:val="24"/>
          <w:szCs w:val="24"/>
          <w14:textFill>
            <w14:solidFill>
              <w14:schemeClr w14:val="tx1"/>
            </w14:solidFill>
          </w14:textFill>
        </w:rPr>
        <w:t xml:space="preserve">施维护</w:t>
      </w:r>
      <w:r/>
    </w:p>
    <w:p>
      <w:pPr>
        <w:ind w:left="963"/>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其他（请注明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pacing w:val="-1"/>
          <w:sz w:val="24"/>
          <w:szCs w:val="24"/>
          <w:u w:val="single"/>
          <w14:textFill>
            <w14:solidFill>
              <w14:schemeClr w14:val="tx1"/>
            </w14:solidFill>
          </w14:textFill>
        </w:rPr>
        <w:t xml:space="preserve">  </w:t>
      </w:r>
      <w:r>
        <w:rPr>
          <w:rFonts w:hint="eastAsia" w:ascii="宋体" w:hAnsi="宋体" w:eastAsia="宋体" w:cs="宋体"/>
          <w:color w:val="000000" w:themeColor="text1"/>
          <w:spacing w:val="-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u w:val="single"/>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w:t>
      </w:r>
      <w:r/>
    </w:p>
    <w:p>
      <w:pPr>
        <w:ind w:left="489"/>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8</w:t>
      </w:r>
      <w:r>
        <w:rPr>
          <w:rFonts w:hint="eastAsia" w:ascii="宋体" w:hAnsi="宋体" w:eastAsia="宋体" w:cs="宋体"/>
          <w:color w:val="000000" w:themeColor="text1"/>
          <w:spacing w:val="-1"/>
          <w:sz w:val="24"/>
          <w:szCs w:val="24"/>
          <w14:textFill>
            <w14:solidFill>
              <w14:schemeClr w14:val="tx1"/>
            </w14:solidFill>
          </w14:textFill>
        </w:rPr>
        <w:t xml:space="preserve">. 您认为学校物业在哪些方面需要改进</w:t>
      </w:r>
      <w:r>
        <w:rPr>
          <w:rFonts w:hint="eastAsia" w:ascii="宋体" w:hAnsi="宋体" w:eastAsia="宋体" w:cs="宋体"/>
          <w:color w:val="000000" w:themeColor="text1"/>
          <w:spacing w:val="-1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多选）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清洁频率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绿化质量</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设</w:t>
      </w:r>
      <w:r>
        <w:rPr>
          <w:rFonts w:hint="eastAsia" w:ascii="宋体" w:hAnsi="宋体" w:eastAsia="宋体" w:cs="宋体"/>
          <w:color w:val="000000" w:themeColor="text1"/>
          <w:spacing w:val="-1"/>
          <w:sz w:val="24"/>
          <w:szCs w:val="24"/>
          <w14:textFill>
            <w14:solidFill>
              <w14:schemeClr w14:val="tx1"/>
            </w14:solidFill>
          </w14:textFill>
        </w:rPr>
        <w:t xml:space="preserve">施更新</w:t>
      </w:r>
      <w:r/>
    </w:p>
    <w:p>
      <w:pPr>
        <w:ind w:left="963"/>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其他（请注明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pacing w:val="-1"/>
          <w:sz w:val="24"/>
          <w:szCs w:val="24"/>
          <w:u w:val="single"/>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w:t>
      </w:r>
      <w:r/>
    </w:p>
    <w:p>
      <w:pPr>
        <w:ind w:left="492"/>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w:t>
      </w:r>
      <w:r>
        <w:rPr>
          <w:rFonts w:hint="eastAsia" w:ascii="宋体" w:hAnsi="宋体" w:eastAsia="宋体" w:cs="宋体"/>
          <w:color w:val="000000" w:themeColor="text1"/>
          <w:spacing w:val="-2"/>
          <w:sz w:val="24"/>
          <w:szCs w:val="24"/>
          <w:lang w:val="en-US" w:eastAsia="zh-CN"/>
          <w14:textFill>
            <w14:solidFill>
              <w14:schemeClr w14:val="tx1"/>
            </w14:solidFill>
          </w14:textFill>
        </w:rPr>
        <w:t xml:space="preserve">9</w:t>
      </w:r>
      <w:r>
        <w:rPr>
          <w:rFonts w:hint="eastAsia" w:ascii="宋体" w:hAnsi="宋体" w:eastAsia="宋体" w:cs="宋体"/>
          <w:color w:val="000000" w:themeColor="text1"/>
          <w:spacing w:val="-2"/>
          <w:sz w:val="24"/>
          <w:szCs w:val="24"/>
          <w14:textFill>
            <w14:solidFill>
              <w14:schemeClr w14:val="tx1"/>
            </w14:solidFill>
          </w14:textFill>
        </w:rPr>
        <w:t xml:space="preserve">. 您对学校整体物业服务的满意度如何？     </w:t>
      </w:r>
      <w:r/>
    </w:p>
    <w:p>
      <w:pPr>
        <w:ind w:left="960"/>
        <w:keepLines w:val="0"/>
        <w:keepNext w:val="0"/>
        <w:pageBreakBefore w:val="0"/>
        <w:spacing w:line="480" w:lineRule="exact"/>
        <w:widowControl w:val="off"/>
        <w:rPr>
          <w:rFonts w:hint="eastAsia" w:ascii="宋体" w:hAnsi="宋体" w:eastAsia="宋体" w:cs="宋体"/>
          <w:color w:val="000000" w:themeColor="text1"/>
          <w:spacing w:val="-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非常满意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较满意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不满意</w:t>
      </w:r>
      <w:r/>
    </w:p>
    <w:p>
      <w:pPr>
        <w:ind w:left="960"/>
        <w:keepLines w:val="0"/>
        <w:keepNext w:val="0"/>
        <w:pageBreakBefore w:val="0"/>
        <w:spacing w:line="480" w:lineRule="exact"/>
        <w:widowControl w:val="off"/>
        <w:rPr>
          <w:rFonts w:hint="eastAsia" w:ascii="宋体" w:hAnsi="宋体" w:eastAsia="宋体" w:cs="宋体"/>
          <w:color w:val="000000" w:themeColor="text1"/>
          <w:spacing w:val="-3"/>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二、问答题</w:t>
      </w:r>
      <w:r/>
    </w:p>
    <w:p>
      <w:pPr>
        <w:ind w:left="960"/>
        <w:keepLines w:val="0"/>
        <w:keepNext w:val="0"/>
        <w:pageBreakBefore w:val="0"/>
        <w:spacing w:line="48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您对学校物业服务还有什么具体意见和建议？</w:t>
      </w:r>
      <w:r/>
    </w:p>
    <w:p>
      <w:pPr>
        <w:ind w:left="455"/>
        <w:spacing w:before="167" w:line="222"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lang w:eastAsia="zh-CN"/>
          <w14:textFill>
            <w14:solidFill>
              <w14:schemeClr w14:val="tx1"/>
            </w14:solidFill>
          </w14:textFill>
        </w:rPr>
        <w:t xml:space="preserve">五、考核实施和满意度测评</w:t>
      </w:r>
      <w:r/>
    </w:p>
    <w:p>
      <w:pPr>
        <w:ind w:left="36" w:right="58" w:firstLine="434"/>
        <w:spacing w:before="162" w:line="345"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lang w:eastAsia="zh-CN"/>
          <w14:textFill>
            <w14:solidFill>
              <w14:schemeClr w14:val="tx1"/>
            </w14:solidFill>
          </w14:textFill>
        </w:rPr>
        <w:t xml:space="preserve">乙方对甲方的秩序维护、卫生保洁、设备</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维护</w:t>
      </w:r>
      <w:r>
        <w:rPr>
          <w:rFonts w:hint="eastAsia" w:ascii="宋体" w:hAnsi="宋体" w:eastAsia="宋体" w:cs="宋体"/>
          <w:color w:val="000000" w:themeColor="text1"/>
          <w:spacing w:val="-1"/>
          <w:sz w:val="24"/>
          <w:szCs w:val="24"/>
          <w:lang w:eastAsia="zh-CN"/>
          <w14:textFill>
            <w14:solidFill>
              <w14:schemeClr w14:val="tx1"/>
            </w14:solidFill>
          </w14:textFill>
        </w:rPr>
        <w:t xml:space="preserve">服务等服务工作的考核及师生满意度测评由</w:t>
      </w:r>
      <w:r>
        <w:rPr>
          <w:rFonts w:hint="eastAsia" w:ascii="宋体" w:hAnsi="宋体" w:eastAsia="宋体" w:cs="宋体"/>
          <w:color w:val="000000" w:themeColor="text1"/>
          <w:spacing w:val="-4"/>
          <w:sz w:val="24"/>
          <w:szCs w:val="24"/>
          <w:lang w:eastAsia="zh-CN"/>
          <w14:textFill>
            <w14:solidFill>
              <w14:schemeClr w14:val="tx1"/>
            </w14:solidFill>
          </w14:textFill>
        </w:rPr>
        <w:t xml:space="preserve">甲方管理部门负责。</w:t>
      </w:r>
      <w:r/>
    </w:p>
    <w:p>
      <w:pPr>
        <w:ind w:left="464"/>
        <w:spacing w:before="35" w:line="22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pacing w:val="-5"/>
          <w:sz w:val="24"/>
          <w:szCs w:val="24"/>
          <w:lang w:eastAsia="zh-CN"/>
          <w14:textFill>
            <w14:solidFill>
              <w14:schemeClr w14:val="tx1"/>
            </w14:solidFill>
          </w14:textFill>
        </w:rPr>
        <w:t xml:space="preserve">（一）考核实施★</w:t>
      </w:r>
      <w:r/>
    </w:p>
    <w:p>
      <w:pPr>
        <w:ind w:left="0" w:right="0" w:firstLine="476"/>
        <w:keepLines w:val="0"/>
        <w:keepNext w:val="0"/>
        <w:pageBreakBefore w:val="0"/>
        <w:spacing w:line="480" w:lineRule="exact"/>
        <w:widowControl w:val="off"/>
        <w:rPr>
          <w:rFonts w:hint="eastAsia"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甲方根据《考核细则》</w:t>
      </w:r>
      <w:r>
        <w:rPr>
          <w:rFonts w:hint="eastAsia" w:ascii="宋体" w:hAnsi="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详见本项目招标文件“第三章 合同文本”附件</w:t>
      </w:r>
      <w:r>
        <w:rPr>
          <w:rFonts w:hint="eastAsia" w:ascii="宋体" w:hAnsi="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对乙方进行综合量化考核，分为：日常考核、季度考核、专项考核。日常考核采用累积扣分制，并作为</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考核的参考，</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考核和专项考核采用综合打分制，</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考核每</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组织 1 次，专项考核</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不定期</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组织。</w:t>
      </w:r>
      <w:r/>
    </w:p>
    <w:p>
      <w:pPr>
        <w:ind w:left="0" w:right="0" w:firstLine="476"/>
        <w:keepLines w:val="0"/>
        <w:keepNext w:val="0"/>
        <w:pageBreakBefore w:val="0"/>
        <w:spacing w:line="480" w:lineRule="exact"/>
        <w:widowControl w:val="off"/>
        <w:rPr>
          <w:rFonts w:hint="eastAsia"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物业服务费用以</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每月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为周期进行支付，甲方根据《考核细则》对乙方进行综合考核，并按考核结果支付对应服务费用：</w:t>
      </w:r>
      <w:r/>
    </w:p>
    <w:p>
      <w:pPr>
        <w:ind w:left="488"/>
        <w:spacing w:before="30"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95分≤考评结果，实际付款金额=应付金额*100%；</w:t>
      </w:r>
      <w:r/>
    </w:p>
    <w:p>
      <w:pPr>
        <w:ind w:left="488"/>
        <w:spacing w:before="165"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90</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分≤考评结果＜95</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分，实际付款金额=应付金额*95%；</w:t>
      </w:r>
      <w:r/>
    </w:p>
    <w:p>
      <w:pPr>
        <w:ind w:left="488"/>
        <w:spacing w:before="168"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85</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分≤考评结果＜90</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分，实际付款金额=应付金额*90%；</w:t>
      </w:r>
      <w:r/>
    </w:p>
    <w:p>
      <w:pPr>
        <w:ind w:left="488"/>
        <w:spacing w:before="165"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80</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分≤考评结果＜85</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分，实际付款金额=应付金额*85%；</w:t>
      </w:r>
      <w:r/>
    </w:p>
    <w:p>
      <w:pPr>
        <w:ind w:left="11" w:right="225" w:firstLine="476"/>
        <w:spacing w:before="167" w:line="345"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5"/>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考评结果＜</w:t>
      </w: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 xml:space="preserve">80</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分（视为未达到甲方最基本的服务要求</w:t>
      </w:r>
      <w:r>
        <w:rPr>
          <w:rFonts w:hint="eastAsia" w:ascii="宋体" w:hAnsi="宋体" w:eastAsia="宋体" w:cs="宋体"/>
          <w:b/>
          <w:bCs/>
          <w:color w:val="000000" w:themeColor="text1"/>
          <w:spacing w:val="18"/>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甲方有权拒绝付款、</w:t>
      </w:r>
      <w:r>
        <w:rPr>
          <w:rFonts w:hint="eastAsia" w:ascii="宋体" w:hAnsi="宋体" w:eastAsia="宋体" w:cs="宋体"/>
          <w:b/>
          <w:bCs/>
          <w:color w:val="000000" w:themeColor="text1"/>
          <w:spacing w:val="-3"/>
          <w:sz w:val="24"/>
          <w:szCs w:val="24"/>
          <w:highlight w:val="none"/>
          <w:lang w:eastAsia="zh-CN"/>
          <w14:textFill>
            <w14:solidFill>
              <w14:schemeClr w14:val="tx1"/>
            </w14:solidFill>
          </w14:textFill>
        </w:rPr>
        <w:t xml:space="preserve">终止合同并没收履约保证金。</w:t>
      </w:r>
      <w:r/>
    </w:p>
    <w:p>
      <w:pPr>
        <w:ind w:left="6" w:right="168" w:firstLine="442"/>
        <w:jc w:val="both"/>
        <w:spacing w:before="33" w:line="35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考核完毕，甲方需及时向乙方通报考评结果。首次出现考评结果小于95分时，甲方对乙方服务公司进行提醒；累计出现2次考评结果小于95</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分时，由甲方对乙方项目负责</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人进行约谈，相关约谈过程按规定做好书面</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及影像资料留存</w:t>
      </w:r>
      <w:r>
        <w:rPr>
          <w:rFonts w:hint="eastAsia" w:ascii="宋体" w:hAnsi="宋体" w:eastAsia="宋体" w:cs="宋体"/>
          <w:color w:val="000000" w:themeColor="text1"/>
          <w:spacing w:val="-1"/>
          <w:sz w:val="24"/>
          <w:szCs w:val="24"/>
          <w:lang w:eastAsia="zh-CN"/>
          <w14:textFill>
            <w14:solidFill>
              <w14:schemeClr w14:val="tx1"/>
            </w14:solidFill>
          </w14:textFill>
        </w:rPr>
        <w:t xml:space="preserve">。</w:t>
      </w:r>
      <w:r/>
    </w:p>
    <w:p>
      <w:pPr>
        <w:ind w:left="464"/>
        <w:spacing w:before="32" w:line="224"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pacing w:val="-5"/>
          <w:sz w:val="24"/>
          <w:szCs w:val="24"/>
          <w:lang w:eastAsia="zh-CN"/>
          <w14:textFill>
            <w14:solidFill>
              <w14:schemeClr w14:val="tx1"/>
            </w14:solidFill>
          </w14:textFill>
        </w:rPr>
        <w:t xml:space="preserve">（二）满意度测评★</w:t>
      </w:r>
      <w:r/>
    </w:p>
    <w:p>
      <w:pPr>
        <w:ind w:left="6" w:right="168" w:firstLine="442"/>
        <w:jc w:val="both"/>
        <w:spacing w:before="33" w:line="350" w:lineRule="auto"/>
        <w:rPr>
          <w:rFonts w:hint="eastAsia" w:ascii="宋体" w:hAnsi="宋体" w:eastAsia="宋体" w:cs="宋体"/>
          <w:color w:val="000000" w:themeColor="text1"/>
          <w:spacing w:val="-1"/>
          <w:sz w:val="24"/>
          <w:szCs w:val="24"/>
          <w:lang w:val="en-US" w:eastAsia="zh-CN"/>
          <w14:textFill>
            <w14:solidFill>
              <w14:schemeClr w14:val="tx1"/>
            </w14:solidFill>
          </w14:textFill>
        </w:rPr>
      </w:pPr>
      <w:r>
        <w:rPr>
          <w:rFonts w:hint="eastAsia" w:ascii="宋体" w:hAnsi="宋体" w:eastAsia="宋体" w:cs="宋体"/>
          <w:color w:val="000000" w:themeColor="text1"/>
          <w:spacing w:val="-1"/>
          <w:sz w:val="24"/>
          <w:szCs w:val="24"/>
          <w:lang w:eastAsia="zh-CN"/>
          <w14:textFill>
            <w14:solidFill>
              <w14:schemeClr w14:val="tx1"/>
            </w14:solidFill>
          </w14:textFill>
        </w:rPr>
        <w:t xml:space="preserve">甲方每季度组织开展1次师生满意度测评，每学期结束时甲方组织专项满意度测评，全年累计2次季度满意度测评满意度低于80%或1次专项满意度测评满意度低于80%，且发生重大工作失误产生恶劣影响的，甲方有权终止合同并没收履约保证。</w:t>
      </w:r>
      <w:r/>
    </w:p>
    <w:p>
      <w:pPr>
        <w:ind w:left="6" w:right="168" w:firstLine="442"/>
        <w:jc w:val="both"/>
        <w:spacing w:before="33" w:line="350" w:lineRule="auto"/>
        <w:rPr>
          <w:rFonts w:hint="eastAsia" w:ascii="宋体" w:hAnsi="宋体" w:eastAsia="宋体" w:cs="宋体"/>
          <w:color w:val="000000" w:themeColor="text1"/>
          <w:spacing w:val="-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lang w:eastAsia="zh-CN"/>
          <w14:textFill>
            <w14:solidFill>
              <w14:schemeClr w14:val="tx1"/>
            </w14:solidFill>
          </w14:textFill>
        </w:rPr>
        <w:t xml:space="preserve">测评完毕，甲方需及时向乙方通报测评结果。首次出现满意度测评满意度低于80%时，由甲方对乙方服务公司进行提醒；累计出现2次满意度测评满意度低于80%时，由甲方对乙方项目负责人进行约谈，相关约谈过程按规定做好书面及影像资料留存。</w:t>
      </w:r>
      <w:r/>
    </w:p>
    <w:p>
      <w:pPr>
        <w:ind w:left="225" w:right="265" w:firstLine="404"/>
        <w:spacing w:before="36" w:line="345"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pacing w:val="-2"/>
          <w:sz w:val="24"/>
          <w:szCs w:val="24"/>
          <w:lang w:eastAsia="zh-CN"/>
          <w14:textFill>
            <w14:solidFill>
              <w14:schemeClr w14:val="tx1"/>
            </w14:solidFill>
          </w14:textFill>
        </w:rPr>
        <w:t xml:space="preserve">本考核办法由甲方管理部门负责解释、补充和修改。于当年度物业服务主合同生效之</w:t>
      </w:r>
      <w:r>
        <w:rPr>
          <w:rFonts w:hint="eastAsia" w:ascii="宋体" w:hAnsi="宋体" w:eastAsia="宋体" w:cs="宋体"/>
          <w:b/>
          <w:bCs/>
          <w:color w:val="000000" w:themeColor="text1"/>
          <w:spacing w:val="-11"/>
          <w:sz w:val="24"/>
          <w:szCs w:val="24"/>
          <w:lang w:eastAsia="zh-CN"/>
          <w14:textFill>
            <w14:solidFill>
              <w14:schemeClr w14:val="tx1"/>
            </w14:solidFill>
          </w14:textFill>
        </w:rPr>
        <w:t xml:space="preserve">日起施行。</w:t>
      </w:r>
      <w:r/>
    </w:p>
    <w:p>
      <w:pPr>
        <w:jc w:val="left"/>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br w:type="page" w:clear="all"/>
      </w:r>
      <w:r/>
    </w:p>
    <w:p>
      <w:pPr>
        <w:pStyle w:val="787"/>
        <w:jc w:val="center"/>
        <w:spacing w:before="0" w:after="0" w:line="260" w:lineRule="auto"/>
        <w:widowControl/>
        <w:rPr>
          <w:rFonts w:hint="eastAsia" w:ascii="黑体" w:hAnsi="宋体" w:eastAsia="黑体" w:cs="黑体"/>
          <w:b w:val="0"/>
          <w:bCs w:val="0"/>
          <w:color w:val="000000" w:themeColor="text1"/>
          <w:highlight w:val="none"/>
          <w14:textFill>
            <w14:solidFill>
              <w14:schemeClr w14:val="tx1"/>
            </w14:solidFill>
          </w14:textFill>
        </w:rPr>
      </w:pPr>
      <w:r>
        <w:rPr>
          <w:rFonts w:hint="eastAsia" w:ascii="黑体" w:hAnsi="宋体" w:eastAsia="黑体" w:cs="黑体"/>
          <w:b w:val="0"/>
          <w:bCs w:val="0"/>
          <w:color w:val="000000" w:themeColor="text1"/>
          <w:highlight w:val="none"/>
          <w14:textFill>
            <w14:solidFill>
              <w14:schemeClr w14:val="tx1"/>
            </w14:solidFill>
          </w14:textFill>
        </w:rPr>
        <w:t xml:space="preserve">第四章 采购</w:t>
      </w:r>
      <w:r>
        <w:rPr>
          <w:rFonts w:ascii="黑体" w:hAnsi="宋体" w:eastAsia="黑体" w:cs="黑体"/>
          <w:b w:val="0"/>
          <w:bCs w:val="0"/>
          <w:color w:val="000000" w:themeColor="text1"/>
          <w:highlight w:val="none"/>
          <w14:textFill>
            <w14:solidFill>
              <w14:schemeClr w14:val="tx1"/>
            </w14:solidFill>
          </w14:textFill>
        </w:rPr>
        <w:t xml:space="preserve">需求</w:t>
      </w:r>
      <w:r/>
    </w:p>
    <w:p>
      <w:pPr>
        <w:ind w:firstLine="480"/>
        <w:jc w:val="left"/>
        <w:spacing w:line="560" w:lineRule="exact"/>
        <w:widowControl/>
        <w:rPr>
          <w:b/>
          <w:bCs/>
          <w:color w:val="000000" w:themeColor="text1"/>
          <w:sz w:val="24"/>
          <w:szCs w:val="20"/>
          <w:highlight w:val="none"/>
          <w:lang w:val="zh-CN"/>
          <w14:textFill>
            <w14:solidFill>
              <w14:schemeClr w14:val="tx1"/>
            </w14:solidFill>
          </w14:textFill>
        </w:rPr>
      </w:pPr>
      <w:r>
        <w:rPr>
          <w:rFonts w:hint="eastAsia"/>
          <w:b/>
          <w:bCs/>
          <w:color w:val="000000" w:themeColor="text1"/>
          <w:sz w:val="24"/>
          <w:szCs w:val="20"/>
          <w:highlight w:val="none"/>
          <w:lang w:val="zh-CN"/>
          <w14:textFill>
            <w14:solidFill>
              <w14:schemeClr w14:val="tx1"/>
            </w14:solidFill>
          </w14:textFill>
        </w:rPr>
        <w:t xml:space="preserve">项目属性：服务类项目。</w:t>
      </w:r>
      <w:r/>
    </w:p>
    <w:p>
      <w:pPr>
        <w:numPr>
          <w:ilvl w:val="0"/>
          <w:numId w:val="1"/>
        </w:numPr>
        <w:ind w:firstLine="480"/>
        <w:jc w:val="left"/>
        <w:spacing w:line="560" w:lineRule="exact"/>
        <w:widowControl/>
        <w:rPr>
          <w:rFonts w:hint="eastAsia"/>
          <w:b/>
          <w:bCs/>
          <w:color w:val="000000" w:themeColor="text1"/>
          <w:sz w:val="24"/>
          <w:szCs w:val="20"/>
          <w:highlight w:val="none"/>
          <w14:textFill>
            <w14:solidFill>
              <w14:schemeClr w14:val="tx1"/>
            </w14:solidFill>
          </w14:textFill>
        </w:rPr>
        <w:outlineLvl w:val="1"/>
      </w:pPr>
      <w:r>
        <w:rPr>
          <w:rFonts w:hint="eastAsia"/>
          <w:b/>
          <w:bCs/>
          <w:color w:val="000000" w:themeColor="text1"/>
          <w:sz w:val="24"/>
          <w:szCs w:val="20"/>
          <w:highlight w:val="none"/>
          <w14:textFill>
            <w14:solidFill>
              <w14:schemeClr w14:val="tx1"/>
            </w14:solidFill>
          </w14:textFill>
        </w:rPr>
        <w:t xml:space="preserve">项目基本概况</w:t>
      </w:r>
      <w:r/>
    </w:p>
    <w:p>
      <w:pPr>
        <w:numPr>
          <w:ilvl w:val="0"/>
          <w:numId w:val="0"/>
        </w:numPr>
        <w:ind w:firstLine="482"/>
        <w:jc w:val="left"/>
        <w:keepLines w:val="0"/>
        <w:keepNext w:val="0"/>
        <w:pageBreakBefore w:val="0"/>
        <w:spacing w:line="560" w:lineRule="exact"/>
        <w:widowControl/>
        <w:rPr>
          <w:rFonts w:hint="default" w:eastAsia="宋体"/>
          <w:b/>
          <w:bCs/>
          <w:color w:val="000000" w:themeColor="text1"/>
          <w:sz w:val="24"/>
          <w:szCs w:val="20"/>
          <w:highlight w:val="none"/>
          <w:lang w:val="en-US" w:eastAsia="zh-CN"/>
          <w14:textFill>
            <w14:solidFill>
              <w14:schemeClr w14:val="tx1"/>
            </w14:solidFill>
          </w14:textFill>
        </w:rPr>
        <w:outlineLvl w:val="1"/>
      </w:pPr>
      <w:r>
        <w:rPr>
          <w:rFonts w:hint="eastAsia"/>
          <w:b/>
          <w:bCs/>
          <w:color w:val="000000" w:themeColor="text1"/>
          <w:sz w:val="24"/>
          <w:szCs w:val="20"/>
          <w:highlight w:val="none"/>
          <w:lang w:val="en-US" w:eastAsia="zh-CN"/>
          <w14:textFill>
            <w14:solidFill>
              <w14:schemeClr w14:val="tx1"/>
            </w14:solidFill>
          </w14:textFill>
        </w:rPr>
        <w:t xml:space="preserve">1.1</w:t>
      </w:r>
      <w:r>
        <w:rPr>
          <w:rFonts w:hint="eastAsia"/>
          <w:b/>
          <w:bCs/>
          <w:color w:val="000000" w:themeColor="text1"/>
          <w:sz w:val="24"/>
          <w:szCs w:val="20"/>
          <w:highlight w:val="none"/>
          <w:lang w:val="zh-CN"/>
          <w14:textFill>
            <w14:solidFill>
              <w14:schemeClr w14:val="tx1"/>
            </w14:solidFill>
          </w14:textFill>
        </w:rPr>
        <w:t xml:space="preserve">物业情况</w:t>
      </w:r>
      <w:r/>
    </w:p>
    <w:tbl>
      <w:tblPr>
        <w:tblStyle w:val="1011"/>
        <w:tblW w:w="90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091"/>
        <w:gridCol w:w="3948"/>
      </w:tblGrid>
      <w:tr>
        <w:trPr>
          <w:jc w:val="center"/>
          <w:trHeight w:val="543"/>
        </w:trPr>
        <w:tc>
          <w:tcPr>
            <w:tcW w:w="5091" w:type="dxa"/>
            <w:vAlign w:val="center"/>
            <w:textDirection w:val="lrTb"/>
            <w:noWrap w:val="false"/>
          </w:tcPr>
          <w:p>
            <w:pPr>
              <w:pStyle w:val="1209"/>
              <w:ind w:firstLine="0"/>
              <w:jc w:val="center"/>
              <w:keepLines w:val="0"/>
              <w:keepNext w:val="0"/>
              <w:pageBreakBefore w:val="0"/>
              <w:spacing w:before="262" w:line="221"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物业名称</w:t>
            </w:r>
            <w:r/>
          </w:p>
        </w:tc>
        <w:tc>
          <w:tcPr>
            <w:tcW w:w="3948" w:type="dxa"/>
            <w:vAlign w:val="center"/>
            <w:textDirection w:val="lrTb"/>
            <w:noWrap w:val="false"/>
          </w:tcPr>
          <w:p>
            <w:pPr>
              <w:pStyle w:val="1209"/>
              <w:ind w:firstLine="0"/>
              <w:jc w:val="center"/>
              <w:keepLines w:val="0"/>
              <w:keepNext w:val="0"/>
              <w:pageBreakBefore w:val="0"/>
              <w:spacing w:before="262" w:line="221"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物业地址</w:t>
            </w:r>
            <w:r/>
          </w:p>
        </w:tc>
      </w:tr>
      <w:tr>
        <w:trPr>
          <w:jc w:val="center"/>
          <w:trHeight w:val="708"/>
        </w:trPr>
        <w:tc>
          <w:tcPr>
            <w:tcW w:w="5091" w:type="dxa"/>
            <w:vAlign w:val="center"/>
            <w:textDirection w:val="lrTb"/>
            <w:noWrap w:val="false"/>
          </w:tcPr>
          <w:p>
            <w:pPr>
              <w:pStyle w:val="1209"/>
              <w:ind w:firstLine="0"/>
              <w:jc w:val="center"/>
              <w:keepLines w:val="0"/>
              <w:keepNext w:val="0"/>
              <w:pageBreakBefore w:val="0"/>
              <w:spacing w:before="78" w:line="219" w:lineRule="auto"/>
              <w:widowControl w:val="off"/>
              <w:rPr>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盐城技师学院</w:t>
            </w:r>
            <w:r>
              <w:rPr>
                <w:color w:val="000000" w:themeColor="text1"/>
                <w:spacing w:val="-1"/>
                <w:sz w:val="24"/>
                <w:szCs w:val="24"/>
                <w:highlight w:val="none"/>
                <w:lang w:eastAsia="zh-CN"/>
                <w14:textFill>
                  <w14:solidFill>
                    <w14:schemeClr w14:val="tx1"/>
                  </w14:solidFill>
                </w14:textFill>
              </w:rPr>
              <w:t xml:space="preserve">物业管理服务项目</w:t>
            </w:r>
            <w:r>
              <w:rPr>
                <w:rFonts w:hint="eastAsia"/>
                <w:color w:val="000000" w:themeColor="text1"/>
                <w:spacing w:val="-1"/>
                <w:sz w:val="24"/>
                <w:szCs w:val="24"/>
                <w:highlight w:val="none"/>
                <w:lang w:val="en-US" w:eastAsia="zh-CN"/>
                <w14:textFill>
                  <w14:solidFill>
                    <w14:schemeClr w14:val="tx1"/>
                  </w14:solidFill>
                </w14:textFill>
              </w:rPr>
              <w:t xml:space="preserve">（文港路校区）</w:t>
            </w:r>
            <w:r/>
          </w:p>
        </w:tc>
        <w:tc>
          <w:tcPr>
            <w:tcW w:w="3948" w:type="dxa"/>
            <w:vAlign w:val="center"/>
            <w:textDirection w:val="lrTb"/>
            <w:noWrap w:val="false"/>
          </w:tcPr>
          <w:p>
            <w:pPr>
              <w:ind w:right="27" w:firstLine="0"/>
              <w:jc w:val="center"/>
              <w:keepLines w:val="0"/>
              <w:keepNext w:val="0"/>
              <w:pageBreakBefore w:val="0"/>
              <w:spacing w:before="210" w:line="391" w:lineRule="auto"/>
              <w:widowControl w:val="off"/>
              <w:rPr>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文港路校区位于文港中路</w:t>
            </w:r>
            <w:r>
              <w:rPr>
                <w:rFonts w:ascii="宋体" w:hAnsi="宋体" w:eastAsia="宋体" w:cs="宋体"/>
                <w:color w:val="000000" w:themeColor="text1"/>
                <w:sz w:val="24"/>
                <w:szCs w:val="24"/>
                <w:highlight w:val="none"/>
                <w:lang w:eastAsia="zh-CN"/>
                <w14:textFill>
                  <w14:solidFill>
                    <w14:schemeClr w14:val="tx1"/>
                  </w14:solidFill>
                </w14:textFill>
              </w:rPr>
              <w:t xml:space="preserve">128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号</w:t>
            </w:r>
            <w:r/>
          </w:p>
        </w:tc>
      </w:tr>
      <w:tr>
        <w:trPr>
          <w:jc w:val="center"/>
          <w:trHeight w:val="726"/>
        </w:trPr>
        <w:tc>
          <w:tcPr>
            <w:tcW w:w="5091" w:type="dxa"/>
            <w:vAlign w:val="center"/>
            <w:textDirection w:val="lrTb"/>
            <w:noWrap w:val="false"/>
          </w:tcPr>
          <w:p>
            <w:pPr>
              <w:pStyle w:val="1209"/>
              <w:ind w:firstLine="0"/>
              <w:jc w:val="center"/>
              <w:keepLines w:val="0"/>
              <w:keepNext w:val="0"/>
              <w:pageBreakBefore w:val="0"/>
              <w:spacing w:before="78" w:line="219" w:lineRule="auto"/>
              <w:widowControl w:val="off"/>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盐城技师学院</w:t>
            </w:r>
            <w:r>
              <w:rPr>
                <w:color w:val="000000" w:themeColor="text1"/>
                <w:spacing w:val="-1"/>
                <w:sz w:val="24"/>
                <w:szCs w:val="24"/>
                <w:highlight w:val="none"/>
                <w:lang w:eastAsia="zh-CN"/>
                <w14:textFill>
                  <w14:solidFill>
                    <w14:schemeClr w14:val="tx1"/>
                  </w14:solidFill>
                </w14:textFill>
              </w:rPr>
              <w:t xml:space="preserve">物业管理服务项目</w:t>
            </w:r>
            <w:r>
              <w:rPr>
                <w:rFonts w:hint="eastAsia"/>
                <w:color w:val="000000" w:themeColor="text1"/>
                <w:spacing w:val="-1"/>
                <w:sz w:val="24"/>
                <w:szCs w:val="24"/>
                <w:highlight w:val="none"/>
                <w:lang w:val="en-US" w:eastAsia="zh-CN"/>
                <w14:textFill>
                  <w14:solidFill>
                    <w14:schemeClr w14:val="tx1"/>
                  </w14:solidFill>
                </w14:textFill>
              </w:rPr>
              <w:t xml:space="preserve">（海洋路校区）</w:t>
            </w:r>
            <w:r/>
          </w:p>
        </w:tc>
        <w:tc>
          <w:tcPr>
            <w:tcW w:w="3948" w:type="dxa"/>
            <w:vAlign w:val="center"/>
            <w:textDirection w:val="lrTb"/>
            <w:noWrap w:val="false"/>
          </w:tcPr>
          <w:p>
            <w:pPr>
              <w:ind w:right="27" w:firstLine="0"/>
              <w:jc w:val="center"/>
              <w:keepLines w:val="0"/>
              <w:keepNext w:val="0"/>
              <w:pageBreakBefore w:val="0"/>
              <w:spacing w:before="210" w:line="391"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海洋路校区位于海洋路29号</w:t>
            </w:r>
            <w:r/>
          </w:p>
        </w:tc>
      </w:tr>
    </w:tbl>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b/>
          <w:bCs/>
          <w:color w:val="000000" w:themeColor="text1"/>
          <w:sz w:val="24"/>
          <w:szCs w:val="20"/>
          <w:highlight w:val="none"/>
          <w:lang w:val="en-US" w:eastAsia="zh-CN"/>
          <w14:textFill>
            <w14:solidFill>
              <w14:schemeClr w14:val="tx1"/>
            </w14:solidFill>
          </w14:textFill>
        </w:rPr>
        <w:t xml:space="preserve">1.2</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采购人拥有与物业管理服务有关的且可以无偿提供给供应商在本项目中使用的设施、设备、材料、场地</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具体为：</w:t>
      </w:r>
      <w:r/>
    </w:p>
    <w:p>
      <w:pPr>
        <w:ind w:left="0" w:right="0" w:firstLine="476"/>
        <w:jc w:val="both"/>
        <w:keepLines w:val="0"/>
        <w:keepNext w:val="0"/>
        <w:pageBreakBefore w:val="0"/>
        <w:spacing w:line="480" w:lineRule="exact"/>
        <w:rPr>
          <w:rFonts w:hint="eastAsia" w:ascii="宋体" w:hAnsi="宋体" w:cs="宋体"/>
          <w:color w:val="000000" w:themeColor="text1"/>
          <w:spacing w:val="-1"/>
          <w:sz w:val="24"/>
          <w:szCs w:val="24"/>
          <w:highlight w:val="none"/>
          <w:lang w:val="zh-CN" w:eastAsia="zh-CN"/>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采购人可提供的办公室</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p>
    <w:p>
      <w:pPr>
        <w:ind w:left="0" w:right="0" w:firstLine="476"/>
        <w:jc w:val="both"/>
        <w:keepLines w:val="0"/>
        <w:keepNext w:val="0"/>
        <w:pageBreakBefore w:val="0"/>
        <w:spacing w:line="480" w:lineRule="exact"/>
        <w:rPr>
          <w:rFonts w:hint="eastAsia" w:ascii="宋体" w:hAnsi="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①</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海洋路校区提供办公室1间，面积50平方，有办公桌椅2套、空调1台</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w:t>
      </w:r>
      <w:r/>
    </w:p>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②</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文港路校区提供办公室1间，面积20平方，有办公桌椅1套、空调1台。</w:t>
      </w:r>
      <w:r/>
    </w:p>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采购人可提供的物业管理服务设备</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无</w:t>
      </w:r>
      <w:r/>
    </w:p>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采购人可提供的食堂</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工作日可以到食堂就餐，</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餐费由供应商自理</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节假日及寒暑假食堂不营业。</w:t>
      </w:r>
      <w:r/>
    </w:p>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采购人可提供的住宿</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无</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提供两校区水电工值班室各1间</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w:t>
      </w:r>
      <w:r/>
    </w:p>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采购人可提供的零星维修材料</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水电维修材料由学校提供，维修工具由</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提供</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w:t>
      </w:r>
      <w:r/>
    </w:p>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采购人可提供的低值易耗品</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无</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w:t>
      </w:r>
      <w:r/>
    </w:p>
    <w:p>
      <w:pPr>
        <w:ind w:left="0" w:right="0" w:firstLine="476"/>
        <w:jc w:val="both"/>
        <w:keepLines w:val="0"/>
        <w:keepNext w:val="0"/>
        <w:pageBreakBefore w:val="0"/>
        <w:spacing w:line="480" w:lineRule="exact"/>
        <w:rPr>
          <w:rFonts w:hint="eastAsia"/>
          <w:b/>
          <w:bCs/>
          <w:color w:val="000000" w:themeColor="text1"/>
          <w:sz w:val="24"/>
          <w:szCs w:val="20"/>
          <w:highlight w:val="none"/>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采购人可提供的客耗品</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办公区域及会议室</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客耗品（厕纸、洗手液、擦手纸），</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由学校提供。物业员工使用的</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耗品，由供应商自理</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w:t>
      </w:r>
      <w:r/>
    </w:p>
    <w:p>
      <w:pPr>
        <w:numPr>
          <w:ilvl w:val="0"/>
          <w:numId w:val="2"/>
        </w:numPr>
        <w:ind w:firstLine="480"/>
        <w:jc w:val="left"/>
        <w:spacing w:line="560" w:lineRule="exact"/>
        <w:widowControl/>
        <w:rPr>
          <w:rFonts w:hint="eastAsia"/>
          <w:b/>
          <w:bCs/>
          <w:color w:val="000000" w:themeColor="text1"/>
          <w:sz w:val="24"/>
          <w:szCs w:val="20"/>
          <w:highlight w:val="none"/>
          <w14:textFill>
            <w14:solidFill>
              <w14:schemeClr w14:val="tx1"/>
            </w14:solidFill>
          </w14:textFill>
        </w:rPr>
        <w:outlineLvl w:val="1"/>
      </w:pPr>
      <w:r>
        <w:rPr>
          <w:rFonts w:hint="eastAsia"/>
          <w:b/>
          <w:bCs/>
          <w:color w:val="000000" w:themeColor="text1"/>
          <w:sz w:val="24"/>
          <w:szCs w:val="20"/>
          <w:highlight w:val="none"/>
          <w14:textFill>
            <w14:solidFill>
              <w14:schemeClr w14:val="tx1"/>
            </w14:solidFill>
          </w14:textFill>
        </w:rPr>
        <w:t xml:space="preserve">物业服务范围</w:t>
      </w:r>
      <w:r/>
    </w:p>
    <w:p>
      <w:pPr>
        <w:numPr>
          <w:ilvl w:val="0"/>
          <w:numId w:val="3"/>
        </w:numPr>
        <w:ind w:firstLine="482"/>
        <w:jc w:val="left"/>
        <w:spacing w:line="560" w:lineRule="exact"/>
        <w:widowControl/>
        <w:rPr>
          <w:rFonts w:hint="eastAsia" w:asciiTheme="minorEastAsia" w:hAnsiTheme="minorEastAsia" w:eastAsiaTheme="minorEastAsia" w:cstheme="minorEastAsia"/>
          <w:b/>
          <w:bCs/>
          <w:color w:val="000000" w:themeColor="text1"/>
          <w:sz w:val="24"/>
          <w:szCs w:val="20"/>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0"/>
          <w:highlight w:val="none"/>
          <w14:textFill>
            <w14:solidFill>
              <w14:schemeClr w14:val="tx1"/>
            </w14:solidFill>
          </w14:textFill>
        </w:rPr>
        <w:t xml:space="preserve">物业管理（建筑物）</w:t>
      </w:r>
      <w:r/>
    </w:p>
    <w:tbl>
      <w:tblPr>
        <w:tblStyle w:val="1011"/>
        <w:tblW w:w="929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05"/>
        <w:gridCol w:w="1828"/>
        <w:gridCol w:w="2410"/>
        <w:gridCol w:w="2283"/>
        <w:gridCol w:w="1866"/>
      </w:tblGrid>
      <w:tr>
        <w:trPr>
          <w:jc w:val="center"/>
          <w:trHeight w:val="575"/>
        </w:trPr>
        <w:tc>
          <w:tcPr>
            <w:gridSpan w:val="2"/>
            <w:tcW w:w="2733" w:type="dxa"/>
            <w:vAlign w:val="center"/>
            <w:textDirection w:val="lrTb"/>
            <w:noWrap w:val="false"/>
          </w:tcPr>
          <w:p>
            <w:pPr>
              <w:pStyle w:val="1209"/>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9"/>
                <w:sz w:val="24"/>
                <w:szCs w:val="24"/>
                <w:highlight w:val="none"/>
                <w14:textFill>
                  <w14:solidFill>
                    <w14:schemeClr w14:val="tx1"/>
                  </w14:solidFill>
                </w14:textFill>
              </w:rPr>
              <w:t xml:space="preserve">名称</w:t>
            </w:r>
            <w:r/>
          </w:p>
        </w:tc>
        <w:tc>
          <w:tcPr>
            <w:tcW w:w="2410" w:type="dxa"/>
            <w:vAlign w:val="center"/>
            <w:vMerge w:val="restart"/>
            <w:textDirection w:val="lrTb"/>
            <w:noWrap w:val="false"/>
          </w:tcPr>
          <w:p>
            <w:pPr>
              <w:pStyle w:val="1209"/>
              <w:ind w:left="0" w:right="0" w:firstLine="0"/>
              <w:jc w:val="center"/>
              <w:keepLines w:val="0"/>
              <w:keepNext w:val="0"/>
              <w:pageBreakBefore w:val="0"/>
              <w:spacing w:line="280" w:lineRule="exact"/>
              <w:widowControl w:val="off"/>
              <w:rPr>
                <w:rFonts w:hint="eastAsia" w:ascii="宋体" w:hAnsi="宋体" w:eastAsia="宋体" w:cs="宋体"/>
                <w:b/>
                <w:bCs/>
                <w:color w:val="000000" w:themeColor="text1"/>
                <w:spacing w:val="-9"/>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9"/>
                <w:sz w:val="24"/>
                <w:szCs w:val="24"/>
                <w:highlight w:val="none"/>
                <w:lang w:val="en-US" w:eastAsia="zh-CN"/>
                <w14:textFill>
                  <w14:solidFill>
                    <w14:schemeClr w14:val="tx1"/>
                  </w14:solidFill>
                </w14:textFill>
              </w:rPr>
              <w:t xml:space="preserve">文港路校区</w:t>
            </w:r>
            <w:r/>
          </w:p>
        </w:tc>
        <w:tc>
          <w:tcPr>
            <w:tcW w:w="2283" w:type="dxa"/>
            <w:vAlign w:val="center"/>
            <w:vMerge w:val="restart"/>
            <w:textDirection w:val="lrTb"/>
            <w:noWrap w:val="false"/>
          </w:tcPr>
          <w:p>
            <w:pPr>
              <w:pStyle w:val="1209"/>
              <w:ind w:left="0" w:right="0" w:firstLine="0"/>
              <w:jc w:val="center"/>
              <w:keepLines w:val="0"/>
              <w:keepNext w:val="0"/>
              <w:pageBreakBefore w:val="0"/>
              <w:spacing w:line="280" w:lineRule="exact"/>
              <w:widowControl w:val="off"/>
              <w:rPr>
                <w:rFonts w:hint="eastAsia" w:ascii="宋体" w:hAnsi="宋体" w:eastAsia="宋体" w:cs="宋体"/>
                <w:b/>
                <w:bCs/>
                <w:color w:val="000000" w:themeColor="text1"/>
                <w:spacing w:val="-9"/>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9"/>
                <w:sz w:val="24"/>
                <w:szCs w:val="24"/>
                <w:highlight w:val="none"/>
                <w:lang w:val="en-US" w:eastAsia="zh-CN"/>
                <w14:textFill>
                  <w14:solidFill>
                    <w14:schemeClr w14:val="tx1"/>
                  </w14:solidFill>
                </w14:textFill>
              </w:rPr>
              <w:t xml:space="preserve">海洋路校区</w:t>
            </w:r>
            <w:r/>
          </w:p>
        </w:tc>
        <w:tc>
          <w:tcPr>
            <w:tcW w:w="1866" w:type="dxa"/>
            <w:vAlign w:val="center"/>
            <w:vMerge w:val="restart"/>
            <w:textDirection w:val="lrTb"/>
            <w:noWrap w:val="false"/>
          </w:tcPr>
          <w:p>
            <w:pPr>
              <w:pStyle w:val="1209"/>
              <w:ind w:left="0" w:right="0" w:firstLine="0"/>
              <w:jc w:val="center"/>
              <w:keepLines w:val="0"/>
              <w:keepNext w:val="0"/>
              <w:pageBreakBefore w:val="0"/>
              <w:spacing w:line="280" w:lineRule="exact"/>
              <w:widowControl w:val="off"/>
              <w:rPr>
                <w:rFonts w:hint="eastAsia" w:ascii="宋体" w:hAnsi="宋体" w:eastAsia="宋体" w:cs="宋体"/>
                <w:b/>
                <w:bCs/>
                <w:color w:val="000000" w:themeColor="text1"/>
                <w:spacing w:val="-9"/>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9"/>
                <w:sz w:val="24"/>
                <w:szCs w:val="24"/>
                <w:highlight w:val="none"/>
                <w14:textFill>
                  <w14:solidFill>
                    <w14:schemeClr w14:val="tx1"/>
                  </w14:solidFill>
                </w14:textFill>
              </w:rPr>
              <w:t xml:space="preserve">服务内容及标准</w:t>
            </w:r>
            <w:r/>
          </w:p>
        </w:tc>
      </w:tr>
      <w:tr>
        <w:trPr>
          <w:jc w:val="center"/>
          <w:trHeight w:val="551"/>
        </w:trPr>
        <w:tc>
          <w:tcPr>
            <w:gridSpan w:val="2"/>
            <w:tcW w:w="2733" w:type="dxa"/>
            <w:vAlign w:val="center"/>
            <w:textDirection w:val="lrTb"/>
            <w:noWrap w:val="false"/>
          </w:tcPr>
          <w:p>
            <w:pPr>
              <w:pStyle w:val="1209"/>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盐城技师学院</w:t>
            </w:r>
            <w:r/>
          </w:p>
        </w:tc>
        <w:tc>
          <w:tcPr>
            <w:tcW w:w="2410" w:type="dxa"/>
            <w:vAlign w:val="center"/>
            <w:vMerge w:val="continue"/>
            <w:textDirection w:val="lrTb"/>
            <w:noWrap w:val="false"/>
          </w:tcPr>
          <w:p>
            <w:pPr>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283" w:type="dxa"/>
            <w:vAlign w:val="center"/>
            <w:vMerge w:val="continue"/>
            <w:textDirection w:val="lrTb"/>
            <w:noWrap w:val="false"/>
          </w:tcPr>
          <w:p>
            <w:pPr>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66" w:type="dxa"/>
            <w:vAlign w:val="center"/>
            <w:vMerge w:val="continue"/>
            <w:textDirection w:val="lrTb"/>
            <w:noWrap w:val="false"/>
          </w:tcPr>
          <w:p>
            <w:pPr>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804"/>
        </w:trPr>
        <w:tc>
          <w:tcPr>
            <w:tcW w:w="905" w:type="dxa"/>
            <w:vAlign w:val="center"/>
            <w:vMerge w:val="restart"/>
            <w:textDirection w:val="lrTb"/>
            <w:noWrap w:val="false"/>
          </w:tcPr>
          <w:p>
            <w:pPr>
              <w:pStyle w:val="1209"/>
              <w:ind w:left="0" w:right="0" w:firstLine="0"/>
              <w:jc w:val="center"/>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总面积</w:t>
            </w:r>
            <w:r/>
          </w:p>
        </w:tc>
        <w:tc>
          <w:tcPr>
            <w:tcW w:w="1828" w:type="dxa"/>
            <w:vAlign w:val="center"/>
            <w:textDirection w:val="lrTb"/>
            <w:noWrap w:val="false"/>
          </w:tcPr>
          <w:p>
            <w:pPr>
              <w:pStyle w:val="1209"/>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建筑面积（㎡）</w:t>
            </w:r>
            <w:r/>
          </w:p>
        </w:tc>
        <w:tc>
          <w:tcPr>
            <w:tcW w:w="2410"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100000</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8"/>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300000</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tc>
        <w:tc>
          <w:tcPr>
            <w:tcW w:w="1866"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continue"/>
            <w:textDirection w:val="lrTb"/>
            <w:noWrap w:val="false"/>
          </w:tcPr>
          <w:p>
            <w:pPr>
              <w:pStyle w:val="1209"/>
              <w:ind w:left="0" w:right="0" w:firstLine="0"/>
              <w:jc w:val="center"/>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r>
            <w:r/>
          </w:p>
        </w:tc>
        <w:tc>
          <w:tcPr>
            <w:tcW w:w="1828" w:type="dxa"/>
            <w:vAlign w:val="center"/>
            <w:textDirection w:val="lrTb"/>
            <w:noWrap w:val="false"/>
          </w:tcPr>
          <w:p>
            <w:pPr>
              <w:pStyle w:val="1209"/>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需保洁面积（㎡）</w:t>
            </w:r>
            <w:r/>
          </w:p>
        </w:tc>
        <w:tc>
          <w:tcPr>
            <w:tcW w:w="2410"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20000</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8"/>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50000</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tc>
        <w:tc>
          <w:tcPr>
            <w:tcW w:w="1866"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门窗</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门窗总数量（个）及总面积（㎡）</w:t>
            </w:r>
            <w:r/>
          </w:p>
        </w:tc>
        <w:tc>
          <w:tcPr>
            <w:tcW w:w="2410"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研发楼1楼大厅及图书馆门窗，总面积400</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2283"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匠心楼1楼大厅门窗，总面积600</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1866"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restart"/>
            <w:textDirection w:val="lrTb"/>
            <w:noWrap w:val="false"/>
          </w:tcPr>
          <w:p>
            <w:pPr>
              <w:pStyle w:val="1209"/>
              <w:ind w:left="0" w:right="0" w:firstLine="0"/>
              <w:jc w:val="center"/>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会议室</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室内设施说明</w:t>
            </w:r>
            <w:r/>
          </w:p>
        </w:tc>
        <w:tc>
          <w:tcPr>
            <w:tcW w:w="2410"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会议桌、会议椅、投影机、话筒等</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会议桌、会议椅、投影机、话筒等</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见“3.4会议服务”</w:t>
            </w:r>
            <w:r/>
          </w:p>
        </w:tc>
      </w:tr>
      <w:tr>
        <w:trPr>
          <w:jc w:val="center"/>
          <w:trHeight w:val="804"/>
        </w:trPr>
        <w:tc>
          <w:tcPr>
            <w:tcW w:w="905" w:type="dxa"/>
            <w:vAlign w:val="center"/>
            <w:vMerge w:val="continue"/>
            <w:textDirection w:val="lrTb"/>
            <w:noWrap w:val="false"/>
          </w:tcPr>
          <w:p>
            <w:pPr>
              <w:pStyle w:val="1209"/>
              <w:ind w:left="0" w:right="0" w:firstLine="0"/>
              <w:jc w:val="center"/>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会议室数量（个）及总面积（㎡）</w:t>
            </w:r>
            <w:r/>
          </w:p>
        </w:tc>
        <w:tc>
          <w:tcPr>
            <w:tcW w:w="2410"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2个</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见“3.4会议服务”</w:t>
            </w:r>
            <w:r/>
          </w:p>
        </w:tc>
      </w:tr>
      <w:tr>
        <w:trPr>
          <w:jc w:val="center"/>
          <w:trHeight w:val="804"/>
        </w:trPr>
        <w:tc>
          <w:tcPr>
            <w:tcW w:w="905" w:type="dxa"/>
            <w:vAlign w:val="center"/>
            <w:vMerge w:val="restart"/>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报告厅</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室内设施说明</w:t>
            </w:r>
            <w:r/>
          </w:p>
        </w:tc>
        <w:tc>
          <w:tcPr>
            <w:tcW w:w="2410"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会议桌、会议椅、投影机、话筒</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会议桌、会议椅、投影机、话筒</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见“3.4会议服务”</w:t>
            </w:r>
            <w:r/>
          </w:p>
        </w:tc>
      </w:tr>
      <w:tr>
        <w:trPr>
          <w:jc w:val="center"/>
          <w:trHeight w:val="804"/>
        </w:trPr>
        <w:tc>
          <w:tcPr>
            <w:tcW w:w="905" w:type="dxa"/>
            <w:vAlign w:val="center"/>
            <w:vMerge w:val="continue"/>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报告厅数量（个）及总面积（㎡）</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1个1000</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1个1000</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见“3.4会议服务”</w:t>
            </w:r>
            <w:r/>
          </w:p>
        </w:tc>
      </w:tr>
      <w:tr>
        <w:trPr>
          <w:jc w:val="center"/>
          <w:trHeight w:val="804"/>
        </w:trPr>
        <w:tc>
          <w:tcPr>
            <w:tcW w:w="905" w:type="dxa"/>
            <w:vAlign w:val="center"/>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卫生间</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卫生间数量（个）及总面积（㎡）</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列明卫生间数量90个，总面积约1800㎡</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列明卫生间数量140个，总面积约4800㎡</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垃圾存放点</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各垃圾存放点位置、面积（㎡）及数量（个）</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每栋教学楼、宿舍楼一楼</w:t>
            </w:r>
            <w:r>
              <w:rPr>
                <w:rFonts w:hint="eastAsia" w:ascii="宋体" w:hAnsi="宋体" w:eastAsia="宋体" w:cs="宋体"/>
                <w:color w:val="000000" w:themeColor="text1"/>
                <w:sz w:val="24"/>
                <w:szCs w:val="24"/>
                <w:highlight w:val="none"/>
                <w14:textFill>
                  <w14:solidFill>
                    <w14:schemeClr w14:val="tx1"/>
                  </w14:solidFill>
                </w14:textFill>
              </w:rPr>
              <w:t xml:space="preserve">存放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垃圾桶，数量9个</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每栋教学楼、宿舍楼一楼</w:t>
            </w:r>
            <w:r>
              <w:rPr>
                <w:rFonts w:hint="eastAsia" w:ascii="宋体" w:hAnsi="宋体" w:eastAsia="宋体" w:cs="宋体"/>
                <w:color w:val="000000" w:themeColor="text1"/>
                <w:sz w:val="24"/>
                <w:szCs w:val="24"/>
                <w:highlight w:val="none"/>
                <w14:textFill>
                  <w14:solidFill>
                    <w14:schemeClr w14:val="tx1"/>
                  </w14:solidFill>
                </w14:textFill>
              </w:rPr>
              <w:t xml:space="preserve">存放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垃圾桶，数量8个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restart"/>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车位数</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地下车位数</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60个</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462个（</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其中充电桩车位</w:t>
            </w: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53个）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continue"/>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地面车位数</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100个</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100个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restart"/>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车行/人行口</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车行口</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2个</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3个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continue"/>
            <w:textDirection w:val="lrTb"/>
            <w:noWrap w:val="false"/>
          </w:tcPr>
          <w:p>
            <w:pPr>
              <w:pStyle w:val="1209"/>
              <w:ind w:left="0" w:right="0" w:firstLine="0"/>
              <w:jc w:val="center"/>
              <w:keepLines w:val="0"/>
              <w:keepNext w:val="0"/>
              <w:pageBreakBefore w:val="0"/>
              <w:spacing w:line="280" w:lineRule="exact"/>
              <w:widowControl w:val="off"/>
              <w:rPr>
                <w:rFonts w:hint="eastAsia" w:ascii="宋体" w:hAnsi="宋体" w:eastAsia="宋体" w:cs="宋体"/>
                <w:strike w:val="0"/>
                <w:color w:val="000000" w:themeColor="text1"/>
                <w:spacing w:val="-6"/>
                <w:sz w:val="24"/>
                <w:szCs w:val="24"/>
                <w:highlight w:val="none"/>
                <w14:textFill>
                  <w14:solidFill>
                    <w14:schemeClr w14:val="tx1"/>
                  </w14:solidFill>
                </w14:textFill>
              </w:rPr>
            </w:pPr>
            <w:r>
              <w:rPr>
                <w:rFonts w:hint="eastAsia" w:ascii="宋体" w:hAnsi="宋体" w:eastAsia="宋体" w:cs="宋体"/>
                <w:strike w:val="0"/>
                <w:color w:val="000000" w:themeColor="text1"/>
                <w:spacing w:val="-6"/>
                <w:sz w:val="24"/>
                <w:szCs w:val="24"/>
                <w:highlight w:val="none"/>
                <w14:textFill>
                  <w14:solidFill>
                    <w14:schemeClr w14:val="tx1"/>
                  </w14:solidFill>
                </w14:textFill>
              </w:rPr>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人行口</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2个</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3个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restart"/>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设施设备</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供配电系统</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高压柜、低压柜数量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现场查看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高压柜、低压柜数量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现场查看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、“3.5水电维修服务”</w:t>
            </w:r>
            <w:r/>
          </w:p>
        </w:tc>
      </w:tr>
      <w:tr>
        <w:trPr>
          <w:jc w:val="center"/>
          <w:trHeight w:val="804"/>
        </w:trPr>
        <w:tc>
          <w:tcPr>
            <w:tcW w:w="905" w:type="dxa"/>
            <w:vAlign w:val="center"/>
            <w:vMerge w:val="continue"/>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电梯系统</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客梯4部、货梯1部，只需要保洁服务</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客梯12部、货梯4部，只需要保洁服务</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、“3.5水电维修服务”</w:t>
            </w:r>
            <w:r/>
          </w:p>
        </w:tc>
      </w:tr>
      <w:tr>
        <w:trPr>
          <w:jc w:val="center"/>
          <w:trHeight w:val="804"/>
        </w:trPr>
        <w:tc>
          <w:tcPr>
            <w:tcW w:w="905" w:type="dxa"/>
            <w:vAlign w:val="center"/>
            <w:textDirection w:val="lrTb"/>
            <w:noWrap w:val="false"/>
          </w:tcPr>
          <w:p>
            <w:pPr>
              <w:pStyle w:val="1209"/>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5"/>
                <w:sz w:val="24"/>
                <w:szCs w:val="24"/>
                <w:highlight w:val="none"/>
                <w14:textFill>
                  <w14:solidFill>
                    <w14:schemeClr w14:val="tx1"/>
                  </w14:solidFill>
                </w14:textFill>
              </w:rPr>
              <w:t xml:space="preserve">办公</w:t>
            </w:r>
            <w:r>
              <w:rPr>
                <w:rFonts w:hint="eastAsia" w:ascii="宋体" w:hAnsi="宋体" w:eastAsia="宋体" w:cs="宋体"/>
                <w:color w:val="000000" w:themeColor="text1"/>
                <w:spacing w:val="-5"/>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5"/>
                <w:sz w:val="24"/>
                <w:szCs w:val="24"/>
                <w:highlight w:val="none"/>
                <w14:textFill>
                  <w14:solidFill>
                    <w14:schemeClr w14:val="tx1"/>
                  </w14:solidFill>
                </w14:textFill>
              </w:rPr>
              <w:t xml:space="preserve">教学楼</w:t>
            </w:r>
            <w:r/>
          </w:p>
        </w:tc>
        <w:tc>
          <w:tcPr>
            <w:tcW w:w="1828" w:type="dxa"/>
            <w:vAlign w:val="center"/>
            <w:textDirection w:val="lrTb"/>
            <w:noWrap w:val="false"/>
          </w:tcPr>
          <w:p>
            <w:pPr>
              <w:pStyle w:val="1209"/>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总数量</w:t>
            </w:r>
            <w:r>
              <w:rPr>
                <w:rFonts w:hint="eastAsia" w:ascii="宋体" w:hAnsi="宋体" w:eastAsia="宋体" w:cs="宋体"/>
                <w:color w:val="000000" w:themeColor="text1"/>
                <w:spacing w:val="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7"/>
                <w:sz w:val="24"/>
                <w:szCs w:val="24"/>
                <w:highlight w:val="none"/>
                <w14:textFill>
                  <w14:solidFill>
                    <w14:schemeClr w14:val="tx1"/>
                  </w14:solidFill>
                </w14:textFill>
              </w:rPr>
              <w:t xml:space="preserve">（个）</w:t>
            </w:r>
            <w:r/>
          </w:p>
        </w:tc>
        <w:tc>
          <w:tcPr>
            <w:tcW w:w="2410" w:type="dxa"/>
            <w:vAlign w:val="center"/>
            <w:textDirection w:val="lrTb"/>
            <w:noWrap w:val="false"/>
          </w:tcPr>
          <w:p>
            <w:pPr>
              <w:pStyle w:val="1209"/>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50"/>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pacing w:val="-8"/>
                <w:sz w:val="24"/>
                <w:szCs w:val="24"/>
                <w:highlight w:val="none"/>
                <w14:textFill>
                  <w14:solidFill>
                    <w14:schemeClr w14:val="tx1"/>
                  </w14:solidFill>
                </w14:textFill>
              </w:rPr>
              <w:t xml:space="preserve">个</w:t>
            </w:r>
            <w:r/>
          </w:p>
        </w:tc>
        <w:tc>
          <w:tcPr>
            <w:tcW w:w="2283" w:type="dxa"/>
            <w:vAlign w:val="center"/>
            <w:textDirection w:val="lrTb"/>
            <w:noWrap w:val="false"/>
          </w:tcPr>
          <w:p>
            <w:pPr>
              <w:pStyle w:val="1209"/>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8"/>
                <w:sz w:val="24"/>
                <w:szCs w:val="24"/>
                <w:highlight w:val="none"/>
                <w:lang w:val="en-US" w:eastAsia="zh-CN"/>
                <w14:textFill>
                  <w14:solidFill>
                    <w14:schemeClr w14:val="tx1"/>
                  </w14:solidFill>
                </w14:textFill>
              </w:rPr>
              <w:t xml:space="preserve">4个+4个裙楼</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8"/>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、“3.5水电维修服务”</w:t>
            </w:r>
            <w:r/>
          </w:p>
        </w:tc>
      </w:tr>
      <w:tr>
        <w:trPr>
          <w:jc w:val="center"/>
          <w:trHeight w:val="804"/>
        </w:trPr>
        <w:tc>
          <w:tcPr>
            <w:tcW w:w="905" w:type="dxa"/>
            <w:vAlign w:val="center"/>
            <w:textDirection w:val="lrTb"/>
            <w:noWrap w:val="false"/>
          </w:tcPr>
          <w:p>
            <w:pPr>
              <w:pStyle w:val="1209"/>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11"/>
                <w:sz w:val="24"/>
                <w:szCs w:val="24"/>
                <w:highlight w:val="none"/>
                <w14:textFill>
                  <w14:solidFill>
                    <w14:schemeClr w14:val="tx1"/>
                  </w14:solidFill>
                </w14:textFill>
              </w:rPr>
              <w:t xml:space="preserve">图书馆</w:t>
            </w:r>
            <w:r/>
          </w:p>
        </w:tc>
        <w:tc>
          <w:tcPr>
            <w:tcW w:w="1828" w:type="dxa"/>
            <w:vAlign w:val="center"/>
            <w:textDirection w:val="lrTb"/>
            <w:noWrap w:val="false"/>
          </w:tcPr>
          <w:p>
            <w:pPr>
              <w:pStyle w:val="1209"/>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总数量</w:t>
            </w:r>
            <w:r>
              <w:rPr>
                <w:rFonts w:hint="eastAsia" w:ascii="宋体" w:hAnsi="宋体" w:eastAsia="宋体" w:cs="宋体"/>
                <w:color w:val="000000" w:themeColor="text1"/>
                <w:spacing w:val="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7"/>
                <w:sz w:val="24"/>
                <w:szCs w:val="24"/>
                <w:highlight w:val="none"/>
                <w14:textFill>
                  <w14:solidFill>
                    <w14:schemeClr w14:val="tx1"/>
                  </w14:solidFill>
                </w14:textFill>
              </w:rPr>
              <w:t xml:space="preserve">（个）</w:t>
            </w:r>
            <w:r/>
          </w:p>
        </w:tc>
        <w:tc>
          <w:tcPr>
            <w:tcW w:w="2410" w:type="dxa"/>
            <w:vAlign w:val="center"/>
            <w:textDirection w:val="lrTb"/>
            <w:noWrap w:val="false"/>
          </w:tcPr>
          <w:p>
            <w:pPr>
              <w:pStyle w:val="1209"/>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14"/>
                <w:sz w:val="24"/>
                <w:szCs w:val="24"/>
                <w:highlight w:val="none"/>
                <w14:textFill>
                  <w14:solidFill>
                    <w14:schemeClr w14:val="tx1"/>
                  </w14:solidFill>
                </w14:textFill>
              </w:rPr>
              <w:t xml:space="preserve">1</w:t>
            </w:r>
            <w:r>
              <w:rPr>
                <w:rFonts w:hint="eastAsia" w:ascii="宋体" w:hAnsi="宋体" w:eastAsia="宋体" w:cs="宋体"/>
                <w:color w:val="000000" w:themeColor="text1"/>
                <w:spacing w:val="-5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4"/>
                <w:sz w:val="24"/>
                <w:szCs w:val="24"/>
                <w:highlight w:val="none"/>
                <w14:textFill>
                  <w14:solidFill>
                    <w14:schemeClr w14:val="tx1"/>
                  </w14:solidFill>
                </w14:textFill>
              </w:rPr>
              <w:t xml:space="preserve">个</w:t>
            </w:r>
            <w:r/>
          </w:p>
        </w:tc>
        <w:tc>
          <w:tcPr>
            <w:tcW w:w="2283" w:type="dxa"/>
            <w:vAlign w:val="center"/>
            <w:textDirection w:val="lrTb"/>
            <w:noWrap w:val="false"/>
          </w:tcPr>
          <w:p>
            <w:pPr>
              <w:pStyle w:val="1209"/>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14"/>
                <w:sz w:val="24"/>
                <w:szCs w:val="24"/>
                <w:highlight w:val="none"/>
                <w:lang w:val="en-US" w:eastAsia="zh-CN"/>
                <w14:textFill>
                  <w14:solidFill>
                    <w14:schemeClr w14:val="tx1"/>
                  </w14:solidFill>
                </w14:textFill>
              </w:rPr>
              <w:t xml:space="preserve">无</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14"/>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、“3.5水电维修服务”</w:t>
            </w:r>
            <w:r/>
          </w:p>
        </w:tc>
      </w:tr>
      <w:tr>
        <w:trPr>
          <w:jc w:val="center"/>
          <w:trHeight w:val="804"/>
        </w:trPr>
        <w:tc>
          <w:tcPr>
            <w:tcW w:w="905" w:type="dxa"/>
            <w:vAlign w:val="center"/>
            <w:textDirection w:val="lrTb"/>
            <w:noWrap w:val="false"/>
          </w:tcPr>
          <w:p>
            <w:pPr>
              <w:pStyle w:val="1209"/>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 xml:space="preserve">体育馆</w:t>
            </w:r>
            <w:r/>
          </w:p>
        </w:tc>
        <w:tc>
          <w:tcPr>
            <w:tcW w:w="1828" w:type="dxa"/>
            <w:vAlign w:val="center"/>
            <w:textDirection w:val="lrTb"/>
            <w:noWrap w:val="false"/>
          </w:tcPr>
          <w:p>
            <w:pPr>
              <w:pStyle w:val="1209"/>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总数量</w:t>
            </w:r>
            <w:r>
              <w:rPr>
                <w:rFonts w:hint="eastAsia" w:ascii="宋体" w:hAnsi="宋体" w:eastAsia="宋体" w:cs="宋体"/>
                <w:color w:val="000000" w:themeColor="text1"/>
                <w:spacing w:val="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7"/>
                <w:sz w:val="24"/>
                <w:szCs w:val="24"/>
                <w:highlight w:val="none"/>
                <w14:textFill>
                  <w14:solidFill>
                    <w14:schemeClr w14:val="tx1"/>
                  </w14:solidFill>
                </w14:textFill>
              </w:rPr>
              <w:t xml:space="preserve">（个）</w:t>
            </w:r>
            <w:r/>
          </w:p>
        </w:tc>
        <w:tc>
          <w:tcPr>
            <w:tcW w:w="2410" w:type="dxa"/>
            <w:vAlign w:val="center"/>
            <w:textDirection w:val="lrTb"/>
            <w:noWrap w:val="false"/>
          </w:tcPr>
          <w:p>
            <w:pPr>
              <w:pStyle w:val="1209"/>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14"/>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pacing w:val="-14"/>
                <w:sz w:val="24"/>
                <w:szCs w:val="24"/>
                <w:highlight w:val="none"/>
                <w14:textFill>
                  <w14:solidFill>
                    <w14:schemeClr w14:val="tx1"/>
                  </w14:solidFill>
                </w14:textFill>
              </w:rPr>
              <w:t xml:space="preserve">个</w:t>
            </w:r>
            <w:r/>
          </w:p>
        </w:tc>
        <w:tc>
          <w:tcPr>
            <w:tcW w:w="2283" w:type="dxa"/>
            <w:vAlign w:val="center"/>
            <w:textDirection w:val="lrTb"/>
            <w:noWrap w:val="false"/>
          </w:tcPr>
          <w:p>
            <w:pPr>
              <w:pStyle w:val="1209"/>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8"/>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14"/>
                <w:sz w:val="24"/>
                <w:szCs w:val="24"/>
                <w:highlight w:val="none"/>
                <w14:textFill>
                  <w14:solidFill>
                    <w14:schemeClr w14:val="tx1"/>
                  </w14:solidFill>
                </w14:textFill>
              </w:rPr>
              <w:t xml:space="preserve">1</w:t>
            </w:r>
            <w:r>
              <w:rPr>
                <w:rFonts w:hint="eastAsia" w:ascii="宋体" w:hAnsi="宋体" w:eastAsia="宋体" w:cs="宋体"/>
                <w:color w:val="000000" w:themeColor="text1"/>
                <w:spacing w:val="-5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4"/>
                <w:sz w:val="24"/>
                <w:szCs w:val="24"/>
                <w:highlight w:val="none"/>
                <w14:textFill>
                  <w14:solidFill>
                    <w14:schemeClr w14:val="tx1"/>
                  </w14:solidFill>
                </w14:textFill>
              </w:rPr>
              <w:t xml:space="preserve">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14"/>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、“3.5水电维修服务”</w:t>
            </w:r>
            <w:r/>
          </w:p>
        </w:tc>
      </w:tr>
    </w:tbl>
    <w:p>
      <w:pPr>
        <w:numPr>
          <w:ilvl w:val="0"/>
          <w:numId w:val="0"/>
        </w:numPr>
        <w:jc w:val="left"/>
        <w:spacing w:line="560" w:lineRule="exact"/>
        <w:widowControl/>
        <w:rPr>
          <w:rFonts w:hint="eastAsia" w:asciiTheme="minorEastAsia" w:hAnsiTheme="minorEastAsia" w:eastAsiaTheme="minorEastAsia" w:cstheme="minorEastAsia"/>
          <w:b/>
          <w:bCs/>
          <w:color w:val="000000" w:themeColor="text1"/>
          <w:sz w:val="24"/>
          <w:szCs w:val="20"/>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0"/>
          <w:highlight w:val="none"/>
          <w14:textFill>
            <w14:solidFill>
              <w14:schemeClr w14:val="tx1"/>
            </w14:solidFill>
          </w14:textFill>
        </w:rPr>
      </w:r>
      <w:r/>
    </w:p>
    <w:p>
      <w:pPr>
        <w:pStyle w:val="802"/>
        <w:ind w:firstLine="241"/>
        <w:jc w:val="left"/>
        <w:spacing w:before="63" w:beforeAutospacing="0"/>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（2）物业管理（室外）</w:t>
      </w:r>
      <w:r/>
    </w:p>
    <w:tbl>
      <w:tblPr>
        <w:tblStyle w:val="1011"/>
        <w:tblW w:w="944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842"/>
        <w:gridCol w:w="2570"/>
        <w:gridCol w:w="4028"/>
      </w:tblGrid>
      <w:tr>
        <w:trPr>
          <w:jc w:val="center"/>
          <w:trHeight w:val="549"/>
        </w:trPr>
        <w:tc>
          <w:tcPr>
            <w:tcW w:w="2842" w:type="dxa"/>
            <w:vAlign w:val="center"/>
            <w:textDirection w:val="lrTb"/>
            <w:noWrap w:val="false"/>
          </w:tcPr>
          <w:p>
            <w:pPr>
              <w:pStyle w:val="1209"/>
              <w:ind w:left="0"/>
              <w:jc w:val="center"/>
              <w:keepLines w:val="0"/>
              <w:keepNext w:val="0"/>
              <w:pageBreakBefore w:val="0"/>
              <w:spacing w:line="300" w:lineRule="exact"/>
              <w:widowControl w:val="off"/>
              <w:rPr>
                <w:rFonts w:hint="eastAsia"/>
                <w:color w:val="000000" w:themeColor="text1"/>
                <w:sz w:val="24"/>
                <w:szCs w:val="24"/>
                <w:highlight w:val="none"/>
                <w14:textFill>
                  <w14:solidFill>
                    <w14:schemeClr w14:val="tx1"/>
                  </w14:solidFill>
                </w14:textFill>
              </w:rPr>
            </w:pPr>
            <w:r>
              <w:rPr>
                <w:b/>
                <w:bCs/>
                <w:color w:val="000000" w:themeColor="text1"/>
                <w:spacing w:val="-9"/>
                <w:sz w:val="24"/>
                <w:szCs w:val="24"/>
                <w:highlight w:val="none"/>
                <w14:textFill>
                  <w14:solidFill>
                    <w14:schemeClr w14:val="tx1"/>
                  </w14:solidFill>
                </w14:textFill>
              </w:rPr>
              <w:t xml:space="preserve">名称</w:t>
            </w:r>
            <w:r/>
          </w:p>
        </w:tc>
        <w:tc>
          <w:tcPr>
            <w:tcW w:w="2570" w:type="dxa"/>
            <w:vAlign w:val="center"/>
            <w:textDirection w:val="lrTb"/>
            <w:noWrap w:val="false"/>
          </w:tcPr>
          <w:p>
            <w:pPr>
              <w:pStyle w:val="1209"/>
              <w:ind w:left="0"/>
              <w:jc w:val="center"/>
              <w:keepLines w:val="0"/>
              <w:keepNext w:val="0"/>
              <w:pageBreakBefore w:val="0"/>
              <w:spacing w:line="300" w:lineRule="exact"/>
              <w:widowControl w:val="off"/>
              <w:rPr>
                <w:rFonts w:hint="eastAsia"/>
                <w:color w:val="000000" w:themeColor="text1"/>
                <w:sz w:val="24"/>
                <w:szCs w:val="24"/>
                <w:highlight w:val="none"/>
                <w14:textFill>
                  <w14:solidFill>
                    <w14:schemeClr w14:val="tx1"/>
                  </w14:solidFill>
                </w14:textFill>
              </w:rPr>
            </w:pPr>
            <w:r>
              <w:rPr>
                <w:b/>
                <w:bCs/>
                <w:color w:val="000000" w:themeColor="text1"/>
                <w:spacing w:val="-19"/>
                <w:sz w:val="24"/>
                <w:szCs w:val="24"/>
                <w:highlight w:val="none"/>
                <w14:textFill>
                  <w14:solidFill>
                    <w14:schemeClr w14:val="tx1"/>
                  </w14:solidFill>
                </w14:textFill>
              </w:rPr>
              <w:t xml:space="preserve">明细</w:t>
            </w:r>
            <w:r/>
          </w:p>
        </w:tc>
        <w:tc>
          <w:tcPr>
            <w:tcW w:w="4028" w:type="dxa"/>
            <w:vAlign w:val="center"/>
            <w:textDirection w:val="lrTb"/>
            <w:noWrap w:val="false"/>
          </w:tcPr>
          <w:p>
            <w:pPr>
              <w:pStyle w:val="1209"/>
              <w:ind w:left="0"/>
              <w:jc w:val="center"/>
              <w:keepLines w:val="0"/>
              <w:keepNext w:val="0"/>
              <w:pageBreakBefore w:val="0"/>
              <w:spacing w:line="300" w:lineRule="exact"/>
              <w:widowControl w:val="off"/>
              <w:rPr>
                <w:rFonts w:hint="eastAsia"/>
                <w:color w:val="000000" w:themeColor="text1"/>
                <w:sz w:val="24"/>
                <w:szCs w:val="24"/>
                <w:highlight w:val="none"/>
                <w14:textFill>
                  <w14:solidFill>
                    <w14:schemeClr w14:val="tx1"/>
                  </w14:solidFill>
                </w14:textFill>
              </w:rPr>
            </w:pPr>
            <w:r>
              <w:rPr>
                <w:b/>
                <w:bCs/>
                <w:color w:val="000000" w:themeColor="text1"/>
                <w:spacing w:val="-4"/>
                <w:sz w:val="24"/>
                <w:szCs w:val="24"/>
                <w:highlight w:val="none"/>
                <w14:textFill>
                  <w14:solidFill>
                    <w14:schemeClr w14:val="tx1"/>
                  </w14:solidFill>
                </w14:textFill>
              </w:rPr>
              <w:t xml:space="preserve">服务内容及标准</w:t>
            </w:r>
            <w:r/>
          </w:p>
        </w:tc>
      </w:tr>
      <w:tr>
        <w:trPr>
          <w:jc w:val="center"/>
          <w:trHeight w:val="458"/>
        </w:trPr>
        <w:tc>
          <w:tcPr>
            <w:tcW w:w="2842" w:type="dxa"/>
            <w:vAlign w:val="center"/>
            <w:textDirection w:val="lrTb"/>
            <w:noWrap w:val="false"/>
          </w:tcPr>
          <w:p>
            <w:pPr>
              <w:pStyle w:val="1209"/>
              <w:ind w:left="0"/>
              <w:jc w:val="center"/>
              <w:keepLines w:val="0"/>
              <w:keepNext w:val="0"/>
              <w:pageBreakBefore w:val="0"/>
              <w:spacing w:line="300" w:lineRule="exact"/>
              <w:widowControl w:val="off"/>
              <w:rPr>
                <w:rFonts w:hint="eastAsia"/>
                <w:color w:val="000000" w:themeColor="text1"/>
                <w:sz w:val="24"/>
                <w:szCs w:val="24"/>
                <w:highlight w:val="none"/>
                <w14:textFill>
                  <w14:solidFill>
                    <w14:schemeClr w14:val="tx1"/>
                  </w14:solidFill>
                </w14:textFill>
              </w:rPr>
            </w:pPr>
            <w:r>
              <w:rPr>
                <w:color w:val="000000" w:themeColor="text1"/>
                <w:spacing w:val="-4"/>
                <w:sz w:val="24"/>
                <w:szCs w:val="24"/>
                <w:highlight w:val="none"/>
                <w14:textFill>
                  <w14:solidFill>
                    <w14:schemeClr w14:val="tx1"/>
                  </w14:solidFill>
                </w14:textFill>
              </w:rPr>
              <w:t xml:space="preserve">室外面积</w:t>
            </w:r>
            <w:r/>
          </w:p>
        </w:tc>
        <w:tc>
          <w:tcPr>
            <w:tcW w:w="2570" w:type="dxa"/>
            <w:vAlign w:val="center"/>
            <w:textDirection w:val="lrTb"/>
            <w:noWrap w:val="false"/>
          </w:tcPr>
          <w:p>
            <w:pPr>
              <w:pStyle w:val="1209"/>
              <w:ind w:left="0"/>
              <w:jc w:val="center"/>
              <w:keepLines w:val="0"/>
              <w:keepNext w:val="0"/>
              <w:pageBreakBefore w:val="0"/>
              <w:spacing w:line="300" w:lineRule="exact"/>
              <w:widowControl w:val="off"/>
              <w:rPr>
                <w:rFonts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约300000</w:t>
            </w:r>
            <w:r>
              <w:rPr>
                <w:color w:val="000000" w:themeColor="text1"/>
                <w:spacing w:val="-36"/>
                <w:sz w:val="24"/>
                <w:szCs w:val="24"/>
                <w:highlight w:val="none"/>
                <w14:textFill>
                  <w14:solidFill>
                    <w14:schemeClr w14:val="tx1"/>
                  </w14:solidFill>
                </w14:textFill>
              </w:rPr>
              <w:t xml:space="preserve"> </w:t>
            </w:r>
            <w:r>
              <w:rPr>
                <w:color w:val="000000" w:themeColor="text1"/>
                <w:spacing w:val="-3"/>
                <w:sz w:val="24"/>
                <w:szCs w:val="24"/>
                <w:highlight w:val="none"/>
                <w14:textFill>
                  <w14:solidFill>
                    <w14:schemeClr w14:val="tx1"/>
                  </w14:solidFill>
                </w14:textFill>
              </w:rPr>
              <w:t xml:space="preserve">㎡</w:t>
            </w:r>
            <w:r/>
          </w:p>
        </w:tc>
        <w:tc>
          <w:tcPr>
            <w:tcW w:w="4028" w:type="dxa"/>
            <w:vAlign w:val="center"/>
            <w:vMerge w:val="restart"/>
            <w:textDirection w:val="lrTb"/>
            <w:noWrap w:val="false"/>
          </w:tcPr>
          <w:p>
            <w:pPr>
              <w:pStyle w:val="1209"/>
              <w:ind w:left="0"/>
              <w:jc w:val="center"/>
              <w:keepLines w:val="0"/>
              <w:keepNext w:val="0"/>
              <w:pageBreakBefore w:val="0"/>
              <w:spacing w:line="300" w:lineRule="exact"/>
              <w:widowControl w:val="off"/>
              <w:rPr>
                <w:rFonts w:hint="eastAsia"/>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rPr>
                <w:rFonts w:hint="eastAsia" w:cs="宋体"/>
                <w:color w:val="000000" w:themeColor="text1"/>
                <w:sz w:val="24"/>
                <w:szCs w:val="24"/>
                <w:highlight w:val="none"/>
                <w:lang w:eastAsia="zh-CN"/>
                <w14:textFill>
                  <w14:solidFill>
                    <w14:schemeClr w14:val="tx1"/>
                  </w14:solidFill>
                </w14:textFill>
              </w:rPr>
              <w:t xml:space="preserve">、“3.3绿化养护服务”</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r>
      <w:tr>
        <w:trPr>
          <w:jc w:val="center"/>
          <w:trHeight w:val="585"/>
        </w:trPr>
        <w:tc>
          <w:tcPr>
            <w:tcW w:w="2842" w:type="dxa"/>
            <w:vAlign w:val="center"/>
            <w:textDirection w:val="lrTb"/>
            <w:noWrap w:val="false"/>
          </w:tcPr>
          <w:p>
            <w:pPr>
              <w:pStyle w:val="1209"/>
              <w:ind w:left="0"/>
              <w:jc w:val="center"/>
              <w:keepLines w:val="0"/>
              <w:keepNext w:val="0"/>
              <w:pageBreakBefore w:val="0"/>
              <w:spacing w:line="300" w:lineRule="exact"/>
              <w:widowControl w:val="off"/>
              <w:rPr>
                <w:rFonts w:hint="eastAsia"/>
                <w:color w:val="000000" w:themeColor="text1"/>
                <w:sz w:val="24"/>
                <w:szCs w:val="24"/>
                <w:highlight w:val="none"/>
                <w14:textFill>
                  <w14:solidFill>
                    <w14:schemeClr w14:val="tx1"/>
                  </w14:solidFill>
                </w14:textFill>
              </w:rPr>
            </w:pPr>
            <w:r>
              <w:rPr>
                <w:color w:val="000000" w:themeColor="text1"/>
                <w:spacing w:val="-6"/>
                <w:sz w:val="24"/>
                <w:szCs w:val="24"/>
                <w:highlight w:val="none"/>
                <w14:textFill>
                  <w14:solidFill>
                    <w14:schemeClr w14:val="tx1"/>
                  </w14:solidFill>
                </w14:textFill>
              </w:rPr>
              <w:t xml:space="preserve">绿化</w:t>
            </w:r>
            <w:r/>
          </w:p>
        </w:tc>
        <w:tc>
          <w:tcPr>
            <w:tcW w:w="2570" w:type="dxa"/>
            <w:vAlign w:val="center"/>
            <w:textDirection w:val="lrTb"/>
            <w:noWrap w:val="false"/>
          </w:tcPr>
          <w:p>
            <w:pPr>
              <w:pStyle w:val="1209"/>
              <w:ind w:left="0"/>
              <w:jc w:val="center"/>
              <w:keepLines w:val="0"/>
              <w:keepNext w:val="0"/>
              <w:pageBreakBefore w:val="0"/>
              <w:spacing w:line="300" w:lineRule="exact"/>
              <w:widowControl w:val="off"/>
              <w:rPr>
                <w:rFonts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约130000</w:t>
            </w:r>
            <w:r>
              <w:rPr>
                <w:color w:val="000000" w:themeColor="text1"/>
                <w:spacing w:val="-36"/>
                <w:sz w:val="24"/>
                <w:szCs w:val="24"/>
                <w:highlight w:val="none"/>
                <w14:textFill>
                  <w14:solidFill>
                    <w14:schemeClr w14:val="tx1"/>
                  </w14:solidFill>
                </w14:textFill>
              </w:rPr>
              <w:t xml:space="preserve"> </w:t>
            </w:r>
            <w:r>
              <w:rPr>
                <w:color w:val="000000" w:themeColor="text1"/>
                <w:spacing w:val="-3"/>
                <w:sz w:val="24"/>
                <w:szCs w:val="24"/>
                <w:highlight w:val="none"/>
                <w14:textFill>
                  <w14:solidFill>
                    <w14:schemeClr w14:val="tx1"/>
                  </w14:solidFill>
                </w14:textFill>
              </w:rPr>
              <w:t xml:space="preserve">㎡</w:t>
            </w:r>
            <w:r/>
          </w:p>
        </w:tc>
        <w:tc>
          <w:tcPr>
            <w:tcW w:w="4028" w:type="dxa"/>
            <w:vAlign w:val="center"/>
            <w:vMerge w:val="continue"/>
            <w:textDirection w:val="lrTb"/>
            <w:noWrap w:val="false"/>
          </w:tcPr>
          <w:p>
            <w:pPr>
              <w:pStyle w:val="1209"/>
              <w:ind w:left="0"/>
              <w:jc w:val="center"/>
              <w:keepLines w:val="0"/>
              <w:keepNext w:val="0"/>
              <w:pageBreakBefore w:val="0"/>
              <w:spacing w:line="300" w:lineRule="exact"/>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bl>
    <w:p>
      <w:pPr>
        <w:ind w:firstLine="480"/>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outlineLvl w:val="1"/>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三、物业管理服务内容及标准</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一）服务内容：盐城技师学院物业管理服务，包含校园清扫服务、会务服务及保洁、校园绿化维护养护、提供绿植盆栽250盆（1.5米高）及养护、24小时水电值班服务及维修、以及学校安排的其他有关物业管理事项，详细情况请各投标人实地勘察。</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（二）服务要求：</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1、建立健全各类规章制度和管理台账。细化管理服务岗位，建立明确的岗位职责，管理督查到位。从业人员精神面貌优，服务意识强。整体服务质量优良。</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2、所有从业人员须身心健康，品行端正，形象良好；忠于职守，责任和服务意识强；价值取向符合主流价值观，无违法犯罪记录，无纹身，无不良嗜好；无传染性疾病；能熟练使用消防器材；对师生态度谦和；服装统一，佩戴统一标识。</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3、中标人招录的项目负责人、项目主管、会务客服须经招标人确认后方可上岗。</w:t>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4、服务标准参照市级及以上物业管理示范项目标准执行。服务期间项目区域不发生任何因投标人违约而引发的事故。中标通知书发出后15日内，完成进场服务的所有准备工作，具体进场服务时间以甲方通知为准</w:t>
      </w:r>
      <w:r>
        <w:rPr>
          <w:rFonts w:hint="eastAsia" w:ascii="宋体" w:hAnsi="宋体" w:eastAsia="宋体" w:cs="宋体"/>
          <w:color w:val="000000" w:themeColor="text1"/>
          <w:sz w:val="24"/>
          <w:szCs w:val="20"/>
          <w:highlight w:val="none"/>
          <w14:textFill>
            <w14:solidFill>
              <w14:schemeClr w14:val="tx1"/>
            </w14:solidFill>
          </w14:textFill>
        </w:rPr>
        <w:t xml:space="preserve">。</w:t>
      </w:r>
      <w:r/>
    </w:p>
    <w:p>
      <w:pPr>
        <w:ind w:firstLine="480"/>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3.1基本服务</w:t>
      </w:r>
      <w:r/>
    </w:p>
    <w:tbl>
      <w:tblPr>
        <w:tblStyle w:val="7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701"/>
        <w:gridCol w:w="6042"/>
      </w:tblGrid>
      <w:tr>
        <w:trPr>
          <w:jc w:val="center"/>
          <w:trHeight w:val="454"/>
        </w:trPr>
        <w:tc>
          <w:tcPr>
            <w:tcW w:w="762" w:type="dxa"/>
            <w:vAlign w:val="center"/>
            <w:textDirection w:val="lrTb"/>
            <w:noWrap w:val="false"/>
          </w:tcPr>
          <w:p>
            <w:pPr>
              <w:jc w:val="center"/>
              <w:spacing w:line="30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1701" w:type="dxa"/>
            <w:vAlign w:val="center"/>
            <w:textDirection w:val="lrTb"/>
            <w:noWrap w:val="false"/>
          </w:tcPr>
          <w:p>
            <w:pPr>
              <w:jc w:val="center"/>
              <w:spacing w:line="30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服务内容</w:t>
            </w:r>
            <w:r/>
          </w:p>
        </w:tc>
        <w:tc>
          <w:tcPr>
            <w:tcW w:w="6042" w:type="dxa"/>
            <w:vAlign w:val="center"/>
            <w:textDirection w:val="lrTb"/>
            <w:noWrap w:val="false"/>
          </w:tcPr>
          <w:p>
            <w:pPr>
              <w:jc w:val="center"/>
              <w:spacing w:line="30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服务标准</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701"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目标与责任</w:t>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（1）结合采购人要求及物业服务实际情况，制定年度管理目标，明确责任分工，并制定配套实施方案。</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（2）配合采购人各类重大活动现场保洁、秩序维护、会务及设备运行保障。</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701"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服务人员要求</w:t>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（1）每季度至少开展1次岗位技能、职业素质、服务知识、客户文化、绿色节能环保等教育培训，并进行适当形式的考核。</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（2）根据要求对服务人员进行从业资格审查，审查结果向采购人报备。</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（4）如采购人认为服务人员不适应岗位要求或存在其他影响工作的，可要求投标人进行调换。如因投标人原因对服务人员进行调换，应当经采购人同意。本项目服务人员不得在其他项目兼职。</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（5）着装分类统一，佩戴标识。仪容整洁、姿态端正、举止文明。用语文明礼貌，态度温和耐心。</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701"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保密和思想政治教育</w:t>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应对提供保洁、安全保卫、消防监控、配电房服务过程中获取的采购人商务、财务、技术、产品的信息以及视频监控信息、消防、配电设施布局等内容保守秘密，未经采购人书面事先同意，不得向任何其他方披露。投标人若有违反上述保密规定的，应承担相应法律责任。投标人保密义务应在合同期满、解除或终止后仍然有效。</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（2）每季度至少开展1次对服务人员进行保密、思想政治教育的培训，提高服务人员保密意识和思想政治意识。新入职员工应当接受保密、思想政治教育培训，进行必要的人员经历审查，合格后方可上岗。</w:t>
            </w:r>
            <w:r/>
          </w:p>
        </w:tc>
      </w:tr>
      <w:tr>
        <w:trPr>
          <w:jc w:val="center"/>
          <w:trHeight w:val="90"/>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（3）发现服务人员违法违规或重大过失，及时报告采购人，并采取必要补救措施。</w:t>
            </w:r>
            <w:r/>
          </w:p>
        </w:tc>
      </w:tr>
      <w:tr>
        <w:trPr>
          <w:jc w:val="center"/>
          <w:trHeight w:val="454"/>
        </w:trPr>
        <w:tc>
          <w:tcPr>
            <w:tcW w:w="76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170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档案管理</w:t>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（1）档案、资料管理</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加强物业档案和资料管理。包括：投诉和意见档案、安全管理记录档案、清洁卫生管理档案、环境绿化管理档案、物业人事管理及人员培训档案等，以及具体的管理方案。投标人必须运用计算机管理，确保所有档案保存完整、管理完善、交接手续完备、检索方便准确。</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（2）建立健全物业管理制度</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招标人具体情况，投标人应制定企业详细的内部管理制度、日常服务的运作管理制度等相关制度。每天须设1名值班长（在服务团队人员中产生），负责物业全面管理工作，督促各项服务（制度）的落实。制度至少应包括：</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　物业管理员工行为规范；</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　管理人员岗位职责；</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　保安工作职责；</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　保洁工作职责；</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⑤　会议接待员工作职责</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⑥　管理人员、操作人员考核细则（百分考核）；</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⑦　考核奖惩制度；</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⑧　安全保卫制度；</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⑨　综合服务制度；</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⑩　工作流程、巡视检查、维护修复、安全管理及交接班等制度；</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⑪　其他制度。</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1701"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服务改进</w:t>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（1）定期对物业服务过程进行自查，结合反馈意见与评价结果采取改进措施，持续提升管理与服务水平。</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（2）对不合格服务进行控制，对不合格服务的原因进行识别和分析，及时采取纠正措施，消除不合格的原因，防止不合格再发生。</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（3）需整改问题及时整改完成。</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W w:w="1701"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重大活动后勤保障</w:t>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（1）制订流程。配合采购人制订重大活动后勤保障工作流程，需对任务进行详细了解，并根据工作安排制定详细的后勤保障计划。</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（3）收尾工作。对现场进行检查，做好清理工作。</w:t>
            </w:r>
            <w:r/>
          </w:p>
        </w:tc>
      </w:tr>
      <w:tr>
        <w:trPr>
          <w:jc w:val="center"/>
          <w:trHeight w:val="454"/>
        </w:trPr>
        <w:tc>
          <w:tcPr>
            <w:tcW w:w="76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W w:w="170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应急保障预案</w:t>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应根据采购需求和本项目实际，制订相应的安全与应急处置服务方案：包含1）应急队伍；2）机械及设备配置；3）响应时间；4）大风、大雨、大雪、冰冻等灾害性天气等应急预案；5）大型活动等应急保障预案；6）安全生产事故、消防事故、交通安全事故、水电安全事故、人身伤亡等应急预案；7）应急预案演练台账资料管理。要求方案细致完整、针对性强、措施有力，方案的贯彻应能满足本项目服务要求。</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W w:w="1701"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服务方案及工作制度</w:t>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（1）制定工作制度，主要包括：人员录用制度、档案管理制度、物业服务管理制度相关管理制度等。</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（2）制定项目实施方案，主要包括：交接方案、人员培训方案、人员稳定性方案等。</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（3）制定物业服务方案，主要包括：保洁服务方案、保安服务方案、配电房值班服务方案等。</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c>
          <w:tcPr>
            <w:tcW w:w="1701" w:type="dxa"/>
            <w:vAlign w:val="center"/>
            <w:vMerge w:val="restart"/>
            <w:textDirection w:val="lrTb"/>
            <w:noWrap w:val="false"/>
          </w:tcPr>
          <w:p>
            <w:pPr>
              <w:jc w:val="center"/>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服务热线</w:t>
            </w:r>
            <w:r/>
          </w:p>
          <w:p>
            <w:pPr>
              <w:jc w:val="center"/>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及紧急维修</w:t>
            </w:r>
            <w:r/>
          </w:p>
        </w:tc>
        <w:tc>
          <w:tcPr>
            <w:tcW w:w="6042" w:type="dxa"/>
            <w:vAlign w:val="center"/>
            <w:textDirection w:val="lrTb"/>
            <w:noWrap w:val="false"/>
          </w:tcPr>
          <w:p>
            <w:pPr>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（1）设置24小时报修服务热线。</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（2）紧急维修应当3分钟内到达现场，不间断维修直至修复。</w:t>
            </w:r>
            <w:r/>
          </w:p>
        </w:tc>
      </w:tr>
    </w:tbl>
    <w:p>
      <w:pPr>
        <w:ind w:left="0" w:right="0" w:firstLine="482"/>
        <w:keepLines w:val="0"/>
        <w:keepNext w:val="0"/>
        <w:pageBreakBefore w:val="0"/>
        <w:spacing w:line="480" w:lineRule="exact"/>
        <w:rPr>
          <w:rFonts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3.2</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保洁</w:t>
      </w:r>
      <w:r>
        <w:rPr>
          <w:rFonts w:hint="eastAsia" w:ascii="宋体" w:hAnsi="宋体" w:cs="宋体"/>
          <w:b/>
          <w:bCs/>
          <w:color w:val="000000" w:themeColor="text1"/>
          <w:sz w:val="24"/>
          <w:highlight w:val="none"/>
          <w:lang w:val="en-US" w:eastAsia="zh-CN"/>
          <w14:textFill>
            <w14:solidFill>
              <w14:schemeClr w14:val="tx1"/>
            </w14:solidFill>
          </w14:textFill>
        </w:rPr>
        <w:t xml:space="preserve">服务</w:t>
      </w:r>
      <w:r/>
    </w:p>
    <w:p>
      <w:pPr>
        <w:ind w:left="0" w:right="0" w:firstLine="482"/>
        <w:keepLines w:val="0"/>
        <w:keepNext w:val="0"/>
        <w:pageBreakBefore w:val="0"/>
        <w:spacing w:line="480" w:lineRule="exact"/>
        <w:rPr>
          <w:rFonts w:hint="eastAsia"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3.2.1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卫生清洁保洁</w:t>
      </w:r>
      <w:r>
        <w:rPr>
          <w:rFonts w:hint="eastAsia" w:ascii="宋体" w:hAnsi="宋体" w:cs="宋体"/>
          <w:b/>
          <w:bCs/>
          <w:color w:val="000000" w:themeColor="text1"/>
          <w:sz w:val="24"/>
          <w:highlight w:val="none"/>
          <w:lang w:val="en-US" w:eastAsia="zh-CN"/>
          <w14:textFill>
            <w14:solidFill>
              <w14:schemeClr w14:val="tx1"/>
            </w14:solidFill>
          </w14:textFill>
        </w:rPr>
        <w:t xml:space="preserve">服务：</w:t>
      </w:r>
      <w:r/>
    </w:p>
    <w:tbl>
      <w:tblPr>
        <w:tblStyle w:val="7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719"/>
        <w:gridCol w:w="5919"/>
      </w:tblGrid>
      <w:tr>
        <w:trPr>
          <w:jc w:val="center"/>
          <w:trHeight w:val="680"/>
        </w:trPr>
        <w:tc>
          <w:tcPr>
            <w:tcW w:w="701"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71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服务内容</w:t>
            </w:r>
            <w:r/>
          </w:p>
        </w:tc>
        <w:tc>
          <w:tcPr>
            <w:tcW w:w="591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服务标准</w:t>
            </w:r>
            <w:r/>
          </w:p>
        </w:tc>
      </w:tr>
      <w:tr>
        <w:trPr>
          <w:jc w:val="center"/>
          <w:trHeight w:val="90"/>
        </w:trPr>
        <w:tc>
          <w:tcPr>
            <w:tcW w:w="701" w:type="dxa"/>
            <w:vAlign w:val="center"/>
            <w:vMerge w:val="restart"/>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19" w:type="dxa"/>
            <w:vAlign w:val="center"/>
            <w:vMerge w:val="restart"/>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基本要求</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（1）建立保洁服务的工作制度及工作计划，并按照执行。</w:t>
            </w:r>
            <w:r/>
          </w:p>
        </w:tc>
      </w:tr>
      <w:tr>
        <w:trPr>
          <w:jc w:val="center"/>
          <w:trHeight w:val="90"/>
        </w:trPr>
        <w:tc>
          <w:tcPr>
            <w:tcW w:w="701"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19"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（2）做好保洁服务工作记录，记录填写规范、保存完好。</w:t>
            </w:r>
            <w:r/>
          </w:p>
        </w:tc>
      </w:tr>
      <w:tr>
        <w:trPr>
          <w:jc w:val="center"/>
          <w:trHeight w:val="104"/>
        </w:trPr>
        <w:tc>
          <w:tcPr>
            <w:tcW w:w="701"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19"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（3）作业时采取安全防护措施，防止对作业人员或他人造成伤害。相关耗材的环保、安全性等应当符合国家相关规定要求。</w:t>
            </w:r>
            <w:r/>
          </w:p>
        </w:tc>
      </w:tr>
      <w:tr>
        <w:trPr>
          <w:jc w:val="center"/>
          <w:trHeight w:val="155"/>
        </w:trPr>
        <w:tc>
          <w:tcPr>
            <w:tcW w:w="701"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19"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（4）须保持整个服务区环境优美，卫生整洁；保持室内外各公共包干区清洁卫生、环境宜人；重点部位须专人负责，始终保持清洁状态，配合绿化维保单位做好室外绿化养护及管理工作。</w:t>
            </w:r>
            <w:r/>
          </w:p>
        </w:tc>
      </w:tr>
      <w:tr>
        <w:trPr>
          <w:jc w:val="center"/>
          <w:trHeight w:val="223"/>
        </w:trPr>
        <w:tc>
          <w:tcPr>
            <w:tcW w:w="701"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19"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（5）保洁服务范围</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①室内部分包括：所有楼内公共区域；</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②室外部分包括：道路、广场、停车位、绿化带、地下停车场等公共环境。</w:t>
            </w:r>
            <w:r/>
          </w:p>
        </w:tc>
      </w:tr>
      <w:tr>
        <w:trPr>
          <w:jc w:val="center"/>
          <w:trHeight w:val="613"/>
        </w:trPr>
        <w:tc>
          <w:tcPr>
            <w:tcW w:w="70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1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室外区域</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①每天清扫道路、广场、停车场、绿化带等地面1次，每天巡视2-4次，发现垃圾、杂物应及时处理。对区域内各种设施进行除尘和清洗，保持外围干净、地面整洁。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②绿化带定期巡查，及时清扫瓜皮果壳、废纸、杂物等垃圾。</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③及时收集各类垃圾，堆放在指定地点。每天巡检、清运一次，清运时密封装置，确保无飘洒和漏水现象。及时清洗垃圾筒筒身，更换垃圾袋，保持干净、无异味、无满溢。</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④保持路牌、标识、消防箱、电表箱、水表箱、外围灯柱、音箱、监控等物体表面上的清洁。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⑤每周清除1次卫生死角，水管处、下水道口、排水沟、水池、雨水槽内阴沟、污水井等地方，要确保其内无杂物、无异味、保持畅通。</w:t>
            </w:r>
            <w:r/>
          </w:p>
        </w:tc>
      </w:tr>
      <w:tr>
        <w:trPr>
          <w:jc w:val="center"/>
          <w:trHeight w:val="460"/>
        </w:trPr>
        <w:tc>
          <w:tcPr>
            <w:tcW w:w="70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71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室内公共区域</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大厅、走廊、楼梯</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①每日循环清扫地面垃圾，清除台面、地面的污迹，雨天无水渍，每月彻底清洗2次，平时发现污渍及时处理。大厅的地面每日巡回保洁，每季度抛光1次。</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②每日抹净门厅玻璃，每周全面清洗1次，保持玻璃干净明亮，无手印、无水印、擦净门框、柱子等灰尘。</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每日抹净大厅内指示牌、告示牌、显示牌、接待台等，抹净各处灯罩、金属框、花架，使其无积尘，每周全面清除沙发、茶几等各处卫生死角。</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④大厅各处金属包边、告示牌支架等，用金属清洁保养剂擦亮，保持无手印，无氧化痕迹、无锈蚀，每日擦1次。</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每日擦抹风口、灭火器。</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用除尘布抹净块料地面，保持地面无脚印、无灰尘，视地面磨损情况进行晶面处理的保养维护，使其光亮照人。</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⑦除净墙面的灰尘，不可留有指印或污迹。垃圾不能满过筒身之际的1/2。每日清倒垃圾两次，及时更换垃圾袋，及时处理垃圾筒上面的痰迹，使其外表干净、光亮、无满溢垃圾现象。</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⑧对大厅、走廊地面视其磨损程度，进行晶面处理的保养维护，使其干净，光亮。</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⑨每日擦净大堂块料面墙壁，使其光亮，保持录像眼、风口、天花板及扬声器洁净，定期清除灯罩上面的灰尘和消防器材的灰尘，保持无积尘、干净。</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⑩每天检查大厅的盆栽植物、花槽，保持无烟头纸屑等杂物。</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⑪每日擦抹门庭、大厅正门多次，保持无灰尘、无污渍、无水迹。每周清除1次办公楼陈列品的积尘，保持清洁。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⑫走廊内隔墙玻璃每周全面清洁1次，平时发现手印、污渍等及时擦净。</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⑬擦净楼梯扶手，拖净楼梯，各眼见手及之处，经常抹尘，保持清洁。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⑭每日抹净电梯内壁，每周全面清洁消毒1次。每日对电梯轿厢用保养剂进行保养，对地毯至少一次以上吸尘，每周对地毯进行一次彻底清洗。</w:t>
            </w:r>
            <w:r/>
          </w:p>
        </w:tc>
      </w:tr>
      <w:tr>
        <w:trPr>
          <w:jc w:val="center"/>
          <w:trHeight w:val="613"/>
        </w:trPr>
        <w:tc>
          <w:tcPr>
            <w:tcW w:w="70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71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公共洗手间、开水间</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①公共洗手间的卫生纸、擦手纸摆放。</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②清洗所有卫生间地面，抹净洁具、门框、墙身，保持无灰尘、无垃圾、无异味、无手脚印、无污渍等。</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洗手间隔板、烘手机、纸盒每天擦抹1次。小便池、厕位、水池每1小时冲洗1次，每天用洗液清洗1次。每周用消毒剂消毒洁具2次，整体卫生间全面消毒，每月1次。洗手台每月抛光保养1次，每天清洁镜面、台面、洗手盆4次。上班时间每小时巡视4次，发现污迹、水迹、积水、头发、手印、便迹、异味、报纸等及时清理。</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④每周1次全面清洗墙面瓷砖，地面用清洁剂刷洗，天花板擦净，灯具、风口抹尘，保持干净，无污渍。卫生间、茶水间的地面每天拖地至少4次以上，每天冲洗1次，保持地面干燥。</w:t>
            </w:r>
            <w:r/>
          </w:p>
        </w:tc>
      </w:tr>
      <w:tr>
        <w:trPr>
          <w:jc w:val="center"/>
          <w:trHeight w:val="460"/>
        </w:trPr>
        <w:tc>
          <w:tcPr>
            <w:tcW w:w="70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p>
        </w:tc>
        <w:tc>
          <w:tcPr>
            <w:tcW w:w="171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自行车（电动车）库、停车场</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①每日清扫地面垃圾杂物，特别注意车上抛出的垃圾物。保持地面无垃圾杂物、无积水、无明显泥土，保持整洁。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②雨天增加清扫力度，发现泥土及时清理，雨天注意清理通道口集水沟、井的杂物。</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③清除库顶的蜘蛛网，各种管道上面的灰尘。</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④每日打扫抹净消火栓、防撞标志、天花板、垃圾桶、风口、警铃等设施的灰尘，保持干净无污迹、无泥沙、无尘。</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⑤各功能室（场）的地面，抹净台面、椅子、窗台和各种设备和设施的灰尘，擦净玻璃及各种告示和标牌。</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⑥及时清倒垃圾，将垃圾运到指定地点。</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⑦每月彻底清除露天停车场的死角（包括通道口集水沟、井），对油污较多的车位地面进行特别处理。</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⑧清洁中如发现车门或车窗、车灯没有关好，应及时通告车库值班人员，以便得到妥善处理，并将此事汇报主管。</w:t>
            </w:r>
            <w:r/>
          </w:p>
        </w:tc>
      </w:tr>
      <w:tr>
        <w:trPr>
          <w:jc w:val="center"/>
          <w:trHeight w:val="324"/>
        </w:trPr>
        <w:tc>
          <w:tcPr>
            <w:tcW w:w="70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tcW w:w="1719" w:type="dxa"/>
            <w:vAlign w:val="center"/>
            <w:textDirection w:val="lrTb"/>
            <w:noWrap w:val="false"/>
          </w:tcPr>
          <w:p>
            <w:pPr>
              <w:jc w:val="center"/>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垃圾处理</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（1）在指定位置摆放分类垃圾桶，并在显著处张贴垃圾分类标识。分类垃圾桶和垃圾分类标识根据所在城市的要求设置。 </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）桶身表面干净无污渍，每日开展至少 </w:t>
            </w:r>
            <w:r>
              <w:rPr>
                <w:rFonts w:ascii="宋体" w:hAnsi="宋体"/>
                <w:color w:val="000000" w:themeColor="text1"/>
                <w:sz w:val="24"/>
                <w:szCs w:val="24"/>
                <w:highlight w:val="none"/>
                <w14:textFill>
                  <w14:solidFill>
                    <w14:schemeClr w14:val="tx1"/>
                  </w14:solidFill>
                </w14:textFill>
              </w:rPr>
              <w:t xml:space="preserve">1 </w:t>
            </w:r>
            <w:r>
              <w:rPr>
                <w:rFonts w:hint="eastAsia" w:ascii="宋体" w:hAnsi="宋体"/>
                <w:color w:val="000000" w:themeColor="text1"/>
                <w:sz w:val="24"/>
                <w:szCs w:val="24"/>
                <w:highlight w:val="none"/>
                <w14:textFill>
                  <w14:solidFill>
                    <w14:schemeClr w14:val="tx1"/>
                  </w14:solidFill>
                </w14:textFill>
              </w:rPr>
              <w:t xml:space="preserve">次清洁作业。 </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）每个工作日内要对楼层产生的垃圾，进行清理分类，并运至垃圾集中堆放点。 </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）垃圾装袋，日产日清。</w:t>
            </w:r>
            <w:r/>
          </w:p>
        </w:tc>
      </w:tr>
      <w:tr>
        <w:trPr>
          <w:jc w:val="center"/>
          <w:trHeight w:val="584"/>
        </w:trPr>
        <w:tc>
          <w:tcPr>
            <w:tcW w:w="701" w:type="dxa"/>
            <w:vAlign w:val="center"/>
            <w:textDirection w:val="lrTb"/>
            <w:noWrap w:val="false"/>
          </w:tcPr>
          <w:p>
            <w:pPr>
              <w:jc w:val="center"/>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7</w:t>
            </w:r>
            <w:r/>
          </w:p>
        </w:tc>
        <w:tc>
          <w:tcPr>
            <w:tcW w:w="1719"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其他</w:t>
            </w:r>
            <w:r/>
          </w:p>
        </w:tc>
        <w:tc>
          <w:tcPr>
            <w:tcW w:w="5919" w:type="dxa"/>
            <w:vAlign w:val="center"/>
            <w:textDirection w:val="lrTb"/>
            <w:noWrap w:val="false"/>
          </w:tcPr>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1.门、窗洁净明亮，无乱贴、乱画。</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2.楼梯扶手、走廊栏杆（含瓷质面）干净无灰尘黑斑迹，金属构件明亮无锈迹。</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3.地面及楼梯踏步光洁明亮，无污迹，无垃圾杂物，无卫生死角。一楼楼梯和地面之间的空地不得堆放杂物，卫生工具摆放整体规范。</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4.墙壁、窗台、顶棚、无灰尘，无印记，无蜘蛛网，无乱涂乱画。瓷质墙壁光洁。</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5.玻璃雨篷、采光顶玻璃定期擦洗并保洁，无垃圾杂物，无灰尘，无污迹。</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6.地下室地面干净，楼道内定期清扫，墙壁无灰尘。</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7.卫生间保洁。</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①地面洁净、无积水，无积垢物。门、窗、洗漱台、镜子、清洁池、墙壁、隔断板内外面洁净光亮，无蛛网、无乱涂乱画痕迹；卫生间内无杂物，无异味、无卫生死角；卫生工具洗净并在规定地点摆放整齐晾晒。</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②大小便池无积存积垢，无蚊蝇臭虫、无堵塞，发现堵塞保洁人员及时疏通，如确因管道堵塞或其他原因，可报修由校方安排疏通，便纸篓配全，每天倾倒并洗干净。洗手池、拖把池干净、无堵塞，台面明亮。</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8.重大考试要提前按要求打扫，用清洁剂清洗便池、蹲坑，保持通风，点香消毒除异味，全天维护保洁，保证无异味、无蚊蝇。每周每个小便池至少放2枚香球，重大考试及活动，点檀香，所有药物费用由物业该公司承担。</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9.楼内垃圾箱及时清空，内外擦洗，无损毁，洁净、完好，损坏的报学校及时更换。</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10.各楼外墙至四周道路（含道路及人行道）的区域内无垃圾、杂物，无砖石瓦砾，无卫生死角。</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11.道路、绿地、花池等所有室外公共区域卫生保洁，要求无杂物，无砖石瓦砾，无卫生死角。</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12.负责清运垃圾及时清理，保证无满溢无蚊蝇鼠虫滋生、及时拖运指定方位堆放。清运时做好密封装置，确保无飘洒和漏、淌滴现象。及时清洗垃圾桶筒身，确保垃圾桶周边环境卫生；禁止就地倾倒垃圾桶翻找废品等现象。</w:t>
            </w:r>
            <w:r/>
          </w:p>
        </w:tc>
      </w:tr>
    </w:tbl>
    <w:p>
      <w:pP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w:t>
      </w: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具体清洁要求</w:t>
      </w:r>
      <w:r/>
    </w:p>
    <w:tbl>
      <w:tblPr>
        <w:tblStyle w:val="7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90"/>
        <w:gridCol w:w="6073"/>
      </w:tblGrid>
      <w:tr>
        <w:trPr>
          <w:jc w:val="center"/>
          <w:trHeight w:val="454"/>
        </w:trPr>
        <w:tc>
          <w:tcPr>
            <w:tcW w:w="64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790"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材质</w:t>
            </w:r>
            <w:r/>
          </w:p>
        </w:tc>
        <w:tc>
          <w:tcPr>
            <w:tcW w:w="6073"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清洁要求</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瓷砖地面</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推尘，保持地面干净无杂物，使用洗洁精或肥皂水清理。</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石材地面</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使用中性清洁剂清洁，避免使用强酸或强碱清洁剂。</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乳胶漆内墙</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有污渍时用半干布擦拭。</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木饰面内墙</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有污渍时用中性清洁剂、半干布擦拭。</w:t>
            </w:r>
            <w:r/>
          </w:p>
        </w:tc>
      </w:tr>
    </w:tbl>
    <w:p>
      <w:pPr>
        <w:ind w:firstLine="420"/>
        <w:rPr>
          <w:rFonts w:hint="eastAsia" w:ascii="方正黑体_GBK" w:eastAsia="宋体"/>
          <w:color w:val="000000" w:themeColor="text1"/>
          <w:sz w:val="22"/>
          <w:highlight w:val="none"/>
          <w:lang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注：根据物业用材情况选择清洁要求</w:t>
      </w:r>
      <w:r>
        <w:rPr>
          <w:rFonts w:hint="eastAsia" w:ascii="宋体" w:hAnsi="宋体"/>
          <w:color w:val="000000" w:themeColor="text1"/>
          <w:highlight w:val="none"/>
          <w:lang w:eastAsia="zh-CN"/>
          <w14:textFill>
            <w14:solidFill>
              <w14:schemeClr w14:val="tx1"/>
            </w14:solidFill>
          </w14:textFill>
        </w:rPr>
        <w:t xml:space="preserve">。</w:t>
      </w:r>
      <w:r/>
    </w:p>
    <w:p>
      <w:pPr>
        <w:ind w:left="0" w:right="0" w:firstLine="482"/>
        <w:keepLines w:val="0"/>
        <w:keepNext w:val="0"/>
        <w:pageBreakBefore w:val="0"/>
        <w:spacing w:line="480" w:lineRule="exact"/>
        <w:rPr>
          <w:rFonts w:hint="eastAsia" w:ascii="宋体" w:hAnsi="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3.3</w:t>
      </w:r>
      <w:r>
        <w:rPr>
          <w:rFonts w:hint="eastAsia" w:ascii="宋体" w:hAnsi="宋体" w:eastAsia="宋体" w:cs="宋体"/>
          <w:b/>
          <w:bCs/>
          <w:color w:val="000000" w:themeColor="text1"/>
          <w:sz w:val="24"/>
          <w:highlight w:val="none"/>
          <w:lang w:eastAsia="zh-CN"/>
          <w14:textFill>
            <w14:solidFill>
              <w14:schemeClr w14:val="tx1"/>
            </w14:solidFill>
          </w14:textFill>
        </w:rPr>
        <w:t xml:space="preserve">绿化养护服务</w:t>
      </w:r>
      <w:r/>
    </w:p>
    <w:tbl>
      <w:tblPr>
        <w:tblStyle w:val="7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90"/>
        <w:gridCol w:w="6073"/>
      </w:tblGrid>
      <w:tr>
        <w:trPr>
          <w:jc w:val="center"/>
          <w:trHeight w:val="454"/>
        </w:trPr>
        <w:tc>
          <w:tcPr>
            <w:tcW w:w="64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790"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SimSunBold" w:hAnsi="SimSunBold" w:eastAsia="SimSunBold"/>
                <w:b/>
                <w:color w:val="000000" w:themeColor="text1"/>
                <w:sz w:val="24"/>
                <w:szCs w:val="24"/>
                <w:highlight w:val="none"/>
                <w14:textFill>
                  <w14:solidFill>
                    <w14:schemeClr w14:val="tx1"/>
                  </w14:solidFill>
                </w14:textFill>
              </w:rPr>
              <w:t xml:space="preserve">服务内容</w:t>
            </w:r>
            <w:r/>
          </w:p>
        </w:tc>
        <w:tc>
          <w:tcPr>
            <w:tcW w:w="6073"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SimSunBold" w:hAnsi="SimSunBold" w:eastAsia="SimSunBold"/>
                <w:b/>
                <w:color w:val="000000" w:themeColor="text1"/>
                <w:sz w:val="24"/>
                <w:szCs w:val="24"/>
                <w:highlight w:val="none"/>
                <w14:textFill>
                  <w14:solidFill>
                    <w14:schemeClr w14:val="tx1"/>
                  </w14:solidFill>
                </w14:textFill>
              </w:rPr>
              <w:t xml:space="preserve">服务标准</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基本要求</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）制定绿化服务的工作制度及工作计划，并按照执行。</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）做好绿化服务工作记录，填写规范。</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）作业时采取安全防护措施，防止对作业人员或他人造成伤害。</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）相关耗材的环保、安全性应当符合规定要求。</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室外绿化养护</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）根据生长环境、植物特性进行除草、灌溉、施肥、整形修剪、防治病虫害等。</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）根据生长情况修剪绿地，绿地内无枯草、无杂物，无干枯坏死和病虫侵害，基本无裸露土地。</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）定期修剪树木、花卉等，灌乔木生长正常、造型美观自然、花枝新鲜，无枯叶、无病虫、无死</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树缺株。</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）绿篱生长造型正常，颜色正常，修剪及时，基本无死株和干死株，有虫株率在</w:t>
            </w:r>
            <w:r>
              <w:rPr>
                <w:rFonts w:ascii="宋体" w:hAnsi="宋体"/>
                <w:color w:val="000000" w:themeColor="text1"/>
                <w:sz w:val="24"/>
                <w:szCs w:val="24"/>
                <w:highlight w:val="none"/>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以下。</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）清除花坛和花景的花蒂、黄叶、杂草、垃圾，做好病虫害防治。</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）水池水面定期清理，无枯枝落叶、水质清洁。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）根据病虫害发生规律实施综合治理，通常在病虫率高时，以药剂杀死病虫，以确保植物良好生</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长。产生垃圾的主要区域和路段做到日产日清。</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）雨雪、冰冻等恶劣天气来临前，专人巡查，对绿植做好预防措施，排除安全隐患。</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）恶劣天气后，及时清除倒树断枝，疏通道路，尽快恢复原状。</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790" w:type="dxa"/>
            <w:vAlign w:val="center"/>
            <w:textDirection w:val="lrTb"/>
            <w:noWrap w:val="false"/>
          </w:tcPr>
          <w:p>
            <w:pPr>
              <w:jc w:val="center"/>
              <w:rPr>
                <w:rFonts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具体</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要求</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（1）绿化修剪：根据植物生长的特点和美观的要求定期或不定期进行修剪。</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确保草坪平整、茂盛、美观、长势良好，高度控制在10cm左右。草坪无成片枯黄，枯黄面不得超过总面积的2%。狗牙根、黑木草草坪每年修剪3次以上，春季开始时必须将枯叶修剪掉，让其正常生长；高羊毛草坪每年全面修剪8次，分别在3月、4月、5月、6月、7月、8月、9月、10月进行。每次修剪时间在五天以内。</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②红叶石楠、绿篱、黄扬、龙柏、金边黄牙、日本女贞、金森女贞、黄冬青、黄金条等模纹每年修剪5次，分别在4月、5月、6月、8月、10月进行。模纹、绿篱等须保证成型美观、生长旺盛、无枯枝黄叶。</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对绿化区内所有苗木普遍进行修剪，每年落叶乔木1次以上，灌木2次以上。乔木和灌木修剪以自然树形、植物生长要求为主，病枝、枯枝、残枝全部修剪，均衡树势，剪口平滑，树型整齐美观，形成观赏效果。择时对所有垂杨全面修剪一次。</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病虫害防治。药物防治每年3次以上，人工防治3次以上，确保树木花草无病虫症状，病虫害危害率控制在2%以内。根据植物和病虫害的特点，选择效果好、对植物无伤害的药物报招标人。药物防治必须要做到对校园空气、水体不产生污染，不得对植物有药害现象。所有药物费用由物业该公司承担。</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（3）清除杂草。每年累计绿地除草8次，分别在3月、4月、5月、6月、7月、8月、9月、10月进行，保证绿地无杂草（茅草须全部清除）。如使用化学除草剂必须经招标人同意。每次除草时间在十天以内。</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施肥。根据季节、气候、天气、苗木生长状况等因素进行施肥。乔木、灌木、花草每年施肥的次数为各1次以上。草坪施肥以有机肥料为主；结合清理教学区和生活区的化粪池，每年冬季对乔、灌木进行施肥，化粪池清理完毕如肥料不够，再使用复合肥。施肥先挖好施肥环沟，其外径与冠幅相适应，除根处施肥外，肥料不得触及树叶，施肥在晴天进行。每年具体需施肥的苗木由招标人确定。所有复合肥费用由物业该公司承担。</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5.根据苗木生长要求，每年两次对乔木、灌木的根部进行松土，对绿化区内所有苗木做规范的养护穴、养护沟。</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浇水、排水。雨季根据地形及场地排水情况，及时做好排水工作，旱季要及时浇水，浇水不得漫灌。保证无积水、无旱情。每次草坪浇水应有足够时间，使草坪根部15厘米内保持湿润。夏季浇水在早晚进行，避免高温季节午间浇水；冬季浇水在中午进行。干旱季节应满足草坪生长所需的水份。水源原则上使用校内河水，特殊情况，双方再另行协商。</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7.防风。由于树木小，栽植时间短，遇暴风雨、大风天气，容易发生树木倒伏等情况，须提前或及时对树林进行支架固定。支架固定要注重美观。</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8.防冻、防晒。冬季和高温季节来临时，怕冻、怕曝晒的植物要提前做好防护，防护要注重美观。所有树木要包裹防寒保温布，费用由物业该公司承担。</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9.其它要求</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（1）按规范要求建立健全校园绿化养护台账资料，每年移交招标人。</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（2）不间断地对校园绿化进行巡视，确保亭榭、小品等景点完好无损。保证亭榭、景点整洁卫生，园路平整，基本无坑洼、无积水、无垃圾杂物、无卫生死角、无乱贴乱画。</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保证校园绿化区域的清洁卫生，确保绿化区域无瓦砾、无杂物、垃圾等，修剪的枝、叶及清除的杂草当日及时自行运至校园外，路面清扫干净，做到每日工完场清，文明作业。不得在校园内焚烧垃圾、枝叶。</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校园绿化养护的要求除本招标文件约定外，按照《江苏省城市园林绿化植物养护技术规定》执行。</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上述除草、修剪、施肥、病虫害防治等的养护次数为必要的低限，实际养护的次数根据植物生长的实际情况以美观、长势良好为标准进行。</w:t>
            </w:r>
            <w:r/>
          </w:p>
        </w:tc>
      </w:tr>
    </w:tbl>
    <w:p>
      <w:pPr>
        <w:ind w:left="0" w:right="0" w:firstLine="482"/>
        <w:keepLines w:val="0"/>
        <w:keepNext w:val="0"/>
        <w:pageBreakBefore w:val="0"/>
        <w:spacing w:line="480" w:lineRule="exact"/>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3.4</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会议服务</w:t>
      </w:r>
      <w:r/>
    </w:p>
    <w:tbl>
      <w:tblPr>
        <w:tblStyle w:val="7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90"/>
        <w:gridCol w:w="6073"/>
      </w:tblGrid>
      <w:tr>
        <w:trPr>
          <w:jc w:val="center"/>
          <w:trHeight w:val="454"/>
        </w:trPr>
        <w:tc>
          <w:tcPr>
            <w:tcW w:w="64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790"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SimSunBold" w:hAnsi="SimSunBold" w:eastAsia="SimSunBold"/>
                <w:b/>
                <w:color w:val="000000" w:themeColor="text1"/>
                <w:sz w:val="24"/>
                <w:szCs w:val="24"/>
                <w:highlight w:val="none"/>
                <w14:textFill>
                  <w14:solidFill>
                    <w14:schemeClr w14:val="tx1"/>
                  </w14:solidFill>
                </w14:textFill>
              </w:rPr>
              <w:t xml:space="preserve">服务内容</w:t>
            </w:r>
            <w:r/>
          </w:p>
        </w:tc>
        <w:tc>
          <w:tcPr>
            <w:tcW w:w="6073"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SimSunBold" w:hAnsi="SimSunBold" w:eastAsia="SimSunBold"/>
                <w:b/>
                <w:color w:val="000000" w:themeColor="text1"/>
                <w:sz w:val="24"/>
                <w:szCs w:val="24"/>
                <w:highlight w:val="none"/>
                <w14:textFill>
                  <w14:solidFill>
                    <w14:schemeClr w14:val="tx1"/>
                  </w14:solidFill>
                </w14:textFill>
              </w:rPr>
              <w:t xml:space="preserve">服务标准</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90" w:type="dxa"/>
            <w:vAlign w:val="center"/>
            <w:textDirection w:val="lrTb"/>
            <w:noWrap w:val="false"/>
          </w:tcPr>
          <w:p>
            <w:pPr>
              <w:jc w:val="center"/>
              <w:rPr>
                <w:rFonts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会议受理</w:t>
            </w:r>
            <w:r/>
          </w:p>
        </w:tc>
        <w:tc>
          <w:tcPr>
            <w:tcW w:w="6073" w:type="dxa"/>
            <w:vAlign w:val="center"/>
            <w:textDirection w:val="lrTb"/>
            <w:noWrap w:val="false"/>
          </w:tcPr>
          <w:p>
            <w:pP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接受会议预订</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会前准备</w:t>
            </w:r>
            <w:r/>
          </w:p>
        </w:tc>
        <w:tc>
          <w:tcPr>
            <w:tcW w:w="6073" w:type="dxa"/>
            <w:vAlign w:val="center"/>
            <w:textDirection w:val="lrTb"/>
            <w:noWrap w:val="false"/>
          </w:tcPr>
          <w:p>
            <w:pP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根据会议需求、场地大小、用途，明确会议桌椅、物品、设备、文具等摆放规定，音、视频设施保障措施</w:t>
            </w:r>
            <w:r>
              <w:rPr>
                <w:rFonts w:hint="eastAsia" w:ascii="宋体" w:hAnsi="宋体" w:eastAsia="宋体"/>
                <w:color w:val="000000" w:themeColor="text1"/>
                <w:sz w:val="24"/>
                <w:szCs w:val="24"/>
                <w:highlight w:val="none"/>
                <w:lang w:eastAsia="zh-CN"/>
                <w14:textFill>
                  <w14:solidFill>
                    <w14:schemeClr w14:val="tx1"/>
                  </w14:solidFill>
                </w14:textFill>
              </w:rPr>
              <w:t xml:space="preserve">，所需物品(资料)准备齐全。</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引导服务</w:t>
            </w:r>
            <w:r/>
          </w:p>
        </w:tc>
        <w:tc>
          <w:tcPr>
            <w:tcW w:w="6073" w:type="dxa"/>
            <w:vAlign w:val="center"/>
            <w:textDirection w:val="lrTb"/>
            <w:noWrap w:val="false"/>
          </w:tcPr>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olor w:val="000000" w:themeColor="text1"/>
                <w:sz w:val="24"/>
                <w:szCs w:val="24"/>
                <w:highlight w:val="none"/>
                <w:lang w:eastAsia="zh-CN"/>
                <w14:textFill>
                  <w14:solidFill>
                    <w14:schemeClr w14:val="tx1"/>
                  </w14:solidFill>
                </w14:textFill>
              </w:rPr>
              <w:t xml:space="preserve">门口、电梯口等场所根据需要，设置告示牌。</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olor w:val="000000" w:themeColor="text1"/>
                <w:sz w:val="24"/>
                <w:szCs w:val="24"/>
                <w:highlight w:val="none"/>
                <w14:textFill>
                  <w14:solidFill>
                    <w14:schemeClr w14:val="tx1"/>
                  </w14:solidFill>
                </w14:textFill>
              </w:rPr>
              <w:t xml:space="preserve">好引导牌并放置在指定位置，引导人员引导手势规范，语言标准。</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会中服务</w:t>
            </w:r>
            <w:r/>
          </w:p>
        </w:tc>
        <w:tc>
          <w:tcPr>
            <w:tcW w:w="6073" w:type="dxa"/>
            <w:vAlign w:val="center"/>
            <w:textDirection w:val="lrTb"/>
            <w:noWrap w:val="false"/>
          </w:tcPr>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olor w:val="000000" w:themeColor="text1"/>
                <w:sz w:val="24"/>
                <w:szCs w:val="24"/>
                <w:highlight w:val="none"/>
                <w:lang w:eastAsia="zh-CN"/>
                <w14:textFill>
                  <w14:solidFill>
                    <w14:schemeClr w14:val="tx1"/>
                  </w14:solidFill>
                </w14:textFill>
              </w:rPr>
              <w:t xml:space="preserve">）茶水服务：</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①大中型会议，主席台每15分钟巡视倒茶1次，30分钟更换毛巾1次，台下根据需要准备好茶水、杯子。</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②小型会议，每15分钟巡视倒茶1次，30分钟更换毛巾1次。</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③及时清理会场上的灰尘、溢出的茶水，保持会场整洁。</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olor w:val="000000" w:themeColor="text1"/>
                <w:sz w:val="24"/>
                <w:szCs w:val="24"/>
                <w:highlight w:val="none"/>
                <w:lang w:eastAsia="zh-CN"/>
                <w14:textFill>
                  <w14:solidFill>
                    <w14:schemeClr w14:val="tx1"/>
                  </w14:solidFill>
                </w14:textFill>
              </w:rPr>
              <w:t xml:space="preserve">）会务保密：</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会场服务人员不得随意翻阅会议资料，防止闲杂人员进场，不得在任何场所透露会议的内容。</w:t>
            </w:r>
            <w:r/>
          </w:p>
        </w:tc>
      </w:tr>
      <w:tr>
        <w:trPr>
          <w:jc w:val="center"/>
          <w:trHeight w:val="454"/>
        </w:trPr>
        <w:tc>
          <w:tcPr>
            <w:tcW w:w="649" w:type="dxa"/>
            <w:vAlign w:val="center"/>
            <w:textDirection w:val="lrTb"/>
            <w:noWrap w:val="false"/>
          </w:tcPr>
          <w:p>
            <w:pPr>
              <w:jc w:val="center"/>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w:t>
            </w:r>
            <w:r/>
          </w:p>
        </w:tc>
        <w:tc>
          <w:tcPr>
            <w:tcW w:w="1790" w:type="dxa"/>
            <w:vAlign w:val="center"/>
            <w:textDirection w:val="lrTb"/>
            <w:noWrap w:val="false"/>
          </w:tcPr>
          <w:p>
            <w:pPr>
              <w:jc w:val="cente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会后整理</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对会议现场进行检查，做好会场清扫工作</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并关闭设备电源</w:t>
            </w:r>
            <w:r>
              <w:rPr>
                <w:rFonts w:hint="eastAsia" w:ascii="宋体" w:hAnsi="宋体" w:eastAsia="宋体"/>
                <w:color w:val="000000" w:themeColor="text1"/>
                <w:sz w:val="24"/>
                <w:szCs w:val="24"/>
                <w:highlight w:val="none"/>
                <w14:textFill>
                  <w14:solidFill>
                    <w14:schemeClr w14:val="tx1"/>
                  </w14:solidFill>
                </w14:textFill>
              </w:rPr>
              <w:t xml:space="preserve">。</w:t>
            </w:r>
            <w:r/>
          </w:p>
        </w:tc>
      </w:tr>
    </w:tbl>
    <w:p>
      <w:pPr>
        <w:ind w:left="0" w:right="0" w:firstLine="482"/>
        <w:keepLines w:val="0"/>
        <w:keepNext w:val="0"/>
        <w:pageBreakBefore w:val="0"/>
        <w:spacing w:line="480" w:lineRule="exact"/>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3.5</w:t>
      </w:r>
      <w:r>
        <w:rPr>
          <w:rFonts w:hint="eastAsia" w:ascii="宋体" w:hAnsi="宋体" w:eastAsia="宋体" w:cs="宋体"/>
          <w:b/>
          <w:bCs/>
          <w:color w:val="000000" w:themeColor="text1"/>
          <w:sz w:val="24"/>
          <w:highlight w:val="none"/>
          <w:lang w:eastAsia="zh-CN"/>
          <w14:textFill>
            <w14:solidFill>
              <w14:schemeClr w14:val="tx1"/>
            </w14:solidFill>
          </w14:textFill>
        </w:rPr>
        <w:t xml:space="preserve">水电维修服务</w:t>
      </w:r>
      <w:r/>
    </w:p>
    <w:tbl>
      <w:tblPr>
        <w:tblStyle w:val="7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90"/>
        <w:gridCol w:w="6073"/>
      </w:tblGrid>
      <w:tr>
        <w:trPr>
          <w:jc w:val="center"/>
          <w:trHeight w:val="454"/>
        </w:trPr>
        <w:tc>
          <w:tcPr>
            <w:tcW w:w="64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790"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SimSunBold" w:hAnsi="SimSunBold" w:eastAsia="SimSunBold"/>
                <w:b/>
                <w:color w:val="000000" w:themeColor="text1"/>
                <w:sz w:val="24"/>
                <w:szCs w:val="24"/>
                <w:highlight w:val="none"/>
                <w14:textFill>
                  <w14:solidFill>
                    <w14:schemeClr w14:val="tx1"/>
                  </w14:solidFill>
                </w14:textFill>
              </w:rPr>
              <w:t xml:space="preserve">服务内容</w:t>
            </w:r>
            <w:r/>
          </w:p>
        </w:tc>
        <w:tc>
          <w:tcPr>
            <w:tcW w:w="6073"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SimSunBold" w:hAnsi="SimSunBold" w:eastAsia="SimSunBold"/>
                <w:b/>
                <w:color w:val="000000" w:themeColor="text1"/>
                <w:sz w:val="24"/>
                <w:szCs w:val="24"/>
                <w:highlight w:val="none"/>
                <w14:textFill>
                  <w14:solidFill>
                    <w14:schemeClr w14:val="tx1"/>
                  </w14:solidFill>
                </w14:textFill>
              </w:rPr>
              <w:t xml:space="preserve">服务标准</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90" w:type="dxa"/>
            <w:vAlign w:val="center"/>
            <w:vMerge w:val="restart"/>
            <w:textDirection w:val="lrTb"/>
            <w:noWrap w:val="false"/>
          </w:tcPr>
          <w:p>
            <w:pPr>
              <w:jc w:val="center"/>
              <w:rPr>
                <w:rFonts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日常巡查</w:t>
            </w:r>
            <w:r/>
          </w:p>
        </w:tc>
        <w:tc>
          <w:tcPr>
            <w:tcW w:w="6073" w:type="dxa"/>
            <w:vAlign w:val="center"/>
            <w:textDirection w:val="lrTb"/>
            <w:noWrap w:val="false"/>
          </w:tcPr>
          <w:p>
            <w:pP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1）所有用电用水场所。包括但不限于变电所、配电房、强电间、强电井、电动车棚、水泵房、人工湖、校园周边河道等，必须保证设施设备正常安全运行。负责每天检查水泵房，相对固定时间抄录水泵房用水数据一次，做好检查记录，及时发现用水数量异常并书面提交采购人管理人员；负责每天检查变电所、配电房不少于一次，做好检查记录，及时发现安全异常并迅速报告采购人管理人员；负责检查强电间、强电井，每学期不少于一次，做好检查记录，及时发现安全异常并迅速报告采购人管理人员。</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90"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073" w:type="dxa"/>
            <w:vAlign w:val="center"/>
            <w:textDirection w:val="lrTb"/>
            <w:noWrap w:val="false"/>
          </w:tcPr>
          <w:p>
            <w:pP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2）所有用水用电线路。包括但不限于建筑物室内室外、校园地上地下、强电弱电、给水消防雨水污水管线，必须保证设施设备正常安全运行。负责每月检查不少于一次，做好检查记录，及时发现安全异常并迅速报告采购人管理人员。根据甲方要求，结合实际情况，乙方负责及时免费现场排查水电线路，绘制水电线路示意图。</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790"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073" w:type="dxa"/>
            <w:vAlign w:val="center"/>
            <w:textDirection w:val="lrTb"/>
            <w:noWrap w:val="false"/>
          </w:tcPr>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3）所有用电用水设备。包括但不限于日光灯、吸顶灯、应急灯、疏散指示灯、安全出口灯、路灯、景观灯、庭院灯、高杆灯、电风扇、开关、插座、面板、控开、室内外低压配电箱柜（含EPS）、宿舍楼电控系统、所有定时控制系统、给水消防雨水污水管道、窨井、阀门、洁具、小便冲洗阀、大便冲洗阀、大便冲水不锈钢管、水龙头、PPR管道（含管根周边渗水等）、拖把池、消防镀锌管、下水、排水管道、软管、明沟等的免费巡查工作。负责每月检查不少于一次，做好检查记录，及时发现安全异常并迅速报告采购人管理人员。</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790"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073" w:type="dxa"/>
            <w:vAlign w:val="center"/>
            <w:textDirection w:val="lrTb"/>
            <w:noWrap w:val="false"/>
          </w:tcPr>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（4）所有特殊场所。包括但不限于建筑物屋顶、露天平台、露天阳台、化粪池、化油池、污水泵池、电动车棚。负责每月检查不少于一次，做好检查记录，及时发现安全异常并迅速报告采购人管理人员。</w:t>
            </w:r>
            <w:r/>
          </w:p>
        </w:tc>
      </w:tr>
      <w:tr>
        <w:trPr>
          <w:jc w:val="center"/>
          <w:trHeight w:val="454"/>
        </w:trPr>
        <w:tc>
          <w:tcPr>
            <w:tcW w:w="649" w:type="dxa"/>
            <w:vAlign w:val="center"/>
            <w:textDirection w:val="lrTb"/>
            <w:noWrap w:val="false"/>
          </w:tcPr>
          <w:p>
            <w:pPr>
              <w:jc w:val="center"/>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w:t>
            </w:r>
            <w:r/>
          </w:p>
        </w:tc>
        <w:tc>
          <w:tcPr>
            <w:tcW w:w="1790" w:type="dxa"/>
            <w:vAlign w:val="center"/>
            <w:textDirection w:val="lrTb"/>
            <w:noWrap w:val="false"/>
          </w:tcPr>
          <w:p>
            <w:pPr>
              <w:jc w:val="cente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专项巡查</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1）一月份负责完成宿舍以外区域所有灯检修工作；二月份三月份清理食堂宿舍教学楼周边化粪池；四月份完成所有空调插座、线路及设备检修工作；五月份完成所有建筑物屋顶露天平台阳台、钢化雨棚、电动车棚、下水道、明沟、路边雨水篦子等杂物清理、管道疏通</w:t>
            </w:r>
            <w:r>
              <w:rPr>
                <w:rFonts w:hint="eastAsia" w:ascii="宋体" w:hAnsi="宋体" w:eastAsia="宋体"/>
                <w:color w:val="000000" w:themeColor="text1"/>
                <w:sz w:val="24"/>
                <w:szCs w:val="24"/>
                <w:highlight w:val="none"/>
                <w:lang w:eastAsia="zh-CN"/>
                <w14:textFill>
                  <w14:solidFill>
                    <w14:schemeClr w14:val="tx1"/>
                  </w14:solidFill>
                </w14:textFill>
              </w:rPr>
              <w:t xml:space="preserve">、清扫等工作；六月份完成宿舍室内含走廊楼梯道所有灯检修工作；七月份完成宿舍以外区域所有强弱电灯检修工作；八月份根据天气情况，主动做好防台防汛工作，积极配合做好与下一轮维护单位之间的移交工作（采购人负责督促上一任维护公司限期做好维修工作，协助做好上下任维护公司之间的书面交接手续，交接手续的书面资料报送采购人存档，用于竣工验收和支付工程款）；九月份完成教学场所所有插座检修工作；十月份完成防寒防冻巡查工作，提交维修清单；十一月份完成所有空调插座、线路及设备检修工作；十二月份完成宿舍室内含走廊楼梯道所有灯检修工作。</w:t>
            </w:r>
            <w:r/>
          </w:p>
        </w:tc>
      </w:tr>
    </w:tbl>
    <w:p>
      <w:pPr>
        <w:ind w:firstLine="480"/>
        <w:jc w:val="left"/>
        <w:spacing w:line="560" w:lineRule="exact"/>
        <w:widowControl/>
        <w:rPr>
          <w:rFonts w:hint="eastAsia" w:ascii="宋体" w:hAnsi="宋体" w:eastAsia="宋体" w:cs="宋体"/>
          <w:color w:val="000000" w:themeColor="text1"/>
          <w:sz w:val="24"/>
          <w:highlight w:val="none"/>
          <w:lang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注：中标供应商</w:t>
      </w:r>
      <w:r>
        <w:rPr>
          <w:rFonts w:hint="eastAsia" w:ascii="宋体" w:hAnsi="宋体" w:eastAsia="宋体" w:cs="宋体"/>
          <w:color w:val="000000" w:themeColor="text1"/>
          <w:sz w:val="24"/>
          <w:highlight w:val="none"/>
          <w:lang w:eastAsia="zh-CN"/>
          <w14:textFill>
            <w14:solidFill>
              <w14:schemeClr w14:val="tx1"/>
            </w14:solidFill>
          </w14:textFill>
        </w:rPr>
        <w:t xml:space="preserve">负责维护区域内所有用水用电设施设备的巡查工作，按照采购人</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甲方</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要求填写、提交巡查记录表，作为月度考核依据之一。</w:t>
      </w:r>
      <w:r/>
    </w:p>
    <w:p>
      <w:pPr>
        <w:ind w:firstLine="480"/>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outlineLvl w:val="1"/>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四、供应商履行合同所需的设备 </w:t>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本项目需要供应商提供以下作业设备（自有或租赁）用于物业管理服务。</w:t>
      </w:r>
      <w:r/>
    </w:p>
    <w:tbl>
      <w:tblPr>
        <w:tblStyle w:val="7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247"/>
        <w:gridCol w:w="4685"/>
        <w:gridCol w:w="935"/>
        <w:gridCol w:w="914"/>
      </w:tblGrid>
      <w:tr>
        <w:trPr>
          <w:jc w:val="center"/>
          <w:trHeight w:val="454"/>
        </w:trPr>
        <w:tc>
          <w:tcPr>
            <w:tcW w:w="73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247"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用途</w:t>
            </w:r>
            <w:r/>
          </w:p>
        </w:tc>
        <w:tc>
          <w:tcPr>
            <w:tcW w:w="4685"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作业设备名称</w:t>
            </w:r>
            <w:r/>
          </w:p>
        </w:tc>
        <w:tc>
          <w:tcPr>
            <w:tcW w:w="935"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数量</w:t>
            </w:r>
            <w:r/>
          </w:p>
        </w:tc>
        <w:tc>
          <w:tcPr>
            <w:tcW w:w="914"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单位</w:t>
            </w:r>
            <w:r/>
          </w:p>
        </w:tc>
      </w:tr>
      <w:tr>
        <w:trPr>
          <w:jc w:val="center"/>
          <w:trHeight w:val="434"/>
        </w:trPr>
        <w:tc>
          <w:tcPr>
            <w:tcW w:w="739"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p>
        </w:tc>
        <w:tc>
          <w:tcPr>
            <w:tcW w:w="1247" w:type="dxa"/>
            <w:vAlign w:val="center"/>
            <w:textDirection w:val="lrTb"/>
            <w:noWrap w:val="false"/>
          </w:tcPr>
          <w:p>
            <w:pPr>
              <w:jc w:val="center"/>
              <w:spacing w:line="300" w:lineRule="auto"/>
              <w:widowControl/>
              <w:rPr>
                <w:rFonts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基本服务</w:t>
            </w:r>
            <w:r/>
          </w:p>
        </w:tc>
        <w:tc>
          <w:tcPr>
            <w:tcW w:w="4685" w:type="dxa"/>
            <w:vAlign w:val="center"/>
            <w:textDirection w:val="lrTb"/>
            <w:noWrap w:val="false"/>
          </w:tcPr>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从业人员工作服。</w:t>
            </w:r>
            <w:r/>
          </w:p>
        </w:tc>
        <w:tc>
          <w:tcPr>
            <w:tcW w:w="935" w:type="dxa"/>
            <w:vAlign w:val="center"/>
            <w:textDirection w:val="lrTb"/>
            <w:noWrap w:val="false"/>
          </w:tcPr>
          <w:p>
            <w:pPr>
              <w:jc w:val="center"/>
              <w:spacing w:line="300" w:lineRule="auto"/>
              <w:widowControl/>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914" w:type="dxa"/>
            <w:vAlign w:val="center"/>
            <w:textDirection w:val="lrTb"/>
            <w:noWrap w:val="false"/>
          </w:tcPr>
          <w:p>
            <w:pPr>
              <w:jc w:val="center"/>
              <w:spacing w:line="300" w:lineRule="auto"/>
              <w:widowControl/>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项</w:t>
            </w:r>
            <w:r/>
          </w:p>
        </w:tc>
      </w:tr>
      <w:tr>
        <w:trPr>
          <w:jc w:val="center"/>
          <w:trHeight w:val="434"/>
        </w:trPr>
        <w:tc>
          <w:tcPr>
            <w:tcW w:w="739"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p>
        </w:tc>
        <w:tc>
          <w:tcPr>
            <w:tcW w:w="1247" w:type="dxa"/>
            <w:vAlign w:val="center"/>
            <w:textDirection w:val="lrTb"/>
            <w:noWrap w:val="false"/>
          </w:tcPr>
          <w:p>
            <w:pPr>
              <w:jc w:val="center"/>
              <w:spacing w:line="30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保洁服务</w:t>
            </w:r>
            <w:r/>
          </w:p>
        </w:tc>
        <w:tc>
          <w:tcPr>
            <w:tcW w:w="4685" w:type="dxa"/>
            <w:vAlign w:val="center"/>
            <w:textDirection w:val="lrTb"/>
            <w:noWrap w:val="false"/>
          </w:tcPr>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）拖把、扫帚、簸箕、刷子、抹布等日常清扫工具；</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lang w:eastAsia="zh-CN"/>
                <w14:textFill>
                  <w14:solidFill>
                    <w14:schemeClr w14:val="tx1"/>
                  </w14:solidFill>
                </w14:textFill>
              </w:rPr>
              <w:t xml:space="preserve">）为了提升学校的物业服务形象，学校将采取机械化校园建设，降低人员成本和用工风险，中标人必须在校园内每个校区配备干湿吸尘器、抛光机、洗地机、扫地车等大型机具设备。</w:t>
            </w:r>
            <w:r/>
          </w:p>
        </w:tc>
        <w:tc>
          <w:tcPr>
            <w:tcW w:w="935" w:type="dxa"/>
            <w:vAlign w:val="center"/>
            <w:textDirection w:val="lrTb"/>
            <w:noWrap w:val="false"/>
          </w:tcPr>
          <w:p>
            <w:pPr>
              <w:jc w:val="center"/>
              <w:spacing w:line="30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914"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项</w:t>
            </w:r>
            <w:r/>
          </w:p>
        </w:tc>
      </w:tr>
      <w:tr>
        <w:trPr>
          <w:jc w:val="center"/>
          <w:trHeight w:val="454"/>
        </w:trPr>
        <w:tc>
          <w:tcPr>
            <w:tcW w:w="739"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w:t>
            </w:r>
            <w:r/>
          </w:p>
        </w:tc>
        <w:tc>
          <w:tcPr>
            <w:tcW w:w="1247" w:type="dxa"/>
            <w:vAlign w:val="center"/>
            <w:textDirection w:val="lrTb"/>
            <w:noWrap w:val="false"/>
          </w:tcPr>
          <w:p>
            <w:pPr>
              <w:jc w:val="center"/>
              <w:rPr>
                <w:rFonts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绿化养护</w:t>
            </w:r>
            <w:r>
              <w:rPr>
                <w:rFonts w:hint="eastAsia" w:ascii="宋体" w:hAnsi="宋体"/>
                <w:color w:val="000000" w:themeColor="text1"/>
                <w:sz w:val="24"/>
                <w:szCs w:val="24"/>
                <w:highlight w:val="none"/>
                <w:lang w:val="en-US" w:eastAsia="zh-CN"/>
                <w14:textFill>
                  <w14:solidFill>
                    <w14:schemeClr w14:val="tx1"/>
                  </w14:solidFill>
                </w14:textFill>
              </w:rPr>
              <w:t xml:space="preserve">服务</w:t>
            </w:r>
            <w:r/>
          </w:p>
        </w:tc>
        <w:tc>
          <w:tcPr>
            <w:tcW w:w="4685"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绿化养护所需的养护工具机器设备</w:t>
            </w:r>
            <w:r/>
          </w:p>
        </w:tc>
        <w:tc>
          <w:tcPr>
            <w:tcW w:w="935"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p>
        </w:tc>
        <w:tc>
          <w:tcPr>
            <w:tcW w:w="914"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项</w:t>
            </w:r>
            <w:r/>
          </w:p>
        </w:tc>
      </w:tr>
    </w:tbl>
    <w:p>
      <w:pPr>
        <w:ind w:firstLine="480"/>
        <w:jc w:val="left"/>
        <w:spacing w:line="560" w:lineRule="exact"/>
        <w:widowControl/>
        <w:rPr>
          <w:rFonts w:hint="eastAsia" w:ascii="宋体" w:hAnsi="宋体" w:eastAsia="宋体" w:cs="宋体"/>
          <w:b/>
          <w:bCs/>
          <w:color w:val="000000" w:themeColor="text1"/>
          <w:sz w:val="24"/>
          <w:szCs w:val="20"/>
          <w:highlight w:val="none"/>
          <w:lang w:val="en-US" w:eastAsia="zh-CN"/>
          <w14:textFill>
            <w14:solidFill>
              <w14:schemeClr w14:val="tx1"/>
            </w14:solidFill>
          </w14:textFill>
        </w:rPr>
        <w:outlineLvl w:val="1"/>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五、物业管理服务人员配备及相关要求</w:t>
      </w:r>
      <w:r/>
    </w:p>
    <w:p>
      <w:pPr>
        <w:ind w:firstLine="480"/>
        <w:jc w:val="left"/>
        <w:spacing w:line="560" w:lineRule="exact"/>
        <w:widowControl/>
        <w:rPr>
          <w:rFonts w:hint="eastAsia" w:ascii="宋体" w:hAnsi="宋体" w:eastAsia="宋体" w:cs="宋体"/>
          <w:b/>
          <w:bCs/>
          <w:color w:val="000000" w:themeColor="text1"/>
          <w:sz w:val="24"/>
          <w:szCs w:val="20"/>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5.1</w:t>
      </w:r>
      <w:r>
        <w:rPr>
          <w:rFonts w:hint="eastAsia"/>
          <w:b/>
          <w:bCs/>
          <w:color w:val="000000" w:themeColor="text1"/>
          <w:sz w:val="24"/>
          <w:szCs w:val="20"/>
          <w:highlight w:val="none"/>
          <w:lang w:val="en-US" w:eastAsia="zh-CN"/>
          <w14:textFill>
            <w14:solidFill>
              <w14:schemeClr w14:val="tx1"/>
            </w14:solidFill>
          </w14:textFill>
        </w:rPr>
        <w:t xml:space="preserve">物业管理服务人员需求</w:t>
      </w: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r>
      <w:r/>
    </w:p>
    <w:tbl>
      <w:tblPr>
        <w:tblStyle w:val="8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9"/>
        <w:gridCol w:w="899"/>
        <w:gridCol w:w="1110"/>
        <w:gridCol w:w="997"/>
        <w:gridCol w:w="4426"/>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部门职能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同时</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在岗人数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岗位所需</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2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服务中心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(1)基本素质：责任心、事业心强，吃苦耐劳，爱岗敬业，廉洁自律，具有很强的组织管理能力、协调能力和良好的心理素质。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(2)自然条件：五官端正、身体健康、男性≤60周岁／女性≤50周岁。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(3)经验要求：担任过政府机关、企事业单位、公众物业等相关非住宅物业的项目经理或负责人。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(4)素质能力：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①要求政治上可靠，身体素质好，知晓本岗位的服务礼仪，中标人须与所有相关人员签订《保密协议书》。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②必须经采购人考核、政治审查通过后方可录用。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③为提高物业管理水平，需进行上岗的礼仪培训。除投标人对服务人员的培训外，还需接受采购人对服务人员的培训。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（5）负责本项目两个校区的物业服务全面工作，为甲方提供规范细致、热情周到的物业服务，须为专职人员，法定工作日必须在项目现场办公。</w:t>
            </w:r>
            <w:r/>
          </w:p>
        </w:tc>
      </w:tr>
      <w:tr>
        <w:trPr>
          <w:trHeight w:val="2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项目主管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文港路校区主管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基本素质：责任心、事业心强，吃苦耐劳，爱岗敬业，廉洁自律，具有很强的组织管理能力、协调能力和良好的心理素质。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自然条件：五官端正、身体健康、</w:t>
            </w:r>
            <w:r>
              <w:rPr>
                <w:rFonts w:ascii="SimSun" w:hAnsi="SimSun" w:eastAsia="SimSun" w:cs="SimSun"/>
                <w:b/>
                <w:color w:val="000000"/>
                <w:sz w:val="24"/>
              </w:rPr>
              <w:t xml:space="preserve">男性≤</w:t>
            </w:r>
            <w:r>
              <w:rPr>
                <w:rFonts w:ascii="Calibri" w:hAnsi="Calibri" w:eastAsia="Calibri" w:cs="Calibri"/>
                <w:b/>
                <w:color w:val="000000"/>
                <w:sz w:val="24"/>
              </w:rPr>
              <w:t xml:space="preserve">60</w:t>
            </w:r>
            <w:r>
              <w:rPr>
                <w:rFonts w:ascii="SimSun" w:hAnsi="SimSun" w:eastAsia="SimSun" w:cs="SimSun"/>
                <w:b/>
                <w:color w:val="000000"/>
                <w:sz w:val="24"/>
              </w:rPr>
              <w:t xml:space="preserve">周岁／女性≤</w:t>
            </w:r>
            <w:r>
              <w:rPr>
                <w:rFonts w:ascii="Calibri" w:hAnsi="Calibri" w:eastAsia="Calibri" w:cs="Calibri"/>
                <w:b/>
                <w:color w:val="000000"/>
                <w:sz w:val="24"/>
              </w:rPr>
              <w:t xml:space="preserve">50</w:t>
            </w:r>
            <w:r>
              <w:rPr>
                <w:rFonts w:ascii="SimSun" w:hAnsi="SimSun" w:eastAsia="SimSun" w:cs="SimSun"/>
                <w:b/>
                <w:color w:val="000000"/>
                <w:sz w:val="24"/>
              </w:rPr>
              <w:t xml:space="preserve">周岁。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文化程度：大专及以上学历，掌握基本办公软件</w:t>
            </w:r>
            <w:r>
              <w:rPr>
                <w:rFonts w:ascii="Calibri" w:hAnsi="Calibri" w:eastAsia="Calibri" w:cs="Calibri"/>
                <w:color w:val="000000"/>
                <w:sz w:val="24"/>
              </w:rPr>
              <w:t xml:space="preserve">Word</w:t>
            </w:r>
            <w:r>
              <w:rPr>
                <w:rFonts w:ascii="SimSun" w:hAnsi="SimSun" w:eastAsia="SimSun" w:cs="SimSun"/>
                <w:color w:val="000000"/>
                <w:sz w:val="24"/>
              </w:rPr>
              <w:t xml:space="preserve">、</w:t>
            </w:r>
            <w:r>
              <w:rPr>
                <w:rFonts w:ascii="Calibri" w:hAnsi="Calibri" w:eastAsia="Calibri" w:cs="Calibri"/>
                <w:color w:val="000000"/>
                <w:sz w:val="24"/>
              </w:rPr>
              <w:t xml:space="preserve">Excel</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经验要求：担任过政府机关、企事业单位、公众物业等相关非住宅物业的项目主管。熟悉计算机办公。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素质能力：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①</w:t>
            </w:r>
            <w:r>
              <w:rPr>
                <w:rFonts w:ascii="SimSun" w:hAnsi="SimSun" w:eastAsia="SimSun" w:cs="SimSun"/>
                <w:color w:val="000000"/>
                <w:sz w:val="24"/>
              </w:rPr>
              <w:t xml:space="preserve">要求政治上可靠，身体素质好，知晓本岗位的服务礼仪，中标人须与所有相关人员签订《保密协议书》。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②</w:t>
            </w:r>
            <w:r>
              <w:rPr>
                <w:rFonts w:ascii="SimSun" w:hAnsi="SimSun" w:eastAsia="SimSun" w:cs="SimSun"/>
                <w:color w:val="000000"/>
                <w:sz w:val="24"/>
              </w:rPr>
              <w:t xml:space="preserve">必须经采购人考核、政治审查通过后方可录用。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③</w:t>
            </w:r>
            <w:r>
              <w:rPr>
                <w:rFonts w:ascii="SimSun" w:hAnsi="SimSun" w:eastAsia="SimSun" w:cs="SimSun"/>
                <w:color w:val="000000"/>
                <w:sz w:val="24"/>
              </w:rPr>
              <w:t xml:space="preserve">为提高物业管理水平，需进行上岗的礼仪培训。除投标人对服务人员的培训外，还需接受采购人对服务人员的培训。</w:t>
            </w:r>
            <w:r/>
          </w:p>
        </w:tc>
      </w:tr>
      <w:tr>
        <w:trPr>
          <w:trHeight w:val="40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海洋路校区主管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会务服务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(1)基本素质：有责任心、事业心强、吃苦耐劳、爱岗敬业、廉洁自律，具有较强的语言表达能力、组织管理能力和统筹协调能力。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(2)自然条件：外貌形象佳，五官端正、身体健康、女性≤45周岁，有健康证。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(3)文化程度：高中及以上学历。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(4)经验要求：担任过政府机关、企事业单位、公众物业等相关非住宅物业的客服领班、主管或会议服务专员。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(5)素质能力：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①要求政治上可靠，身体素质好，知晓本岗位的服务礼仪，中标人须与所有相关人员签订《保密协议书》。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②必须经采购人考核、政治审查通过后方可录用。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③为提高物业管理水平，需进行上岗的礼仪培训。除投标人对服务人员的培训外，还需接受采购人对服务人员的培训。</w:t>
            </w:r>
            <w:r/>
          </w:p>
        </w:tc>
      </w:tr>
      <w:tr>
        <w:trPr>
          <w:trHeight w:val="18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文港路校区保洁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(1)基本素质：有责任心、事业心强、吃苦耐劳、爱岗敬业、廉洁自律，具有较强的语言表达能力、组织管理能力和统筹协调能力。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(2)自然条件：</w:t>
            </w:r>
            <w:r>
              <w:rPr>
                <w:rFonts w:ascii="SimSun" w:hAnsi="SimSun" w:eastAsia="SimSun" w:cs="SimSun"/>
                <w:b/>
                <w:color w:val="000000"/>
                <w:sz w:val="24"/>
              </w:rPr>
              <w:t xml:space="preserve">男性≤60周岁／女性≤50周岁，</w:t>
            </w:r>
            <w:r>
              <w:rPr>
                <w:rFonts w:ascii="SimSun" w:hAnsi="SimSun" w:eastAsia="SimSun" w:cs="SimSun"/>
                <w:color w:val="000000"/>
                <w:sz w:val="24"/>
              </w:rPr>
              <w:t xml:space="preserve">身体健康、体貌端正，吃苦耐劳，普通话标准。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(3)相关知识要求：熟练掌握保洁服务专业知识及规范要求。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(4)素质能力：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①要求政治上可靠，身体素质好，知晓本岗位的服务礼仪，中标人须与所有相关人员签订《保密协议书》。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②必须经采购人考核、政治审查通过后方可录用。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③为提高物业管理水平，需进行上岗的礼仪培训。除投标人对服务人员的培训外，还需接受采购人对服务人员的培训。</w:t>
            </w:r>
            <w:r/>
          </w:p>
        </w:tc>
      </w:tr>
      <w:tr>
        <w:trPr>
          <w:trHeight w:val="44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海洋路校区保洁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vMerge w:val="continue"/>
            <w:textDirection w:val="lrTb"/>
            <w:noWrap w:val="false"/>
          </w:tcPr>
          <w:p>
            <w:r/>
            <w:r/>
          </w:p>
        </w:tc>
      </w:tr>
      <w:tr>
        <w:trPr>
          <w:trHeight w:val="22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水电维修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文港路校区水电维修工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（1）中标人必须配备固定、专职、专业的维护人员</w:t>
            </w:r>
            <w:r>
              <w:rPr>
                <w:rFonts w:ascii="SimSun" w:hAnsi="SimSun" w:eastAsia="SimSun" w:cs="SimSun"/>
                <w:b/>
                <w:color w:val="000000"/>
                <w:sz w:val="24"/>
              </w:rPr>
              <w:t xml:space="preserve">，男性≤60周岁／女性≤50周岁</w:t>
            </w:r>
            <w:r>
              <w:rPr>
                <w:rFonts w:ascii="SimSun" w:hAnsi="SimSun" w:eastAsia="SimSun" w:cs="SimSun"/>
                <w:color w:val="000000"/>
                <w:sz w:val="24"/>
              </w:rPr>
              <w:t xml:space="preserve">，海洋路校区不少于持合格高压电工证的维护人员2名，文港路校区不少于持合格高压电工证的维护人员2名。常驻校园内，每个校区需安排1名持高压电工证的维护人值班，负责变电所、配电房、强电间等区域巡查及应急维修（含电控系统的操作），并按照要求按时填写维修、高压配电房、值班记录，发现异常及时上报并提交维修方案。采购人将安排1间宿舍用于值班、放置维修物品工具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（2）开学前两周投标单位必须每天每个校区安排不少于2名水电工在校园提供维护服务。</w:t>
            </w:r>
            <w:r/>
          </w:p>
        </w:tc>
      </w:tr>
      <w:tr>
        <w:trPr>
          <w:trHeight w:val="44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海洋路校区水电维修工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r>
      <w:tr>
        <w:trPr>
          <w:trHeight w:val="24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绿化养护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文港路校区绿化工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(1)基本素质：有责任心、事业心强、吃苦耐劳、爱岗敬业、廉洁自律，具有较强的语言表达能力、组织管理能力和统筹协调能力。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(2)自然条件：</w:t>
            </w:r>
            <w:r>
              <w:rPr>
                <w:rFonts w:ascii="SimSun" w:hAnsi="SimSun" w:eastAsia="SimSun" w:cs="SimSun"/>
                <w:b/>
                <w:color w:val="000000"/>
                <w:sz w:val="24"/>
              </w:rPr>
              <w:t xml:space="preserve">男性≤60周岁／女性≤50周岁</w:t>
            </w:r>
            <w:r>
              <w:rPr>
                <w:rFonts w:ascii="SimSun" w:hAnsi="SimSun" w:eastAsia="SimSun" w:cs="SimSun"/>
                <w:color w:val="000000"/>
                <w:sz w:val="24"/>
              </w:rPr>
              <w:t xml:space="preserve">，身体健康、体貌端正，吃苦耐劳，普通话标准。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(3)相关知识要求：熟练掌握绿化服务专业知识及规范要求。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(4)专业资格要求：绿化职业技能证书。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(5)经验要求：担任过政府机关、企事业单位、公众物业等相关非住宅物业的绿化领班、主管或专职绿化工。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(6)素质能力：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①要求政治上可靠，身体素质好，无不良行为记录，知晓本岗位的服务礼仪，中标人须与所有相关人员签订《保密协议书》。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②必须经采购人考核、政治审查通过后方可录用。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③为提高物业管理水平，需进行上岗的礼仪培训。除投标人对服务人员的培训外，还需接受采购人对服务人员的培训。</w:t>
            </w:r>
            <w:r/>
          </w:p>
        </w:tc>
      </w:tr>
      <w:tr>
        <w:trPr>
          <w:trHeight w:val="44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海洋路校区绿化工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r>
      <w:tr>
        <w:trPr>
          <w:trHeight w:val="111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服务单位必须按照有关法律法规充分考虑加班费和员工福利，甲方再另外支付人员的其它任何费用。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服务单位于合同签订之日起七日内所有服务人员必须按要求持证上岗（包括所有服务人员领取健康证等），有一项不符合则视为违约，甲方可终止合同，不予退还其履约保证金，乙方承担相应法律责任。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到甲方备案，不得随意更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由于各类活动、突击迎检、节假日期间等因素导致的费用，不论这些因素是可预测或不可预测的，均已包含在投标报价中。除甲方要求外，不作调整。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包括所有人员的工资、法定节假日加班费、社保、公积金、福利费，还应包括：管理、劳务、培训、风险、税金、合理利润及政策性文件规定等各项应有费用，以及为完成招标文件规定的物业服务工作所涉及到的一切相关费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各投标人自行根据招标人提供的服务内容、招标文件及答疑文件等资料要求，并根据市场行情、结合自身公司实力、服务水平等因素，按要求进行报价。服务期内，如政府出台文件对我市最低工资标准、社保费率或基数等进行调整，中标人应按相关规定执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6</w:t>
            </w:r>
            <w:r>
              <w:rPr>
                <w:rFonts w:ascii="SimSun" w:hAnsi="SimSun" w:eastAsia="SimSun" w:cs="SimSun"/>
                <w:b/>
                <w:color w:val="000000"/>
                <w:sz w:val="24"/>
              </w:rPr>
              <w:t xml:space="preserve">、聘用人员需符合国家法定劳动年龄规定，无任何违法犯罪记录，身体健康，持有健康体检证明，无重大疾病和传染病；上岗前须将人员情况报招标人审核，审核通过后方可上岗，专业人员须持证上岗；本条规定的以上人员相关证书及证明，除评分标准中要求提供的材料外，投标时无需提供，但中标单位必须在签订合同前将上述证书交由甲方核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rPr>
                <w:rFonts w:ascii="SimSun" w:hAnsi="SimSun" w:eastAsia="SimSun" w:cs="SimSun"/>
                <w:color w:val="000000"/>
                <w:sz w:val="24"/>
              </w:rPr>
              <w:t xml:space="preserve">、本项目配备人员不少于</w:t>
            </w:r>
            <w:r>
              <w:rPr>
                <w:rFonts w:ascii="Calibri" w:hAnsi="Calibri" w:eastAsia="Calibri" w:cs="Calibri"/>
                <w:color w:val="000000"/>
                <w:sz w:val="24"/>
              </w:rPr>
              <w:t xml:space="preserve">40</w:t>
            </w:r>
            <w:r>
              <w:rPr>
                <w:rFonts w:ascii="SimSun" w:hAnsi="SimSun" w:eastAsia="SimSun" w:cs="SimSun"/>
                <w:color w:val="000000"/>
                <w:sz w:val="24"/>
              </w:rPr>
              <w:t xml:space="preserve">人，人员必须用足，国假加班人数不得低于</w:t>
            </w:r>
            <w:r>
              <w:rPr>
                <w:rFonts w:ascii="Calibri" w:hAnsi="Calibri" w:eastAsia="Calibri" w:cs="Calibri"/>
                <w:color w:val="000000"/>
                <w:sz w:val="24"/>
              </w:rPr>
              <w:t xml:space="preserve">15</w:t>
            </w:r>
            <w:r>
              <w:rPr>
                <w:rFonts w:ascii="SimSun" w:hAnsi="SimSun" w:eastAsia="SimSun" w:cs="SimSun"/>
                <w:color w:val="000000"/>
                <w:sz w:val="24"/>
              </w:rPr>
              <w:t xml:space="preserve">人。中标方需统筹安排满足甲方工作要求，具体要求及范围按项目需求实施。</w:t>
            </w:r>
            <w:r/>
            <w:r>
              <w:rPr>
                <w:rFonts w:ascii="Calibri" w:hAnsi="Calibri" w:eastAsia="Calibri" w:cs="Calibri"/>
                <w:b/>
                <w:color w:val="000000"/>
                <w:sz w:val="24"/>
              </w:rPr>
            </w:r>
            <w:r/>
            <w:r/>
          </w:p>
        </w:tc>
      </w:tr>
    </w:tbl>
    <w:p>
      <w:pPr>
        <w:ind w:right="0"/>
        <w:keepLines w:val="0"/>
        <w:keepNext w:val="0"/>
        <w:pageBreakBefore w:val="0"/>
        <w:spacing w:line="480" w:lineRule="exact"/>
        <w:rPr>
          <w:rFonts w:hint="eastAsia" w:ascii="宋体" w:hAnsi="宋体" w:cs="宋体"/>
          <w:b/>
          <w:bCs/>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t xml:space="preserve">5.2</w:t>
      </w:r>
      <w:r>
        <w:rPr>
          <w:rFonts w:hint="eastAsia" w:ascii="宋体" w:hAnsi="宋体" w:cs="宋体"/>
          <w:b/>
          <w:bCs/>
          <w:color w:val="000000" w:themeColor="text1"/>
          <w:sz w:val="24"/>
          <w:highlight w:val="none"/>
          <w:lang w:val="en-US" w:eastAsia="zh-CN"/>
          <w14:textFill>
            <w14:solidFill>
              <w14:schemeClr w14:val="tx1"/>
            </w14:solidFill>
          </w14:textFill>
        </w:rPr>
        <w:t xml:space="preserve">具体人员安排如下：</w:t>
      </w:r>
      <w:r/>
    </w:p>
    <w:p>
      <w:pPr>
        <w:ind w:right="0"/>
        <w:keepLines w:val="0"/>
        <w:keepNext w:val="0"/>
        <w:pageBreakBefore w:val="0"/>
        <w:spacing w:line="480" w:lineRule="exact"/>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5.2.1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保洁服务：</w:t>
      </w:r>
      <w:r/>
    </w:p>
    <w:p>
      <w:pPr>
        <w:numPr>
          <w:ilvl w:val="0"/>
          <w:numId w:val="0"/>
        </w:numPr>
        <w:ind w:left="0" w:right="0" w:firstLine="482"/>
        <w:keepLines w:val="0"/>
        <w:keepNext w:val="0"/>
        <w:pageBreakBefore w:val="0"/>
        <w:spacing w:line="480" w:lineRule="exact"/>
        <w:widowControl/>
        <w:tabs>
          <w:tab w:val="left" w:pos="312" w:leader="none"/>
        </w:tabs>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（一）文港路校区：</w:t>
      </w:r>
      <w:r/>
    </w:p>
    <w:p>
      <w:pPr>
        <w:numPr>
          <w:ilvl w:val="0"/>
          <w:numId w:val="0"/>
        </w:numPr>
        <w:ind w:left="0" w:right="0" w:firstLine="480"/>
        <w:keepLines w:val="0"/>
        <w:keepNext w:val="0"/>
        <w:pageBreakBefore w:val="0"/>
        <w:spacing w:line="480" w:lineRule="exact"/>
        <w:widowControl/>
        <w:tabs>
          <w:tab w:val="left" w:pos="312"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研发中心大楼：</w:t>
      </w:r>
      <w:r>
        <w:rPr>
          <w:rFonts w:hint="eastAsia" w:ascii="宋体" w:hAnsi="宋体" w:cs="宋体"/>
          <w:color w:val="000000" w:themeColor="text1"/>
          <w:sz w:val="24"/>
          <w:szCs w:val="24"/>
          <w:highlight w:val="none"/>
          <w:lang w:val="en-US" w:eastAsia="zh-CN"/>
          <w14:textFill>
            <w14:solidFill>
              <w14:schemeClr w14:val="tx1"/>
            </w14:solidFill>
          </w14:textFill>
        </w:rPr>
        <w:t xml:space="preserve">1楼大厅及公共区域、1楼卫生间</w:t>
      </w:r>
      <w:r>
        <w:rPr>
          <w:rFonts w:hint="eastAsia" w:ascii="宋体" w:hAnsi="宋体" w:eastAsia="宋体" w:cs="宋体"/>
          <w:color w:val="000000" w:themeColor="text1"/>
          <w:sz w:val="24"/>
          <w:szCs w:val="24"/>
          <w:highlight w:val="none"/>
          <w14:textFill>
            <w14:solidFill>
              <w14:schemeClr w14:val="tx1"/>
            </w14:solidFill>
          </w14:textFill>
        </w:rPr>
        <w:t xml:space="preserve">、南楼2至6层卫生间保洁（1人）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研发北楼2至8层卫生间保洁及研发楼地下车库，电梯保洁，楼梯口保洁，（1人）</w:t>
      </w:r>
      <w:r>
        <w:rPr>
          <w:rFonts w:hint="eastAsia" w:ascii="宋体" w:hAnsi="宋体" w:cs="宋体"/>
          <w:color w:val="000000" w:themeColor="text1"/>
          <w:sz w:val="24"/>
          <w:szCs w:val="24"/>
          <w:highlight w:val="none"/>
          <w:lang w:eastAsia="zh-CN"/>
          <w14:textFill>
            <w14:solidFill>
              <w14:schemeClr w14:val="tx1"/>
            </w14:solidFill>
          </w14:textFill>
        </w:rPr>
        <w:t xml:space="preserve">；研发北楼</w:t>
      </w:r>
      <w:r>
        <w:rPr>
          <w:rFonts w:hint="eastAsia" w:ascii="宋体" w:hAnsi="宋体" w:eastAsia="宋体" w:cs="宋体"/>
          <w:color w:val="000000" w:themeColor="text1"/>
          <w:sz w:val="24"/>
          <w:szCs w:val="24"/>
          <w:highlight w:val="none"/>
          <w14:textFill>
            <w14:solidFill>
              <w14:schemeClr w14:val="tx1"/>
            </w14:solidFill>
          </w14:textFill>
        </w:rPr>
        <w:t xml:space="preserve">9至15楼卫生间、走廊、楼梯口保洁、会议室及校领导办公室保洁(1人)；</w:t>
      </w:r>
      <w:r/>
    </w:p>
    <w:p>
      <w:pPr>
        <w:ind w:left="0" w:right="0" w:firstLine="480"/>
        <w:keepLines w:val="0"/>
        <w:keepNext w:val="0"/>
        <w:pageBreakBefore w:val="0"/>
        <w:spacing w:line="480" w:lineRule="exact"/>
        <w:widowControl/>
        <w:tabs>
          <w:tab w:val="left" w:pos="312"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2.智能制造学院：卫生间保洁（A、B楼1--6层）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后勤服务中心：后勤服务中心周边公共区域（4、5楼卫生间）保洁、电梯保洁、六楼客房服务（2人）；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 建筑工程学院：卫生间保洁（C楼1--6层）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B楼</w:t>
      </w:r>
      <w:r>
        <w:rPr>
          <w:rFonts w:hint="eastAsia" w:ascii="宋体" w:hAnsi="宋体" w:eastAsia="宋体" w:cs="宋体"/>
          <w:color w:val="000000" w:themeColor="text1"/>
          <w:sz w:val="24"/>
          <w:szCs w:val="24"/>
          <w:highlight w:val="none"/>
          <w14:textFill>
            <w14:solidFill>
              <w14:schemeClr w14:val="tx1"/>
            </w14:solidFill>
          </w14:textFill>
        </w:rPr>
        <w:t xml:space="preserve">地下车库保洁与管理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含4个楼梯1层至负1层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．环境工程学院：</w:t>
      </w:r>
      <w:r>
        <w:rPr>
          <w:rFonts w:hint="eastAsia" w:ascii="宋体" w:hAnsi="宋体" w:cs="宋体"/>
          <w:color w:val="000000" w:themeColor="text1"/>
          <w:sz w:val="24"/>
          <w:szCs w:val="24"/>
          <w:highlight w:val="none"/>
          <w:lang w:val="en-US" w:eastAsia="zh-CN"/>
          <w14:textFill>
            <w14:solidFill>
              <w14:schemeClr w14:val="tx1"/>
            </w14:solidFill>
          </w14:textFill>
        </w:rPr>
        <w:t xml:space="preserve">8号楼和26号楼</w:t>
      </w:r>
      <w:r>
        <w:rPr>
          <w:rFonts w:hint="eastAsia" w:ascii="宋体" w:hAnsi="宋体" w:eastAsia="宋体" w:cs="宋体"/>
          <w:color w:val="000000" w:themeColor="text1"/>
          <w:sz w:val="24"/>
          <w:szCs w:val="24"/>
          <w:highlight w:val="none"/>
          <w14:textFill>
            <w14:solidFill>
              <w14:schemeClr w14:val="tx1"/>
            </w14:solidFill>
          </w14:textFill>
        </w:rPr>
        <w:t xml:space="preserve">卫生间保洁（西校区）（1人）；</w:t>
      </w:r>
      <w:r/>
    </w:p>
    <w:p>
      <w:pPr>
        <w:pStyle w:val="1040"/>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．校园内所有道路环境</w:t>
      </w:r>
      <w:r>
        <w:rPr>
          <w:rFonts w:hint="eastAsia" w:ascii="宋体" w:hAnsi="宋体" w:cs="宋体"/>
          <w:color w:val="000000" w:themeColor="text1"/>
          <w:sz w:val="24"/>
          <w:szCs w:val="24"/>
          <w:highlight w:val="none"/>
          <w:lang w:val="en-US" w:eastAsia="zh-CN"/>
          <w14:textFill>
            <w14:solidFill>
              <w14:schemeClr w14:val="tx1"/>
            </w14:solidFill>
          </w14:textFill>
        </w:rPr>
        <w:t xml:space="preserve">打扫</w:t>
      </w:r>
      <w:r>
        <w:rPr>
          <w:rFonts w:hint="eastAsia" w:ascii="宋体" w:hAnsi="宋体" w:eastAsia="宋体" w:cs="宋体"/>
          <w:color w:val="000000" w:themeColor="text1"/>
          <w:sz w:val="24"/>
          <w:szCs w:val="24"/>
          <w:highlight w:val="none"/>
          <w14:textFill>
            <w14:solidFill>
              <w14:schemeClr w14:val="tx1"/>
            </w14:solidFill>
          </w14:textFill>
        </w:rPr>
        <w:t xml:space="preserve">（除安排学生打扫之外）</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垃圾</w:t>
      </w:r>
      <w:r>
        <w:rPr>
          <w:rFonts w:hint="eastAsia" w:ascii="宋体" w:hAnsi="宋体" w:cs="宋体"/>
          <w:color w:val="000000" w:themeColor="text1"/>
          <w:sz w:val="24"/>
          <w:szCs w:val="24"/>
          <w:highlight w:val="none"/>
          <w:lang w:val="en-US" w:eastAsia="zh-CN"/>
          <w14:textFill>
            <w14:solidFill>
              <w14:schemeClr w14:val="tx1"/>
            </w14:solidFill>
          </w14:textFill>
        </w:rPr>
        <w:t xml:space="preserve">桶</w:t>
      </w:r>
      <w:r>
        <w:rPr>
          <w:rFonts w:hint="eastAsia" w:ascii="宋体" w:hAnsi="宋体" w:eastAsia="宋体" w:cs="宋体"/>
          <w:color w:val="000000" w:themeColor="text1"/>
          <w:sz w:val="24"/>
          <w:szCs w:val="24"/>
          <w:highlight w:val="none"/>
          <w14:textFill>
            <w14:solidFill>
              <w14:schemeClr w14:val="tx1"/>
            </w14:solidFill>
          </w14:textFill>
        </w:rPr>
        <w:t xml:space="preserve">及时运送至指定地点（2人）；</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6.校</w:t>
      </w:r>
      <w:r>
        <w:rPr>
          <w:rFonts w:hint="eastAsia" w:ascii="宋体" w:hAnsi="宋体" w:cs="宋体"/>
          <w:color w:val="000000" w:themeColor="text1"/>
          <w:sz w:val="24"/>
          <w:szCs w:val="24"/>
          <w:highlight w:val="none"/>
          <w14:textFill>
            <w14:solidFill>
              <w14:schemeClr w14:val="tx1"/>
            </w14:solidFill>
          </w14:textFill>
        </w:rPr>
        <w:t xml:space="preserve">园</w:t>
      </w:r>
      <w:r>
        <w:rPr>
          <w:rFonts w:hint="eastAsia" w:ascii="宋体" w:hAnsi="宋体" w:cs="宋体"/>
          <w:color w:val="000000" w:themeColor="text1"/>
          <w:sz w:val="24"/>
          <w:szCs w:val="24"/>
          <w:highlight w:val="none"/>
          <w:lang w:val="en-US" w:eastAsia="zh-CN"/>
          <w14:textFill>
            <w14:solidFill>
              <w14:schemeClr w14:val="tx1"/>
            </w14:solidFill>
          </w14:textFill>
        </w:rPr>
        <w:t xml:space="preserve">所有楼顶及雨棚清理、</w:t>
      </w:r>
      <w:r>
        <w:rPr>
          <w:rFonts w:hint="eastAsia" w:ascii="宋体" w:hAnsi="宋体" w:cs="宋体"/>
          <w:color w:val="000000" w:themeColor="text1"/>
          <w:sz w:val="24"/>
          <w:szCs w:val="24"/>
          <w:highlight w:val="none"/>
          <w14:textFill>
            <w14:solidFill>
              <w14:schemeClr w14:val="tx1"/>
            </w14:solidFill>
          </w14:textFill>
        </w:rPr>
        <w:t xml:space="preserve">管道疏通</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包含小便池、蹲坑、拖把池、台盆、地漏</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所有卫生间排风扇每</w:t>
      </w:r>
      <w:r>
        <w:rPr>
          <w:rFonts w:hint="eastAsia" w:ascii="宋体" w:hAnsi="宋体" w:cs="宋体"/>
          <w:color w:val="000000" w:themeColor="text1"/>
          <w:sz w:val="24"/>
          <w:szCs w:val="24"/>
          <w:highlight w:val="none"/>
          <w:lang w:val="en-US" w:eastAsia="zh-CN"/>
          <w14:textFill>
            <w14:solidFill>
              <w14:schemeClr w14:val="tx1"/>
            </w14:solidFill>
          </w14:textFill>
        </w:rPr>
        <w:t xml:space="preserve">学期开学前</w:t>
      </w:r>
      <w:r>
        <w:rPr>
          <w:rFonts w:hint="eastAsia" w:ascii="宋体" w:hAnsi="宋体" w:cs="宋体"/>
          <w:color w:val="000000" w:themeColor="text1"/>
          <w:sz w:val="24"/>
          <w:szCs w:val="24"/>
          <w:highlight w:val="none"/>
          <w14:textFill>
            <w14:solidFill>
              <w14:schemeClr w14:val="tx1"/>
            </w14:solidFill>
          </w14:textFill>
        </w:rPr>
        <w:t xml:space="preserve">清洗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次，每周每个小便池放2粒香球</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国庆、元旦、春节等节日挂灯笼</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w:t>
      </w:r>
      <w:r/>
    </w:p>
    <w:p>
      <w:pPr>
        <w:pStyle w:val="838"/>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9.校区内小型物品搬运等杂工。</w:t>
      </w:r>
      <w:r/>
    </w:p>
    <w:p>
      <w:pPr>
        <w:pStyle w:val="838"/>
        <w:ind w:left="0" w:right="0" w:firstLine="482"/>
        <w:keepLines w:val="0"/>
        <w:keepNext w:val="0"/>
        <w:pageBreakBefore w:val="0"/>
        <w:spacing w:line="480" w:lineRule="exact"/>
        <w:rPr>
          <w:rFonts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（二）海洋路校区：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1.匠心楼：</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层大厅及</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-12层卫生间、电梯、地下车库及楼</w:t>
      </w:r>
      <w:r>
        <w:rPr>
          <w:rFonts w:hint="eastAsia" w:ascii="宋体" w:hAnsi="宋体" w:cs="宋体"/>
          <w:color w:val="000000" w:themeColor="text1"/>
          <w:sz w:val="24"/>
          <w:szCs w:val="24"/>
          <w:highlight w:val="none"/>
          <w:lang w:val="en-US" w:eastAsia="zh-CN"/>
          <w14:textFill>
            <w14:solidFill>
              <w14:schemeClr w14:val="tx1"/>
            </w14:solidFill>
          </w14:textFill>
        </w:rPr>
        <w:t xml:space="preserve">外围</w:t>
      </w:r>
      <w:r>
        <w:rPr>
          <w:rFonts w:hint="eastAsia" w:ascii="宋体" w:hAnsi="宋体" w:eastAsia="宋体" w:cs="宋体"/>
          <w:color w:val="000000" w:themeColor="text1"/>
          <w:sz w:val="24"/>
          <w:szCs w:val="24"/>
          <w:highlight w:val="none"/>
          <w14:textFill>
            <w14:solidFill>
              <w14:schemeClr w14:val="tx1"/>
            </w14:solidFill>
          </w14:textFill>
        </w:rPr>
        <w:t xml:space="preserve">区域保洁（3人）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13-19层卫生间</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会议室及校领导办公室</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19层活动室</w:t>
      </w:r>
      <w:r>
        <w:rPr>
          <w:rFonts w:hint="eastAsia" w:ascii="宋体" w:hAnsi="宋体" w:eastAsia="宋体" w:cs="宋体"/>
          <w:color w:val="000000" w:themeColor="text1"/>
          <w:sz w:val="24"/>
          <w:szCs w:val="24"/>
          <w:highlight w:val="none"/>
          <w14:textFill>
            <w14:solidFill>
              <w14:schemeClr w14:val="tx1"/>
            </w14:solidFill>
          </w14:textFill>
        </w:rPr>
        <w:t xml:space="preserve">保洁等（3人）；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2.电气工程学院（裙楼A、B、C、D座）：卫生间保洁、电梯保洁（2人）；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3.幼儿护理学院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润远楼</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：卫生间保洁、1层大厅、电梯保洁</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color w:val="000000" w:themeColor="text1"/>
          <w:sz w:val="24"/>
          <w:szCs w:val="24"/>
          <w:highlight w:val="none"/>
          <w14:textFill>
            <w14:solidFill>
              <w14:schemeClr w14:val="tx1"/>
            </w14:solidFill>
          </w14:textFill>
        </w:rPr>
        <w:t xml:space="preserve">地下车库保洁与管理（3人）；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.汽车工程学院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行远楼</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：卫生间保洁、电梯保洁（1人）；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.交通工程学院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弘远楼</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：卫生间保洁、电梯保洁（1人）；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6.体育馆：卫生间保洁、1--2层楼梯、走廊、篮球</w:t>
      </w:r>
      <w:r>
        <w:rPr>
          <w:rFonts w:hint="eastAsia" w:ascii="宋体" w:hAnsi="宋体" w:cs="宋体"/>
          <w:color w:val="000000" w:themeColor="text1"/>
          <w:sz w:val="24"/>
          <w:szCs w:val="24"/>
          <w:highlight w:val="none"/>
          <w:lang w:val="en-US" w:eastAsia="zh-CN"/>
          <w14:textFill>
            <w14:solidFill>
              <w14:schemeClr w14:val="tx1"/>
            </w14:solidFill>
          </w14:textFill>
        </w:rPr>
        <w:t xml:space="preserve">馆、乒乓球馆、</w:t>
      </w:r>
      <w:r>
        <w:rPr>
          <w:rFonts w:hint="eastAsia" w:ascii="宋体" w:hAnsi="宋体" w:eastAsia="宋体" w:cs="宋体"/>
          <w:color w:val="000000" w:themeColor="text1"/>
          <w:sz w:val="24"/>
          <w:szCs w:val="24"/>
          <w:highlight w:val="none"/>
          <w14:textFill>
            <w14:solidFill>
              <w14:schemeClr w14:val="tx1"/>
            </w14:solidFill>
          </w14:textFill>
        </w:rPr>
        <w:t xml:space="preserve">地下</w:t>
      </w:r>
      <w:r>
        <w:rPr>
          <w:rFonts w:hint="eastAsia" w:ascii="宋体" w:hAnsi="宋体" w:cs="宋体"/>
          <w:color w:val="000000" w:themeColor="text1"/>
          <w:sz w:val="24"/>
          <w:szCs w:val="24"/>
          <w:highlight w:val="none"/>
          <w:lang w:val="en-US" w:eastAsia="zh-CN"/>
          <w14:textFill>
            <w14:solidFill>
              <w14:schemeClr w14:val="tx1"/>
            </w14:solidFill>
          </w14:textFill>
        </w:rPr>
        <w:t xml:space="preserve">室</w:t>
      </w:r>
      <w:r>
        <w:rPr>
          <w:rFonts w:hint="eastAsia" w:ascii="宋体" w:hAnsi="宋体" w:eastAsia="宋体" w:cs="宋体"/>
          <w:color w:val="000000" w:themeColor="text1"/>
          <w:sz w:val="24"/>
          <w:szCs w:val="24"/>
          <w:highlight w:val="none"/>
          <w14:textFill>
            <w14:solidFill>
              <w14:schemeClr w14:val="tx1"/>
            </w14:solidFill>
          </w14:textFill>
        </w:rPr>
        <w:t xml:space="preserve">保洁及重大活动卫生保障（1人）；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7.外环境保洁（校园内所有道路、车棚、湖面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景观水池）、北大门口至海洋路段，（</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人+1人招待所）；垃圾</w:t>
      </w:r>
      <w:r>
        <w:rPr>
          <w:rFonts w:hint="eastAsia" w:ascii="宋体" w:hAnsi="宋体" w:cs="宋体"/>
          <w:color w:val="000000" w:themeColor="text1"/>
          <w:sz w:val="24"/>
          <w:szCs w:val="24"/>
          <w:highlight w:val="none"/>
          <w:lang w:val="en-US" w:eastAsia="zh-CN"/>
          <w14:textFill>
            <w14:solidFill>
              <w14:schemeClr w14:val="tx1"/>
            </w14:solidFill>
          </w14:textFill>
        </w:rPr>
        <w:t xml:space="preserve">桶</w:t>
      </w:r>
      <w:r>
        <w:rPr>
          <w:rFonts w:hint="eastAsia" w:ascii="宋体" w:hAnsi="宋体" w:eastAsia="宋体" w:cs="宋体"/>
          <w:color w:val="000000" w:themeColor="text1"/>
          <w:sz w:val="24"/>
          <w:szCs w:val="24"/>
          <w:highlight w:val="none"/>
          <w14:textFill>
            <w14:solidFill>
              <w14:schemeClr w14:val="tx1"/>
            </w14:solidFill>
          </w14:textFill>
        </w:rPr>
        <w:t xml:space="preserve">及时运送至指定地点</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公共区域卫生间</w:t>
      </w:r>
      <w:r>
        <w:rPr>
          <w:rFonts w:hint="eastAsia" w:ascii="宋体" w:hAnsi="宋体" w:eastAsia="宋体" w:cs="宋体"/>
          <w:color w:val="000000" w:themeColor="text1"/>
          <w:sz w:val="24"/>
          <w:szCs w:val="24"/>
          <w:highlight w:val="none"/>
          <w14:textFill>
            <w14:solidFill>
              <w14:schemeClr w14:val="tx1"/>
            </w14:solidFill>
          </w14:textFill>
        </w:rPr>
        <w:t xml:space="preserve">保洁。</w:t>
      </w:r>
      <w:r/>
    </w:p>
    <w:p>
      <w:pPr>
        <w:pStyle w:val="838"/>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8.驾培中心：操场看台</w:t>
      </w:r>
      <w:r>
        <w:rPr>
          <w:rFonts w:hint="eastAsia" w:ascii="宋体" w:hAnsi="宋体" w:eastAsia="宋体" w:cs="宋体"/>
          <w:color w:val="000000" w:themeColor="text1"/>
          <w:sz w:val="24"/>
          <w:szCs w:val="24"/>
          <w:highlight w:val="none"/>
          <w14:textFill>
            <w14:solidFill>
              <w14:schemeClr w14:val="tx1"/>
            </w14:solidFill>
          </w14:textFill>
        </w:rPr>
        <w:t xml:space="preserve">卫生间保洁、</w:t>
      </w:r>
      <w:r>
        <w:rPr>
          <w:rFonts w:hint="eastAsia" w:ascii="宋体" w:hAnsi="宋体" w:cs="宋体"/>
          <w:color w:val="000000" w:themeColor="text1"/>
          <w:sz w:val="24"/>
          <w:szCs w:val="24"/>
          <w:highlight w:val="none"/>
          <w:lang w:val="en-US" w:eastAsia="zh-CN"/>
          <w14:textFill>
            <w14:solidFill>
              <w14:schemeClr w14:val="tx1"/>
            </w14:solidFill>
          </w14:textFill>
        </w:rPr>
        <w:t xml:space="preserve">驾校训练场内</w:t>
      </w:r>
      <w:r>
        <w:rPr>
          <w:rFonts w:hint="eastAsia" w:ascii="宋体" w:hAnsi="宋体" w:eastAsia="宋体" w:cs="宋体"/>
          <w:color w:val="000000" w:themeColor="text1"/>
          <w:sz w:val="24"/>
          <w:szCs w:val="24"/>
          <w:highlight w:val="none"/>
          <w14:textFill>
            <w14:solidFill>
              <w14:schemeClr w14:val="tx1"/>
            </w14:solidFill>
          </w14:textFill>
        </w:rPr>
        <w:t xml:space="preserve">卫生间</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及环境保洁</w:t>
      </w:r>
      <w:r>
        <w:rPr>
          <w:rFonts w:hint="eastAsia" w:ascii="宋体" w:hAnsi="宋体" w:eastAsia="宋体" w:cs="宋体"/>
          <w:color w:val="000000" w:themeColor="text1"/>
          <w:sz w:val="24"/>
          <w:szCs w:val="24"/>
          <w:highlight w:val="none"/>
          <w14:textFill>
            <w14:solidFill>
              <w14:schemeClr w14:val="tx1"/>
            </w14:solidFill>
          </w14:textFill>
        </w:rPr>
        <w:t xml:space="preserve">（1人）；</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校园</w:t>
      </w:r>
      <w:r>
        <w:rPr>
          <w:rFonts w:hint="eastAsia" w:ascii="宋体" w:hAnsi="宋体" w:cs="宋体"/>
          <w:color w:val="000000" w:themeColor="text1"/>
          <w:sz w:val="24"/>
          <w:szCs w:val="24"/>
          <w:highlight w:val="none"/>
          <w:lang w:val="en-US" w:eastAsia="zh-CN"/>
          <w14:textFill>
            <w14:solidFill>
              <w14:schemeClr w14:val="tx1"/>
            </w14:solidFill>
          </w14:textFill>
        </w:rPr>
        <w:t xml:space="preserve">所有楼顶及雨棚清理、</w:t>
      </w:r>
      <w:r>
        <w:rPr>
          <w:rFonts w:hint="eastAsia" w:ascii="宋体" w:hAnsi="宋体" w:cs="宋体"/>
          <w:color w:val="000000" w:themeColor="text1"/>
          <w:sz w:val="24"/>
          <w:szCs w:val="24"/>
          <w:highlight w:val="none"/>
          <w14:textFill>
            <w14:solidFill>
              <w14:schemeClr w14:val="tx1"/>
            </w14:solidFill>
          </w14:textFill>
        </w:rPr>
        <w:t xml:space="preserve">管道疏通</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包含小便池、蹲坑、拖把池、台盆、地漏</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所有卫生间排风扇每</w:t>
      </w:r>
      <w:r>
        <w:rPr>
          <w:rFonts w:hint="eastAsia" w:ascii="宋体" w:hAnsi="宋体" w:cs="宋体"/>
          <w:color w:val="000000" w:themeColor="text1"/>
          <w:sz w:val="24"/>
          <w:szCs w:val="24"/>
          <w:highlight w:val="none"/>
          <w:lang w:val="en-US" w:eastAsia="zh-CN"/>
          <w14:textFill>
            <w14:solidFill>
              <w14:schemeClr w14:val="tx1"/>
            </w14:solidFill>
          </w14:textFill>
        </w:rPr>
        <w:t xml:space="preserve">学期开学前</w:t>
      </w:r>
      <w:r>
        <w:rPr>
          <w:rFonts w:hint="eastAsia" w:ascii="宋体" w:hAnsi="宋体" w:cs="宋体"/>
          <w:color w:val="000000" w:themeColor="text1"/>
          <w:sz w:val="24"/>
          <w:szCs w:val="24"/>
          <w:highlight w:val="none"/>
          <w14:textFill>
            <w14:solidFill>
              <w14:schemeClr w14:val="tx1"/>
            </w14:solidFill>
          </w14:textFill>
        </w:rPr>
        <w:t xml:space="preserve">清洗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次，每周每个小便池放2粒香球</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cs="宋体"/>
          <w:color w:val="000000" w:themeColor="text1"/>
          <w:sz w:val="24"/>
          <w:szCs w:val="24"/>
          <w:highlight w:val="none"/>
          <w14:textFill>
            <w14:solidFill>
              <w14:schemeClr w14:val="tx1"/>
            </w14:solidFill>
          </w14:textFill>
        </w:rPr>
        <w:t xml:space="preserve">国庆、元旦、春节等节日挂灯笼</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w:t>
      </w:r>
      <w:r/>
    </w:p>
    <w:p>
      <w:pPr>
        <w:pStyle w:val="838"/>
        <w:ind w:left="0" w:right="0" w:firstLine="480"/>
        <w:keepLines w:val="0"/>
        <w:keepNext w:val="0"/>
        <w:pageBreakBefore w:val="0"/>
        <w:spacing w:line="480" w:lineRule="exact"/>
        <w:rPr>
          <w:rFonts w:hint="eastAsia"/>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12.校区内小型物品搬运等杂工。</w:t>
      </w:r>
      <w:r/>
    </w:p>
    <w:p>
      <w:pPr>
        <w:ind w:right="0"/>
        <w:keepLines w:val="0"/>
        <w:keepNext w:val="0"/>
        <w:pageBreakBefore w:val="0"/>
        <w:spacing w:line="480" w:lineRule="exact"/>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2水电维修：</w:t>
      </w:r>
      <w:r/>
    </w:p>
    <w:p>
      <w:pPr>
        <w:pStyle w:val="1040"/>
        <w:ind w:left="0" w:right="0" w:firstLine="480"/>
        <w:keepLines w:val="0"/>
        <w:keepNext w:val="0"/>
        <w:pageBreakBefore w:val="0"/>
        <w:spacing w:line="48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1.两</w:t>
      </w:r>
      <w:r>
        <w:rPr>
          <w:rFonts w:hint="eastAsia" w:ascii="宋体" w:hAnsi="宋体" w:eastAsia="宋体" w:cs="宋体"/>
          <w:color w:val="000000" w:themeColor="text1"/>
          <w:sz w:val="24"/>
          <w:szCs w:val="24"/>
          <w:highlight w:val="none"/>
          <w14:textFill>
            <w14:solidFill>
              <w14:schemeClr w14:val="tx1"/>
            </w14:solidFill>
          </w14:textFill>
        </w:rPr>
        <w:t xml:space="preserve">校区所有办公区域、教室、宿舍水电维修服务</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pStyle w:val="1040"/>
        <w:ind w:left="0" w:right="0" w:firstLine="480"/>
        <w:keepLines w:val="0"/>
        <w:keepNext w:val="0"/>
        <w:pageBreakBefore w:val="0"/>
        <w:spacing w:line="480" w:lineRule="exact"/>
        <w:widowControl w:val="off"/>
        <w:rPr>
          <w:rFonts w:hint="eastAsia"/>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2.两</w:t>
      </w:r>
      <w:r>
        <w:rPr>
          <w:rFonts w:hint="eastAsia" w:ascii="宋体" w:hAnsi="宋体" w:eastAsia="宋体" w:cs="宋体"/>
          <w:color w:val="000000" w:themeColor="text1"/>
          <w:sz w:val="24"/>
          <w:szCs w:val="24"/>
          <w:highlight w:val="none"/>
          <w14:textFill>
            <w14:solidFill>
              <w14:schemeClr w14:val="tx1"/>
            </w14:solidFill>
          </w14:textFill>
        </w:rPr>
        <w:t xml:space="preserve">校区</w:t>
      </w:r>
      <w:r>
        <w:rPr>
          <w:rFonts w:hint="eastAsia" w:ascii="宋体" w:hAnsi="宋体" w:cs="宋体"/>
          <w:color w:val="000000" w:themeColor="text1"/>
          <w:sz w:val="24"/>
          <w:szCs w:val="24"/>
          <w:highlight w:val="none"/>
          <w:lang w:val="en-US" w:eastAsia="zh-CN"/>
          <w14:textFill>
            <w14:solidFill>
              <w14:schemeClr w14:val="tx1"/>
            </w14:solidFill>
          </w14:textFill>
        </w:rPr>
        <w:t xml:space="preserve">每天有高压电工值班，海洋路校区配高压电工</w:t>
      </w:r>
      <w:r>
        <w:rPr>
          <w:rFonts w:hint="eastAsia"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人，文港路校区配高压电工</w:t>
      </w:r>
      <w:r>
        <w:rPr>
          <w:rFonts w:hint="eastAsia"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人，以及</w:t>
      </w:r>
      <w:r>
        <w:rPr>
          <w:rFonts w:hint="eastAsia" w:ascii="宋体" w:hAnsi="宋体" w:eastAsia="宋体" w:cs="宋体"/>
          <w:color w:val="000000" w:themeColor="text1"/>
          <w:sz w:val="24"/>
          <w:szCs w:val="24"/>
          <w:highlight w:val="none"/>
          <w14:textFill>
            <w14:solidFill>
              <w14:schemeClr w14:val="tx1"/>
            </w14:solidFill>
          </w14:textFill>
        </w:rPr>
        <w:t xml:space="preserve">夜间安全巡查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关闭公共区域水电、</w:t>
      </w:r>
      <w:r>
        <w:rPr>
          <w:rFonts w:hint="eastAsia" w:ascii="宋体" w:hAnsi="宋体" w:eastAsia="宋体" w:cs="宋体"/>
          <w:color w:val="000000" w:themeColor="text1"/>
          <w:sz w:val="24"/>
          <w:szCs w:val="24"/>
          <w:highlight w:val="none"/>
          <w14:textFill>
            <w14:solidFill>
              <w14:schemeClr w14:val="tx1"/>
            </w14:solidFill>
          </w14:textFill>
        </w:rPr>
        <w:t xml:space="preserve">门窗</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right="0"/>
        <w:keepLines w:val="0"/>
        <w:keepNext w:val="0"/>
        <w:pageBreakBefore w:val="0"/>
        <w:spacing w:line="480" w:lineRule="exact"/>
        <w:rPr>
          <w:rFonts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3绿化养护：</w:t>
      </w:r>
      <w:r/>
    </w:p>
    <w:p>
      <w:pPr>
        <w:ind w:left="0" w:right="0" w:firstLine="480"/>
        <w:keepLines w:val="0"/>
        <w:keepNext w:val="0"/>
        <w:pageBreakBefore w:val="0"/>
        <w:spacing w:line="480" w:lineRule="exact"/>
        <w:tabs>
          <w:tab w:val="left" w:pos="312" w:leader="none"/>
        </w:tabs>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1.两</w:t>
      </w:r>
      <w:r>
        <w:rPr>
          <w:rFonts w:hint="eastAsia" w:ascii="宋体" w:hAnsi="宋体" w:eastAsia="宋体" w:cs="宋体"/>
          <w:color w:val="000000" w:themeColor="text1"/>
          <w:sz w:val="24"/>
          <w:szCs w:val="24"/>
          <w:highlight w:val="none"/>
          <w14:textFill>
            <w14:solidFill>
              <w14:schemeClr w14:val="tx1"/>
            </w14:solidFill>
          </w14:textFill>
        </w:rPr>
        <w:t xml:space="preserve">校区</w:t>
      </w:r>
      <w:r>
        <w:rPr>
          <w:rFonts w:hint="eastAsia" w:ascii="宋体" w:hAnsi="宋体" w:cs="宋体"/>
          <w:color w:val="000000" w:themeColor="text1"/>
          <w:sz w:val="24"/>
          <w:szCs w:val="24"/>
          <w:highlight w:val="none"/>
          <w:lang w:val="en-US" w:eastAsia="zh-CN"/>
          <w14:textFill>
            <w14:solidFill>
              <w14:schemeClr w14:val="tx1"/>
            </w14:solidFill>
          </w14:textFill>
        </w:rPr>
        <w:t xml:space="preserve">校园内所有</w:t>
      </w:r>
      <w:r>
        <w:rPr>
          <w:rFonts w:hint="eastAsia" w:ascii="宋体" w:hAnsi="宋体" w:eastAsia="宋体" w:cs="宋体"/>
          <w:color w:val="000000" w:themeColor="text1"/>
          <w:sz w:val="24"/>
          <w:szCs w:val="24"/>
          <w:highlight w:val="none"/>
          <w14:textFill>
            <w14:solidFill>
              <w14:schemeClr w14:val="tx1"/>
            </w14:solidFill>
          </w14:textFill>
        </w:rPr>
        <w:t xml:space="preserve">绿化养护服务</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含驾校区域</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匠心湖</w:t>
      </w:r>
      <w:r>
        <w:rPr>
          <w:rFonts w:hint="eastAsia" w:ascii="宋体" w:hAnsi="宋体" w:cs="宋体"/>
          <w:color w:val="000000" w:themeColor="text1"/>
          <w:sz w:val="24"/>
          <w:szCs w:val="24"/>
          <w:highlight w:val="none"/>
          <w:lang w:val="en-US" w:eastAsia="zh-CN"/>
          <w14:textFill>
            <w14:solidFill>
              <w14:schemeClr w14:val="tx1"/>
            </w14:solidFill>
          </w14:textFill>
        </w:rPr>
        <w:t xml:space="preserve">水草及</w:t>
      </w:r>
      <w:r>
        <w:rPr>
          <w:rFonts w:hint="eastAsia" w:ascii="宋体" w:hAnsi="宋体" w:cs="宋体"/>
          <w:color w:val="000000" w:themeColor="text1"/>
          <w:sz w:val="24"/>
          <w:szCs w:val="24"/>
          <w:highlight w:val="none"/>
          <w14:textFill>
            <w14:solidFill>
              <w14:schemeClr w14:val="tx1"/>
            </w14:solidFill>
          </w14:textFill>
        </w:rPr>
        <w:t xml:space="preserve">荷叶清理</w:t>
      </w:r>
      <w:r>
        <w:rPr>
          <w:rFonts w:hint="eastAsia" w:ascii="宋体" w:hAnsi="宋体" w:cs="宋体"/>
          <w:color w:val="000000" w:themeColor="text1"/>
          <w:sz w:val="24"/>
          <w:szCs w:val="24"/>
          <w:highlight w:val="none"/>
          <w:lang w:val="en-US" w:eastAsia="zh-CN"/>
          <w14:textFill>
            <w14:solidFill>
              <w14:schemeClr w14:val="tx1"/>
            </w14:solidFill>
          </w14:textFill>
        </w:rPr>
        <w:t xml:space="preserve">，黑</w:t>
      </w:r>
      <w:r>
        <w:rPr>
          <w:rFonts w:hint="eastAsia" w:ascii="宋体" w:hAnsi="宋体" w:cs="宋体"/>
          <w:color w:val="000000" w:themeColor="text1"/>
          <w:sz w:val="24"/>
          <w:szCs w:val="24"/>
          <w:highlight w:val="none"/>
          <w14:textFill>
            <w14:solidFill>
              <w14:schemeClr w14:val="tx1"/>
            </w14:solidFill>
          </w14:textFill>
        </w:rPr>
        <w:t xml:space="preserve">天鹅喂养（含每天</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斤青菜</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斤玉米</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jc w:val="left"/>
        <w:spacing w:line="560" w:lineRule="exact"/>
        <w:widowControl/>
        <w:rPr>
          <w:rFonts w:hint="default"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3.提供绿植盆栽250盆（1.5米高）及养护。</w:t>
      </w:r>
      <w:r/>
    </w:p>
    <w:p>
      <w:pPr>
        <w:ind w:firstLine="480"/>
        <w:jc w:val="left"/>
        <w:spacing w:line="560" w:lineRule="exact"/>
        <w:widowControl/>
        <w:rPr>
          <w:rFonts w:hint="eastAsia" w:ascii="宋体" w:hAnsi="宋体" w:eastAsia="宋体" w:cs="宋体"/>
          <w:b/>
          <w:bCs/>
          <w:color w:val="000000" w:themeColor="text1"/>
          <w:sz w:val="24"/>
          <w:szCs w:val="20"/>
          <w:highlight w:val="none"/>
          <w:lang w:val="en-US" w:eastAsia="zh-CN"/>
          <w14:textFill>
            <w14:solidFill>
              <w14:schemeClr w14:val="tx1"/>
            </w14:solidFill>
          </w14:textFill>
        </w:rPr>
        <w:outlineLvl w:val="1"/>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六、现场踏勘</w:t>
      </w:r>
      <w:r/>
    </w:p>
    <w:p>
      <w:pPr>
        <w:pStyle w:val="838"/>
        <w:ind w:firstLine="482"/>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6.1</w:t>
      </w:r>
      <w:r>
        <w:rPr>
          <w:rFonts w:hint="eastAsia" w:ascii="宋体" w:hAnsi="宋体" w:eastAsia="宋体" w:cs="宋体"/>
          <w:b/>
          <w:color w:val="000000" w:themeColor="text1"/>
          <w:sz w:val="24"/>
          <w:szCs w:val="24"/>
          <w:highlight w:val="none"/>
          <w14:textFill>
            <w14:solidFill>
              <w14:schemeClr w14:val="tx1"/>
            </w14:solidFill>
          </w14:textFill>
        </w:rPr>
        <w:t xml:space="preserve">实施期限</w:t>
      </w:r>
      <w:r/>
    </w:p>
    <w:p>
      <w:pPr>
        <w:pStyle w:val="1076"/>
        <w:ind w:firstLine="480"/>
        <w:jc w:val="both"/>
        <w:pageBreakBefore w:val="0"/>
        <w:spacing w:beforeAutospacing="0" w:afterAutospacing="0"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highlight w:val="none"/>
          <w:shd w:val="clear" w:color="auto" w:fill="ffffff"/>
          <w:lang w:val="en-US" w:eastAsia="zh-CN"/>
          <w14:textFill>
            <w14:solidFill>
              <w14:schemeClr w14:val="tx1"/>
            </w14:solidFill>
          </w14:textFill>
        </w:rPr>
        <w:t xml:space="preserve">二</w:t>
      </w:r>
      <w:r>
        <w:rPr>
          <w:rFonts w:hint="eastAsia" w:ascii="宋体" w:hAnsi="宋体" w:eastAsia="宋体" w:cs="仿宋"/>
          <w:color w:val="000000" w:themeColor="text1"/>
          <w:highlight w:val="none"/>
          <w:shd w:val="clear" w:color="auto" w:fill="ffffff"/>
          <w14:textFill>
            <w14:solidFill>
              <w14:schemeClr w14:val="tx1"/>
            </w14:solidFill>
          </w14:textFill>
        </w:rPr>
        <w:t xml:space="preserve">年（</w:t>
      </w:r>
      <w:r>
        <w:rPr>
          <w:rFonts w:hint="eastAsia" w:ascii="宋体" w:hAnsi="宋体" w:eastAsia="宋体" w:cs="仿宋"/>
          <w:color w:val="000000" w:themeColor="text1"/>
          <w:highlight w:val="none"/>
          <w:shd w:val="clear" w:color="auto" w:fill="ffffff"/>
          <w14:textFill>
            <w14:solidFill>
              <w14:schemeClr w14:val="tx1"/>
            </w14:solidFill>
          </w14:textFill>
        </w:rPr>
        <w:t xml:space="preserve">含1个月试用期），自合同签订之日起计算。试用期一个月。</w:t>
      </w:r>
      <w:r/>
    </w:p>
    <w:p>
      <w:pPr>
        <w:ind w:firstLine="482"/>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6.2 付款方式</w:t>
      </w:r>
      <w:r/>
    </w:p>
    <w:p>
      <w:pPr>
        <w:pStyle w:val="1076"/>
        <w:ind w:firstLine="480"/>
        <w:jc w:val="both"/>
        <w:pageBreakBefore w:val="0"/>
        <w:spacing w:beforeAutospacing="0" w:afterAutospacing="0" w:line="480" w:lineRule="exact"/>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pPr>
      <w:r>
        <w:rPr>
          <w:rFonts w:hint="eastAsia" w:ascii="宋体" w:hAnsi="宋体" w:cs="仿宋"/>
          <w:color w:val="000000" w:themeColor="text1"/>
          <w:highlight w:val="none"/>
          <w:shd w:val="clear" w:color="auto" w:fill="ffffff"/>
          <w:lang w:val="en-US" w:eastAsia="zh-CN"/>
          <w14:textFill>
            <w14:solidFill>
              <w14:schemeClr w14:val="tx1"/>
            </w14:solidFill>
          </w14:textFill>
        </w:rPr>
        <w:t xml:space="preserve">6.2.1</w:t>
      </w:r>
      <w:r>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t xml:space="preserve">预付款支付时间：合同签订后，甲方收到发票后10个工作日，预付款支付比例：合同金额的30%。（乙方需提供等额税票。在签订合同时，</w:t>
      </w:r>
      <w:r>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t xml:space="preserve">乙方明确表示无需预付款的，可不执行</w:t>
      </w:r>
      <w:r>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t xml:space="preserve">）。</w:t>
      </w:r>
      <w:r/>
    </w:p>
    <w:p>
      <w:pPr>
        <w:pStyle w:val="1076"/>
        <w:ind w:firstLine="480"/>
        <w:jc w:val="both"/>
        <w:pageBreakBefore w:val="0"/>
        <w:spacing w:beforeAutospacing="0" w:afterAutospacing="0" w:line="480" w:lineRule="exact"/>
        <w:rPr>
          <w:rFonts w:hint="eastAsia" w:ascii="宋体" w:hAnsi="宋体" w:eastAsia="宋体" w:cs="仿宋"/>
          <w:color w:val="000000" w:themeColor="text1"/>
          <w:highlight w:val="none"/>
          <w:shd w:val="clear" w:color="auto" w:fill="ffffff"/>
          <w14:textFill>
            <w14:solidFill>
              <w14:schemeClr w14:val="tx1"/>
            </w14:solidFill>
          </w14:textFill>
        </w:rPr>
      </w:pPr>
      <w:r>
        <w:rPr>
          <w:rFonts w:hint="eastAsia" w:ascii="宋体" w:hAnsi="宋体" w:cs="仿宋"/>
          <w:color w:val="000000" w:themeColor="text1"/>
          <w:highlight w:val="none"/>
          <w:shd w:val="clear" w:color="auto" w:fill="ffffff"/>
          <w:lang w:val="en-US" w:eastAsia="zh-CN"/>
          <w14:textFill>
            <w14:solidFill>
              <w14:schemeClr w14:val="tx1"/>
            </w14:solidFill>
          </w14:textFill>
        </w:rPr>
        <w:t xml:space="preserve">6.2.2</w:t>
      </w:r>
      <w:r>
        <w:rPr>
          <w:rFonts w:hint="eastAsia" w:ascii="宋体" w:hAnsi="宋体" w:eastAsia="宋体" w:cs="仿宋"/>
          <w:color w:val="000000" w:themeColor="text1"/>
          <w:highlight w:val="none"/>
          <w:shd w:val="clear" w:color="auto" w:fill="ffffff"/>
          <w14:textFill>
            <w14:solidFill>
              <w14:schemeClr w14:val="tx1"/>
            </w14:solidFill>
          </w14:textFill>
        </w:rPr>
        <w:t xml:space="preserve">付款方式：</w:t>
      </w:r>
      <w:r>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t xml:space="preserve">按月计付物业服务费，物业管理服务费的支付采用每月考核，按月支付，即甲方于每月</w:t>
      </w:r>
      <w:r>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t xml:space="preserve">30日前</w:t>
      </w:r>
      <w:r>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t xml:space="preserve">对上月度的物业管理服务工作进行考核，并支付经考核合格的上月物业管理服务费（每次支付时扣除十二分一的预付款</w:t>
      </w:r>
      <w:r>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t xml:space="preserve">,</w:t>
      </w:r>
      <w:r>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t xml:space="preserve">在乙方向甲方交付等额发票后，甲方在10个工作日内以转账形式支付给乙方上月的物业综合管理服务费）。</w:t>
      </w:r>
      <w:r/>
    </w:p>
    <w:p>
      <w:pPr>
        <w:pStyle w:val="1076"/>
        <w:ind w:firstLine="480"/>
        <w:jc w:val="both"/>
        <w:pageBreakBefore w:val="0"/>
        <w:spacing w:beforeAutospacing="0" w:afterAutospacing="0" w:line="480" w:lineRule="exact"/>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pPr>
      <w:r>
        <w:rPr>
          <w:rFonts w:hint="eastAsia" w:ascii="宋体" w:hAnsi="宋体" w:eastAsia="宋体" w:cs="仿宋"/>
          <w:color w:val="000000" w:themeColor="text1"/>
          <w:highlight w:val="none"/>
          <w:shd w:val="clear" w:color="auto" w:fill="ffffff"/>
          <w14:textFill>
            <w14:solidFill>
              <w14:schemeClr w14:val="tx1"/>
            </w14:solidFill>
          </w14:textFill>
        </w:rPr>
        <w:t xml:space="preserve">注：</w:t>
      </w:r>
      <w:r>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t xml:space="preserve">1.</w:t>
      </w:r>
      <w:r>
        <w:rPr>
          <w:rFonts w:hint="eastAsia" w:ascii="宋体" w:hAnsi="宋体" w:eastAsia="宋体" w:cs="仿宋"/>
          <w:color w:val="000000" w:themeColor="text1"/>
          <w:highlight w:val="none"/>
          <w:shd w:val="clear" w:color="auto" w:fill="ffffff"/>
          <w:lang w:eastAsia="zh-CN"/>
          <w14:textFill>
            <w14:solidFill>
              <w14:schemeClr w14:val="tx1"/>
            </w14:solidFill>
          </w14:textFill>
        </w:rPr>
        <w:t xml:space="preserve">物业服务费用以</w:t>
      </w:r>
      <w:r>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t xml:space="preserve">每月</w:t>
      </w:r>
      <w:r>
        <w:rPr>
          <w:rFonts w:hint="eastAsia" w:ascii="宋体" w:hAnsi="宋体" w:eastAsia="宋体" w:cs="仿宋"/>
          <w:color w:val="000000" w:themeColor="text1"/>
          <w:highlight w:val="none"/>
          <w:shd w:val="clear" w:color="auto" w:fill="ffffff"/>
          <w:lang w:eastAsia="zh-CN"/>
          <w14:textFill>
            <w14:solidFill>
              <w14:schemeClr w14:val="tx1"/>
            </w14:solidFill>
          </w14:textFill>
        </w:rPr>
        <w:t xml:space="preserve">为周期进行支付，甲方根据《考核细则》对乙方进行综合考核，并按考核结果支付对应服务费用，</w:t>
      </w:r>
      <w:r>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t xml:space="preserve">具体详见附件。</w:t>
      </w:r>
      <w:r/>
    </w:p>
    <w:p>
      <w:pPr>
        <w:pStyle w:val="1076"/>
        <w:numPr>
          <w:ilvl w:val="0"/>
          <w:numId w:val="0"/>
        </w:numPr>
        <w:ind w:firstLine="480"/>
        <w:jc w:val="both"/>
        <w:pageBreakBefore w:val="0"/>
        <w:spacing w:beforeAutospacing="0" w:afterAutospacing="0" w:line="480" w:lineRule="exact"/>
        <w:rPr>
          <w:rFonts w:hint="eastAsia" w:ascii="宋体" w:hAnsi="宋体" w:eastAsia="宋体" w:cs="仿宋"/>
          <w:color w:val="000000" w:themeColor="text1"/>
          <w:highlight w:val="none"/>
          <w:shd w:val="clear" w:color="auto" w:fill="ffffff"/>
          <w14:textFill>
            <w14:solidFill>
              <w14:schemeClr w14:val="tx1"/>
            </w14:solidFill>
          </w14:textFill>
        </w:rPr>
      </w:pPr>
      <w:r>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t xml:space="preserve">2.</w:t>
      </w:r>
      <w:r>
        <w:rPr>
          <w:rFonts w:hint="eastAsia" w:ascii="宋体" w:hAnsi="宋体" w:eastAsia="宋体" w:cs="仿宋"/>
          <w:color w:val="000000" w:themeColor="text1"/>
          <w:highlight w:val="none"/>
          <w:shd w:val="clear" w:color="auto" w:fill="ffffff"/>
          <w14:textFill>
            <w14:solidFill>
              <w14:schemeClr w14:val="tx1"/>
            </w14:solidFill>
          </w14:textFill>
        </w:rPr>
        <w:t xml:space="preserve">甲方支付款项前由乙方开具正规发票以及相应付款资料，甲方收到乙方发票10个工作日内将资金支付到合同约定的乙方账户。如乙方提供的发票及其它资料存在瑕疵则由乙方重新补足提交审核，甲方的付款时间相应顺延并不负任何违约责任。</w:t>
      </w:r>
      <w:r/>
    </w:p>
    <w:p>
      <w:pPr>
        <w:ind w:firstLine="482"/>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6.3 验收标准与要求</w:t>
      </w:r>
      <w:r/>
    </w:p>
    <w:p>
      <w:pPr>
        <w:ind w:left="0" w:right="0" w:firstLine="476"/>
        <w:keepLines w:val="0"/>
        <w:keepNext w:val="0"/>
        <w:pageBreakBefore w:val="0"/>
        <w:spacing w:line="480" w:lineRule="exact"/>
        <w:widowControl w:val="off"/>
        <w:rPr>
          <w:rFonts w:hint="eastAsia"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甲方根据《考核细则》</w:t>
      </w:r>
      <w:r>
        <w:rPr>
          <w:rFonts w:hint="eastAsia" w:ascii="宋体" w:hAnsi="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详见本项目招标文件“第三章 合同文本”附件</w:t>
      </w:r>
      <w:r>
        <w:rPr>
          <w:rFonts w:hint="eastAsia" w:ascii="宋体" w:hAnsi="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对乙方进行综合量化考核，分为：日常考核、季度考核、专项考核。日常考核采用累积扣分制，并作为</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考核的参考，</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考核和专项考核采用综合打分制，</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考核每</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组织 1 次，专项考核</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不定期</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组织。</w:t>
      </w:r>
      <w:r/>
    </w:p>
    <w:p>
      <w:pPr>
        <w:ind w:left="0" w:right="0" w:firstLine="476"/>
        <w:keepLines w:val="0"/>
        <w:keepNext w:val="0"/>
        <w:pageBreakBefore w:val="0"/>
        <w:spacing w:line="480" w:lineRule="exact"/>
        <w:widowControl w:val="off"/>
        <w:rPr>
          <w:rFonts w:hint="eastAsia"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物业服务费用以</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每月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为周期进行支付，甲方根据《考核细则》对乙方进行综合考核，并按考核结果支付对应服务费用：</w:t>
      </w:r>
      <w:r/>
    </w:p>
    <w:p>
      <w:pPr>
        <w:ind w:left="488"/>
        <w:spacing w:before="30"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95分≤考评结果，实际付款金额=应付金额*100%；</w:t>
      </w:r>
      <w:r/>
    </w:p>
    <w:p>
      <w:pPr>
        <w:ind w:left="488"/>
        <w:spacing w:before="165"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90</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分≤考评结果＜95</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分，实际付款金额=应付金额*95%；</w:t>
      </w:r>
      <w:r/>
    </w:p>
    <w:p>
      <w:pPr>
        <w:ind w:left="488"/>
        <w:spacing w:before="168"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85</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分≤考评结果＜90</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分，实际付款金额=应付金额*90%；</w:t>
      </w:r>
      <w:r/>
    </w:p>
    <w:p>
      <w:pPr>
        <w:ind w:left="488"/>
        <w:spacing w:before="165"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80</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分≤考评结果＜85</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分，实际付款金额=应付金额*85%；</w:t>
      </w:r>
      <w:r/>
    </w:p>
    <w:p>
      <w:pPr>
        <w:ind w:left="11" w:right="225" w:firstLine="476"/>
        <w:spacing w:before="167" w:line="345"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5"/>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考评结果＜</w:t>
      </w: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 xml:space="preserve">80</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分（视为未达到甲方最基本的服务要求</w:t>
      </w:r>
      <w:r>
        <w:rPr>
          <w:rFonts w:hint="eastAsia" w:ascii="宋体" w:hAnsi="宋体" w:eastAsia="宋体" w:cs="宋体"/>
          <w:b/>
          <w:bCs/>
          <w:color w:val="000000" w:themeColor="text1"/>
          <w:spacing w:val="18"/>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甲方有权拒绝付款、</w:t>
      </w:r>
      <w:r>
        <w:rPr>
          <w:rFonts w:hint="eastAsia" w:ascii="宋体" w:hAnsi="宋体" w:eastAsia="宋体" w:cs="宋体"/>
          <w:b/>
          <w:bCs/>
          <w:color w:val="000000" w:themeColor="text1"/>
          <w:spacing w:val="-3"/>
          <w:sz w:val="24"/>
          <w:szCs w:val="24"/>
          <w:highlight w:val="none"/>
          <w:lang w:eastAsia="zh-CN"/>
          <w14:textFill>
            <w14:solidFill>
              <w14:schemeClr w14:val="tx1"/>
            </w14:solidFill>
          </w14:textFill>
        </w:rPr>
        <w:t xml:space="preserve">终止合同并没收履约保证金。</w:t>
      </w:r>
      <w:r/>
    </w:p>
    <w:p>
      <w:pPr>
        <w:ind w:left="0" w:right="0" w:firstLine="476"/>
        <w:keepLines w:val="0"/>
        <w:keepNext w:val="0"/>
        <w:pageBreakBefore w:val="0"/>
        <w:spacing w:line="480" w:lineRule="exact"/>
        <w:widowControl w:val="off"/>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完毕，甲方需及时向乙方通报考评结果。首次出现考评结果小于95分时，甲方对乙方服务公司进行提醒；累计出现2次考评结果小于95分时，由甲方对乙方项目负责人进行约谈，相关约谈过程按规定做好书面及影像资料留存。</w:t>
      </w:r>
      <w:r/>
    </w:p>
    <w:p>
      <w:pPr>
        <w:ind w:firstLine="482"/>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七、</w:t>
      </w:r>
      <w:r>
        <w:rPr>
          <w:rFonts w:hint="eastAsia" w:ascii="宋体" w:hAnsi="宋体" w:eastAsia="宋体" w:cs="宋体"/>
          <w:b/>
          <w:color w:val="000000" w:themeColor="text1"/>
          <w:sz w:val="24"/>
          <w:szCs w:val="24"/>
          <w:highlight w:val="none"/>
          <w14:textFill>
            <w14:solidFill>
              <w14:schemeClr w14:val="tx1"/>
            </w14:solidFill>
          </w14:textFill>
        </w:rPr>
        <w:t xml:space="preserve">需要说明的其他事项</w:t>
      </w:r>
      <w:r/>
    </w:p>
    <w:p>
      <w:pPr>
        <w:ind w:firstLine="482"/>
        <w:jc w:val="left"/>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7.1 零星维修材料费用</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涉及以下情形的，相关费用包含在物业管理服务采购合同金额之内，由供应商承担：</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维修工具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涉及以下情形的，由采购人承担：</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所有维修材料</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jc w:val="left"/>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7.2 低值易耗品费用</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涉及以下情形的，相关费用包含在物业管理服务采购合同金额之内，由供应商承担：</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卫生间除污除垢药品，瓷质面、玻璃、金属表面清洁剂、消毒剂、清香剂、香球、杀虫剂、石材地面清洗剂</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等费用；</w:t>
      </w:r>
      <w:r/>
    </w:p>
    <w:p>
      <w:pPr>
        <w:ind w:firstLine="480"/>
        <w:jc w:val="left"/>
        <w:keepLines w:val="0"/>
        <w:keepNext w:val="0"/>
        <w:pageBreakBefore w:val="0"/>
        <w:spacing w:line="480" w:lineRule="exact"/>
        <w:rPr>
          <w:rFonts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（2）黑天鹅喂养（含每天</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斤青菜</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斤玉米等）</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w:t>
      </w:r>
      <w:r/>
    </w:p>
    <w:p>
      <w:pPr>
        <w:ind w:firstLine="482"/>
        <w:jc w:val="left"/>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7.3 苗木费用</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涉及以下情形的，相关费用包含在物业管理服务采购合同金额之内，由供应商承担：</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绿化养护所需的</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设备、工具等费用</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涉及以下情形的，由采购人承担：</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需移栽的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苗木</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绿化养护所需的肥料、农药</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jc w:val="left"/>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7.4 客耗品费用</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涉及以下情形的，相关费用包含在物业管理服务采购合同金额之内，由供应商承担：</w:t>
      </w:r>
      <w:r>
        <w:rPr>
          <w:rFonts w:hint="eastAsia" w:ascii="宋体" w:hAnsi="宋体" w:cs="宋体"/>
          <w:color w:val="000000" w:themeColor="text1"/>
          <w:sz w:val="24"/>
          <w:szCs w:val="24"/>
          <w:highlight w:val="none"/>
          <w:lang w:val="en-US" w:eastAsia="zh-CN"/>
          <w14:textFill>
            <w14:solidFill>
              <w14:schemeClr w14:val="tx1"/>
            </w14:solidFill>
          </w14:textFill>
        </w:rPr>
        <w:t xml:space="preserve">无</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涉及以下情形的，由采购人承担：</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办公区域及会议室</w:t>
      </w:r>
      <w:r>
        <w:rPr>
          <w:rFonts w:hint="eastAsia" w:ascii="宋体" w:hAnsi="宋体" w:eastAsia="宋体" w:cs="宋体"/>
          <w:color w:val="000000" w:themeColor="text1"/>
          <w:sz w:val="24"/>
          <w:szCs w:val="24"/>
          <w:highlight w:val="none"/>
          <w:u w:val="single"/>
          <w:lang w:val="zh-CN" w:eastAsia="zh-CN"/>
          <w14:textFill>
            <w14:solidFill>
              <w14:schemeClr w14:val="tx1"/>
            </w14:solidFill>
          </w14:textFill>
        </w:rPr>
        <w:t xml:space="preserve">客耗品（厕纸、洗手液、擦手纸），</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由学校提供</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注：本款涉及的零星维修材料、低值易耗品、苗木、客耗品等费用，不论是由供应商，还是采购人承担，涉及的相关服务由供应商承担，服务费用包含在物业服务项目合同金额之内。</w:t>
      </w:r>
      <w:r/>
    </w:p>
    <w:p>
      <w:pPr>
        <w:ind w:firstLine="482"/>
        <w:jc w:val="left"/>
        <w:keepLines w:val="0"/>
        <w:keepNext w:val="0"/>
        <w:pageBreakBefore w:val="0"/>
        <w:spacing w:line="480" w:lineRule="exact"/>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7.5</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其他相关要求</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1、学校经常举办社会化培训及考试等活动，如学校举办上述活动时中标人须无偿按学校要求进行配合，相关费用由中标人在报价中综合考虑。</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2、投标人必须是有能力按照招标文件规定的要求独立完成物业服务工作的投标人，中标后不允许分包、转包，中标项目负责人在合同期内未经招标人许可不得更换。</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3、本项目严禁以“挂靠”等形式投标、中标，一经发现取消投标、中标资格，并按相关规定进行处罚。本项目中的绿化养护单独考核。</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4、中标人在合同期内如未完全按照招标文件要求或投标文件承诺进行服务的，采购人有权中止合同（视为中标人未能履行合同）</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w:t>
      </w:r>
      <w:r/>
    </w:p>
    <w:p>
      <w:pPr>
        <w:ind w:left="0" w:right="0"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八、</w:t>
      </w:r>
      <w:r>
        <w:rPr>
          <w:rFonts w:ascii="宋体" w:hAnsi="宋体" w:eastAsia="宋体" w:cs="宋体"/>
          <w:color w:val="000000" w:themeColor="text1"/>
          <w:sz w:val="24"/>
          <w:szCs w:val="24"/>
          <w:highlight w:val="none"/>
          <w:lang w:eastAsia="zh-CN"/>
          <w14:textFill>
            <w14:solidFill>
              <w14:schemeClr w14:val="tx1"/>
            </w14:solidFill>
          </w14:textFill>
        </w:rPr>
        <w:t xml:space="preserve">投标人应根据采购需求和本项目实际，制订相</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应的服务方案</w:t>
      </w:r>
      <w:r>
        <w:rPr>
          <w:rFonts w:hint="eastAsia" w:ascii="宋体" w:hAnsi="宋体" w:eastAsia="宋体" w:cs="宋体"/>
          <w:color w:val="000000" w:themeColor="text1"/>
          <w:spacing w:val="3"/>
          <w:sz w:val="24"/>
          <w:szCs w:val="24"/>
          <w:highlight w:val="red"/>
          <w:lang w:eastAsia="zh-CN"/>
          <w14:textFill>
            <w14:solidFill>
              <w14:schemeClr w14:val="tx1"/>
            </w14:solidFill>
          </w14:textFill>
        </w:rPr>
        <w:t xml:space="preserve">应</w:t>
      </w:r>
      <w:r>
        <w:rPr>
          <w:rFonts w:hint="eastAsia" w:ascii="宋体" w:hAnsi="宋体" w:cs="宋体"/>
          <w:color w:val="000000" w:themeColor="text1"/>
          <w:spacing w:val="3"/>
          <w:sz w:val="24"/>
          <w:szCs w:val="24"/>
          <w:highlight w:val="red"/>
          <w:lang w:val="en-US" w:eastAsia="zh-CN"/>
          <w14:textFill>
            <w14:solidFill>
              <w14:schemeClr w14:val="tx1"/>
            </w14:solidFill>
          </w14:textFill>
        </w:rPr>
        <w:t xml:space="preserve">至少</w:t>
      </w:r>
      <w:r>
        <w:rPr>
          <w:rFonts w:hint="eastAsia" w:ascii="宋体" w:hAnsi="宋体" w:cs="宋体"/>
          <w:color w:val="000000" w:themeColor="text1"/>
          <w:sz w:val="24"/>
          <w:highlight w:val="red"/>
          <w:lang w:val="zh-CN"/>
          <w14:textFill>
            <w14:solidFill>
              <w14:schemeClr w14:val="tx1"/>
            </w14:solidFill>
          </w14:textFill>
        </w:rPr>
        <w:t xml:space="preserve">包括以下内容</w:t>
      </w:r>
      <w:r>
        <w:rPr>
          <w:rFonts w:ascii="宋体" w:hAnsi="宋体" w:eastAsia="宋体" w:cs="宋体"/>
          <w:color w:val="000000" w:themeColor="text1"/>
          <w:spacing w:val="-13"/>
          <w:sz w:val="24"/>
          <w:szCs w:val="24"/>
          <w:highlight w:val="none"/>
          <w:lang w:eastAsia="zh-CN"/>
          <w14:textFill>
            <w14:solidFill>
              <w14:schemeClr w14:val="tx1"/>
            </w14:solidFill>
          </w14:textFill>
        </w:rPr>
        <w:t xml:space="preserve">：</w:t>
      </w:r>
      <w:r/>
    </w:p>
    <w:p>
      <w:pPr>
        <w:ind w:left="0" w:right="0" w:firstLine="474"/>
        <w:keepLines w:val="0"/>
        <w:keepNext w:val="0"/>
        <w:pageBreakBefore w:val="0"/>
        <w:spacing w:line="48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8.1</w:t>
      </w:r>
      <w:r>
        <w:rPr>
          <w:rFonts w:ascii="宋体" w:hAnsi="宋体" w:eastAsia="宋体" w:cs="宋体"/>
          <w:b/>
          <w:bCs/>
          <w:color w:val="000000" w:themeColor="text1"/>
          <w:spacing w:val="-2"/>
          <w:sz w:val="24"/>
          <w:szCs w:val="24"/>
          <w:highlight w:val="none"/>
          <w:lang w:eastAsia="zh-CN"/>
          <w14:textFill>
            <w14:solidFill>
              <w14:schemeClr w14:val="tx1"/>
            </w14:solidFill>
          </w14:textFill>
        </w:rPr>
        <w:t xml:space="preserve">符合政策法规的整体设想及策划</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red"/>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投标人需依据</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本项目</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物业管理服务需求及校园特点，提供符合教育环境要求的项目整体设想及策划方案。</w:t>
      </w:r>
      <w:r>
        <w:rPr>
          <w:rFonts w:hint="eastAsia" w:ascii="宋体" w:hAnsi="宋体" w:eastAsia="宋体" w:cs="宋体"/>
          <w:color w:val="000000" w:themeColor="text1"/>
          <w:spacing w:val="3"/>
          <w:sz w:val="24"/>
          <w:szCs w:val="24"/>
          <w:highlight w:val="red"/>
          <w:lang w:eastAsia="zh-CN"/>
          <w14:textFill>
            <w14:solidFill>
              <w14:schemeClr w14:val="tx1"/>
            </w14:solidFill>
          </w14:textFill>
        </w:rPr>
        <w:t xml:space="preserve">方案应</w:t>
      </w:r>
      <w:r>
        <w:rPr>
          <w:rFonts w:hint="eastAsia" w:ascii="宋体" w:hAnsi="宋体" w:cs="宋体"/>
          <w:color w:val="000000" w:themeColor="text1"/>
          <w:spacing w:val="3"/>
          <w:sz w:val="24"/>
          <w:szCs w:val="24"/>
          <w:highlight w:val="red"/>
          <w:lang w:val="en-US" w:eastAsia="zh-CN"/>
          <w14:textFill>
            <w14:solidFill>
              <w14:schemeClr w14:val="tx1"/>
            </w14:solidFill>
          </w14:textFill>
        </w:rPr>
        <w:t xml:space="preserve">至少</w:t>
      </w:r>
      <w:r>
        <w:rPr>
          <w:rFonts w:hint="eastAsia" w:ascii="宋体" w:hAnsi="宋体" w:cs="宋体"/>
          <w:color w:val="000000" w:themeColor="text1"/>
          <w:sz w:val="24"/>
          <w:highlight w:val="red"/>
          <w:lang w:val="zh-CN"/>
          <w14:textFill>
            <w14:solidFill>
              <w14:schemeClr w14:val="tx1"/>
            </w14:solidFill>
          </w14:textFill>
        </w:rPr>
        <w:t xml:space="preserve">包括以下内容</w:t>
      </w:r>
      <w:r>
        <w:rPr>
          <w:rFonts w:hint="eastAsia" w:ascii="宋体" w:hAnsi="宋体" w:eastAsia="宋体" w:cs="宋体"/>
          <w:color w:val="000000" w:themeColor="text1"/>
          <w:spacing w:val="3"/>
          <w:sz w:val="24"/>
          <w:szCs w:val="24"/>
          <w:highlight w:val="red"/>
          <w:lang w:eastAsia="zh-CN"/>
          <w14:textFill>
            <w14:solidFill>
              <w14:schemeClr w14:val="tx1"/>
            </w14:solidFill>
          </w14:textFill>
        </w:rPr>
        <w:t xml:space="preserve">：</w:t>
      </w:r>
      <w:r/>
    </w:p>
    <w:p>
      <w:pPr>
        <w:ind w:left="0" w:right="0" w:firstLine="408"/>
        <w:keepLines w:val="0"/>
        <w:keepNext w:val="0"/>
        <w:pageBreakBefore w:val="0"/>
        <w:spacing w:line="480" w:lineRule="exact"/>
        <w:widowControl/>
        <w:rPr>
          <w:rFonts w:ascii="宋体" w:hAnsi="宋体" w:eastAsia="宋体" w:cs="宋体"/>
          <w:color w:val="000000" w:themeColor="text1"/>
          <w:spacing w:val="-18"/>
          <w:sz w:val="24"/>
          <w:szCs w:val="24"/>
          <w:highlight w:val="none"/>
          <w:lang w:eastAsia="zh-CN"/>
          <w14:textFill>
            <w14:solidFill>
              <w14:schemeClr w14:val="tx1"/>
            </w14:solidFill>
          </w14:textFill>
        </w:rPr>
      </w:pPr>
      <w:r>
        <w:rPr>
          <w:rFonts w:ascii="宋体" w:hAnsi="宋体" w:eastAsia="宋体" w:cs="宋体"/>
          <w:color w:val="000000" w:themeColor="text1"/>
          <w:spacing w:val="-18"/>
          <w:sz w:val="24"/>
          <w:szCs w:val="24"/>
          <w:highlight w:val="none"/>
          <w:lang w:eastAsia="zh-CN"/>
          <w14:textFill>
            <w14:solidFill>
              <w14:schemeClr w14:val="tx1"/>
            </w14:solidFill>
          </w14:textFill>
        </w:rPr>
        <w:t xml:space="preserve">（</w:t>
      </w:r>
      <w:r>
        <w:rPr>
          <w:rFonts w:ascii="宋体" w:hAnsi="宋体" w:eastAsia="宋体" w:cs="宋体"/>
          <w:color w:val="000000" w:themeColor="text1"/>
          <w:spacing w:val="3"/>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教育项目管理理念：阐述“服务育人、管理育人、环境育人”三位一体的物业管理理念，强调物业服务与学校育人目标的协同，体现“以师生为中心”的服务宗旨。</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（2）校园管理工作目标：设定</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SMART原则的</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管理目标体系，包括设施设备完好率≥98%、师生满意率≥95%、重大安全事故率0、环境达标率100%、应急响应时间≤15分钟等可量化指标。</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）校园服务定位：明确物业服务作为学校教学科研的支撑系统、校园安全的保障系统、环境育人的展示窗口三重定位，构建“教育+服务”融合模式。</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（4）服务设想及策划：制定教学区“课前准备-课中保障-课后维护”全流程服务方案；实训区安全管理特色服务方案。</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（5）重点、难点把控：分析校园安全、教学保障（</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含</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用水用电设施设备的巡查维护）、学生管理（行为引导）、大型活动支持（社会化考试、开学典礼、运动会、毕业典礼、会务服务</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及</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校园招聘等）关键点，提出针对性解决方案。</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（6）制度建设：构建包括《校园物业服务质量标准》等制度组成的制度体系。</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（7）档案管理：精细化档案管理方案。</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（8）进场交接过渡方案：制定“三步走”交接计划：准备阶段（资料交接、人员培训）、实施阶段（分区域交接、问题整改）、巩固阶段（服务优化、师生反馈），确保学期交接平稳有序。</w:t>
      </w:r>
      <w:r/>
    </w:p>
    <w:p>
      <w:pPr>
        <w:ind w:left="0" w:right="0" w:firstLine="494"/>
        <w:keepLines w:val="0"/>
        <w:keepNext w:val="0"/>
        <w:pageBreakBefore w:val="0"/>
        <w:spacing w:line="480" w:lineRule="exact"/>
        <w:widowControl/>
        <w:rPr>
          <w:rFonts w:hint="eastAsia" w:ascii="宋体" w:hAnsi="宋体" w:eastAsia="宋体" w:cs="宋体"/>
          <w:b/>
          <w:bCs/>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本项目</w:t>
      </w:r>
      <w:r>
        <w:rPr>
          <w:rFonts w:hint="eastAsia" w:ascii="宋体" w:hAnsi="宋体" w:eastAsia="宋体" w:cs="宋体"/>
          <w:b/>
          <w:bCs/>
          <w:color w:val="000000" w:themeColor="text1"/>
          <w:spacing w:val="3"/>
          <w:sz w:val="24"/>
          <w:szCs w:val="24"/>
          <w:highlight w:val="none"/>
          <w:lang w:eastAsia="zh-CN"/>
          <w14:textFill>
            <w14:solidFill>
              <w14:schemeClr w14:val="tx1"/>
            </w14:solidFill>
          </w14:textFill>
        </w:rPr>
        <w:t xml:space="preserve">物业特点要求：</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方案需特别考虑</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本项目所服务</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学校</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特点：卫生间、公共区域、</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教室供电及</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教室照明插座的巡查</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维修</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要求、校园活动高频次支持（</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年</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均</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场大型活动）、学期周期性工作安排（开学季、考试周、毕业季）等，确保物业服务与教育教学工作协调统一，形成“教学需要什么，物业保障什么”的响应机制。</w:t>
      </w:r>
      <w:r/>
    </w:p>
    <w:p>
      <w:pPr>
        <w:ind w:left="0" w:right="0" w:firstLine="478"/>
        <w:keepLines w:val="0"/>
        <w:keepNext w:val="0"/>
        <w:pageBreakBefore w:val="0"/>
        <w:spacing w:line="48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1"/>
          <w:sz w:val="24"/>
          <w:szCs w:val="24"/>
          <w:highlight w:val="none"/>
          <w:lang w:val="en-US" w:eastAsia="zh-CN"/>
          <w14:textFill>
            <w14:solidFill>
              <w14:schemeClr w14:val="tx1"/>
            </w14:solidFill>
          </w14:textFill>
        </w:rPr>
        <w:t xml:space="preserve">8.2</w:t>
      </w:r>
      <w:r>
        <w:rPr>
          <w:rFonts w:ascii="宋体" w:hAnsi="宋体" w:eastAsia="宋体" w:cs="宋体"/>
          <w:b/>
          <w:bCs/>
          <w:color w:val="000000" w:themeColor="text1"/>
          <w:spacing w:val="-1"/>
          <w:sz w:val="24"/>
          <w:szCs w:val="24"/>
          <w:highlight w:val="none"/>
          <w:lang w:eastAsia="zh-CN"/>
          <w14:textFill>
            <w14:solidFill>
              <w14:schemeClr w14:val="tx1"/>
            </w14:solidFill>
          </w14:textFill>
        </w:rPr>
        <w:t xml:space="preserve">组织机构设置、人员配备、培训与管理</w:t>
      </w:r>
      <w:r/>
    </w:p>
    <w:p>
      <w:pPr>
        <w:pStyle w:val="1076"/>
        <w:ind w:left="0" w:right="0" w:firstLine="480"/>
        <w:jc w:val="both"/>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投标人应根据</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本项目</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物业需求制定科学合理的组织机构设置、人员配备、培训与管理方案：</w:t>
      </w:r>
      <w:r/>
    </w:p>
    <w:p>
      <w:pPr>
        <w:pStyle w:val="1076"/>
        <w:ind w:left="0" w:right="0" w:firstLine="482"/>
        <w:jc w:val="both"/>
        <w:keepLines w:val="0"/>
        <w:keepNext w:val="0"/>
        <w:pageBreakBefore w:val="0"/>
        <w:spacing w:before="0" w:beforeAutospacing="0" w:after="0" w:afterAutospacing="0" w:line="480" w:lineRule="exact"/>
        <w:widowControl/>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t xml:space="preserve">组织架构</w:t>
      </w:r>
      <w:r/>
    </w:p>
    <w:p>
      <w:pPr>
        <w:pStyle w:val="1076"/>
        <w:ind w:left="0" w:right="0" w:firstLine="480"/>
        <w:jc w:val="both"/>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建立</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+N</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组织架构：1个项目管理中心，</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个区域管理处（教学区、行政公共区），N个专业服务团队（水电维修</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及</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巡查</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维护、环境清洁</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会务服务、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绿化养护</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等）。</w:t>
      </w:r>
      <w:r/>
    </w:p>
    <w:p>
      <w:pPr>
        <w:pStyle w:val="1076"/>
        <w:ind w:left="0" w:right="0" w:firstLine="482"/>
        <w:jc w:val="both"/>
        <w:keepLines w:val="0"/>
        <w:keepNext w:val="0"/>
        <w:pageBreakBefore w:val="0"/>
        <w:spacing w:before="0" w:beforeAutospacing="0" w:after="0" w:afterAutospacing="0" w:line="480" w:lineRule="exact"/>
        <w:widowControl/>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t xml:space="preserve">人员配备</w:t>
      </w:r>
      <w:r/>
    </w:p>
    <w:p>
      <w:pPr>
        <w:pStyle w:val="1076"/>
        <w:ind w:left="0" w:right="0" w:firstLine="408"/>
        <w:jc w:val="both"/>
        <w:keepLines w:val="0"/>
        <w:keepNext w:val="0"/>
        <w:pageBreakBefore w:val="0"/>
        <w:spacing w:before="0" w:beforeAutospacing="0" w:after="0" w:afterAutospacing="0" w:line="480" w:lineRule="exact"/>
        <w:widowControl/>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pacing w:val="-18"/>
          <w:sz w:val="24"/>
          <w:szCs w:val="24"/>
          <w:highlight w:val="none"/>
          <w:lang w:val="en-US" w:eastAsia="zh-CN"/>
          <w14:textFill>
            <w14:solidFill>
              <w14:schemeClr w14:val="tx1"/>
            </w14:solidFill>
          </w14:textFill>
        </w:rPr>
        <w:t xml:space="preserve">①</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投标方应针对本项目实际运行状况及服务要求</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依据校园分区配置专业物业人员，</w:t>
      </w:r>
      <w:r>
        <w:rPr>
          <w:rFonts w:ascii="宋体" w:hAnsi="宋体" w:eastAsia="宋体" w:cs="宋体"/>
          <w:color w:val="000000" w:themeColor="text1"/>
          <w:sz w:val="24"/>
          <w:szCs w:val="24"/>
          <w:highlight w:val="none"/>
          <w:lang w:eastAsia="zh-CN"/>
          <w14:textFill>
            <w14:solidFill>
              <w14:schemeClr w14:val="tx1"/>
            </w14:solidFill>
          </w14:textFill>
        </w:rPr>
        <w:t xml:space="preserve">投标方负责提供岗位人员配备清单及排班表等。</w:t>
      </w:r>
      <w:r/>
    </w:p>
    <w:p>
      <w:pPr>
        <w:pStyle w:val="1076"/>
        <w:ind w:left="0" w:right="0" w:firstLine="480"/>
        <w:jc w:val="both"/>
        <w:keepLines w:val="0"/>
        <w:keepNext w:val="0"/>
        <w:pageBreakBefore w:val="0"/>
        <w:spacing w:before="0" w:beforeAutospacing="0" w:after="0" w:afterAutospacing="0"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ascii="宋体" w:hAnsi="宋体" w:eastAsia="宋体" w:cs="宋体"/>
          <w:color w:val="000000" w:themeColor="text1"/>
          <w:sz w:val="24"/>
          <w:szCs w:val="24"/>
          <w:highlight w:val="none"/>
          <w:lang w:eastAsia="zh-CN"/>
          <w14:textFill>
            <w14:solidFill>
              <w14:schemeClr w14:val="tx1"/>
            </w14:solidFill>
          </w14:textFill>
        </w:rPr>
        <w:t xml:space="preserve">项目经</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理要求具有全面负责物业</w:t>
      </w:r>
      <w:r>
        <w:rPr>
          <w:rFonts w:ascii="宋体" w:hAnsi="宋体" w:eastAsia="宋体" w:cs="宋体"/>
          <w:color w:val="000000" w:themeColor="text1"/>
          <w:sz w:val="24"/>
          <w:szCs w:val="24"/>
          <w:highlight w:val="none"/>
          <w:lang w:eastAsia="zh-CN"/>
          <w14:textFill>
            <w14:solidFill>
              <w14:schemeClr w14:val="tx1"/>
            </w14:solidFill>
          </w14:textFill>
        </w:rPr>
        <w:t xml:space="preserve">服务各项事务</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，熟悉教育行业特点，能够配合学校学期工作安排制定服务计划。</w:t>
      </w:r>
      <w:r>
        <w:rPr>
          <w:rFonts w:ascii="宋体" w:hAnsi="宋体" w:eastAsia="宋体" w:cs="宋体"/>
          <w:color w:val="000000" w:themeColor="text1"/>
          <w:sz w:val="24"/>
          <w:szCs w:val="24"/>
          <w:highlight w:val="none"/>
          <w:lang w:eastAsia="zh-CN"/>
          <w14:textFill>
            <w14:solidFill>
              <w14:schemeClr w14:val="tx1"/>
            </w14:solidFill>
          </w14:textFill>
        </w:rPr>
        <w:t xml:space="preserve">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w:t>
      </w:r>
      <w:r>
        <w:rPr>
          <w:rFonts w:ascii="宋体" w:hAnsi="宋体" w:eastAsia="宋体" w:cs="宋体"/>
          <w:color w:val="000000" w:themeColor="text1"/>
          <w:sz w:val="24"/>
          <w:szCs w:val="24"/>
          <w:highlight w:val="none"/>
          <w:lang w:eastAsia="zh-CN"/>
          <w14:textFill>
            <w14:solidFill>
              <w14:schemeClr w14:val="tx1"/>
            </w14:solidFill>
          </w14:textFill>
        </w:rPr>
        <w:t xml:space="preserve">提供规范细致、热情周到的物业服</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务，本项目管理人员一经</w:t>
      </w:r>
      <w:r>
        <w:rPr>
          <w:rFonts w:ascii="宋体" w:hAnsi="宋体" w:eastAsia="宋体" w:cs="宋体"/>
          <w:color w:val="000000" w:themeColor="text1"/>
          <w:sz w:val="24"/>
          <w:szCs w:val="24"/>
          <w:highlight w:val="none"/>
          <w:lang w:eastAsia="zh-CN"/>
          <w14:textFill>
            <w14:solidFill>
              <w14:schemeClr w14:val="tx1"/>
            </w14:solidFill>
          </w14:textFill>
        </w:rPr>
        <w:t xml:space="preserve">确定，未经采购人同意不得随意更换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087"/>
        <w:ind w:left="0" w:right="0"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③项目管理人员应具备教育心理学基础知识，掌握与学生沟通技巧，具备处理校园突发事件的应急能力。</w:t>
      </w:r>
      <w:r/>
    </w:p>
    <w:p>
      <w:pPr>
        <w:pStyle w:val="1087"/>
        <w:ind w:left="0" w:right="0" w:firstLine="480"/>
        <w:keepLines w:val="0"/>
        <w:keepNext w:val="0"/>
        <w:pageBreakBefore w:val="0"/>
        <w:spacing w:line="480" w:lineRule="exact"/>
        <w:widowControl/>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④项目管理人员应</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具备良好的沟通和协调能</w:t>
      </w:r>
      <w:r>
        <w:rPr>
          <w:rFonts w:ascii="宋体" w:hAnsi="宋体" w:eastAsia="宋体" w:cs="宋体"/>
          <w:color w:val="000000" w:themeColor="text1"/>
          <w:sz w:val="24"/>
          <w:szCs w:val="24"/>
          <w:highlight w:val="none"/>
          <w:lang w:eastAsia="zh-CN"/>
          <w14:textFill>
            <w14:solidFill>
              <w14:schemeClr w14:val="tx1"/>
            </w14:solidFill>
          </w14:textFill>
        </w:rPr>
        <w:t xml:space="preserve">力，团队合作精神和领导能力，能够提供热情的</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迎宾及会务接待工作，能够带领团</w:t>
      </w:r>
      <w:r>
        <w:rPr>
          <w:rFonts w:ascii="宋体" w:hAnsi="宋体" w:eastAsia="宋体" w:cs="宋体"/>
          <w:color w:val="000000" w:themeColor="text1"/>
          <w:sz w:val="24"/>
          <w:szCs w:val="24"/>
          <w:highlight w:val="none"/>
          <w:lang w:eastAsia="zh-CN"/>
          <w14:textFill>
            <w14:solidFill>
              <w14:schemeClr w14:val="tx1"/>
            </w14:solidFill>
          </w14:textFill>
        </w:rPr>
        <w:t xml:space="preserve">队高效完成工作任务，能快速融入新环境。</w:t>
      </w:r>
      <w:r/>
    </w:p>
    <w:p>
      <w:pPr>
        <w:pStyle w:val="1087"/>
        <w:ind w:left="0" w:right="0" w:firstLine="478"/>
        <w:keepLines w:val="0"/>
        <w:keepNext w:val="0"/>
        <w:pageBreakBefore w:val="0"/>
        <w:spacing w:line="480" w:lineRule="exact"/>
        <w:widowControl/>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pacing w:val="-1"/>
          <w:sz w:val="24"/>
          <w:szCs w:val="24"/>
          <w:highlight w:val="none"/>
          <w:lang w:eastAsia="zh-CN"/>
          <w14:textFill>
            <w14:solidFill>
              <w14:schemeClr w14:val="tx1"/>
            </w14:solidFill>
          </w14:textFill>
        </w:rPr>
        <w:t xml:space="preserve">）</w:t>
      </w:r>
      <w:r>
        <w:rPr>
          <w:rFonts w:ascii="宋体" w:hAnsi="宋体" w:eastAsia="宋体" w:cs="宋体"/>
          <w:b/>
          <w:bCs/>
          <w:color w:val="000000" w:themeColor="text1"/>
          <w:spacing w:val="-1"/>
          <w:sz w:val="24"/>
          <w:szCs w:val="24"/>
          <w:highlight w:val="none"/>
          <w:lang w:eastAsia="zh-CN"/>
          <w14:textFill>
            <w14:solidFill>
              <w14:schemeClr w14:val="tx1"/>
            </w14:solidFill>
          </w14:textFill>
        </w:rPr>
        <w:t xml:space="preserve">培训与管理</w:t>
      </w:r>
      <w:r/>
    </w:p>
    <w:p>
      <w:pPr>
        <w:pStyle w:val="1087"/>
        <w:ind w:left="0" w:right="0" w:firstLine="476"/>
        <w:keepLines w:val="0"/>
        <w:keepNext w:val="0"/>
        <w:pageBreakBefore w:val="0"/>
        <w:spacing w:line="480" w:lineRule="exact"/>
        <w:widowControl/>
        <w:rPr>
          <w:rFonts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①</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所有员工必须经过岗前培训，培训合格方能入职，物业员工需具有垃圾分类、节能环保等意识。</w:t>
      </w:r>
      <w:r/>
    </w:p>
    <w:p>
      <w:pPr>
        <w:pStyle w:val="1087"/>
        <w:ind w:left="0" w:right="0" w:firstLine="476"/>
        <w:keepLines w:val="0"/>
        <w:keepNext w:val="0"/>
        <w:pageBreakBefore w:val="0"/>
        <w:spacing w:line="480" w:lineRule="exact"/>
        <w:widowControl/>
        <w:rPr>
          <w:rFonts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②</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服务人员100%专职，寒暑假期间制定“1+1”值班计划（</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至少</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1名主管+1名技术人员+区域必要人员），保障关键设施正常运行</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③</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所有物业员工必须经过</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三级培训</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（公司级、项目级、岗位级）并考核合格，培训内容包含校园文化、学生管理规范、教育行业服务标准等</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，考试合格才能独立上岗。</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制定学期培训计划，配合学校日程安排培训时间，每学期初开展岗位复训，学期中组织专项提升培训。</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④</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要求每周有班会、每月至少对员工进行一次再培训，投标人的各岗位员工必须参与校方组织的安全生产、消防安全、应急演练等专业培训</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，每学期至少开展2次大型应急演练。</w:t>
      </w:r>
      <w:r/>
    </w:p>
    <w:p>
      <w:pPr>
        <w:ind w:left="0" w:right="0" w:firstLine="474"/>
        <w:keepLines w:val="0"/>
        <w:keepNext w:val="0"/>
        <w:pageBreakBefore w:val="0"/>
        <w:spacing w:line="48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8.3</w:t>
      </w:r>
      <w:r>
        <w:rPr>
          <w:rFonts w:ascii="宋体" w:hAnsi="宋体" w:eastAsia="宋体" w:cs="宋体"/>
          <w:b/>
          <w:bCs/>
          <w:color w:val="000000" w:themeColor="text1"/>
          <w:spacing w:val="-2"/>
          <w:sz w:val="24"/>
          <w:szCs w:val="24"/>
          <w:highlight w:val="none"/>
          <w:lang w:eastAsia="zh-CN"/>
          <w14:textFill>
            <w14:solidFill>
              <w14:schemeClr w14:val="tx1"/>
            </w14:solidFill>
          </w14:textFill>
        </w:rPr>
        <w:t xml:space="preserve">制度的建立</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投标人需建立符合</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本项目</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特点的物业管理制度体系：</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校园</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人员管理制度：制定《师生接触规范》（含“三个绝不”原则：绝不单独进入学生宿舍、绝不与学生发生肢体接触、绝不接受学生馈赠）、《外来人员管理办法》。</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（2）教学支持服务流程制度：建立《教室管理服务流程》（课前30分钟准备、课间巡查、课后恢复）。</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）校园活动支持制度：制定《大型活动保障标准》（社会化考试、开学典礼、运动会、毕业典礼、校园招聘等），明确活动前中后期服务内容（场地布置、现场维护、清洁恢复）。</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）校园环境卫生管理制度：实施垃圾分类“四分法”（可回收、有害、厨余、其他）。</w:t>
      </w:r>
      <w:r/>
    </w:p>
    <w:p>
      <w:pPr>
        <w:pStyle w:val="1087"/>
        <w:ind w:left="0" w:right="0" w:firstLine="480"/>
        <w:keepLines w:val="0"/>
        <w:keepNext w:val="0"/>
        <w:pageBreakBefore w:val="0"/>
        <w:spacing w:line="480" w:lineRule="exact"/>
        <w:widowControl/>
        <w:rPr>
          <w:rFonts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）寒暑假特别管理制度：制定《假期校园封闭管理方案》、《留校学生服务管理办法》。</w:t>
      </w:r>
      <w:r/>
    </w:p>
    <w:p>
      <w:pPr>
        <w:ind w:left="0" w:right="0" w:firstLine="474"/>
        <w:keepLines w:val="0"/>
        <w:keepNext w:val="0"/>
        <w:pageBreakBefore w:val="0"/>
        <w:spacing w:line="480" w:lineRule="exact"/>
        <w:widowControl/>
        <w:rPr>
          <w:rFonts w:ascii="宋体" w:hAnsi="宋体" w:eastAsia="宋体" w:cs="宋体"/>
          <w:b/>
          <w:bCs/>
          <w:color w:val="000000" w:themeColor="text1"/>
          <w:spacing w:val="-2"/>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8.4</w:t>
      </w:r>
      <w:r>
        <w:rPr>
          <w:rFonts w:ascii="宋体" w:hAnsi="宋体" w:eastAsia="宋体" w:cs="宋体"/>
          <w:b/>
          <w:bCs/>
          <w:color w:val="000000" w:themeColor="text1"/>
          <w:spacing w:val="-2"/>
          <w:sz w:val="24"/>
          <w:szCs w:val="24"/>
          <w:highlight w:val="none"/>
          <w:lang w:eastAsia="zh-CN"/>
          <w14:textFill>
            <w14:solidFill>
              <w14:schemeClr w14:val="tx1"/>
            </w14:solidFill>
          </w14:textFill>
        </w:rPr>
        <w:t xml:space="preserve">拟采取的管理服务模式：</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投标人应提供符合</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学校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教育特点的创新管理服务模式：</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）校园综合管理模式：采用“网格化”管理模式，将校园划分</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成</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网格责任区，配合学校学期工作周期制定服务计划。</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）校园安全管理模式：构建“人防+物防+技防+制度防”四维安防体系，重点区域实施分级管控，</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实训室</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实行“安全责任人”制度。</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）教育环境卫生管理模式：教学区实施“无干扰式保洁”，图书馆实施“静音保洁”，公共区域实施“定时+流动”保洁模式。</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）校园文化活动支持模式：设立“活动保障专员”，建立“活动需求对接-方案制定-资源调配-现场保障-效果评估”全流程支持体系。</w:t>
      </w:r>
      <w:r/>
    </w:p>
    <w:p>
      <w:pPr>
        <w:pStyle w:val="1087"/>
        <w:ind w:left="0" w:right="0" w:firstLine="482"/>
        <w:keepLines w:val="0"/>
        <w:keepNext w:val="0"/>
        <w:pageBreakBefore w:val="0"/>
        <w:spacing w:line="480" w:lineRule="exact"/>
        <w:widowControl/>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管理创新要求：</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鼓励采用智慧物业管理系统，实现报修、巡检、考核数字化；推行“物业服务开放日”增进师生理解；建立“学生物业服务体验岗”促进育人功能发挥；实施“绿色校园”创建计划，配合学校环保教育。</w:t>
      </w:r>
      <w:r/>
    </w:p>
    <w:p>
      <w:pPr>
        <w:pStyle w:val="1087"/>
        <w:ind w:left="0" w:right="0" w:firstLine="482"/>
        <w:keepLines w:val="0"/>
        <w:keepNext w:val="0"/>
        <w:pageBreakBefore w:val="0"/>
        <w:spacing w:line="480" w:lineRule="exact"/>
        <w:widowControl/>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8.5</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适合</w:t>
      </w: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本项目</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的突发事件处理预案</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投标人需制定全面、专业的突发事件处理预案：</w:t>
      </w:r>
      <w:r/>
    </w:p>
    <w:p>
      <w:pPr>
        <w:pStyle w:val="1087"/>
        <w:ind w:left="0" w:right="0" w:firstLine="482"/>
        <w:keepLines w:val="0"/>
        <w:keepNext w:val="0"/>
        <w:pageBreakBefore w:val="0"/>
        <w:spacing w:line="480" w:lineRule="exact"/>
        <w:widowControl/>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核心应急预案</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《校园安全突发事件总体预案》</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《公共卫生事件应急预案》</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《自然灾害应对预案》</w:t>
      </w:r>
      <w:r/>
    </w:p>
    <w:p>
      <w:pPr>
        <w:pStyle w:val="1087"/>
        <w:ind w:left="0" w:right="0" w:firstLine="482"/>
        <w:keepLines w:val="0"/>
        <w:keepNext w:val="0"/>
        <w:pageBreakBefore w:val="0"/>
        <w:spacing w:line="480" w:lineRule="exact"/>
        <w:widowControl/>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专项应急预案</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《学生突发事件处理规程》</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《大型活动应急保障方案》</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）教学区域突发事件预案：</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实训室安全</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事故处理流程；教室安全（设备漏电、天花板脱落）应急方案；建立“5分钟应急响应圈”。</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）学生突发事件处理预案：宿舍安全（火灾、意外伤害）处置规程；学生冲突调解机制；心理危机干预流程。</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）大型活动突发事件预案：社会化考试、开学典礼、运动会、毕业典礼、校园招聘等人流密集活动制定“三级人流管控”方案（预警-控制-疏散）。</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）校园公共卫生事件预案：制定传染病防控“五早”机制（早发现、早报告、早隔离、早诊断、早治疗）。</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）校园消防安全应急预案：每月开展消防演练。</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6</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）恶劣天气教学调整应急预案：建立“黄橙红”三级响应机制，明确停课标准及后续教学保障措施。</w:t>
      </w:r>
      <w:r/>
    </w:p>
    <w:p>
      <w:pPr>
        <w:pStyle w:val="1087"/>
        <w:ind w:left="0" w:right="0" w:firstLine="482"/>
        <w:keepLines w:val="0"/>
        <w:keepNext w:val="0"/>
        <w:pageBreakBefore w:val="0"/>
        <w:spacing w:line="480" w:lineRule="exact"/>
        <w:widowControl/>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8</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6</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校园日常管理措施</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投标人应根据学校特点制定精细化日常管理措施：</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公共设施管理：运动场实施“开放前检查+关闭后维护”；道路实行“分级巡查”；水电维修实施“30分钟响应”机制；绿化养护实施“四季计划”；清洁保洁实施“五定管理”（定人、定时、定区域、定标准、定考核）；会务服务实施“一站式”保障。</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）校园安全巡查制度：建立“24小时巡逻+重点时段加强+关键部位值守”三维安防体系，应用电子巡更系统。</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）学期初/末特别管理措施：学期初实施“迎新保障计划”；学期末实施“设施普查+假期准备”。</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）考试期间特别服务方案：实施“静音行动”、“环境净化”、“应急保障”三大专项。</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）校园活动支持措施：建立“一活动一方案”保障机制，实施“活动经理负责制”。</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6</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）寒暑假校园管理方案：实施“分区封闭管理”，关键区域实行“每日两巡”，留校学生建立“服务档案”。</w:t>
      </w:r>
      <w:r/>
    </w:p>
    <w:p>
      <w:pPr>
        <w:pStyle w:val="1087"/>
        <w:ind w:left="0" w:right="0" w:firstLine="482"/>
        <w:keepLines w:val="0"/>
        <w:keepNext w:val="0"/>
        <w:pageBreakBefore w:val="0"/>
        <w:spacing w:line="480" w:lineRule="exact"/>
        <w:widowControl/>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教学支持要求：</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日常管理需特别关注教学支持：考试期间提前2小时布置考场，考试全程专人值守；教学区域上下课高峰期安排秩序引导员；建立“教学服务保障专线”实时响应教师需求。</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w:t>
      </w:r>
      <w:r/>
    </w:p>
    <w:p>
      <w:pPr>
        <w:ind w:left="0" w:right="0" w:firstLine="470"/>
        <w:keepLines w:val="0"/>
        <w:keepNext w:val="0"/>
        <w:pageBreakBefore w:val="0"/>
        <w:spacing w:line="48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九、</w:t>
      </w: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企业实力</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9.1</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投标人需具备良好的质量管理体系规范日常管理与服务，积极保障员工健康和 安全，以保障本项目的顺利实施，具有有效期内的质量管理体系认证证书、环境管理体系认证证书、职业安全健康管理体系认证证书、</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企业</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诚信管理体系认证证书</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的</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优先</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9.2拟派项目负责人具有本科及以上学历的</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优先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0" w:right="0"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9.4</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拟派的绿化工中任意一人持有由人社部门认可的《职业技能等级（资格）证书（三级/高级工）》（职业工种为绿化工）或更高级别（二级/技师、一级/高级技师）证书的</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优先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0" w:right="0" w:firstLine="480"/>
        <w:keepLines w:val="0"/>
        <w:keepNext w:val="0"/>
        <w:pageBreakBefore w:val="0"/>
        <w:spacing w:line="48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十、</w:t>
      </w:r>
      <w:r>
        <w:rPr>
          <w:rFonts w:ascii="宋体" w:hAnsi="宋体" w:eastAsia="宋体" w:cs="宋体"/>
          <w:b/>
          <w:bCs/>
          <w:color w:val="000000" w:themeColor="text1"/>
          <w:spacing w:val="-3"/>
          <w:sz w:val="24"/>
          <w:szCs w:val="24"/>
          <w:highlight w:val="none"/>
          <w:lang w:eastAsia="zh-CN"/>
          <w14:textFill>
            <w14:solidFill>
              <w14:schemeClr w14:val="tx1"/>
            </w14:solidFill>
          </w14:textFill>
        </w:rPr>
        <w:t xml:space="preserve">业绩</w:t>
      </w:r>
      <w:r/>
    </w:p>
    <w:p>
      <w:pPr>
        <w:ind w:firstLine="470"/>
        <w:spacing w:line="360" w:lineRule="auto"/>
        <w:rPr>
          <w:color w:val="000000" w:themeColor="text1"/>
          <w:highlight w:val="none"/>
          <w14:textFill>
            <w14:solidFill>
              <w14:schemeClr w14:val="tx1"/>
            </w14:solidFill>
          </w14:textFill>
        </w:rPr>
      </w:pPr>
      <w:r>
        <w:rPr>
          <w:rFonts w:ascii="宋体" w:hAnsi="宋体" w:eastAsia="宋体" w:cs="宋体"/>
          <w:color w:val="000000" w:themeColor="text1"/>
          <w:sz w:val="24"/>
          <w:szCs w:val="24"/>
          <w:highlight w:val="none"/>
          <w:lang w:eastAsia="zh-CN"/>
          <w14:textFill>
            <w14:solidFill>
              <w14:schemeClr w14:val="tx1"/>
            </w14:solidFill>
          </w14:textFill>
        </w:rPr>
        <w:t xml:space="preserve">投标人需要具备丰富的物业服务相关承接经验</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，确保本项目的顺利实施，投标</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人具有</w:t>
      </w:r>
      <w:r>
        <w:rPr>
          <w:rFonts w:ascii="宋体" w:hAnsi="宋体" w:eastAsia="宋体" w:cs="宋体"/>
          <w:color w:val="000000" w:themeColor="text1"/>
          <w:spacing w:val="-48"/>
          <w:sz w:val="24"/>
          <w:szCs w:val="24"/>
          <w:highlight w:val="none"/>
          <w:lang w:eastAsia="zh-CN"/>
          <w14:textFill>
            <w14:solidFill>
              <w14:schemeClr w14:val="tx1"/>
            </w14:solidFill>
          </w14:textFill>
        </w:rPr>
        <w:t xml:space="preserve"> </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202</w:t>
      </w:r>
      <w:r>
        <w:rPr>
          <w:rFonts w:hint="eastAsia" w:ascii="宋体" w:hAnsi="宋体" w:cs="宋体"/>
          <w:color w:val="000000" w:themeColor="text1"/>
          <w:spacing w:val="-4"/>
          <w:sz w:val="24"/>
          <w:szCs w:val="24"/>
          <w:highlight w:val="none"/>
          <w:lang w:val="en-US" w:eastAsia="zh-CN"/>
          <w14:textFill>
            <w14:solidFill>
              <w14:schemeClr w14:val="tx1"/>
            </w14:solidFill>
          </w14:textFill>
        </w:rPr>
        <w:t xml:space="preserve">3</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年</w:t>
      </w:r>
      <w:r>
        <w:rPr>
          <w:rFonts w:ascii="宋体" w:hAnsi="宋体" w:eastAsia="宋体" w:cs="宋体"/>
          <w:color w:val="000000" w:themeColor="text1"/>
          <w:spacing w:val="-33"/>
          <w:sz w:val="24"/>
          <w:szCs w:val="24"/>
          <w:highlight w:val="none"/>
          <w:lang w:eastAsia="zh-CN"/>
          <w14:textFill>
            <w14:solidFill>
              <w14:schemeClr w14:val="tx1"/>
            </w14:solidFill>
          </w14:textFill>
        </w:rPr>
        <w:t xml:space="preserve"> </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1</w:t>
      </w:r>
      <w:r>
        <w:rPr>
          <w:rFonts w:ascii="宋体" w:hAnsi="宋体" w:eastAsia="宋体" w:cs="宋体"/>
          <w:color w:val="000000" w:themeColor="text1"/>
          <w:spacing w:val="-45"/>
          <w:sz w:val="24"/>
          <w:szCs w:val="24"/>
          <w:highlight w:val="none"/>
          <w:lang w:eastAsia="zh-CN"/>
          <w14:textFill>
            <w14:solidFill>
              <w14:schemeClr w14:val="tx1"/>
            </w14:solidFill>
          </w14:textFill>
        </w:rPr>
        <w:t xml:space="preserve"> </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月</w:t>
      </w:r>
      <w:r>
        <w:rPr>
          <w:rFonts w:ascii="宋体" w:hAnsi="宋体" w:eastAsia="宋体" w:cs="宋体"/>
          <w:color w:val="000000" w:themeColor="text1"/>
          <w:spacing w:val="-33"/>
          <w:sz w:val="24"/>
          <w:szCs w:val="24"/>
          <w:highlight w:val="none"/>
          <w:lang w:eastAsia="zh-CN"/>
          <w14:textFill>
            <w14:solidFill>
              <w14:schemeClr w14:val="tx1"/>
            </w14:solidFill>
          </w14:textFill>
        </w:rPr>
        <w:t xml:space="preserve"> </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1 日以来承接过类似党政机关、事业单</w:t>
      </w:r>
      <w:r>
        <w:rPr>
          <w:rFonts w:ascii="宋体" w:hAnsi="宋体" w:eastAsia="宋体" w:cs="宋体"/>
          <w:color w:val="000000" w:themeColor="text1"/>
          <w:spacing w:val="-5"/>
          <w:sz w:val="24"/>
          <w:szCs w:val="24"/>
          <w:highlight w:val="none"/>
          <w:lang w:eastAsia="zh-CN"/>
          <w14:textFill>
            <w14:solidFill>
              <w14:schemeClr w14:val="tx1"/>
            </w14:solidFill>
          </w14:textFill>
        </w:rPr>
        <w:t xml:space="preserve">位、企业单位物</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业管理项目(不含住宅、工厂)</w:t>
      </w:r>
      <w:r>
        <w:rPr>
          <w:rFonts w:ascii="宋体" w:hAnsi="宋体" w:eastAsia="宋体" w:cs="宋体"/>
          <w:b/>
          <w:bCs/>
          <w:color w:val="000000" w:themeColor="text1"/>
          <w:spacing w:val="-1"/>
          <w:sz w:val="24"/>
          <w:szCs w:val="24"/>
          <w:highlight w:val="none"/>
          <w:lang w:eastAsia="zh-CN"/>
          <w14:textFill>
            <w14:solidFill>
              <w14:schemeClr w14:val="tx1"/>
            </w14:solidFill>
          </w14:textFill>
        </w:rPr>
        <w:t xml:space="preserve">优先</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w:t>
      </w:r>
      <w:r/>
    </w:p>
    <w:p>
      <w:pPr>
        <w:pStyle w:val="1007"/>
        <w:ind w:left="0" w:right="0" w:firstLine="480"/>
        <w:jc w:val="left"/>
        <w:spacing w:after="0" w:line="5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w:t>
      </w:r>
      <w:r>
        <w:rPr>
          <w:rFonts w:hint="eastAsia" w:ascii="宋体" w:hAnsi="宋体" w:cs="宋体"/>
          <w:b/>
          <w:bCs/>
          <w:color w:val="000000" w:themeColor="text1"/>
          <w:sz w:val="24"/>
          <w:highlight w:val="none"/>
          <w:lang w:val="en-US" w:eastAsia="zh-CN"/>
          <w14:textFill>
            <w14:solidFill>
              <w14:schemeClr w14:val="tx1"/>
            </w14:solidFill>
          </w14:textFill>
        </w:rPr>
        <w:t xml:space="preserve">一</w:t>
      </w:r>
      <w:r>
        <w:rPr>
          <w:rFonts w:hint="eastAsia" w:ascii="宋体" w:hAnsi="宋体" w:cs="宋体"/>
          <w:b/>
          <w:bCs/>
          <w:color w:val="000000" w:themeColor="text1"/>
          <w:sz w:val="24"/>
          <w:highlight w:val="none"/>
          <w14:textFill>
            <w14:solidFill>
              <w14:schemeClr w14:val="tx1"/>
            </w14:solidFill>
          </w14:textFill>
        </w:rPr>
        <w:t xml:space="preserve">、采购标的对应的中小企业划分标准所属行业一览表</w:t>
      </w:r>
      <w:r/>
    </w:p>
    <w:tbl>
      <w:tblPr>
        <w:tblStyle w:val="831"/>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4414"/>
        <w:gridCol w:w="3963"/>
      </w:tblGrid>
      <w:tr>
        <w:trPr>
          <w:trHeight w:val="8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 w:type="pct"/>
            <w:vAlign w:val="center"/>
            <w:textDirection w:val="lrTb"/>
            <w:noWrap w:val="false"/>
          </w:tcPr>
          <w:p>
            <w:pPr>
              <w:jc w:val="center"/>
              <w:spacing w:line="499" w:lineRule="atLeast"/>
              <w:rPr>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0" w:type="pct"/>
            <w:vAlign w:val="center"/>
            <w:textDirection w:val="lrTb"/>
            <w:noWrap w:val="false"/>
          </w:tcPr>
          <w:p>
            <w:pPr>
              <w:jc w:val="center"/>
              <w:spacing w:line="499" w:lineRule="atLeast"/>
              <w:rPr>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5" w:type="pct"/>
            <w:vAlign w:val="center"/>
            <w:textDirection w:val="lrTb"/>
            <w:noWrap w:val="false"/>
          </w:tcPr>
          <w:p>
            <w:pPr>
              <w:jc w:val="center"/>
              <w:spacing w:line="499" w:lineRule="atLeast"/>
              <w:rPr>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t xml:space="preserve">对应中小企业划分标准所属行业</w:t>
            </w:r>
            <w:r/>
          </w:p>
        </w:tc>
      </w:tr>
      <w:tr>
        <w:trPr>
          <w:trHeight w:val="1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 w:type="pct"/>
            <w:vAlign w:val="center"/>
            <w:textDirection w:val="lrTb"/>
            <w:noWrap w:val="false"/>
          </w:tcPr>
          <w:p>
            <w:pPr>
              <w:jc w:val="center"/>
              <w:spacing w:line="499" w:lineRule="atLeast"/>
              <w:rPr>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pct"/>
            <w:vAlign w:val="center"/>
            <w:textDirection w:val="lrTb"/>
            <w:noWrap w:val="false"/>
          </w:tcPr>
          <w:p>
            <w:pPr>
              <w:jc w:val="center"/>
              <w:spacing w:line="499" w:lineRule="atLeast"/>
              <w:rPr>
                <w:rFonts w:hint="eastAsia" w:eastAsia="宋体"/>
                <w:color w:val="000000" w:themeColor="text1"/>
                <w:sz w:val="2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highlight w:val="none"/>
                <w:lang w:eastAsia="zh-CN"/>
                <w14:textFill>
                  <w14:solidFill>
                    <w14:schemeClr w14:val="tx1"/>
                  </w14:solidFill>
                </w14:textFill>
              </w:rPr>
              <w:t xml:space="preserve">江苏省盐城技师学院物业管理服务项目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pct"/>
            <w:vAlign w:val="center"/>
            <w:textDirection w:val="lrTb"/>
            <w:noWrap w:val="false"/>
          </w:tcPr>
          <w:p>
            <w:pPr>
              <w:jc w:val="center"/>
              <w:spacing w:line="499" w:lineRule="atLeast"/>
              <w:rPr>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t xml:space="preserve">物业管理</w:t>
            </w:r>
            <w:r/>
          </w:p>
        </w:tc>
      </w:tr>
    </w:tbl>
    <w:p>
      <w:pPr>
        <w:jc w:val="left"/>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pPr>
      <w:r>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br w:type="page" w:clear="all"/>
      </w:r>
      <w:r/>
    </w:p>
    <w:p>
      <w:pPr>
        <w:pStyle w:val="826"/>
        <w:ind w:firstLine="480"/>
        <w:jc w:val="center"/>
        <w:spacing w:beforeAutospacing="0" w:afterAutospacing="0" w:line="0" w:lineRule="atLeast"/>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outlineLvl w:val="0"/>
      </w:pPr>
      <w:r>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t xml:space="preserve">第五章  评标方法与评标标准</w:t>
      </w:r>
      <w:r/>
    </w:p>
    <w:p>
      <w:pPr>
        <w:ind w:firstLine="480"/>
        <w:jc w:val="left"/>
        <w:spacing w:line="560" w:lineRule="exact"/>
        <w:widowControl/>
        <w:rPr>
          <w:rFonts w:hint="eastAsia" w:ascii="宋体" w:hAnsi="宋体" w:cs="宋体"/>
          <w:b/>
          <w:bCs/>
          <w:color w:val="000000" w:themeColor="text1"/>
          <w:sz w:val="24"/>
          <w:szCs w:val="20"/>
          <w:highlight w:val="none"/>
          <w:lang w:val="zh-CN"/>
          <w14:textFill>
            <w14:solidFill>
              <w14:schemeClr w14:val="tx1"/>
            </w14:solidFill>
          </w14:textFill>
        </w:rPr>
      </w:pPr>
      <w:r>
        <w:rPr>
          <w:rFonts w:hint="eastAsia" w:ascii="宋体" w:hAnsi="宋体" w:cs="宋体"/>
          <w:b/>
          <w:bCs/>
          <w:color w:val="000000" w:themeColor="text1"/>
          <w:sz w:val="24"/>
          <w:szCs w:val="20"/>
          <w:highlight w:val="none"/>
          <w:lang w:val="zh-CN"/>
          <w14:textFill>
            <w14:solidFill>
              <w14:schemeClr w14:val="tx1"/>
            </w14:solidFill>
          </w14:textFill>
        </w:rPr>
        <w:t xml:space="preserve">一、定标原则</w:t>
      </w:r>
      <w:r/>
    </w:p>
    <w:p>
      <w:pPr>
        <w:ind w:firstLine="480"/>
        <w:jc w:val="left"/>
        <w:spacing w:line="560" w:lineRule="exact"/>
        <w:widowControl/>
        <w:rPr>
          <w:rFonts w:hint="eastAsia" w:ascii="宋体" w:hAnsi="宋体" w:cs="宋体"/>
          <w:color w:val="000000" w:themeColor="text1"/>
          <w:sz w:val="24"/>
          <w:szCs w:val="20"/>
          <w:highlight w:val="none"/>
          <w:lang w:val="zh-CN"/>
          <w14:textFill>
            <w14:solidFill>
              <w14:schemeClr w14:val="tx1"/>
            </w14:solidFill>
          </w14:textFill>
        </w:rPr>
      </w:pPr>
      <w:r>
        <w:rPr>
          <w:rFonts w:hint="eastAsia" w:ascii="宋体" w:hAnsi="宋体" w:cs="宋体"/>
          <w:color w:val="000000" w:themeColor="text1"/>
          <w:sz w:val="24"/>
          <w:szCs w:val="20"/>
          <w:highlight w:val="none"/>
          <w:lang w:val="zh-CN"/>
          <w14:textFill>
            <w14:solidFill>
              <w14:schemeClr w14:val="tx1"/>
            </w14:solidFill>
          </w14:textFill>
        </w:rPr>
        <w:t xml:space="preserve">本项目采用</w:t>
      </w:r>
      <w:r>
        <w:rPr>
          <w:rFonts w:hint="eastAsia" w:ascii="宋体" w:hAnsi="宋体" w:cs="宋体"/>
          <w:color w:val="000000" w:themeColor="text1"/>
          <w:sz w:val="24"/>
          <w:szCs w:val="20"/>
          <w:highlight w:val="none"/>
          <w:u w:val="single"/>
          <w:lang w:val="zh-CN"/>
          <w14:textFill>
            <w14:solidFill>
              <w14:schemeClr w14:val="tx1"/>
            </w14:solidFill>
          </w14:textFill>
        </w:rPr>
        <w:t xml:space="preserve">综合评分</w:t>
      </w:r>
      <w:r>
        <w:rPr>
          <w:rFonts w:hint="eastAsia" w:ascii="宋体" w:hAnsi="宋体" w:cs="宋体"/>
          <w:color w:val="000000" w:themeColor="text1"/>
          <w:sz w:val="24"/>
          <w:szCs w:val="20"/>
          <w:highlight w:val="none"/>
          <w:lang w:val="zh-CN"/>
          <w14:textFill>
            <w14:solidFill>
              <w14:schemeClr w14:val="tx1"/>
            </w14:solidFill>
          </w14:textFill>
        </w:rPr>
        <w:t xml:space="preserve">法。</w:t>
      </w:r>
      <w:r>
        <w:rPr>
          <w:rFonts w:hint="eastAsia" w:ascii="宋体" w:hAnsi="宋体" w:cs="宋体"/>
          <w:color w:val="000000" w:themeColor="text1"/>
          <w:sz w:val="24"/>
          <w:szCs w:val="20"/>
          <w:highlight w:val="none"/>
          <w14:textFill>
            <w14:solidFill>
              <w14:schemeClr w14:val="tx1"/>
            </w14:solidFill>
          </w14:textFill>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1、小微型企业价格扣除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（1）本项目专门面向中小企业采购，不再对小型和微型企业报价给予价格扣除。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（2）供应商需按照采购文件的要求提供相应的《中小企业声明函》。</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（3）企业标准请参照《关于印发中小企业划型标准规定的通知》（工信部联企业〔2011〕300号）文件规定自行填写。</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2、残疾人福利单位价格扣除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（1）本项目对残疾人福利性单位视同小型、微型企业。</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（2）残疾人福利单位需按照采购文件的要求提供《残疾人福利性单位声明函》。</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（3）残疾人福利单位标准请参照《关于促进残疾人就业政府采购政策的通知》（财库〔2017〕141号）。</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3、监狱和戒毒企业价格扣除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（1）本项目对监狱和戒毒企业（简称监狱企业）视同小型、微型企业。</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（3）监狱企业标准请参照《关于政府采购支持监狱企业发展有关问题的通知》（财库〔2014〕68号）。</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4、残疾人福利单位、监狱企业属于小型、微型企业的，不重复享受政策。</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themeColor="text1"/>
          <w:sz w:val="24"/>
          <w:szCs w:val="20"/>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Arial" w:cs="宋体"/>
          <w:color w:val="000000" w:themeColor="text1"/>
          <w:sz w:val="24"/>
          <w:szCs w:val="20"/>
          <w:highlight w:val="none"/>
          <w14:textFill>
            <w14:solidFill>
              <w14:schemeClr w14:val="tx1"/>
            </w14:solidFill>
          </w14:textFill>
        </w:rPr>
        <w:t xml:space="preserve">。其他条件相同情况下，应当优先采购节能产品、环境标志产品。</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二、评标方法与评标标准</w:t>
      </w:r>
      <w:r/>
    </w:p>
    <w:p>
      <w:pPr>
        <w:ind w:firstLine="482"/>
        <w:jc w:val="left"/>
        <w:spacing w:line="560" w:lineRule="exact"/>
        <w:widowControl/>
        <w:rPr>
          <w:rFonts w:hint="eastAsia" w:ascii="宋体" w:hAnsi="宋体" w:eastAsia="宋体" w:cs="宋体"/>
          <w:color w:val="000000" w:themeColor="text1"/>
          <w:sz w:val="24"/>
          <w:szCs w:val="20"/>
          <w:highlight w:val="none"/>
          <w:lang w:eastAsia="zh-CN"/>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本项目评分总分值为100分。</w:t>
      </w:r>
      <w:r/>
    </w:p>
    <w:tbl>
      <w:tblPr>
        <w:tblStyle w:val="1011"/>
        <w:tblW w:w="932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65"/>
        <w:gridCol w:w="1080"/>
        <w:gridCol w:w="963"/>
        <w:gridCol w:w="18"/>
        <w:gridCol w:w="6503"/>
      </w:tblGrid>
      <w:tr>
        <w:trPr>
          <w:jc w:val="center"/>
          <w:trHeight w:val="829"/>
        </w:trPr>
        <w:tc>
          <w:tcPr>
            <w:tcW w:w="765" w:type="dxa"/>
            <w:vAlign w:val="center"/>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7"/>
                <w:sz w:val="24"/>
                <w:szCs w:val="24"/>
                <w:highlight w:val="none"/>
                <w14:textFill>
                  <w14:solidFill>
                    <w14:schemeClr w14:val="tx1"/>
                  </w14:solidFill>
                </w14:textFill>
              </w:rPr>
              <w:t xml:space="preserve">序号</w:t>
            </w:r>
            <w:r/>
          </w:p>
        </w:tc>
        <w:tc>
          <w:tcPr>
            <w:tcW w:w="1080" w:type="dxa"/>
            <w:vAlign w:val="center"/>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5"/>
                <w:sz w:val="24"/>
                <w:szCs w:val="24"/>
                <w:highlight w:val="none"/>
                <w14:textFill>
                  <w14:solidFill>
                    <w14:schemeClr w14:val="tx1"/>
                  </w14:solidFill>
                </w14:textFill>
              </w:rPr>
              <w:t xml:space="preserve">评分项目</w:t>
            </w:r>
            <w:r/>
          </w:p>
        </w:tc>
        <w:tc>
          <w:tcPr>
            <w:tcW w:w="963" w:type="dxa"/>
            <w:vAlign w:val="center"/>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9"/>
                <w:sz w:val="24"/>
                <w:szCs w:val="24"/>
                <w:highlight w:val="none"/>
                <w14:textFill>
                  <w14:solidFill>
                    <w14:schemeClr w14:val="tx1"/>
                  </w14:solidFill>
                </w14:textFill>
              </w:rPr>
              <w:t xml:space="preserve">分值</w:t>
            </w:r>
            <w:r/>
          </w:p>
        </w:tc>
        <w:tc>
          <w:tcPr>
            <w:gridSpan w:val="2"/>
            <w:tcW w:w="6521" w:type="dxa"/>
            <w:vAlign w:val="center"/>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5"/>
                <w:sz w:val="24"/>
                <w:szCs w:val="24"/>
                <w:highlight w:val="none"/>
                <w14:textFill>
                  <w14:solidFill>
                    <w14:schemeClr w14:val="tx1"/>
                  </w14:solidFill>
                </w14:textFill>
              </w:rPr>
              <w:t xml:space="preserve">评分标准</w:t>
            </w:r>
            <w:r/>
          </w:p>
        </w:tc>
      </w:tr>
      <w:tr>
        <w:trPr>
          <w:jc w:val="center"/>
        </w:trPr>
        <w:tc>
          <w:tcPr>
            <w:tcW w:w="765" w:type="dxa"/>
            <w:vAlign w:val="center"/>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080" w:type="dxa"/>
            <w:vAlign w:val="center"/>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 xml:space="preserve">投标报价</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 xml:space="preserve">50分</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w:t>
            </w:r>
            <w:r/>
          </w:p>
        </w:tc>
        <w:tc>
          <w:tcPr>
            <w:tcW w:w="963" w:type="dxa"/>
            <w:vAlign w:val="center"/>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5"/>
                <w:sz w:val="24"/>
                <w:szCs w:val="24"/>
                <w:highlight w:val="none"/>
                <w14:textFill>
                  <w14:solidFill>
                    <w14:schemeClr w14:val="tx1"/>
                  </w14:solidFill>
                </w14:textFill>
              </w:rPr>
              <w:t xml:space="preserve">50</w:t>
            </w:r>
            <w:r>
              <w:rPr>
                <w:rFonts w:hint="eastAsia" w:ascii="宋体" w:hAnsi="宋体" w:eastAsia="宋体" w:cs="宋体"/>
                <w:color w:val="000000" w:themeColor="text1"/>
                <w:spacing w:val="-48"/>
                <w:sz w:val="24"/>
                <w:szCs w:val="24"/>
                <w:highlight w:val="none"/>
                <w14:textFill>
                  <w14:solidFill>
                    <w14:schemeClr w14:val="tx1"/>
                  </w14:solidFill>
                </w14:textFill>
              </w:rPr>
              <w:t xml:space="preserve"> </w:t>
            </w:r>
            <w:r>
              <w:rPr>
                <w:rFonts w:hint="eastAsia" w:ascii="宋体" w:hAnsi="宋体" w:eastAsia="宋体" w:cs="宋体"/>
                <w:color w:val="000000" w:themeColor="text1"/>
                <w:spacing w:val="-5"/>
                <w:sz w:val="24"/>
                <w:szCs w:val="24"/>
                <w:highlight w:val="none"/>
                <w14:textFill>
                  <w14:solidFill>
                    <w14:schemeClr w14:val="tx1"/>
                  </w14:solidFill>
                </w14:textFill>
              </w:rPr>
              <w:t xml:space="preserve">分</w:t>
            </w:r>
            <w:r/>
          </w:p>
        </w:tc>
        <w:tc>
          <w:tcPr>
            <w:gridSpan w:val="2"/>
            <w:tcW w:w="6521" w:type="dxa"/>
            <w:vAlign w:val="top"/>
            <w:textDirection w:val="lrTb"/>
            <w:noWrap w:val="false"/>
          </w:tcPr>
          <w:p>
            <w:pPr>
              <w:pStyle w:val="1209"/>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投标报价分采用低价优先法计算，即满足招标文件要求且报价最低的投标人报价为评标基准价，其报</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价分为满分</w:t>
            </w:r>
            <w:r>
              <w:rPr>
                <w:rFonts w:hint="eastAsia" w:ascii="宋体" w:hAnsi="宋体" w:eastAsia="宋体" w:cs="宋体"/>
                <w:color w:val="000000" w:themeColor="text1"/>
                <w:spacing w:val="-36"/>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50</w:t>
            </w:r>
            <w:r>
              <w:rPr>
                <w:rFonts w:hint="eastAsia" w:ascii="宋体" w:hAnsi="宋体" w:eastAsia="宋体" w:cs="宋体"/>
                <w:color w:val="000000" w:themeColor="text1"/>
                <w:spacing w:val="-48"/>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分。其他投标人的报价分统一按照以</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下公式计算：投标报价得分=(评标基准价/投标报价)</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×50分（四舍五入后保留小数点后两位）。</w:t>
            </w:r>
            <w:r/>
          </w:p>
        </w:tc>
      </w:tr>
      <w:tr>
        <w:trPr>
          <w:jc w:val="center"/>
        </w:trPr>
        <w:tc>
          <w:tcPr>
            <w:tcW w:w="765" w:type="dxa"/>
            <w:vAlign w:val="center"/>
            <w:vMerge w:val="restart"/>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080" w:type="dxa"/>
            <w:vAlign w:val="center"/>
            <w:vMerge w:val="restart"/>
            <w:textDirection w:val="lrTb"/>
            <w:noWrap w:val="false"/>
          </w:tcPr>
          <w:p>
            <w:pPr>
              <w:jc w:val="center"/>
              <w:spacing w:line="38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企业实力 </w:t>
            </w:r>
            <w:r/>
          </w:p>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rPr>
                <w:rFonts w:hint="eastAsia" w:ascii="宋体" w:hAnsi="宋体"/>
                <w:color w:val="000000" w:themeColor="text1"/>
                <w:sz w:val="24"/>
                <w:szCs w:val="24"/>
                <w:highlight w:val="none"/>
                <w14:textFill>
                  <w14:solidFill>
                    <w14:schemeClr w14:val="tx1"/>
                  </w14:solidFill>
                </w14:textFill>
              </w:rPr>
              <w:t xml:space="preserve">）</w:t>
            </w:r>
            <w:r/>
          </w:p>
        </w:tc>
        <w:tc>
          <w:tcPr>
            <w:tcW w:w="963" w:type="dxa"/>
            <w:vAlign w:val="center"/>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p>
        </w:tc>
        <w:tc>
          <w:tcPr>
            <w:gridSpan w:val="2"/>
            <w:tcW w:w="6521" w:type="dxa"/>
            <w:vAlign w:val="top"/>
            <w:textDirection w:val="lrTb"/>
            <w:noWrap w:val="false"/>
          </w:tcPr>
          <w:p>
            <w:pPr>
              <w:jc w:val="left"/>
              <w:spacing w:line="38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1、企业管理体系认证：</w:t>
            </w:r>
            <w:r>
              <w:rPr>
                <w:rFonts w:hint="eastAsia" w:ascii="宋体" w:hAnsi="宋体"/>
                <w:bCs/>
                <w:color w:val="000000" w:themeColor="text1"/>
                <w:sz w:val="24"/>
                <w:szCs w:val="24"/>
                <w:highlight w:val="none"/>
                <w14:textFill>
                  <w14:solidFill>
                    <w14:schemeClr w14:val="tx1"/>
                  </w14:solidFill>
                </w14:textFill>
              </w:rPr>
              <w:t xml:space="preserve">具有有效的质量管理体系认证证书、有效的环境管理体系认证证书、有效的职业健康安全管理认证证书、</w:t>
            </w:r>
            <w:r>
              <w:rPr>
                <w:rFonts w:hint="eastAsia" w:ascii="宋体" w:hAnsi="宋体"/>
                <w:color w:val="000000" w:themeColor="text1"/>
                <w:sz w:val="24"/>
                <w:szCs w:val="24"/>
                <w:highlight w:val="none"/>
                <w14:textFill>
                  <w14:solidFill>
                    <w14:schemeClr w14:val="tx1"/>
                  </w14:solidFill>
                </w14:textFill>
              </w:rPr>
              <w:t xml:space="preserve">有效的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企业</w:t>
            </w:r>
            <w:r>
              <w:rPr>
                <w:rFonts w:hint="eastAsia" w:ascii="宋体" w:hAnsi="宋体"/>
                <w:color w:val="000000" w:themeColor="text1"/>
                <w:sz w:val="24"/>
                <w:szCs w:val="24"/>
                <w:highlight w:val="none"/>
                <w14:textFill>
                  <w14:solidFill>
                    <w14:schemeClr w14:val="tx1"/>
                  </w14:solidFill>
                </w14:textFill>
              </w:rPr>
              <w:t xml:space="preserve">诚信管理体系认证证书</w:t>
            </w:r>
            <w:r>
              <w:rPr>
                <w:rFonts w:hint="eastAsia" w:ascii="宋体" w:hAnsi="宋体"/>
                <w:color w:val="000000" w:themeColor="text1"/>
                <w:sz w:val="24"/>
                <w:szCs w:val="24"/>
                <w:highlight w:val="none"/>
                <w:lang w:val="en-US" w:eastAsia="zh-CN"/>
                <w14:textFill>
                  <w14:solidFill>
                    <w14:schemeClr w14:val="tx1"/>
                  </w14:solidFill>
                </w14:textFill>
              </w:rPr>
              <w:t xml:space="preserve">的，</w:t>
            </w:r>
            <w:r>
              <w:rPr>
                <w:rFonts w:hint="eastAsia" w:ascii="宋体" w:hAnsi="宋体"/>
                <w:color w:val="000000" w:themeColor="text1"/>
                <w:sz w:val="24"/>
                <w:szCs w:val="24"/>
                <w:highlight w:val="none"/>
                <w14:textFill>
                  <w14:solidFill>
                    <w14:schemeClr w14:val="tx1"/>
                  </w14:solidFill>
                </w14:textFill>
              </w:rPr>
              <w:t xml:space="preserve">有一个</w:t>
            </w:r>
            <w:r>
              <w:rPr>
                <w:rFonts w:hint="eastAsia" w:ascii="宋体" w:hAnsi="宋体"/>
                <w:bCs/>
                <w:color w:val="000000" w:themeColor="text1"/>
                <w:sz w:val="24"/>
                <w:szCs w:val="24"/>
                <w:highlight w:val="none"/>
                <w14:textFill>
                  <w14:solidFill>
                    <w14:schemeClr w14:val="tx1"/>
                  </w14:solidFill>
                </w14:textFill>
              </w:rPr>
              <w:t xml:space="preserve">得</w:t>
            </w:r>
            <w:r>
              <w:rPr>
                <w:rFonts w:hint="eastAsia" w:ascii="宋体" w:hAnsi="宋体"/>
                <w:bCs/>
                <w:color w:val="000000" w:themeColor="text1"/>
                <w:sz w:val="24"/>
                <w:szCs w:val="24"/>
                <w:highlight w:val="none"/>
                <w:lang w:val="en-US" w:eastAsia="zh-CN"/>
                <w14:textFill>
                  <w14:solidFill>
                    <w14:schemeClr w14:val="tx1"/>
                  </w14:solidFill>
                </w14:textFill>
              </w:rPr>
              <w:t xml:space="preserve">0.5</w:t>
            </w:r>
            <w:r>
              <w:rPr>
                <w:rFonts w:hint="eastAsia" w:ascii="宋体" w:hAnsi="宋体"/>
                <w:bCs/>
                <w:color w:val="000000" w:themeColor="text1"/>
                <w:sz w:val="24"/>
                <w:szCs w:val="24"/>
                <w:highlight w:val="none"/>
                <w14:textFill>
                  <w14:solidFill>
                    <w14:schemeClr w14:val="tx1"/>
                  </w14:solidFill>
                </w14:textFill>
              </w:rPr>
              <w:t xml:space="preserve">分，本项最高得</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分；</w:t>
            </w:r>
            <w:r/>
          </w:p>
          <w:p>
            <w:pPr>
              <w:pStyle w:val="1209"/>
              <w:ind w:left="0" w:right="0" w:firstLine="0"/>
              <w:keepLines w:val="0"/>
              <w:keepNext w:val="0"/>
              <w:pageBreakBefore w:val="0"/>
              <w:spacing w:line="400" w:lineRule="exact"/>
              <w:widowControl/>
              <w:rPr>
                <w:rFonts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注：</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投标时提供上述证书的</w:t>
            </w: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彩色扫描件</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，同时须提供上述证书在全国认证认可信息公共服务平台（http://cx.cnca.cn/CertECloud/index/index/page?currentPosition=）查询页面</w:t>
            </w: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完整截图</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，投标人应当确保证书开标当天处于有效期内，否则不予认可。以上材料均须加盖投标人公章，否则不予认可，不提供不得分。</w:t>
            </w:r>
            <w:r/>
          </w:p>
        </w:tc>
      </w:tr>
      <w:tr>
        <w:trPr>
          <w:jc w:val="center"/>
          <w:trHeight w:val="868"/>
        </w:trPr>
        <w:tc>
          <w:tcPr>
            <w:tcW w:w="765" w:type="dxa"/>
            <w:vAlign w:val="center"/>
            <w:vMerge w:val="continue"/>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80" w:type="dxa"/>
            <w:vAlign w:val="center"/>
            <w:vMerge w:val="continue"/>
            <w:textDirection w:val="lrTb"/>
            <w:noWrap w:val="false"/>
          </w:tcPr>
          <w:p>
            <w:pPr>
              <w:pStyle w:val="1209"/>
              <w:ind w:left="0" w:right="0" w:firstLine="0"/>
              <w:jc w:val="center"/>
              <w:keepLines w:val="0"/>
              <w:keepNext w:val="0"/>
              <w:pageBreakBefore w:val="0"/>
              <w:spacing w:line="400" w:lineRule="exact"/>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63" w:type="dxa"/>
            <w:vAlign w:val="center"/>
            <w:textDirection w:val="lrTb"/>
            <w:noWrap w:val="false"/>
          </w:tcPr>
          <w:p>
            <w:pPr>
              <w:pStyle w:val="1209"/>
              <w:ind w:left="0" w:right="0" w:firstLine="0"/>
              <w:jc w:val="center"/>
              <w:keepLines w:val="0"/>
              <w:keepNext w:val="0"/>
              <w:pageBreakBefore w:val="0"/>
              <w:spacing w:line="400" w:lineRule="exact"/>
              <w:widowControl/>
              <w:rPr>
                <w:rFonts w:cs="宋体"/>
                <w:color w:val="000000" w:themeColor="text1"/>
                <w:spacing w:val="-6"/>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p>
        </w:tc>
        <w:tc>
          <w:tcPr>
            <w:gridSpan w:val="2"/>
            <w:tcW w:w="6521" w:type="dxa"/>
            <w:vAlign w:val="top"/>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ascii="SimSun" w:hAnsi="SimSun" w:eastAsia="SimSun" w:cs="SimSun"/>
                <w:color w:val="000000"/>
                <w:sz w:val="24"/>
              </w:rPr>
              <w:t xml:space="preserve">拟派项目负责人具有本科及以上学历的加2分，最高得2分。</w:t>
            </w:r>
            <w:r/>
          </w:p>
          <w:p>
            <w:pPr>
              <w:jc w:val="left"/>
              <w:spacing w:line="46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2、拟派的绿化工中任意一人持有由人社部门认可的《职业技能等级（资格）证书（三级/高级工）》（职业工种为绿化工）或更高级别（二级/技师、一级/高级技师）证书的，得1分。</w:t>
            </w:r>
            <w:r/>
          </w:p>
          <w:p>
            <w:pPr>
              <w:pStyle w:val="1209"/>
              <w:ind w:left="0" w:right="0" w:firstLine="0"/>
              <w:keepLines w:val="0"/>
              <w:keepNext w:val="0"/>
              <w:pageBreakBefore w:val="0"/>
              <w:spacing w:line="400" w:lineRule="exact"/>
              <w:widowControl/>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注:以上需提供证书原件彩色扫描件【绿化工</w:t>
            </w:r>
            <w:r>
              <w:rPr>
                <w:rFonts w:hint="eastAsia" w:cs="宋体"/>
                <w:color w:val="000000" w:themeColor="text1"/>
                <w:sz w:val="24"/>
                <w:szCs w:val="24"/>
                <w:highlight w:val="none"/>
                <w:lang w:val="en-US" w:eastAsia="zh-CN" w:bidi="ar-SA"/>
                <w14:textFill>
                  <w14:solidFill>
                    <w14:schemeClr w14:val="tx1"/>
                  </w14:solidFill>
                </w14:textFill>
              </w:rPr>
              <w:t xml:space="preserve">需</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提供证书原件彩色扫描件</w:t>
            </w:r>
            <w:r>
              <w:rPr>
                <w:rFonts w:hint="eastAsia" w:cs="宋体"/>
                <w:color w:val="000000" w:themeColor="text1"/>
                <w:sz w:val="24"/>
                <w:szCs w:val="24"/>
                <w:highlight w:val="none"/>
                <w:lang w:val="en-US" w:eastAsia="zh-CN" w:bidi="ar-SA"/>
                <w14:textFill>
                  <w14:solidFill>
                    <w14:schemeClr w14:val="tx1"/>
                  </w14:solidFill>
                </w14:textFill>
              </w:rPr>
              <w:t xml:space="preserve">及</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技能人才评价证书全国联网查询网站http://jndj.osta.org.cn/查询页面</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完整截图</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】，毕业证书须同时提供学信网查询截图并加盖投标人公章，不提供不得分。以上人员须提供招标文件上网公示之日当月向前1个月在本单位缴纳养老保险证明复印件加盖投标人公章，不提供不得分。</w:t>
            </w:r>
            <w:r/>
          </w:p>
        </w:tc>
      </w:tr>
      <w:tr>
        <w:trPr>
          <w:jc w:val="center"/>
        </w:trPr>
        <w:tc>
          <w:tcPr>
            <w:tcW w:w="765" w:type="dxa"/>
            <w:vAlign w:val="center"/>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080" w:type="dxa"/>
            <w:vAlign w:val="center"/>
            <w:textDirection w:val="lrTb"/>
            <w:noWrap w:val="false"/>
          </w:tcPr>
          <w:p>
            <w:pPr>
              <w:jc w:val="center"/>
              <w:spacing w:line="38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企业业绩</w:t>
            </w:r>
            <w:r/>
          </w:p>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分）</w:t>
            </w:r>
            <w:r/>
          </w:p>
        </w:tc>
        <w:tc>
          <w:tcPr>
            <w:tcW w:w="963" w:type="dxa"/>
            <w:vAlign w:val="center"/>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gridSpan w:val="2"/>
            <w:tcW w:w="6521" w:type="dxa"/>
            <w:vAlign w:val="top"/>
            <w:textDirection w:val="lrTb"/>
            <w:noWrap w:val="false"/>
          </w:tcPr>
          <w:p>
            <w:pPr>
              <w:pStyle w:val="1209"/>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投标人具有</w:t>
            </w:r>
            <w:r>
              <w:rPr>
                <w:rFonts w:hint="eastAsia" w:ascii="宋体" w:hAnsi="宋体" w:eastAsia="宋体" w:cs="宋体"/>
                <w:color w:val="000000" w:themeColor="text1"/>
                <w:spacing w:val="-29"/>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202</w:t>
            </w:r>
            <w:r>
              <w:rPr>
                <w:rFonts w:hint="eastAsia" w:cs="宋体"/>
                <w:color w:val="000000" w:themeColor="text1"/>
                <w:spacing w:val="-8"/>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pacing w:val="-50"/>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年</w:t>
            </w:r>
            <w:r>
              <w:rPr>
                <w:rFonts w:hint="eastAsia" w:ascii="宋体" w:hAnsi="宋体" w:eastAsia="宋体" w:cs="宋体"/>
                <w:color w:val="000000" w:themeColor="text1"/>
                <w:spacing w:val="-33"/>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pacing w:val="-45"/>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月</w:t>
            </w:r>
            <w:r>
              <w:rPr>
                <w:rFonts w:hint="eastAsia" w:ascii="宋体" w:hAnsi="宋体" w:eastAsia="宋体" w:cs="宋体"/>
                <w:color w:val="000000" w:themeColor="text1"/>
                <w:spacing w:val="-33"/>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1日以来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(以合同签订时间为准)承接过类似物业服务项目业绩的，每提供1个类似业绩得</w:t>
            </w:r>
            <w:r>
              <w:rPr>
                <w:rFonts w:hint="eastAsia"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分，本项最高得</w:t>
            </w:r>
            <w:r>
              <w:rPr>
                <w:rFonts w:hint="eastAsia"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pStyle w:val="1209"/>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注：类似业绩指类似党政机关、事业单位、企业单位物业管理项目(不含住宅、工厂)。投标人须提供合同扫描件并加盖投标人公章，合同中必须包含服务内容、合同签订时间等信息，否则不予计分。</w:t>
            </w:r>
            <w:r/>
          </w:p>
        </w:tc>
      </w:tr>
      <w:tr>
        <w:trPr>
          <w:jc w:val="center"/>
        </w:trPr>
        <w:tc>
          <w:tcPr>
            <w:tcW w:w="765" w:type="dxa"/>
            <w:vAlign w:val="center"/>
            <w:vMerge w:val="restart"/>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w:t>
            </w:r>
            <w:r/>
          </w:p>
        </w:tc>
        <w:tc>
          <w:tcPr>
            <w:tcW w:w="1080" w:type="dxa"/>
            <w:vAlign w:val="center"/>
            <w:vMerge w:val="restart"/>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3"/>
                <w:sz w:val="24"/>
                <w:szCs w:val="24"/>
                <w:highlight w:val="none"/>
                <w14:textFill>
                  <w14:solidFill>
                    <w14:schemeClr w14:val="tx1"/>
                  </w14:solidFill>
                </w14:textFill>
              </w:rPr>
              <w:t xml:space="preserve">服务方案</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w:t>
            </w:r>
            <w:r>
              <w:rPr>
                <w:rFonts w:hint="eastAsia" w:cs="宋体"/>
                <w:color w:val="000000" w:themeColor="text1"/>
                <w:spacing w:val="-3"/>
                <w:sz w:val="24"/>
                <w:szCs w:val="24"/>
                <w:highlight w:val="none"/>
                <w:lang w:val="en-US" w:eastAsia="zh-CN"/>
                <w14:textFill>
                  <w14:solidFill>
                    <w14:schemeClr w14:val="tx1"/>
                  </w14:solidFill>
                </w14:textFill>
              </w:rPr>
              <w:t xml:space="preserve">40</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分</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w:t>
            </w:r>
            <w:r/>
          </w:p>
        </w:tc>
        <w:tc>
          <w:tcPr>
            <w:gridSpan w:val="2"/>
            <w:tcW w:w="981" w:type="dxa"/>
            <w:vAlign w:val="center"/>
            <w:textDirection w:val="lrTb"/>
            <w:noWrap w:val="false"/>
          </w:tcPr>
          <w:p>
            <w:pPr>
              <w:pStyle w:val="1209"/>
              <w:ind w:left="0" w:right="0" w:firstLine="0"/>
              <w:jc w:val="center"/>
              <w:keepLines w:val="0"/>
              <w:keepNext w:val="0"/>
              <w:pageBreakBefore w:val="0"/>
              <w:spacing w:line="400" w:lineRule="exact"/>
              <w:widowControl/>
              <w:rPr>
                <w:rFonts w:ascii="宋体" w:hAnsi="宋体" w:eastAsia="宋体"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7分</w:t>
            </w:r>
            <w:r/>
          </w:p>
        </w:tc>
        <w:tc>
          <w:tcPr>
            <w:tcW w:w="6503" w:type="dxa"/>
            <w:vAlign w:val="center"/>
            <w:textDirection w:val="lrTb"/>
            <w:noWrap w:val="false"/>
          </w:tcPr>
          <w:p>
            <w:pPr>
              <w:pStyle w:val="1209"/>
              <w:ind w:left="0" w:right="0" w:firstLine="0"/>
              <w:jc w:val="both"/>
              <w:keepLines w:val="0"/>
              <w:keepNext w:val="0"/>
              <w:pageBreakBefore w:val="0"/>
              <w:spacing w:line="40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cs="宋体"/>
                <w:b/>
                <w:bCs/>
                <w:color w:val="000000" w:themeColor="text1"/>
                <w:sz w:val="24"/>
                <w:szCs w:val="24"/>
                <w:highlight w:val="none"/>
                <w:lang w:val="en-US" w:eastAsia="zh-CN"/>
                <w14:textFill>
                  <w14:solidFill>
                    <w14:schemeClr w14:val="tx1"/>
                  </w14:solidFill>
                </w14:textFill>
              </w:rPr>
              <w:t xml:space="preserve">整体设想及策划（7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分</w:t>
            </w:r>
            <w:r>
              <w:rPr>
                <w:rFonts w:hint="eastAsia" w:cs="宋体"/>
                <w:b/>
                <w:bCs/>
                <w:color w:val="000000" w:themeColor="text1"/>
                <w:sz w:val="24"/>
                <w:szCs w:val="24"/>
                <w:highlight w:val="none"/>
                <w:lang w:val="en-US" w:eastAsia="zh-CN"/>
                <w14:textFill>
                  <w14:solidFill>
                    <w14:schemeClr w14:val="tx1"/>
                  </w14:solidFill>
                </w14:textFill>
              </w:rPr>
              <w:t xml:space="preserve">）</w:t>
            </w:r>
            <w:r/>
          </w:p>
          <w:p>
            <w:pPr>
              <w:pStyle w:val="1209"/>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供应商根据本项目第四章“</w:t>
            </w:r>
            <w:r>
              <w:rPr>
                <w:rFonts w:hint="eastAsia"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.1符合政策法规的整体设想及策划”要求，提供符合教育环境要求的项目整体设想及策划方案，</w:t>
            </w:r>
            <w:r>
              <w:rPr>
                <w:rFonts w:hint="eastAsia" w:ascii="宋体" w:hAnsi="宋体" w:cs="宋体"/>
                <w:color w:val="000000" w:themeColor="text1"/>
                <w:sz w:val="24"/>
                <w:szCs w:val="20"/>
                <w:highlight w:val="none"/>
                <w14:textFill>
                  <w14:solidFill>
                    <w14:schemeClr w14:val="tx1"/>
                  </w14:solidFill>
                </w14:textFill>
              </w:rPr>
              <w:t xml:space="preserve">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①教育项目管理理念；②校园管理工作目标；③校园服务定位；④服务设想及策划；⑤重点、难点把控；⑥制度建设；⑦档案管理；⑧进场交接过渡方案。方案优于项目需求的得</w:t>
            </w:r>
            <w:r>
              <w:rPr>
                <w:rFonts w:hint="eastAsia"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分；满足项目需求的得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分；不满足或无此项内容的本项不得分。</w:t>
            </w:r>
            <w:r/>
          </w:p>
          <w:p>
            <w:pPr>
              <w:pStyle w:val="1209"/>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Pr>
        <w:tc>
          <w:tcPr>
            <w:tcW w:w="765" w:type="dxa"/>
            <w:vAlign w:val="center"/>
            <w:vMerge w:val="continue"/>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80" w:type="dxa"/>
            <w:vAlign w:val="center"/>
            <w:vMerge w:val="continue"/>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W w:w="981" w:type="dxa"/>
            <w:vAlign w:val="center"/>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7分</w:t>
            </w:r>
            <w:r/>
          </w:p>
        </w:tc>
        <w:tc>
          <w:tcPr>
            <w:tcW w:w="6503" w:type="dxa"/>
            <w:vAlign w:val="center"/>
            <w:textDirection w:val="lrTb"/>
            <w:noWrap w:val="false"/>
          </w:tcPr>
          <w:p>
            <w:pPr>
              <w:pStyle w:val="1209"/>
              <w:ind w:left="0" w:right="0" w:firstLine="0"/>
              <w:jc w:val="both"/>
              <w:keepLines w:val="0"/>
              <w:keepNext w:val="0"/>
              <w:pageBreakBefore w:val="0"/>
              <w:spacing w:line="40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、组织机构设置、人员配备、培训与管理</w:t>
            </w:r>
            <w:r>
              <w:rPr>
                <w:rFonts w:hint="eastAsia" w:cs="宋体"/>
                <w:b/>
                <w:bCs/>
                <w:color w:val="000000" w:themeColor="text1"/>
                <w:spacing w:val="-6"/>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pacing w:val="-6"/>
                <w:sz w:val="24"/>
                <w:szCs w:val="24"/>
                <w:highlight w:val="none"/>
                <w14:textFill>
                  <w14:solidFill>
                    <w14:schemeClr w14:val="tx1"/>
                  </w14:solidFill>
                </w14:textFill>
              </w:rPr>
              <w:t xml:space="preserve">分</w:t>
            </w:r>
            <w:r>
              <w:rPr>
                <w:rFonts w:hint="eastAsia" w:cs="宋体"/>
                <w:b/>
                <w:bCs/>
                <w:color w:val="000000" w:themeColor="text1"/>
                <w:spacing w:val="-6"/>
                <w:sz w:val="24"/>
                <w:szCs w:val="24"/>
                <w:highlight w:val="none"/>
                <w:lang w:val="en-US" w:eastAsia="zh-CN"/>
                <w14:textFill>
                  <w14:solidFill>
                    <w14:schemeClr w14:val="tx1"/>
                  </w14:solidFill>
                </w14:textFill>
              </w:rPr>
              <w:t xml:space="preserve">）</w:t>
            </w:r>
            <w:r/>
          </w:p>
          <w:p>
            <w:pPr>
              <w:pStyle w:val="1209"/>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供应商根据本项目第四章“</w:t>
            </w:r>
            <w:r>
              <w:rPr>
                <w:rFonts w:hint="eastAsia"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.2组织机构设置、人员配备、培训与管理”要求，制定科学合理的组织机构设置、人员配备、培训与管理方案，</w:t>
            </w:r>
            <w:r>
              <w:rPr>
                <w:rFonts w:hint="eastAsia" w:ascii="宋体" w:hAnsi="宋体" w:cs="宋体"/>
                <w:color w:val="000000" w:themeColor="text1"/>
                <w:sz w:val="24"/>
                <w:szCs w:val="20"/>
                <w:highlight w:val="none"/>
                <w14:textFill>
                  <w14:solidFill>
                    <w14:schemeClr w14:val="tx1"/>
                  </w14:solidFill>
                </w14:textFill>
              </w:rPr>
              <w:t xml:space="preserve">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①组织架构；②人员配备；③培训与管理。方案优于项目需求的得</w:t>
            </w:r>
            <w:r>
              <w:rPr>
                <w:rFonts w:hint="eastAsia"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分；满足项目需求的得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分；不满足或无此项内容的本项不得分。</w:t>
            </w:r>
            <w:r/>
          </w:p>
          <w:p>
            <w:pPr>
              <w:pStyle w:val="1209"/>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；方案对于要求的响应不完全或者偏离要求的，视为不</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。具体由评审委员会评审。</w:t>
            </w:r>
            <w:r/>
          </w:p>
        </w:tc>
      </w:tr>
      <w:tr>
        <w:trPr>
          <w:jc w:val="center"/>
        </w:trPr>
        <w:tc>
          <w:tcPr>
            <w:tcW w:w="765"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tcW w:w="1080"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gridSpan w:val="2"/>
            <w:tcW w:w="981" w:type="dxa"/>
            <w:vAlign w:val="center"/>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7分</w:t>
            </w:r>
            <w:r/>
          </w:p>
        </w:tc>
        <w:tc>
          <w:tcPr>
            <w:tcW w:w="6503" w:type="dxa"/>
            <w:vAlign w:val="center"/>
            <w:textDirection w:val="lrTb"/>
            <w:noWrap w:val="false"/>
          </w:tcPr>
          <w:p>
            <w:pPr>
              <w:pStyle w:val="1209"/>
              <w:ind w:left="0" w:right="0" w:firstLine="0"/>
              <w:keepLines w:val="0"/>
              <w:keepNext w:val="0"/>
              <w:pageBreakBefore w:val="0"/>
              <w:spacing w:line="40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、制度的建立（</w:t>
            </w:r>
            <w:r>
              <w:rPr>
                <w:rFonts w:hint="eastAsia"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分）</w:t>
            </w:r>
            <w:r/>
          </w:p>
          <w:p>
            <w:pPr>
              <w:pStyle w:val="1209"/>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供应商根据本项目第四章“</w:t>
            </w:r>
            <w:r>
              <w:rPr>
                <w:rFonts w:hint="eastAsia"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.3制度的建立”要求，提供符合本项目特点的物业管理制度体系，</w:t>
            </w:r>
            <w:r>
              <w:rPr>
                <w:rFonts w:hint="eastAsia" w:ascii="宋体" w:hAnsi="宋体" w:cs="宋体"/>
                <w:color w:val="000000" w:themeColor="text1"/>
                <w:sz w:val="24"/>
                <w:szCs w:val="20"/>
                <w:highlight w:val="none"/>
                <w14:textFill>
                  <w14:solidFill>
                    <w14:schemeClr w14:val="tx1"/>
                  </w14:solidFill>
                </w14:textFill>
              </w:rPr>
              <w:t xml:space="preserve">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校园</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人员管理制度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教学支持服务流程制度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校园活动支持制度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校园环境卫生管理制度</w:t>
            </w:r>
            <w:r>
              <w:rPr>
                <w:rFonts w:hint="eastAsia"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cs="宋体"/>
                <w:i w:val="0"/>
                <w:iCs w:val="0"/>
                <w:caps w:val="0"/>
                <w:color w:val="000000" w:themeColor="text1"/>
                <w:spacing w:val="0"/>
                <w:sz w:val="24"/>
                <w:szCs w:val="24"/>
                <w:highlight w:val="none"/>
                <w:lang w:val="en-US" w:eastAsia="zh-CN"/>
                <w14:textFill>
                  <w14:solidFill>
                    <w14:schemeClr w14:val="tx1"/>
                  </w14:solidFill>
                </w14:textFill>
              </w:rPr>
              <w:t xml:space="preserve">⑤</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寒暑假特别管理制度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。方案优于项目需求的得</w:t>
            </w:r>
            <w:r>
              <w:rPr>
                <w:rFonts w:hint="eastAsia"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分；满足项目需求的得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分；不满足或无此项内容的本项不得分。</w:t>
            </w:r>
            <w:r/>
          </w:p>
          <w:p>
            <w:pPr>
              <w:pStyle w:val="1209"/>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；方案对于要求的响应不完全或者偏离要求的，视为不</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。具体由评审委员会评审。</w:t>
            </w:r>
            <w:r/>
          </w:p>
        </w:tc>
      </w:tr>
      <w:tr>
        <w:trPr>
          <w:jc w:val="center"/>
        </w:trPr>
        <w:tc>
          <w:tcPr>
            <w:tcW w:w="765"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tcW w:w="1080"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gridSpan w:val="2"/>
            <w:tcW w:w="981" w:type="dxa"/>
            <w:vAlign w:val="center"/>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7分</w:t>
            </w:r>
            <w:r/>
          </w:p>
        </w:tc>
        <w:tc>
          <w:tcPr>
            <w:tcW w:w="6503" w:type="dxa"/>
            <w:vAlign w:val="center"/>
            <w:textDirection w:val="lrTb"/>
            <w:noWrap w:val="false"/>
          </w:tcPr>
          <w:p>
            <w:pPr>
              <w:pStyle w:val="1209"/>
              <w:ind w:left="0" w:right="0" w:firstLine="0"/>
              <w:keepLines w:val="0"/>
              <w:keepNext w:val="0"/>
              <w:pageBreakBefore w:val="0"/>
              <w:spacing w:line="40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、管理服务模式（</w:t>
            </w:r>
            <w:r>
              <w:rPr>
                <w:rFonts w:hint="eastAsia"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分）</w:t>
            </w:r>
            <w:r/>
          </w:p>
          <w:p>
            <w:pPr>
              <w:pStyle w:val="1209"/>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供应商根据本项目第四章“</w:t>
            </w:r>
            <w:r>
              <w:rPr>
                <w:rFonts w:hint="eastAsia"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.4拟采取的管理服务模式”要求，提供符合</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符合</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学校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教育特点的创新管理服务模式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0"/>
                <w:highlight w:val="none"/>
                <w14:textFill>
                  <w14:solidFill>
                    <w14:schemeClr w14:val="tx1"/>
                  </w14:solidFill>
                </w14:textFill>
              </w:rPr>
              <w:t xml:space="preserve">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校园综合管理模式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校园安全管理模式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教育环境卫生管理模式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校园文化活动支持模式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。方案优于项目需求的得</w:t>
            </w:r>
            <w:r>
              <w:rPr>
                <w:rFonts w:hint="eastAsia"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分；满足项目需求的得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分；不满足或无此项内容的本项不得分。</w:t>
            </w:r>
            <w:r/>
          </w:p>
          <w:p>
            <w:pPr>
              <w:pStyle w:val="1209"/>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；方案对于要求的响应不完全或者偏离要求的，视为不</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。具体由评审委员会评审。</w:t>
            </w:r>
            <w:r/>
          </w:p>
        </w:tc>
      </w:tr>
      <w:tr>
        <w:trPr>
          <w:jc w:val="center"/>
        </w:trPr>
        <w:tc>
          <w:tcPr>
            <w:tcW w:w="765"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tcW w:w="1080"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gridSpan w:val="2"/>
            <w:tcW w:w="981" w:type="dxa"/>
            <w:vAlign w:val="center"/>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6分</w:t>
            </w:r>
            <w:r/>
          </w:p>
        </w:tc>
        <w:tc>
          <w:tcPr>
            <w:tcW w:w="6503" w:type="dxa"/>
            <w:vAlign w:val="center"/>
            <w:textDirection w:val="lrTb"/>
            <w:noWrap w:val="false"/>
          </w:tcPr>
          <w:p>
            <w:pPr>
              <w:pStyle w:val="1209"/>
              <w:ind w:left="0" w:right="0" w:firstLine="0"/>
              <w:keepLines w:val="0"/>
              <w:keepNext w:val="0"/>
              <w:pageBreakBefore w:val="0"/>
              <w:spacing w:line="400" w:lineRule="exact"/>
              <w:widowControl/>
              <w:rPr>
                <w:rFonts w:hint="eastAsia" w:cs="宋体"/>
                <w:b/>
                <w:bCs/>
                <w:color w:val="000000" w:themeColor="text1"/>
                <w:sz w:val="24"/>
                <w:szCs w:val="24"/>
                <w:highlight w:val="none"/>
                <w:lang w:val="en-US" w:eastAsia="zh-CN"/>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5、突发事件处理预案（6分）</w:t>
            </w:r>
            <w:r/>
          </w:p>
          <w:p>
            <w:pPr>
              <w:pStyle w:val="1209"/>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供应商根据本项目第四章“</w:t>
            </w:r>
            <w:r>
              <w:rPr>
                <w:rFonts w:hint="eastAsia"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.5适合本项目的突发事件处理预案”要求，提供符合教育环境要求的项目整体设想及策划方案，</w:t>
            </w:r>
            <w:r>
              <w:rPr>
                <w:rFonts w:hint="eastAsia" w:ascii="宋体" w:hAnsi="宋体" w:cs="宋体"/>
                <w:color w:val="000000" w:themeColor="text1"/>
                <w:sz w:val="24"/>
                <w:szCs w:val="20"/>
                <w:highlight w:val="none"/>
                <w14:textFill>
                  <w14:solidFill>
                    <w14:schemeClr w14:val="tx1"/>
                  </w14:solidFill>
                </w14:textFill>
              </w:rPr>
              <w:t xml:space="preserve">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教学区域突发事件预案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学生突发事件处理预案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大型活动突发事件预案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校园公共卫生事件预案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；⑤</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校园消防安全应急预案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；⑥</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恶劣天气教学调整应急预案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。方案优于项目需求的得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分；满足项目需求的得</w:t>
            </w:r>
            <w:r>
              <w:rPr>
                <w:rFonts w:hint="eastAsia"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分；不满足或无此项内容的本项不得分。</w:t>
            </w:r>
            <w:r/>
          </w:p>
          <w:p>
            <w:pPr>
              <w:pStyle w:val="1209"/>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；方案对于要求的响应不完全或者偏离要求的，视为不</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。具体由评审委员会评审。</w:t>
            </w:r>
            <w:r/>
          </w:p>
        </w:tc>
      </w:tr>
      <w:tr>
        <w:trPr>
          <w:jc w:val="center"/>
        </w:trPr>
        <w:tc>
          <w:tcPr>
            <w:tcW w:w="765"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tcW w:w="1080"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gridSpan w:val="2"/>
            <w:tcW w:w="981" w:type="dxa"/>
            <w:vAlign w:val="center"/>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pacing w:val="-7"/>
                <w:sz w:val="24"/>
                <w:szCs w:val="24"/>
                <w:highlight w:val="none"/>
                <w:lang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6分</w:t>
            </w:r>
            <w:r/>
          </w:p>
        </w:tc>
        <w:tc>
          <w:tcPr>
            <w:tcW w:w="6503" w:type="dxa"/>
            <w:vAlign w:val="center"/>
            <w:textDirection w:val="lrTb"/>
            <w:noWrap w:val="false"/>
          </w:tcPr>
          <w:p>
            <w:pPr>
              <w:pStyle w:val="1209"/>
              <w:ind w:left="0" w:right="0" w:firstLine="0"/>
              <w:keepLines w:val="0"/>
              <w:keepNext w:val="0"/>
              <w:pageBreakBefore w:val="0"/>
              <w:spacing w:line="40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、校园日常管理措施（</w:t>
            </w:r>
            <w:r>
              <w:rPr>
                <w:rFonts w:hint="eastAsia"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分）</w:t>
            </w:r>
            <w:r/>
          </w:p>
          <w:p>
            <w:pPr>
              <w:pStyle w:val="1209"/>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供应商根据本项目第四章“</w:t>
            </w:r>
            <w:r>
              <w:rPr>
                <w:rFonts w:hint="eastAsia"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.6校园日常管理措施”要求，</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根据学校特点制定精细化日常管理措施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0"/>
                <w:highlight w:val="none"/>
                <w14:textFill>
                  <w14:solidFill>
                    <w14:schemeClr w14:val="tx1"/>
                  </w14:solidFill>
                </w14:textFill>
              </w:rPr>
              <w:t xml:space="preserve">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校园公共设施管理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校园安全巡查制度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学期初/末特别管理措施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考试期间特别服务方案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；⑤</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校园活动支持措施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；⑥</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寒暑假校园管理方案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。方案优于项目需求的得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分；满足项目需求的得</w:t>
            </w:r>
            <w:r>
              <w:rPr>
                <w:rFonts w:hint="eastAsia"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分；不满足或无此项内容的本项不得分。</w:t>
            </w:r>
            <w:r/>
          </w:p>
          <w:p>
            <w:pPr>
              <w:pStyle w:val="1209"/>
              <w:ind w:left="0" w:right="0" w:firstLine="0"/>
              <w:keepLines w:val="0"/>
              <w:keepNext w:val="0"/>
              <w:pageBreakBefore w:val="0"/>
              <w:spacing w:line="400" w:lineRule="exact"/>
              <w:widowControl/>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；方案对于要求的响应不完全或者偏离要求的，视为不</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。具体由评审委员会评审。</w:t>
            </w:r>
            <w:r/>
          </w:p>
        </w:tc>
      </w:tr>
    </w:tbl>
    <w:p>
      <w:pPr>
        <w:ind w:firstLine="482"/>
        <w:jc w:val="left"/>
        <w:spacing w:line="500" w:lineRule="exact"/>
        <w:widowControl/>
        <w:rPr>
          <w:b/>
          <w:bCs/>
          <w:i/>
          <w:iCs/>
          <w:color w:val="000000" w:themeColor="text1"/>
          <w:sz w:val="24"/>
          <w:szCs w:val="20"/>
          <w:highlight w:val="none"/>
          <w:u w:val="single"/>
          <w:lang w:val="zh-CN"/>
          <w14:textFill>
            <w14:solidFill>
              <w14:schemeClr w14:val="tx1"/>
            </w14:solidFill>
          </w14:textFill>
        </w:rPr>
      </w:pPr>
      <w:r>
        <w:rPr>
          <w:rFonts w:hint="eastAsia"/>
          <w:b/>
          <w:bCs/>
          <w:i/>
          <w:iCs/>
          <w:color w:val="000000" w:themeColor="text1"/>
          <w:sz w:val="24"/>
          <w:szCs w:val="20"/>
          <w:highlight w:val="none"/>
          <w:u w:val="single"/>
          <w:lang w:val="zh-CN"/>
          <w14:textFill>
            <w14:solidFill>
              <w14:schemeClr w14:val="tx1"/>
            </w14:solidFill>
          </w14:textFill>
        </w:rPr>
        <w:t xml:space="preserve">注：本项目服务方案部分为“暗标”，不得编制页眉以及目录，方案及页码字体大小均采用四号宋体</w:t>
      </w:r>
      <w:r>
        <w:rPr>
          <w:rFonts w:hint="eastAsia" w:ascii="宋体" w:hAnsi="宋体" w:cs="宋体"/>
          <w:b/>
          <w:bCs/>
          <w:i/>
          <w:iCs/>
          <w:color w:val="000000" w:themeColor="text1"/>
          <w:sz w:val="24"/>
          <w:highlight w:val="none"/>
          <w:u w:val="single"/>
          <w14:textFill>
            <w14:solidFill>
              <w14:schemeClr w14:val="tx1"/>
            </w14:solidFill>
          </w14:textFill>
        </w:rPr>
        <w:t xml:space="preserve">（不得出现加粗、下划线、斜体格式）</w:t>
      </w:r>
      <w:r>
        <w:rPr>
          <w:rFonts w:hint="eastAsia"/>
          <w:b/>
          <w:bCs/>
          <w:i/>
          <w:iCs/>
          <w:color w:val="000000" w:themeColor="text1"/>
          <w:sz w:val="24"/>
          <w:szCs w:val="20"/>
          <w:highlight w:val="none"/>
          <w:u w:val="single"/>
          <w:lang w:val="zh-CN"/>
          <w14:textFill>
            <w14:solidFill>
              <w14:schemeClr w14:val="tx1"/>
            </w14:solidFill>
          </w14:textFill>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000000" w:themeColor="text1"/>
          <w:sz w:val="24"/>
          <w:szCs w:val="20"/>
          <w:highlight w:val="none"/>
          <w:u w:val="single"/>
          <w14:textFill>
            <w14:solidFill>
              <w14:schemeClr w14:val="tx1"/>
            </w14:solidFill>
          </w14:textFill>
        </w:rPr>
        <w:t xml:space="preserve">120</w:t>
      </w:r>
      <w:r>
        <w:rPr>
          <w:rFonts w:hint="eastAsia"/>
          <w:b/>
          <w:bCs/>
          <w:i/>
          <w:iCs/>
          <w:color w:val="000000" w:themeColor="text1"/>
          <w:sz w:val="24"/>
          <w:szCs w:val="20"/>
          <w:highlight w:val="none"/>
          <w:u w:val="single"/>
          <w:lang w:val="zh-CN"/>
          <w14:textFill>
            <w14:solidFill>
              <w14:schemeClr w14:val="tx1"/>
            </w14:solidFill>
          </w14:textFill>
        </w:rPr>
        <w:t xml:space="preserve">页，违反上述规定方案分得0分。</w:t>
      </w:r>
      <w:r/>
    </w:p>
    <w:p>
      <w:pPr>
        <w:ind w:firstLine="482"/>
        <w:jc w:val="left"/>
        <w:spacing w:line="500" w:lineRule="exact"/>
        <w:widowControl/>
        <w:rPr>
          <w:b/>
          <w:bCs/>
          <w:i/>
          <w:iCs/>
          <w:color w:val="000000" w:themeColor="text1"/>
          <w:sz w:val="24"/>
          <w:szCs w:val="20"/>
          <w:highlight w:val="none"/>
          <w:u w:val="single"/>
          <w:lang w:val="zh-CN"/>
          <w14:textFill>
            <w14:solidFill>
              <w14:schemeClr w14:val="tx1"/>
            </w14:solidFill>
          </w14:textFill>
        </w:rPr>
      </w:pPr>
      <w:r>
        <w:rPr>
          <w:rFonts w:hint="eastAsia"/>
          <w:b/>
          <w:bCs/>
          <w:i/>
          <w:iCs/>
          <w:color w:val="000000" w:themeColor="text1"/>
          <w:sz w:val="24"/>
          <w:szCs w:val="20"/>
          <w:highlight w:val="none"/>
          <w:u w:val="single"/>
          <w:lang w:val="zh-CN"/>
          <w14:textFill>
            <w14:solidFill>
              <w14:schemeClr w14:val="tx1"/>
            </w14:solidFill>
          </w14:textFill>
        </w:rPr>
        <w:t xml:space="preserve">上传的“明标”材料中不得出现与服务方案相关的内容，否则作无效标书处理。</w:t>
      </w:r>
      <w:r/>
    </w:p>
    <w:p>
      <w:pPr>
        <w:jc w:val="left"/>
        <w:rPr>
          <w:rFonts w:hint="eastAsia" w:ascii="宋体" w:hAnsi="宋体" w:cs="宋体"/>
          <w:bCs/>
          <w:color w:val="000000" w:themeColor="text1"/>
          <w:sz w:val="44"/>
          <w:highlight w:val="none"/>
          <w14:textFill>
            <w14:solidFill>
              <w14:schemeClr w14:val="tx1"/>
            </w14:solidFill>
          </w14:textFill>
        </w:rPr>
      </w:pPr>
      <w:r>
        <w:rPr>
          <w:rFonts w:hint="eastAsia" w:ascii="宋体" w:hAnsi="宋体" w:cs="宋体"/>
          <w:bCs/>
          <w:color w:val="000000" w:themeColor="text1"/>
          <w:sz w:val="44"/>
          <w:highlight w:val="none"/>
          <w14:textFill>
            <w14:solidFill>
              <w14:schemeClr w14:val="tx1"/>
            </w14:solidFill>
          </w14:textFill>
        </w:rPr>
        <w:br w:type="page" w:clear="all"/>
      </w:r>
      <w:r/>
    </w:p>
    <w:p>
      <w:pPr>
        <w:pStyle w:val="950"/>
        <w:jc w:val="left"/>
        <w:spacing w:line="360" w:lineRule="auto"/>
        <w:rPr>
          <w:rFonts w:hint="eastAsia" w:ascii="宋体" w:hAnsi="宋体" w:eastAsia="宋体" w:cs="宋体"/>
          <w:bCs/>
          <w:color w:val="000000" w:themeColor="text1"/>
          <w:sz w:val="44"/>
          <w:highlight w:val="none"/>
          <w14:textFill>
            <w14:solidFill>
              <w14:schemeClr w14:val="tx1"/>
            </w14:solidFill>
          </w14:textFill>
        </w:rPr>
      </w:pPr>
      <w:r>
        <w:rPr>
          <w:rFonts w:hint="eastAsia" w:ascii="宋体" w:hAnsi="宋体" w:eastAsia="宋体" w:cs="宋体"/>
          <w:bCs/>
          <w:color w:val="000000" w:themeColor="text1"/>
          <w:sz w:val="44"/>
          <w:highlight w:val="none"/>
          <w14:textFill>
            <w14:solidFill>
              <w14:schemeClr w14:val="tx1"/>
            </w14:solidFill>
          </w14:textFill>
        </w:rPr>
      </w:r>
      <w:r/>
    </w:p>
    <w:p>
      <w:pPr>
        <w:pStyle w:val="950"/>
        <w:spacing w:line="360" w:lineRule="auto"/>
        <w:rPr>
          <w:rFonts w:hint="eastAsia" w:ascii="黑体" w:hAnsi="黑体" w:eastAsia="黑体" w:cs="黑体"/>
          <w:color w:val="000000" w:themeColor="text1"/>
          <w:sz w:val="44"/>
          <w:szCs w:val="44"/>
          <w:highlight w:val="none"/>
          <w14:textFill>
            <w14:solidFill>
              <w14:schemeClr w14:val="tx1"/>
            </w14:solidFill>
          </w14:textFill>
        </w:rPr>
      </w:pPr>
      <w:r>
        <w:rPr>
          <w:rFonts w:hint="eastAsia" w:ascii="黑体" w:hAnsi="黑体" w:eastAsia="黑体" w:cs="黑体"/>
          <w:bCs/>
          <w:color w:val="000000" w:themeColor="text1"/>
          <w:sz w:val="44"/>
          <w:highlight w:val="none"/>
          <w14:textFill>
            <w14:solidFill>
              <w14:schemeClr w14:val="tx1"/>
            </w14:solidFill>
          </w14:textFill>
        </w:rPr>
        <w:t xml:space="preserve">第六章 投标文件格式</w:t>
      </w:r>
      <w:bookmarkEnd w:id="3"/>
      <w:r/>
      <w:r/>
    </w:p>
    <w:p>
      <w:pPr>
        <w:jc w:val="center"/>
        <w:spacing w:line="360" w:lineRule="auto"/>
        <w:rPr>
          <w:rFonts w:hint="eastAsia" w:ascii="宋体" w:hAnsi="宋体" w:cs="宋体"/>
          <w:b/>
          <w:color w:val="000000" w:themeColor="text1"/>
          <w:sz w:val="72"/>
          <w:highlight w:val="none"/>
          <w14:textFill>
            <w14:solidFill>
              <w14:schemeClr w14:val="tx1"/>
            </w14:solidFill>
          </w14:textFill>
        </w:rPr>
      </w:pPr>
      <w:r/>
      <w:bookmarkStart w:id="5" w:name="_Toc23368"/>
      <w:r/>
      <w:bookmarkEnd w:id="5"/>
      <w:r/>
      <w:r/>
    </w:p>
    <w:p>
      <w:pPr>
        <w:jc w:val="center"/>
        <w:widowControl/>
        <w:rPr>
          <w:rFonts w:hint="eastAsia" w:ascii="方正小标宋_GBK" w:eastAsia="方正小标宋_GBK" w:hAnsiTheme="minorEastAsia"/>
          <w:color w:val="000000" w:themeColor="text1"/>
          <w:sz w:val="84"/>
          <w:szCs w:val="84"/>
          <w:highlight w:val="none"/>
          <w14:textFill>
            <w14:solidFill>
              <w14:schemeClr w14:val="tx1"/>
            </w14:solidFill>
          </w14:textFill>
        </w:rPr>
      </w:pPr>
      <w:r>
        <w:rPr>
          <w:rFonts w:hint="eastAsia" w:ascii="方正小标宋_GBK" w:eastAsia="方正小标宋_GBK" w:hAnsiTheme="minorEastAsia"/>
          <w:color w:val="000000" w:themeColor="text1"/>
          <w:sz w:val="84"/>
          <w:szCs w:val="84"/>
          <w:highlight w:val="none"/>
          <w14:textFill>
            <w14:solidFill>
              <w14:schemeClr w14:val="tx1"/>
            </w14:solidFill>
          </w14:textFill>
        </w:rPr>
        <w:t xml:space="preserve">投 标 文 件</w:t>
      </w:r>
      <w:r/>
    </w:p>
    <w:p>
      <w:pPr>
        <w:pStyle w:val="1076"/>
        <w:ind w:firstLine="723"/>
        <w:jc w:val="center"/>
        <w:spacing w:beforeAutospacing="0" w:afterAutospacing="0" w:line="360" w:lineRule="auto"/>
        <w:rPr>
          <w:rFonts w:hint="eastAsia"/>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r>
      <w:r/>
    </w:p>
    <w:p>
      <w:pPr>
        <w:pStyle w:val="1076"/>
        <w:ind w:firstLine="723"/>
        <w:jc w:val="center"/>
        <w:spacing w:beforeAutospacing="0" w:afterAutospacing="0" w:line="360" w:lineRule="auto"/>
        <w:rPr>
          <w:rFonts w:hint="eastAsia"/>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r>
      <w:r/>
    </w:p>
    <w:p>
      <w:pPr>
        <w:pStyle w:val="1076"/>
        <w:ind w:firstLine="723"/>
        <w:jc w:val="left"/>
        <w:spacing w:beforeAutospacing="0" w:afterAutospacing="0" w:line="360" w:lineRule="auto"/>
        <w:rPr>
          <w:rFonts w:hint="eastAsia"/>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r>
      <w:r/>
    </w:p>
    <w:p>
      <w:pPr>
        <w:pStyle w:val="1076"/>
        <w:ind w:firstLine="1446"/>
        <w:jc w:val="left"/>
        <w:spacing w:beforeAutospacing="0" w:afterAutospacing="0" w:line="500" w:lineRule="exact"/>
        <w:rPr>
          <w:rFonts w:hint="eastAsia"/>
          <w:color w:val="000000" w:themeColor="text1"/>
          <w:highlight w:val="none"/>
          <w14:textFill>
            <w14:solidFill>
              <w14:schemeClr w14:val="tx1"/>
            </w14:solidFill>
          </w14:textFill>
        </w:rPr>
      </w:pPr>
      <w:r/>
      <w:bookmarkStart w:id="6" w:name="_Toc9337"/>
      <w:r>
        <w:rPr>
          <w:rFonts w:hint="eastAsia"/>
          <w:b/>
          <w:color w:val="000000" w:themeColor="text1"/>
          <w:sz w:val="36"/>
          <w:szCs w:val="36"/>
          <w:highlight w:val="none"/>
          <w14:textFill>
            <w14:solidFill>
              <w14:schemeClr w14:val="tx1"/>
            </w14:solidFill>
          </w14:textFill>
        </w:rPr>
        <w:t xml:space="preserve">项 目 名 称：</w:t>
      </w:r>
      <w:r>
        <w:rPr>
          <w:rFonts w:hint="eastAsia"/>
          <w:b/>
          <w:color w:val="000000" w:themeColor="text1"/>
          <w:sz w:val="36"/>
          <w:szCs w:val="36"/>
          <w:highlight w:val="none"/>
          <w:u w:val="single"/>
          <w14:textFill>
            <w14:solidFill>
              <w14:schemeClr w14:val="tx1"/>
            </w14:solidFill>
          </w14:textFill>
        </w:rPr>
        <w:t xml:space="preserve">                   </w:t>
      </w:r>
      <w:bookmarkEnd w:id="6"/>
      <w:r/>
      <w:r/>
    </w:p>
    <w:p>
      <w:pPr>
        <w:pStyle w:val="1076"/>
        <w:ind w:firstLine="1446"/>
        <w:jc w:val="left"/>
        <w:spacing w:beforeAutospacing="0" w:afterAutospacing="0" w:line="500" w:lineRule="exact"/>
        <w:rPr>
          <w:rFonts w:hint="eastAsia"/>
          <w:b/>
          <w:color w:val="000000" w:themeColor="text1"/>
          <w:sz w:val="36"/>
          <w:szCs w:val="36"/>
          <w:highlight w:val="none"/>
          <w:u w:val="single"/>
          <w14:textFill>
            <w14:solidFill>
              <w14:schemeClr w14:val="tx1"/>
            </w14:solidFill>
          </w14:textFill>
        </w:rPr>
      </w:pPr>
      <w:r/>
      <w:bookmarkStart w:id="7" w:name="_Toc24100"/>
      <w:r>
        <w:rPr>
          <w:rFonts w:hint="eastAsia"/>
          <w:b/>
          <w:color w:val="000000" w:themeColor="text1"/>
          <w:sz w:val="36"/>
          <w:szCs w:val="36"/>
          <w:highlight w:val="none"/>
          <w14:textFill>
            <w14:solidFill>
              <w14:schemeClr w14:val="tx1"/>
            </w14:solidFill>
          </w14:textFill>
        </w:rPr>
        <w:t xml:space="preserve">项 目 编 号：</w:t>
      </w:r>
      <w:r>
        <w:rPr>
          <w:rFonts w:hint="eastAsia"/>
          <w:b/>
          <w:color w:val="000000" w:themeColor="text1"/>
          <w:sz w:val="36"/>
          <w:szCs w:val="36"/>
          <w:highlight w:val="none"/>
          <w:u w:val="single"/>
          <w14:textFill>
            <w14:solidFill>
              <w14:schemeClr w14:val="tx1"/>
            </w14:solidFill>
          </w14:textFill>
        </w:rPr>
        <w:t xml:space="preserve">           </w:t>
      </w:r>
      <w:bookmarkEnd w:id="7"/>
      <w:r>
        <w:rPr>
          <w:rFonts w:hint="eastAsia"/>
          <w:b/>
          <w:color w:val="000000" w:themeColor="text1"/>
          <w:sz w:val="36"/>
          <w:szCs w:val="36"/>
          <w:highlight w:val="none"/>
          <w:u w:val="single"/>
          <w14:textFill>
            <w14:solidFill>
              <w14:schemeClr w14:val="tx1"/>
            </w14:solidFill>
          </w14:textFill>
        </w:rPr>
        <w:t xml:space="preserve">        </w:t>
      </w:r>
      <w:r/>
    </w:p>
    <w:p>
      <w:pPr>
        <w:pStyle w:val="1076"/>
        <w:ind w:firstLine="1446"/>
        <w:jc w:val="left"/>
        <w:spacing w:beforeAutospacing="0" w:afterAutospacing="0" w:line="500" w:lineRule="exact"/>
        <w:rPr>
          <w:rFonts w:hint="eastAsia"/>
          <w:b/>
          <w:color w:val="000000" w:themeColor="text1"/>
          <w:sz w:val="36"/>
          <w:szCs w:val="36"/>
          <w:highlight w:val="none"/>
          <w:u w:val="single"/>
          <w14:textFill>
            <w14:solidFill>
              <w14:schemeClr w14:val="tx1"/>
            </w14:solidFill>
          </w14:textFill>
        </w:rPr>
      </w:pPr>
      <w:r/>
      <w:bookmarkStart w:id="8" w:name="_Toc7579"/>
      <w:r>
        <w:rPr>
          <w:rFonts w:hint="eastAsia"/>
          <w:b/>
          <w:color w:val="000000" w:themeColor="text1"/>
          <w:sz w:val="36"/>
          <w:szCs w:val="36"/>
          <w:highlight w:val="none"/>
          <w14:textFill>
            <w14:solidFill>
              <w14:schemeClr w14:val="tx1"/>
            </w14:solidFill>
          </w14:textFill>
        </w:rPr>
        <w:t xml:space="preserve">投标人名称 ：</w:t>
      </w:r>
      <w:r>
        <w:rPr>
          <w:rFonts w:hint="eastAsia"/>
          <w:b/>
          <w:color w:val="000000" w:themeColor="text1"/>
          <w:sz w:val="36"/>
          <w:szCs w:val="36"/>
          <w:highlight w:val="none"/>
          <w:u w:val="single"/>
          <w14:textFill>
            <w14:solidFill>
              <w14:schemeClr w14:val="tx1"/>
            </w14:solidFill>
          </w14:textFill>
        </w:rPr>
        <w:t xml:space="preserve">（加盖CA电子公章）</w:t>
      </w:r>
      <w:bookmarkEnd w:id="8"/>
      <w:r>
        <w:rPr>
          <w:rFonts w:hint="eastAsia"/>
          <w:b/>
          <w:color w:val="000000" w:themeColor="text1"/>
          <w:sz w:val="36"/>
          <w:szCs w:val="36"/>
          <w:highlight w:val="none"/>
          <w:u w:val="single"/>
          <w14:textFill>
            <w14:solidFill>
              <w14:schemeClr w14:val="tx1"/>
            </w14:solidFill>
          </w14:textFill>
        </w:rPr>
        <w:t xml:space="preserve"> </w:t>
      </w:r>
      <w:r/>
    </w:p>
    <w:p>
      <w:pPr>
        <w:pStyle w:val="1076"/>
        <w:ind w:firstLine="1446"/>
        <w:jc w:val="left"/>
        <w:spacing w:beforeAutospacing="0" w:afterAutospacing="0" w:line="500" w:lineRule="exact"/>
        <w:rPr>
          <w:rFonts w:hint="eastAsia"/>
          <w:color w:val="000000" w:themeColor="text1"/>
          <w:highlight w:val="none"/>
          <w14:textFill>
            <w14:solidFill>
              <w14:schemeClr w14:val="tx1"/>
            </w14:solidFill>
          </w14:textFill>
        </w:rPr>
      </w:pPr>
      <w:r/>
      <w:bookmarkStart w:id="9" w:name="_Toc21823"/>
      <w:r>
        <w:rPr>
          <w:rFonts w:hint="eastAsia"/>
          <w:b/>
          <w:color w:val="000000" w:themeColor="text1"/>
          <w:sz w:val="36"/>
          <w:szCs w:val="36"/>
          <w:highlight w:val="none"/>
          <w14:textFill>
            <w14:solidFill>
              <w14:schemeClr w14:val="tx1"/>
            </w14:solidFill>
          </w14:textFill>
        </w:rPr>
        <w:t xml:space="preserve">日      期 ：</w:t>
      </w:r>
      <w:r>
        <w:rPr>
          <w:rFonts w:hint="eastAsia"/>
          <w:b/>
          <w:color w:val="000000" w:themeColor="text1"/>
          <w:sz w:val="36"/>
          <w:szCs w:val="36"/>
          <w:highlight w:val="none"/>
          <w:u w:val="single"/>
          <w14:textFill>
            <w14:solidFill>
              <w14:schemeClr w14:val="tx1"/>
            </w14:solidFill>
          </w14:textFill>
        </w:rPr>
        <w:t xml:space="preserve">                   </w:t>
      </w:r>
      <w:bookmarkEnd w:id="9"/>
      <w:r/>
      <w:r/>
    </w:p>
    <w:p>
      <w:pPr>
        <w:jc w:val="left"/>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br w:type="page" w:clear="all"/>
      </w:r>
      <w:r/>
    </w:p>
    <w:p>
      <w:pPr>
        <w:pStyle w:val="1076"/>
        <w:jc w:val="center"/>
        <w:spacing w:beforeAutospacing="0" w:afterAutospacing="0" w:line="0" w:lineRule="atLeast"/>
        <w:rPr>
          <w:rFonts w:hint="eastAsia"/>
          <w:color w:val="000000" w:themeColor="text1"/>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投标文件目录</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一、法人或者其他组织的营业执照等证明文件，自然人的身份证明</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二、上一年度的财务状况报告（至少提供资产负债表、利润表、现金流量表，投标人成立不满一年无需提供）</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三、具备履行合同所必需的设备和专业技术能力的书面声明</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五、参加政府采购活动前3年内在经营活动中没有重大违法记录的书面声明</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六、单位负责人为同一人或者存在直接控股、管理关系的不同供应商，不得参加同一合同项下的政府采购活动（投标文件中需提供声明）</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七、特定资格要求的证明文件（如果本项目设置特定资格要求，则需要提供）</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八、法人授权书</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九、投标函</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十、中小企业声明函</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十一、残疾人福利性单位声明函</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十二、投标分项报价表</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十三、技术要求响应及偏离表</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十四、商务要求响应及偏离表</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十五、开标一览表</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十六、服务方案等</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十七、盐城市政府采购事前信用承诺书</w:t>
      </w:r>
      <w:r/>
    </w:p>
    <w:p>
      <w:pPr>
        <w:jc w:val="center"/>
        <w:spacing w:line="5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br w:type="page" w:clear="all"/>
      </w:r>
      <w:r>
        <w:rPr>
          <w:rFonts w:hint="eastAsia" w:ascii="黑体" w:hAnsi="黑体" w:eastAsia="黑体" w:cs="黑体"/>
          <w:i/>
          <w:color w:val="000000" w:themeColor="text1"/>
          <w:sz w:val="32"/>
          <w:szCs w:val="32"/>
          <w:highlight w:val="none"/>
          <w:u w:val="single"/>
          <w14:textFill>
            <w14:solidFill>
              <w14:schemeClr w14:val="tx1"/>
            </w14:solidFill>
          </w14:textFill>
        </w:rPr>
        <w:t xml:space="preserve">一、法人或者其他组织的营业执照等证明文件，自然人的身份证明</w:t>
      </w:r>
      <w:r/>
    </w:p>
    <w:p>
      <w:pPr>
        <w:jc w:val="left"/>
        <w:spacing w:before="180"/>
        <w:widowControl/>
        <w:rPr>
          <w:rFonts w:hint="eastAsia" w:asciiTheme="minorEastAsia" w:hAnsiTheme="minorEastAsia" w:cstheme="minorEastAsia"/>
          <w:b/>
          <w:bCs/>
          <w:color w:val="000000" w:themeColor="text1"/>
          <w:sz w:val="32"/>
          <w:szCs w:val="32"/>
          <w:highlight w:val="none"/>
          <w14:textFill>
            <w14:solidFill>
              <w14:schemeClr w14:val="tx1"/>
            </w14:solidFill>
          </w14:textFill>
        </w:rPr>
      </w:pPr>
      <w:r>
        <w:rPr>
          <w:rFonts w:hint="eastAsia" w:asciiTheme="minorEastAsia" w:hAnsiTheme="minorEastAsia" w:cstheme="minorEastAsia"/>
          <w:b/>
          <w:bCs/>
          <w:color w:val="000000" w:themeColor="text1"/>
          <w:sz w:val="32"/>
          <w:szCs w:val="32"/>
          <w:highlight w:val="none"/>
          <w14:textFill>
            <w14:solidFill>
              <w14:schemeClr w14:val="tx1"/>
            </w14:solidFill>
          </w14:textFill>
        </w:rPr>
        <w:t xml:space="preserve"> </w:t>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line="5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二、</w:t>
      </w:r>
      <w:r>
        <w:rPr>
          <w:rFonts w:hint="eastAsia" w:ascii="黑体" w:hAnsi="黑体" w:eastAsia="黑体" w:cs="黑体"/>
          <w:i/>
          <w:color w:val="000000" w:themeColor="text1"/>
          <w:sz w:val="32"/>
          <w:szCs w:val="32"/>
          <w:highlight w:val="none"/>
          <w:u w:val="single"/>
          <w:lang w:val="en-US" w:eastAsia="zh-CN"/>
          <w14:textFill>
            <w14:solidFill>
              <w14:schemeClr w14:val="tx1"/>
            </w14:solidFill>
          </w14:textFill>
        </w:rPr>
        <w:t xml:space="preserve">上一</w:t>
      </w:r>
      <w:r>
        <w:rPr>
          <w:rFonts w:hint="eastAsia" w:ascii="黑体" w:hAnsi="黑体" w:eastAsia="黑体" w:cs="黑体"/>
          <w:i/>
          <w:color w:val="000000" w:themeColor="text1"/>
          <w:sz w:val="32"/>
          <w:szCs w:val="32"/>
          <w:highlight w:val="none"/>
          <w:u w:val="single"/>
          <w14:textFill>
            <w14:solidFill>
              <w14:schemeClr w14:val="tx1"/>
            </w14:solidFill>
          </w14:textFill>
        </w:rPr>
        <w:t xml:space="preserve">年度的财务状况报告（成立不满一年无需提供）</w:t>
      </w:r>
      <w:r/>
    </w:p>
    <w:p>
      <w:pPr>
        <w:jc w:val="left"/>
        <w:spacing w:line="500" w:lineRule="exact"/>
        <w:tabs>
          <w:tab w:val="left" w:pos="1331" w:leader="none"/>
        </w:tabs>
        <w:rPr>
          <w:rFonts w:hint="eastAsia" w:ascii="宋体" w:hAnsi="宋体" w:cs="宋体"/>
          <w:iCs/>
          <w:color w:val="000000" w:themeColor="text1"/>
          <w:sz w:val="24"/>
          <w:highlight w:val="none"/>
          <w14:textFill>
            <w14:solidFill>
              <w14:schemeClr w14:val="tx1"/>
            </w14:solidFill>
          </w14:textFill>
        </w:rPr>
      </w:pPr>
      <w:r>
        <w:rPr>
          <w:rFonts w:hint="eastAsia" w:ascii="宋体" w:hAnsi="宋体" w:cs="宋体"/>
          <w:iCs/>
          <w:color w:val="000000" w:themeColor="text1"/>
          <w:sz w:val="24"/>
          <w:highlight w:val="none"/>
          <w14:textFill>
            <w14:solidFill>
              <w14:schemeClr w14:val="tx1"/>
            </w14:solidFill>
          </w14:textFill>
        </w:rPr>
        <w:t xml:space="preserve">（至少提供资产负债表、利润表、现金流量表，投标人成立不满一年无需提供）</w:t>
      </w:r>
      <w:r/>
    </w:p>
    <w:p>
      <w:pPr>
        <w:pStyle w:val="826"/>
        <w:ind w:firstLine="492"/>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before="180" w:line="5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三、具备履行合同所必需的设备和专业技术能力的书面声明</w:t>
      </w:r>
      <w:r/>
    </w:p>
    <w:p>
      <w:pPr>
        <w:pStyle w:val="826"/>
        <w:ind w:firstLine="480"/>
        <w:jc w:val="left"/>
        <w:spacing w:afterAutospacing="0" w:line="50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826"/>
        <w:ind w:firstLine="480"/>
        <w:jc w:val="left"/>
        <w:spacing w:afterAutospacing="0" w:line="38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主要设备有：</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w:t>
      </w:r>
      <w:r/>
    </w:p>
    <w:p>
      <w:pPr>
        <w:pStyle w:val="826"/>
        <w:ind w:firstLine="480"/>
        <w:jc w:val="left"/>
        <w:spacing w:afterAutospacing="0" w:line="38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主要专业技术能力有：</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w:t>
      </w:r>
      <w:r/>
    </w:p>
    <w:p>
      <w:pPr>
        <w:pStyle w:val="826"/>
        <w:ind w:firstLine="492"/>
        <w:jc w:val="left"/>
        <w:widowControl/>
        <w:rPr>
          <w:rFonts w:hint="eastAsia" w:ascii="方正小标宋_GBK" w:hAnsi="宋体" w:eastAsia="方正小标宋_GBK" w:cs="宋体"/>
          <w:iCs/>
          <w:color w:val="000000" w:themeColor="text1"/>
          <w:highlight w:val="none"/>
          <w14:textFill>
            <w14:solidFill>
              <w14:schemeClr w14:val="tx1"/>
            </w14:solidFill>
          </w14:textFill>
        </w:rPr>
      </w:pPr>
      <w:r>
        <w:rPr>
          <w:rFonts w:hint="eastAsia" w:ascii="方正小标宋_GBK" w:hAnsi="宋体" w:eastAsia="方正小标宋_GBK" w:cs="宋体"/>
          <w:iCs/>
          <w:color w:val="000000" w:themeColor="text1"/>
          <w:highlight w:val="none"/>
          <w14:textFill>
            <w14:solidFill>
              <w14:schemeClr w14:val="tx1"/>
            </w14:solidFill>
          </w14:textFill>
        </w:rPr>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before="180" w:line="5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四、依法缴纳税收和社会保障资金的相关材料</w:t>
      </w:r>
      <w:r/>
    </w:p>
    <w:p>
      <w:pPr>
        <w:pStyle w:val="826"/>
        <w:ind w:firstLine="480"/>
        <w:jc w:val="left"/>
        <w:spacing w:afterAutospacing="0" w:line="50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提供提交响应文件截止时间前一年内至少一个月依法缴纳税收及缴纳社会保障资金的证明材料。供应商依法享受缓缴、免缴税收、社会保障资金的提供证明材料。</w:t>
      </w:r>
      <w:r/>
    </w:p>
    <w:p>
      <w:pPr>
        <w:pStyle w:val="826"/>
        <w:ind w:firstLine="492"/>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before="180"/>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五、参加政府采购活动前3年内在经营活动中没有重大违法 记录的书面声明</w:t>
      </w:r>
      <w:r/>
    </w:p>
    <w:p>
      <w:pPr>
        <w:pStyle w:val="826"/>
        <w:jc w:val="center"/>
        <w:widowControl/>
        <w:rPr>
          <w:rFonts w:ascii="方正小标宋_GBK" w:eastAsia="方正小标宋_GBK"/>
          <w:bCs/>
          <w:color w:val="000000" w:themeColor="text1"/>
          <w:highlight w:val="none"/>
          <w14:textFill>
            <w14:solidFill>
              <w14:schemeClr w14:val="tx1"/>
            </w14:solidFill>
          </w14:textFill>
        </w:rPr>
      </w:pPr>
      <w:r>
        <w:rPr>
          <w:rFonts w:hint="eastAsia" w:ascii="方正小标宋_GBK" w:hAnsi="宋体" w:eastAsia="方正小标宋_GBK" w:cs="宋体"/>
          <w:bCs/>
          <w:color w:val="000000" w:themeColor="text1"/>
          <w:sz w:val="44"/>
          <w:szCs w:val="44"/>
          <w:highlight w:val="none"/>
          <w14:textFill>
            <w14:solidFill>
              <w14:schemeClr w14:val="tx1"/>
            </w14:solidFill>
          </w14:textFill>
        </w:rPr>
        <w:t xml:space="preserve">声  明</w:t>
      </w:r>
      <w:r/>
    </w:p>
    <w:p>
      <w:pPr>
        <w:pStyle w:val="826"/>
        <w:ind w:firstLine="480"/>
        <w:jc w:val="left"/>
        <w:spacing w:line="5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pStyle w:val="826"/>
        <w:ind w:firstLine="492"/>
        <w:jc w:val="left"/>
        <w:spacing w:line="560" w:lineRule="exact"/>
        <w:widowControl/>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w:t>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pStyle w:val="1076"/>
        <w:jc w:val="center"/>
        <w:spacing w:beforeAutospacing="0" w:afterAutospacing="0" w:line="0" w:lineRule="atLeas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六、单位负责人为同一人或者存在直接控股、管理关系的不同供应商，不得参加同一合同项下的政府采购活动</w:t>
      </w:r>
      <w:r/>
    </w:p>
    <w:p>
      <w:pPr>
        <w:pStyle w:val="826"/>
        <w:jc w:val="center"/>
        <w:widowControl/>
        <w:rPr>
          <w:rFonts w:hint="eastAsia" w:ascii="方正小标宋_GBK" w:hAnsi="宋体" w:eastAsia="方正小标宋_GBK" w:cs="宋体"/>
          <w:bCs/>
          <w:color w:val="000000" w:themeColor="text1"/>
          <w:sz w:val="44"/>
          <w:szCs w:val="44"/>
          <w:highlight w:val="none"/>
          <w14:textFill>
            <w14:solidFill>
              <w14:schemeClr w14:val="tx1"/>
            </w14:solidFill>
          </w14:textFill>
        </w:rPr>
      </w:pPr>
      <w:r>
        <w:rPr>
          <w:rFonts w:hint="eastAsia" w:ascii="方正小标宋_GBK" w:hAnsi="宋体" w:eastAsia="方正小标宋_GBK" w:cs="宋体"/>
          <w:bCs/>
          <w:color w:val="000000" w:themeColor="text1"/>
          <w:sz w:val="44"/>
          <w:szCs w:val="44"/>
          <w:highlight w:val="none"/>
          <w14:textFill>
            <w14:solidFill>
              <w14:schemeClr w14:val="tx1"/>
            </w14:solidFill>
          </w14:textFill>
        </w:rPr>
        <w:t xml:space="preserve">声 明</w:t>
      </w:r>
      <w:r/>
    </w:p>
    <w:p>
      <w:pPr>
        <w:pStyle w:val="1076"/>
        <w:ind w:firstLine="482"/>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我单位郑重声明：在参加本次政府采购活动中，我单位没有与参加本项目投标的其他供应商存在单位负责人为同一人或者存在直接控股、管理关系情形。</w:t>
      </w:r>
      <w:r/>
    </w:p>
    <w:p>
      <w:pPr>
        <w:pStyle w:val="826"/>
        <w:jc w:val="left"/>
        <w:spacing w:beforeAutospacing="0" w:afterAutospacing="0" w:line="500" w:lineRule="exact"/>
        <w:rPr>
          <w:rFonts w:hint="eastAsia" w:ascii="宋体" w:hAnsi="宋体" w:cs="宋体"/>
          <w:i/>
          <w:color w:val="000000" w:themeColor="text1"/>
          <w:sz w:val="32"/>
          <w:szCs w:val="32"/>
          <w:highlight w:val="none"/>
          <w:u w:val="single"/>
          <w14:textFill>
            <w14:solidFill>
              <w14:schemeClr w14:val="tx1"/>
            </w14:solidFill>
          </w14:textFill>
        </w:rPr>
      </w:pPr>
      <w:r>
        <w:rPr>
          <w:rFonts w:hint="eastAsia" w:ascii="宋体" w:hAnsi="宋体" w:cs="宋体"/>
          <w:i/>
          <w:color w:val="000000" w:themeColor="text1"/>
          <w:sz w:val="32"/>
          <w:szCs w:val="32"/>
          <w:highlight w:val="none"/>
          <w:u w:val="single"/>
          <w14:textFill>
            <w14:solidFill>
              <w14:schemeClr w14:val="tx1"/>
            </w14:solidFill>
          </w14:textFill>
        </w:rPr>
      </w:r>
      <w:r/>
    </w:p>
    <w:p>
      <w:pPr>
        <w:pStyle w:val="826"/>
        <w:jc w:val="left"/>
        <w:spacing w:beforeAutospacing="0" w:afterAutospacing="0" w:line="500" w:lineRule="exact"/>
        <w:rPr>
          <w:rFonts w:hint="eastAsia" w:ascii="宋体" w:hAnsi="宋体" w:cs="宋体"/>
          <w:i/>
          <w:color w:val="000000" w:themeColor="text1"/>
          <w:sz w:val="32"/>
          <w:szCs w:val="32"/>
          <w:highlight w:val="none"/>
          <w:u w:val="single"/>
          <w14:textFill>
            <w14:solidFill>
              <w14:schemeClr w14:val="tx1"/>
            </w14:solidFill>
          </w14:textFill>
        </w:rPr>
      </w:pPr>
      <w:r>
        <w:rPr>
          <w:rFonts w:hint="eastAsia" w:ascii="宋体" w:hAnsi="宋体" w:cs="宋体"/>
          <w:i/>
          <w:color w:val="000000" w:themeColor="text1"/>
          <w:sz w:val="32"/>
          <w:szCs w:val="32"/>
          <w:highlight w:val="none"/>
          <w:u w:val="single"/>
          <w14:textFill>
            <w14:solidFill>
              <w14:schemeClr w14:val="tx1"/>
            </w14:solidFill>
          </w14:textFill>
        </w:rPr>
      </w:r>
      <w:r/>
    </w:p>
    <w:p>
      <w:pPr>
        <w:pStyle w:val="826"/>
        <w:jc w:val="left"/>
        <w:spacing w:beforeAutospacing="0" w:afterAutospacing="0" w:line="500" w:lineRule="exact"/>
        <w:rPr>
          <w:rFonts w:hint="eastAsia" w:ascii="宋体" w:hAnsi="宋体" w:cs="宋体"/>
          <w:i/>
          <w:color w:val="000000" w:themeColor="text1"/>
          <w:sz w:val="32"/>
          <w:szCs w:val="32"/>
          <w:highlight w:val="none"/>
          <w:u w:val="single"/>
          <w14:textFill>
            <w14:solidFill>
              <w14:schemeClr w14:val="tx1"/>
            </w14:solidFill>
          </w14:textFill>
        </w:rPr>
      </w:pPr>
      <w:r>
        <w:rPr>
          <w:rFonts w:hint="eastAsia" w:ascii="宋体" w:hAnsi="宋体" w:cs="宋体"/>
          <w:i/>
          <w:color w:val="000000" w:themeColor="text1"/>
          <w:sz w:val="32"/>
          <w:szCs w:val="32"/>
          <w:highlight w:val="none"/>
          <w:u w:val="single"/>
          <w14:textFill>
            <w14:solidFill>
              <w14:schemeClr w14:val="tx1"/>
            </w14:solidFill>
          </w14:textFill>
        </w:rPr>
      </w:r>
      <w:r/>
    </w:p>
    <w:p>
      <w:pPr>
        <w:ind w:left="4620"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企业名称（加盖CA电子公章）：</w:t>
      </w:r>
      <w:r/>
    </w:p>
    <w:p>
      <w:pPr>
        <w:ind w:firstLine="76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w:t>
      </w:r>
      <w:r/>
    </w:p>
    <w:p>
      <w:pPr>
        <w:jc w:val="left"/>
        <w:widowControl/>
        <w:rPr>
          <w:rFonts w:hint="eastAsia" w:asciiTheme="minorEastAsia" w:hAnsiTheme="minorEastAsia"/>
          <w:color w:val="000000" w:themeColor="text1"/>
          <w:sz w:val="32"/>
          <w:szCs w:val="32"/>
          <w:highlight w:val="none"/>
          <w14:textFill>
            <w14:solidFill>
              <w14:schemeClr w14:val="tx1"/>
            </w14:solidFill>
          </w14:textFill>
        </w:rPr>
      </w:pPr>
      <w:r>
        <w:rPr>
          <w:rFonts w:asciiTheme="minorEastAsia" w:hAnsiTheme="minorEastAsia"/>
          <w:color w:val="000000" w:themeColor="text1"/>
          <w:highlight w:val="non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七、特定资格要求的证明文件</w:t>
      </w:r>
      <w:r/>
    </w:p>
    <w:p>
      <w:pPr>
        <w:jc w:val="center"/>
        <w:spacing w:before="180"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如果本项目申请人的特定资格要求中要求提供的，必须提供。</w:t>
      </w:r>
      <w:r/>
    </w:p>
    <w:p>
      <w:pPr>
        <w:jc w:val="lef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八、法人授权书</w:t>
      </w:r>
      <w:r/>
    </w:p>
    <w:p>
      <w:pPr>
        <w:pStyle w:val="826"/>
        <w:ind w:firstLine="480"/>
        <w:jc w:val="left"/>
        <w:spacing w:line="56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本授权书声明：</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（供应商名称）授权</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（被授权人的姓名）为我方就</w:t>
      </w:r>
      <w:r>
        <w:rPr>
          <w:rFonts w:hint="eastAsia" w:ascii="宋体" w:hAnsi="宋体" w:cs="宋体"/>
          <w:color w:val="000000" w:themeColor="text1"/>
          <w:highlight w:val="none"/>
          <w:u w:val="single"/>
          <w:lang w:eastAsia="zh-CN"/>
          <w14:textFill>
            <w14:solidFill>
              <w14:schemeClr w14:val="tx1"/>
            </w14:solidFill>
          </w14:textFill>
        </w:rPr>
        <w:t xml:space="preserve">JSZC-320900-JZCG-G2026-0039</w:t>
      </w:r>
      <w:r>
        <w:rPr>
          <w:rFonts w:hint="eastAsia" w:ascii="宋体" w:hAnsi="宋体" w:cs="宋体"/>
          <w:color w:val="000000" w:themeColor="text1"/>
          <w:highlight w:val="none"/>
          <w14:textFill>
            <w14:solidFill>
              <w14:schemeClr w14:val="tx1"/>
            </w14:solidFill>
          </w14:textFill>
        </w:rPr>
        <w:t xml:space="preserve">号</w:t>
      </w:r>
      <w:r>
        <w:rPr>
          <w:rFonts w:hint="eastAsia" w:ascii="宋体" w:hAnsi="宋体" w:cs="宋体"/>
          <w:color w:val="000000" w:themeColor="text1"/>
          <w:highlight w:val="none"/>
          <w:u w:val="single"/>
          <w:lang w:eastAsia="zh-CN"/>
          <w14:textFill>
            <w14:solidFill>
              <w14:schemeClr w14:val="tx1"/>
            </w14:solidFill>
          </w14:textFill>
        </w:rPr>
        <w:t xml:space="preserve">江苏省盐城技师学院物业管理服务项目</w:t>
      </w:r>
      <w:r>
        <w:rPr>
          <w:rFonts w:hint="eastAsia" w:ascii="宋体" w:hAnsi="宋体" w:cs="宋体"/>
          <w:color w:val="000000" w:themeColor="text1"/>
          <w:highlight w:val="none"/>
          <w14:textFill>
            <w14:solidFill>
              <w14:schemeClr w14:val="tx1"/>
            </w14:solidFill>
          </w14:textFill>
        </w:rPr>
        <w:t xml:space="preserve">采购活动的合法代理人，以本单位名义全权处理一切与该项目采购有关的事务。</w:t>
      </w:r>
      <w:r/>
    </w:p>
    <w:p>
      <w:pPr>
        <w:pStyle w:val="1076"/>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本授权书于______年____月____日起生效，特此声明。</w:t>
      </w:r>
      <w:r/>
    </w:p>
    <w:p>
      <w:pPr>
        <w:pStyle w:val="1076"/>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被授权人身份证号码：</w:t>
      </w:r>
      <w:r>
        <w:rPr>
          <w:rFonts w:hint="eastAsia"/>
          <w:color w:val="000000" w:themeColor="text1"/>
          <w:highlight w:val="none"/>
          <w:u w:val="single"/>
          <w14:textFill>
            <w14:solidFill>
              <w14:schemeClr w14:val="tx1"/>
            </w14:solidFill>
          </w14:textFill>
        </w:rPr>
        <w:t xml:space="preserve">                        </w:t>
      </w:r>
      <w:r/>
    </w:p>
    <w:p>
      <w:pPr>
        <w:pStyle w:val="1076"/>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被授权人联系电话：</w:t>
      </w:r>
      <w:r>
        <w:rPr>
          <w:rFonts w:hint="eastAsia"/>
          <w:color w:val="000000" w:themeColor="text1"/>
          <w:highlight w:val="none"/>
          <w:u w:val="single"/>
          <w14:textFill>
            <w14:solidFill>
              <w14:schemeClr w14:val="tx1"/>
            </w14:solidFill>
          </w14:textFill>
        </w:rPr>
        <w:t xml:space="preserve">         （手机）         </w:t>
      </w:r>
      <w:r/>
    </w:p>
    <w:p>
      <w:pPr>
        <w:pStyle w:val="1076"/>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授权单位名称：</w:t>
      </w:r>
      <w:r>
        <w:rPr>
          <w:rFonts w:hint="eastAsia"/>
          <w:color w:val="000000" w:themeColor="text1"/>
          <w:highlight w:val="none"/>
          <w:u w:val="single"/>
          <w14:textFill>
            <w14:solidFill>
              <w14:schemeClr w14:val="tx1"/>
            </w14:solidFill>
          </w14:textFill>
        </w:rPr>
        <w:t xml:space="preserve">      （加盖CA电子公章）      </w:t>
      </w:r>
      <w:r/>
    </w:p>
    <w:p>
      <w:pPr>
        <w:pStyle w:val="1076"/>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单位地址：</w:t>
      </w:r>
      <w:r>
        <w:rPr>
          <w:rFonts w:hint="eastAsia"/>
          <w:color w:val="000000" w:themeColor="text1"/>
          <w:highlight w:val="none"/>
          <w:u w:val="single"/>
          <w14:textFill>
            <w14:solidFill>
              <w14:schemeClr w14:val="tx1"/>
            </w14:solidFill>
          </w14:textFill>
        </w:rPr>
        <w:t xml:space="preserve">                                  </w:t>
      </w:r>
      <w:r/>
    </w:p>
    <w:p>
      <w:pPr>
        <w:pStyle w:val="1076"/>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u w:val="single"/>
          <w14:textFill>
            <w14:solidFill>
              <w14:schemeClr w14:val="tx1"/>
            </w14:solidFill>
          </w14:textFill>
        </w:rPr>
        <w:t xml:space="preserve">                                      </w:t>
      </w:r>
      <w:r>
        <w:rPr>
          <w:rFonts w:hint="eastAsia" w:ascii="黑体" w:hAnsi="黑体" w:eastAsia="黑体" w:cs="黑体"/>
          <w:i/>
          <w:color w:val="000000" w:themeColor="text1"/>
          <w:sz w:val="32"/>
          <w:szCs w:val="32"/>
          <w:highlight w:val="none"/>
          <w:u w:val="singl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九、投标函</w:t>
      </w:r>
      <w:r/>
    </w:p>
    <w:p>
      <w:pPr>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致：盐城市政府采购中心</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根据贵方的</w:t>
      </w:r>
      <w:r>
        <w:rPr>
          <w:rFonts w:hint="eastAsia" w:ascii="宋体" w:hAnsi="宋体" w:cs="宋体"/>
          <w:color w:val="000000" w:themeColor="text1"/>
          <w:sz w:val="24"/>
          <w:highlight w:val="none"/>
          <w:u w:val="single"/>
          <w:lang w:eastAsia="zh-CN"/>
          <w14:textFill>
            <w14:solidFill>
              <w14:schemeClr w14:val="tx1"/>
            </w14:solidFill>
          </w14:textFill>
        </w:rPr>
        <w:t xml:space="preserve">JSZC-320900-JZCG-G2026-0039</w:t>
      </w:r>
      <w:r>
        <w:rPr>
          <w:rFonts w:hint="eastAsia" w:ascii="宋体" w:hAnsi="宋体" w:cs="宋体"/>
          <w:color w:val="000000" w:themeColor="text1"/>
          <w:sz w:val="24"/>
          <w:highlight w:val="none"/>
          <w14:textFill>
            <w14:solidFill>
              <w14:schemeClr w14:val="tx1"/>
            </w14:solidFill>
          </w14:textFill>
        </w:rPr>
        <w:t xml:space="preserve">号招标文件，正式授权下述签字人</w:t>
      </w:r>
      <w:r/>
    </w:p>
    <w:p>
      <w:pPr>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(姓名)代表我方______________（投标人的名称），全权处理本次项目投标的有关事宜。</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据此函，__________签字人兹宣布同意如下：</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1.按招标文件规定的各项要求，向买方提供所需服务（包含与服务相关的货物）。</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2.我们完全理解贵方不一定将合同授予最低报价的投标人。</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3.我们已详细审核全部招标文件及其有效补充文件，我们知道必须放弃提出含糊不清或误解问题的权利。</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4.我们同意从规定的开标日期起遵循本投标文件，并在规定的投标有效期期满之前均具有约束力。</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7.与本投标有关的正式通讯地址为：</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        编：</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        话：</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        真：</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投标人开户行：</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账        号： </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期：______年____月____日</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rPr>
          <w:rFonts w:hint="eastAsia" w:ascii="宋体" w:hAnsi="宋体" w:cs="宋体"/>
          <w:bCs/>
          <w:iCs/>
          <w:color w:val="000000" w:themeColor="text1"/>
          <w:sz w:val="32"/>
          <w:szCs w:val="32"/>
          <w:highlight w:val="none"/>
          <w14:textFill>
            <w14:solidFill>
              <w14:schemeClr w14:val="tx1"/>
            </w14:solidFill>
          </w14:textFill>
        </w:rPr>
      </w:pPr>
      <w:r>
        <w:rPr>
          <w:rFonts w:hint="eastAsia" w:ascii="宋体" w:hAnsi="宋体" w:cs="宋体"/>
          <w:bCs/>
          <w:iCs/>
          <w:color w:val="000000" w:themeColor="text1"/>
          <w:sz w:val="32"/>
          <w:szCs w:val="32"/>
          <w:highlight w:val="non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十、中小企业声明函（服务）</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本公司（联合体）郑重声明，根据《政府采购促进中小企业发展管理办法》(财库</w:t>
      </w:r>
      <w:r>
        <w:rPr>
          <w:rFonts w:hint="eastAsia" w:ascii="宋体" w:hAnsi="宋体" w:cs="宋体"/>
          <w:color w:val="000000" w:themeColor="text1"/>
          <w:sz w:val="24"/>
          <w:highlight w:val="none"/>
          <w14:textFill>
            <w14:solidFill>
              <w14:schemeClr w14:val="tx1"/>
            </w14:solidFill>
          </w14:textFill>
        </w:rPr>
        <w:t xml:space="preserve">〔2020〕46号</w:t>
      </w:r>
      <w:r>
        <w:rPr>
          <w:rFonts w:ascii="宋体" w:hAnsi="宋体" w:cs="宋体"/>
          <w:color w:val="000000" w:themeColor="text1"/>
          <w:sz w:val="24"/>
          <w:highlight w:val="none"/>
          <w14:textFill>
            <w14:solidFill>
              <w14:schemeClr w14:val="tx1"/>
            </w14:solidFill>
          </w14:textFill>
        </w:rPr>
        <w:t xml:space="preserve">)的规定，本公司（联合体）参加盐城市政府采购中心组织的</w:t>
      </w:r>
      <w:r>
        <w:rPr>
          <w:rFonts w:hint="eastAsia" w:ascii="宋体" w:hAnsi="宋体" w:cs="宋体"/>
          <w:color w:val="000000" w:themeColor="text1"/>
          <w:sz w:val="24"/>
          <w:highlight w:val="none"/>
          <w:u w:val="single"/>
          <w:lang w:eastAsia="zh-CN"/>
          <w14:textFill>
            <w14:solidFill>
              <w14:schemeClr w14:val="tx1"/>
            </w14:solidFill>
          </w14:textFill>
        </w:rPr>
        <w:t xml:space="preserve">江苏省盐城技师学</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采购编号为</w:t>
      </w:r>
      <w:r>
        <w:rPr>
          <w:rFonts w:hint="eastAsia" w:ascii="宋体" w:hAnsi="宋体" w:cs="宋体"/>
          <w:color w:val="000000" w:themeColor="text1"/>
          <w:sz w:val="24"/>
          <w:highlight w:val="none"/>
          <w:u w:val="single"/>
          <w:lang w:eastAsia="zh-CN"/>
          <w14:textFill>
            <w14:solidFill>
              <w14:schemeClr w14:val="tx1"/>
            </w14:solidFill>
          </w14:textFill>
        </w:rPr>
        <w:t xml:space="preserve">JSZC-320900-JZCG-G2026-0039</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lang w:eastAsia="zh-CN"/>
          <w14:textFill>
            <w14:solidFill>
              <w14:schemeClr w14:val="tx1"/>
            </w14:solidFill>
          </w14:textFill>
        </w:rPr>
        <w:t xml:space="preserve">江苏省盐城技师学院物业管理服务项目</w:t>
      </w:r>
      <w:r>
        <w:rPr>
          <w:rFonts w:ascii="宋体" w:hAnsi="宋体" w:cs="宋体"/>
          <w:color w:val="000000" w:themeColor="text1"/>
          <w:sz w:val="24"/>
          <w:highlight w:val="none"/>
          <w14:textFill>
            <w14:solidFill>
              <w14:schemeClr w14:val="tx1"/>
            </w14:solidFill>
          </w14:textFill>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w:t>
      </w:r>
      <w:r>
        <w:rPr>
          <w:rFonts w:ascii="宋体" w:hAnsi="宋体" w:cs="宋体"/>
          <w:i/>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i/>
          <w:color w:val="000000" w:themeColor="text1"/>
          <w:sz w:val="24"/>
          <w:highlight w:val="none"/>
          <w:u w:val="single"/>
          <w14:textFill>
            <w14:solidFill>
              <w14:schemeClr w14:val="tx1"/>
            </w14:solidFill>
          </w14:textFill>
        </w:rPr>
        <w:t xml:space="preserve">（采购文件中明确的所属行业）</w:t>
      </w:r>
      <w:r>
        <w:rPr>
          <w:rFonts w:ascii="宋体" w:hAnsi="宋体" w:cs="宋体"/>
          <w:color w:val="000000" w:themeColor="text1"/>
          <w:sz w:val="24"/>
          <w:highlight w:val="none"/>
          <w14:textFill>
            <w14:solidFill>
              <w14:schemeClr w14:val="tx1"/>
            </w14:solidFill>
          </w14:textFill>
        </w:rPr>
        <w:t xml:space="preserve">行业；承接企业为（</w:t>
      </w:r>
      <w:r>
        <w:rPr>
          <w:rFonts w:ascii="宋体" w:hAnsi="宋体" w:cs="宋体"/>
          <w:i/>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ascii="宋体" w:hAnsi="宋体" w:cs="宋体"/>
          <w:i/>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2.</w:t>
      </w:r>
      <w:r>
        <w:rPr>
          <w:rFonts w:ascii="宋体" w:hAnsi="宋体" w:cs="宋体"/>
          <w:i/>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i/>
          <w:color w:val="000000" w:themeColor="text1"/>
          <w:sz w:val="24"/>
          <w:highlight w:val="none"/>
          <w:u w:val="single"/>
          <w14:textFill>
            <w14:solidFill>
              <w14:schemeClr w14:val="tx1"/>
            </w14:solidFill>
          </w14:textFill>
        </w:rPr>
        <w:t xml:space="preserve">（采购文件中明确的所属行业）</w:t>
      </w:r>
      <w:r>
        <w:rPr>
          <w:rFonts w:ascii="宋体" w:hAnsi="宋体" w:cs="宋体"/>
          <w:color w:val="000000" w:themeColor="text1"/>
          <w:sz w:val="24"/>
          <w:highlight w:val="none"/>
          <w14:textFill>
            <w14:solidFill>
              <w14:schemeClr w14:val="tx1"/>
            </w14:solidFill>
          </w14:textFill>
        </w:rPr>
        <w:t xml:space="preserve">行业；承接企业为（</w:t>
      </w:r>
      <w:r>
        <w:rPr>
          <w:rFonts w:ascii="宋体" w:hAnsi="宋体" w:cs="宋体"/>
          <w:i/>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ascii="宋体" w:hAnsi="宋体" w:cs="宋体"/>
          <w:i/>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jc w:val="left"/>
        <w:spacing w:line="519" w:lineRule="atLeast"/>
        <w:rPr>
          <w:rFonts w:hint="eastAsia" w:eastAsia="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ascii="宋体" w:hAnsi="宋体" w:cs="宋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ind w:firstLine="480"/>
        <w:jc w:val="righ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企业名称（加盖CA电子公章）：</w:t>
      </w:r>
      <w:r/>
    </w:p>
    <w:p>
      <w:pPr>
        <w:ind w:firstLine="480"/>
        <w:jc w:val="righ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日  期：</w:t>
      </w:r>
      <w:r/>
    </w:p>
    <w:p>
      <w:pPr>
        <w:ind w:firstLine="480"/>
        <w:jc w:val="left"/>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备注1：从业人员、营业收入、资产总额填报上一年度数据，无上一年度数据的新成立企业可不填报。</w:t>
      </w:r>
      <w:r/>
    </w:p>
    <w:p>
      <w:pPr>
        <w:ind w:firstLine="480"/>
        <w:jc w:val="left"/>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备注2：供应商如不提供此声明函，价格将不做相应扣除（如项目全面面向中小企业，则资格审查不通过）。</w:t>
      </w:r>
      <w:r/>
    </w:p>
    <w:p>
      <w:pPr>
        <w:ind w:firstLine="480"/>
        <w:jc w:val="left"/>
        <w:spacing w:line="500" w:lineRule="exact"/>
        <w:shd w:val="clear" w:color="ffffff" w:themeColor="background1" w:fill="ffffff" w:themeFill="background1"/>
        <w:rPr>
          <w:rFonts w:eastAsia="方正楷体_GBK" w:cs="黑体"/>
          <w:i/>
          <w:color w:val="000000" w:themeColor="text1"/>
          <w:sz w:val="34"/>
          <w:szCs w:val="32"/>
          <w:highlight w:val="none"/>
          <w:u w:val="single"/>
          <w14:textFill>
            <w14:solidFill>
              <w14:schemeClr w14:val="tx1"/>
            </w14:solidFill>
          </w14:textFill>
        </w:rPr>
      </w:pPr>
      <w:r>
        <w:rPr>
          <w:rFonts w:eastAsia="方正小标宋_GBK"/>
          <w:bCs/>
          <w:color w:val="000000" w:themeColor="text1"/>
          <w:sz w:val="32"/>
          <w:szCs w:val="32"/>
          <w:highlight w:val="non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十一、残疾人福利性单位声明函</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 w:val="24"/>
          <w:highlight w:val="none"/>
          <w:u w:val="single"/>
          <w:lang w:eastAsia="zh-CN"/>
          <w14:textFill>
            <w14:solidFill>
              <w14:schemeClr w14:val="tx1"/>
            </w14:solidFill>
          </w14:textFill>
        </w:rPr>
        <w:t xml:space="preserve">江苏省盐城技师学</w:t>
      </w:r>
      <w:r>
        <w:rPr>
          <w:rFonts w:hint="eastAsia" w:ascii="宋体" w:hAnsi="宋体" w:cs="宋体"/>
          <w:color w:val="000000" w:themeColor="text1"/>
          <w:sz w:val="24"/>
          <w:highlight w:val="none"/>
          <w14:textFill>
            <w14:solidFill>
              <w14:schemeClr w14:val="tx1"/>
            </w14:solidFill>
          </w14:textFill>
        </w:rPr>
        <w:t xml:space="preserve">单位的采购文件编号为</w:t>
      </w:r>
      <w:r>
        <w:rPr>
          <w:rFonts w:hint="eastAsia" w:ascii="宋体" w:hAnsi="宋体" w:cs="宋体"/>
          <w:color w:val="000000" w:themeColor="text1"/>
          <w:sz w:val="24"/>
          <w:szCs w:val="32"/>
          <w:highlight w:val="none"/>
          <w:u w:val="single"/>
          <w:lang w:eastAsia="zh-CN"/>
          <w14:textFill>
            <w14:solidFill>
              <w14:schemeClr w14:val="tx1"/>
            </w14:solidFill>
          </w14:textFill>
        </w:rPr>
        <w:t xml:space="preserve">JSZC-320900-JZCG-G2026-0039</w:t>
      </w:r>
      <w:r>
        <w:rPr>
          <w:rFonts w:hint="eastAsia"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szCs w:val="20"/>
          <w:highlight w:val="none"/>
          <w:u w:val="single"/>
          <w:lang w:eastAsia="zh-CN"/>
          <w14:textFill>
            <w14:solidFill>
              <w14:schemeClr w14:val="tx1"/>
            </w14:solidFill>
          </w14:textFill>
        </w:rPr>
        <w:t xml:space="preserve">江苏省盐城技师学院物业管理服务项目</w:t>
      </w:r>
      <w:r>
        <w:rPr>
          <w:rFonts w:hint="eastAsia" w:ascii="宋体" w:hAnsi="宋体" w:cs="宋体"/>
          <w:color w:val="000000" w:themeColor="text1"/>
          <w:sz w:val="24"/>
          <w:highlight w:val="none"/>
          <w14:textFill>
            <w14:solidFill>
              <w14:schemeClr w14:val="tx1"/>
            </w14:solidFill>
          </w14:textFill>
        </w:rPr>
        <w:t xml:space="preserve">采购活动由本单位提供服务。</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备注：1、供应商如不提供此声明函，价格将不做相应扣除（如项目全面面向中小企业，则资格审查不通过）。</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2、中标人为残疾人福利单位的，此声明函将随中标结果同时公告，接受社会监督。</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480"/>
        <w:jc w:val="righ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企业名称（加盖CA电子公章）：</w:t>
      </w:r>
      <w:r/>
    </w:p>
    <w:p>
      <w:pPr>
        <w:ind w:firstLine="480"/>
        <w:jc w:val="righ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十二、投标分项报价表</w:t>
      </w:r>
      <w:r/>
    </w:p>
    <w:tbl>
      <w:tblPr>
        <w:tblStyle w:val="797"/>
        <w:tblW w:w="92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35"/>
        <w:gridCol w:w="1033"/>
        <w:gridCol w:w="1167"/>
        <w:gridCol w:w="857"/>
        <w:gridCol w:w="2907"/>
      </w:tblGrid>
      <w:tr>
        <w:trPr>
          <w:jc w:val="center"/>
          <w:trHeight w:val="1333"/>
        </w:trPr>
        <w:tc>
          <w:tcPr>
            <w:tcW w:w="709"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序号</w:t>
            </w:r>
            <w:r/>
          </w:p>
        </w:tc>
        <w:tc>
          <w:tcPr>
            <w:tcW w:w="2535"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标的物名称</w:t>
            </w:r>
            <w:r/>
          </w:p>
        </w:tc>
        <w:tc>
          <w:tcPr>
            <w:tcW w:w="1033"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人数</w:t>
            </w:r>
            <w:r/>
          </w:p>
        </w:tc>
        <w:tc>
          <w:tcPr>
            <w:tcW w:w="116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单价（元/人/年）</w:t>
            </w:r>
            <w:r/>
          </w:p>
        </w:tc>
        <w:tc>
          <w:tcPr>
            <w:tcW w:w="85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总价</w:t>
            </w:r>
            <w:r/>
          </w:p>
        </w:tc>
        <w:tc>
          <w:tcPr>
            <w:tcW w:w="2907" w:type="dxa"/>
            <w:vAlign w:val="center"/>
            <w:textDirection w:val="lrTb"/>
            <w:noWrap w:val="false"/>
          </w:tcPr>
          <w:p>
            <w:pPr>
              <w:jc w:val="left"/>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备注</w:t>
            </w:r>
            <w:r/>
          </w:p>
        </w:tc>
      </w:tr>
      <w:tr>
        <w:trPr>
          <w:jc w:val="center"/>
          <w:trHeight w:val="1333"/>
        </w:trPr>
        <w:tc>
          <w:tcPr>
            <w:tcW w:w="709"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1</w:t>
            </w:r>
            <w:r/>
          </w:p>
        </w:tc>
        <w:tc>
          <w:tcPr>
            <w:tcW w:w="2535"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物业管理服务人员工资、社保、福利及国假加班等费用</w:t>
            </w:r>
            <w:r/>
          </w:p>
        </w:tc>
        <w:tc>
          <w:tcPr>
            <w:gridSpan w:val="3"/>
            <w:tcW w:w="3057"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（以下  项合计）</w:t>
            </w:r>
            <w:r/>
          </w:p>
        </w:tc>
        <w:tc>
          <w:tcPr>
            <w:tcW w:w="2907" w:type="dxa"/>
            <w:vAlign w:val="center"/>
            <w:textDirection w:val="lrTb"/>
            <w:noWrap w:val="false"/>
          </w:tcPr>
          <w:p>
            <w:pPr>
              <w:jc w:val="left"/>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 </w:t>
            </w:r>
            <w:r/>
          </w:p>
        </w:tc>
      </w:tr>
      <w:tr>
        <w:trPr>
          <w:jc w:val="center"/>
          <w:trHeight w:val="340" w:hRule="exact"/>
        </w:trPr>
        <w:tc>
          <w:tcPr>
            <w:tcW w:w="709" w:type="dxa"/>
            <w:vAlign w:val="center"/>
            <w:vMerge w:val="restart"/>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项目负责人          </w:t>
            </w:r>
            <w:r/>
          </w:p>
        </w:tc>
        <w:tc>
          <w:tcPr>
            <w:tcW w:w="1033"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restart"/>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所有人员工资不低于盐城市最新公布的最低工资标准2</w:t>
            </w:r>
            <w:r>
              <w:rPr>
                <w:rFonts w:hint="eastAsia" w:ascii="宋体" w:hAnsi="宋体" w:cs="宋体"/>
                <w:color w:val="000000" w:themeColor="text1"/>
                <w:sz w:val="21"/>
                <w:szCs w:val="21"/>
                <w:highlight w:val="none"/>
                <w14:textFill>
                  <w14:solidFill>
                    <w14:schemeClr w14:val="tx1"/>
                  </w14:solidFill>
                </w14:textFill>
              </w:rPr>
              <w:t xml:space="preserve">43</w:t>
            </w:r>
            <w:r>
              <w:rPr>
                <w:rFonts w:hint="eastAsia" w:ascii="宋体" w:hAnsi="宋体" w:cs="宋体"/>
                <w:color w:val="000000" w:themeColor="text1"/>
                <w:sz w:val="21"/>
                <w:szCs w:val="21"/>
                <w:highlight w:val="none"/>
                <w:lang w:val="zh-CN"/>
                <w14:textFill>
                  <w14:solidFill>
                    <w14:schemeClr w14:val="tx1"/>
                  </w14:solidFill>
                </w14:textFill>
              </w:rPr>
              <w:t xml:space="preserve">0元/人</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zh-CN"/>
                <w14:textFill>
                  <w14:solidFill>
                    <w14:schemeClr w14:val="tx1"/>
                  </w14:solidFill>
                </w14:textFill>
              </w:rPr>
              <w:t xml:space="preserve">月，所提供人员的费用不得低于上述标准进行测算，否则将视为未实质性响应招标文件要求。</w:t>
            </w:r>
            <w:r/>
          </w:p>
        </w:tc>
      </w:tr>
      <w:tr>
        <w:trPr>
          <w:jc w:val="center"/>
          <w:trHeight w:val="340" w:hRule="exact"/>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项目</w:t>
            </w:r>
            <w:r>
              <w:rPr>
                <w:rFonts w:hint="eastAsia" w:ascii="宋体" w:hAnsi="宋体" w:cs="宋体"/>
                <w:color w:val="000000" w:themeColor="text1"/>
                <w:sz w:val="21"/>
                <w:szCs w:val="21"/>
                <w:highlight w:val="none"/>
                <w:lang w:val="en-US" w:eastAsia="zh-CN"/>
                <w14:textFill>
                  <w14:solidFill>
                    <w14:schemeClr w14:val="tx1"/>
                  </w14:solidFill>
                </w14:textFill>
              </w:rPr>
              <w:t xml:space="preserve">主管</w:t>
            </w:r>
            <w:r/>
          </w:p>
        </w:tc>
        <w:tc>
          <w:tcPr>
            <w:tcW w:w="103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continue"/>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340" w:hRule="exact"/>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会务服务</w:t>
            </w:r>
            <w:r/>
          </w:p>
        </w:tc>
        <w:tc>
          <w:tcPr>
            <w:tcW w:w="103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continue"/>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340" w:hRule="exact"/>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 xml:space="preserve">保洁员</w:t>
            </w:r>
            <w:r/>
          </w:p>
        </w:tc>
        <w:tc>
          <w:tcPr>
            <w:tcW w:w="1033"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28</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continue"/>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340" w:hRule="exact"/>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绿化工</w:t>
            </w:r>
            <w:r/>
          </w:p>
        </w:tc>
        <w:tc>
          <w:tcPr>
            <w:tcW w:w="103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continue"/>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340" w:hRule="exact"/>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default"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水电维修工</w:t>
            </w:r>
            <w:r/>
          </w:p>
        </w:tc>
        <w:tc>
          <w:tcPr>
            <w:tcW w:w="103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continue"/>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1108"/>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社会保险</w:t>
            </w:r>
            <w:r/>
          </w:p>
        </w:tc>
        <w:tc>
          <w:tcPr>
            <w:tcW w:w="1033"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40</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keepLines w:val="0"/>
              <w:keepNext w:val="0"/>
              <w:pageBreakBefore w:val="0"/>
              <w:spacing w:line="2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社保（企业部分）不得低于</w:t>
            </w:r>
            <w:r>
              <w:rPr>
                <w:rFonts w:hint="eastAsia" w:ascii="宋体" w:hAnsi="宋体" w:cs="宋体"/>
                <w:color w:val="000000" w:themeColor="text1"/>
                <w:sz w:val="21"/>
                <w:szCs w:val="21"/>
                <w:highlight w:val="none"/>
                <w14:textFill>
                  <w14:solidFill>
                    <w14:schemeClr w14:val="tx1"/>
                  </w14:solidFill>
                </w14:textFill>
              </w:rPr>
              <w:t xml:space="preserve">1292.47</w:t>
            </w:r>
            <w:r>
              <w:rPr>
                <w:rFonts w:hint="eastAsia" w:ascii="宋体" w:hAnsi="宋体" w:cs="宋体"/>
                <w:color w:val="000000" w:themeColor="text1"/>
                <w:sz w:val="21"/>
                <w:szCs w:val="21"/>
                <w:highlight w:val="none"/>
                <w:lang w:val="zh-CN"/>
                <w14:textFill>
                  <w14:solidFill>
                    <w14:schemeClr w14:val="tx1"/>
                  </w14:solidFill>
                </w14:textFill>
              </w:rPr>
              <w:t xml:space="preserve">元/人/月，</w:t>
            </w:r>
            <w:r>
              <w:rPr>
                <w:rFonts w:hint="eastAsia" w:ascii="宋体" w:hAnsi="宋体" w:cs="宋体"/>
                <w:color w:val="000000" w:themeColor="text1"/>
                <w:sz w:val="21"/>
                <w:szCs w:val="21"/>
                <w:highlight w:val="none"/>
                <w14:textFill>
                  <w14:solidFill>
                    <w14:schemeClr w14:val="tx1"/>
                  </w14:solidFill>
                </w14:textFill>
              </w:rPr>
              <w:t xml:space="preserve">否则将视为未实质性响应招标文件要求。</w:t>
            </w:r>
            <w:r/>
          </w:p>
        </w:tc>
      </w:tr>
      <w:tr>
        <w:trPr>
          <w:jc w:val="center"/>
          <w:trHeight w:val="1072"/>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W w:w="253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公积金</w:t>
            </w:r>
            <w:r/>
          </w:p>
        </w:tc>
        <w:tc>
          <w:tcPr>
            <w:shd w:val="clear" w:color="auto" w:fill="auto"/>
            <w:tcW w:w="103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40</w:t>
            </w:r>
            <w:r/>
          </w:p>
        </w:tc>
        <w:tc>
          <w:tcPr>
            <w:shd w:val="clear" w:color="auto" w:fill="auto"/>
            <w:tcW w:w="116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85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2907"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各投标人须按不低于</w:t>
            </w:r>
            <w:r>
              <w:rPr>
                <w:rFonts w:hint="eastAsia" w:ascii="宋体" w:hAnsi="宋体" w:cs="宋体"/>
                <w:color w:val="000000" w:themeColor="text1"/>
                <w:sz w:val="21"/>
                <w:szCs w:val="21"/>
                <w:highlight w:val="none"/>
                <w:lang w:eastAsia="zh-CN"/>
                <w14:textFill>
                  <w14:solidFill>
                    <w14:schemeClr w14:val="tx1"/>
                  </w14:solidFill>
                </w14:textFill>
              </w:rPr>
              <w:t xml:space="preserve">122</w:t>
            </w:r>
            <w:r>
              <w:rPr>
                <w:rFonts w:hint="eastAsia" w:ascii="宋体" w:hAnsi="宋体" w:cs="宋体"/>
                <w:color w:val="000000" w:themeColor="text1"/>
                <w:sz w:val="21"/>
                <w:szCs w:val="21"/>
                <w:highlight w:val="none"/>
                <w14:textFill>
                  <w14:solidFill>
                    <w14:schemeClr w14:val="tx1"/>
                  </w14:solidFill>
                </w14:textFill>
              </w:rPr>
              <w:t xml:space="preserve">元/人/月填报，否则作无效标书处理。</w:t>
            </w:r>
            <w:r/>
          </w:p>
        </w:tc>
      </w:tr>
      <w:tr>
        <w:trPr>
          <w:jc w:val="center"/>
          <w:trHeight w:val="736"/>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国假加班费</w:t>
            </w:r>
            <w:r/>
          </w:p>
        </w:tc>
        <w:tc>
          <w:tcPr>
            <w:tcW w:w="1033"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15</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keepLines w:val="0"/>
              <w:keepNext w:val="0"/>
              <w:pageBreakBefore w:val="0"/>
              <w:spacing w:line="2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本项目要求</w:t>
            </w:r>
            <w:r>
              <w:rPr>
                <w:rFonts w:hint="eastAsia" w:ascii="宋体" w:hAnsi="宋体" w:cs="宋体"/>
                <w:color w:val="000000" w:themeColor="text1"/>
                <w:sz w:val="21"/>
                <w:szCs w:val="21"/>
                <w:highlight w:val="none"/>
                <w14:textFill>
                  <w14:solidFill>
                    <w14:schemeClr w14:val="tx1"/>
                  </w14:solidFill>
                </w14:textFill>
              </w:rPr>
              <w:t xml:space="preserve">国假加班</w:t>
            </w:r>
            <w:r>
              <w:rPr>
                <w:rFonts w:hint="eastAsia" w:ascii="宋体" w:hAnsi="宋体" w:cs="宋体"/>
                <w:color w:val="000000" w:themeColor="text1"/>
                <w:sz w:val="21"/>
                <w:szCs w:val="21"/>
                <w:highlight w:val="none"/>
                <w:lang w:val="en-US" w:eastAsia="zh-CN"/>
                <w14:textFill>
                  <w14:solidFill>
                    <w14:schemeClr w14:val="tx1"/>
                  </w14:solidFill>
                </w14:textFill>
              </w:rPr>
              <w:t xml:space="preserve">不少于15人，</w:t>
            </w:r>
            <w:r>
              <w:rPr>
                <w:rFonts w:hint="eastAsia" w:ascii="宋体" w:hAnsi="宋体" w:cs="宋体"/>
                <w:color w:val="000000" w:themeColor="text1"/>
                <w:sz w:val="21"/>
                <w:szCs w:val="21"/>
                <w:highlight w:val="none"/>
                <w:lang w:val="zh-CN"/>
                <w14:textFill>
                  <w14:solidFill>
                    <w14:schemeClr w14:val="tx1"/>
                  </w14:solidFill>
                </w14:textFill>
              </w:rPr>
              <w:t xml:space="preserve">每年国假加班天数为</w:t>
            </w:r>
            <w:r>
              <w:rPr>
                <w:rFonts w:hint="eastAsia" w:ascii="宋体" w:hAnsi="宋体" w:cs="宋体"/>
                <w:color w:val="000000" w:themeColor="text1"/>
                <w:sz w:val="21"/>
                <w:szCs w:val="21"/>
                <w:highlight w:val="none"/>
                <w:lang w:val="en-US" w:eastAsia="zh-CN"/>
                <w14:textFill>
                  <w14:solidFill>
                    <w14:schemeClr w14:val="tx1"/>
                  </w14:solidFill>
                </w14:textFill>
              </w:rPr>
              <w:t xml:space="preserve">13</w:t>
            </w:r>
            <w:r>
              <w:rPr>
                <w:rFonts w:hint="eastAsia" w:ascii="宋体" w:hAnsi="宋体" w:cs="宋体"/>
                <w:color w:val="000000" w:themeColor="text1"/>
                <w:sz w:val="21"/>
                <w:szCs w:val="21"/>
                <w:highlight w:val="none"/>
                <w:lang w:val="zh-CN"/>
                <w14:textFill>
                  <w14:solidFill>
                    <w14:schemeClr w14:val="tx1"/>
                  </w14:solidFill>
                </w14:textFill>
              </w:rPr>
              <w:t xml:space="preserve">天，所有人员须按不低于</w:t>
            </w:r>
            <w:r>
              <w:rPr>
                <w:rFonts w:hint="eastAsia" w:ascii="宋体" w:hAnsi="宋体" w:cs="宋体"/>
                <w:color w:val="000000" w:themeColor="text1"/>
                <w:sz w:val="21"/>
                <w:szCs w:val="21"/>
                <w:highlight w:val="none"/>
                <w14:textFill>
                  <w14:solidFill>
                    <w14:schemeClr w14:val="tx1"/>
                  </w14:solidFill>
                </w14:textFill>
              </w:rPr>
              <w:t xml:space="preserve">4357.25</w:t>
            </w:r>
            <w:r>
              <w:rPr>
                <w:rFonts w:hint="eastAsia" w:ascii="宋体" w:hAnsi="宋体" w:cs="宋体"/>
                <w:color w:val="000000" w:themeColor="text1"/>
                <w:sz w:val="21"/>
                <w:szCs w:val="21"/>
                <w:highlight w:val="none"/>
                <w:lang w:val="zh-CN"/>
                <w14:textFill>
                  <w14:solidFill>
                    <w14:schemeClr w14:val="tx1"/>
                  </w14:solidFill>
                </w14:textFill>
              </w:rPr>
              <w:t xml:space="preserve">元/人</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zh-CN"/>
                <w14:textFill>
                  <w14:solidFill>
                    <w14:schemeClr w14:val="tx1"/>
                  </w14:solidFill>
                </w14:textFill>
              </w:rPr>
              <w:t xml:space="preserve">年填报，否则作无效标书处理。</w:t>
            </w:r>
            <w:r/>
          </w:p>
        </w:tc>
      </w:tr>
      <w:tr>
        <w:trPr>
          <w:jc w:val="center"/>
          <w:trHeight w:val="1266"/>
        </w:trPr>
        <w:tc>
          <w:tcPr>
            <w:tcW w:w="709" w:type="dxa"/>
            <w:vAlign w:val="center"/>
            <w:vMerge w:val="continue"/>
            <w:textDirection w:val="lrTb"/>
            <w:noWrap w:val="false"/>
          </w:tcPr>
          <w:p>
            <w:pPr>
              <w:jc w:val="left"/>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高温费</w:t>
            </w:r>
            <w:r/>
          </w:p>
        </w:tc>
        <w:tc>
          <w:tcPr>
            <w:tcW w:w="1033"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15</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keepLines w:val="0"/>
              <w:keepNext w:val="0"/>
              <w:pageBreakBefore w:val="0"/>
              <w:spacing w:line="2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发放</w:t>
            </w:r>
            <w:r>
              <w:rPr>
                <w:rFonts w:hint="eastAsia" w:ascii="宋体" w:hAnsi="宋体" w:cs="宋体"/>
                <w:color w:val="000000" w:themeColor="text1"/>
                <w:sz w:val="24"/>
                <w:szCs w:val="24"/>
                <w14:textFill>
                  <w14:solidFill>
                    <w14:schemeClr w14:val="tx1"/>
                  </w14:solidFill>
                </w14:textFill>
              </w:rPr>
              <w:t xml:space="preserve">人数不少于</w:t>
            </w:r>
            <w:r>
              <w:rPr>
                <w:rFonts w:hint="eastAsia" w:ascii="宋体" w:hAnsi="宋体" w:cs="宋体"/>
                <w:color w:val="000000" w:themeColor="text1"/>
                <w:sz w:val="24"/>
                <w:szCs w:val="24"/>
                <w:lang w:val="en-US" w:eastAsia="zh-CN"/>
                <w14:textFill>
                  <w14:solidFill>
                    <w14:schemeClr w14:val="tx1"/>
                  </w14:solidFill>
                </w14:textFill>
              </w:rPr>
              <w:t xml:space="preserve">15</w:t>
            </w:r>
            <w:r>
              <w:rPr>
                <w:rFonts w:hint="eastAsia" w:ascii="宋体" w:hAnsi="宋体" w:cs="宋体"/>
                <w:color w:val="000000" w:themeColor="text1"/>
                <w:sz w:val="24"/>
                <w:szCs w:val="24"/>
                <w14:textFill>
                  <w14:solidFill>
                    <w14:schemeClr w14:val="tx1"/>
                  </w14:solidFill>
                </w14:textFill>
              </w:rPr>
              <w:t xml:space="preserve">人，须按不低于</w:t>
            </w:r>
            <w:r>
              <w:rPr>
                <w:rFonts w:hint="eastAsia" w:ascii="宋体" w:hAnsi="宋体" w:cs="宋体"/>
                <w:color w:val="000000" w:themeColor="text1"/>
                <w:sz w:val="24"/>
                <w:szCs w:val="24"/>
                <w:lang w:val="en-US" w:eastAsia="zh-CN"/>
                <w14:textFill>
                  <w14:solidFill>
                    <w14:schemeClr w14:val="tx1"/>
                  </w14:solidFill>
                </w14:textFill>
              </w:rPr>
              <w:t xml:space="preserve">1200</w:t>
            </w:r>
            <w:r>
              <w:rPr>
                <w:rFonts w:hint="eastAsia" w:ascii="宋体" w:hAnsi="宋体" w:cs="宋体"/>
                <w:color w:val="000000" w:themeColor="text1"/>
                <w:sz w:val="24"/>
                <w:szCs w:val="24"/>
                <w14:textFill>
                  <w14:solidFill>
                    <w14:schemeClr w14:val="tx1"/>
                  </w14:solidFill>
                </w14:textFill>
              </w:rPr>
              <w:t xml:space="preserve">元/人/年填报，否则作无效标书处理。</w:t>
            </w:r>
            <w:r/>
          </w:p>
        </w:tc>
      </w:tr>
      <w:tr>
        <w:trPr>
          <w:jc w:val="center"/>
          <w:trHeight w:val="620"/>
        </w:trPr>
        <w:tc>
          <w:tcPr>
            <w:tcW w:w="709" w:type="dxa"/>
            <w:vAlign w:val="center"/>
            <w:textDirection w:val="lrTb"/>
            <w:noWrap w:val="false"/>
          </w:tcPr>
          <w:p>
            <w:pPr>
              <w:jc w:val="left"/>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widowControl/>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福利费</w:t>
            </w:r>
            <w:r/>
          </w:p>
        </w:tc>
        <w:tc>
          <w:tcPr>
            <w:tcW w:w="1033" w:type="dxa"/>
            <w:vAlign w:val="center"/>
            <w:textDirection w:val="lrTb"/>
            <w:noWrap w:val="false"/>
          </w:tcPr>
          <w:p>
            <w:pPr>
              <w:jc w:val="center"/>
              <w:widowControl/>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r>
            <w:r/>
          </w:p>
        </w:tc>
        <w:tc>
          <w:tcPr>
            <w:tcW w:w="1167" w:type="dxa"/>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widowControl/>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r>
            <w:r/>
          </w:p>
        </w:tc>
      </w:tr>
      <w:tr>
        <w:trPr>
          <w:jc w:val="center"/>
          <w:trHeight w:val="583"/>
        </w:trPr>
        <w:tc>
          <w:tcPr>
            <w:tcW w:w="709"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2</w:t>
            </w:r>
            <w:r/>
          </w:p>
        </w:tc>
        <w:tc>
          <w:tcPr>
            <w:tcW w:w="2535"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综合管理杂费</w:t>
            </w:r>
            <w:r/>
          </w:p>
        </w:tc>
        <w:tc>
          <w:tcPr>
            <w:gridSpan w:val="3"/>
            <w:tcW w:w="3057"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（以下  项合计）</w:t>
            </w:r>
            <w:r/>
          </w:p>
        </w:tc>
        <w:tc>
          <w:tcPr>
            <w:tcW w:w="2907" w:type="dxa"/>
            <w:vAlign w:val="center"/>
            <w:textDirection w:val="lrTb"/>
            <w:noWrap w:val="false"/>
          </w:tcPr>
          <w:p>
            <w:pPr>
              <w:jc w:val="left"/>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r>
      <w:tr>
        <w:trPr>
          <w:jc w:val="center"/>
          <w:trHeight w:val="838"/>
        </w:trPr>
        <w:tc>
          <w:tcPr>
            <w:tcW w:w="709" w:type="dxa"/>
            <w:vAlign w:val="center"/>
            <w:vMerge w:val="restart"/>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办公品消耗费</w:t>
            </w:r>
            <w:r/>
          </w:p>
        </w:tc>
        <w:tc>
          <w:tcPr>
            <w:tcW w:w="1033" w:type="dxa"/>
            <w:vAlign w:val="center"/>
            <w:textDirection w:val="lrTb"/>
            <w:noWrap w:val="false"/>
          </w:tcPr>
          <w:p>
            <w:pPr>
              <w:jc w:val="center"/>
              <w:spacing w:line="4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tc>
        <w:tc>
          <w:tcPr>
            <w:tcW w:w="1167" w:type="dxa"/>
            <w:vAlign w:val="center"/>
            <w:textDirection w:val="lrTb"/>
            <w:noWrap w:val="false"/>
          </w:tcPr>
          <w:p>
            <w:pPr>
              <w:jc w:val="center"/>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300" w:lineRule="exact"/>
              <w:widowControl/>
              <w:rPr>
                <w:rFonts w:hint="eastAsia" w:ascii="宋体" w:hAnsi="宋体" w:cs="宋体"/>
                <w:color w:val="000000" w:themeColor="text1"/>
                <w:sz w:val="21"/>
                <w:szCs w:val="21"/>
                <w:highlight w:val="yellow"/>
                <w14:textFill>
                  <w14:solidFill>
                    <w14:schemeClr w14:val="tx1"/>
                  </w14:solidFill>
                </w14:textFill>
              </w:rPr>
            </w:pPr>
            <w:r>
              <w:rPr>
                <w:rFonts w:hint="eastAsia" w:ascii="宋体" w:hAnsi="宋体" w:cs="宋体"/>
                <w:color w:val="000000" w:themeColor="text1"/>
                <w:sz w:val="21"/>
                <w:szCs w:val="21"/>
                <w:highlight w:val="yellow"/>
                <w14:textFill>
                  <w14:solidFill>
                    <w14:schemeClr w14:val="tx1"/>
                  </w14:solidFill>
                </w14:textFill>
              </w:rPr>
            </w:r>
            <w:r/>
          </w:p>
        </w:tc>
      </w:tr>
      <w:tr>
        <w:trPr>
          <w:jc w:val="center"/>
          <w:trHeight w:val="838"/>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spacing w:line="4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体检费</w:t>
            </w:r>
            <w:r/>
          </w:p>
        </w:tc>
        <w:tc>
          <w:tcPr>
            <w:tcW w:w="1033" w:type="dxa"/>
            <w:vAlign w:val="center"/>
            <w:textDirection w:val="lrTb"/>
            <w:noWrap w:val="false"/>
          </w:tcPr>
          <w:p>
            <w:pPr>
              <w:jc w:val="center"/>
              <w:spacing w:line="4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tc>
        <w:tc>
          <w:tcPr>
            <w:tcW w:w="116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300" w:lineRule="exact"/>
              <w:widowControl/>
              <w:rPr>
                <w:rFonts w:hint="eastAsia" w:ascii="宋体" w:hAnsi="宋体" w:cs="宋体"/>
                <w:color w:val="000000" w:themeColor="text1"/>
                <w:sz w:val="21"/>
                <w:szCs w:val="21"/>
                <w:highlight w:val="yellow"/>
                <w14:textFill>
                  <w14:solidFill>
                    <w14:schemeClr w14:val="tx1"/>
                  </w14:solidFill>
                </w14:textFill>
              </w:rPr>
            </w:pPr>
            <w:r>
              <w:rPr>
                <w:rFonts w:hint="eastAsia" w:ascii="宋体" w:hAnsi="宋体" w:cs="宋体"/>
                <w:color w:val="000000" w:themeColor="text1"/>
                <w:sz w:val="21"/>
                <w:szCs w:val="21"/>
                <w:highlight w:val="yellow"/>
                <w14:textFill>
                  <w14:solidFill>
                    <w14:schemeClr w14:val="tx1"/>
                  </w14:solidFill>
                </w14:textFill>
              </w:rPr>
            </w:r>
            <w:r/>
          </w:p>
        </w:tc>
      </w:tr>
      <w:tr>
        <w:trPr>
          <w:jc w:val="center"/>
          <w:trHeight w:val="583"/>
        </w:trPr>
        <w:tc>
          <w:tcPr>
            <w:tcW w:w="709"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3</w:t>
            </w:r>
            <w:r/>
          </w:p>
        </w:tc>
        <w:tc>
          <w:tcPr>
            <w:tcW w:w="2535"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绿化养护</w:t>
            </w:r>
            <w:r>
              <w:rPr>
                <w:rFonts w:hint="eastAsia" w:ascii="宋体" w:hAnsi="宋体" w:cs="宋体"/>
                <w:b/>
                <w:color w:val="000000" w:themeColor="text1"/>
                <w:sz w:val="21"/>
                <w:szCs w:val="21"/>
                <w:highlight w:val="none"/>
                <w14:textFill>
                  <w14:solidFill>
                    <w14:schemeClr w14:val="tx1"/>
                  </w14:solidFill>
                </w14:textFill>
              </w:rPr>
              <w:t xml:space="preserve">费</w:t>
            </w:r>
            <w:r/>
          </w:p>
        </w:tc>
        <w:tc>
          <w:tcPr>
            <w:gridSpan w:val="3"/>
            <w:tcW w:w="3057"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（以下  项合计）</w:t>
            </w:r>
            <w:r/>
          </w:p>
        </w:tc>
        <w:tc>
          <w:tcPr>
            <w:tcW w:w="2907" w:type="dxa"/>
            <w:vAlign w:val="center"/>
            <w:textDirection w:val="lrTb"/>
            <w:noWrap w:val="false"/>
          </w:tcPr>
          <w:p>
            <w:pPr>
              <w:jc w:val="left"/>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r>
      <w:tr>
        <w:trPr>
          <w:jc w:val="center"/>
          <w:trHeight w:val="583"/>
        </w:trPr>
        <w:tc>
          <w:tcPr>
            <w:tcW w:w="709" w:type="dxa"/>
            <w:vAlign w:val="center"/>
            <w:vMerge w:val="restart"/>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spacing w:line="4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办公区域绿植</w:t>
            </w:r>
            <w:r/>
          </w:p>
        </w:tc>
        <w:tc>
          <w:tcPr>
            <w:gridSpan w:val="2"/>
            <w:tcW w:w="2200"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1年</w:t>
            </w:r>
            <w:r/>
          </w:p>
        </w:tc>
        <w:tc>
          <w:tcPr>
            <w:tcW w:w="85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681"/>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spacing w:line="4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绿化养护工具</w:t>
            </w:r>
            <w:r/>
          </w:p>
        </w:tc>
        <w:tc>
          <w:tcPr>
            <w:gridSpan w:val="2"/>
            <w:tcW w:w="2200" w:type="dxa"/>
            <w:vAlign w:val="center"/>
            <w:textDirection w:val="lrTb"/>
            <w:noWrap w:val="false"/>
          </w:tcPr>
          <w:p>
            <w:pPr>
              <w:jc w:val="center"/>
              <w:spacing w:line="4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1年</w:t>
            </w:r>
            <w:r/>
          </w:p>
        </w:tc>
        <w:tc>
          <w:tcPr>
            <w:tcW w:w="85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400" w:lineRule="exact"/>
              <w:widowControl/>
              <w:rPr>
                <w:rFonts w:hint="eastAsia" w:ascii="宋体" w:hAnsi="宋体" w:cs="宋体"/>
                <w:color w:val="000000" w:themeColor="text1"/>
                <w:sz w:val="21"/>
                <w:szCs w:val="21"/>
                <w:highlight w:val="yellow"/>
                <w14:textFill>
                  <w14:solidFill>
                    <w14:schemeClr w14:val="tx1"/>
                  </w14:solidFill>
                </w14:textFill>
              </w:rPr>
            </w:pPr>
            <w:r>
              <w:rPr>
                <w:rFonts w:hint="eastAsia" w:ascii="宋体" w:hAnsi="宋体" w:cs="宋体"/>
                <w:color w:val="000000" w:themeColor="text1"/>
                <w:sz w:val="21"/>
                <w:szCs w:val="21"/>
                <w:highlight w:val="yellow"/>
                <w14:textFill>
                  <w14:solidFill>
                    <w14:schemeClr w14:val="tx1"/>
                  </w14:solidFill>
                </w14:textFill>
              </w:rPr>
            </w:r>
            <w:r/>
          </w:p>
        </w:tc>
      </w:tr>
      <w:tr>
        <w:trPr>
          <w:jc w:val="center"/>
          <w:trHeight w:val="583"/>
        </w:trPr>
        <w:tc>
          <w:tcPr>
            <w:tcW w:w="709" w:type="dxa"/>
            <w:vAlign w:val="center"/>
            <w:textDirection w:val="lrTb"/>
            <w:noWrap w:val="false"/>
          </w:tcPr>
          <w:p>
            <w:pPr>
              <w:jc w:val="center"/>
              <w:spacing w:line="40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4</w:t>
            </w:r>
            <w:r/>
          </w:p>
        </w:tc>
        <w:tc>
          <w:tcPr>
            <w:tcW w:w="2535" w:type="dxa"/>
            <w:vAlign w:val="center"/>
            <w:textDirection w:val="lrTb"/>
            <w:noWrap w:val="false"/>
          </w:tcPr>
          <w:p>
            <w:pPr>
              <w:jc w:val="center"/>
              <w:spacing w:line="400" w:lineRule="exact"/>
              <w:rPr>
                <w:rFonts w:hint="default"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清扫机械及耗材</w:t>
            </w:r>
            <w:r/>
          </w:p>
        </w:tc>
        <w:tc>
          <w:tcPr>
            <w:gridSpan w:val="2"/>
            <w:tcW w:w="2200" w:type="dxa"/>
            <w:vAlign w:val="center"/>
            <w:textDirection w:val="lrTb"/>
            <w:noWrap w:val="false"/>
          </w:tcPr>
          <w:p>
            <w:pPr>
              <w:jc w:val="center"/>
              <w:spacing w:line="40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1年</w:t>
            </w:r>
            <w:r/>
          </w:p>
        </w:tc>
        <w:tc>
          <w:tcPr>
            <w:tcW w:w="857" w:type="dxa"/>
            <w:vAlign w:val="center"/>
            <w:textDirection w:val="lrTb"/>
            <w:noWrap w:val="false"/>
          </w:tcPr>
          <w:p>
            <w:pPr>
              <w:jc w:val="center"/>
              <w:spacing w:line="40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30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r>
      <w:tr>
        <w:trPr>
          <w:jc w:val="center"/>
          <w:trHeight w:val="984"/>
        </w:trPr>
        <w:tc>
          <w:tcPr>
            <w:tcW w:w="709"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6</w:t>
            </w:r>
            <w:r/>
          </w:p>
        </w:tc>
        <w:tc>
          <w:tcPr>
            <w:tcW w:w="2535"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税金</w:t>
            </w:r>
            <w:r/>
          </w:p>
        </w:tc>
        <w:tc>
          <w:tcPr>
            <w:gridSpan w:val="2"/>
            <w:tcW w:w="2200"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1年</w:t>
            </w:r>
            <w:r/>
          </w:p>
        </w:tc>
        <w:tc>
          <w:tcPr>
            <w:tcW w:w="857" w:type="dxa"/>
            <w:vAlign w:val="center"/>
            <w:textDirection w:val="lrTb"/>
            <w:noWrap w:val="false"/>
          </w:tcPr>
          <w:p>
            <w:pPr>
              <w:jc w:val="center"/>
              <w:spacing w:line="40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6.72%</w:t>
            </w:r>
            <w:r/>
          </w:p>
        </w:tc>
        <w:tc>
          <w:tcPr>
            <w:tcW w:w="2907" w:type="dxa"/>
            <w:vAlign w:val="center"/>
            <w:textDirection w:val="lrTb"/>
            <w:noWrap w:val="false"/>
          </w:tcPr>
          <w:p>
            <w:pPr>
              <w:jc w:val="left"/>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Style w:val="1032"/>
                <w:rFonts w:hint="default"/>
                <w:color w:val="000000" w:themeColor="text1"/>
                <w:sz w:val="21"/>
                <w:szCs w:val="21"/>
                <w:highlight w:val="none"/>
                <w:lang w:bidi="ar"/>
                <w14:textFill>
                  <w14:solidFill>
                    <w14:schemeClr w14:val="tx1"/>
                  </w14:solidFill>
                </w14:textFill>
              </w:rPr>
              <w:t xml:space="preserve">1至5项合计的6.72%（各投标人填报的税率统一按照6.72%计算。）</w:t>
            </w:r>
            <w:r/>
          </w:p>
        </w:tc>
      </w:tr>
      <w:tr>
        <w:trPr>
          <w:jc w:val="center"/>
          <w:trHeight w:val="631"/>
        </w:trPr>
        <w:tc>
          <w:tcPr>
            <w:gridSpan w:val="4"/>
            <w:tcW w:w="5444"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一年费用合计</w:t>
            </w:r>
            <w:r/>
          </w:p>
        </w:tc>
        <w:tc>
          <w:tcPr>
            <w:tcW w:w="857"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Style w:val="1032"/>
                <w:rFonts w:hint="default"/>
                <w:color w:val="000000" w:themeColor="text1"/>
                <w:sz w:val="21"/>
                <w:szCs w:val="21"/>
                <w:highlight w:val="none"/>
                <w:lang w:bidi="ar"/>
                <w14:textFill>
                  <w14:solidFill>
                    <w14:schemeClr w14:val="tx1"/>
                  </w14:solidFill>
                </w14:textFill>
              </w:rPr>
              <w:t xml:space="preserve">计算式：（</w:t>
            </w:r>
            <w:r>
              <w:rPr>
                <w:rFonts w:hint="eastAsia" w:ascii="宋体" w:hAnsi="宋体" w:cs="宋体"/>
                <w:b/>
                <w:bCs/>
                <w:color w:val="000000" w:themeColor="text1"/>
                <w:sz w:val="21"/>
                <w:szCs w:val="21"/>
                <w:highlight w:val="none"/>
                <w:lang w:val="zh-CN"/>
                <w14:textFill>
                  <w14:solidFill>
                    <w14:schemeClr w14:val="tx1"/>
                  </w14:solidFill>
                </w14:textFill>
              </w:rPr>
              <w:t xml:space="preserve">1项+2项+…+</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b/>
                <w:bCs/>
                <w:color w:val="000000" w:themeColor="text1"/>
                <w:sz w:val="21"/>
                <w:szCs w:val="21"/>
                <w:highlight w:val="none"/>
                <w:lang w:val="zh-CN"/>
                <w14:textFill>
                  <w14:solidFill>
                    <w14:schemeClr w14:val="tx1"/>
                  </w14:solidFill>
                </w14:textFill>
              </w:rPr>
              <w:t xml:space="preserve">项</w:t>
            </w:r>
            <w:r>
              <w:rPr>
                <w:rStyle w:val="1032"/>
                <w:rFonts w:hint="default"/>
                <w:color w:val="000000" w:themeColor="text1"/>
                <w:sz w:val="21"/>
                <w:szCs w:val="21"/>
                <w:highlight w:val="none"/>
                <w:lang w:bidi="ar"/>
                <w14:textFill>
                  <w14:solidFill>
                    <w14:schemeClr w14:val="tx1"/>
                  </w14:solidFill>
                </w14:textFill>
              </w:rPr>
              <w:t xml:space="preserve">）</w:t>
            </w:r>
            <w:r/>
          </w:p>
        </w:tc>
      </w:tr>
      <w:tr>
        <w:trPr>
          <w:jc w:val="center"/>
          <w:trHeight w:val="593"/>
        </w:trPr>
        <w:tc>
          <w:tcPr>
            <w:gridSpan w:val="4"/>
            <w:tcW w:w="5444"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投标总报价</w:t>
            </w:r>
            <w:r/>
          </w:p>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（两年费用）</w:t>
            </w:r>
            <w:r/>
          </w:p>
        </w:tc>
        <w:tc>
          <w:tcPr>
            <w:tcW w:w="857"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Style w:val="1032"/>
                <w:rFonts w:hint="default"/>
                <w:color w:val="000000" w:themeColor="text1"/>
                <w:sz w:val="21"/>
                <w:szCs w:val="21"/>
                <w:highlight w:val="none"/>
                <w:lang w:val="zh-CN" w:bidi="ar"/>
                <w14:textFill>
                  <w14:solidFill>
                    <w14:schemeClr w14:val="tx1"/>
                  </w14:solidFill>
                </w14:textFill>
              </w:rPr>
              <w:t xml:space="preserve">计算式：</w:t>
            </w:r>
            <w:r>
              <w:rPr>
                <w:rStyle w:val="1032"/>
                <w:rFonts w:hint="default"/>
                <w:color w:val="000000" w:themeColor="text1"/>
                <w:sz w:val="21"/>
                <w:szCs w:val="21"/>
                <w:highlight w:val="none"/>
                <w:lang w:bidi="ar"/>
                <w14:textFill>
                  <w14:solidFill>
                    <w14:schemeClr w14:val="tx1"/>
                  </w14:solidFill>
                </w14:textFill>
              </w:rPr>
              <w:t xml:space="preserve">一年费用合计 * 2</w:t>
            </w:r>
            <w:r/>
          </w:p>
        </w:tc>
      </w:tr>
    </w:tbl>
    <w:p>
      <w:pPr>
        <w:ind w:firstLine="470"/>
        <w:jc w:val="left"/>
        <w:spacing w:line="500" w:lineRule="exact"/>
        <w:rPr>
          <w:rFonts w:hint="eastAsia" w:ascii="宋体" w:hAnsi="宋体" w:cs="宋体"/>
          <w:i/>
          <w:color w:val="000000" w:themeColor="text1"/>
          <w:sz w:val="24"/>
          <w:highlight w:val="none"/>
          <w:u w:val="single"/>
          <w14:textFill>
            <w14:solidFill>
              <w14:schemeClr w14:val="tx1"/>
            </w14:solidFill>
          </w14:textFill>
        </w:rPr>
      </w:pPr>
      <w:r>
        <w:rPr>
          <w:rFonts w:hint="eastAsia" w:ascii="宋体" w:hAnsi="宋体" w:cs="宋体"/>
          <w:b/>
          <w:i/>
          <w:iCs/>
          <w:color w:val="000000" w:themeColor="text1"/>
          <w:sz w:val="24"/>
          <w:highlight w:val="none"/>
          <w:u w:val="single"/>
          <w14:textFill>
            <w14:solidFill>
              <w14:schemeClr w14:val="tx1"/>
            </w14:solidFill>
          </w14:textFill>
        </w:rPr>
        <w:t xml:space="preserve">注：投标人所提供人员的费用不得低于上述标准进行测算，否则视为未实质性响应招标文件要求</w:t>
      </w:r>
      <w:r>
        <w:rPr>
          <w:rFonts w:hint="eastAsia" w:ascii="宋体" w:hAnsi="宋体" w:cs="宋体"/>
          <w:b/>
          <w:i/>
          <w:i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如果招标公告发布之后开标前遇政府调整职工最低工资标准或社会保险缴纳基数，评标委员会进行符合性审查时可仍按上述标准审查，中标后，中标人应按照最新政策文件规定执行。</w:t>
      </w:r>
      <w:r/>
    </w:p>
    <w:p>
      <w:pPr>
        <w:jc w:val="left"/>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br w:type="page" w:clear="all"/>
      </w:r>
      <w:r/>
    </w:p>
    <w:p>
      <w:pPr>
        <w:pStyle w:val="1076"/>
        <w:jc w:val="center"/>
        <w:spacing w:beforeAutospacing="0" w:afterAutospacing="0" w:line="0" w:lineRule="atLeas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十三、技术要求响应及偏离表</w:t>
      </w:r>
      <w:r/>
    </w:p>
    <w:p>
      <w:pPr>
        <w:pStyle w:val="1076"/>
        <w:jc w:val="left"/>
        <w:spacing w:beforeAutospacing="0" w:afterAutospacing="0"/>
        <w:rPr>
          <w:rFonts w:hint="eastAsia"/>
          <w:bCs/>
          <w:i/>
          <w:color w:val="000000" w:themeColor="text1"/>
          <w:sz w:val="13"/>
          <w:szCs w:val="13"/>
          <w:highlight w:val="none"/>
          <w:u w:val="single"/>
          <w14:textFill>
            <w14:solidFill>
              <w14:schemeClr w14:val="tx1"/>
            </w14:solidFill>
          </w14:textFill>
        </w:rPr>
      </w:pPr>
      <w:r>
        <w:rPr>
          <w:rFonts w:hint="eastAsia"/>
          <w:bCs/>
          <w:i/>
          <w:color w:val="000000" w:themeColor="text1"/>
          <w:sz w:val="13"/>
          <w:szCs w:val="13"/>
          <w:highlight w:val="none"/>
          <w:u w:val="single"/>
          <w14:textFill>
            <w14:solidFill>
              <w14:schemeClr w14:val="tx1"/>
            </w14:solidFill>
          </w14:textFill>
        </w:rPr>
      </w:r>
      <w:r/>
    </w:p>
    <w:tbl>
      <w:tblPr>
        <w:tblStyle w:val="797"/>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1076"/>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369" w:type="dxa"/>
            <w:vAlign w:val="center"/>
            <w:textDirection w:val="lrTb"/>
            <w:noWrap/>
          </w:tcPr>
          <w:p>
            <w:pPr>
              <w:pStyle w:val="1076"/>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招标文件要求</w:t>
            </w:r>
            <w:r/>
          </w:p>
        </w:tc>
        <w:tc>
          <w:tcPr>
            <w:tcW w:w="2240" w:type="dxa"/>
            <w:vAlign w:val="center"/>
            <w:textDirection w:val="lrTb"/>
            <w:noWrap/>
          </w:tcPr>
          <w:p>
            <w:pPr>
              <w:pStyle w:val="1076"/>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投标响应情况</w:t>
            </w:r>
            <w:r/>
          </w:p>
        </w:tc>
        <w:tc>
          <w:tcPr>
            <w:tcW w:w="1679" w:type="dxa"/>
            <w:vAlign w:val="center"/>
            <w:textDirection w:val="lrTb"/>
            <w:noWrap/>
          </w:tcPr>
          <w:p>
            <w:pPr>
              <w:pStyle w:val="1076"/>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超出、符合或偏离</w:t>
            </w:r>
            <w:r/>
          </w:p>
        </w:tc>
        <w:tc>
          <w:tcPr>
            <w:tcW w:w="1679" w:type="dxa"/>
            <w:vAlign w:val="center"/>
            <w:textDirection w:val="lrTb"/>
            <w:noWrap/>
          </w:tcPr>
          <w:p>
            <w:pPr>
              <w:pStyle w:val="1076"/>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证明</w:t>
            </w:r>
            <w:r/>
          </w:p>
          <w:p>
            <w:pPr>
              <w:pStyle w:val="1076"/>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材料</w:t>
            </w:r>
            <w:r/>
          </w:p>
        </w:tc>
      </w:tr>
      <w:tr>
        <w:trPr>
          <w:jc w:val="center"/>
          <w:tblCellSpacing w:w="0" w:type="dxa"/>
          <w:trHeight w:val="770"/>
        </w:trPr>
        <w:tc>
          <w:tcPr>
            <w:tcW w:w="810"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9"/>
        </w:trPr>
        <w:tc>
          <w:tcPr>
            <w:tcW w:w="810"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6"/>
              <w:ind w:firstLine="48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240"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bl>
    <w:p>
      <w:pPr>
        <w:pStyle w:val="1076"/>
        <w:ind w:firstLine="48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注：行数不够，可自行添加。</w:t>
      </w:r>
      <w:r/>
    </w:p>
    <w:p>
      <w:pPr>
        <w:pStyle w:val="1076"/>
        <w:jc w:val="center"/>
        <w:spacing w:beforeAutospacing="0" w:afterAutospacing="0" w:line="0" w:lineRule="atLeast"/>
        <w:rPr>
          <w:rFonts w:hint="eastAsia"/>
          <w:i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十四、商务要求响应及偏离表</w:t>
      </w:r>
      <w:r/>
    </w:p>
    <w:p>
      <w:pPr>
        <w:pStyle w:val="1076"/>
        <w:jc w:val="left"/>
        <w:spacing w:beforeAutospacing="0" w:afterAutospacing="0"/>
        <w:rPr>
          <w:rFonts w:hint="eastAsia"/>
          <w:bCs/>
          <w:i/>
          <w:color w:val="000000" w:themeColor="text1"/>
          <w:sz w:val="13"/>
          <w:szCs w:val="13"/>
          <w:highlight w:val="none"/>
          <w:u w:val="single"/>
          <w14:textFill>
            <w14:solidFill>
              <w14:schemeClr w14:val="tx1"/>
            </w14:solidFill>
          </w14:textFill>
        </w:rPr>
      </w:pPr>
      <w:r>
        <w:rPr>
          <w:rFonts w:hint="eastAsia"/>
          <w:bCs/>
          <w:i/>
          <w:color w:val="000000" w:themeColor="text1"/>
          <w:sz w:val="13"/>
          <w:szCs w:val="13"/>
          <w:highlight w:val="none"/>
          <w:u w:val="single"/>
          <w14:textFill>
            <w14:solidFill>
              <w14:schemeClr w14:val="tx1"/>
            </w14:solidFill>
          </w14:textFill>
        </w:rPr>
      </w:r>
      <w:r/>
    </w:p>
    <w:tbl>
      <w:tblPr>
        <w:tblStyle w:val="797"/>
        <w:tblW w:w="877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076"/>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011" w:type="dxa"/>
            <w:vAlign w:val="center"/>
            <w:textDirection w:val="lrTb"/>
            <w:noWrap/>
          </w:tcPr>
          <w:p>
            <w:pPr>
              <w:pStyle w:val="1076"/>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招标文件要求</w:t>
            </w:r>
            <w:r/>
          </w:p>
        </w:tc>
        <w:tc>
          <w:tcPr>
            <w:tcW w:w="2304" w:type="dxa"/>
            <w:vAlign w:val="center"/>
            <w:textDirection w:val="lrTb"/>
            <w:noWrap/>
          </w:tcPr>
          <w:p>
            <w:pPr>
              <w:pStyle w:val="1076"/>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投标响应情况</w:t>
            </w:r>
            <w:r/>
          </w:p>
        </w:tc>
        <w:tc>
          <w:tcPr>
            <w:tcW w:w="1872" w:type="dxa"/>
            <w:vAlign w:val="center"/>
            <w:textDirection w:val="lrTb"/>
            <w:noWrap/>
          </w:tcPr>
          <w:p>
            <w:pPr>
              <w:pStyle w:val="1076"/>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超出、符合或偏离</w:t>
            </w:r>
            <w:r/>
          </w:p>
        </w:tc>
        <w:tc>
          <w:tcPr>
            <w:tcW w:w="1813" w:type="dxa"/>
            <w:vAlign w:val="center"/>
            <w:textDirection w:val="lrTb"/>
            <w:noWrap/>
          </w:tcPr>
          <w:p>
            <w:pPr>
              <w:pStyle w:val="1076"/>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证明</w:t>
            </w:r>
            <w:r/>
          </w:p>
          <w:p>
            <w:pPr>
              <w:pStyle w:val="1076"/>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材料</w:t>
            </w:r>
            <w:r/>
          </w:p>
        </w:tc>
      </w:tr>
      <w:tr>
        <w:trPr>
          <w:jc w:val="center"/>
          <w:tblCellSpacing w:w="0" w:type="dxa"/>
          <w:trHeight w:val="806"/>
        </w:trPr>
        <w:tc>
          <w:tcPr>
            <w:tcW w:w="777"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26"/>
        </w:trPr>
        <w:tc>
          <w:tcPr>
            <w:tcW w:w="777"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bl>
    <w:p>
      <w:pPr>
        <w:pStyle w:val="1076"/>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注：行数不够，可自行添加。</w:t>
      </w:r>
      <w:r/>
    </w:p>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76"/>
        <w:jc w:val="center"/>
        <w:spacing w:beforeAutospacing="0" w:afterAutospacing="0" w:line="0" w:lineRule="atLeast"/>
        <w:rPr>
          <w:rFonts w:hint="eastAsia"/>
          <w:bCs/>
          <w:color w:val="000000" w:themeColor="text1"/>
          <w:sz w:val="32"/>
          <w:szCs w:val="32"/>
          <w:highlight w:val="none"/>
          <w14:textFill>
            <w14:solidFill>
              <w14:schemeClr w14:val="tx1"/>
            </w14:solidFill>
          </w14:textFill>
        </w:rPr>
      </w:pPr>
      <w:r>
        <w:rPr>
          <w:rFonts w:hint="eastAsia"/>
          <w:b/>
          <w:i/>
          <w:color w:val="000000" w:themeColor="text1"/>
          <w:sz w:val="32"/>
          <w:szCs w:val="32"/>
          <w:highlight w:val="none"/>
          <w:u w:val="single"/>
          <w14:textFill>
            <w14:solidFill>
              <w14:schemeClr w14:val="tx1"/>
            </w14:solidFill>
          </w14:textFill>
        </w:rPr>
        <w:br w:type="page" w:clear="all"/>
      </w: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十五、开标一览表</w:t>
      </w:r>
      <w:r/>
    </w:p>
    <w:p>
      <w:pPr>
        <w:pStyle w:val="1076"/>
        <w:ind w:firstLine="482"/>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投标人全称（加盖CA电子签章）：</w:t>
      </w:r>
      <w:r/>
    </w:p>
    <w:p>
      <w:pPr>
        <w:pStyle w:val="1076"/>
        <w:ind w:firstLine="482"/>
        <w:jc w:val="left"/>
        <w:spacing w:beforeAutospacing="0" w:afterAutospacing="0" w:line="500" w:lineRule="exact"/>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江苏省盐城技师学院物业管理服务项目</w:t>
      </w:r>
      <w:r/>
    </w:p>
    <w:p>
      <w:pPr>
        <w:pStyle w:val="1076"/>
        <w:ind w:firstLine="482"/>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JSZC-320900-JZCG-G2026-0039</w:t>
      </w:r>
      <w:r>
        <w:rPr>
          <w:color w:val="000000" w:themeColor="text1"/>
          <w:highlight w:val="none"/>
          <w14:textFill>
            <w14:solidFill>
              <w14:schemeClr w14:val="tx1"/>
            </w14:solidFill>
          </w14:textFill>
        </w:rPr>
        <w:t xml:space="preserve"> </w:t>
      </w:r>
      <w:r/>
    </w:p>
    <w:p>
      <w:pPr>
        <w:pStyle w:val="1076"/>
        <w:ind w:firstLine="482"/>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分包号：/    </w:t>
      </w:r>
      <w:r/>
    </w:p>
    <w:tbl>
      <w:tblPr>
        <w:tblStyle w:val="797"/>
        <w:tblW w:w="8619" w:type="dxa"/>
        <w:tblCellSpacing w:w="0"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076"/>
              <w:jc w:val="left"/>
              <w:spacing w:beforeAutospacing="0" w:afterAutospacing="0" w:line="4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投标总报价：</w:t>
            </w:r>
            <w:r/>
          </w:p>
        </w:tc>
      </w:tr>
      <w:tr>
        <w:trPr>
          <w:tblCellSpacing w:w="0" w:type="dxa"/>
          <w:trHeight w:val="1070"/>
        </w:trPr>
        <w:tc>
          <w:tcPr>
            <w:tcW w:w="8619" w:type="dxa"/>
            <w:vAlign w:val="center"/>
            <w:textDirection w:val="lrTb"/>
            <w:noWrap/>
          </w:tcPr>
          <w:p>
            <w:pPr>
              <w:pStyle w:val="1076"/>
              <w:spacing w:beforeAutospacing="0" w:afterAutospacing="0" w:line="4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小写：           （人民币：元）       </w:t>
            </w:r>
            <w:r/>
          </w:p>
        </w:tc>
      </w:tr>
      <w:tr>
        <w:trPr>
          <w:tblCellSpacing w:w="0" w:type="dxa"/>
          <w:trHeight w:val="1070"/>
        </w:trPr>
        <w:tc>
          <w:tcPr>
            <w:tcW w:w="8619" w:type="dxa"/>
            <w:vAlign w:val="center"/>
            <w:textDirection w:val="lrTb"/>
            <w:noWrap/>
          </w:tcPr>
          <w:p>
            <w:pPr>
              <w:pStyle w:val="1076"/>
              <w:spacing w:beforeAutospacing="0" w:afterAutospacing="0" w:line="400" w:lineRule="exact"/>
              <w:rPr>
                <w:rFonts w:hint="eastAsia"/>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报价（大写）：   </w:t>
            </w:r>
            <w:r>
              <w:rPr>
                <w:rFonts w:hint="eastAsia"/>
                <w:color w:val="000000" w:themeColor="text1"/>
                <w:highlight w:val="none"/>
                <w14:textFill>
                  <w14:solidFill>
                    <w14:schemeClr w14:val="tx1"/>
                  </w14:solidFill>
                </w14:textFill>
              </w:rPr>
              <w:t xml:space="preserve">        金额大写     </w:t>
            </w:r>
            <w:r/>
          </w:p>
        </w:tc>
      </w:tr>
    </w:tbl>
    <w:p>
      <w:pPr>
        <w:pStyle w:val="1076"/>
        <w:ind w:firstLine="600"/>
        <w:jc w:val="left"/>
        <w:spacing w:beforeAutospacing="0" w:afterAutospacing="0" w:line="500" w:lineRule="exact"/>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1076"/>
        <w:ind w:firstLine="480"/>
        <w:jc w:val="righ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日期：</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pStyle w:val="1076"/>
        <w:ind w:firstLine="600"/>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1076"/>
        <w:jc w:val="center"/>
        <w:spacing w:beforeAutospacing="0" w:afterAutospacing="0" w:line="560" w:lineRule="exac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十六、服务方案等</w:t>
      </w:r>
      <w:r/>
    </w:p>
    <w:p>
      <w:pPr>
        <w:ind w:firstLine="480"/>
        <w:jc w:val="left"/>
        <w:spacing w:line="560" w:lineRule="exact"/>
        <w:widowControl/>
        <w:rPr>
          <w:color w:val="000000" w:themeColor="text1"/>
          <w:sz w:val="32"/>
          <w:szCs w:val="32"/>
          <w:highlight w:val="none"/>
          <w14:textFill>
            <w14:solidFill>
              <w14:schemeClr w14:val="tx1"/>
            </w14:solidFill>
          </w14:textFill>
        </w:rPr>
      </w:pPr>
      <w:r>
        <w:rPr>
          <w:rFonts w:hint="eastAsia" w:ascii="宋体" w:hAnsi="宋体" w:cs="宋体"/>
          <w:b/>
          <w:bCs/>
          <w:i/>
          <w:iCs/>
          <w:color w:val="000000" w:themeColor="text1"/>
          <w:sz w:val="24"/>
          <w:szCs w:val="20"/>
          <w:highlight w:val="none"/>
          <w:u w:val="single"/>
          <w14:textFill>
            <w14:solidFill>
              <w14:schemeClr w14:val="tx1"/>
            </w14:solidFill>
          </w14:textFill>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得0分。上传的“明标”材料中不得出现与服务方案相关的内容，否则作无效标书处理。</w:t>
      </w:r>
      <w:r>
        <w:rPr>
          <w:rFonts w:hint="eastAsia"/>
          <w:color w:val="000000" w:themeColor="text1"/>
          <w:sz w:val="32"/>
          <w:szCs w:val="32"/>
          <w:highlight w:val="none"/>
          <w14:textFill>
            <w14:solidFill>
              <w14:schemeClr w14:val="tx1"/>
            </w14:solidFill>
          </w14:textFill>
        </w:rPr>
        <w:br w:type="page" w:clear="all"/>
      </w:r>
      <w:r/>
    </w:p>
    <w:p>
      <w:pPr>
        <w:pStyle w:val="1076"/>
        <w:jc w:val="center"/>
        <w:spacing w:beforeAutospacing="0" w:afterAutospacing="0" w:line="560" w:lineRule="exac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十七、盐城市政府采购事前信用承诺书</w:t>
      </w:r>
      <w:r/>
    </w:p>
    <w:p>
      <w:pPr>
        <w:ind w:firstLine="480"/>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（四）严格遵守即时信息公示规定，及时维护和更新盐城市政府采购网中与本单位相关的信息；</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（六）自觉接受政府、行业组织、社会公众、新闻舆论的监督；</w:t>
      </w:r>
      <w:r/>
    </w:p>
    <w:p>
      <w:pPr>
        <w:ind w:firstLine="480"/>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（八）本人已认真阅读了上述承诺，并向本单位员工作了宣传教育。</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法定代表人签名：</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单位名称（盖章）：</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年  月  日</w:t>
      </w:r>
      <w:r/>
    </w:p>
    <w:p>
      <w:pPr>
        <w:pStyle w:val="826"/>
        <w:jc w:val="left"/>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76"/>
        <w:jc w:val="center"/>
        <w:spacing w:beforeAutospacing="0" w:afterAutospacing="0" w:line="560" w:lineRule="exac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质疑函范本</w:t>
      </w:r>
      <w:r/>
    </w:p>
    <w:p>
      <w:pPr>
        <w:pStyle w:val="826"/>
        <w:jc w:val="left"/>
        <w:spacing w:before="290"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一、质疑供应商基本信息</w:t>
      </w:r>
      <w:r/>
    </w:p>
    <w:p>
      <w:pPr>
        <w:pStyle w:val="82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质疑供应商：</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6"/>
        <w:jc w:val="left"/>
        <w:spacing w:beforeAutospacing="0" w:afterAutospacing="0" w:line="500" w:lineRule="exact"/>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地址：</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邮编：</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6"/>
        <w:jc w:val="left"/>
        <w:spacing w:beforeAutospacing="0" w:afterAutospacing="0" w:line="500" w:lineRule="exact"/>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联系电话：</w:t>
      </w:r>
      <w:r>
        <w:rPr>
          <w:rFonts w:hint="eastAsia" w:ascii="宋体" w:hAnsi="宋体" w:cs="宋体"/>
          <w:color w:val="000000" w:themeColor="text1"/>
          <w:highlight w:val="none"/>
          <w:u w:val="single"/>
          <w14:textFill>
            <w14:solidFill>
              <w14:schemeClr w14:val="tx1"/>
            </w14:solidFill>
          </w14:textFill>
        </w:rPr>
        <w:t xml:space="preserve">                                           </w:t>
      </w:r>
      <w:r/>
    </w:p>
    <w:p>
      <w:pPr>
        <w:pStyle w:val="82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授权代表：</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联系电话：</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6"/>
        <w:jc w:val="left"/>
        <w:spacing w:beforeAutospacing="0" w:afterAutospacing="0" w:line="500" w:lineRule="exact"/>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地址： </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邮编：</w:t>
      </w:r>
      <w:r>
        <w:rPr>
          <w:rFonts w:hint="eastAsia" w:ascii="宋体" w:hAnsi="宋体" w:cs="宋体"/>
          <w:color w:val="000000" w:themeColor="text1"/>
          <w:highlight w:val="none"/>
          <w:u w:val="single"/>
          <w14:textFill>
            <w14:solidFill>
              <w14:schemeClr w14:val="tx1"/>
            </w14:solidFill>
          </w14:textFill>
        </w:rPr>
        <w:t xml:space="preserve">                                </w:t>
      </w:r>
      <w:r/>
    </w:p>
    <w:p>
      <w:pPr>
        <w:pStyle w:val="82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二、质疑项目基本情况</w:t>
      </w:r>
      <w:r/>
    </w:p>
    <w:p>
      <w:pPr>
        <w:pStyle w:val="82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质疑项目的名称：</w:t>
      </w:r>
      <w:r>
        <w:rPr>
          <w:rFonts w:hint="eastAsia" w:ascii="宋体" w:hAnsi="宋体" w:cs="宋体"/>
          <w:color w:val="000000" w:themeColor="text1"/>
          <w:highlight w:val="none"/>
          <w:u w:val="single"/>
          <w14:textFill>
            <w14:solidFill>
              <w14:schemeClr w14:val="tx1"/>
            </w14:solidFill>
          </w14:textFill>
        </w:rPr>
        <w:t xml:space="preserve">                            </w:t>
      </w:r>
      <w:r/>
    </w:p>
    <w:p>
      <w:pPr>
        <w:pStyle w:val="826"/>
        <w:jc w:val="left"/>
        <w:spacing w:beforeAutospacing="0" w:afterAutospacing="0" w:line="500" w:lineRule="exact"/>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质疑项目的编号：</w:t>
      </w:r>
      <w:r>
        <w:rPr>
          <w:rFonts w:hint="eastAsia" w:ascii="宋体" w:hAnsi="宋体" w:cs="宋体"/>
          <w:color w:val="000000" w:themeColor="text1"/>
          <w:highlight w:val="none"/>
          <w:u w:val="single"/>
          <w14:textFill>
            <w14:solidFill>
              <w14:schemeClr w14:val="tx1"/>
            </w14:solidFill>
          </w14:textFill>
        </w:rPr>
        <w:t xml:space="preserve">                          </w:t>
      </w:r>
      <w:r/>
    </w:p>
    <w:p>
      <w:pPr>
        <w:pStyle w:val="82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包号：</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采购人名称：</w:t>
      </w:r>
      <w:r>
        <w:rPr>
          <w:rFonts w:hint="eastAsia" w:ascii="宋体" w:hAnsi="宋体" w:cs="宋体"/>
          <w:color w:val="000000" w:themeColor="text1"/>
          <w:highlight w:val="none"/>
          <w:u w:val="single"/>
          <w14:textFill>
            <w14:solidFill>
              <w14:schemeClr w14:val="tx1"/>
            </w14:solidFill>
          </w14:textFill>
        </w:rPr>
        <w:t xml:space="preserve">                            </w:t>
      </w:r>
      <w:r/>
    </w:p>
    <w:p>
      <w:pPr>
        <w:pStyle w:val="82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采购文件获取日期：</w:t>
      </w:r>
      <w:r>
        <w:rPr>
          <w:rFonts w:hint="eastAsia" w:ascii="宋体" w:hAnsi="宋体" w:cs="宋体"/>
          <w:color w:val="000000" w:themeColor="text1"/>
          <w:highlight w:val="none"/>
          <w:u w:val="single"/>
          <w14:textFill>
            <w14:solidFill>
              <w14:schemeClr w14:val="tx1"/>
            </w14:solidFill>
          </w14:textFill>
        </w:rPr>
        <w:t xml:space="preserve">                             </w:t>
      </w:r>
      <w:r/>
    </w:p>
    <w:p>
      <w:pPr>
        <w:pStyle w:val="82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三、质疑事项具体内容</w:t>
      </w:r>
      <w:r/>
    </w:p>
    <w:p>
      <w:pPr>
        <w:pStyle w:val="82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质疑事项1：</w:t>
      </w:r>
      <w:r>
        <w:rPr>
          <w:rFonts w:hint="eastAsia" w:ascii="宋体" w:hAnsi="宋体" w:cs="宋体"/>
          <w:color w:val="000000" w:themeColor="text1"/>
          <w:highlight w:val="none"/>
          <w:u w:val="single"/>
          <w14:textFill>
            <w14:solidFill>
              <w14:schemeClr w14:val="tx1"/>
            </w14:solidFill>
          </w14:textFill>
        </w:rPr>
        <w:t xml:space="preserve">                             </w:t>
      </w:r>
      <w:r/>
    </w:p>
    <w:p>
      <w:pPr>
        <w:pStyle w:val="826"/>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事实依据：</w:t>
      </w:r>
      <w:r>
        <w:rPr>
          <w:rFonts w:hint="eastAsia" w:ascii="宋体" w:hAnsi="宋体" w:cs="宋体"/>
          <w:color w:val="000000" w:themeColor="text1"/>
          <w:highlight w:val="none"/>
          <w:u w:val="single"/>
          <w14:textFill>
            <w14:solidFill>
              <w14:schemeClr w14:val="tx1"/>
            </w14:solidFill>
          </w14:textFill>
        </w:rPr>
        <w:t xml:space="preserve">                                                   </w:t>
      </w:r>
      <w:r/>
    </w:p>
    <w:p>
      <w:pPr>
        <w:pStyle w:val="82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法律依据：</w:t>
      </w:r>
      <w:r>
        <w:rPr>
          <w:rFonts w:hint="eastAsia" w:ascii="宋体" w:hAnsi="宋体" w:cs="宋体"/>
          <w:color w:val="000000" w:themeColor="text1"/>
          <w:highlight w:val="none"/>
          <w:u w:val="single"/>
          <w14:textFill>
            <w14:solidFill>
              <w14:schemeClr w14:val="tx1"/>
            </w14:solidFill>
          </w14:textFill>
        </w:rPr>
        <w:t xml:space="preserve">                                                    </w:t>
      </w:r>
      <w:r/>
    </w:p>
    <w:p>
      <w:pPr>
        <w:pStyle w:val="82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质疑事项2</w:t>
      </w:r>
      <w:r/>
    </w:p>
    <w:p>
      <w:pPr>
        <w:pStyle w:val="82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p>
    <w:p>
      <w:pPr>
        <w:pStyle w:val="826"/>
        <w:jc w:val="left"/>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四、与质疑事项相关的质疑请求</w:t>
      </w:r>
      <w:r/>
    </w:p>
    <w:p>
      <w:pPr>
        <w:pStyle w:val="826"/>
        <w:jc w:val="left"/>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请求：</w:t>
      </w:r>
      <w:r>
        <w:rPr>
          <w:rFonts w:hint="eastAsia" w:ascii="宋体" w:hAnsi="宋体" w:cs="宋体"/>
          <w:color w:val="000000" w:themeColor="text1"/>
          <w:highlight w:val="none"/>
          <w:u w:val="single"/>
          <w14:textFill>
            <w14:solidFill>
              <w14:schemeClr w14:val="tx1"/>
            </w14:solidFill>
          </w14:textFill>
        </w:rPr>
        <w:t xml:space="preserve">                                                          </w:t>
      </w:r>
      <w:r/>
    </w:p>
    <w:p>
      <w:pPr>
        <w:pStyle w:val="826"/>
        <w:jc w:val="left"/>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签字(签章)：                 公章：               日期：    </w:t>
      </w:r>
      <w:r/>
    </w:p>
    <w:p>
      <w:pPr>
        <w:pStyle w:val="82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质疑函制作说明：</w:t>
      </w:r>
      <w:r/>
    </w:p>
    <w:p>
      <w:pPr>
        <w:pStyle w:val="826"/>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1.供应商提出质疑时，应提交质疑函和必要的证明材料。</w:t>
      </w:r>
      <w:r/>
    </w:p>
    <w:p>
      <w:pPr>
        <w:pStyle w:val="826"/>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6"/>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3.质疑供应商若对项目的某一分包进行质疑，质疑函中应列明具体分包号。</w:t>
      </w:r>
      <w:r/>
    </w:p>
    <w:p>
      <w:pPr>
        <w:pStyle w:val="826"/>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4.质疑函的质疑事项应具体、明确，并有必要的事实依据和法律依据。</w:t>
      </w:r>
      <w:r/>
    </w:p>
    <w:p>
      <w:pPr>
        <w:pStyle w:val="826"/>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5.质疑函的质疑请求应与质疑事项相关。</w:t>
      </w:r>
      <w:r/>
    </w:p>
    <w:p>
      <w:pPr>
        <w:pStyle w:val="826"/>
        <w:ind w:firstLine="480"/>
        <w:spacing w:beforeAutospacing="0" w:afterAutospacing="0" w:line="500" w:lineRule="exact"/>
        <w:widowControl/>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tabs>
          <w:tab w:val="left" w:pos="76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headerReference w:type="default" r:id="rId11"/>
      <w:footerReference w:type="default" r:id="rId15"/>
      <w:footerReference w:type="first" r:id="rId16"/>
      <w:footnotePr/>
      <w:endnotePr/>
      <w:type w:val="nextPage"/>
      <w:pgSz w:w="11906" w:h="16838" w:orient="portrait"/>
      <w:pgMar w:top="1440" w:right="1463" w:bottom="1440" w:left="1463"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imSunBold">
    <w:panose1 w:val="02010600030101010101"/>
  </w:font>
  <w:font w:name="方正黑体_GBK">
    <w:panose1 w:val="020B0503020202020204"/>
  </w:font>
  <w:font w:name="方正小标宋_GBK">
    <w:panose1 w:val="020B0503020202020204"/>
  </w:font>
  <w:font w:name="Wingdings 2">
    <w:panose1 w:val="05020102010507070707"/>
  </w:font>
  <w:font w:name="Showcard Gothic">
    <w:panose1 w:val="04020904020102020604"/>
  </w:font>
  <w:font w:name="Symbol">
    <w:panose1 w:val="05050102010706020507"/>
  </w:font>
  <w:font w:name="Wingdings">
    <w:panose1 w:val="05000000000000000000"/>
  </w:font>
  <w:font w:name="Calibri">
    <w:panose1 w:val="020F0502020204030204"/>
  </w:font>
  <w:font w:name="微软雅黑">
    <w:panose1 w:val="020B0503020204020204"/>
  </w:font>
  <w:font w:name="Cambria">
    <w:panose1 w:val="02040503050406030204"/>
  </w:font>
  <w:font w:name="仿宋">
    <w:panose1 w:val="02010609060101010101"/>
  </w:font>
  <w:font w:name="Courier New">
    <w:panose1 w:val="02070309020205020404"/>
  </w:font>
  <w:font w:name="Garamond">
    <w:panose1 w:val="02020404030301010803"/>
  </w:font>
  <w:font w:name="Verdana">
    <w:panose1 w:val="020B0604030504040204"/>
  </w:font>
  <w:font w:name="幼圆">
    <w:panose1 w:val="02010509060101010101"/>
  </w:font>
  <w:font w:name="黑体">
    <w:panose1 w:val="02010609060101010101"/>
  </w:font>
  <w:font w:name="楷体_GB2312">
    <w:panose1 w:val="02010609060101010101"/>
  </w:font>
  <w:font w:name="楷体">
    <w:panose1 w:val="02010609060101010101"/>
  </w:font>
  <w:font w:name="Arial Unicode MS">
    <w:panose1 w:val="020B0604020202020204"/>
  </w:font>
  <w:font w:name="Arial">
    <w:panose1 w:val="020B0604020202020204"/>
  </w:font>
  <w:font w:name="SimSun">
    <w:panose1 w:val="02010600030101010101"/>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framePr w:wrap="around" w:vAnchor="text" w:hAnchor="margin" w:xAlign="center" w:y="1"/>
    </w:pPr>
    <w:r>
      <w:fldChar w:fldCharType="begin"/>
    </w:r>
    <w:r>
      <w:rPr>
        <w:rStyle w:val="962"/>
      </w:rPr>
      <w:instrText xml:space="preserve">PAGE  </w:instrText>
    </w:r>
    <w:r>
      <w:fldChar w:fldCharType="separate"/>
    </w:r>
    <w:r>
      <w:rPr>
        <w:rStyle w:val="962"/>
      </w:rPr>
      <w:t xml:space="preserve">1</w:t>
    </w:r>
    <w:r>
      <w:fldChar w:fldCharType="end"/>
    </w:r>
    <w:r/>
  </w:p>
  <w:p>
    <w:pPr>
      <w:pStyle w:val="9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center"/>
    </w:pPr>
    <w:r/>
    <w:r/>
  </w:p>
  <w:p>
    <w:pPr>
      <w:pStyle w:val="8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9070745"/>
      <w:rPr/>
    </w:sdtPr>
    <w:sdtContent>
      <w:p>
        <w:pPr>
          <w:pStyle w:val="811"/>
          <w:jc w:val="center"/>
        </w:pPr>
        <w:r>
          <w:fldChar w:fldCharType="begin"/>
        </w:r>
        <w:r>
          <w:instrText xml:space="preserve">PAGE   \* MERGEFORMAT</w:instrText>
        </w:r>
        <w:r>
          <w:fldChar w:fldCharType="separate"/>
        </w:r>
        <w:r>
          <w:rPr>
            <w:lang w:val="zh-CN"/>
          </w:rPr>
          <w:t xml:space="preserve">1</w:t>
        </w:r>
        <w:r>
          <w:fldChar w:fldCharType="end"/>
        </w:r>
        <w:r/>
      </w:p>
    </w:sdtContent>
  </w:sdt>
  <w:p>
    <w:pPr>
      <w:pStyle w:val="91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77245600"/>
      <w:rPr/>
    </w:sdtPr>
    <w:sdtContent>
      <w:p>
        <w:pPr>
          <w:pStyle w:val="811"/>
          <w:jc w:val="center"/>
        </w:pPr>
        <w:r>
          <w:fldChar w:fldCharType="begin"/>
        </w:r>
        <w:r>
          <w:instrText xml:space="preserve">PAGE   \* MERGEFORMAT</w:instrText>
        </w:r>
        <w:r>
          <w:fldChar w:fldCharType="separate"/>
        </w:r>
        <w:r>
          <w:rPr>
            <w:lang w:val="zh-CN"/>
          </w:rPr>
          <w:t xml:space="preserve">82</w:t>
        </w:r>
        <w:r>
          <w:fldChar w:fldCharType="end"/>
        </w:r>
        <w:r/>
      </w:p>
    </w:sdtContent>
  </w:sdt>
  <w:p>
    <w:pPr>
      <w:pStyle w:val="81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16665775"/>
      <w:rPr/>
    </w:sdtPr>
    <w:sdtContent>
      <w:p>
        <w:pPr>
          <w:pStyle w:val="81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JSZC-320900-JZCG-G2026-0039</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JSZC-320900-JZCG-G2026-0039</w:t>
    </w:r>
    <w:r>
      <w:rPr>
        <w:rFonts w:hint="eastAsia"/>
        <w:sz w:val="22"/>
        <w:szCs w:val="22"/>
      </w:rPr>
      <w:t xml:space="preserve">）</w:t>
    </w:r>
    <w:r>
      <w:rPr>
        <w:rFonts w:eastAsia="隶书"/>
        <w:spacing w:val="40"/>
        <w:sz w:val="22"/>
        <w:szCs w:val="22"/>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JSZC-320900-JZCG-G2026-0039</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default="1">
    <w:name w:val="Normal"/>
    <w:link w:val="12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7">
    <w:name w:val="Heading 1"/>
    <w:basedOn w:val="786"/>
    <w:next w:val="786"/>
    <w:link w:val="879"/>
    <w:uiPriority w:val="9"/>
    <w:qFormat/>
    <w:pPr>
      <w:keepLines/>
      <w:keepNext/>
      <w:spacing w:before="340" w:after="330" w:line="578" w:lineRule="auto"/>
      <w:outlineLvl w:val="0"/>
    </w:pPr>
    <w:rPr>
      <w:rFonts w:asciiTheme="minorHAnsi" w:hAnsiTheme="minorHAnsi" w:eastAsiaTheme="minorEastAsia" w:cstheme="minorBidi"/>
      <w:b/>
      <w:bCs/>
      <w:sz w:val="44"/>
      <w:szCs w:val="44"/>
    </w:rPr>
  </w:style>
  <w:style w:type="paragraph" w:styleId="788">
    <w:name w:val="Heading 2"/>
    <w:basedOn w:val="786"/>
    <w:next w:val="786"/>
    <w:link w:val="880"/>
    <w:uiPriority w:val="9"/>
    <w:unhideWhenUsed/>
    <w:qFormat/>
    <w:pPr>
      <w:keepLines/>
      <w:keepNext/>
      <w:spacing w:before="360" w:after="200"/>
      <w:outlineLvl w:val="1"/>
    </w:pPr>
    <w:rPr>
      <w:rFonts w:ascii="Arial" w:hAnsi="Arial" w:eastAsia="Arial" w:cs="Arial"/>
      <w:sz w:val="34"/>
    </w:rPr>
  </w:style>
  <w:style w:type="paragraph" w:styleId="789">
    <w:name w:val="Heading 3"/>
    <w:basedOn w:val="786"/>
    <w:next w:val="786"/>
    <w:link w:val="881"/>
    <w:uiPriority w:val="9"/>
    <w:unhideWhenUsed/>
    <w:qFormat/>
    <w:pPr>
      <w:keepLines/>
      <w:keepNext/>
      <w:spacing w:before="320" w:after="200"/>
      <w:outlineLvl w:val="2"/>
    </w:pPr>
    <w:rPr>
      <w:rFonts w:ascii="Arial" w:hAnsi="Arial" w:eastAsia="Arial" w:cs="Arial"/>
      <w:sz w:val="30"/>
      <w:szCs w:val="30"/>
    </w:rPr>
  </w:style>
  <w:style w:type="paragraph" w:styleId="790">
    <w:name w:val="Heading 4"/>
    <w:basedOn w:val="786"/>
    <w:next w:val="786"/>
    <w:link w:val="882"/>
    <w:uiPriority w:val="9"/>
    <w:unhideWhenUsed/>
    <w:qFormat/>
    <w:pPr>
      <w:keepLines/>
      <w:keepNext/>
      <w:spacing w:before="320" w:after="200"/>
      <w:outlineLvl w:val="3"/>
    </w:pPr>
    <w:rPr>
      <w:rFonts w:ascii="Arial" w:hAnsi="Arial" w:eastAsia="Arial" w:cs="Arial"/>
      <w:b/>
      <w:bCs/>
      <w:sz w:val="26"/>
      <w:szCs w:val="26"/>
    </w:rPr>
  </w:style>
  <w:style w:type="paragraph" w:styleId="791">
    <w:name w:val="Heading 5"/>
    <w:basedOn w:val="786"/>
    <w:next w:val="786"/>
    <w:link w:val="883"/>
    <w:uiPriority w:val="9"/>
    <w:unhideWhenUsed/>
    <w:qFormat/>
    <w:pPr>
      <w:keepLines/>
      <w:keepNext/>
      <w:spacing w:before="320" w:after="200"/>
      <w:outlineLvl w:val="4"/>
    </w:pPr>
    <w:rPr>
      <w:rFonts w:ascii="Arial" w:hAnsi="Arial" w:eastAsia="Arial" w:cs="Arial"/>
      <w:b/>
      <w:bCs/>
      <w:sz w:val="24"/>
    </w:rPr>
  </w:style>
  <w:style w:type="paragraph" w:styleId="792">
    <w:name w:val="Heading 6"/>
    <w:basedOn w:val="786"/>
    <w:next w:val="786"/>
    <w:link w:val="884"/>
    <w:uiPriority w:val="9"/>
    <w:unhideWhenUsed/>
    <w:qFormat/>
    <w:pPr>
      <w:keepLines/>
      <w:keepNext/>
      <w:spacing w:before="320" w:after="200"/>
      <w:outlineLvl w:val="5"/>
    </w:pPr>
    <w:rPr>
      <w:rFonts w:ascii="Arial" w:hAnsi="Arial" w:eastAsia="Arial" w:cs="Arial"/>
      <w:b/>
      <w:bCs/>
      <w:sz w:val="22"/>
      <w:szCs w:val="22"/>
    </w:rPr>
  </w:style>
  <w:style w:type="paragraph" w:styleId="793">
    <w:name w:val="Heading 7"/>
    <w:basedOn w:val="786"/>
    <w:next w:val="786"/>
    <w:link w:val="885"/>
    <w:uiPriority w:val="9"/>
    <w:unhideWhenUsed/>
    <w:qFormat/>
    <w:pPr>
      <w:keepLines/>
      <w:keepNext/>
      <w:spacing w:before="320" w:after="200"/>
      <w:outlineLvl w:val="6"/>
    </w:pPr>
    <w:rPr>
      <w:rFonts w:ascii="Arial" w:hAnsi="Arial" w:eastAsia="Arial" w:cs="Arial"/>
      <w:b/>
      <w:bCs/>
      <w:i/>
      <w:iCs/>
      <w:sz w:val="22"/>
      <w:szCs w:val="22"/>
    </w:rPr>
  </w:style>
  <w:style w:type="paragraph" w:styleId="794">
    <w:name w:val="Heading 8"/>
    <w:basedOn w:val="786"/>
    <w:next w:val="786"/>
    <w:link w:val="886"/>
    <w:uiPriority w:val="9"/>
    <w:unhideWhenUsed/>
    <w:qFormat/>
    <w:pPr>
      <w:keepLines/>
      <w:keepNext/>
      <w:spacing w:before="320" w:after="200"/>
      <w:outlineLvl w:val="7"/>
    </w:pPr>
    <w:rPr>
      <w:rFonts w:ascii="Arial" w:hAnsi="Arial" w:eastAsia="Arial" w:cs="Arial"/>
      <w:i/>
      <w:iCs/>
      <w:sz w:val="22"/>
      <w:szCs w:val="22"/>
    </w:rPr>
  </w:style>
  <w:style w:type="paragraph" w:styleId="795">
    <w:name w:val="Heading 9"/>
    <w:basedOn w:val="786"/>
    <w:next w:val="786"/>
    <w:link w:val="887"/>
    <w:uiPriority w:val="9"/>
    <w:unhideWhenUsed/>
    <w:qFormat/>
    <w:pPr>
      <w:keepLines/>
      <w:keepNext/>
      <w:spacing w:before="320" w:after="200"/>
      <w:outlineLvl w:val="8"/>
    </w:pPr>
    <w:rPr>
      <w:rFonts w:ascii="Arial" w:hAnsi="Arial" w:eastAsia="Arial" w:cs="Arial"/>
      <w:i/>
      <w:iCs/>
      <w:szCs w:val="21"/>
    </w:rPr>
  </w:style>
  <w:style w:type="character" w:styleId="796" w:default="1">
    <w:name w:val="Default Paragraph Font"/>
    <w:uiPriority w:val="1"/>
    <w:semiHidden/>
    <w:unhideWhenUsed/>
    <w:qFormat/>
  </w:style>
  <w:style w:type="table" w:styleId="797" w:default="1">
    <w:name w:val="Normal Table"/>
    <w:uiPriority w:val="99"/>
    <w:semiHidden/>
    <w:unhideWhenUsed/>
    <w:qFormat/>
    <w:tblPr>
      <w:tblCellMar>
        <w:left w:w="108" w:type="dxa"/>
        <w:top w:w="0" w:type="dxa"/>
        <w:right w:w="108" w:type="dxa"/>
        <w:bottom w:w="0" w:type="dxa"/>
      </w:tblCellMar>
    </w:tblPr>
  </w:style>
  <w:style w:type="paragraph" w:styleId="798">
    <w:name w:val="toc 7"/>
    <w:basedOn w:val="786"/>
    <w:next w:val="786"/>
    <w:uiPriority w:val="39"/>
    <w:qFormat/>
    <w:pPr>
      <w:ind w:left="1701"/>
      <w:spacing w:after="57"/>
    </w:pPr>
  </w:style>
  <w:style w:type="paragraph" w:styleId="799">
    <w:name w:val="Normal Indent"/>
    <w:basedOn w:val="786"/>
    <w:uiPriority w:val="0"/>
    <w:qFormat/>
    <w:pPr>
      <w:ind w:firstLine="420"/>
      <w:jc w:val="left"/>
      <w:spacing w:line="360" w:lineRule="auto"/>
    </w:pPr>
    <w:rPr>
      <w:rFonts w:ascii="宋体" w:hAnsi="宋体" w:cs="宋体"/>
      <w:color w:val="000000"/>
      <w:sz w:val="24"/>
      <w:szCs w:val="21"/>
    </w:rPr>
  </w:style>
  <w:style w:type="paragraph" w:styleId="800">
    <w:name w:val="Caption"/>
    <w:basedOn w:val="786"/>
    <w:next w:val="786"/>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01">
    <w:name w:val="annotation text"/>
    <w:basedOn w:val="786"/>
    <w:link w:val="889"/>
    <w:uiPriority w:val="0"/>
    <w:qFormat/>
    <w:pPr>
      <w:jc w:val="left"/>
    </w:pPr>
  </w:style>
  <w:style w:type="paragraph" w:styleId="802">
    <w:name w:val="Body Text"/>
    <w:basedOn w:val="786"/>
    <w:link w:val="890"/>
    <w:uiPriority w:val="99"/>
    <w:qFormat/>
    <w:rPr>
      <w:rFonts w:ascii="楷体" w:hAnsi="Arial" w:eastAsia="楷体"/>
      <w:sz w:val="28"/>
      <w:szCs w:val="28"/>
    </w:rPr>
  </w:style>
  <w:style w:type="paragraph" w:styleId="803">
    <w:name w:val="Body Text Indent"/>
    <w:basedOn w:val="786"/>
    <w:link w:val="891"/>
    <w:uiPriority w:val="0"/>
    <w:qFormat/>
    <w:pPr>
      <w:ind w:firstLine="645"/>
    </w:pPr>
    <w:rPr>
      <w:rFonts w:ascii="楷体_GB2312" w:eastAsia="楷体_GB2312"/>
      <w:sz w:val="32"/>
      <w:szCs w:val="32"/>
    </w:rPr>
  </w:style>
  <w:style w:type="paragraph" w:styleId="804">
    <w:name w:val="Block Text"/>
    <w:basedOn w:val="786"/>
    <w:uiPriority w:val="0"/>
    <w:qFormat/>
    <w:pPr>
      <w:ind w:left="560" w:right="-512"/>
    </w:pPr>
    <w:rPr>
      <w:rFonts w:ascii="幼圆" w:eastAsia="幼圆" w:cs="Garamond"/>
      <w:sz w:val="24"/>
      <w:szCs w:val="21"/>
    </w:rPr>
  </w:style>
  <w:style w:type="paragraph" w:styleId="805">
    <w:name w:val="toc 5"/>
    <w:basedOn w:val="786"/>
    <w:next w:val="786"/>
    <w:uiPriority w:val="39"/>
    <w:qFormat/>
    <w:pPr>
      <w:ind w:left="1134"/>
      <w:spacing w:after="57"/>
    </w:pPr>
  </w:style>
  <w:style w:type="paragraph" w:styleId="806">
    <w:name w:val="toc 3"/>
    <w:basedOn w:val="786"/>
    <w:next w:val="786"/>
    <w:link w:val="892"/>
    <w:uiPriority w:val="39"/>
    <w:qFormat/>
    <w:pPr>
      <w:ind w:left="567"/>
      <w:spacing w:after="57"/>
    </w:pPr>
  </w:style>
  <w:style w:type="paragraph" w:styleId="807">
    <w:name w:val="Plain Text"/>
    <w:basedOn w:val="786"/>
    <w:link w:val="893"/>
    <w:uiPriority w:val="0"/>
    <w:qFormat/>
    <w:rPr>
      <w:rFonts w:ascii="宋体" w:hAnsi="Courier New" w:eastAsia="楷体"/>
      <w:sz w:val="28"/>
      <w:szCs w:val="20"/>
    </w:rPr>
  </w:style>
  <w:style w:type="paragraph" w:styleId="808">
    <w:name w:val="toc 8"/>
    <w:basedOn w:val="786"/>
    <w:next w:val="786"/>
    <w:uiPriority w:val="39"/>
    <w:qFormat/>
    <w:pPr>
      <w:ind w:left="1984"/>
      <w:spacing w:after="57"/>
    </w:pPr>
  </w:style>
  <w:style w:type="paragraph" w:styleId="809">
    <w:name w:val="endnote text"/>
    <w:basedOn w:val="786"/>
    <w:link w:val="894"/>
    <w:uiPriority w:val="99"/>
    <w:qFormat/>
    <w:rPr>
      <w:sz w:val="20"/>
    </w:rPr>
  </w:style>
  <w:style w:type="paragraph" w:styleId="810">
    <w:name w:val="Balloon Text"/>
    <w:basedOn w:val="786"/>
    <w:link w:val="895"/>
    <w:uiPriority w:val="99"/>
    <w:qFormat/>
    <w:rPr>
      <w:sz w:val="18"/>
      <w:szCs w:val="18"/>
    </w:rPr>
  </w:style>
  <w:style w:type="paragraph" w:styleId="811">
    <w:name w:val="Footer"/>
    <w:basedOn w:val="786"/>
    <w:link w:val="896"/>
    <w:uiPriority w:val="99"/>
    <w:unhideWhenUsed/>
    <w:qFormat/>
    <w:pPr>
      <w:jc w:val="left"/>
      <w:tabs>
        <w:tab w:val="center" w:pos="4153" w:leader="none"/>
        <w:tab w:val="right" w:pos="8306" w:leader="none"/>
      </w:tabs>
    </w:pPr>
    <w:rPr>
      <w:sz w:val="18"/>
      <w:szCs w:val="18"/>
    </w:rPr>
  </w:style>
  <w:style w:type="paragraph" w:styleId="812">
    <w:name w:val="envelope return"/>
    <w:basedOn w:val="786"/>
    <w:uiPriority w:val="0"/>
    <w:qFormat/>
    <w:pPr>
      <w:ind w:firstLine="420"/>
      <w:jc w:val="left"/>
      <w:spacing w:line="360" w:lineRule="auto"/>
    </w:pPr>
    <w:rPr>
      <w:rFonts w:ascii="Arial" w:hAnsi="Arial" w:cs="宋体"/>
      <w:color w:val="000000"/>
      <w:sz w:val="22"/>
      <w:szCs w:val="21"/>
    </w:rPr>
  </w:style>
  <w:style w:type="paragraph" w:styleId="813">
    <w:name w:val="Header"/>
    <w:basedOn w:val="786"/>
    <w:link w:val="89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14">
    <w:name w:val="toc 1"/>
    <w:basedOn w:val="786"/>
    <w:next w:val="786"/>
    <w:uiPriority w:val="39"/>
    <w:qFormat/>
    <w:pPr>
      <w:spacing w:after="57"/>
    </w:pPr>
  </w:style>
  <w:style w:type="paragraph" w:styleId="815">
    <w:name w:val="toc 4"/>
    <w:basedOn w:val="786"/>
    <w:next w:val="786"/>
    <w:uiPriority w:val="39"/>
    <w:qFormat/>
    <w:pPr>
      <w:ind w:left="850"/>
      <w:spacing w:after="57"/>
    </w:pPr>
  </w:style>
  <w:style w:type="paragraph" w:styleId="816">
    <w:name w:val="Subtitle"/>
    <w:basedOn w:val="786"/>
    <w:next w:val="786"/>
    <w:link w:val="898"/>
    <w:uiPriority w:val="11"/>
    <w:qFormat/>
    <w:pPr>
      <w:spacing w:before="200" w:after="200"/>
    </w:pPr>
    <w:rPr>
      <w:sz w:val="24"/>
    </w:rPr>
  </w:style>
  <w:style w:type="paragraph" w:styleId="817">
    <w:name w:val="footnote text"/>
    <w:basedOn w:val="786"/>
    <w:link w:val="899"/>
    <w:uiPriority w:val="99"/>
    <w:qFormat/>
    <w:pPr>
      <w:spacing w:after="40"/>
    </w:pPr>
    <w:rPr>
      <w:sz w:val="18"/>
    </w:rPr>
  </w:style>
  <w:style w:type="paragraph" w:styleId="818">
    <w:name w:val="toc 6"/>
    <w:basedOn w:val="786"/>
    <w:next w:val="786"/>
    <w:uiPriority w:val="39"/>
    <w:qFormat/>
    <w:pPr>
      <w:ind w:left="1417"/>
      <w:spacing w:after="57"/>
    </w:pPr>
  </w:style>
  <w:style w:type="paragraph" w:styleId="819">
    <w:name w:val="Body Text Indent 3"/>
    <w:basedOn w:val="786"/>
    <w:link w:val="900"/>
    <w:uiPriority w:val="0"/>
    <w:qFormat/>
    <w:pPr>
      <w:ind w:left="645" w:firstLine="645"/>
    </w:pPr>
    <w:rPr>
      <w:rFonts w:ascii="Arial" w:hAnsi="Arial" w:eastAsia="仿宋" w:cs="Arial"/>
      <w:color w:val="ffff00"/>
      <w:sz w:val="32"/>
      <w:szCs w:val="32"/>
    </w:rPr>
  </w:style>
  <w:style w:type="paragraph" w:styleId="820">
    <w:name w:val="table of figures"/>
    <w:basedOn w:val="786"/>
    <w:next w:val="786"/>
    <w:uiPriority w:val="99"/>
    <w:qFormat/>
  </w:style>
  <w:style w:type="paragraph" w:styleId="821">
    <w:name w:val="toc 2"/>
    <w:basedOn w:val="786"/>
    <w:next w:val="786"/>
    <w:uiPriority w:val="39"/>
    <w:qFormat/>
    <w:pPr>
      <w:ind w:left="283"/>
      <w:spacing w:after="57"/>
    </w:pPr>
  </w:style>
  <w:style w:type="paragraph" w:styleId="822">
    <w:name w:val="toc 9"/>
    <w:basedOn w:val="786"/>
    <w:next w:val="786"/>
    <w:uiPriority w:val="39"/>
    <w:qFormat/>
    <w:pPr>
      <w:ind w:left="2268"/>
      <w:spacing w:after="57"/>
    </w:pPr>
  </w:style>
  <w:style w:type="paragraph" w:styleId="823">
    <w:name w:val="Body Text 2"/>
    <w:basedOn w:val="786"/>
    <w:link w:val="1208"/>
    <w:uiPriority w:val="99"/>
    <w:semiHidden/>
    <w:unhideWhenUsed/>
    <w:qFormat/>
    <w:pPr>
      <w:ind w:firstLine="420"/>
      <w:jc w:val="left"/>
      <w:spacing w:after="120" w:line="480" w:lineRule="auto"/>
    </w:pPr>
    <w:rPr>
      <w:rFonts w:ascii="宋体" w:hAnsi="宋体" w:cs="宋体"/>
      <w:color w:val="000000"/>
      <w:sz w:val="22"/>
      <w:szCs w:val="21"/>
    </w:rPr>
  </w:style>
  <w:style w:type="paragraph" w:styleId="824">
    <w:name w:val="Message Header"/>
    <w:basedOn w:val="786"/>
    <w:link w:val="1190"/>
    <w:uiPriority w:val="0"/>
    <w:qFormat/>
    <w:pPr>
      <w:ind w:left="1080" w:hanging="1080"/>
      <w:jc w:val="left"/>
      <w:spacing w:line="360" w:lineRule="auto"/>
      <w:shd w:val="pct20" w:color="auto" w:fill="auto"/>
      <w:pBdr>
        <w:top w:val="single" w:color="auto" w:sz="6" w:space="1"/>
        <w:left w:val="single" w:color="auto" w:sz="6" w:space="1"/>
        <w:bottom w:val="single" w:color="auto" w:sz="6" w:space="1"/>
        <w:right w:val="single" w:color="auto" w:sz="6" w:space="1"/>
      </w:pBdr>
    </w:pPr>
    <w:rPr>
      <w:rFonts w:ascii="Cambria" w:hAnsi="Cambria" w:cs="宋体"/>
      <w:color w:val="000000"/>
      <w:sz w:val="24"/>
      <w:szCs w:val="21"/>
    </w:rPr>
  </w:style>
  <w:style w:type="paragraph" w:styleId="825">
    <w:name w:val="HTML Preformatted"/>
    <w:basedOn w:val="786"/>
    <w:link w:val="901"/>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26">
    <w:name w:val="Normal (Web)"/>
    <w:basedOn w:val="786"/>
    <w:uiPriority w:val="0"/>
    <w:qFormat/>
    <w:pPr>
      <w:jc w:val="left"/>
      <w:spacing w:beforeAutospacing="1" w:afterAutospacing="1"/>
    </w:pPr>
    <w:rPr>
      <w:sz w:val="24"/>
    </w:rPr>
  </w:style>
  <w:style w:type="paragraph" w:styleId="827">
    <w:name w:val="Title"/>
    <w:basedOn w:val="786"/>
    <w:next w:val="786"/>
    <w:link w:val="902"/>
    <w:uiPriority w:val="10"/>
    <w:qFormat/>
    <w:pPr>
      <w:contextualSpacing/>
      <w:spacing w:before="300" w:after="200"/>
    </w:pPr>
    <w:rPr>
      <w:sz w:val="48"/>
      <w:szCs w:val="48"/>
    </w:rPr>
  </w:style>
  <w:style w:type="paragraph" w:styleId="828">
    <w:name w:val="annotation subject"/>
    <w:basedOn w:val="801"/>
    <w:next w:val="801"/>
    <w:link w:val="903"/>
    <w:uiPriority w:val="0"/>
    <w:qFormat/>
    <w:pPr>
      <w:spacing w:line="300" w:lineRule="auto"/>
    </w:pPr>
    <w:rPr>
      <w:rFonts w:ascii="Calibri" w:hAnsi="Calibri" w:cs="Calibri"/>
      <w:b/>
      <w:bCs/>
      <w:sz w:val="20"/>
      <w:szCs w:val="21"/>
    </w:rPr>
  </w:style>
  <w:style w:type="paragraph" w:styleId="829">
    <w:name w:val="Body Text First Indent"/>
    <w:basedOn w:val="802"/>
    <w:link w:val="904"/>
    <w:uiPriority w:val="99"/>
    <w:qFormat/>
    <w:pPr>
      <w:ind w:firstLine="420"/>
    </w:pPr>
  </w:style>
  <w:style w:type="paragraph" w:styleId="830">
    <w:name w:val="Body Text First Indent 2"/>
    <w:basedOn w:val="803"/>
    <w:link w:val="905"/>
    <w:uiPriority w:val="0"/>
    <w:qFormat/>
    <w:pPr>
      <w:ind w:firstLine="420"/>
      <w:spacing w:line="360" w:lineRule="auto"/>
    </w:pPr>
    <w:rPr>
      <w:rFonts w:ascii="宋体" w:hAnsi="宋体" w:eastAsia="宋体"/>
      <w:sz w:val="21"/>
      <w:szCs w:val="20"/>
    </w:rPr>
  </w:style>
  <w:style w:type="table" w:styleId="83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2">
    <w:name w:val="Strong"/>
    <w:basedOn w:val="796"/>
    <w:uiPriority w:val="22"/>
    <w:qFormat/>
    <w:rPr>
      <w:b/>
    </w:rPr>
  </w:style>
  <w:style w:type="character" w:styleId="833">
    <w:name w:val="endnote reference"/>
    <w:uiPriority w:val="99"/>
    <w:qFormat/>
    <w:rPr>
      <w:vertAlign w:val="superscript"/>
    </w:rPr>
  </w:style>
  <w:style w:type="character" w:styleId="834">
    <w:name w:val="FollowedHyperlink"/>
    <w:basedOn w:val="796"/>
    <w:uiPriority w:val="99"/>
    <w:semiHidden/>
    <w:unhideWhenUsed/>
    <w:qFormat/>
    <w:rPr>
      <w:color w:val="800080" w:themeColor="followedHyperlink"/>
      <w:u w:val="single"/>
      <w14:textFill>
        <w14:solidFill>
          <w14:schemeClr w14:val="folHlink"/>
        </w14:solidFill>
      </w14:textFill>
    </w:rPr>
  </w:style>
  <w:style w:type="character" w:styleId="835">
    <w:name w:val="Hyperlink"/>
    <w:uiPriority w:val="99"/>
    <w:qFormat/>
    <w:rPr>
      <w:color w:val="0000ff"/>
      <w:u w:val="single"/>
    </w:rPr>
  </w:style>
  <w:style w:type="character" w:styleId="836">
    <w:name w:val="annotation reference"/>
    <w:basedOn w:val="796"/>
    <w:uiPriority w:val="99"/>
    <w:qFormat/>
    <w:rPr>
      <w:sz w:val="21"/>
      <w:szCs w:val="21"/>
    </w:rPr>
  </w:style>
  <w:style w:type="character" w:styleId="837">
    <w:name w:val="footnote reference"/>
    <w:uiPriority w:val="99"/>
    <w:qFormat/>
    <w:rPr>
      <w:vertAlign w:val="superscript"/>
    </w:rPr>
  </w:style>
  <w:style w:type="paragraph" w:styleId="838" w:customStyle="1">
    <w:name w:val="正文首行缩进11"/>
    <w:basedOn w:val="786"/>
    <w:next w:val="786"/>
    <w:uiPriority w:val="99"/>
    <w:unhideWhenUsed/>
    <w:qFormat/>
    <w:pPr>
      <w:ind w:firstLine="420"/>
    </w:pPr>
    <w:rPr>
      <w:rFonts w:ascii="Times New Roman" w:hAnsi="Times New Roman"/>
    </w:rPr>
  </w:style>
  <w:style w:type="table" w:styleId="839" w:customStyle="1">
    <w:name w:val="Plain Table 1"/>
    <w:basedOn w:val="7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2"/>
    <w:basedOn w:val="79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3"/>
    <w:basedOn w:val="7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Plain Table 4"/>
    <w:basedOn w:val="7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Plain Table 5"/>
    <w:basedOn w:val="7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Grid Table 1 Light"/>
    <w:basedOn w:val="79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2"/>
    <w:basedOn w:val="7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3"/>
    <w:basedOn w:val="7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4"/>
    <w:basedOn w:val="79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5 Dark"/>
    <w:basedOn w:val="7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6 Colorful"/>
    <w:basedOn w:val="79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Grid Table 7 Colorful"/>
    <w:basedOn w:val="79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List Table 1 Light"/>
    <w:basedOn w:val="79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customStyle="1">
    <w:name w:val="List Table 2"/>
    <w:basedOn w:val="79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List Table 3"/>
    <w:basedOn w:val="7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w:basedOn w:val="7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5 Dark"/>
    <w:basedOn w:val="79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6 Colorful"/>
    <w:basedOn w:val="79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List Table 7 Colorful"/>
    <w:basedOn w:val="79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8" w:customStyle="1">
    <w:name w:val="TOC Heading"/>
    <w:uiPriority w:val="39"/>
    <w:unhideWhenUsed/>
    <w:qFormat/>
    <w:rPr>
      <w:rFonts w:hint="default" w:ascii="Times New Roman" w:hAnsi="Times New Roman" w:eastAsia="宋体" w:cs="Times New Roman"/>
    </w:rPr>
  </w:style>
  <w:style w:type="table" w:styleId="859" w:customStyle="1">
    <w:name w:val="无格式表格 11"/>
    <w:basedOn w:val="7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无格式表格 21"/>
    <w:basedOn w:val="7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无格式表格 31"/>
    <w:basedOn w:val="797"/>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customStyle="1">
    <w:name w:val="无格式表格 41"/>
    <w:basedOn w:val="797"/>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customStyle="1">
    <w:name w:val="无格式表格 51"/>
    <w:basedOn w:val="797"/>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customStyle="1">
    <w:name w:val="网格表 1 浅色1"/>
    <w:basedOn w:val="79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5" w:customStyle="1">
    <w:name w:val="网格表 21"/>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网格表 31"/>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网格表 41"/>
    <w:basedOn w:val="79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网格表 5 深色1"/>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网格表 6 彩色1"/>
    <w:basedOn w:val="79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0" w:customStyle="1">
    <w:name w:val="网格表 7 彩色1"/>
    <w:basedOn w:val="79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清单表 1 浅色1"/>
    <w:basedOn w:val="79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清单表 21"/>
    <w:basedOn w:val="79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清单表 3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清单表 4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清单表 5 深色1"/>
    <w:basedOn w:val="79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清单表 6 彩色1"/>
    <w:basedOn w:val="797"/>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清单表 7 彩色1"/>
    <w:basedOn w:val="797"/>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8" w:customStyle="1">
    <w:name w:val="TOC 标题1"/>
    <w:uiPriority w:val="39"/>
    <w:unhideWhenUsed/>
    <w:qFormat/>
    <w:rPr>
      <w:rFonts w:hint="default" w:ascii="Times New Roman" w:hAnsi="Times New Roman" w:eastAsia="宋体" w:cs="Times New Roman"/>
      <w:lang w:val="en-US" w:eastAsia="zh-CN" w:bidi="ar-SA"/>
    </w:rPr>
  </w:style>
  <w:style w:type="character" w:styleId="879" w:customStyle="1">
    <w:name w:val="标题 1 字符1"/>
    <w:basedOn w:val="796"/>
    <w:link w:val="787"/>
    <w:uiPriority w:val="9"/>
    <w:qFormat/>
    <w:rPr>
      <w:b/>
      <w:bCs/>
      <w:sz w:val="44"/>
      <w:szCs w:val="44"/>
    </w:rPr>
  </w:style>
  <w:style w:type="character" w:styleId="880" w:customStyle="1">
    <w:name w:val="标题 2 字符1"/>
    <w:basedOn w:val="796"/>
    <w:link w:val="788"/>
    <w:uiPriority w:val="9"/>
    <w:qFormat/>
    <w:rPr>
      <w:rFonts w:ascii="Arial" w:hAnsi="Arial" w:eastAsia="Arial" w:cs="Arial"/>
      <w:sz w:val="34"/>
    </w:rPr>
  </w:style>
  <w:style w:type="character" w:styleId="881" w:customStyle="1">
    <w:name w:val="标题 3 字符1"/>
    <w:basedOn w:val="796"/>
    <w:link w:val="789"/>
    <w:uiPriority w:val="9"/>
    <w:qFormat/>
    <w:rPr>
      <w:rFonts w:ascii="Arial" w:hAnsi="Arial" w:eastAsia="Arial" w:cs="Arial"/>
      <w:sz w:val="30"/>
      <w:szCs w:val="30"/>
    </w:rPr>
  </w:style>
  <w:style w:type="character" w:styleId="882" w:customStyle="1">
    <w:name w:val="标题 4 字符1"/>
    <w:basedOn w:val="796"/>
    <w:link w:val="790"/>
    <w:uiPriority w:val="9"/>
    <w:qFormat/>
    <w:rPr>
      <w:rFonts w:ascii="Arial" w:hAnsi="Arial" w:eastAsia="Arial" w:cs="Arial"/>
      <w:b/>
      <w:bCs/>
      <w:sz w:val="26"/>
      <w:szCs w:val="26"/>
    </w:rPr>
  </w:style>
  <w:style w:type="character" w:styleId="883" w:customStyle="1">
    <w:name w:val="标题 5 字符1"/>
    <w:basedOn w:val="796"/>
    <w:link w:val="791"/>
    <w:uiPriority w:val="9"/>
    <w:qFormat/>
    <w:rPr>
      <w:rFonts w:ascii="Arial" w:hAnsi="Arial" w:eastAsia="Arial" w:cs="Arial"/>
      <w:b/>
      <w:bCs/>
      <w:sz w:val="24"/>
      <w:szCs w:val="24"/>
    </w:rPr>
  </w:style>
  <w:style w:type="character" w:styleId="884" w:customStyle="1">
    <w:name w:val="标题 6 字符1"/>
    <w:basedOn w:val="796"/>
    <w:link w:val="792"/>
    <w:uiPriority w:val="9"/>
    <w:qFormat/>
    <w:rPr>
      <w:rFonts w:ascii="Arial" w:hAnsi="Arial" w:eastAsia="Arial" w:cs="Arial"/>
      <w:b/>
      <w:bCs/>
      <w:sz w:val="22"/>
      <w:szCs w:val="22"/>
    </w:rPr>
  </w:style>
  <w:style w:type="character" w:styleId="885" w:customStyle="1">
    <w:name w:val="标题 7 字符1"/>
    <w:basedOn w:val="796"/>
    <w:link w:val="793"/>
    <w:uiPriority w:val="9"/>
    <w:qFormat/>
    <w:rPr>
      <w:rFonts w:ascii="Arial" w:hAnsi="Arial" w:eastAsia="Arial" w:cs="Arial"/>
      <w:b/>
      <w:bCs/>
      <w:i/>
      <w:iCs/>
      <w:sz w:val="22"/>
      <w:szCs w:val="22"/>
    </w:rPr>
  </w:style>
  <w:style w:type="character" w:styleId="886" w:customStyle="1">
    <w:name w:val="标题 8 字符1"/>
    <w:basedOn w:val="796"/>
    <w:link w:val="794"/>
    <w:uiPriority w:val="9"/>
    <w:qFormat/>
    <w:rPr>
      <w:rFonts w:ascii="Arial" w:hAnsi="Arial" w:eastAsia="Arial" w:cs="Arial"/>
      <w:i/>
      <w:iCs/>
      <w:sz w:val="22"/>
      <w:szCs w:val="22"/>
    </w:rPr>
  </w:style>
  <w:style w:type="character" w:styleId="887" w:customStyle="1">
    <w:name w:val="标题 9 字符1"/>
    <w:basedOn w:val="796"/>
    <w:link w:val="795"/>
    <w:uiPriority w:val="9"/>
    <w:qFormat/>
    <w:rPr>
      <w:rFonts w:ascii="Arial" w:hAnsi="Arial" w:eastAsia="Arial" w:cs="Arial"/>
      <w:i/>
      <w:iCs/>
      <w:sz w:val="21"/>
      <w:szCs w:val="21"/>
    </w:rPr>
  </w:style>
  <w:style w:type="paragraph" w:styleId="888" w:customStyle="1">
    <w:name w:val="TOC 标题1123"/>
    <w:uiPriority w:val="39"/>
    <w:unhideWhenUsed/>
    <w:qFormat/>
    <w:rPr>
      <w:rFonts w:hint="default" w:ascii="Times New Roman" w:hAnsi="Times New Roman" w:eastAsia="宋体" w:cs="Times New Roman"/>
      <w:lang w:val="en-US" w:eastAsia="zh-CN" w:bidi="ar-SA"/>
    </w:rPr>
  </w:style>
  <w:style w:type="character" w:styleId="889" w:customStyle="1">
    <w:name w:val="批注文字 字符"/>
    <w:basedOn w:val="796"/>
    <w:link w:val="801"/>
    <w:uiPriority w:val="99"/>
    <w:qFormat/>
    <w:rPr>
      <w:sz w:val="21"/>
      <w:szCs w:val="24"/>
    </w:rPr>
  </w:style>
  <w:style w:type="character" w:styleId="890" w:customStyle="1">
    <w:name w:val="正文文本 字符"/>
    <w:basedOn w:val="796"/>
    <w:link w:val="802"/>
    <w:uiPriority w:val="99"/>
    <w:qFormat/>
    <w:rPr>
      <w:rFonts w:ascii="楷体" w:hAnsi="Arial" w:eastAsia="楷体"/>
      <w:sz w:val="28"/>
      <w:szCs w:val="28"/>
    </w:rPr>
  </w:style>
  <w:style w:type="character" w:styleId="891" w:customStyle="1">
    <w:name w:val="正文文本缩进 字符"/>
    <w:basedOn w:val="796"/>
    <w:link w:val="803"/>
    <w:uiPriority w:val="0"/>
    <w:qFormat/>
    <w:rPr>
      <w:rFonts w:ascii="楷体_GB2312" w:eastAsia="楷体_GB2312"/>
      <w:sz w:val="32"/>
      <w:szCs w:val="32"/>
    </w:rPr>
  </w:style>
  <w:style w:type="character" w:styleId="892" w:customStyle="1">
    <w:name w:val="TOC 3 字符"/>
    <w:link w:val="806"/>
    <w:uiPriority w:val="39"/>
    <w:qFormat/>
    <w:rPr>
      <w:sz w:val="21"/>
      <w:szCs w:val="24"/>
    </w:rPr>
  </w:style>
  <w:style w:type="character" w:styleId="893" w:customStyle="1">
    <w:name w:val="纯文本 字符"/>
    <w:basedOn w:val="796"/>
    <w:link w:val="807"/>
    <w:uiPriority w:val="0"/>
    <w:qFormat/>
    <w:rPr>
      <w:rFonts w:ascii="宋体" w:hAnsi="Courier New" w:eastAsia="楷体"/>
      <w:sz w:val="28"/>
    </w:rPr>
  </w:style>
  <w:style w:type="character" w:styleId="894" w:customStyle="1">
    <w:name w:val="尾注文本 字符"/>
    <w:link w:val="809"/>
    <w:uiPriority w:val="99"/>
    <w:qFormat/>
    <w:rPr>
      <w:sz w:val="20"/>
    </w:rPr>
  </w:style>
  <w:style w:type="character" w:styleId="895" w:customStyle="1">
    <w:name w:val="批注框文本 字符"/>
    <w:basedOn w:val="796"/>
    <w:link w:val="810"/>
    <w:uiPriority w:val="99"/>
    <w:qFormat/>
    <w:rPr>
      <w:rFonts w:ascii="Times New Roman" w:hAnsi="Times New Roman"/>
      <w:sz w:val="18"/>
      <w:szCs w:val="18"/>
    </w:rPr>
  </w:style>
  <w:style w:type="character" w:styleId="896" w:customStyle="1">
    <w:name w:val="页脚 字符1"/>
    <w:basedOn w:val="796"/>
    <w:link w:val="811"/>
    <w:uiPriority w:val="0"/>
    <w:qFormat/>
    <w:rPr>
      <w:sz w:val="18"/>
      <w:szCs w:val="18"/>
    </w:rPr>
  </w:style>
  <w:style w:type="character" w:styleId="897" w:customStyle="1">
    <w:name w:val="页眉 字符1"/>
    <w:basedOn w:val="796"/>
    <w:link w:val="813"/>
    <w:uiPriority w:val="0"/>
    <w:qFormat/>
    <w:rPr>
      <w:sz w:val="18"/>
      <w:szCs w:val="18"/>
    </w:rPr>
  </w:style>
  <w:style w:type="character" w:styleId="898" w:customStyle="1">
    <w:name w:val="副标题 字符"/>
    <w:link w:val="816"/>
    <w:uiPriority w:val="11"/>
    <w:qFormat/>
    <w:rPr>
      <w:sz w:val="24"/>
      <w:szCs w:val="24"/>
    </w:rPr>
  </w:style>
  <w:style w:type="character" w:styleId="899" w:customStyle="1">
    <w:name w:val="脚注文本 字符"/>
    <w:link w:val="817"/>
    <w:uiPriority w:val="99"/>
    <w:qFormat/>
    <w:rPr>
      <w:sz w:val="18"/>
    </w:rPr>
  </w:style>
  <w:style w:type="character" w:styleId="900" w:customStyle="1">
    <w:name w:val="正文文本缩进 3 字符"/>
    <w:basedOn w:val="796"/>
    <w:link w:val="819"/>
    <w:uiPriority w:val="0"/>
    <w:qFormat/>
    <w:rPr>
      <w:rFonts w:ascii="Arial" w:hAnsi="Arial" w:eastAsia="仿宋" w:cs="Arial"/>
      <w:color w:val="ffff00"/>
      <w:sz w:val="32"/>
      <w:szCs w:val="32"/>
    </w:rPr>
  </w:style>
  <w:style w:type="character" w:styleId="901" w:customStyle="1">
    <w:name w:val="HTML 预设格式 字符"/>
    <w:basedOn w:val="796"/>
    <w:link w:val="825"/>
    <w:uiPriority w:val="0"/>
    <w:qFormat/>
    <w:rPr>
      <w:rFonts w:ascii="宋体" w:hAnsi="宋体"/>
      <w:sz w:val="24"/>
      <w:szCs w:val="24"/>
    </w:rPr>
  </w:style>
  <w:style w:type="character" w:styleId="902" w:customStyle="1">
    <w:name w:val="标题 字符"/>
    <w:link w:val="827"/>
    <w:uiPriority w:val="10"/>
    <w:qFormat/>
    <w:rPr>
      <w:sz w:val="48"/>
      <w:szCs w:val="48"/>
    </w:rPr>
  </w:style>
  <w:style w:type="character" w:styleId="903" w:customStyle="1">
    <w:name w:val="批注主题 字符"/>
    <w:basedOn w:val="889"/>
    <w:link w:val="828"/>
    <w:uiPriority w:val="0"/>
    <w:qFormat/>
    <w:rPr>
      <w:rFonts w:ascii="Calibri" w:hAnsi="Calibri" w:cs="Calibri"/>
      <w:b/>
      <w:bCs/>
      <w:sz w:val="21"/>
      <w:szCs w:val="21"/>
    </w:rPr>
  </w:style>
  <w:style w:type="character" w:styleId="904" w:customStyle="1">
    <w:name w:val="正文文本首行缩进 字符"/>
    <w:basedOn w:val="890"/>
    <w:link w:val="829"/>
    <w:uiPriority w:val="99"/>
    <w:qFormat/>
    <w:rPr>
      <w:rFonts w:ascii="楷体" w:hAnsi="Arial" w:eastAsia="楷体"/>
      <w:sz w:val="21"/>
      <w:szCs w:val="24"/>
    </w:rPr>
  </w:style>
  <w:style w:type="character" w:styleId="905" w:customStyle="1">
    <w:name w:val="正文文本首行缩进 2 字符"/>
    <w:basedOn w:val="891"/>
    <w:link w:val="830"/>
    <w:uiPriority w:val="0"/>
    <w:qFormat/>
    <w:rPr>
      <w:rFonts w:ascii="宋体" w:hAnsi="宋体" w:eastAsia="楷体_GB2312"/>
      <w:sz w:val="21"/>
      <w:szCs w:val="32"/>
    </w:rPr>
  </w:style>
  <w:style w:type="paragraph" w:styleId="906" w:customStyle="1">
    <w:name w:val="标题 11"/>
    <w:basedOn w:val="786"/>
    <w:next w:val="786"/>
    <w:link w:val="907"/>
    <w:uiPriority w:val="9"/>
    <w:qFormat/>
    <w:pPr>
      <w:keepLines/>
      <w:keepNext/>
      <w:spacing w:before="340" w:after="330" w:line="578" w:lineRule="auto"/>
      <w:outlineLvl w:val="0"/>
    </w:pPr>
    <w:rPr>
      <w:b/>
      <w:bCs/>
      <w:sz w:val="44"/>
      <w:szCs w:val="44"/>
    </w:rPr>
  </w:style>
  <w:style w:type="character" w:styleId="907" w:customStyle="1">
    <w:name w:val="标题 1 Char"/>
    <w:basedOn w:val="796"/>
    <w:link w:val="906"/>
    <w:uiPriority w:val="9"/>
    <w:qFormat/>
    <w:rPr>
      <w:rFonts w:ascii="Times New Roman" w:hAnsi="Times New Roman"/>
      <w:b/>
      <w:bCs/>
      <w:sz w:val="44"/>
      <w:szCs w:val="44"/>
    </w:rPr>
  </w:style>
  <w:style w:type="paragraph" w:styleId="908" w:customStyle="1">
    <w:name w:val="标题 21"/>
    <w:basedOn w:val="786"/>
    <w:next w:val="786"/>
    <w:link w:val="909"/>
    <w:uiPriority w:val="9"/>
    <w:unhideWhenUsed/>
    <w:qFormat/>
    <w:pPr>
      <w:ind w:firstLine="200"/>
      <w:keepLines/>
      <w:keepNext/>
      <w:spacing w:line="300" w:lineRule="auto"/>
      <w:outlineLvl w:val="1"/>
    </w:pPr>
    <w:rPr>
      <w:rFonts w:ascii="Calibri" w:hAnsi="Calibri"/>
      <w:b/>
      <w:bCs/>
      <w:szCs w:val="32"/>
    </w:rPr>
  </w:style>
  <w:style w:type="character" w:styleId="909" w:customStyle="1">
    <w:name w:val="Heading 2 Char"/>
    <w:basedOn w:val="796"/>
    <w:link w:val="908"/>
    <w:uiPriority w:val="9"/>
    <w:qFormat/>
    <w:rPr>
      <w:rFonts w:ascii="Calibri" w:hAnsi="Calibri"/>
      <w:b/>
      <w:bCs/>
      <w:sz w:val="21"/>
      <w:szCs w:val="32"/>
    </w:rPr>
  </w:style>
  <w:style w:type="paragraph" w:styleId="910" w:customStyle="1">
    <w:name w:val="标题 31"/>
    <w:basedOn w:val="786"/>
    <w:next w:val="786"/>
    <w:link w:val="911"/>
    <w:uiPriority w:val="9"/>
    <w:unhideWhenUsed/>
    <w:qFormat/>
    <w:pPr>
      <w:ind w:firstLine="200"/>
      <w:spacing w:line="300" w:lineRule="auto"/>
      <w:widowControl/>
      <w:outlineLvl w:val="2"/>
    </w:pPr>
    <w:rPr>
      <w:rFonts w:ascii="Calibri" w:hAnsi="Calibri"/>
      <w:b/>
      <w:szCs w:val="20"/>
    </w:rPr>
  </w:style>
  <w:style w:type="character" w:styleId="911" w:customStyle="1">
    <w:name w:val="Heading 3 Char"/>
    <w:basedOn w:val="796"/>
    <w:link w:val="910"/>
    <w:uiPriority w:val="9"/>
    <w:qFormat/>
    <w:rPr>
      <w:rFonts w:ascii="Calibri" w:hAnsi="Calibri"/>
      <w:b/>
      <w:sz w:val="21"/>
    </w:rPr>
  </w:style>
  <w:style w:type="paragraph" w:styleId="912" w:customStyle="1">
    <w:name w:val="页脚1"/>
    <w:basedOn w:val="786"/>
    <w:link w:val="913"/>
    <w:uiPriority w:val="99"/>
    <w:qFormat/>
    <w:pPr>
      <w:jc w:val="left"/>
      <w:tabs>
        <w:tab w:val="center" w:pos="4153" w:leader="none"/>
        <w:tab w:val="right" w:pos="8306" w:leader="none"/>
      </w:tabs>
    </w:pPr>
    <w:rPr>
      <w:sz w:val="18"/>
      <w:szCs w:val="18"/>
    </w:rPr>
  </w:style>
  <w:style w:type="character" w:styleId="913" w:customStyle="1">
    <w:name w:val="页脚 Char"/>
    <w:basedOn w:val="796"/>
    <w:link w:val="912"/>
    <w:uiPriority w:val="99"/>
    <w:qFormat/>
    <w:rPr>
      <w:rFonts w:ascii="Times New Roman" w:hAnsi="Times New Roman"/>
      <w:sz w:val="18"/>
      <w:szCs w:val="18"/>
    </w:rPr>
  </w:style>
  <w:style w:type="paragraph" w:styleId="914" w:customStyle="1">
    <w:name w:val="页眉1"/>
    <w:basedOn w:val="786"/>
    <w:link w:val="915"/>
    <w:uiPriority w:val="99"/>
    <w:qFormat/>
    <w:pPr>
      <w:jc w:val="center"/>
      <w:tabs>
        <w:tab w:val="center" w:pos="4153" w:leader="none"/>
        <w:tab w:val="right" w:pos="8306" w:leader="none"/>
      </w:tabs>
      <w:pBdr>
        <w:bottom w:val="single" w:color="auto" w:sz="6" w:space="1"/>
      </w:pBdr>
    </w:pPr>
    <w:rPr>
      <w:sz w:val="18"/>
      <w:szCs w:val="18"/>
    </w:rPr>
  </w:style>
  <w:style w:type="character" w:styleId="915" w:customStyle="1">
    <w:name w:val="页眉 Char"/>
    <w:basedOn w:val="796"/>
    <w:link w:val="914"/>
    <w:uiPriority w:val="99"/>
    <w:qFormat/>
    <w:rPr>
      <w:rFonts w:ascii="Times New Roman" w:hAnsi="Times New Roman"/>
      <w:sz w:val="18"/>
      <w:szCs w:val="18"/>
    </w:rPr>
  </w:style>
  <w:style w:type="character" w:styleId="916" w:customStyle="1">
    <w:name w:val="Heading 1 Char"/>
    <w:basedOn w:val="796"/>
    <w:uiPriority w:val="9"/>
    <w:qFormat/>
    <w:rPr>
      <w:rFonts w:ascii="Arial" w:hAnsi="Arial" w:eastAsia="Arial" w:cs="Arial"/>
      <w:sz w:val="40"/>
      <w:szCs w:val="40"/>
    </w:rPr>
  </w:style>
  <w:style w:type="character" w:styleId="917" w:customStyle="1">
    <w:name w:val="Title Char"/>
    <w:basedOn w:val="796"/>
    <w:uiPriority w:val="10"/>
    <w:qFormat/>
    <w:rPr>
      <w:sz w:val="48"/>
      <w:szCs w:val="48"/>
    </w:rPr>
  </w:style>
  <w:style w:type="character" w:styleId="918" w:customStyle="1">
    <w:name w:val="Quote Char"/>
    <w:uiPriority w:val="29"/>
    <w:qFormat/>
    <w:rPr>
      <w:i/>
    </w:rPr>
  </w:style>
  <w:style w:type="character" w:styleId="919" w:customStyle="1">
    <w:name w:val="Intense Quote Char"/>
    <w:uiPriority w:val="30"/>
    <w:qFormat/>
    <w:rPr>
      <w:i/>
    </w:rPr>
  </w:style>
  <w:style w:type="character" w:styleId="920" w:customStyle="1">
    <w:name w:val="Header Char"/>
    <w:basedOn w:val="796"/>
    <w:uiPriority w:val="99"/>
    <w:qFormat/>
  </w:style>
  <w:style w:type="character" w:styleId="921" w:customStyle="1">
    <w:name w:val="Footer Char"/>
    <w:basedOn w:val="796"/>
    <w:uiPriority w:val="99"/>
    <w:qFormat/>
  </w:style>
  <w:style w:type="paragraph" w:styleId="922" w:customStyle="1">
    <w:name w:val="TOC 标题1122"/>
    <w:uiPriority w:val="39"/>
    <w:unhideWhenUsed/>
    <w:qFormat/>
    <w:rPr>
      <w:rFonts w:hint="default" w:ascii="Times New Roman" w:hAnsi="Times New Roman" w:eastAsia="宋体" w:cs="Times New Roman"/>
      <w:lang w:val="en-US" w:eastAsia="zh-CN" w:bidi="ar-SA"/>
    </w:rPr>
  </w:style>
  <w:style w:type="paragraph" w:styleId="923" w:customStyle="1">
    <w:name w:val="表格正文"/>
    <w:basedOn w:val="786"/>
    <w:next w:val="786"/>
    <w:uiPriority w:val="0"/>
    <w:qFormat/>
    <w:pPr>
      <w:jc w:val="left"/>
      <w:spacing w:line="440" w:lineRule="exact"/>
    </w:pPr>
    <w:rPr>
      <w:szCs w:val="21"/>
    </w:rPr>
  </w:style>
  <w:style w:type="table" w:styleId="924"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2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paragraph" w:styleId="926" w:customStyle="1">
    <w:name w:val="标题 71"/>
    <w:basedOn w:val="786"/>
    <w:next w:val="786"/>
    <w:link w:val="927"/>
    <w:uiPriority w:val="9"/>
    <w:qFormat/>
    <w:pPr>
      <w:keepLines/>
      <w:keepNext/>
      <w:spacing w:before="320" w:after="200"/>
      <w:outlineLvl w:val="6"/>
    </w:pPr>
    <w:rPr>
      <w:rFonts w:ascii="Arial" w:hAnsi="Arial" w:eastAsia="Arial" w:cs="Arial"/>
      <w:b/>
      <w:bCs/>
      <w:i/>
      <w:iCs/>
      <w:sz w:val="22"/>
      <w:szCs w:val="22"/>
    </w:rPr>
  </w:style>
  <w:style w:type="character" w:styleId="927" w:customStyle="1">
    <w:name w:val="Heading 7 Char_243c9c46-6bad-48b0-9f85-4983fd8b207a"/>
    <w:link w:val="926"/>
    <w:uiPriority w:val="9"/>
    <w:qFormat/>
    <w:rPr>
      <w:rFonts w:ascii="Arial" w:hAnsi="Arial" w:eastAsia="Arial" w:cs="Arial"/>
      <w:b/>
      <w:bCs/>
      <w:i/>
      <w:iCs/>
      <w:sz w:val="22"/>
      <w:szCs w:val="22"/>
    </w:rPr>
  </w:style>
  <w:style w:type="paragraph" w:styleId="928" w:customStyle="1">
    <w:name w:val="正文文本缩进12"/>
    <w:basedOn w:val="786"/>
    <w:next w:val="929"/>
    <w:uiPriority w:val="0"/>
    <w:qFormat/>
    <w:pPr>
      <w:ind w:firstLine="645"/>
    </w:pPr>
    <w:rPr>
      <w:rFonts w:ascii="楷体" w:eastAsia="楷体"/>
      <w:sz w:val="32"/>
      <w:szCs w:val="32"/>
    </w:rPr>
  </w:style>
  <w:style w:type="paragraph" w:styleId="929" w:customStyle="1">
    <w:name w:val="寄信人地址11"/>
    <w:basedOn w:val="786"/>
    <w:uiPriority w:val="0"/>
    <w:qFormat/>
    <w:pPr>
      <w:ind w:firstLine="420"/>
      <w:jc w:val="left"/>
      <w:spacing w:line="360" w:lineRule="auto"/>
    </w:pPr>
    <w:rPr>
      <w:rFonts w:ascii="Arial" w:hAnsi="Arial" w:cs="宋体"/>
      <w:color w:val="000000"/>
      <w:sz w:val="22"/>
      <w:szCs w:val="21"/>
    </w:rPr>
  </w:style>
  <w:style w:type="paragraph" w:styleId="930" w:customStyle="1">
    <w:name w:val="pa-4"/>
    <w:basedOn w:val="786"/>
    <w:uiPriority w:val="0"/>
    <w:qFormat/>
    <w:pPr>
      <w:jc w:val="left"/>
      <w:spacing w:before="150" w:after="150"/>
      <w:widowControl/>
    </w:pPr>
    <w:rPr>
      <w:rFonts w:ascii="宋体" w:hAnsi="宋体" w:cs="宋体"/>
      <w:color w:val="000000"/>
      <w:sz w:val="24"/>
    </w:rPr>
  </w:style>
  <w:style w:type="table" w:styleId="931"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3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paragraph" w:styleId="933">
    <w:name w:val="No Spacing"/>
    <w:uiPriority w:val="1"/>
    <w:qFormat/>
    <w:rPr>
      <w:rFonts w:hint="default" w:ascii="Calibri" w:hAnsi="Calibri" w:eastAsia="宋体" w:cs="Times New Roman"/>
      <w:sz w:val="21"/>
      <w:szCs w:val="22"/>
      <w:lang w:val="en-US" w:eastAsia="zh-CN" w:bidi="ar-SA"/>
    </w:rPr>
  </w:style>
  <w:style w:type="table" w:styleId="934"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paragraph" w:styleId="935" w:customStyle="1">
    <w:name w:val="标题 411"/>
    <w:basedOn w:val="786"/>
    <w:next w:val="936"/>
    <w:uiPriority w:val="0"/>
    <w:qFormat/>
    <w:pPr>
      <w:keepLines/>
      <w:keepNext/>
      <w:spacing w:before="280" w:after="290" w:line="376" w:lineRule="auto"/>
      <w:outlineLvl w:val="3"/>
    </w:pPr>
    <w:rPr>
      <w:rFonts w:ascii="Arial" w:hAnsi="Arial" w:eastAsia="黑体"/>
      <w:b/>
      <w:bCs/>
      <w:sz w:val="28"/>
      <w:szCs w:val="28"/>
    </w:rPr>
  </w:style>
  <w:style w:type="paragraph" w:styleId="936" w:customStyle="1">
    <w:name w:val="正文缩进11"/>
    <w:basedOn w:val="786"/>
    <w:uiPriority w:val="0"/>
    <w:qFormat/>
    <w:pPr>
      <w:ind w:firstLine="420"/>
    </w:pPr>
    <w:rPr>
      <w:szCs w:val="20"/>
    </w:rPr>
  </w:style>
  <w:style w:type="table" w:styleId="937"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38"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3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character" w:styleId="940" w:customStyle="1">
    <w:name w:val="Subtitle Char"/>
    <w:basedOn w:val="796"/>
    <w:uiPriority w:val="11"/>
    <w:qFormat/>
    <w:rPr>
      <w:sz w:val="24"/>
      <w:szCs w:val="24"/>
    </w:rPr>
  </w:style>
  <w:style w:type="paragraph" w:styleId="941" w:customStyle="1">
    <w:name w:val="页脚11"/>
    <w:basedOn w:val="786"/>
    <w:uiPriority w:val="0"/>
    <w:qFormat/>
    <w:pPr>
      <w:jc w:val="left"/>
      <w:tabs>
        <w:tab w:val="center" w:pos="4153" w:leader="none"/>
        <w:tab w:val="right" w:pos="8306" w:leader="none"/>
      </w:tabs>
    </w:pPr>
    <w:rPr>
      <w:sz w:val="18"/>
      <w:szCs w:val="20"/>
    </w:rPr>
  </w:style>
  <w:style w:type="table" w:styleId="942"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43"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44"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paragraph" w:styleId="945" w:customStyle="1">
    <w:name w:val="4"/>
    <w:basedOn w:val="786"/>
    <w:next w:val="819"/>
    <w:uiPriority w:val="99"/>
    <w:qFormat/>
    <w:pPr>
      <w:ind w:firstLine="480"/>
      <w:spacing w:line="360" w:lineRule="auto"/>
    </w:pPr>
    <w:rPr>
      <w:rFonts w:eastAsia="微软雅黑"/>
      <w:b/>
      <w:color w:val="ff0000"/>
      <w:sz w:val="24"/>
    </w:rPr>
  </w:style>
  <w:style w:type="table" w:styleId="946"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paragraph" w:styleId="947" w:customStyle="1">
    <w:name w:val="标题 111"/>
    <w:basedOn w:val="786"/>
    <w:next w:val="786"/>
    <w:uiPriority w:val="0"/>
    <w:qFormat/>
    <w:pPr>
      <w:keepNext/>
      <w:outlineLvl w:val="0"/>
    </w:pPr>
    <w:rPr>
      <w:rFonts w:ascii="楷体" w:eastAsia="楷体"/>
      <w:sz w:val="28"/>
      <w:szCs w:val="20"/>
    </w:rPr>
  </w:style>
  <w:style w:type="table" w:styleId="94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paragraph" w:styleId="950" w:customStyle="1">
    <w:name w:val="标题 1121"/>
    <w:basedOn w:val="786"/>
    <w:next w:val="786"/>
    <w:uiPriority w:val="0"/>
    <w:qFormat/>
    <w:pPr>
      <w:jc w:val="center"/>
      <w:keepNext/>
      <w:outlineLvl w:val="0"/>
    </w:pPr>
    <w:rPr>
      <w:rFonts w:ascii="楷体" w:eastAsia="楷体"/>
      <w:sz w:val="28"/>
      <w:szCs w:val="28"/>
    </w:rPr>
  </w:style>
  <w:style w:type="character" w:styleId="951" w:customStyle="1">
    <w:name w:val="Heading 8 Char_bb4c8d23-d699-441a-bd29-a0db28661282"/>
    <w:link w:val="952"/>
    <w:uiPriority w:val="9"/>
    <w:qFormat/>
    <w:rPr>
      <w:rFonts w:ascii="Arial" w:hAnsi="Arial" w:eastAsia="Arial" w:cs="Arial"/>
      <w:i/>
      <w:iCs/>
      <w:sz w:val="22"/>
      <w:szCs w:val="22"/>
    </w:rPr>
  </w:style>
  <w:style w:type="paragraph" w:styleId="952" w:customStyle="1">
    <w:name w:val="标题 81"/>
    <w:basedOn w:val="786"/>
    <w:next w:val="786"/>
    <w:link w:val="951"/>
    <w:uiPriority w:val="9"/>
    <w:qFormat/>
    <w:pPr>
      <w:keepLines/>
      <w:keepNext/>
      <w:spacing w:before="320" w:after="200"/>
      <w:outlineLvl w:val="7"/>
    </w:pPr>
    <w:rPr>
      <w:rFonts w:ascii="Arial" w:hAnsi="Arial" w:eastAsia="Arial" w:cs="Arial"/>
      <w:i/>
      <w:iCs/>
      <w:sz w:val="22"/>
      <w:szCs w:val="22"/>
    </w:rPr>
  </w:style>
  <w:style w:type="table" w:styleId="95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5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5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5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paragraph" w:styleId="957" w:customStyle="1">
    <w:name w:val="Body text|2"/>
    <w:basedOn w:val="786"/>
    <w:uiPriority w:val="0"/>
    <w:qFormat/>
    <w:pPr>
      <w:spacing w:after="580"/>
    </w:pPr>
    <w:rPr>
      <w:rFonts w:ascii="宋体" w:hAnsi="宋体" w:cs="宋体"/>
      <w:sz w:val="28"/>
      <w:szCs w:val="28"/>
      <w:lang w:val="zh-TW" w:eastAsia="zh-TW" w:bidi="zh-TW"/>
    </w:rPr>
  </w:style>
  <w:style w:type="table" w:styleId="958"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paragraph" w:styleId="959" w:customStyle="1">
    <w:name w:val="正文首行缩进 211"/>
    <w:basedOn w:val="960"/>
    <w:uiPriority w:val="0"/>
    <w:qFormat/>
    <w:pPr>
      <w:ind w:firstLine="420"/>
    </w:pPr>
  </w:style>
  <w:style w:type="paragraph" w:styleId="960" w:customStyle="1">
    <w:name w:val="正文文本缩进11"/>
    <w:basedOn w:val="786"/>
    <w:next w:val="961"/>
    <w:uiPriority w:val="0"/>
    <w:qFormat/>
    <w:pPr>
      <w:ind w:left="420"/>
      <w:spacing w:after="120"/>
    </w:pPr>
  </w:style>
  <w:style w:type="paragraph" w:styleId="961" w:customStyle="1">
    <w:name w:val="寄信人地址1"/>
    <w:basedOn w:val="786"/>
    <w:uiPriority w:val="0"/>
    <w:qFormat/>
    <w:rPr>
      <w:rFonts w:ascii="Arial" w:hAnsi="Arial"/>
    </w:rPr>
  </w:style>
  <w:style w:type="character" w:styleId="962" w:customStyle="1">
    <w:name w:val="页码11"/>
    <w:uiPriority w:val="0"/>
    <w:qFormat/>
  </w:style>
  <w:style w:type="table" w:styleId="96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64"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character" w:styleId="965" w:customStyle="1">
    <w:name w:val="NormalCharacter"/>
    <w:uiPriority w:val="99"/>
    <w:qFormat/>
    <w:rPr>
      <w:rFonts w:ascii="Calibri" w:hAnsi="Calibri" w:eastAsia="宋体"/>
    </w:rPr>
  </w:style>
  <w:style w:type="character" w:styleId="966" w:customStyle="1">
    <w:name w:val="标题 2 Char"/>
    <w:link w:val="967"/>
    <w:uiPriority w:val="0"/>
    <w:qFormat/>
    <w:rPr>
      <w:rFonts w:ascii="Arial" w:hAnsi="Arial" w:eastAsia="宋体"/>
      <w:b/>
      <w:sz w:val="44"/>
      <w:szCs w:val="20"/>
    </w:rPr>
  </w:style>
  <w:style w:type="paragraph" w:styleId="967" w:customStyle="1">
    <w:name w:val="标题 211"/>
    <w:basedOn w:val="786"/>
    <w:next w:val="786"/>
    <w:link w:val="966"/>
    <w:uiPriority w:val="0"/>
    <w:qFormat/>
    <w:pPr>
      <w:jc w:val="center"/>
      <w:keepLines/>
      <w:keepNext/>
      <w:spacing w:before="260" w:after="260" w:line="416" w:lineRule="auto"/>
      <w:outlineLvl w:val="1"/>
    </w:pPr>
    <w:rPr>
      <w:rFonts w:ascii="Arial" w:hAnsi="Arial"/>
      <w:b/>
      <w:sz w:val="44"/>
      <w:szCs w:val="20"/>
    </w:rPr>
  </w:style>
  <w:style w:type="paragraph" w:styleId="968" w:customStyle="1">
    <w:name w:val="正文缩进1"/>
    <w:basedOn w:val="786"/>
    <w:uiPriority w:val="0"/>
    <w:qFormat/>
    <w:pPr>
      <w:ind w:firstLine="420"/>
    </w:pPr>
  </w:style>
  <w:style w:type="paragraph" w:styleId="969" w:customStyle="1">
    <w:name w:val="WPSOffice手动目录 1"/>
    <w:uiPriority w:val="0"/>
    <w:qFormat/>
    <w:rPr>
      <w:rFonts w:hint="default" w:ascii="Times New Roman" w:hAnsi="Times New Roman" w:eastAsia="宋体" w:cs="Times New Roman"/>
      <w:lang w:val="en-US" w:eastAsia="zh-CN" w:bidi="ar-SA"/>
    </w:rPr>
  </w:style>
  <w:style w:type="table" w:styleId="97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paragraph" w:styleId="971" w:customStyle="1">
    <w:name w:val="标题 41"/>
    <w:basedOn w:val="786"/>
    <w:next w:val="786"/>
    <w:link w:val="972"/>
    <w:uiPriority w:val="9"/>
    <w:qFormat/>
    <w:pPr>
      <w:keepLines/>
      <w:keepNext/>
      <w:spacing w:before="320" w:after="200"/>
      <w:outlineLvl w:val="3"/>
    </w:pPr>
    <w:rPr>
      <w:rFonts w:ascii="Arial" w:hAnsi="Arial" w:eastAsia="Arial" w:cs="Arial"/>
      <w:b/>
      <w:bCs/>
      <w:sz w:val="26"/>
      <w:szCs w:val="26"/>
    </w:rPr>
  </w:style>
  <w:style w:type="character" w:styleId="972" w:customStyle="1">
    <w:name w:val="Heading 4 Char_c31a3291-bfa4-4d7b-9792-7b59c18d4e2b"/>
    <w:link w:val="971"/>
    <w:uiPriority w:val="9"/>
    <w:qFormat/>
    <w:rPr>
      <w:rFonts w:ascii="Arial" w:hAnsi="Arial" w:eastAsia="Arial" w:cs="Arial"/>
      <w:b/>
      <w:bCs/>
      <w:sz w:val="26"/>
      <w:szCs w:val="26"/>
    </w:rPr>
  </w:style>
  <w:style w:type="table" w:styleId="97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paragraph" w:styleId="974" w:customStyle="1">
    <w:name w:val="Heading 11"/>
    <w:basedOn w:val="786"/>
    <w:next w:val="786"/>
    <w:link w:val="975"/>
    <w:uiPriority w:val="9"/>
    <w:qFormat/>
    <w:pPr>
      <w:keepLines/>
      <w:keepNext/>
      <w:spacing w:before="480" w:after="200"/>
      <w:outlineLvl w:val="0"/>
    </w:pPr>
    <w:rPr>
      <w:rFonts w:ascii="Arial" w:hAnsi="Arial" w:eastAsia="Arial" w:cs="Arial"/>
      <w:sz w:val="40"/>
      <w:szCs w:val="40"/>
    </w:rPr>
  </w:style>
  <w:style w:type="character" w:styleId="975" w:customStyle="1">
    <w:name w:val="Heading 1 Char_d4af410d-dfd8-408c-bcbd-0b5a38582c10"/>
    <w:link w:val="974"/>
    <w:uiPriority w:val="9"/>
    <w:qFormat/>
    <w:rPr>
      <w:rFonts w:ascii="Arial" w:hAnsi="Arial" w:eastAsia="Arial" w:cs="Arial"/>
      <w:sz w:val="40"/>
      <w:szCs w:val="40"/>
    </w:rPr>
  </w:style>
  <w:style w:type="table" w:styleId="97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paragraph" w:styleId="977" w:customStyle="1">
    <w:name w:val="纯文本11"/>
    <w:basedOn w:val="786"/>
    <w:uiPriority w:val="99"/>
    <w:qFormat/>
    <w:rPr>
      <w:rFonts w:ascii="宋体" w:hAnsi="Courier New"/>
      <w:szCs w:val="20"/>
    </w:rPr>
  </w:style>
  <w:style w:type="table" w:styleId="97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979" w:customStyle="1">
    <w:name w:val="普通正文"/>
    <w:basedOn w:val="786"/>
    <w:link w:val="980"/>
    <w:uiPriority w:val="0"/>
    <w:qFormat/>
    <w:pPr>
      <w:ind w:firstLine="480"/>
      <w:jc w:val="left"/>
      <w:spacing w:before="120" w:after="120" w:line="360" w:lineRule="auto"/>
    </w:pPr>
    <w:rPr>
      <w:rFonts w:ascii="Arial" w:hAnsi="Arial"/>
      <w:sz w:val="24"/>
    </w:rPr>
  </w:style>
  <w:style w:type="character" w:styleId="980" w:customStyle="1">
    <w:name w:val="普通正文 Char"/>
    <w:link w:val="979"/>
    <w:uiPriority w:val="0"/>
    <w:qFormat/>
    <w:rPr>
      <w:rFonts w:ascii="Arial" w:hAnsi="Arial"/>
      <w:sz w:val="24"/>
      <w:szCs w:val="24"/>
    </w:rPr>
  </w:style>
  <w:style w:type="character" w:styleId="981" w:customStyle="1">
    <w:name w:val="Heading 3 Char_b44b1981-d08e-43d8-9445-f3a845f9238f"/>
    <w:link w:val="982"/>
    <w:uiPriority w:val="9"/>
    <w:qFormat/>
    <w:rPr>
      <w:rFonts w:ascii="Arial" w:hAnsi="Arial" w:eastAsia="Arial" w:cs="Arial"/>
      <w:sz w:val="30"/>
      <w:szCs w:val="30"/>
    </w:rPr>
  </w:style>
  <w:style w:type="paragraph" w:styleId="982" w:customStyle="1">
    <w:name w:val="Heading 31"/>
    <w:basedOn w:val="786"/>
    <w:next w:val="786"/>
    <w:link w:val="981"/>
    <w:uiPriority w:val="9"/>
    <w:qFormat/>
    <w:pPr>
      <w:keepLines/>
      <w:keepNext/>
      <w:spacing w:before="320" w:after="200"/>
      <w:outlineLvl w:val="2"/>
    </w:pPr>
    <w:rPr>
      <w:rFonts w:ascii="Arial" w:hAnsi="Arial" w:eastAsia="Arial" w:cs="Arial"/>
      <w:sz w:val="30"/>
      <w:szCs w:val="30"/>
    </w:rPr>
  </w:style>
  <w:style w:type="table" w:styleId="983"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character" w:styleId="984" w:customStyle="1">
    <w:name w:val="font21"/>
    <w:basedOn w:val="796"/>
    <w:uiPriority w:val="0"/>
    <w:qFormat/>
    <w:rPr>
      <w:rFonts w:hint="default" w:ascii="Times New Roman" w:hAnsi="Times New Roman" w:cs="Times New Roman"/>
      <w:color w:val="000000"/>
      <w:sz w:val="24"/>
      <w:szCs w:val="24"/>
      <w:u w:val="none"/>
    </w:rPr>
  </w:style>
  <w:style w:type="table" w:styleId="98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paragraph" w:styleId="986" w:customStyle="1">
    <w:name w:val="TOC 标题1121"/>
    <w:uiPriority w:val="39"/>
    <w:qFormat/>
    <w:rPr>
      <w:rFonts w:hint="default" w:ascii="Times New Roman" w:hAnsi="Times New Roman" w:eastAsia="宋体" w:cs="Times New Roman"/>
      <w:sz w:val="21"/>
      <w:szCs w:val="22"/>
      <w:lang w:val="en-US" w:eastAsia="zh-CN" w:bidi="ar-SA"/>
    </w:rPr>
  </w:style>
  <w:style w:type="table" w:styleId="987"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88"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8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paragraph" w:styleId="990" w:customStyle="1">
    <w:name w:val="Header1"/>
    <w:basedOn w:val="786"/>
    <w:link w:val="991"/>
    <w:uiPriority w:val="99"/>
    <w:qFormat/>
    <w:pPr>
      <w:tabs>
        <w:tab w:val="center" w:pos="7143" w:leader="none"/>
        <w:tab w:val="right" w:pos="14287" w:leader="none"/>
      </w:tabs>
    </w:pPr>
  </w:style>
  <w:style w:type="character" w:styleId="991" w:customStyle="1">
    <w:name w:val="Header Char_be4f24b2-7f17-4af0-8f33-0590e26a917c"/>
    <w:link w:val="990"/>
    <w:uiPriority w:val="99"/>
    <w:qFormat/>
  </w:style>
  <w:style w:type="table" w:styleId="99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9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94"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9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character" w:styleId="996" w:customStyle="1">
    <w:name w:val="Title Char_b4b369a3-c0dc-4a1c-864f-542fcbabd844"/>
    <w:basedOn w:val="796"/>
    <w:uiPriority w:val="10"/>
    <w:qFormat/>
    <w:rPr>
      <w:sz w:val="48"/>
      <w:szCs w:val="48"/>
    </w:rPr>
  </w:style>
  <w:style w:type="table" w:styleId="997"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99"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1000"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character" w:styleId="1001" w:customStyle="1">
    <w:name w:val="Footer Char_9810c813-560c-4d63-9ee2-25cd38a8754c"/>
    <w:uiPriority w:val="99"/>
    <w:qFormat/>
  </w:style>
  <w:style w:type="paragraph" w:styleId="1002" w:customStyle="1">
    <w:name w:val="标题 311"/>
    <w:basedOn w:val="786"/>
    <w:next w:val="786"/>
    <w:uiPriority w:val="0"/>
    <w:qFormat/>
    <w:pPr>
      <w:keepLines/>
      <w:keepNext/>
      <w:spacing w:before="260" w:after="260" w:line="416" w:lineRule="auto"/>
      <w:outlineLvl w:val="2"/>
    </w:pPr>
    <w:rPr>
      <w:b/>
      <w:sz w:val="32"/>
      <w:szCs w:val="20"/>
    </w:rPr>
  </w:style>
  <w:style w:type="table" w:styleId="100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0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05" w:customStyle="1">
    <w:name w:val="正文文本缩进1"/>
    <w:basedOn w:val="786"/>
    <w:uiPriority w:val="0"/>
    <w:qFormat/>
    <w:pPr>
      <w:ind w:firstLine="645"/>
    </w:pPr>
    <w:rPr>
      <w:rFonts w:ascii="楷体" w:eastAsia="楷体"/>
      <w:sz w:val="32"/>
      <w:szCs w:val="32"/>
    </w:rPr>
  </w:style>
  <w:style w:type="paragraph" w:styleId="1006" w:customStyle="1">
    <w:name w:val="样式 小四 段前: 5 磅 段后: 5 磅 首行缩进:  2 字符"/>
    <w:basedOn w:val="786"/>
    <w:uiPriority w:val="0"/>
    <w:qFormat/>
    <w:pPr>
      <w:spacing w:line="360" w:lineRule="auto"/>
    </w:pPr>
    <w:rPr>
      <w:rFonts w:ascii="宋体" w:hAnsi="宋体"/>
    </w:rPr>
  </w:style>
  <w:style w:type="paragraph" w:styleId="1007" w:customStyle="1">
    <w:name w:val="文本块1"/>
    <w:basedOn w:val="786"/>
    <w:uiPriority w:val="99"/>
    <w:qFormat/>
    <w:pPr>
      <w:ind w:left="1440" w:right="1440"/>
      <w:spacing w:after="120"/>
      <w:tabs>
        <w:tab w:val="left" w:pos="9000" w:leader="none"/>
      </w:tabs>
    </w:pPr>
  </w:style>
  <w:style w:type="table" w:styleId="100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009"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1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1011" w:customStyle="1">
    <w:name w:val="Table Normal"/>
    <w:uiPriority w:val="0"/>
    <w:qFormat/>
    <w:tblPr>
      <w:tblCellMar>
        <w:left w:w="0" w:type="dxa"/>
        <w:top w:w="0" w:type="dxa"/>
        <w:right w:w="0" w:type="dxa"/>
        <w:bottom w:w="0" w:type="dxa"/>
      </w:tblCellMar>
    </w:tblPr>
  </w:style>
  <w:style w:type="table" w:styleId="101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1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paragraph" w:styleId="1014">
    <w:name w:val="Intense Quote"/>
    <w:basedOn w:val="786"/>
    <w:next w:val="786"/>
    <w:link w:val="10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5" w:customStyle="1">
    <w:name w:val="明显引用 字符"/>
    <w:link w:val="1014"/>
    <w:uiPriority w:val="30"/>
    <w:qFormat/>
    <w:rPr>
      <w:i/>
    </w:rPr>
  </w:style>
  <w:style w:type="table" w:styleId="101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paragraph" w:styleId="1017" w:customStyle="1">
    <w:name w:val="标题 2121"/>
    <w:basedOn w:val="786"/>
    <w:next w:val="968"/>
    <w:uiPriority w:val="0"/>
    <w:qFormat/>
    <w:pPr>
      <w:jc w:val="center"/>
      <w:keepLines/>
      <w:keepNext/>
      <w:spacing w:before="260" w:after="260" w:line="416" w:lineRule="auto"/>
      <w:outlineLvl w:val="1"/>
    </w:pPr>
    <w:rPr>
      <w:rFonts w:ascii="Arial" w:hAnsi="Arial" w:cs="Arial"/>
      <w:b/>
      <w:bCs/>
      <w:sz w:val="44"/>
      <w:szCs w:val="44"/>
    </w:rPr>
  </w:style>
  <w:style w:type="table" w:styleId="1018"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character" w:styleId="1019" w:customStyle="1">
    <w:name w:val="Heading 6 Char_2290764d-6979-4590-8bd3-c121b1f1845e"/>
    <w:link w:val="1020"/>
    <w:uiPriority w:val="9"/>
    <w:qFormat/>
    <w:rPr>
      <w:rFonts w:ascii="Arial" w:hAnsi="Arial" w:eastAsia="Arial" w:cs="Arial"/>
      <w:b/>
      <w:bCs/>
      <w:sz w:val="22"/>
      <w:szCs w:val="22"/>
    </w:rPr>
  </w:style>
  <w:style w:type="paragraph" w:styleId="1020" w:customStyle="1">
    <w:name w:val="标题 61"/>
    <w:basedOn w:val="786"/>
    <w:next w:val="786"/>
    <w:link w:val="1019"/>
    <w:uiPriority w:val="9"/>
    <w:qFormat/>
    <w:pPr>
      <w:keepLines/>
      <w:keepNext/>
      <w:spacing w:before="320" w:after="200"/>
      <w:outlineLvl w:val="5"/>
    </w:pPr>
    <w:rPr>
      <w:rFonts w:ascii="Arial" w:hAnsi="Arial" w:eastAsia="Arial" w:cs="Arial"/>
      <w:b/>
      <w:bCs/>
      <w:sz w:val="22"/>
      <w:szCs w:val="22"/>
    </w:rPr>
  </w:style>
  <w:style w:type="paragraph" w:styleId="1021" w:customStyle="1">
    <w:name w:val="flName"/>
    <w:basedOn w:val="786"/>
    <w:uiPriority w:val="0"/>
    <w:qFormat/>
    <w:pPr>
      <w:jc w:val="center"/>
      <w:spacing w:before="320" w:after="160" w:line="360" w:lineRule="atLeast"/>
    </w:pPr>
    <w:rPr>
      <w:rFonts w:ascii="Arial" w:eastAsia="黑体"/>
      <w:sz w:val="32"/>
      <w:szCs w:val="20"/>
    </w:rPr>
  </w:style>
  <w:style w:type="table" w:styleId="102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1023"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character" w:styleId="1024" w:customStyle="1">
    <w:name w:val="NormalCharacter1"/>
    <w:uiPriority w:val="99"/>
    <w:qFormat/>
    <w:rPr>
      <w:rFonts w:ascii="Calibri" w:hAnsi="Calibri" w:eastAsia="宋体"/>
    </w:rPr>
  </w:style>
  <w:style w:type="paragraph" w:styleId="1025" w:customStyle="1">
    <w:name w:val="pa-5"/>
    <w:basedOn w:val="786"/>
    <w:uiPriority w:val="0"/>
    <w:qFormat/>
    <w:pPr>
      <w:jc w:val="left"/>
      <w:spacing w:before="150" w:after="150"/>
      <w:widowControl/>
    </w:pPr>
    <w:rPr>
      <w:rFonts w:ascii="宋体" w:hAnsi="宋体" w:cs="宋体"/>
      <w:color w:val="000000"/>
      <w:sz w:val="24"/>
    </w:rPr>
  </w:style>
  <w:style w:type="character" w:styleId="1026" w:customStyle="1">
    <w:name w:val="Heading 2 Char_5c8af6f5-e48a-4634-bbf8-b2e5c568ca8f"/>
    <w:link w:val="1027"/>
    <w:uiPriority w:val="9"/>
    <w:qFormat/>
    <w:rPr>
      <w:rFonts w:ascii="Arial" w:hAnsi="Arial" w:eastAsia="Arial" w:cs="Arial"/>
      <w:sz w:val="34"/>
    </w:rPr>
  </w:style>
  <w:style w:type="paragraph" w:styleId="1027" w:customStyle="1">
    <w:name w:val="Heading 21"/>
    <w:basedOn w:val="786"/>
    <w:next w:val="786"/>
    <w:link w:val="1026"/>
    <w:uiPriority w:val="9"/>
    <w:qFormat/>
    <w:pPr>
      <w:keepLines/>
      <w:keepNext/>
      <w:spacing w:before="360" w:after="200"/>
      <w:outlineLvl w:val="1"/>
    </w:pPr>
    <w:rPr>
      <w:rFonts w:ascii="Arial" w:hAnsi="Arial" w:eastAsia="Arial" w:cs="Arial"/>
      <w:sz w:val="34"/>
    </w:rPr>
  </w:style>
  <w:style w:type="table" w:styleId="102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character" w:styleId="1029" w:customStyle="1">
    <w:name w:val="Footnote Text Char"/>
    <w:uiPriority w:val="99"/>
    <w:qFormat/>
    <w:rPr>
      <w:sz w:val="18"/>
    </w:rPr>
  </w:style>
  <w:style w:type="paragraph" w:styleId="1030" w:customStyle="1">
    <w:name w:val="批注文字1"/>
    <w:basedOn w:val="786"/>
    <w:uiPriority w:val="0"/>
    <w:qFormat/>
    <w:pPr>
      <w:jc w:val="left"/>
    </w:pPr>
    <w:rPr>
      <w:rFonts w:ascii="Calibri" w:hAnsi="Calibri"/>
      <w:szCs w:val="22"/>
    </w:rPr>
  </w:style>
  <w:style w:type="table" w:styleId="1031"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character" w:styleId="1032" w:customStyle="1">
    <w:name w:val="font31"/>
    <w:basedOn w:val="796"/>
    <w:uiPriority w:val="0"/>
    <w:qFormat/>
    <w:rPr>
      <w:rFonts w:hint="eastAsia" w:ascii="宋体" w:hAnsi="宋体" w:eastAsia="宋体" w:cs="宋体"/>
      <w:color w:val="000000"/>
      <w:sz w:val="19"/>
      <w:szCs w:val="19"/>
      <w:u w:val="none"/>
    </w:rPr>
  </w:style>
  <w:style w:type="table" w:styleId="103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paragraph" w:styleId="1034" w:customStyle="1">
    <w:name w:val="标题 51"/>
    <w:basedOn w:val="786"/>
    <w:next w:val="786"/>
    <w:link w:val="1035"/>
    <w:uiPriority w:val="9"/>
    <w:qFormat/>
    <w:pPr>
      <w:keepLines/>
      <w:keepNext/>
      <w:spacing w:before="320" w:after="200"/>
      <w:outlineLvl w:val="4"/>
    </w:pPr>
    <w:rPr>
      <w:rFonts w:ascii="Arial" w:hAnsi="Arial" w:eastAsia="Arial" w:cs="Arial"/>
      <w:b/>
      <w:bCs/>
      <w:sz w:val="24"/>
    </w:rPr>
  </w:style>
  <w:style w:type="character" w:styleId="1035" w:customStyle="1">
    <w:name w:val="Heading 5 Char_23cf5061-de88-43b9-8d64-289936838cdf"/>
    <w:link w:val="1034"/>
    <w:uiPriority w:val="9"/>
    <w:qFormat/>
    <w:rPr>
      <w:rFonts w:ascii="Arial" w:hAnsi="Arial" w:eastAsia="Arial" w:cs="Arial"/>
      <w:b/>
      <w:bCs/>
      <w:sz w:val="24"/>
      <w:szCs w:val="24"/>
    </w:rPr>
  </w:style>
  <w:style w:type="paragraph" w:styleId="1036" w:customStyle="1">
    <w:name w:val="页脚121"/>
    <w:basedOn w:val="786"/>
    <w:uiPriority w:val="0"/>
    <w:qFormat/>
    <w:pPr>
      <w:jc w:val="left"/>
      <w:tabs>
        <w:tab w:val="center" w:pos="4153" w:leader="none"/>
        <w:tab w:val="right" w:pos="8306" w:leader="none"/>
      </w:tabs>
    </w:pPr>
    <w:rPr>
      <w:sz w:val="18"/>
      <w:szCs w:val="18"/>
    </w:rPr>
  </w:style>
  <w:style w:type="table" w:styleId="103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character" w:styleId="1038" w:customStyle="1">
    <w:name w:val="Intense Quote Char_cd88471f-87b8-480c-ab55-e1b012420c09"/>
    <w:uiPriority w:val="30"/>
    <w:qFormat/>
    <w:rPr>
      <w:i/>
    </w:rPr>
  </w:style>
  <w:style w:type="table" w:styleId="1039"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paragraph" w:styleId="1040"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41" w:customStyle="1">
    <w:name w:val="目录 11"/>
    <w:basedOn w:val="786"/>
    <w:next w:val="786"/>
    <w:uiPriority w:val="0"/>
    <w:qFormat/>
    <w:pPr>
      <w:jc w:val="left"/>
      <w:spacing w:before="120" w:after="120" w:line="300" w:lineRule="exact"/>
      <w:tabs>
        <w:tab w:val="right" w:pos="9440" w:leader="dot"/>
      </w:tabs>
    </w:pPr>
    <w:rPr>
      <w:rFonts w:ascii="黑体" w:eastAsia="黑体"/>
      <w:b/>
      <w:caps/>
      <w:sz w:val="18"/>
      <w:szCs w:val="28"/>
    </w:rPr>
  </w:style>
  <w:style w:type="table" w:styleId="104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43"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04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045"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4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paragraph" w:styleId="1047" w:customStyle="1">
    <w:name w:val="标题 91"/>
    <w:basedOn w:val="786"/>
    <w:next w:val="786"/>
    <w:link w:val="1048"/>
    <w:uiPriority w:val="9"/>
    <w:qFormat/>
    <w:pPr>
      <w:keepLines/>
      <w:keepNext/>
      <w:spacing w:before="320" w:after="200"/>
      <w:outlineLvl w:val="8"/>
    </w:pPr>
    <w:rPr>
      <w:rFonts w:ascii="Arial" w:hAnsi="Arial" w:eastAsia="Arial" w:cs="Arial"/>
      <w:i/>
      <w:iCs/>
      <w:szCs w:val="21"/>
    </w:rPr>
  </w:style>
  <w:style w:type="character" w:styleId="1048" w:customStyle="1">
    <w:name w:val="Heading 9 Char_dff5989d-488f-4bce-8721-1e40fadef25a"/>
    <w:link w:val="1047"/>
    <w:uiPriority w:val="9"/>
    <w:qFormat/>
    <w:rPr>
      <w:rFonts w:ascii="Arial" w:hAnsi="Arial" w:eastAsia="Arial" w:cs="Arial"/>
      <w:i/>
      <w:iCs/>
      <w:sz w:val="21"/>
      <w:szCs w:val="21"/>
    </w:rPr>
  </w:style>
  <w:style w:type="table" w:styleId="104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5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51"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paragraph" w:styleId="1052" w:customStyle="1">
    <w:name w:val="Body text|1"/>
    <w:basedOn w:val="786"/>
    <w:uiPriority w:val="0"/>
    <w:qFormat/>
    <w:pPr>
      <w:ind w:firstLine="320"/>
      <w:spacing w:line="466" w:lineRule="auto"/>
    </w:pPr>
    <w:rPr>
      <w:rFonts w:ascii="宋体" w:hAnsi="宋体" w:cs="宋体"/>
      <w:sz w:val="20"/>
      <w:szCs w:val="20"/>
      <w:lang w:val="zh-TW" w:eastAsia="zh-TW" w:bidi="zh-TW"/>
    </w:rPr>
  </w:style>
  <w:style w:type="table" w:styleId="1053"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1054"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paragraph" w:styleId="1055" w:customStyle="1">
    <w:name w:val="列出段落1"/>
    <w:basedOn w:val="786"/>
    <w:uiPriority w:val="34"/>
    <w:qFormat/>
    <w:pPr>
      <w:contextualSpacing/>
      <w:ind w:left="720"/>
      <w:jc w:val="left"/>
      <w:widowControl/>
    </w:pPr>
    <w:rPr>
      <w:rFonts w:ascii="Calibri" w:hAnsi="Calibri"/>
      <w:sz w:val="24"/>
      <w:lang w:eastAsia="en-US" w:bidi="en-US"/>
    </w:rPr>
  </w:style>
  <w:style w:type="paragraph" w:styleId="1056" w:customStyle="1">
    <w:name w:val="正文缩进12"/>
    <w:basedOn w:val="786"/>
    <w:uiPriority w:val="0"/>
    <w:qFormat/>
    <w:pPr>
      <w:ind w:firstLine="420"/>
      <w:jc w:val="left"/>
      <w:spacing w:line="360" w:lineRule="auto"/>
    </w:pPr>
    <w:rPr>
      <w:rFonts w:ascii="宋体" w:hAnsi="宋体" w:cs="宋体"/>
      <w:color w:val="000000"/>
      <w:sz w:val="24"/>
      <w:szCs w:val="21"/>
    </w:rPr>
  </w:style>
  <w:style w:type="table" w:styleId="105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character" w:styleId="1058" w:customStyle="1">
    <w:name w:val="默认段落字体1"/>
    <w:uiPriority w:val="0"/>
    <w:qFormat/>
  </w:style>
  <w:style w:type="table" w:styleId="105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0"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character" w:styleId="1061" w:customStyle="1">
    <w:name w:val="font11"/>
    <w:basedOn w:val="796"/>
    <w:uiPriority w:val="0"/>
    <w:qFormat/>
    <w:rPr>
      <w:rFonts w:hint="eastAsia" w:ascii="宋体" w:hAnsi="宋体" w:eastAsia="宋体" w:cs="宋体"/>
      <w:b/>
      <w:bCs/>
      <w:color w:val="000000"/>
      <w:sz w:val="21"/>
      <w:szCs w:val="21"/>
      <w:u w:val="none"/>
    </w:rPr>
  </w:style>
  <w:style w:type="table" w:styleId="1062"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06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64"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06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paragraph" w:styleId="1066" w:customStyle="1">
    <w:name w:val="日期1"/>
    <w:basedOn w:val="786"/>
    <w:next w:val="786"/>
    <w:uiPriority w:val="0"/>
    <w:qFormat/>
    <w:rPr>
      <w:sz w:val="24"/>
      <w:szCs w:val="20"/>
    </w:rPr>
  </w:style>
  <w:style w:type="paragraph" w:styleId="1067" w:customStyle="1">
    <w:name w:val="pa-6"/>
    <w:basedOn w:val="786"/>
    <w:uiPriority w:val="0"/>
    <w:qFormat/>
    <w:pPr>
      <w:jc w:val="left"/>
      <w:spacing w:before="150" w:after="150"/>
      <w:widowControl/>
    </w:pPr>
    <w:rPr>
      <w:rFonts w:ascii="宋体" w:hAnsi="宋体" w:cs="宋体"/>
      <w:color w:val="000000"/>
      <w:sz w:val="24"/>
    </w:rPr>
  </w:style>
  <w:style w:type="table" w:styleId="1068"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69">
    <w:name w:val="List Paragraph"/>
    <w:basedOn w:val="786"/>
    <w:uiPriority w:val="34"/>
    <w:qFormat/>
    <w:pPr>
      <w:contextualSpacing/>
      <w:ind w:left="720"/>
    </w:pPr>
  </w:style>
  <w:style w:type="table" w:styleId="107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7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7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07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74" w:customStyle="1">
    <w:name w:val="纯文本1"/>
    <w:basedOn w:val="786"/>
    <w:uiPriority w:val="0"/>
    <w:qFormat/>
    <w:rPr>
      <w:rFonts w:ascii="宋体" w:hAnsi="Courier New" w:eastAsia="楷体"/>
      <w:sz w:val="26"/>
    </w:rPr>
  </w:style>
  <w:style w:type="paragraph" w:styleId="1075" w:customStyle="1">
    <w:name w:val="Table Paragraph"/>
    <w:basedOn w:val="786"/>
    <w:uiPriority w:val="1"/>
    <w:qFormat/>
    <w:pPr>
      <w:ind w:left="348"/>
    </w:pPr>
    <w:rPr>
      <w:rFonts w:ascii="宋体" w:hAnsi="宋体" w:cs="宋体"/>
      <w:lang w:val="zh-CN" w:bidi="zh-CN"/>
    </w:rPr>
  </w:style>
  <w:style w:type="paragraph" w:styleId="1076" w:customStyle="1">
    <w:name w:val="普通(网站)1"/>
    <w:basedOn w:val="786"/>
    <w:uiPriority w:val="99"/>
    <w:qFormat/>
    <w:pPr>
      <w:jc w:val="left"/>
      <w:spacing w:before="100" w:beforeAutospacing="1" w:after="100" w:afterAutospacing="1"/>
      <w:widowControl/>
    </w:pPr>
    <w:rPr>
      <w:rFonts w:ascii="宋体" w:hAnsi="宋体" w:cs="宋体"/>
      <w:sz w:val="24"/>
    </w:rPr>
  </w:style>
  <w:style w:type="paragraph" w:styleId="1077" w:customStyle="1">
    <w:name w:val="页眉1111"/>
    <w:basedOn w:val="786"/>
    <w:uiPriority w:val="0"/>
    <w:qFormat/>
    <w:pPr>
      <w:jc w:val="center"/>
      <w:tabs>
        <w:tab w:val="center" w:pos="4153" w:leader="none"/>
        <w:tab w:val="right" w:pos="8306" w:leader="none"/>
      </w:tabs>
      <w:pBdr>
        <w:bottom w:val="single" w:color="000000" w:sz="6" w:space="1"/>
      </w:pBdr>
    </w:pPr>
    <w:rPr>
      <w:sz w:val="18"/>
      <w:szCs w:val="18"/>
    </w:rPr>
  </w:style>
  <w:style w:type="table" w:styleId="107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7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080"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paragraph" w:styleId="1081" w:customStyle="1">
    <w:name w:val="普通(网站)11"/>
    <w:basedOn w:val="786"/>
    <w:uiPriority w:val="0"/>
    <w:qFormat/>
    <w:pPr>
      <w:jc w:val="left"/>
      <w:spacing w:before="100" w:beforeAutospacing="1" w:after="100" w:afterAutospacing="1"/>
      <w:widowControl/>
    </w:pPr>
    <w:rPr>
      <w:rFonts w:ascii="宋体" w:hAnsi="宋体" w:cs="宋体"/>
      <w:sz w:val="24"/>
    </w:rPr>
  </w:style>
  <w:style w:type="paragraph" w:styleId="1082" w:customStyle="1">
    <w:name w:val="pa-3"/>
    <w:basedOn w:val="786"/>
    <w:uiPriority w:val="0"/>
    <w:qFormat/>
    <w:pPr>
      <w:jc w:val="left"/>
      <w:spacing w:before="150" w:after="150"/>
      <w:widowControl/>
    </w:pPr>
    <w:rPr>
      <w:rFonts w:ascii="宋体" w:hAnsi="宋体" w:cs="宋体"/>
      <w:color w:val="000000"/>
      <w:sz w:val="24"/>
    </w:rPr>
  </w:style>
  <w:style w:type="table" w:styleId="108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paragraph" w:styleId="1084" w:customStyle="1">
    <w:name w:val="TOC 标题111"/>
    <w:uiPriority w:val="39"/>
    <w:qFormat/>
    <w:rPr>
      <w:rFonts w:hint="default" w:ascii="Times New Roman" w:hAnsi="Times New Roman" w:eastAsia="宋体" w:cs="Times New Roman"/>
      <w:sz w:val="21"/>
      <w:szCs w:val="22"/>
      <w:lang w:val="en-US" w:eastAsia="zh-CN" w:bidi="ar-SA"/>
    </w:rPr>
  </w:style>
  <w:style w:type="table" w:styleId="108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8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paragraph" w:styleId="1087" w:customStyle="1">
    <w:name w:val="正文文本1"/>
    <w:basedOn w:val="786"/>
    <w:uiPriority w:val="0"/>
    <w:qFormat/>
    <w:rPr>
      <w:rFonts w:ascii="楷体" w:hAnsi="Arial" w:eastAsia="楷体"/>
      <w:sz w:val="28"/>
      <w:szCs w:val="20"/>
    </w:rPr>
  </w:style>
  <w:style w:type="paragraph" w:styleId="1088" w:customStyle="1">
    <w:name w:val="正文文本 21"/>
    <w:basedOn w:val="786"/>
    <w:uiPriority w:val="0"/>
    <w:qFormat/>
    <w:pPr>
      <w:jc w:val="center"/>
    </w:pPr>
    <w:rPr>
      <w:rFonts w:ascii="仿宋" w:eastAsia="仿宋"/>
      <w:sz w:val="44"/>
    </w:rPr>
  </w:style>
  <w:style w:type="table" w:styleId="108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1090" w:customStyle="1">
    <w:name w:val="段"/>
    <w:next w:val="786"/>
    <w:uiPriority w:val="0"/>
    <w:qFormat/>
    <w:pPr>
      <w:ind w:firstLine="420"/>
      <w:jc w:val="both"/>
      <w:tabs>
        <w:tab w:val="center" w:pos="4201" w:leader="none"/>
        <w:tab w:val="right" w:pos="9298" w:leader="dot"/>
      </w:tabs>
    </w:pPr>
    <w:rPr>
      <w:rFonts w:hint="default" w:ascii="宋体" w:hAnsi="Calibri" w:eastAsia="宋体" w:cs="Times New Roman"/>
      <w:sz w:val="21"/>
      <w:szCs w:val="22"/>
      <w:lang w:val="en-US" w:eastAsia="zh-CN" w:bidi="ar-SA"/>
    </w:rPr>
  </w:style>
  <w:style w:type="character" w:styleId="1091" w:customStyle="1">
    <w:name w:val="引用 字符"/>
    <w:link w:val="1092"/>
    <w:uiPriority w:val="29"/>
    <w:qFormat/>
    <w:rPr>
      <w:i/>
    </w:rPr>
  </w:style>
  <w:style w:type="paragraph" w:styleId="1092">
    <w:name w:val="Quote"/>
    <w:basedOn w:val="786"/>
    <w:next w:val="786"/>
    <w:link w:val="1091"/>
    <w:uiPriority w:val="29"/>
    <w:qFormat/>
    <w:pPr>
      <w:ind w:left="720" w:right="720"/>
    </w:pPr>
    <w:rPr>
      <w:i/>
    </w:rPr>
  </w:style>
  <w:style w:type="table" w:styleId="1093"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9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paragraph" w:styleId="1095" w:customStyle="1">
    <w:name w:val="正文首行缩进 21"/>
    <w:basedOn w:val="1005"/>
    <w:uiPriority w:val="0"/>
    <w:qFormat/>
    <w:pPr>
      <w:ind w:firstLine="420"/>
      <w:spacing w:line="360" w:lineRule="auto"/>
    </w:pPr>
    <w:rPr>
      <w:rFonts w:ascii="宋体" w:hAnsi="宋体" w:eastAsia="宋体"/>
      <w:sz w:val="21"/>
      <w:szCs w:val="20"/>
    </w:rPr>
  </w:style>
  <w:style w:type="table" w:styleId="1096"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09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character" w:styleId="1098" w:customStyle="1">
    <w:name w:val="Endnote Text Char"/>
    <w:uiPriority w:val="99"/>
    <w:qFormat/>
    <w:rPr>
      <w:sz w:val="20"/>
    </w:rPr>
  </w:style>
  <w:style w:type="table" w:styleId="109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10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10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paragraph" w:styleId="1102" w:customStyle="1">
    <w:name w:val="TOC 标题11"/>
    <w:uiPriority w:val="39"/>
    <w:qFormat/>
    <w:rPr>
      <w:rFonts w:hint="default" w:ascii="Calibri" w:hAnsi="Calibri" w:eastAsia="宋体" w:cs="Times New Roman"/>
      <w:sz w:val="21"/>
      <w:szCs w:val="22"/>
      <w:lang w:val="en-US" w:eastAsia="zh-CN" w:bidi="ar-SA"/>
    </w:rPr>
  </w:style>
  <w:style w:type="table" w:styleId="1103"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paragraph" w:styleId="1104" w:customStyle="1">
    <w:name w:val="标题 4121"/>
    <w:basedOn w:val="786"/>
    <w:next w:val="786"/>
    <w:link w:val="1105"/>
    <w:uiPriority w:val="0"/>
    <w:qFormat/>
    <w:pPr>
      <w:keepLines/>
      <w:keepNext/>
      <w:spacing w:before="280" w:after="290" w:line="376" w:lineRule="auto"/>
      <w:outlineLvl w:val="3"/>
    </w:pPr>
    <w:rPr>
      <w:rFonts w:ascii="Arial" w:hAnsi="Arial" w:eastAsia="黑体" w:cs="Arial"/>
      <w:b/>
      <w:bCs/>
      <w:sz w:val="28"/>
      <w:szCs w:val="28"/>
    </w:rPr>
  </w:style>
  <w:style w:type="character" w:styleId="1105" w:customStyle="1">
    <w:name w:val="标题 4 Char"/>
    <w:basedOn w:val="796"/>
    <w:link w:val="1104"/>
    <w:uiPriority w:val="9"/>
    <w:qFormat/>
    <w:rPr>
      <w:rFonts w:ascii="Arial" w:hAnsi="Arial" w:eastAsia="黑体" w:cs="Arial"/>
      <w:b/>
      <w:bCs/>
      <w:sz w:val="28"/>
      <w:szCs w:val="28"/>
    </w:rPr>
  </w:style>
  <w:style w:type="paragraph" w:styleId="1106" w:customStyle="1">
    <w:name w:val="题注1"/>
    <w:basedOn w:val="786"/>
    <w:next w:val="786"/>
    <w:uiPriority w:val="35"/>
    <w:qFormat/>
    <w:pPr>
      <w:spacing w:line="276" w:lineRule="auto"/>
    </w:pPr>
    <w:rPr>
      <w:b/>
      <w:bCs/>
      <w:color w:val="4f81bd"/>
      <w:sz w:val="18"/>
      <w:szCs w:val="18"/>
    </w:rPr>
  </w:style>
  <w:style w:type="table" w:styleId="110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10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10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110"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111"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112" w:customStyle="1">
    <w:name w:val="Body text|4"/>
    <w:basedOn w:val="786"/>
    <w:uiPriority w:val="0"/>
    <w:qFormat/>
    <w:pPr>
      <w:ind w:hanging="1540"/>
    </w:pPr>
    <w:rPr>
      <w:sz w:val="20"/>
      <w:szCs w:val="20"/>
      <w:lang w:val="zh-CN"/>
    </w:rPr>
  </w:style>
  <w:style w:type="table" w:styleId="1113"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character" w:styleId="1114" w:customStyle="1">
    <w:name w:val="页码1"/>
    <w:uiPriority w:val="0"/>
    <w:qFormat/>
  </w:style>
  <w:style w:type="table" w:styleId="111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116"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table" w:styleId="1117"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11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paragraph" w:styleId="1119" w:customStyle="1">
    <w:name w:val="标题 3121"/>
    <w:basedOn w:val="786"/>
    <w:next w:val="786"/>
    <w:link w:val="1120"/>
    <w:uiPriority w:val="0"/>
    <w:qFormat/>
    <w:pPr>
      <w:keepLines/>
      <w:keepNext/>
      <w:spacing w:before="260" w:after="260" w:line="416" w:lineRule="auto"/>
      <w:outlineLvl w:val="2"/>
    </w:pPr>
    <w:rPr>
      <w:b/>
      <w:bCs/>
      <w:sz w:val="32"/>
      <w:szCs w:val="32"/>
    </w:rPr>
  </w:style>
  <w:style w:type="character" w:styleId="1120" w:customStyle="1">
    <w:name w:val="标题 3 Char"/>
    <w:basedOn w:val="796"/>
    <w:link w:val="1119"/>
    <w:uiPriority w:val="9"/>
    <w:qFormat/>
    <w:rPr>
      <w:b/>
      <w:bCs/>
      <w:sz w:val="32"/>
      <w:szCs w:val="32"/>
    </w:rPr>
  </w:style>
  <w:style w:type="paragraph" w:styleId="1121" w:customStyle="1">
    <w:name w:val="纯文本2"/>
    <w:basedOn w:val="786"/>
    <w:uiPriority w:val="0"/>
    <w:qFormat/>
    <w:rPr>
      <w:rFonts w:ascii="宋体" w:hAnsi="Courier New" w:eastAsia="楷体"/>
      <w:sz w:val="28"/>
      <w:szCs w:val="20"/>
    </w:rPr>
  </w:style>
  <w:style w:type="table" w:styleId="112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23"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paragraph" w:styleId="1124" w:customStyle="1">
    <w:name w:val="Char"/>
    <w:basedOn w:val="786"/>
    <w:uiPriority w:val="0"/>
    <w:qFormat/>
    <w:pPr>
      <w:tabs>
        <w:tab w:val="left" w:pos="360" w:leader="none"/>
      </w:tabs>
    </w:pPr>
    <w:rPr>
      <w:sz w:val="24"/>
    </w:rPr>
  </w:style>
  <w:style w:type="paragraph" w:styleId="1125" w:customStyle="1">
    <w:name w:val="页眉11"/>
    <w:basedOn w:val="786"/>
    <w:uiPriority w:val="0"/>
    <w:qFormat/>
    <w:pPr>
      <w:jc w:val="center"/>
      <w:tabs>
        <w:tab w:val="center" w:pos="4153" w:leader="none"/>
        <w:tab w:val="right" w:pos="8306" w:leader="none"/>
      </w:tabs>
      <w:pBdr>
        <w:bottom w:val="single" w:color="000000" w:sz="6" w:space="1"/>
      </w:pBdr>
    </w:pPr>
    <w:rPr>
      <w:sz w:val="18"/>
      <w:szCs w:val="18"/>
    </w:rPr>
  </w:style>
  <w:style w:type="table" w:styleId="112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paragraph" w:styleId="1127" w:customStyle="1">
    <w:name w:val="正文首行缩进1"/>
    <w:basedOn w:val="786"/>
    <w:next w:val="959"/>
    <w:uiPriority w:val="99"/>
    <w:qFormat/>
    <w:pPr>
      <w:ind w:firstLine="200"/>
      <w:spacing w:line="360" w:lineRule="auto"/>
    </w:pPr>
    <w:rPr>
      <w:rFonts w:ascii="仿宋" w:eastAsia="仿宋"/>
      <w:sz w:val="30"/>
      <w:szCs w:val="30"/>
    </w:rPr>
  </w:style>
  <w:style w:type="paragraph" w:styleId="1128" w:customStyle="1">
    <w:name w:val="TOC 标题2"/>
    <w:basedOn w:val="906"/>
    <w:next w:val="786"/>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129" w:customStyle="1">
    <w:name w:val="Footer1"/>
    <w:basedOn w:val="786"/>
    <w:link w:val="1130"/>
    <w:uiPriority w:val="0"/>
    <w:qFormat/>
    <w:pPr>
      <w:tabs>
        <w:tab w:val="center" w:pos="7143" w:leader="none"/>
        <w:tab w:val="right" w:pos="14287" w:leader="none"/>
      </w:tabs>
    </w:pPr>
  </w:style>
  <w:style w:type="character" w:styleId="1130" w:customStyle="1">
    <w:name w:val="Caption Char"/>
    <w:link w:val="1129"/>
    <w:uiPriority w:val="99"/>
    <w:qFormat/>
  </w:style>
  <w:style w:type="table" w:styleId="113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paragraph" w:styleId="1132" w:customStyle="1">
    <w:name w:val="正文首行缩进 212"/>
    <w:basedOn w:val="928"/>
    <w:next w:val="1056"/>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133"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34"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character" w:styleId="1135" w:customStyle="1">
    <w:name w:val="Quote Char_e5e4ffb8-e2c5-436f-adcb-072f9351b8ac"/>
    <w:uiPriority w:val="29"/>
    <w:qFormat/>
    <w:rPr>
      <w:i/>
    </w:rPr>
  </w:style>
  <w:style w:type="table" w:styleId="1136" w:customStyle="1">
    <w:name w:val="普通表格1"/>
    <w:uiPriority w:val="0"/>
    <w:qFormat/>
    <w:tblPr>
      <w:tblCellMar>
        <w:left w:w="0" w:type="dxa"/>
        <w:top w:w="0" w:type="dxa"/>
        <w:right w:w="0" w:type="dxa"/>
        <w:bottom w:w="0" w:type="dxa"/>
      </w:tblCellMar>
    </w:tblPr>
  </w:style>
  <w:style w:type="paragraph" w:styleId="1137" w:customStyle="1">
    <w:name w:val="Char Char Char Char Char Char Char Char"/>
    <w:basedOn w:val="786"/>
    <w:uiPriority w:val="0"/>
    <w:qFormat/>
    <w:pPr>
      <w:ind w:firstLine="420"/>
      <w:jc w:val="left"/>
      <w:spacing w:after="160" w:line="240" w:lineRule="exact"/>
      <w:widowControl/>
    </w:pPr>
    <w:rPr>
      <w:rFonts w:ascii="Verdana" w:hAnsi="Verdana"/>
      <w:color w:val="000000"/>
      <w:sz w:val="20"/>
      <w:szCs w:val="20"/>
      <w:lang w:eastAsia="en-US"/>
    </w:rPr>
  </w:style>
  <w:style w:type="paragraph" w:styleId="1138" w:customStyle="1">
    <w:name w:val="TOC 标题3"/>
    <w:uiPriority w:val="39"/>
    <w:unhideWhenUsed/>
    <w:qFormat/>
    <w:rPr>
      <w:rFonts w:hint="default" w:ascii="Times New Roman" w:hAnsi="Times New Roman" w:eastAsia="宋体" w:cs="Times New Roman"/>
      <w:lang w:val="en-US" w:eastAsia="zh-CN" w:bidi="ar-SA"/>
    </w:rPr>
  </w:style>
  <w:style w:type="character" w:styleId="1139" w:customStyle="1">
    <w:name w:val="批注文字 Char"/>
    <w:basedOn w:val="796"/>
    <w:uiPriority w:val="0"/>
    <w:qFormat/>
    <w:rPr>
      <w:rFonts w:ascii="Calibri" w:hAnsi="Calibri" w:cs="Calibri"/>
      <w:szCs w:val="21"/>
    </w:rPr>
  </w:style>
  <w:style w:type="paragraph" w:styleId="1140" w:customStyle="1">
    <w:name w:val="标题 5111"/>
    <w:basedOn w:val="786"/>
    <w:next w:val="786"/>
    <w:link w:val="1141"/>
    <w:uiPriority w:val="9"/>
    <w:unhideWhenUsed/>
    <w:qFormat/>
    <w:pPr>
      <w:keepLines/>
      <w:keepNext/>
      <w:spacing w:before="320" w:after="200"/>
      <w:outlineLvl w:val="4"/>
    </w:pPr>
    <w:rPr>
      <w:rFonts w:ascii="Arial" w:hAnsi="Arial" w:eastAsia="Arial" w:cs="Arial"/>
      <w:b/>
      <w:bCs/>
      <w:sz w:val="24"/>
    </w:rPr>
  </w:style>
  <w:style w:type="character" w:styleId="1141" w:customStyle="1">
    <w:name w:val="标题 5 Char"/>
    <w:basedOn w:val="796"/>
    <w:link w:val="1140"/>
    <w:uiPriority w:val="9"/>
    <w:qFormat/>
    <w:rPr>
      <w:rFonts w:ascii="Arial" w:hAnsi="Arial" w:eastAsia="Arial" w:cs="Arial"/>
      <w:b/>
      <w:bCs/>
      <w:sz w:val="24"/>
      <w:szCs w:val="24"/>
    </w:rPr>
  </w:style>
  <w:style w:type="paragraph" w:styleId="1142" w:customStyle="1">
    <w:name w:val="标题 6111"/>
    <w:basedOn w:val="786"/>
    <w:next w:val="786"/>
    <w:link w:val="1143"/>
    <w:uiPriority w:val="9"/>
    <w:unhideWhenUsed/>
    <w:qFormat/>
    <w:pPr>
      <w:keepLines/>
      <w:keepNext/>
      <w:spacing w:before="320" w:after="200"/>
      <w:outlineLvl w:val="5"/>
    </w:pPr>
    <w:rPr>
      <w:rFonts w:ascii="Arial" w:hAnsi="Arial" w:eastAsia="Arial" w:cs="Arial"/>
      <w:b/>
      <w:bCs/>
      <w:sz w:val="22"/>
      <w:szCs w:val="22"/>
    </w:rPr>
  </w:style>
  <w:style w:type="character" w:styleId="1143" w:customStyle="1">
    <w:name w:val="标题 6 Char"/>
    <w:basedOn w:val="796"/>
    <w:link w:val="1142"/>
    <w:uiPriority w:val="9"/>
    <w:qFormat/>
    <w:rPr>
      <w:rFonts w:ascii="Arial" w:hAnsi="Arial" w:eastAsia="Arial" w:cs="Arial"/>
      <w:b/>
      <w:bCs/>
      <w:sz w:val="22"/>
      <w:szCs w:val="22"/>
    </w:rPr>
  </w:style>
  <w:style w:type="paragraph" w:styleId="1144" w:customStyle="1">
    <w:name w:val="标题 7111"/>
    <w:basedOn w:val="786"/>
    <w:next w:val="786"/>
    <w:link w:val="1145"/>
    <w:uiPriority w:val="9"/>
    <w:unhideWhenUsed/>
    <w:qFormat/>
    <w:pPr>
      <w:keepLines/>
      <w:keepNext/>
      <w:spacing w:before="320" w:after="200"/>
      <w:outlineLvl w:val="6"/>
    </w:pPr>
    <w:rPr>
      <w:rFonts w:ascii="Arial" w:hAnsi="Arial" w:eastAsia="Arial" w:cs="Arial"/>
      <w:b/>
      <w:bCs/>
      <w:i/>
      <w:iCs/>
      <w:sz w:val="22"/>
      <w:szCs w:val="22"/>
    </w:rPr>
  </w:style>
  <w:style w:type="character" w:styleId="1145" w:customStyle="1">
    <w:name w:val="标题 7 Char"/>
    <w:basedOn w:val="796"/>
    <w:link w:val="1144"/>
    <w:uiPriority w:val="9"/>
    <w:qFormat/>
    <w:rPr>
      <w:rFonts w:ascii="Arial" w:hAnsi="Arial" w:eastAsia="Arial" w:cs="Arial"/>
      <w:b/>
      <w:bCs/>
      <w:i/>
      <w:iCs/>
      <w:sz w:val="22"/>
      <w:szCs w:val="22"/>
    </w:rPr>
  </w:style>
  <w:style w:type="paragraph" w:styleId="1146" w:customStyle="1">
    <w:name w:val="标题 8111"/>
    <w:basedOn w:val="786"/>
    <w:next w:val="786"/>
    <w:link w:val="1147"/>
    <w:uiPriority w:val="9"/>
    <w:unhideWhenUsed/>
    <w:qFormat/>
    <w:pPr>
      <w:keepLines/>
      <w:keepNext/>
      <w:spacing w:before="320" w:after="200"/>
      <w:outlineLvl w:val="7"/>
    </w:pPr>
    <w:rPr>
      <w:rFonts w:ascii="Arial" w:hAnsi="Arial" w:eastAsia="Arial" w:cs="Arial"/>
      <w:i/>
      <w:iCs/>
      <w:sz w:val="22"/>
      <w:szCs w:val="22"/>
    </w:rPr>
  </w:style>
  <w:style w:type="character" w:styleId="1147" w:customStyle="1">
    <w:name w:val="标题 8 Char"/>
    <w:basedOn w:val="796"/>
    <w:link w:val="1146"/>
    <w:uiPriority w:val="9"/>
    <w:qFormat/>
    <w:rPr>
      <w:rFonts w:ascii="Arial" w:hAnsi="Arial" w:eastAsia="Arial" w:cs="Arial"/>
      <w:i/>
      <w:iCs/>
      <w:sz w:val="22"/>
      <w:szCs w:val="22"/>
    </w:rPr>
  </w:style>
  <w:style w:type="paragraph" w:styleId="1148" w:customStyle="1">
    <w:name w:val="标题 9111"/>
    <w:basedOn w:val="786"/>
    <w:next w:val="786"/>
    <w:link w:val="1149"/>
    <w:uiPriority w:val="9"/>
    <w:unhideWhenUsed/>
    <w:qFormat/>
    <w:pPr>
      <w:keepLines/>
      <w:keepNext/>
      <w:spacing w:before="320" w:after="200"/>
      <w:outlineLvl w:val="8"/>
    </w:pPr>
    <w:rPr>
      <w:rFonts w:ascii="Arial" w:hAnsi="Arial" w:eastAsia="Arial" w:cs="Arial"/>
      <w:i/>
      <w:iCs/>
      <w:szCs w:val="21"/>
    </w:rPr>
  </w:style>
  <w:style w:type="character" w:styleId="1149" w:customStyle="1">
    <w:name w:val="标题 9 Char"/>
    <w:basedOn w:val="796"/>
    <w:link w:val="1148"/>
    <w:uiPriority w:val="9"/>
    <w:qFormat/>
    <w:rPr>
      <w:rFonts w:ascii="Arial" w:hAnsi="Arial" w:eastAsia="Arial" w:cs="Arial"/>
      <w:i/>
      <w:iCs/>
      <w:sz w:val="21"/>
      <w:szCs w:val="21"/>
    </w:rPr>
  </w:style>
  <w:style w:type="paragraph" w:styleId="1150" w:customStyle="1">
    <w:name w:val="题注111"/>
    <w:basedOn w:val="786"/>
    <w:next w:val="786"/>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1151" w:customStyle="1">
    <w:name w:val="TOC 标题112"/>
    <w:uiPriority w:val="39"/>
    <w:unhideWhenUsed/>
    <w:qFormat/>
    <w:rPr>
      <w:rFonts w:hint="default" w:asciiTheme="minorHAnsi" w:hAnsiTheme="minorHAnsi" w:eastAsiaTheme="minorEastAsia" w:cstheme="minorBidi"/>
      <w:lang w:val="en-US" w:eastAsia="zh-CN" w:bidi="ar-SA"/>
    </w:rPr>
  </w:style>
  <w:style w:type="paragraph" w:styleId="1152" w:customStyle="1">
    <w:name w:val="标题 1111"/>
    <w:basedOn w:val="786"/>
    <w:next w:val="786"/>
    <w:link w:val="1153"/>
    <w:uiPriority w:val="9"/>
    <w:qFormat/>
    <w:pPr>
      <w:ind w:firstLine="420"/>
      <w:jc w:val="left"/>
      <w:keepLines/>
      <w:keepNext/>
      <w:spacing w:before="480" w:after="200" w:line="360" w:lineRule="auto"/>
      <w:outlineLvl w:val="0"/>
    </w:pPr>
    <w:rPr>
      <w:rFonts w:ascii="Arial" w:hAnsi="Arial" w:eastAsia="Arial" w:cs="Arial"/>
      <w:color w:val="000000"/>
      <w:sz w:val="40"/>
      <w:szCs w:val="40"/>
    </w:rPr>
  </w:style>
  <w:style w:type="character" w:styleId="1153" w:customStyle="1">
    <w:name w:val="标题 1 字符"/>
    <w:link w:val="1152"/>
    <w:uiPriority w:val="9"/>
    <w:qFormat/>
    <w:rPr>
      <w:rFonts w:ascii="Arial" w:hAnsi="Arial" w:eastAsia="Arial" w:cs="Arial"/>
      <w:color w:val="000000"/>
      <w:sz w:val="40"/>
      <w:szCs w:val="40"/>
    </w:rPr>
  </w:style>
  <w:style w:type="paragraph" w:styleId="1154" w:customStyle="1">
    <w:name w:val="标题 2111"/>
    <w:basedOn w:val="786"/>
    <w:next w:val="786"/>
    <w:link w:val="1155"/>
    <w:uiPriority w:val="9"/>
    <w:unhideWhenUsed/>
    <w:qFormat/>
    <w:pPr>
      <w:ind w:firstLine="420"/>
      <w:jc w:val="left"/>
      <w:keepLines/>
      <w:keepNext/>
      <w:spacing w:before="360" w:after="200" w:line="360" w:lineRule="auto"/>
      <w:outlineLvl w:val="1"/>
    </w:pPr>
    <w:rPr>
      <w:rFonts w:ascii="Arial" w:hAnsi="Arial" w:eastAsia="Arial" w:cs="Arial"/>
      <w:color w:val="000000"/>
      <w:sz w:val="34"/>
      <w:szCs w:val="21"/>
    </w:rPr>
  </w:style>
  <w:style w:type="character" w:styleId="1155" w:customStyle="1">
    <w:name w:val="标题 2 字符"/>
    <w:link w:val="1154"/>
    <w:uiPriority w:val="9"/>
    <w:qFormat/>
    <w:rPr>
      <w:rFonts w:ascii="Arial" w:hAnsi="Arial" w:eastAsia="Arial" w:cs="Arial"/>
      <w:color w:val="000000"/>
      <w:sz w:val="34"/>
      <w:szCs w:val="21"/>
    </w:rPr>
  </w:style>
  <w:style w:type="paragraph" w:styleId="1156" w:customStyle="1">
    <w:name w:val="标题 3111"/>
    <w:basedOn w:val="786"/>
    <w:next w:val="786"/>
    <w:link w:val="1157"/>
    <w:uiPriority w:val="9"/>
    <w:unhideWhenUsed/>
    <w:qFormat/>
    <w:pPr>
      <w:ind w:firstLine="420"/>
      <w:jc w:val="left"/>
      <w:keepLines/>
      <w:keepNext/>
      <w:spacing w:before="320" w:after="200" w:line="360" w:lineRule="auto"/>
      <w:outlineLvl w:val="2"/>
    </w:pPr>
    <w:rPr>
      <w:rFonts w:ascii="Arial" w:hAnsi="Arial" w:eastAsia="Arial" w:cs="Arial"/>
      <w:color w:val="000000"/>
      <w:sz w:val="30"/>
      <w:szCs w:val="30"/>
    </w:rPr>
  </w:style>
  <w:style w:type="character" w:styleId="1157" w:customStyle="1">
    <w:name w:val="标题 3 字符"/>
    <w:link w:val="1156"/>
    <w:uiPriority w:val="9"/>
    <w:qFormat/>
    <w:rPr>
      <w:rFonts w:ascii="Arial" w:hAnsi="Arial" w:eastAsia="Arial" w:cs="Arial"/>
      <w:color w:val="000000"/>
      <w:sz w:val="30"/>
      <w:szCs w:val="30"/>
    </w:rPr>
  </w:style>
  <w:style w:type="paragraph" w:styleId="1158" w:customStyle="1">
    <w:name w:val="标题 4111"/>
    <w:basedOn w:val="786"/>
    <w:next w:val="786"/>
    <w:link w:val="1159"/>
    <w:uiPriority w:val="9"/>
    <w:unhideWhenUsed/>
    <w:qFormat/>
    <w:pPr>
      <w:ind w:firstLine="420"/>
      <w:jc w:val="left"/>
      <w:keepLines/>
      <w:keepNext/>
      <w:spacing w:before="320" w:after="200" w:line="360" w:lineRule="auto"/>
      <w:outlineLvl w:val="3"/>
    </w:pPr>
    <w:rPr>
      <w:rFonts w:ascii="Arial" w:hAnsi="Arial" w:eastAsia="Arial" w:cs="Arial"/>
      <w:b/>
      <w:bCs/>
      <w:color w:val="000000"/>
      <w:sz w:val="26"/>
      <w:szCs w:val="26"/>
    </w:rPr>
  </w:style>
  <w:style w:type="character" w:styleId="1159" w:customStyle="1">
    <w:name w:val="标题 4 字符"/>
    <w:link w:val="1158"/>
    <w:uiPriority w:val="9"/>
    <w:qFormat/>
    <w:rPr>
      <w:rFonts w:ascii="Arial" w:hAnsi="Arial" w:eastAsia="Arial" w:cs="Arial"/>
      <w:b/>
      <w:bCs/>
      <w:color w:val="000000"/>
      <w:sz w:val="26"/>
      <w:szCs w:val="26"/>
    </w:rPr>
  </w:style>
  <w:style w:type="paragraph" w:styleId="1160" w:customStyle="1">
    <w:name w:val="标题 511"/>
    <w:basedOn w:val="786"/>
    <w:next w:val="786"/>
    <w:link w:val="1161"/>
    <w:uiPriority w:val="9"/>
    <w:unhideWhenUsed/>
    <w:qFormat/>
    <w:pPr>
      <w:ind w:firstLine="420"/>
      <w:jc w:val="left"/>
      <w:keepLines/>
      <w:keepNext/>
      <w:spacing w:before="320" w:after="200" w:line="360" w:lineRule="auto"/>
      <w:outlineLvl w:val="4"/>
    </w:pPr>
    <w:rPr>
      <w:rFonts w:ascii="Arial" w:hAnsi="Arial" w:eastAsia="Arial" w:cs="Arial"/>
      <w:b/>
      <w:bCs/>
      <w:color w:val="000000"/>
      <w:sz w:val="24"/>
      <w:szCs w:val="21"/>
    </w:rPr>
  </w:style>
  <w:style w:type="character" w:styleId="1161" w:customStyle="1">
    <w:name w:val="标题 5 字符"/>
    <w:link w:val="1160"/>
    <w:uiPriority w:val="9"/>
    <w:qFormat/>
    <w:rPr>
      <w:rFonts w:ascii="Arial" w:hAnsi="Arial" w:eastAsia="Arial" w:cs="Arial"/>
      <w:b/>
      <w:bCs/>
      <w:color w:val="000000"/>
      <w:sz w:val="24"/>
      <w:szCs w:val="21"/>
    </w:rPr>
  </w:style>
  <w:style w:type="paragraph" w:styleId="1162" w:customStyle="1">
    <w:name w:val="标题 611"/>
    <w:basedOn w:val="786"/>
    <w:next w:val="786"/>
    <w:link w:val="1163"/>
    <w:uiPriority w:val="9"/>
    <w:unhideWhenUsed/>
    <w:qFormat/>
    <w:pPr>
      <w:ind w:firstLine="420"/>
      <w:jc w:val="left"/>
      <w:keepLines/>
      <w:keepNext/>
      <w:spacing w:before="320" w:after="200" w:line="360" w:lineRule="auto"/>
      <w:outlineLvl w:val="5"/>
    </w:pPr>
    <w:rPr>
      <w:rFonts w:ascii="Arial" w:hAnsi="Arial" w:eastAsia="Arial" w:cs="Arial"/>
      <w:b/>
      <w:bCs/>
      <w:color w:val="000000"/>
      <w:sz w:val="22"/>
      <w:szCs w:val="22"/>
    </w:rPr>
  </w:style>
  <w:style w:type="character" w:styleId="1163" w:customStyle="1">
    <w:name w:val="标题 6 字符"/>
    <w:link w:val="1162"/>
    <w:uiPriority w:val="9"/>
    <w:qFormat/>
    <w:rPr>
      <w:rFonts w:ascii="Arial" w:hAnsi="Arial" w:eastAsia="Arial" w:cs="Arial"/>
      <w:b/>
      <w:bCs/>
      <w:color w:val="000000"/>
      <w:sz w:val="22"/>
      <w:szCs w:val="22"/>
    </w:rPr>
  </w:style>
  <w:style w:type="paragraph" w:styleId="1164" w:customStyle="1">
    <w:name w:val="标题 711"/>
    <w:basedOn w:val="786"/>
    <w:next w:val="786"/>
    <w:link w:val="1165"/>
    <w:uiPriority w:val="9"/>
    <w:unhideWhenUsed/>
    <w:qFormat/>
    <w:pPr>
      <w:ind w:firstLine="420"/>
      <w:jc w:val="left"/>
      <w:keepLines/>
      <w:keepNext/>
      <w:spacing w:before="320" w:after="200" w:line="360" w:lineRule="auto"/>
      <w:outlineLvl w:val="6"/>
    </w:pPr>
    <w:rPr>
      <w:rFonts w:ascii="Arial" w:hAnsi="Arial" w:eastAsia="Arial" w:cs="Arial"/>
      <w:b/>
      <w:bCs/>
      <w:i/>
      <w:iCs/>
      <w:color w:val="000000"/>
      <w:sz w:val="22"/>
      <w:szCs w:val="22"/>
    </w:rPr>
  </w:style>
  <w:style w:type="character" w:styleId="1165" w:customStyle="1">
    <w:name w:val="标题 7 字符"/>
    <w:link w:val="1164"/>
    <w:uiPriority w:val="9"/>
    <w:qFormat/>
    <w:rPr>
      <w:rFonts w:ascii="Arial" w:hAnsi="Arial" w:eastAsia="Arial" w:cs="Arial"/>
      <w:b/>
      <w:bCs/>
      <w:i/>
      <w:iCs/>
      <w:color w:val="000000"/>
      <w:sz w:val="22"/>
      <w:szCs w:val="22"/>
    </w:rPr>
  </w:style>
  <w:style w:type="paragraph" w:styleId="1166" w:customStyle="1">
    <w:name w:val="标题 811"/>
    <w:basedOn w:val="786"/>
    <w:next w:val="786"/>
    <w:link w:val="1167"/>
    <w:uiPriority w:val="9"/>
    <w:unhideWhenUsed/>
    <w:qFormat/>
    <w:pPr>
      <w:ind w:firstLine="420"/>
      <w:jc w:val="left"/>
      <w:keepLines/>
      <w:keepNext/>
      <w:spacing w:before="320" w:after="200" w:line="360" w:lineRule="auto"/>
      <w:outlineLvl w:val="7"/>
    </w:pPr>
    <w:rPr>
      <w:rFonts w:ascii="Arial" w:hAnsi="Arial" w:eastAsia="Arial" w:cs="Arial"/>
      <w:i/>
      <w:iCs/>
      <w:color w:val="000000"/>
      <w:sz w:val="22"/>
      <w:szCs w:val="22"/>
    </w:rPr>
  </w:style>
  <w:style w:type="character" w:styleId="1167" w:customStyle="1">
    <w:name w:val="标题 8 字符"/>
    <w:link w:val="1166"/>
    <w:uiPriority w:val="9"/>
    <w:qFormat/>
    <w:rPr>
      <w:rFonts w:ascii="Arial" w:hAnsi="Arial" w:eastAsia="Arial" w:cs="Arial"/>
      <w:i/>
      <w:iCs/>
      <w:color w:val="000000"/>
      <w:sz w:val="22"/>
      <w:szCs w:val="22"/>
    </w:rPr>
  </w:style>
  <w:style w:type="paragraph" w:styleId="1168" w:customStyle="1">
    <w:name w:val="标题 911"/>
    <w:basedOn w:val="786"/>
    <w:next w:val="786"/>
    <w:link w:val="1169"/>
    <w:uiPriority w:val="9"/>
    <w:unhideWhenUsed/>
    <w:qFormat/>
    <w:pPr>
      <w:ind w:firstLine="420"/>
      <w:jc w:val="left"/>
      <w:keepLines/>
      <w:keepNext/>
      <w:spacing w:before="320" w:after="200" w:line="360" w:lineRule="auto"/>
      <w:outlineLvl w:val="8"/>
    </w:pPr>
    <w:rPr>
      <w:rFonts w:ascii="Arial" w:hAnsi="Arial" w:eastAsia="Arial" w:cs="Arial"/>
      <w:i/>
      <w:iCs/>
      <w:color w:val="000000"/>
      <w:sz w:val="22"/>
      <w:szCs w:val="21"/>
    </w:rPr>
  </w:style>
  <w:style w:type="character" w:styleId="1169" w:customStyle="1">
    <w:name w:val="标题 9 字符"/>
    <w:link w:val="1168"/>
    <w:uiPriority w:val="9"/>
    <w:qFormat/>
    <w:rPr>
      <w:rFonts w:ascii="Arial" w:hAnsi="Arial" w:eastAsia="Arial" w:cs="Arial"/>
      <w:i/>
      <w:iCs/>
      <w:color w:val="000000"/>
      <w:sz w:val="22"/>
      <w:szCs w:val="21"/>
    </w:rPr>
  </w:style>
  <w:style w:type="paragraph" w:styleId="1170" w:customStyle="1">
    <w:name w:val="题注11"/>
    <w:basedOn w:val="786"/>
    <w:next w:val="786"/>
    <w:uiPriority w:val="35"/>
    <w:unhideWhenUsed/>
    <w:qFormat/>
    <w:pPr>
      <w:ind w:firstLine="420"/>
      <w:jc w:val="left"/>
      <w:spacing w:line="276" w:lineRule="auto"/>
    </w:pPr>
    <w:rPr>
      <w:rFonts w:ascii="宋体" w:hAnsi="宋体" w:cs="宋体"/>
      <w:b/>
      <w:bCs/>
      <w:color w:val="4f81bd" w:themeColor="accent1"/>
      <w:sz w:val="18"/>
      <w:szCs w:val="18"/>
      <w14:textFill>
        <w14:solidFill>
          <w14:schemeClr w14:val="accent1"/>
        </w14:solidFill>
      </w14:textFill>
    </w:rPr>
  </w:style>
  <w:style w:type="paragraph" w:styleId="1171" w:customStyle="1">
    <w:name w:val="页脚111"/>
    <w:basedOn w:val="786"/>
    <w:link w:val="1172"/>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72" w:customStyle="1">
    <w:name w:val="页脚 字符"/>
    <w:link w:val="1171"/>
    <w:uiPriority w:val="99"/>
    <w:qFormat/>
    <w:rPr>
      <w:rFonts w:ascii="宋体" w:hAnsi="宋体" w:cs="宋体"/>
      <w:color w:val="000000"/>
      <w:sz w:val="22"/>
      <w:szCs w:val="21"/>
    </w:rPr>
  </w:style>
  <w:style w:type="paragraph" w:styleId="1173" w:customStyle="1">
    <w:name w:val="页眉111"/>
    <w:basedOn w:val="786"/>
    <w:link w:val="1174"/>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74" w:customStyle="1">
    <w:name w:val="页眉 字符"/>
    <w:link w:val="1173"/>
    <w:uiPriority w:val="99"/>
    <w:qFormat/>
    <w:rPr>
      <w:rFonts w:ascii="宋体" w:hAnsi="宋体" w:cs="宋体"/>
      <w:color w:val="000000"/>
      <w:sz w:val="22"/>
      <w:szCs w:val="21"/>
    </w:rPr>
  </w:style>
  <w:style w:type="paragraph" w:styleId="1175" w:customStyle="1">
    <w:name w:val="正文1"/>
    <w:uiPriority w:val="0"/>
    <w:qFormat/>
    <w:rPr>
      <w:rFonts w:hint="default" w:ascii="Helvetica" w:hAnsi="Helvetica" w:eastAsia="Arial Unicode MS" w:cs="Arial Unicode MS"/>
      <w:color w:val="000000"/>
      <w:sz w:val="22"/>
      <w:szCs w:val="22"/>
      <w:lang w:val="en-US" w:eastAsia="zh-CN" w:bidi="ar-SA"/>
    </w:rPr>
  </w:style>
  <w:style w:type="paragraph" w:styleId="1176" w:customStyle="1">
    <w:name w:val="标题 112"/>
    <w:basedOn w:val="786"/>
    <w:next w:val="786"/>
    <w:uiPriority w:val="0"/>
    <w:qFormat/>
    <w:pPr>
      <w:ind w:firstLine="420"/>
      <w:jc w:val="center"/>
      <w:keepNext/>
      <w:spacing w:line="360" w:lineRule="auto"/>
      <w:outlineLvl w:val="0"/>
    </w:pPr>
    <w:rPr>
      <w:rFonts w:ascii="楷体_GB2312" w:hAnsi="宋体" w:eastAsia="楷体_GB2312" w:cs="宋体"/>
      <w:color w:val="000000"/>
      <w:sz w:val="28"/>
      <w:szCs w:val="28"/>
    </w:rPr>
  </w:style>
  <w:style w:type="paragraph" w:styleId="1177" w:customStyle="1">
    <w:name w:val="标题 212"/>
    <w:basedOn w:val="786"/>
    <w:next w:val="968"/>
    <w:uiPriority w:val="0"/>
    <w:qFormat/>
    <w:pPr>
      <w:ind w:firstLine="420"/>
      <w:jc w:val="center"/>
      <w:keepLines/>
      <w:keepNext/>
      <w:spacing w:before="260" w:after="260" w:line="416" w:lineRule="auto"/>
      <w:outlineLvl w:val="1"/>
    </w:pPr>
    <w:rPr>
      <w:rFonts w:ascii="Arial" w:hAnsi="Arial" w:eastAsia="幼圆" w:cs="Arial"/>
      <w:b/>
      <w:bCs/>
      <w:color w:val="000000"/>
      <w:sz w:val="44"/>
      <w:szCs w:val="44"/>
    </w:rPr>
  </w:style>
  <w:style w:type="paragraph" w:styleId="1178" w:customStyle="1">
    <w:name w:val="标题 412"/>
    <w:basedOn w:val="786"/>
    <w:next w:val="786"/>
    <w:uiPriority w:val="0"/>
    <w:qFormat/>
    <w:pPr>
      <w:ind w:firstLine="420"/>
      <w:jc w:val="left"/>
      <w:keepLines/>
      <w:keepNext/>
      <w:spacing w:before="280" w:after="290" w:line="376" w:lineRule="auto"/>
      <w:outlineLvl w:val="3"/>
    </w:pPr>
    <w:rPr>
      <w:rFonts w:ascii="Arial" w:hAnsi="Arial" w:eastAsia="黑体" w:cs="Arial"/>
      <w:b/>
      <w:bCs/>
      <w:color w:val="000000"/>
      <w:sz w:val="28"/>
      <w:szCs w:val="28"/>
    </w:rPr>
  </w:style>
  <w:style w:type="paragraph" w:styleId="1179" w:customStyle="1">
    <w:name w:val="标题 312"/>
    <w:basedOn w:val="786"/>
    <w:next w:val="786"/>
    <w:uiPriority w:val="0"/>
    <w:qFormat/>
    <w:pPr>
      <w:ind w:firstLine="420"/>
      <w:jc w:val="left"/>
      <w:keepLines/>
      <w:keepNext/>
      <w:spacing w:before="260" w:after="260" w:line="416" w:lineRule="auto"/>
      <w:outlineLvl w:val="2"/>
    </w:pPr>
    <w:rPr>
      <w:rFonts w:ascii="宋体" w:hAnsi="宋体" w:cs="宋体"/>
      <w:b/>
      <w:bCs/>
      <w:color w:val="000000"/>
      <w:sz w:val="32"/>
      <w:szCs w:val="32"/>
    </w:rPr>
  </w:style>
  <w:style w:type="paragraph" w:styleId="1180" w:customStyle="1">
    <w:name w:val="页眉12"/>
    <w:basedOn w:val="786"/>
    <w:uiPriority w:val="0"/>
    <w:qFormat/>
    <w:pPr>
      <w:ind w:firstLine="420"/>
      <w:jc w:val="center"/>
      <w:spacing w:line="360" w:lineRule="auto"/>
      <w:tabs>
        <w:tab w:val="center" w:pos="4153" w:leader="none"/>
        <w:tab w:val="right" w:pos="8306" w:leader="none"/>
      </w:tabs>
      <w:pBdr>
        <w:bottom w:val="single" w:color="000000" w:sz="6" w:space="1"/>
      </w:pBdr>
    </w:pPr>
    <w:rPr>
      <w:rFonts w:ascii="宋体" w:hAnsi="宋体" w:cs="宋体"/>
      <w:color w:val="000000"/>
      <w:sz w:val="18"/>
      <w:szCs w:val="18"/>
    </w:rPr>
  </w:style>
  <w:style w:type="paragraph" w:styleId="1181" w:customStyle="1">
    <w:name w:val="页脚12"/>
    <w:basedOn w:val="786"/>
    <w:uiPriority w:val="0"/>
    <w:qFormat/>
    <w:pPr>
      <w:ind w:firstLine="420"/>
      <w:jc w:val="left"/>
      <w:spacing w:line="360" w:lineRule="auto"/>
      <w:tabs>
        <w:tab w:val="center" w:pos="4153" w:leader="none"/>
        <w:tab w:val="right" w:pos="8306" w:leader="none"/>
      </w:tabs>
    </w:pPr>
    <w:rPr>
      <w:rFonts w:ascii="宋体" w:hAnsi="宋体" w:cs="宋体"/>
      <w:color w:val="000000"/>
      <w:sz w:val="18"/>
      <w:szCs w:val="18"/>
    </w:rPr>
  </w:style>
  <w:style w:type="character" w:styleId="1182" w:customStyle="1">
    <w:name w:val="15"/>
    <w:basedOn w:val="796"/>
    <w:uiPriority w:val="0"/>
    <w:qFormat/>
  </w:style>
  <w:style w:type="paragraph" w:styleId="1183" w:customStyle="1">
    <w:name w:val="首行缩进"/>
    <w:basedOn w:val="786"/>
    <w:uiPriority w:val="0"/>
    <w:qFormat/>
    <w:pPr>
      <w:ind w:firstLine="480"/>
      <w:spacing w:line="360" w:lineRule="auto"/>
    </w:pPr>
    <w:rPr>
      <w:rFonts w:ascii="宋体" w:hAnsi="宋体" w:cs="宋体"/>
      <w:sz w:val="24"/>
      <w:szCs w:val="21"/>
    </w:rPr>
  </w:style>
  <w:style w:type="character" w:styleId="1184" w:customStyle="1">
    <w:name w:val="批注框文本 Char1"/>
    <w:basedOn w:val="796"/>
    <w:uiPriority w:val="99"/>
    <w:semiHidden/>
    <w:qFormat/>
    <w:rPr>
      <w:sz w:val="18"/>
      <w:szCs w:val="18"/>
    </w:rPr>
  </w:style>
  <w:style w:type="character" w:styleId="1185" w:customStyle="1">
    <w:name w:val="HTML 预设格式 Char1"/>
    <w:basedOn w:val="796"/>
    <w:uiPriority w:val="99"/>
    <w:semiHidden/>
    <w:qFormat/>
    <w:rPr>
      <w:rFonts w:ascii="Courier New" w:hAnsi="Courier New" w:cs="Courier New"/>
    </w:rPr>
  </w:style>
  <w:style w:type="character" w:styleId="1186" w:customStyle="1">
    <w:name w:val="批注主题 Char1"/>
    <w:basedOn w:val="889"/>
    <w:uiPriority w:val="99"/>
    <w:semiHidden/>
    <w:qFormat/>
    <w:rPr>
      <w:b/>
      <w:bCs/>
      <w:sz w:val="21"/>
      <w:szCs w:val="24"/>
    </w:rPr>
  </w:style>
  <w:style w:type="character" w:styleId="1187" w:customStyle="1">
    <w:name w:val="页眉 Char2"/>
    <w:basedOn w:val="796"/>
    <w:uiPriority w:val="0"/>
    <w:semiHidden/>
    <w:qFormat/>
    <w:rPr>
      <w:rFonts w:asciiTheme="minorHAnsi" w:hAnsiTheme="minorHAnsi" w:eastAsiaTheme="minorEastAsia" w:cstheme="minorBidi"/>
      <w:sz w:val="18"/>
      <w:szCs w:val="18"/>
    </w:rPr>
  </w:style>
  <w:style w:type="character" w:styleId="1188" w:customStyle="1">
    <w:name w:val="页脚 Char2"/>
    <w:basedOn w:val="796"/>
    <w:uiPriority w:val="0"/>
    <w:semiHidden/>
    <w:qFormat/>
    <w:rPr>
      <w:rFonts w:asciiTheme="minorHAnsi" w:hAnsiTheme="minorHAnsi" w:eastAsiaTheme="minorEastAsia" w:cstheme="minorBidi"/>
      <w:sz w:val="18"/>
      <w:szCs w:val="18"/>
    </w:rPr>
  </w:style>
  <w:style w:type="paragraph" w:styleId="1189"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1190" w:customStyle="1">
    <w:name w:val="信息标题 字符"/>
    <w:basedOn w:val="796"/>
    <w:link w:val="824"/>
    <w:uiPriority w:val="0"/>
    <w:qFormat/>
    <w:rPr>
      <w:rFonts w:ascii="Cambria" w:hAnsi="Cambria" w:cs="宋体"/>
      <w:color w:val="000000"/>
      <w:sz w:val="24"/>
      <w:szCs w:val="21"/>
      <w:shd w:val="pct20" w:color="auto" w:fill="auto"/>
    </w:rPr>
  </w:style>
  <w:style w:type="paragraph" w:styleId="1191" w:customStyle="1">
    <w:name w:val="TOC 标题113"/>
    <w:uiPriority w:val="39"/>
    <w:unhideWhenUsed/>
    <w:qFormat/>
    <w:rPr>
      <w:rFonts w:hint="default" w:ascii="Times New Roman" w:hAnsi="Times New Roman" w:eastAsia="宋体" w:cs="Times New Roman"/>
      <w:lang w:val="en-US" w:eastAsia="zh-CN" w:bidi="ar-SA"/>
    </w:rPr>
  </w:style>
  <w:style w:type="character" w:styleId="1192" w:customStyle="1">
    <w:name w:val="Heading 4 Char"/>
    <w:basedOn w:val="796"/>
    <w:uiPriority w:val="9"/>
    <w:qFormat/>
    <w:rPr>
      <w:rFonts w:ascii="Arial" w:hAnsi="Arial" w:eastAsia="Arial" w:cs="Arial"/>
      <w:b/>
      <w:bCs/>
      <w:color w:val="000000"/>
      <w:sz w:val="26"/>
      <w:szCs w:val="26"/>
    </w:rPr>
  </w:style>
  <w:style w:type="character" w:styleId="1193" w:customStyle="1">
    <w:name w:val="Heading 5 Char"/>
    <w:basedOn w:val="796"/>
    <w:uiPriority w:val="9"/>
    <w:qFormat/>
    <w:rPr>
      <w:rFonts w:ascii="Arial" w:hAnsi="Arial" w:eastAsia="Arial" w:cs="Arial"/>
      <w:b/>
      <w:bCs/>
      <w:color w:val="000000"/>
      <w:sz w:val="24"/>
      <w:szCs w:val="24"/>
    </w:rPr>
  </w:style>
  <w:style w:type="character" w:styleId="1194" w:customStyle="1">
    <w:name w:val="Heading 6 Char"/>
    <w:basedOn w:val="796"/>
    <w:uiPriority w:val="9"/>
    <w:qFormat/>
    <w:rPr>
      <w:rFonts w:ascii="Arial" w:hAnsi="Arial" w:eastAsia="Arial" w:cs="Arial"/>
      <w:b/>
      <w:bCs/>
      <w:color w:val="000000"/>
      <w:sz w:val="22"/>
      <w:szCs w:val="22"/>
    </w:rPr>
  </w:style>
  <w:style w:type="character" w:styleId="1195" w:customStyle="1">
    <w:name w:val="Heading 7 Char"/>
    <w:basedOn w:val="796"/>
    <w:uiPriority w:val="9"/>
    <w:qFormat/>
    <w:rPr>
      <w:rFonts w:ascii="Arial" w:hAnsi="Arial" w:eastAsia="Arial" w:cs="Arial"/>
      <w:b/>
      <w:bCs/>
      <w:i/>
      <w:iCs/>
      <w:color w:val="000000"/>
      <w:sz w:val="22"/>
      <w:szCs w:val="22"/>
    </w:rPr>
  </w:style>
  <w:style w:type="character" w:styleId="1196" w:customStyle="1">
    <w:name w:val="Heading 8 Char"/>
    <w:basedOn w:val="796"/>
    <w:uiPriority w:val="9"/>
    <w:qFormat/>
    <w:rPr>
      <w:rFonts w:ascii="Arial" w:hAnsi="Arial" w:eastAsia="Arial" w:cs="Arial"/>
      <w:i/>
      <w:iCs/>
      <w:color w:val="000000"/>
      <w:sz w:val="22"/>
      <w:szCs w:val="22"/>
    </w:rPr>
  </w:style>
  <w:style w:type="character" w:styleId="1197" w:customStyle="1">
    <w:name w:val="Heading 9 Char"/>
    <w:basedOn w:val="796"/>
    <w:uiPriority w:val="9"/>
    <w:qFormat/>
    <w:rPr>
      <w:rFonts w:ascii="Arial" w:hAnsi="Arial" w:eastAsia="Arial" w:cs="Arial"/>
      <w:i/>
      <w:iCs/>
      <w:color w:val="000000"/>
      <w:sz w:val="21"/>
      <w:szCs w:val="21"/>
    </w:rPr>
  </w:style>
  <w:style w:type="character" w:styleId="1198" w:customStyle="1">
    <w:name w:val="标题 2 Char1"/>
    <w:uiPriority w:val="9"/>
    <w:qFormat/>
    <w:rPr>
      <w:rFonts w:ascii="Arial" w:hAnsi="Arial" w:eastAsia="Arial" w:cs="Arial"/>
      <w:color w:val="000000"/>
      <w:sz w:val="34"/>
      <w:szCs w:val="21"/>
    </w:rPr>
  </w:style>
  <w:style w:type="paragraph" w:styleId="1199" w:customStyle="1">
    <w:name w:val="引用1"/>
    <w:basedOn w:val="786"/>
    <w:next w:val="786"/>
    <w:uiPriority w:val="29"/>
    <w:qFormat/>
    <w:pPr>
      <w:ind w:left="720" w:right="720" w:firstLine="420"/>
      <w:jc w:val="left"/>
      <w:spacing w:line="360" w:lineRule="auto"/>
    </w:pPr>
    <w:rPr>
      <w:rFonts w:ascii="宋体" w:hAnsi="宋体" w:cs="宋体"/>
      <w:i/>
      <w:color w:val="000000"/>
      <w:sz w:val="22"/>
      <w:szCs w:val="21"/>
    </w:rPr>
  </w:style>
  <w:style w:type="paragraph" w:styleId="1200" w:customStyle="1">
    <w:name w:val="明显引用1"/>
    <w:basedOn w:val="786"/>
    <w:next w:val="786"/>
    <w:uiPriority w:val="30"/>
    <w:qFormat/>
    <w:pPr>
      <w:ind w:left="720" w:right="720" w:firstLine="420"/>
      <w:jc w:val="left"/>
      <w:spacing w:line="360" w:lineRule="auto"/>
      <w:shd w:val="clear" w:color="auto" w:fill="f2f2f2"/>
      <w:pBdr>
        <w:top w:val="single" w:color="FFFFFF" w:sz="4" w:space="5"/>
        <w:left w:val="single" w:color="FFFFFF" w:sz="4" w:space="10"/>
        <w:bottom w:val="single" w:color="FFFFFF" w:sz="4" w:space="5"/>
        <w:right w:val="single" w:color="FFFFFF" w:sz="4" w:space="10"/>
      </w:pBdr>
    </w:pPr>
    <w:rPr>
      <w:rFonts w:ascii="宋体" w:hAnsi="宋体" w:cs="宋体"/>
      <w:i/>
      <w:color w:val="000000"/>
      <w:sz w:val="22"/>
      <w:szCs w:val="21"/>
    </w:rPr>
  </w:style>
  <w:style w:type="paragraph" w:styleId="1201" w:customStyle="1">
    <w:name w:val="无间隔11"/>
    <w:uiPriority w:val="1"/>
    <w:qFormat/>
    <w:pPr>
      <w:jc w:val="both"/>
      <w:widowControl w:val="off"/>
    </w:pPr>
    <w:rPr>
      <w:rFonts w:hint="default" w:ascii="Calibri" w:hAnsi="Calibri" w:eastAsia="宋体" w:cs="Times New Roman"/>
      <w:sz w:val="21"/>
      <w:szCs w:val="22"/>
      <w:lang w:val="en-US" w:eastAsia="zh-CN" w:bidi="ar-SA"/>
    </w:rPr>
  </w:style>
  <w:style w:type="paragraph" w:styleId="1202" w:customStyle="1">
    <w:name w:val="列出段落11"/>
    <w:basedOn w:val="786"/>
    <w:uiPriority w:val="0"/>
    <w:qFormat/>
    <w:pPr>
      <w:contextualSpacing/>
      <w:ind w:left="720" w:firstLine="420"/>
      <w:jc w:val="left"/>
      <w:spacing w:line="360" w:lineRule="auto"/>
      <w:widowControl/>
    </w:pPr>
    <w:rPr>
      <w:rFonts w:ascii="Calibri" w:hAnsi="Calibri" w:cs="宋体"/>
      <w:color w:val="000000"/>
      <w:sz w:val="24"/>
      <w:szCs w:val="21"/>
      <w:lang w:eastAsia="en-US" w:bidi="en-US"/>
    </w:rPr>
  </w:style>
  <w:style w:type="paragraph" w:styleId="1203" w:customStyle="1">
    <w:name w:val="p0"/>
    <w:basedOn w:val="786"/>
    <w:uiPriority w:val="0"/>
    <w:qFormat/>
    <w:pPr>
      <w:widowControl/>
    </w:pPr>
    <w:rPr>
      <w:szCs w:val="21"/>
    </w:rPr>
  </w:style>
  <w:style w:type="paragraph" w:styleId="1204" w:customStyle="1">
    <w:name w:val="普通(网站)111"/>
    <w:basedOn w:val="786"/>
    <w:uiPriority w:val="0"/>
    <w:qFormat/>
    <w:pPr>
      <w:ind w:firstLine="420"/>
      <w:jc w:val="left"/>
      <w:spacing w:beforeAutospacing="1" w:afterAutospacing="1" w:line="360" w:lineRule="auto"/>
    </w:pPr>
    <w:rPr>
      <w:rFonts w:ascii="宋体" w:hAnsi="宋体" w:cs="宋体"/>
      <w:color w:val="000000"/>
      <w:sz w:val="24"/>
      <w:szCs w:val="21"/>
    </w:rPr>
  </w:style>
  <w:style w:type="paragraph" w:styleId="1205" w:customStyle="1">
    <w:name w:val="Body Text(ch)"/>
    <w:basedOn w:val="786"/>
    <w:next w:val="802"/>
    <w:uiPriority w:val="0"/>
    <w:qFormat/>
    <w:pPr>
      <w:ind w:firstLine="420"/>
      <w:jc w:val="left"/>
      <w:spacing w:after="120" w:line="360" w:lineRule="auto"/>
    </w:pPr>
    <w:rPr>
      <w:rFonts w:ascii="宋体" w:hAnsi="Arial" w:cs="宋体"/>
      <w:bCs/>
      <w:iCs/>
      <w:color w:val="000000"/>
      <w:sz w:val="22"/>
      <w:szCs w:val="21"/>
    </w:rPr>
  </w:style>
  <w:style w:type="paragraph" w:styleId="1206" w:customStyle="1">
    <w:name w:val="正文_17"/>
    <w:next w:val="1207"/>
    <w:uiPriority w:val="0"/>
    <w:qFormat/>
    <w:pPr>
      <w:jc w:val="both"/>
      <w:widowControl w:val="off"/>
    </w:pPr>
    <w:rPr>
      <w:rFonts w:hint="default" w:ascii="Calibri" w:hAnsi="Calibri" w:eastAsia="宋体" w:cs="Times New Roman"/>
      <w:sz w:val="21"/>
      <w:szCs w:val="22"/>
      <w:lang w:val="en-US" w:eastAsia="zh-CN" w:bidi="ar-SA"/>
    </w:rPr>
  </w:style>
  <w:style w:type="paragraph" w:styleId="1207" w:customStyle="1">
    <w:name w:val="标题 2_1"/>
    <w:basedOn w:val="1206"/>
    <w:next w:val="1206"/>
    <w:uiPriority w:val="0"/>
    <w:qFormat/>
    <w:pPr>
      <w:keepLines/>
      <w:keepNext/>
      <w:spacing w:before="260" w:after="260" w:line="413" w:lineRule="auto"/>
      <w:outlineLvl w:val="1"/>
    </w:pPr>
    <w:rPr>
      <w:rFonts w:ascii="Arial" w:hAnsi="Arial" w:eastAsia="黑体"/>
      <w:b/>
      <w:sz w:val="32"/>
      <w:szCs w:val="20"/>
    </w:rPr>
  </w:style>
  <w:style w:type="character" w:styleId="1208" w:customStyle="1">
    <w:name w:val="正文文本 2 字符"/>
    <w:basedOn w:val="796"/>
    <w:link w:val="823"/>
    <w:uiPriority w:val="99"/>
    <w:semiHidden/>
    <w:qFormat/>
    <w:rPr>
      <w:rFonts w:ascii="宋体" w:hAnsi="宋体" w:cs="宋体"/>
      <w:color w:val="000000"/>
      <w:sz w:val="22"/>
      <w:szCs w:val="21"/>
    </w:rPr>
  </w:style>
  <w:style w:type="paragraph" w:styleId="1209" w:customStyle="1">
    <w:name w:val="Table Text"/>
    <w:basedOn w:val="786"/>
    <w:hidden/>
    <w:uiPriority w:val="0"/>
    <w:qFormat/>
    <w:rPr>
      <w:rFonts w:hint="eastAsia" w:ascii="宋体" w:hAnsi="宋体"/>
      <w:szCs w:val="21"/>
    </w:rPr>
  </w:style>
  <w:style w:type="character" w:styleId="1210" w:customStyle="1">
    <w:name w:val="16"/>
    <w:link w:val="786"/>
    <w:uiPriority w:val="0"/>
    <w:qFormat/>
    <w:rPr>
      <w:rFonts w:hint="default" w:ascii="Times New Roman" w:hAnsi="Times New Roman" w:eastAsia="宋体" w:cs="Times New Roman"/>
      <w:sz w:val="21"/>
      <w:szCs w:val="24"/>
      <w:lang w:val="en-US" w:eastAsia="zh-CN" w:bidi="ar-SA"/>
    </w:rPr>
  </w:style>
  <w:style w:type="table" w:styleId="1211" w:customStyle="1">
    <w:name w:val="网格型1"/>
    <w:uiPriority w:val="59"/>
    <w:qFormat/>
    <w:tblPr/>
  </w:style>
  <w:style w:type="numbering" w:styleId="12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仇宽</cp:lastModifiedBy>
  <cp:revision>43</cp:revision>
  <dcterms:created xsi:type="dcterms:W3CDTF">2025-12-29T03:30:00Z</dcterms:created>
  <dcterms:modified xsi:type="dcterms:W3CDTF">2026-07-23T03:00:42Z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eyJoZGlkIjoiMjk4OGU0MDQ2YzEwMzg5MmZkZTZhZDdjYWIwMWFkMjYiLCJ1c2VySWQiOiIxNjcxOTU0MzM4In0=</vt:lpwstr>
  </property>
  <property fmtid="{D5CDD505-2E9C-101B-9397-08002B2CF9AE}" pid="3" name="KSOProductBuildVer">
    <vt:lpwstr>2052-12.1.0.25225</vt:lpwstr>
  </property>
  <property fmtid="{D5CDD505-2E9C-101B-9397-08002B2CF9AE}" pid="4" name="ICV">
    <vt:lpwstr>D6CF5D381D064D138925A597BEC91080_13</vt:lpwstr>
  </property>
</Properties>
</file>