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05A6DF">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bCs/>
          <w:i w:val="0"/>
          <w:iCs w:val="0"/>
          <w:color w:val="auto"/>
          <w:sz w:val="84"/>
          <w:szCs w:val="84"/>
          <w:highlight w:val="none"/>
        </w:rPr>
      </w:pPr>
    </w:p>
    <w:p w14:paraId="7E5459B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bCs/>
          <w:i w:val="0"/>
          <w:iCs w:val="0"/>
          <w:color w:val="auto"/>
          <w:sz w:val="84"/>
          <w:szCs w:val="84"/>
          <w:highlight w:val="none"/>
        </w:rPr>
      </w:pPr>
    </w:p>
    <w:p w14:paraId="4BB0ACE7">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bCs/>
          <w:i w:val="0"/>
          <w:iCs w:val="0"/>
          <w:color w:val="auto"/>
          <w:sz w:val="84"/>
          <w:szCs w:val="84"/>
          <w:highlight w:val="none"/>
        </w:rPr>
      </w:pPr>
    </w:p>
    <w:p w14:paraId="252CCA68">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i w:val="0"/>
          <w:iCs w:val="0"/>
          <w:color w:val="auto"/>
          <w:sz w:val="44"/>
          <w:szCs w:val="44"/>
          <w:highlight w:val="none"/>
          <w:lang w:eastAsia="zh-CN"/>
        </w:rPr>
      </w:pPr>
      <w:r>
        <w:rPr>
          <w:rFonts w:hint="eastAsia" w:ascii="黑体" w:hAnsi="黑体" w:eastAsia="黑体" w:cs="黑体"/>
          <w:b/>
          <w:i w:val="0"/>
          <w:iCs w:val="0"/>
          <w:color w:val="auto"/>
          <w:sz w:val="84"/>
          <w:highlight w:val="none"/>
        </w:rPr>
        <w:t>招标文件</w:t>
      </w:r>
    </w:p>
    <w:p w14:paraId="525D27E6">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i w:val="0"/>
          <w:iCs w:val="0"/>
          <w:color w:val="auto"/>
          <w:sz w:val="32"/>
          <w:highlight w:val="none"/>
        </w:rPr>
      </w:pPr>
    </w:p>
    <w:p w14:paraId="643CFCBF">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i w:val="0"/>
          <w:iCs w:val="0"/>
          <w:color w:val="auto"/>
          <w:sz w:val="32"/>
          <w:highlight w:val="none"/>
        </w:rPr>
      </w:pPr>
    </w:p>
    <w:p w14:paraId="0E332354">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i w:val="0"/>
          <w:iCs w:val="0"/>
          <w:color w:val="auto"/>
          <w:sz w:val="36"/>
          <w:highlight w:val="none"/>
        </w:rPr>
      </w:pPr>
    </w:p>
    <w:p w14:paraId="5DCA7C4B">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i w:val="0"/>
          <w:iCs w:val="0"/>
          <w:color w:val="auto"/>
          <w:sz w:val="36"/>
          <w:highlight w:val="none"/>
          <w:lang w:eastAsia="zh-CN"/>
        </w:rPr>
      </w:pPr>
      <w:r>
        <w:rPr>
          <w:rFonts w:hint="eastAsia" w:ascii="黑体" w:hAnsi="黑体" w:eastAsia="黑体" w:cs="黑体"/>
          <w:b/>
          <w:i w:val="0"/>
          <w:iCs w:val="0"/>
          <w:color w:val="auto"/>
          <w:sz w:val="36"/>
          <w:highlight w:val="none"/>
        </w:rPr>
        <w:t>项目编号：JSZC-320904-JZCG-G2025-0018</w:t>
      </w:r>
    </w:p>
    <w:p w14:paraId="4D0ECB4C">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i w:val="0"/>
          <w:iCs w:val="0"/>
          <w:color w:val="auto"/>
          <w:sz w:val="32"/>
          <w:highlight w:val="none"/>
        </w:rPr>
      </w:pPr>
    </w:p>
    <w:p w14:paraId="0B7EAFC4">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i w:val="0"/>
          <w:iCs w:val="0"/>
          <w:color w:val="auto"/>
          <w:sz w:val="36"/>
          <w:highlight w:val="none"/>
        </w:rPr>
      </w:pPr>
    </w:p>
    <w:p w14:paraId="61DD6E9A">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i w:val="0"/>
          <w:iCs w:val="0"/>
          <w:color w:val="auto"/>
          <w:sz w:val="36"/>
          <w:highlight w:val="none"/>
        </w:rPr>
      </w:pPr>
    </w:p>
    <w:p w14:paraId="1E20554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i w:val="0"/>
          <w:iCs w:val="0"/>
          <w:color w:val="auto"/>
          <w:sz w:val="36"/>
          <w:highlight w:val="none"/>
        </w:rPr>
      </w:pPr>
      <w:bookmarkStart w:id="0" w:name="OLE_LINK2"/>
    </w:p>
    <w:p w14:paraId="2DA7A5AF">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i w:val="0"/>
          <w:iCs w:val="0"/>
          <w:color w:val="auto"/>
          <w:sz w:val="36"/>
          <w:highlight w:val="none"/>
          <w:lang w:eastAsia="zh-CN"/>
        </w:rPr>
      </w:pPr>
      <w:r>
        <w:rPr>
          <w:rFonts w:hint="eastAsia" w:ascii="黑体" w:hAnsi="黑体" w:eastAsia="黑体" w:cs="黑体"/>
          <w:b/>
          <w:i w:val="0"/>
          <w:iCs w:val="0"/>
          <w:color w:val="auto"/>
          <w:sz w:val="36"/>
          <w:szCs w:val="22"/>
          <w:highlight w:val="none"/>
        </w:rPr>
        <w:t>项目名称：</w:t>
      </w:r>
      <w:bookmarkStart w:id="1" w:name="OLE_LINK16"/>
      <w:r>
        <w:rPr>
          <w:rFonts w:hint="eastAsia" w:ascii="黑体" w:hAnsi="黑体" w:eastAsia="黑体" w:cs="黑体"/>
          <w:b/>
          <w:i w:val="0"/>
          <w:iCs w:val="0"/>
          <w:color w:val="auto"/>
          <w:sz w:val="36"/>
          <w:szCs w:val="22"/>
          <w:highlight w:val="none"/>
          <w:lang w:eastAsia="zh-CN"/>
        </w:rPr>
        <w:t>盐城市大丰区博物馆2025年度物业服务项目</w:t>
      </w:r>
    </w:p>
    <w:bookmarkEnd w:id="0"/>
    <w:bookmarkEnd w:id="1"/>
    <w:p w14:paraId="11958197">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i w:val="0"/>
          <w:iCs w:val="0"/>
          <w:color w:val="auto"/>
          <w:sz w:val="36"/>
          <w:highlight w:val="none"/>
        </w:rPr>
      </w:pPr>
    </w:p>
    <w:p w14:paraId="2212B14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i w:val="0"/>
          <w:iCs w:val="0"/>
          <w:color w:val="auto"/>
          <w:sz w:val="32"/>
          <w:highlight w:val="none"/>
        </w:rPr>
      </w:pPr>
    </w:p>
    <w:p w14:paraId="3A69784D">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bCs/>
          <w:i w:val="0"/>
          <w:iCs w:val="0"/>
          <w:color w:val="auto"/>
          <w:sz w:val="32"/>
          <w:szCs w:val="32"/>
          <w:highlight w:val="none"/>
        </w:rPr>
      </w:pPr>
    </w:p>
    <w:p w14:paraId="3E3DAF4A">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bCs/>
          <w:i w:val="0"/>
          <w:iCs w:val="0"/>
          <w:color w:val="auto"/>
          <w:sz w:val="32"/>
          <w:szCs w:val="32"/>
          <w:highlight w:val="none"/>
        </w:rPr>
      </w:pPr>
    </w:p>
    <w:p w14:paraId="1940F8F4">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bCs/>
          <w:i w:val="0"/>
          <w:iCs w:val="0"/>
          <w:color w:val="auto"/>
          <w:sz w:val="32"/>
          <w:szCs w:val="32"/>
          <w:highlight w:val="none"/>
        </w:rPr>
      </w:pPr>
    </w:p>
    <w:p w14:paraId="7D7E59DE">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bCs/>
          <w:i w:val="0"/>
          <w:iCs w:val="0"/>
          <w:color w:val="auto"/>
          <w:sz w:val="32"/>
          <w:szCs w:val="32"/>
          <w:highlight w:val="none"/>
        </w:rPr>
      </w:pPr>
    </w:p>
    <w:p w14:paraId="1A56B156">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b/>
          <w:bCs/>
          <w:i w:val="0"/>
          <w:iCs w:val="0"/>
          <w:color w:val="auto"/>
          <w:sz w:val="32"/>
          <w:szCs w:val="32"/>
          <w:highlight w:val="none"/>
        </w:rPr>
      </w:pPr>
    </w:p>
    <w:p w14:paraId="03E3FC8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bCs/>
          <w:i w:val="0"/>
          <w:iCs w:val="0"/>
          <w:color w:val="auto"/>
          <w:sz w:val="36"/>
          <w:szCs w:val="36"/>
          <w:highlight w:val="none"/>
          <w:lang w:eastAsia="zh-CN"/>
        </w:rPr>
      </w:pPr>
      <w:r>
        <w:rPr>
          <w:rFonts w:hint="eastAsia" w:ascii="黑体" w:hAnsi="黑体" w:eastAsia="黑体" w:cs="黑体"/>
          <w:b/>
          <w:bCs/>
          <w:i w:val="0"/>
          <w:iCs w:val="0"/>
          <w:color w:val="auto"/>
          <w:sz w:val="36"/>
          <w:szCs w:val="36"/>
          <w:highlight w:val="none"/>
          <w:lang w:eastAsia="zh-CN"/>
        </w:rPr>
        <w:t>盐城市大丰区博物馆</w:t>
      </w:r>
    </w:p>
    <w:p w14:paraId="3FDF6A25">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黑体" w:eastAsia="黑体"/>
          <w:i w:val="0"/>
          <w:iCs w:val="0"/>
          <w:color w:val="auto"/>
          <w:sz w:val="36"/>
          <w:szCs w:val="36"/>
          <w:highlight w:val="none"/>
        </w:rPr>
      </w:pPr>
      <w:r>
        <w:rPr>
          <w:rFonts w:hint="eastAsia" w:ascii="黑体" w:hAnsi="黑体" w:eastAsia="黑体" w:cs="黑体"/>
          <w:b/>
          <w:bCs/>
          <w:i w:val="0"/>
          <w:iCs w:val="0"/>
          <w:color w:val="auto"/>
          <w:sz w:val="36"/>
          <w:szCs w:val="36"/>
          <w:highlight w:val="none"/>
          <w:lang w:eastAsia="zh-CN"/>
        </w:rPr>
        <w:t>2025年</w:t>
      </w:r>
      <w:r>
        <w:rPr>
          <w:rFonts w:hint="eastAsia" w:ascii="黑体" w:hAnsi="黑体" w:eastAsia="黑体" w:cs="黑体"/>
          <w:b/>
          <w:bCs/>
          <w:i w:val="0"/>
          <w:iCs w:val="0"/>
          <w:color w:val="auto"/>
          <w:sz w:val="36"/>
          <w:szCs w:val="36"/>
          <w:highlight w:val="none"/>
          <w:lang w:val="en-US" w:eastAsia="zh-CN"/>
        </w:rPr>
        <w:t>8</w:t>
      </w:r>
      <w:r>
        <w:rPr>
          <w:rFonts w:hint="eastAsia" w:ascii="黑体" w:hAnsi="黑体" w:eastAsia="黑体" w:cs="黑体"/>
          <w:b/>
          <w:bCs/>
          <w:i w:val="0"/>
          <w:iCs w:val="0"/>
          <w:color w:val="auto"/>
          <w:sz w:val="36"/>
          <w:szCs w:val="36"/>
          <w:highlight w:val="none"/>
        </w:rPr>
        <w:t>月</w:t>
      </w:r>
    </w:p>
    <w:p w14:paraId="650D3C1C">
      <w:pPr>
        <w:kinsoku/>
        <w:wordWrap w:val="0"/>
        <w:overflowPunct/>
        <w:topLinePunct w:val="0"/>
        <w:autoSpaceDE/>
        <w:autoSpaceDN/>
        <w:bidi w:val="0"/>
        <w:adjustRightInd/>
        <w:snapToGrid/>
        <w:spacing w:line="360" w:lineRule="auto"/>
        <w:jc w:val="center"/>
        <w:textAlignment w:val="auto"/>
        <w:rPr>
          <w:rFonts w:ascii="黑体" w:hAnsi="Arial" w:eastAsia="黑体"/>
          <w:b/>
          <w:i w:val="0"/>
          <w:iCs w:val="0"/>
          <w:color w:val="auto"/>
          <w:sz w:val="36"/>
          <w:szCs w:val="36"/>
          <w:highlight w:val="none"/>
        </w:rPr>
        <w:sectPr>
          <w:headerReference r:id="rId3" w:type="default"/>
          <w:footerReference r:id="rId4" w:type="default"/>
          <w:pgSz w:w="11907" w:h="16840" w:orient="landscape"/>
          <w:pgMar w:top="1440" w:right="1080" w:bottom="1440" w:left="1080" w:header="624" w:footer="992" w:gutter="0"/>
          <w:pgNumType w:fmt="decimal"/>
          <w:cols w:space="720" w:num="1"/>
        </w:sectPr>
      </w:pPr>
    </w:p>
    <w:p w14:paraId="0AFB04F0">
      <w:pPr>
        <w:kinsoku/>
        <w:wordWrap w:val="0"/>
        <w:overflowPunct/>
        <w:topLinePunct w:val="0"/>
        <w:autoSpaceDE/>
        <w:autoSpaceDN/>
        <w:bidi w:val="0"/>
        <w:adjustRightInd/>
        <w:snapToGrid/>
        <w:jc w:val="center"/>
        <w:textAlignment w:val="auto"/>
        <w:rPr>
          <w:rFonts w:ascii="黑体" w:hAnsi="Arial" w:eastAsia="黑体"/>
          <w:b/>
          <w:i w:val="0"/>
          <w:iCs w:val="0"/>
          <w:color w:val="auto"/>
          <w:sz w:val="44"/>
          <w:highlight w:val="none"/>
        </w:rPr>
      </w:pPr>
      <w:r>
        <w:rPr>
          <w:rFonts w:hint="eastAsia" w:ascii="黑体" w:hAnsi="Arial" w:eastAsia="黑体"/>
          <w:b/>
          <w:i w:val="0"/>
          <w:iCs w:val="0"/>
          <w:color w:val="auto"/>
          <w:sz w:val="44"/>
          <w:highlight w:val="none"/>
        </w:rPr>
        <w:t>总目录</w:t>
      </w:r>
    </w:p>
    <w:p w14:paraId="521FD102">
      <w:pPr>
        <w:kinsoku/>
        <w:wordWrap w:val="0"/>
        <w:overflowPunct/>
        <w:topLinePunct w:val="0"/>
        <w:autoSpaceDE/>
        <w:autoSpaceDN/>
        <w:bidi w:val="0"/>
        <w:adjustRightInd/>
        <w:snapToGrid/>
        <w:spacing w:line="700" w:lineRule="exact"/>
        <w:textAlignment w:val="auto"/>
        <w:outlineLvl w:val="0"/>
        <w:rPr>
          <w:rFonts w:ascii="黑体" w:hAnsi="Arial" w:eastAsia="黑体"/>
          <w:i w:val="0"/>
          <w:iCs w:val="0"/>
          <w:color w:val="auto"/>
          <w:sz w:val="36"/>
          <w:highlight w:val="none"/>
        </w:rPr>
      </w:pPr>
    </w:p>
    <w:p w14:paraId="1C2848EE">
      <w:pPr>
        <w:kinsoku/>
        <w:wordWrap w:val="0"/>
        <w:overflowPunct/>
        <w:topLinePunct w:val="0"/>
        <w:autoSpaceDE/>
        <w:autoSpaceDN/>
        <w:bidi w:val="0"/>
        <w:adjustRightInd/>
        <w:snapToGrid/>
        <w:spacing w:line="700" w:lineRule="exact"/>
        <w:textAlignment w:val="auto"/>
        <w:outlineLvl w:val="0"/>
        <w:rPr>
          <w:rFonts w:ascii="Arial" w:hAnsi="Arial" w:eastAsia="黑体"/>
          <w:i w:val="0"/>
          <w:iCs w:val="0"/>
          <w:color w:val="auto"/>
          <w:sz w:val="36"/>
          <w:highlight w:val="none"/>
        </w:rPr>
      </w:pPr>
      <w:r>
        <w:rPr>
          <w:rFonts w:hint="eastAsia" w:ascii="黑体" w:hAnsi="Arial" w:eastAsia="黑体"/>
          <w:i w:val="0"/>
          <w:iCs w:val="0"/>
          <w:color w:val="auto"/>
          <w:sz w:val="36"/>
          <w:highlight w:val="none"/>
        </w:rPr>
        <w:t>第一章  招标公告</w:t>
      </w:r>
    </w:p>
    <w:p w14:paraId="6F8EFBE8">
      <w:pPr>
        <w:kinsoku/>
        <w:wordWrap w:val="0"/>
        <w:overflowPunct/>
        <w:topLinePunct w:val="0"/>
        <w:autoSpaceDE/>
        <w:autoSpaceDN/>
        <w:bidi w:val="0"/>
        <w:adjustRightInd/>
        <w:snapToGrid/>
        <w:spacing w:line="700" w:lineRule="exact"/>
        <w:textAlignment w:val="auto"/>
        <w:outlineLvl w:val="0"/>
        <w:rPr>
          <w:rFonts w:ascii="黑体" w:hAnsi="Arial" w:eastAsia="黑体"/>
          <w:i w:val="0"/>
          <w:iCs w:val="0"/>
          <w:color w:val="auto"/>
          <w:sz w:val="36"/>
          <w:highlight w:val="none"/>
        </w:rPr>
      </w:pPr>
      <w:r>
        <w:rPr>
          <w:rFonts w:hint="eastAsia" w:ascii="黑体" w:hAnsi="Arial" w:eastAsia="黑体"/>
          <w:i w:val="0"/>
          <w:iCs w:val="0"/>
          <w:color w:val="auto"/>
          <w:sz w:val="36"/>
          <w:highlight w:val="none"/>
        </w:rPr>
        <w:t>第二章  投标人须知</w:t>
      </w:r>
    </w:p>
    <w:p w14:paraId="5D34D292">
      <w:pPr>
        <w:kinsoku/>
        <w:wordWrap w:val="0"/>
        <w:overflowPunct/>
        <w:topLinePunct w:val="0"/>
        <w:autoSpaceDE/>
        <w:autoSpaceDN/>
        <w:bidi w:val="0"/>
        <w:adjustRightInd/>
        <w:snapToGrid/>
        <w:spacing w:line="700" w:lineRule="exact"/>
        <w:textAlignment w:val="auto"/>
        <w:outlineLvl w:val="0"/>
        <w:rPr>
          <w:rFonts w:hint="eastAsia" w:ascii="黑体" w:hAnsi="Showcard Gothic" w:eastAsia="黑体"/>
          <w:i w:val="0"/>
          <w:iCs w:val="0"/>
          <w:color w:val="auto"/>
          <w:sz w:val="36"/>
          <w:highlight w:val="none"/>
          <w:lang w:eastAsia="zh-CN"/>
        </w:rPr>
      </w:pPr>
      <w:r>
        <w:rPr>
          <w:rFonts w:hint="eastAsia" w:ascii="黑体" w:hAnsi="Arial" w:eastAsia="黑体"/>
          <w:i w:val="0"/>
          <w:iCs w:val="0"/>
          <w:color w:val="auto"/>
          <w:sz w:val="36"/>
          <w:highlight w:val="none"/>
        </w:rPr>
        <w:t xml:space="preserve">第三章  </w:t>
      </w:r>
      <w:r>
        <w:rPr>
          <w:rFonts w:hint="eastAsia" w:ascii="黑体" w:hAnsi="宋体" w:eastAsia="黑体"/>
          <w:i w:val="0"/>
          <w:iCs w:val="0"/>
          <w:color w:val="auto"/>
          <w:sz w:val="36"/>
          <w:highlight w:val="none"/>
          <w:lang w:eastAsia="zh-CN"/>
        </w:rPr>
        <w:t>合同文本</w:t>
      </w:r>
    </w:p>
    <w:p w14:paraId="426A691E">
      <w:pPr>
        <w:kinsoku/>
        <w:wordWrap w:val="0"/>
        <w:overflowPunct/>
        <w:topLinePunct w:val="0"/>
        <w:autoSpaceDE/>
        <w:autoSpaceDN/>
        <w:bidi w:val="0"/>
        <w:adjustRightInd/>
        <w:snapToGrid/>
        <w:spacing w:line="700" w:lineRule="exact"/>
        <w:textAlignment w:val="auto"/>
        <w:outlineLvl w:val="0"/>
        <w:rPr>
          <w:rFonts w:hint="eastAsia" w:ascii="黑体" w:hAnsi="Arial" w:eastAsia="黑体"/>
          <w:i w:val="0"/>
          <w:iCs w:val="0"/>
          <w:color w:val="auto"/>
          <w:sz w:val="36"/>
          <w:highlight w:val="none"/>
          <w:lang w:eastAsia="zh-CN"/>
        </w:rPr>
      </w:pPr>
      <w:r>
        <w:rPr>
          <w:rFonts w:hint="eastAsia" w:ascii="黑体" w:hAnsi="Arial" w:eastAsia="黑体"/>
          <w:i w:val="0"/>
          <w:iCs w:val="0"/>
          <w:color w:val="auto"/>
          <w:sz w:val="36"/>
          <w:highlight w:val="none"/>
        </w:rPr>
        <w:t xml:space="preserve">第四章  </w:t>
      </w:r>
      <w:r>
        <w:rPr>
          <w:rFonts w:hint="eastAsia" w:ascii="黑体" w:hAnsi="宋体" w:eastAsia="黑体"/>
          <w:i w:val="0"/>
          <w:iCs w:val="0"/>
          <w:color w:val="auto"/>
          <w:sz w:val="36"/>
          <w:highlight w:val="none"/>
          <w:lang w:eastAsia="zh-CN"/>
        </w:rPr>
        <w:t>采购需求</w:t>
      </w:r>
    </w:p>
    <w:p w14:paraId="2CC0EE96">
      <w:pPr>
        <w:kinsoku/>
        <w:wordWrap w:val="0"/>
        <w:overflowPunct/>
        <w:topLinePunct w:val="0"/>
        <w:autoSpaceDE/>
        <w:autoSpaceDN/>
        <w:bidi w:val="0"/>
        <w:adjustRightInd/>
        <w:snapToGrid/>
        <w:spacing w:line="700" w:lineRule="exact"/>
        <w:textAlignment w:val="auto"/>
        <w:outlineLvl w:val="0"/>
        <w:rPr>
          <w:rFonts w:ascii="??_GB2312" w:hAnsi="Arial" w:eastAsia="黑体"/>
          <w:i w:val="0"/>
          <w:iCs w:val="0"/>
          <w:color w:val="auto"/>
          <w:sz w:val="36"/>
          <w:highlight w:val="none"/>
        </w:rPr>
      </w:pPr>
      <w:r>
        <w:rPr>
          <w:rFonts w:hint="eastAsia" w:ascii="黑体" w:hAnsi="Arial" w:eastAsia="黑体"/>
          <w:i w:val="0"/>
          <w:iCs w:val="0"/>
          <w:color w:val="auto"/>
          <w:sz w:val="36"/>
          <w:highlight w:val="none"/>
        </w:rPr>
        <w:t xml:space="preserve">第五章  </w:t>
      </w:r>
      <w:r>
        <w:rPr>
          <w:rFonts w:hint="eastAsia" w:ascii="黑体" w:hAnsi="宋体" w:eastAsia="黑体"/>
          <w:bCs/>
          <w:i w:val="0"/>
          <w:iCs w:val="0"/>
          <w:color w:val="auto"/>
          <w:sz w:val="36"/>
          <w:szCs w:val="36"/>
          <w:highlight w:val="none"/>
        </w:rPr>
        <w:t>评标方法与评标标准</w:t>
      </w:r>
    </w:p>
    <w:p w14:paraId="365BBFBE">
      <w:pPr>
        <w:kinsoku/>
        <w:wordWrap w:val="0"/>
        <w:overflowPunct/>
        <w:topLinePunct w:val="0"/>
        <w:autoSpaceDE/>
        <w:autoSpaceDN/>
        <w:bidi w:val="0"/>
        <w:adjustRightInd/>
        <w:snapToGrid/>
        <w:spacing w:line="700" w:lineRule="exact"/>
        <w:textAlignment w:val="auto"/>
        <w:outlineLvl w:val="0"/>
        <w:rPr>
          <w:i w:val="0"/>
          <w:iCs w:val="0"/>
          <w:color w:val="auto"/>
          <w:highlight w:val="none"/>
        </w:rPr>
      </w:pPr>
      <w:r>
        <w:rPr>
          <w:rFonts w:hint="eastAsia" w:ascii="黑体" w:hAnsi="Arial" w:eastAsia="黑体"/>
          <w:i w:val="0"/>
          <w:iCs w:val="0"/>
          <w:color w:val="auto"/>
          <w:sz w:val="36"/>
          <w:highlight w:val="none"/>
        </w:rPr>
        <w:t xml:space="preserve">第六章  </w:t>
      </w:r>
      <w:r>
        <w:rPr>
          <w:rFonts w:hint="eastAsia" w:ascii="黑体" w:hAnsi="宋体" w:eastAsia="黑体"/>
          <w:i w:val="0"/>
          <w:iCs w:val="0"/>
          <w:color w:val="auto"/>
          <w:sz w:val="36"/>
          <w:highlight w:val="none"/>
        </w:rPr>
        <w:t>投标文件格式</w:t>
      </w:r>
      <w:r>
        <w:rPr>
          <w:i w:val="0"/>
          <w:iCs w:val="0"/>
          <w:color w:val="auto"/>
          <w:highlight w:val="none"/>
        </w:rPr>
        <w:br w:type="page" w:clear="all"/>
      </w:r>
    </w:p>
    <w:p w14:paraId="49D360B4">
      <w:pPr>
        <w:kinsoku/>
        <w:wordWrap w:val="0"/>
        <w:overflowPunct/>
        <w:topLinePunct w:val="0"/>
        <w:autoSpaceDE/>
        <w:autoSpaceDN/>
        <w:bidi w:val="0"/>
        <w:adjustRightInd/>
        <w:snapToGrid/>
        <w:spacing w:line="700" w:lineRule="exact"/>
        <w:jc w:val="center"/>
        <w:textAlignment w:val="auto"/>
        <w:outlineLvl w:val="0"/>
        <w:rPr>
          <w:rFonts w:eastAsia="黑体"/>
          <w:i w:val="0"/>
          <w:iCs w:val="0"/>
          <w:color w:val="auto"/>
          <w:sz w:val="30"/>
          <w:szCs w:val="30"/>
          <w:highlight w:val="none"/>
        </w:rPr>
      </w:pPr>
      <w:r>
        <w:rPr>
          <w:rFonts w:hint="eastAsia" w:ascii="黑体" w:hAnsi="Arial" w:eastAsia="黑体"/>
          <w:i w:val="0"/>
          <w:iCs w:val="0"/>
          <w:color w:val="auto"/>
          <w:sz w:val="44"/>
          <w:szCs w:val="44"/>
          <w:highlight w:val="none"/>
        </w:rPr>
        <w:t>第一章  招标公告</w:t>
      </w:r>
    </w:p>
    <w:tbl>
      <w:tblPr>
        <w:tblStyle w:val="36"/>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41AFE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noWrap/>
          </w:tcPr>
          <w:p w14:paraId="616A5510">
            <w:pPr>
              <w:pStyle w:val="225"/>
              <w:keepNext w:val="0"/>
              <w:keepLines w:val="0"/>
              <w:pageBreakBefore w:val="0"/>
              <w:widowControl w:val="0"/>
              <w:kinsoku/>
              <w:wordWrap w:val="0"/>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i w:val="0"/>
                <w:iCs w:val="0"/>
                <w:color w:val="auto"/>
                <w:highlight w:val="none"/>
                <w:u w:val="none"/>
              </w:rPr>
            </w:pPr>
            <w:r>
              <w:rPr>
                <w:rFonts w:hint="eastAsia" w:ascii="宋体" w:hAnsi="宋体" w:eastAsia="宋体" w:cs="宋体"/>
                <w:i w:val="0"/>
                <w:iCs w:val="0"/>
                <w:color w:val="auto"/>
                <w:highlight w:val="none"/>
                <w:u w:val="none"/>
              </w:rPr>
              <w:t>项目概况</w:t>
            </w:r>
          </w:p>
          <w:p w14:paraId="73EAF26C">
            <w:pPr>
              <w:pStyle w:val="225"/>
              <w:keepNext w:val="0"/>
              <w:keepLines w:val="0"/>
              <w:pageBreakBefore w:val="0"/>
              <w:widowControl w:val="0"/>
              <w:kinsoku/>
              <w:wordWrap w:val="0"/>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i w:val="0"/>
                <w:iCs w:val="0"/>
                <w:color w:val="auto"/>
                <w:highlight w:val="none"/>
                <w:u w:val="single"/>
              </w:rPr>
            </w:pPr>
            <w:r>
              <w:rPr>
                <w:rFonts w:hint="eastAsia" w:ascii="宋体" w:hAnsi="宋体" w:cs="宋体"/>
                <w:i w:val="0"/>
                <w:iCs w:val="0"/>
                <w:color w:val="auto"/>
                <w:highlight w:val="none"/>
                <w:u w:val="none"/>
                <w:lang w:eastAsia="zh-CN"/>
              </w:rPr>
              <w:t>盐城市大丰区博物馆2025年度物业服务项目</w:t>
            </w:r>
            <w:r>
              <w:rPr>
                <w:rFonts w:hint="eastAsia" w:ascii="宋体" w:hAnsi="宋体" w:eastAsia="宋体" w:cs="宋体"/>
                <w:i w:val="0"/>
                <w:iCs w:val="0"/>
                <w:color w:val="auto"/>
                <w:highlight w:val="none"/>
                <w:u w:val="single"/>
                <w:lang w:val="en-US" w:eastAsia="zh-CN"/>
              </w:rPr>
              <w:t>JSZC-320904-JZCG-G2025-0018</w:t>
            </w:r>
            <w:r>
              <w:rPr>
                <w:rFonts w:hint="eastAsia" w:ascii="宋体" w:hAnsi="宋体" w:eastAsia="宋体" w:cs="宋体"/>
                <w:i w:val="0"/>
                <w:iCs w:val="0"/>
                <w:color w:val="auto"/>
                <w:highlight w:val="none"/>
                <w:u w:val="none"/>
              </w:rPr>
              <w:t>招标项目的潜在投标人应在“苏采云”系统内免费下载（投标人必须在苏采云系统中获取采购文件，方能参与政府采购项目）获取</w:t>
            </w:r>
            <w:r>
              <w:rPr>
                <w:rFonts w:hint="eastAsia" w:ascii="宋体" w:hAnsi="宋体" w:cs="宋体"/>
                <w:i w:val="0"/>
                <w:iCs w:val="0"/>
                <w:color w:val="auto"/>
                <w:highlight w:val="none"/>
                <w:u w:val="none"/>
                <w:lang w:val="en-US" w:eastAsia="zh-CN"/>
              </w:rPr>
              <w:t>招标</w:t>
            </w:r>
            <w:r>
              <w:rPr>
                <w:rFonts w:hint="eastAsia" w:ascii="宋体" w:hAnsi="宋体" w:eastAsia="宋体" w:cs="宋体"/>
                <w:i w:val="0"/>
                <w:iCs w:val="0"/>
                <w:color w:val="auto"/>
                <w:highlight w:val="none"/>
                <w:u w:val="none"/>
              </w:rPr>
              <w:t>文件 ，并于</w:t>
            </w:r>
            <w:r>
              <w:rPr>
                <w:rFonts w:hint="eastAsia" w:ascii="宋体" w:hAnsi="宋体" w:cs="宋体"/>
                <w:i w:val="0"/>
                <w:iCs w:val="0"/>
                <w:color w:val="auto"/>
                <w:highlight w:val="none"/>
                <w:u w:val="single"/>
                <w:lang w:eastAsia="zh-CN"/>
              </w:rPr>
              <w:t>2025</w:t>
            </w:r>
            <w:r>
              <w:rPr>
                <w:rFonts w:hint="eastAsia" w:ascii="宋体" w:hAnsi="宋体" w:cs="宋体"/>
                <w:i w:val="0"/>
                <w:iCs w:val="0"/>
                <w:color w:val="auto"/>
                <w:highlight w:val="none"/>
                <w:u w:val="none"/>
                <w:lang w:eastAsia="zh-CN"/>
              </w:rPr>
              <w:t>年</w:t>
            </w:r>
            <w:r>
              <w:rPr>
                <w:rFonts w:hint="eastAsia" w:ascii="宋体" w:hAnsi="宋体" w:cs="宋体"/>
                <w:i w:val="0"/>
                <w:iCs w:val="0"/>
                <w:color w:val="auto"/>
                <w:highlight w:val="none"/>
                <w:u w:val="single"/>
                <w:lang w:val="en-US" w:eastAsia="zh-CN"/>
              </w:rPr>
              <w:t>8</w:t>
            </w:r>
            <w:r>
              <w:rPr>
                <w:rFonts w:hint="eastAsia" w:ascii="宋体" w:hAnsi="宋体" w:eastAsia="宋体" w:cs="宋体"/>
                <w:i w:val="0"/>
                <w:iCs w:val="0"/>
                <w:color w:val="auto"/>
                <w:highlight w:val="none"/>
                <w:u w:val="none"/>
                <w:lang w:val="en-US" w:eastAsia="zh-CN"/>
              </w:rPr>
              <w:t>月</w:t>
            </w:r>
            <w:r>
              <w:rPr>
                <w:rFonts w:hint="eastAsia" w:ascii="宋体" w:hAnsi="宋体" w:cs="宋体"/>
                <w:i w:val="0"/>
                <w:iCs w:val="0"/>
                <w:color w:val="auto"/>
                <w:highlight w:val="none"/>
                <w:u w:val="single"/>
                <w:lang w:val="en-US" w:eastAsia="zh-CN"/>
              </w:rPr>
              <w:t>26</w:t>
            </w:r>
            <w:r>
              <w:rPr>
                <w:rFonts w:hint="eastAsia" w:ascii="宋体" w:hAnsi="宋体" w:cs="宋体"/>
                <w:i w:val="0"/>
                <w:iCs w:val="0"/>
                <w:color w:val="auto"/>
                <w:highlight w:val="none"/>
                <w:u w:val="none"/>
                <w:lang w:val="en-US" w:eastAsia="zh-CN"/>
              </w:rPr>
              <w:t>日</w:t>
            </w:r>
            <w:r>
              <w:rPr>
                <w:rFonts w:hint="eastAsia" w:ascii="宋体" w:hAnsi="宋体" w:cs="宋体"/>
                <w:i w:val="0"/>
                <w:iCs w:val="0"/>
                <w:color w:val="auto"/>
                <w:highlight w:val="none"/>
                <w:u w:val="single"/>
                <w:lang w:val="en-US" w:eastAsia="zh-CN"/>
              </w:rPr>
              <w:t>9</w:t>
            </w:r>
            <w:r>
              <w:rPr>
                <w:rFonts w:hint="eastAsia" w:ascii="宋体" w:hAnsi="宋体" w:cs="宋体"/>
                <w:i w:val="0"/>
                <w:iCs w:val="0"/>
                <w:color w:val="auto"/>
                <w:highlight w:val="none"/>
                <w:u w:val="none"/>
                <w:lang w:val="en-US" w:eastAsia="zh-CN"/>
              </w:rPr>
              <w:t>点</w:t>
            </w:r>
            <w:r>
              <w:rPr>
                <w:rFonts w:hint="eastAsia" w:ascii="宋体" w:hAnsi="宋体" w:cs="宋体"/>
                <w:i w:val="0"/>
                <w:iCs w:val="0"/>
                <w:color w:val="auto"/>
                <w:highlight w:val="none"/>
                <w:u w:val="single"/>
                <w:lang w:val="en-US" w:eastAsia="zh-CN"/>
              </w:rPr>
              <w:t>00</w:t>
            </w:r>
            <w:r>
              <w:rPr>
                <w:rFonts w:hint="eastAsia" w:ascii="宋体" w:hAnsi="宋体" w:cs="宋体"/>
                <w:i w:val="0"/>
                <w:iCs w:val="0"/>
                <w:color w:val="auto"/>
                <w:highlight w:val="none"/>
                <w:u w:val="none"/>
                <w:lang w:val="en-US" w:eastAsia="zh-CN"/>
              </w:rPr>
              <w:t>分</w:t>
            </w:r>
            <w:r>
              <w:rPr>
                <w:rFonts w:hint="eastAsia" w:ascii="宋体" w:hAnsi="宋体" w:eastAsia="宋体" w:cs="宋体"/>
                <w:i w:val="0"/>
                <w:iCs w:val="0"/>
                <w:color w:val="auto"/>
                <w:highlight w:val="none"/>
                <w:u w:val="none"/>
              </w:rPr>
              <w:t>（北京时间）前递交投标文件。</w:t>
            </w:r>
          </w:p>
        </w:tc>
      </w:tr>
    </w:tbl>
    <w:p w14:paraId="01DC5BE6">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一、项目基本情况</w:t>
      </w:r>
    </w:p>
    <w:p w14:paraId="6C072B3F">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1、项目编号：JSZC-320904-JZCG-G2025-0018</w:t>
      </w:r>
    </w:p>
    <w:p w14:paraId="14C7CB65">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2、项目名称：</w:t>
      </w:r>
      <w:r>
        <w:rPr>
          <w:rFonts w:hint="eastAsia" w:ascii="宋体" w:hAnsi="宋体" w:cs="宋体"/>
          <w:i w:val="0"/>
          <w:iCs w:val="0"/>
          <w:color w:val="auto"/>
          <w:sz w:val="24"/>
          <w:szCs w:val="24"/>
          <w:highlight w:val="none"/>
          <w:lang w:eastAsia="zh-CN"/>
        </w:rPr>
        <w:t>盐城市大丰区博物馆2025年度物业服务项目</w:t>
      </w:r>
    </w:p>
    <w:p w14:paraId="0BF4B109">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i w:val="0"/>
          <w:iCs w:val="0"/>
          <w:color w:val="auto"/>
          <w:sz w:val="24"/>
          <w:szCs w:val="24"/>
          <w:highlight w:val="none"/>
          <w:lang w:val="en-US" w:eastAsia="zh-CN"/>
        </w:rPr>
      </w:pPr>
      <w:r>
        <w:rPr>
          <w:rFonts w:hint="eastAsia" w:ascii="宋体" w:hAnsi="宋体" w:cs="宋体"/>
          <w:b w:val="0"/>
          <w:bCs w:val="0"/>
          <w:i w:val="0"/>
          <w:iCs w:val="0"/>
          <w:color w:val="auto"/>
          <w:sz w:val="24"/>
          <w:szCs w:val="24"/>
          <w:highlight w:val="none"/>
          <w:lang w:val="en-US" w:eastAsia="zh-CN"/>
        </w:rPr>
        <w:t>3、采购方式：公开招标</w:t>
      </w:r>
    </w:p>
    <w:p w14:paraId="518CC86A">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、预算金额：</w:t>
      </w:r>
      <w:r>
        <w:rPr>
          <w:rFonts w:hint="eastAsia" w:ascii="宋体" w:hAnsi="宋体" w:cs="宋体"/>
          <w:b w:val="0"/>
          <w:bCs w:val="0"/>
          <w:i w:val="0"/>
          <w:iCs w:val="0"/>
          <w:color w:val="auto"/>
          <w:sz w:val="24"/>
          <w:szCs w:val="24"/>
          <w:highlight w:val="none"/>
          <w:lang w:val="en-US" w:eastAsia="zh-CN"/>
        </w:rPr>
        <w:t>103万元</w:t>
      </w:r>
    </w:p>
    <w:p w14:paraId="78D46422">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、最高限价：</w:t>
      </w:r>
      <w:r>
        <w:rPr>
          <w:rFonts w:hint="eastAsia" w:ascii="宋体" w:hAnsi="宋体" w:cs="宋体"/>
          <w:b w:val="0"/>
          <w:bCs w:val="0"/>
          <w:i w:val="0"/>
          <w:iCs w:val="0"/>
          <w:color w:val="auto"/>
          <w:sz w:val="24"/>
          <w:szCs w:val="24"/>
          <w:highlight w:val="none"/>
          <w:lang w:val="en-US" w:eastAsia="zh-CN"/>
        </w:rPr>
        <w:t>103万元</w:t>
      </w:r>
    </w:p>
    <w:p w14:paraId="45B5DAB6">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、采购需求：</w:t>
      </w:r>
      <w:r>
        <w:rPr>
          <w:rFonts w:hint="eastAsia" w:ascii="宋体" w:hAnsi="宋体" w:eastAsia="宋体" w:cs="宋体"/>
          <w:b w:val="0"/>
          <w:bCs/>
          <w:i w:val="0"/>
          <w:iCs w:val="0"/>
          <w:color w:val="auto"/>
          <w:kern w:val="2"/>
          <w:sz w:val="24"/>
          <w:szCs w:val="24"/>
          <w:highlight w:val="none"/>
          <w:lang w:val="en-US" w:eastAsia="zh-CN" w:bidi="ar-SA"/>
        </w:rPr>
        <w:t>盐城市大丰区博物馆物业服务，包括但不限于保安服务、保洁服务、</w:t>
      </w:r>
      <w:r>
        <w:rPr>
          <w:rFonts w:hint="eastAsia" w:ascii="宋体" w:hAnsi="宋体" w:cs="宋体"/>
          <w:b w:val="0"/>
          <w:bCs/>
          <w:i w:val="0"/>
          <w:iCs w:val="0"/>
          <w:color w:val="auto"/>
          <w:kern w:val="2"/>
          <w:sz w:val="24"/>
          <w:szCs w:val="24"/>
          <w:highlight w:val="none"/>
          <w:lang w:val="en-US" w:eastAsia="zh-CN" w:bidi="ar-SA"/>
        </w:rPr>
        <w:t>讲解导览服务、</w:t>
      </w:r>
      <w:r>
        <w:rPr>
          <w:rFonts w:hint="eastAsia" w:ascii="宋体" w:hAnsi="宋体" w:eastAsia="宋体" w:cs="宋体"/>
          <w:b w:val="0"/>
          <w:bCs/>
          <w:i w:val="0"/>
          <w:iCs w:val="0"/>
          <w:color w:val="auto"/>
          <w:kern w:val="2"/>
          <w:sz w:val="24"/>
          <w:szCs w:val="24"/>
          <w:highlight w:val="none"/>
          <w:lang w:val="en-US" w:eastAsia="zh-CN" w:bidi="ar-SA"/>
        </w:rPr>
        <w:t>会务服务、消控服务等，详见本项目采购需求，</w:t>
      </w:r>
      <w:r>
        <w:rPr>
          <w:rFonts w:hint="eastAsia" w:ascii="宋体" w:hAnsi="宋体" w:cs="宋体"/>
          <w:b w:val="0"/>
          <w:bCs/>
          <w:i w:val="0"/>
          <w:iCs w:val="0"/>
          <w:color w:val="auto"/>
          <w:kern w:val="2"/>
          <w:sz w:val="24"/>
          <w:szCs w:val="24"/>
          <w:highlight w:val="none"/>
          <w:lang w:val="en-US" w:eastAsia="zh-CN" w:bidi="ar-SA"/>
        </w:rPr>
        <w:t>甲方</w:t>
      </w:r>
      <w:r>
        <w:rPr>
          <w:rFonts w:hint="eastAsia" w:ascii="宋体" w:hAnsi="宋体" w:eastAsia="宋体" w:cs="宋体"/>
          <w:b w:val="0"/>
          <w:bCs/>
          <w:i w:val="0"/>
          <w:iCs w:val="0"/>
          <w:color w:val="auto"/>
          <w:kern w:val="2"/>
          <w:sz w:val="24"/>
          <w:szCs w:val="24"/>
          <w:highlight w:val="none"/>
          <w:lang w:val="en-US" w:eastAsia="zh-CN" w:bidi="ar-SA"/>
        </w:rPr>
        <w:t>保留对服务内容进行适当调整的权利。</w:t>
      </w:r>
    </w:p>
    <w:p w14:paraId="286837F5">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cs="宋体"/>
          <w:i w:val="0"/>
          <w:iCs w:val="0"/>
          <w:color w:val="auto"/>
          <w:sz w:val="24"/>
          <w:highlight w:val="none"/>
          <w:lang w:val="en-US" w:eastAsia="zh-CN"/>
        </w:rPr>
        <w:t>7</w:t>
      </w:r>
      <w:r>
        <w:rPr>
          <w:rFonts w:hint="eastAsia" w:ascii="宋体" w:hAnsi="宋体" w:eastAsia="宋体" w:cs="宋体"/>
          <w:i w:val="0"/>
          <w:iCs w:val="0"/>
          <w:color w:val="auto"/>
          <w:sz w:val="24"/>
          <w:highlight w:val="none"/>
        </w:rPr>
        <w:t>、合同履行期限：</w:t>
      </w:r>
      <w:r>
        <w:rPr>
          <w:rFonts w:hint="eastAsia" w:ascii="宋体" w:hAnsi="宋体" w:cs="宋体"/>
          <w:i w:val="0"/>
          <w:iCs w:val="0"/>
          <w:color w:val="auto"/>
          <w:sz w:val="24"/>
          <w:highlight w:val="none"/>
          <w:lang w:val="en-US" w:eastAsia="zh-CN"/>
        </w:rPr>
        <w:t>一年，合同期满后，甲方对乙方服务满意，且对乙方服务情况的考核达标后，经双方协商同意后，可以续签服务合同，合同一年一续签，续签不超过两年。</w:t>
      </w:r>
    </w:p>
    <w:p w14:paraId="12DBF6B0">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、本项目（是/否）接受联合体投标：否</w:t>
      </w:r>
    </w:p>
    <w:p w14:paraId="5545CEA4">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二、申请人的资格要求</w:t>
      </w:r>
    </w:p>
    <w:p w14:paraId="186109DC">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1.满足《中华人民共和国政府采购法》第二十二条规定，并提供下列材料：</w:t>
      </w:r>
    </w:p>
    <w:p w14:paraId="2383F281">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1.1法人或者其他组织的营业执照等证明文件，自然人的身份证明。</w:t>
      </w:r>
    </w:p>
    <w:p w14:paraId="244D4657">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w:t>
      </w:r>
      <w:r>
        <w:rPr>
          <w:rFonts w:hint="eastAsia" w:ascii="宋体" w:hAnsi="宋体" w:cs="宋体"/>
          <w:i w:val="0"/>
          <w:iCs w:val="0"/>
          <w:color w:val="auto"/>
          <w:sz w:val="24"/>
          <w:szCs w:val="24"/>
          <w:highlight w:val="none"/>
          <w:lang w:eastAsia="zh-CN"/>
        </w:rPr>
        <w:t>上一年度的财务状况报告</w:t>
      </w:r>
      <w:r>
        <w:rPr>
          <w:rFonts w:hint="eastAsia" w:ascii="宋体" w:hAnsi="宋体" w:eastAsia="宋体" w:cs="宋体"/>
          <w:i w:val="0"/>
          <w:iCs w:val="0"/>
          <w:color w:val="auto"/>
          <w:sz w:val="24"/>
          <w:szCs w:val="24"/>
          <w:highlight w:val="none"/>
        </w:rPr>
        <w:t>（成立不满一年无需提供）。</w:t>
      </w:r>
    </w:p>
    <w:p w14:paraId="1D194DC0">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1.3具备履行合同所必需的设备和专业技术能力的书面声明。</w:t>
      </w:r>
    </w:p>
    <w:p w14:paraId="0B90AEA3">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1.4依法缴纳税收和社会保障资金的相关材料（提供提交响应文件截止时间前一年内至少一个月依法缴纳税收及缴纳社会保障资金的证明材料。供应商依法享受缓缴、免缴税收、社会保障资金的提供证明材料。）。</w:t>
      </w:r>
    </w:p>
    <w:p w14:paraId="293BC844">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1.5参加政府采购活动前3年内在经营活动中没有重大违法记录的书面声明。</w:t>
      </w:r>
    </w:p>
    <w:p w14:paraId="4FB1A346">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1.6法律、行政法规规定的其他条件。</w:t>
      </w:r>
    </w:p>
    <w:p w14:paraId="0F8E3716">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在“信用中国”网站查询，无被列入失信被执行人、重大税收违法案件当事人名单、政府采购严重失信行为记录名单及其他不符合《中华人民共和国政府采购法》第二十二条规定条件的信用记录。（响应文件中无需提供证明材料）</w:t>
      </w:r>
    </w:p>
    <w:p w14:paraId="4F03B982">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1.8单位负责人为同一人或者存在直接控股、管理关系的不同供应商，不得参加同一合同项下的政府采购活动。</w:t>
      </w:r>
    </w:p>
    <w:p w14:paraId="320680B1">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2.落实政府采购政策需满足的资格要求：无。</w:t>
      </w:r>
    </w:p>
    <w:p w14:paraId="0076665A">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sz w:val="24"/>
          <w:szCs w:val="24"/>
          <w:highlight w:val="none"/>
        </w:rPr>
        <w:t>3.本项目的特定资格要求：</w:t>
      </w:r>
      <w:r>
        <w:rPr>
          <w:rFonts w:hint="eastAsia" w:ascii="宋体" w:hAnsi="宋体" w:cs="宋体"/>
          <w:i w:val="0"/>
          <w:iCs w:val="0"/>
          <w:color w:val="auto"/>
          <w:sz w:val="24"/>
          <w:szCs w:val="24"/>
          <w:highlight w:val="none"/>
          <w:lang w:val="en-US" w:eastAsia="zh-CN"/>
        </w:rPr>
        <w:t>无。</w:t>
      </w:r>
    </w:p>
    <w:p w14:paraId="48436276">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iCs w:val="0"/>
          <w:color w:val="auto"/>
          <w:sz w:val="24"/>
          <w:szCs w:val="20"/>
          <w:highlight w:val="none"/>
        </w:rPr>
      </w:pPr>
      <w:r>
        <w:rPr>
          <w:rFonts w:hint="eastAsia" w:ascii="宋体" w:hAnsi="宋体" w:eastAsia="宋体" w:cs="宋体"/>
          <w:b/>
          <w:bCs/>
          <w:i w:val="0"/>
          <w:iCs w:val="0"/>
          <w:color w:val="auto"/>
          <w:sz w:val="24"/>
          <w:szCs w:val="20"/>
          <w:highlight w:val="none"/>
        </w:rPr>
        <w:t>三、获取招标文件</w:t>
      </w:r>
    </w:p>
    <w:p w14:paraId="1929DB86">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14:ligatures w14:val="none"/>
        </w:rPr>
      </w:pPr>
      <w:bookmarkStart w:id="2" w:name="_Toc28359005"/>
      <w:bookmarkStart w:id="3" w:name="_Toc38985266"/>
      <w:bookmarkStart w:id="4" w:name="_Toc35393793"/>
      <w:bookmarkStart w:id="5" w:name="_Toc35393624"/>
      <w:bookmarkStart w:id="6" w:name="_Toc28359082"/>
      <w:r>
        <w:rPr>
          <w:rFonts w:hint="eastAsia" w:ascii="宋体" w:hAnsi="宋体" w:eastAsia="宋体" w:cs="宋体"/>
          <w:i w:val="0"/>
          <w:iCs w:val="0"/>
          <w:color w:val="auto"/>
          <w:sz w:val="24"/>
          <w:szCs w:val="24"/>
          <w:highlight w:val="none"/>
        </w:rPr>
        <w:t>1.时间：</w:t>
      </w:r>
      <w:bookmarkEnd w:id="2"/>
      <w:bookmarkEnd w:id="3"/>
      <w:bookmarkEnd w:id="4"/>
      <w:bookmarkEnd w:id="5"/>
      <w:bookmarkEnd w:id="6"/>
      <w:r>
        <w:rPr>
          <w:rFonts w:hint="eastAsia" w:ascii="宋体" w:hAnsi="宋体" w:eastAsia="宋体" w:cs="宋体"/>
          <w:i w:val="0"/>
          <w:iCs w:val="0"/>
          <w:color w:val="auto"/>
          <w:sz w:val="24"/>
          <w:szCs w:val="24"/>
          <w:highlight w:val="none"/>
        </w:rPr>
        <w:t>自招标文件公告发布之日起5个工作日。</w:t>
      </w:r>
    </w:p>
    <w:p w14:paraId="7F5541B5">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2.地点：“苏采云”系统内免费下载（投标人必须在苏采云系统中获取采购文件，方能参与政府采购项目）</w:t>
      </w:r>
    </w:p>
    <w:p w14:paraId="0281A58D">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3.方式：网上注册登记成功后苏采云系统内免费下载 </w:t>
      </w:r>
    </w:p>
    <w:p w14:paraId="313E2AF5">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4.售价：0元</w:t>
      </w:r>
    </w:p>
    <w:p w14:paraId="052CD757">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四、提交投标文件截止时间、开标时间和地点</w:t>
      </w:r>
    </w:p>
    <w:p w14:paraId="799A3F58">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0"/>
          <w:highlight w:val="none"/>
        </w:rPr>
      </w:pPr>
      <w:bookmarkStart w:id="7" w:name="_Toc28359007"/>
      <w:bookmarkStart w:id="8" w:name="_Toc28359084"/>
      <w:bookmarkStart w:id="9" w:name="_Toc35393625"/>
      <w:bookmarkStart w:id="10" w:name="_Toc35393794"/>
      <w:r>
        <w:rPr>
          <w:rFonts w:hint="eastAsia" w:ascii="宋体" w:hAnsi="宋体" w:eastAsia="宋体" w:cs="宋体"/>
          <w:i w:val="0"/>
          <w:iCs w:val="0"/>
          <w:color w:val="auto"/>
          <w:sz w:val="24"/>
          <w:szCs w:val="24"/>
          <w:highlight w:val="none"/>
        </w:rPr>
        <w:t>1.时间：</w:t>
      </w:r>
      <w:r>
        <w:rPr>
          <w:rFonts w:hint="eastAsia" w:ascii="宋体" w:hAnsi="宋体" w:cs="宋体"/>
          <w:i w:val="0"/>
          <w:iCs w:val="0"/>
          <w:color w:val="auto"/>
          <w:sz w:val="24"/>
          <w:szCs w:val="24"/>
          <w:highlight w:val="none"/>
          <w:u w:val="single"/>
          <w:lang w:eastAsia="zh-CN"/>
        </w:rPr>
        <w:t>2025</w:t>
      </w:r>
      <w:r>
        <w:rPr>
          <w:rFonts w:hint="eastAsia" w:ascii="宋体" w:hAnsi="宋体" w:cs="宋体"/>
          <w:i w:val="0"/>
          <w:iCs w:val="0"/>
          <w:color w:val="auto"/>
          <w:sz w:val="24"/>
          <w:szCs w:val="24"/>
          <w:highlight w:val="none"/>
          <w:u w:val="none"/>
          <w:lang w:eastAsia="zh-CN"/>
        </w:rPr>
        <w:t>年</w:t>
      </w:r>
      <w:r>
        <w:rPr>
          <w:rFonts w:hint="eastAsia" w:ascii="宋体" w:hAnsi="宋体" w:cs="宋体"/>
          <w:i w:val="0"/>
          <w:iCs w:val="0"/>
          <w:color w:val="auto"/>
          <w:sz w:val="24"/>
          <w:szCs w:val="24"/>
          <w:highlight w:val="none"/>
          <w:u w:val="single"/>
          <w:lang w:val="en-US" w:eastAsia="zh-CN"/>
        </w:rPr>
        <w:t>8</w:t>
      </w:r>
      <w:r>
        <w:rPr>
          <w:rFonts w:hint="eastAsia" w:ascii="宋体" w:hAnsi="宋体" w:eastAsia="宋体" w:cs="宋体"/>
          <w:i w:val="0"/>
          <w:iCs w:val="0"/>
          <w:color w:val="auto"/>
          <w:sz w:val="24"/>
          <w:szCs w:val="24"/>
          <w:highlight w:val="none"/>
          <w:u w:val="none"/>
          <w:lang w:val="en-US" w:eastAsia="zh-CN"/>
        </w:rPr>
        <w:t>月</w:t>
      </w:r>
      <w:r>
        <w:rPr>
          <w:rFonts w:hint="eastAsia" w:ascii="宋体" w:hAnsi="宋体" w:cs="宋体"/>
          <w:i w:val="0"/>
          <w:iCs w:val="0"/>
          <w:color w:val="auto"/>
          <w:sz w:val="24"/>
          <w:szCs w:val="24"/>
          <w:highlight w:val="none"/>
          <w:u w:val="single"/>
          <w:lang w:val="en-US" w:eastAsia="zh-CN"/>
        </w:rPr>
        <w:t>26</w:t>
      </w:r>
      <w:r>
        <w:rPr>
          <w:rFonts w:hint="eastAsia" w:ascii="宋体" w:hAnsi="宋体" w:cs="宋体"/>
          <w:i w:val="0"/>
          <w:iCs w:val="0"/>
          <w:color w:val="auto"/>
          <w:sz w:val="24"/>
          <w:szCs w:val="24"/>
          <w:highlight w:val="none"/>
          <w:u w:val="none"/>
          <w:lang w:val="en-US" w:eastAsia="zh-CN"/>
        </w:rPr>
        <w:t>日</w:t>
      </w:r>
      <w:r>
        <w:rPr>
          <w:rFonts w:hint="eastAsia" w:ascii="宋体" w:hAnsi="宋体" w:cs="宋体"/>
          <w:i w:val="0"/>
          <w:iCs w:val="0"/>
          <w:color w:val="auto"/>
          <w:sz w:val="24"/>
          <w:szCs w:val="24"/>
          <w:highlight w:val="none"/>
          <w:u w:val="single"/>
          <w:lang w:val="en-US" w:eastAsia="zh-CN"/>
        </w:rPr>
        <w:t>9</w:t>
      </w:r>
      <w:r>
        <w:rPr>
          <w:rFonts w:hint="eastAsia" w:ascii="宋体" w:hAnsi="宋体" w:cs="宋体"/>
          <w:i w:val="0"/>
          <w:iCs w:val="0"/>
          <w:color w:val="auto"/>
          <w:sz w:val="24"/>
          <w:szCs w:val="24"/>
          <w:highlight w:val="none"/>
          <w:u w:val="none"/>
          <w:lang w:val="en-US" w:eastAsia="zh-CN"/>
        </w:rPr>
        <w:t>点</w:t>
      </w:r>
      <w:r>
        <w:rPr>
          <w:rFonts w:hint="eastAsia" w:ascii="宋体" w:hAnsi="宋体" w:cs="宋体"/>
          <w:i w:val="0"/>
          <w:iCs w:val="0"/>
          <w:color w:val="auto"/>
          <w:sz w:val="24"/>
          <w:szCs w:val="24"/>
          <w:highlight w:val="none"/>
          <w:u w:val="single"/>
          <w:lang w:val="en-US" w:eastAsia="zh-CN"/>
        </w:rPr>
        <w:t>00</w:t>
      </w:r>
      <w:r>
        <w:rPr>
          <w:rFonts w:hint="eastAsia" w:ascii="宋体" w:hAnsi="宋体" w:cs="宋体"/>
          <w:i w:val="0"/>
          <w:iCs w:val="0"/>
          <w:color w:val="auto"/>
          <w:sz w:val="24"/>
          <w:szCs w:val="24"/>
          <w:highlight w:val="none"/>
          <w:u w:val="none"/>
          <w:lang w:val="en-US" w:eastAsia="zh-CN"/>
        </w:rPr>
        <w:t>分</w:t>
      </w:r>
      <w:r>
        <w:rPr>
          <w:rFonts w:hint="eastAsia" w:ascii="宋体" w:hAnsi="宋体" w:eastAsia="宋体" w:cs="宋体"/>
          <w:i w:val="0"/>
          <w:iCs w:val="0"/>
          <w:color w:val="auto"/>
          <w:sz w:val="24"/>
          <w:szCs w:val="20"/>
          <w:highlight w:val="none"/>
        </w:rPr>
        <w:t>（北京时间）</w:t>
      </w:r>
    </w:p>
    <w:p w14:paraId="67EDF0D7">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2.地点：“苏采云”政府采购交易系统网上开标大厅。</w:t>
      </w:r>
    </w:p>
    <w:p w14:paraId="6F90A491">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五、公告期限</w:t>
      </w:r>
      <w:bookmarkEnd w:id="7"/>
      <w:bookmarkEnd w:id="8"/>
      <w:bookmarkEnd w:id="9"/>
      <w:bookmarkEnd w:id="10"/>
    </w:p>
    <w:p w14:paraId="62312A31">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0"/>
          <w:highlight w:val="none"/>
        </w:rPr>
        <w:t>自本公告发布之日起5个工作日</w:t>
      </w:r>
      <w:r>
        <w:rPr>
          <w:rFonts w:hint="eastAsia" w:ascii="宋体" w:hAnsi="宋体" w:eastAsia="宋体" w:cs="宋体"/>
          <w:i w:val="0"/>
          <w:iCs w:val="0"/>
          <w:color w:val="auto"/>
          <w:sz w:val="24"/>
          <w:szCs w:val="20"/>
          <w:highlight w:val="none"/>
          <w:lang w:eastAsia="zh-CN"/>
        </w:rPr>
        <w:t>。</w:t>
      </w:r>
    </w:p>
    <w:p w14:paraId="0F9B1879">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iCs w:val="0"/>
          <w:color w:val="auto"/>
          <w:sz w:val="24"/>
          <w:szCs w:val="20"/>
          <w:highlight w:val="none"/>
        </w:rPr>
      </w:pPr>
      <w:r>
        <w:rPr>
          <w:rFonts w:hint="eastAsia" w:ascii="宋体" w:hAnsi="宋体" w:eastAsia="宋体" w:cs="宋体"/>
          <w:b/>
          <w:bCs/>
          <w:i w:val="0"/>
          <w:iCs w:val="0"/>
          <w:color w:val="auto"/>
          <w:sz w:val="24"/>
          <w:szCs w:val="20"/>
          <w:highlight w:val="none"/>
        </w:rPr>
        <w:t>六、其他补充事宜</w:t>
      </w:r>
    </w:p>
    <w:p w14:paraId="509F4385">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1.有关本次招标的事项若存在变动或修改，敬请及时关注采购人在“中国政府采购网”、“江苏政府采购网”、“盐城市政府采购网”发布的更正公告。</w:t>
      </w:r>
    </w:p>
    <w:p w14:paraId="507D4C6C">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2.本次招标不收取投标保证金，不收取质量保证金。</w:t>
      </w:r>
    </w:p>
    <w:p w14:paraId="3CA9A067">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3.评审结束后，中标人需提供纸质投标文件一正四副用于归档，未中标单位不需要提供。</w:t>
      </w:r>
    </w:p>
    <w:p w14:paraId="61834F67">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潜在供应商访问电子招标响应交易平台的网络地址和方法：“苏采云”系统用户注册--获取“CA数字证书”--CA绑定与登录--参与投标--下载采购文件（后缀名为“.kedt”）--将后缀名为“.kedt”的采购文件导入政府采购客户端工具--制作响应文件--导出加密的响应文件（后缀名为 zip）--通过“苏采云”系统上传响应文件。具体见《“苏采云”系统供应商操作手册》（手册下载地址：苏采云系统-右侧消息通知栏）。</w:t>
      </w:r>
    </w:p>
    <w:p w14:paraId="66E240AA">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潜在投标人访问“苏采云”系统方法：江苏省政府采购网首页-“苏采云”链接。</w:t>
      </w:r>
    </w:p>
    <w:p w14:paraId="4CBA5E6E">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“CA 数字证书”的获取：供应商需办理CA锁，“苏采云”系统目前仅支持政务CA，省内各地区办理的用于“苏采云”平台的政务CA全省通用。盐城地区政务CA办理请至亭湖区政务服务中心二楼226窗口办理，联系电话：15051556883。</w:t>
      </w:r>
    </w:p>
    <w:p w14:paraId="51D9CB04">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采购文件（后缀名为“.kedt”）、供应商操作手册及政府采购客户端工具可通过“苏采云”系统相应链接进行下载。</w:t>
      </w:r>
    </w:p>
    <w:p w14:paraId="42437980">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8.</w:t>
      </w:r>
      <w:r>
        <w:rPr>
          <w:rFonts w:hint="eastAsia" w:ascii="宋体" w:hAnsi="宋体" w:cs="宋体"/>
          <w:i w:val="0"/>
          <w:iCs w:val="0"/>
          <w:color w:val="auto"/>
          <w:sz w:val="24"/>
          <w:szCs w:val="24"/>
          <w:highlight w:val="none"/>
          <w:lang w:eastAsia="zh-CN"/>
        </w:rPr>
        <w:t>采购代理机构</w:t>
      </w:r>
      <w:r>
        <w:rPr>
          <w:rFonts w:hint="eastAsia" w:ascii="宋体" w:hAnsi="宋体" w:eastAsia="宋体" w:cs="宋体"/>
          <w:i w:val="0"/>
          <w:iCs w:val="0"/>
          <w:color w:val="auto"/>
          <w:sz w:val="24"/>
          <w:szCs w:val="24"/>
          <w:highlight w:val="none"/>
        </w:rPr>
        <w:t>将数据电文形式的采购文件加载至“苏采云”系统，供潜在供应商下载或者查阅。</w:t>
      </w:r>
    </w:p>
    <w:p w14:paraId="39FE27AE">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请潜在投标单位提前安装相应的控件（详见《“苏采云”系统供应商操作手册》）并使用谷歌浏览器登录“苏采云”系统参与不见面开评标。如潜在投标人未按上述要求操作，将自行承担所产生的风险。</w:t>
      </w:r>
    </w:p>
    <w:p w14:paraId="697FE010">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0"/>
          <w:highlight w:val="none"/>
        </w:rPr>
        <w:t>七、对本次招标提出询问，请按以下方式联系</w:t>
      </w:r>
    </w:p>
    <w:p w14:paraId="0055D5C3">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iCs w:val="0"/>
          <w:color w:val="auto"/>
          <w:sz w:val="24"/>
          <w:szCs w:val="24"/>
          <w:highlight w:val="none"/>
        </w:rPr>
      </w:pPr>
      <w:bookmarkStart w:id="11" w:name="_Toc35393806"/>
      <w:bookmarkStart w:id="12" w:name="_Toc28359019"/>
      <w:bookmarkStart w:id="13" w:name="_Toc28359096"/>
      <w:bookmarkStart w:id="14" w:name="_Toc35393637"/>
      <w:bookmarkStart w:id="15" w:name="_Toc14577347"/>
      <w:bookmarkStart w:id="16" w:name="_Toc61149549"/>
      <w:r>
        <w:rPr>
          <w:rFonts w:hint="eastAsia" w:ascii="宋体" w:hAnsi="宋体" w:eastAsia="宋体" w:cs="宋体"/>
          <w:b/>
          <w:bCs/>
          <w:i w:val="0"/>
          <w:iCs w:val="0"/>
          <w:color w:val="auto"/>
          <w:sz w:val="24"/>
          <w:szCs w:val="24"/>
          <w:highlight w:val="none"/>
        </w:rPr>
        <w:t>1.采购人信息</w:t>
      </w:r>
      <w:bookmarkEnd w:id="11"/>
      <w:bookmarkEnd w:id="12"/>
      <w:bookmarkEnd w:id="13"/>
      <w:bookmarkEnd w:id="14"/>
    </w:p>
    <w:p w14:paraId="76015A2F">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名    称：</w:t>
      </w:r>
      <w:r>
        <w:rPr>
          <w:rFonts w:hint="eastAsia" w:ascii="宋体" w:hAnsi="宋体" w:cs="宋体"/>
          <w:i w:val="0"/>
          <w:iCs w:val="0"/>
          <w:color w:val="auto"/>
          <w:sz w:val="24"/>
          <w:szCs w:val="24"/>
          <w:highlight w:val="none"/>
          <w:lang w:eastAsia="zh-CN"/>
        </w:rPr>
        <w:t>盐城市大丰区博物馆</w:t>
      </w:r>
    </w:p>
    <w:p w14:paraId="3038BEFD">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cs="宋体"/>
          <w:i w:val="0"/>
          <w:iCs w:val="0"/>
          <w:color w:val="auto"/>
          <w:sz w:val="24"/>
          <w:szCs w:val="24"/>
          <w:highlight w:val="none"/>
          <w:lang w:eastAsia="zh-CN"/>
        </w:rPr>
        <w:t>盐城市大丰区环湖南路与健康东路交叉口向东100米</w:t>
      </w:r>
      <w:r>
        <w:rPr>
          <w:rFonts w:hint="eastAsia" w:ascii="宋体" w:hAnsi="宋体" w:eastAsia="宋体" w:cs="宋体"/>
          <w:i w:val="0"/>
          <w:iCs w:val="0"/>
          <w:color w:val="auto"/>
          <w:sz w:val="24"/>
          <w:szCs w:val="24"/>
          <w:highlight w:val="none"/>
        </w:rPr>
        <w:t xml:space="preserve"> </w:t>
      </w:r>
    </w:p>
    <w:p w14:paraId="6251FDAF">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 系 人：</w:t>
      </w:r>
      <w:r>
        <w:rPr>
          <w:rFonts w:hint="eastAsia" w:ascii="宋体" w:hAnsi="宋体" w:cs="宋体"/>
          <w:i w:val="0"/>
          <w:iCs w:val="0"/>
          <w:color w:val="auto"/>
          <w:sz w:val="24"/>
          <w:szCs w:val="24"/>
          <w:highlight w:val="none"/>
          <w:lang w:eastAsia="zh-CN"/>
        </w:rPr>
        <w:t>郭以颖</w:t>
      </w:r>
      <w:r>
        <w:rPr>
          <w:rFonts w:hint="eastAsia" w:ascii="宋体" w:hAnsi="宋体" w:eastAsia="宋体" w:cs="宋体"/>
          <w:i w:val="0"/>
          <w:iCs w:val="0"/>
          <w:color w:val="auto"/>
          <w:sz w:val="24"/>
          <w:szCs w:val="24"/>
          <w:highlight w:val="none"/>
        </w:rPr>
        <w:t xml:space="preserve">                     </w:t>
      </w:r>
    </w:p>
    <w:p w14:paraId="449FF797">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s="宋体"/>
          <w:i w:val="0"/>
          <w:iCs w:val="0"/>
          <w:color w:val="auto"/>
          <w:sz w:val="24"/>
          <w:szCs w:val="24"/>
          <w:highlight w:val="none"/>
          <w:lang w:val="en-US"/>
        </w:rPr>
      </w:pPr>
      <w:bookmarkStart w:id="17" w:name="_Toc28359086"/>
      <w:bookmarkEnd w:id="17"/>
      <w:r>
        <w:rPr>
          <w:rFonts w:hint="eastAsia" w:ascii="宋体" w:hAnsi="宋体" w:eastAsia="宋体" w:cs="宋体"/>
          <w:i w:val="0"/>
          <w:iCs w:val="0"/>
          <w:color w:val="auto"/>
          <w:sz w:val="24"/>
          <w:szCs w:val="24"/>
          <w:highlight w:val="none"/>
        </w:rPr>
        <w:t>联系方式：</w:t>
      </w:r>
      <w:r>
        <w:rPr>
          <w:rFonts w:hint="eastAsia" w:ascii="宋体" w:hAnsi="宋体" w:cs="宋体"/>
          <w:i w:val="0"/>
          <w:iCs w:val="0"/>
          <w:color w:val="auto"/>
          <w:sz w:val="24"/>
          <w:szCs w:val="24"/>
          <w:highlight w:val="none"/>
          <w:lang w:val="en-US" w:eastAsia="zh-CN"/>
        </w:rPr>
        <w:t>15895166899</w:t>
      </w:r>
    </w:p>
    <w:p w14:paraId="5C3CAC30">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2.采购代理机构信息</w:t>
      </w:r>
    </w:p>
    <w:p w14:paraId="4CBD4A50">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    称：盐城市大丰区公共资源交易中心</w:t>
      </w:r>
    </w:p>
    <w:p w14:paraId="51A76553">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地    址：盐城市大丰区飞达东路100号（丰华国际大厦5楼）</w:t>
      </w:r>
    </w:p>
    <w:p w14:paraId="11E571CD">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联 系 人：盐城市大丰区公共资源交易中心                     </w:t>
      </w:r>
    </w:p>
    <w:p w14:paraId="3AB17A1C">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联系方式：</w:t>
      </w:r>
      <w:bookmarkStart w:id="18" w:name="_Toc28359010"/>
      <w:bookmarkStart w:id="19" w:name="_Toc28359087"/>
      <w:r>
        <w:rPr>
          <w:rFonts w:hint="eastAsia" w:ascii="宋体" w:hAnsi="宋体" w:cs="宋体"/>
          <w:i w:val="0"/>
          <w:iCs w:val="0"/>
          <w:color w:val="auto"/>
          <w:sz w:val="24"/>
          <w:szCs w:val="24"/>
          <w:highlight w:val="none"/>
          <w:lang w:val="en-US" w:eastAsia="zh-CN"/>
        </w:rPr>
        <w:t>0515-83927232</w:t>
      </w:r>
      <w:r>
        <w:rPr>
          <w:rFonts w:hint="eastAsia" w:ascii="宋体" w:hAnsi="宋体" w:eastAsia="宋体" w:cs="宋体"/>
          <w:i w:val="0"/>
          <w:iCs w:val="0"/>
          <w:color w:val="auto"/>
          <w:sz w:val="24"/>
          <w:szCs w:val="24"/>
          <w:highlight w:val="none"/>
        </w:rPr>
        <w:t>    </w:t>
      </w:r>
      <w:bookmarkEnd w:id="18"/>
      <w:bookmarkEnd w:id="19"/>
    </w:p>
    <w:p w14:paraId="6CF2CCF9">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iCs w:val="0"/>
          <w:color w:val="auto"/>
          <w:sz w:val="24"/>
          <w:szCs w:val="24"/>
          <w:highlight w:val="none"/>
        </w:rPr>
      </w:pPr>
      <w:bookmarkStart w:id="20" w:name="_Toc28359021"/>
      <w:r>
        <w:rPr>
          <w:rFonts w:hint="eastAsia" w:ascii="宋体" w:hAnsi="宋体" w:eastAsia="宋体" w:cs="宋体"/>
          <w:b/>
          <w:bCs/>
          <w:i w:val="0"/>
          <w:iCs w:val="0"/>
          <w:color w:val="auto"/>
          <w:sz w:val="24"/>
          <w:szCs w:val="24"/>
          <w:highlight w:val="none"/>
        </w:rPr>
        <w:t>3.</w:t>
      </w:r>
      <w:bookmarkEnd w:id="20"/>
      <w:r>
        <w:rPr>
          <w:rFonts w:hint="eastAsia" w:ascii="宋体" w:hAnsi="宋体" w:eastAsia="宋体" w:cs="宋体"/>
          <w:b/>
          <w:bCs/>
          <w:i w:val="0"/>
          <w:iCs w:val="0"/>
          <w:color w:val="auto"/>
          <w:sz w:val="24"/>
          <w:szCs w:val="24"/>
          <w:highlight w:val="none"/>
        </w:rPr>
        <w:t>项目联系方式</w:t>
      </w:r>
    </w:p>
    <w:p w14:paraId="41B5FF8D">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项目联系人：</w:t>
      </w:r>
      <w:bookmarkEnd w:id="15"/>
      <w:bookmarkEnd w:id="16"/>
      <w:r>
        <w:rPr>
          <w:rFonts w:hint="eastAsia" w:ascii="宋体" w:hAnsi="宋体" w:eastAsia="宋体" w:cs="宋体"/>
          <w:i w:val="0"/>
          <w:iCs w:val="0"/>
          <w:color w:val="auto"/>
          <w:sz w:val="24"/>
          <w:szCs w:val="24"/>
          <w:highlight w:val="none"/>
        </w:rPr>
        <w:t xml:space="preserve">盐城市大丰区公共资源交易中心                      </w:t>
      </w:r>
    </w:p>
    <w:p w14:paraId="6B05DC97">
      <w:pPr>
        <w:keepNext w:val="0"/>
        <w:keepLines w:val="0"/>
        <w:pageBreakBefore w:val="0"/>
        <w:widowControl w:val="0"/>
        <w:tabs>
          <w:tab w:val="left" w:pos="900"/>
        </w:tabs>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联系方式：</w:t>
      </w:r>
      <w:r>
        <w:rPr>
          <w:rFonts w:hint="eastAsia" w:ascii="宋体" w:hAnsi="宋体" w:eastAsia="宋体" w:cs="宋体"/>
          <w:i w:val="0"/>
          <w:iCs w:val="0"/>
          <w:color w:val="auto"/>
          <w:sz w:val="24"/>
          <w:szCs w:val="24"/>
          <w:highlight w:val="none"/>
          <w:lang w:val="en-US" w:eastAsia="zh-CN"/>
        </w:rPr>
        <w:t>0515-83927232</w:t>
      </w:r>
    </w:p>
    <w:p w14:paraId="6D1DDC7D">
      <w:pPr>
        <w:kinsoku/>
        <w:wordWrap w:val="0"/>
        <w:overflowPunct/>
        <w:topLinePunct w:val="0"/>
        <w:autoSpaceDE/>
        <w:autoSpaceDN/>
        <w:bidi w:val="0"/>
        <w:adjustRightInd/>
        <w:snapToGrid/>
        <w:spacing w:before="203" w:after="203" w:line="192" w:lineRule="auto"/>
        <w:jc w:val="center"/>
        <w:textAlignment w:val="auto"/>
        <w:rPr>
          <w:rFonts w:ascii="黑体" w:hAnsi="Arial" w:eastAsia="黑体"/>
          <w:i w:val="0"/>
          <w:iCs w:val="0"/>
          <w:color w:val="auto"/>
          <w:sz w:val="44"/>
          <w:szCs w:val="44"/>
          <w:highlight w:val="none"/>
        </w:rPr>
      </w:pPr>
    </w:p>
    <w:p w14:paraId="1F98B49E">
      <w:pPr>
        <w:kinsoku/>
        <w:wordWrap w:val="0"/>
        <w:overflowPunct/>
        <w:topLinePunct w:val="0"/>
        <w:autoSpaceDE/>
        <w:autoSpaceDN/>
        <w:bidi w:val="0"/>
        <w:adjustRightInd/>
        <w:snapToGrid/>
        <w:spacing w:before="203" w:after="203" w:line="192" w:lineRule="auto"/>
        <w:jc w:val="center"/>
        <w:textAlignment w:val="auto"/>
        <w:rPr>
          <w:rFonts w:ascii="黑体" w:hAnsi="Arial" w:eastAsia="黑体"/>
          <w:i w:val="0"/>
          <w:iCs w:val="0"/>
          <w:color w:val="auto"/>
          <w:sz w:val="44"/>
          <w:szCs w:val="44"/>
          <w:highlight w:val="none"/>
        </w:rPr>
      </w:pPr>
    </w:p>
    <w:p w14:paraId="11638A2B">
      <w:pPr>
        <w:pStyle w:val="223"/>
        <w:kinsoku/>
        <w:wordWrap w:val="0"/>
        <w:overflowPunct/>
        <w:topLinePunct w:val="0"/>
        <w:autoSpaceDE/>
        <w:autoSpaceDN/>
        <w:bidi w:val="0"/>
        <w:adjustRightInd/>
        <w:snapToGrid/>
        <w:textAlignment w:val="auto"/>
        <w:rPr>
          <w:rFonts w:ascii="黑体" w:hAnsi="Arial" w:eastAsia="黑体"/>
          <w:i w:val="0"/>
          <w:iCs w:val="0"/>
          <w:color w:val="auto"/>
          <w:sz w:val="44"/>
          <w:szCs w:val="44"/>
          <w:highlight w:val="none"/>
        </w:rPr>
      </w:pPr>
    </w:p>
    <w:p w14:paraId="1B7D8D16">
      <w:pPr>
        <w:keepNext w:val="0"/>
        <w:keepLines w:val="0"/>
        <w:pageBreakBefore/>
        <w:widowControl w:val="0"/>
        <w:kinsoku/>
        <w:wordWrap w:val="0"/>
        <w:overflowPunct/>
        <w:topLinePunct w:val="0"/>
        <w:autoSpaceDE/>
        <w:autoSpaceDN/>
        <w:bidi w:val="0"/>
        <w:adjustRightInd/>
        <w:snapToGrid/>
        <w:spacing w:line="700" w:lineRule="exact"/>
        <w:jc w:val="center"/>
        <w:textAlignment w:val="auto"/>
        <w:outlineLvl w:val="0"/>
        <w:rPr>
          <w:rFonts w:ascii="黑体" w:hAnsi="Arial" w:eastAsia="黑体"/>
          <w:i w:val="0"/>
          <w:iCs w:val="0"/>
          <w:color w:val="auto"/>
          <w:sz w:val="44"/>
          <w:szCs w:val="44"/>
          <w:highlight w:val="none"/>
        </w:rPr>
      </w:pPr>
      <w:r>
        <w:rPr>
          <w:rFonts w:hint="eastAsia" w:ascii="黑体" w:hAnsi="Arial" w:eastAsia="黑体"/>
          <w:i w:val="0"/>
          <w:iCs w:val="0"/>
          <w:color w:val="auto"/>
          <w:sz w:val="44"/>
          <w:szCs w:val="44"/>
          <w:highlight w:val="none"/>
        </w:rPr>
        <w:t>第二章  投标人须知</w:t>
      </w:r>
    </w:p>
    <w:p w14:paraId="13FC3904">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bCs w:val="0"/>
          <w:i w:val="0"/>
          <w:iCs w:val="0"/>
          <w:color w:val="auto"/>
          <w:sz w:val="24"/>
          <w:szCs w:val="24"/>
          <w:highlight w:val="none"/>
        </w:rPr>
        <w:t>一、总则</w:t>
      </w:r>
    </w:p>
    <w:p w14:paraId="2BB3DAB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1、招标方式</w:t>
      </w:r>
    </w:p>
    <w:p w14:paraId="6CFD3B6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1.1本次招标采取公开招标方式，本招标文件仅适用于招标公告中所述项目。</w:t>
      </w:r>
    </w:p>
    <w:p w14:paraId="02CDD7D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2、合格的投标人</w:t>
      </w:r>
    </w:p>
    <w:p w14:paraId="773066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2.1满足招标公告中供应商的资格要求的规定。</w:t>
      </w:r>
    </w:p>
    <w:p w14:paraId="650B275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2.2满足本文件实质性要求和条件的规定。</w:t>
      </w:r>
    </w:p>
    <w:p w14:paraId="116B116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3、适用法律</w:t>
      </w:r>
    </w:p>
    <w:p w14:paraId="715842F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3.1本次招标及由此产生的合同受中华人民共和国有关的法律法规制约和保护。</w:t>
      </w:r>
    </w:p>
    <w:p w14:paraId="4E452CF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4、投标费用</w:t>
      </w:r>
    </w:p>
    <w:p w14:paraId="7C190C1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4.1投标人应自行承担所有与参加投标有关的费用，无论投标过程中的做法和结果如何，</w:t>
      </w:r>
      <w:r>
        <w:rPr>
          <w:rFonts w:hint="eastAsia" w:ascii="宋体" w:hAnsi="宋体" w:cs="宋体"/>
          <w:b w:val="0"/>
          <w:bCs/>
          <w:i w:val="0"/>
          <w:iCs w:val="0"/>
          <w:color w:val="auto"/>
          <w:sz w:val="24"/>
          <w:szCs w:val="24"/>
          <w:highlight w:val="none"/>
          <w:lang w:eastAsia="zh-CN"/>
        </w:rPr>
        <w:t>采购人</w:t>
      </w:r>
      <w:r>
        <w:rPr>
          <w:rFonts w:hint="eastAsia" w:ascii="宋体" w:hAnsi="宋体" w:eastAsia="宋体" w:cs="宋体"/>
          <w:b w:val="0"/>
          <w:bCs/>
          <w:i w:val="0"/>
          <w:iCs w:val="0"/>
          <w:color w:val="auto"/>
          <w:sz w:val="24"/>
          <w:szCs w:val="24"/>
          <w:highlight w:val="none"/>
        </w:rPr>
        <w:t>在任何情况下均无义务和责任承担这些费用。</w:t>
      </w:r>
    </w:p>
    <w:p w14:paraId="04CF288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5、招标文件的约束力</w:t>
      </w:r>
    </w:p>
    <w:p w14:paraId="35B9E96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5.1投标人一旦参加本项目采购活动，即被认为接受了本招标文件的规定和约束。</w:t>
      </w:r>
    </w:p>
    <w:p w14:paraId="1FC8A754">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bCs w:val="0"/>
          <w:i w:val="0"/>
          <w:iCs w:val="0"/>
          <w:color w:val="auto"/>
          <w:sz w:val="24"/>
          <w:szCs w:val="24"/>
          <w:highlight w:val="none"/>
        </w:rPr>
        <w:t>二、招标文件</w:t>
      </w:r>
    </w:p>
    <w:p w14:paraId="37FACD7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6、招标文件构成</w:t>
      </w:r>
    </w:p>
    <w:p w14:paraId="34A4AB2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6.1 招标文件由以下部分组成：</w:t>
      </w:r>
    </w:p>
    <w:p w14:paraId="259B747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（1）招标公告</w:t>
      </w:r>
    </w:p>
    <w:p w14:paraId="787D9ED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（2）投标人须知</w:t>
      </w:r>
    </w:p>
    <w:p w14:paraId="1545387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（3）合同文本</w:t>
      </w:r>
    </w:p>
    <w:p w14:paraId="3FE232B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（4）采购需求</w:t>
      </w:r>
    </w:p>
    <w:p w14:paraId="6A67AA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（5）评标方法与评标标准</w:t>
      </w:r>
    </w:p>
    <w:p w14:paraId="4297062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（6）投标文件格式</w:t>
      </w:r>
    </w:p>
    <w:p w14:paraId="0840756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请仔细检查招标文件是否齐全，如有缺漏请立即与</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联系解决。</w:t>
      </w:r>
    </w:p>
    <w:p w14:paraId="0F57329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53A040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7、招标文件的澄清</w:t>
      </w:r>
    </w:p>
    <w:p w14:paraId="0754932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7.1任何要求对招标文件进行澄清的投标人，应在投标截止期十日前按招标公告中的通讯地址，以书面形式通知</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w:t>
      </w:r>
    </w:p>
    <w:p w14:paraId="0FF50B8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8、招标文件的修改</w:t>
      </w:r>
    </w:p>
    <w:p w14:paraId="0C25FA9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8.1在投标截止时间前，</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可以对招标文件进行修改。</w:t>
      </w:r>
    </w:p>
    <w:p w14:paraId="5919BC5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8.2</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有权按照法定的要求推迟投标截止日期和开标日期。</w:t>
      </w:r>
    </w:p>
    <w:p w14:paraId="378A11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8.3招标文件的修改将在“中国政府采购网”“江苏政府采购网”“盐城市政府采购网”公布，补充文件将作为招标文件的组成部分，并对投标人具有约束力。</w:t>
      </w:r>
    </w:p>
    <w:p w14:paraId="7448DD0E">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bCs w:val="0"/>
          <w:i w:val="0"/>
          <w:iCs w:val="0"/>
          <w:color w:val="auto"/>
          <w:sz w:val="24"/>
          <w:szCs w:val="24"/>
          <w:highlight w:val="none"/>
        </w:rPr>
        <w:t>三、投标文件的编制</w:t>
      </w:r>
    </w:p>
    <w:p w14:paraId="22410E2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9、投标文件的语言及度量衡单位</w:t>
      </w:r>
    </w:p>
    <w:p w14:paraId="3D6ABFA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9.1投标人提交的投标文件以及投标人与</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就有关投标的所有来往通知、函件和文件均应使用简体中文。</w:t>
      </w:r>
    </w:p>
    <w:p w14:paraId="4EA808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9.2除技术性能另有规定外，投标文件所使用的度量衡单位，均须采用国家法定计量单位。</w:t>
      </w:r>
    </w:p>
    <w:p w14:paraId="139604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10、投标文件构成</w:t>
      </w:r>
    </w:p>
    <w:p w14:paraId="3AF7B8F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10.1投标人编写的投标文件应包括资格证明文件、符合性证明文件、投标分项报价表、技术要求响应及偏离表、商务要求响应及偏离表、其他证明文件、投标函、开标一览表等部分。</w:t>
      </w:r>
    </w:p>
    <w:p w14:paraId="323FC90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10.2如标书制作工具中格式和内容与“中国政府采购网”“江苏政府采购网”“盐城市政府采购网”发布的招标文件不一致，请以“中国政府采购网”“江苏政府采购网”“盐城市政府采购网”发布的招标文件为准。</w:t>
      </w:r>
    </w:p>
    <w:p w14:paraId="2FF1E04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11、证明投标人及投标标的符合招标文件规定的文件</w:t>
      </w:r>
    </w:p>
    <w:p w14:paraId="55EE977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11.1投标人应按照法律、法规、规章和规范性文件以及招标文件要求提交证明文件，证明其及投标标的符合招标文件规定。</w:t>
      </w:r>
    </w:p>
    <w:p w14:paraId="10399A3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11.2招标文件对证明文件无明确形式要求的，证明文件可以以文字资料、图纸和数据等形式提交。</w:t>
      </w:r>
    </w:p>
    <w:p w14:paraId="180919D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12、投标分项报价表</w:t>
      </w:r>
    </w:p>
    <w:p w14:paraId="68511F0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12.1投标人应按照招标文件规定格式填报投标分项报价表。</w:t>
      </w:r>
    </w:p>
    <w:p w14:paraId="024DC60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12.2投标货币。投标文件中的单价和总价无特殊规定的采用人民币报价，以元为单位标注。招标文件中另有规定的按规定执行。</w:t>
      </w:r>
    </w:p>
    <w:p w14:paraId="40B4FF6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12.3投标配置和分项明细报价，不仅应包括所有人员的工资、法定节假日加班费、社保、公积金、福利费，还应包括：管理、劳务、培训、风险、税金、合理利润及政策性文件规定等各项应有费用，以及为完成招标文件规定的物业服务工作所涉及到的一切相关费用。</w:t>
      </w:r>
    </w:p>
    <w:p w14:paraId="1058BF0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12.</w:t>
      </w:r>
      <w:r>
        <w:rPr>
          <w:rFonts w:hint="eastAsia" w:ascii="宋体" w:hAnsi="宋体" w:cs="宋体"/>
          <w:b w:val="0"/>
          <w:bCs/>
          <w:i w:val="0"/>
          <w:iCs w:val="0"/>
          <w:color w:val="auto"/>
          <w:sz w:val="24"/>
          <w:szCs w:val="24"/>
          <w:highlight w:val="none"/>
          <w:lang w:val="en-US" w:eastAsia="zh-CN"/>
        </w:rPr>
        <w:t>4</w:t>
      </w:r>
      <w:r>
        <w:rPr>
          <w:rFonts w:hint="eastAsia" w:ascii="宋体" w:hAnsi="宋体" w:eastAsia="宋体" w:cs="宋体"/>
          <w:b w:val="0"/>
          <w:bCs/>
          <w:i w:val="0"/>
          <w:iCs w:val="0"/>
          <w:color w:val="auto"/>
          <w:sz w:val="24"/>
          <w:szCs w:val="24"/>
          <w:highlight w:val="none"/>
        </w:rPr>
        <w:t>投标人根据招标内容的要求准确报价，一经报出，不得更改。</w:t>
      </w:r>
    </w:p>
    <w:p w14:paraId="0F59F9A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12.</w:t>
      </w:r>
      <w:r>
        <w:rPr>
          <w:rFonts w:hint="eastAsia" w:ascii="宋体" w:hAnsi="宋体" w:cs="宋体"/>
          <w:b w:val="0"/>
          <w:bCs/>
          <w:i w:val="0"/>
          <w:iCs w:val="0"/>
          <w:color w:val="auto"/>
          <w:sz w:val="24"/>
          <w:szCs w:val="24"/>
          <w:highlight w:val="none"/>
          <w:lang w:val="en-US" w:eastAsia="zh-CN"/>
        </w:rPr>
        <w:t>5</w:t>
      </w:r>
      <w:r>
        <w:rPr>
          <w:rFonts w:hint="eastAsia" w:ascii="宋体" w:hAnsi="宋体" w:eastAsia="宋体" w:cs="宋体"/>
          <w:b w:val="0"/>
          <w:bCs/>
          <w:i w:val="0"/>
          <w:iCs w:val="0"/>
          <w:color w:val="auto"/>
          <w:sz w:val="24"/>
          <w:szCs w:val="24"/>
          <w:highlight w:val="none"/>
        </w:rPr>
        <w:t>投标报价的单位为人民币(元)/年。如果未能按合同、招标投标文件履约的，中止合同，履约保证金不予退还，并不支付服务期间的物业服务费用。招标方有权终止合同的履行，受托单位应承担相应的完全责任，包括赔偿因此而给本单位及第三人带来的相应损失。合同期满并完成与后续物业服务企业的衔接后，方可退出，经本单位验收合格，退出本物业管理时必须向本单位移交全套档案等资料，同时退还履约保证金余额。</w:t>
      </w:r>
    </w:p>
    <w:p w14:paraId="4EDFC36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12.</w:t>
      </w:r>
      <w:r>
        <w:rPr>
          <w:rFonts w:hint="eastAsia" w:ascii="宋体" w:hAnsi="宋体" w:cs="宋体"/>
          <w:b w:val="0"/>
          <w:bCs/>
          <w:i w:val="0"/>
          <w:iCs w:val="0"/>
          <w:color w:val="auto"/>
          <w:sz w:val="24"/>
          <w:szCs w:val="24"/>
          <w:highlight w:val="none"/>
          <w:lang w:val="en-US" w:eastAsia="zh-CN"/>
        </w:rPr>
        <w:t>6</w:t>
      </w:r>
      <w:r>
        <w:rPr>
          <w:rFonts w:hint="eastAsia" w:ascii="宋体" w:hAnsi="宋体" w:eastAsia="宋体" w:cs="宋体"/>
          <w:b w:val="0"/>
          <w:bCs/>
          <w:i w:val="0"/>
          <w:iCs w:val="0"/>
          <w:color w:val="auto"/>
          <w:sz w:val="24"/>
          <w:szCs w:val="24"/>
          <w:highlight w:val="none"/>
        </w:rPr>
        <w:t>对于超出招标文件的其他临时性服务项目，由甲乙双方协商解决。</w:t>
      </w:r>
    </w:p>
    <w:p w14:paraId="3CE513F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13、技术要求响应及偏离表、商务要求响应及偏离表</w:t>
      </w:r>
    </w:p>
    <w:p w14:paraId="102D65D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13.1投标人需对招标文件中的技术要求与商务要求逐项作出响应或偏离，并说明原因。</w:t>
      </w:r>
    </w:p>
    <w:p w14:paraId="022EFF5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13.2投标人可在投标文件中提供认为需要的其他技术文件或说明。</w:t>
      </w:r>
    </w:p>
    <w:p w14:paraId="74EE944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14、投标函和开标一览表</w:t>
      </w:r>
    </w:p>
    <w:p w14:paraId="03068A2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14.1投标人应按照招标文件中提供的格式完整、正确填写投标函、开标一览表。</w:t>
      </w:r>
    </w:p>
    <w:p w14:paraId="07E8961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14.2对于采用货币报价的项目，开标一览表中的投标总报价应与投标分项报价表中的投标总报价一致，如不一致，不作为无效投标处理，但评标时按开标一览表中价格为准。</w:t>
      </w:r>
    </w:p>
    <w:p w14:paraId="63BC308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14.3投标文件的大写金额和小写金额不一致的，以大写金额为准；对不同文字文本投标的解释发生异议的，以中文文本为准。</w:t>
      </w:r>
    </w:p>
    <w:p w14:paraId="369D4C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15、投标有效期</w:t>
      </w:r>
    </w:p>
    <w:p w14:paraId="313BACE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15.1投标有效期为</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规定的开标之日后九十（90）天。投标有效期比规定短的将被视为未实质性响应招标文件而予以拒绝。</w:t>
      </w:r>
    </w:p>
    <w:p w14:paraId="3F0998F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16、投标有效期的延长</w:t>
      </w:r>
    </w:p>
    <w:p w14:paraId="074813E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16.1在特殊情况下，</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于原投标有效期满之前，可向投标人提出延长投标有效期的要求。这种要求与答复均应采用书面形式。投标人可以拒绝</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的这一要求而放弃投标。同意延长投标有效期的投标人既不能要求也不允许修改其投标文件，同时受投标有效期约束的所有权利与义务均延长至新的有效期。</w:t>
      </w:r>
    </w:p>
    <w:p w14:paraId="65666622">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bCs w:val="0"/>
          <w:i w:val="0"/>
          <w:iCs w:val="0"/>
          <w:color w:val="auto"/>
          <w:sz w:val="24"/>
          <w:szCs w:val="24"/>
          <w:highlight w:val="none"/>
        </w:rPr>
        <w:t>四、投标文件的递交</w:t>
      </w:r>
    </w:p>
    <w:p w14:paraId="65EDA24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17、投标文件的递交</w:t>
      </w:r>
    </w:p>
    <w:p w14:paraId="3EF4AE1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17.1 电子投标文件的递交</w:t>
      </w:r>
    </w:p>
    <w:p w14:paraId="0E09B88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投标人应当按照《操作手册》规定，在投标截止时间前制作并上传电子投标文件。</w:t>
      </w:r>
    </w:p>
    <w:p w14:paraId="4646848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18、投标截止时间</w:t>
      </w:r>
    </w:p>
    <w:p w14:paraId="60BF252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18.1投标人上传电子投标文件的时间不得迟于招标公告中规定的投标截止时间。</w:t>
      </w:r>
    </w:p>
    <w:p w14:paraId="0C372FE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投标人应充分考虑到网络环境、网络带宽等风险因素，如因投标人自身原因造成的电子投标文件上传不成功的按照本招标文件第二章第26.1.2条 规定做无效投标处理。</w:t>
      </w:r>
    </w:p>
    <w:p w14:paraId="1D4FBD9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18.2</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可以按照规定，通过修改招标文件酌情延长投标截止时间，在此情况下，投标人的所有权利和义务以及投标人受制的截止时间均应以延长后新的截止时间为准。</w:t>
      </w:r>
    </w:p>
    <w:p w14:paraId="384FDCB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19、投标文件的拒收</w:t>
      </w:r>
    </w:p>
    <w:p w14:paraId="52AA744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19.1</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拒绝接收在其规定的投标截止时间后上传的任何投标文件。</w:t>
      </w:r>
    </w:p>
    <w:p w14:paraId="50EB2C2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20、投标文件的撤回和修改</w:t>
      </w:r>
    </w:p>
    <w:p w14:paraId="2AC25B7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20.1投标文件的撤回</w:t>
      </w:r>
    </w:p>
    <w:p w14:paraId="4C6DBA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20.1.1电子投标文件的撤回</w:t>
      </w:r>
    </w:p>
    <w:p w14:paraId="43D9C15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投标人可在投标截止时间前，撤回其电子投标文件，具体操作方法见《操作手册》。</w:t>
      </w:r>
    </w:p>
    <w:p w14:paraId="6FE2AAD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20.1.2投标人撤回电子投标文件，则认为其不再参与本项目投标活动。</w:t>
      </w:r>
    </w:p>
    <w:p w14:paraId="54EC9D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20.2 投标文件的修改</w:t>
      </w:r>
    </w:p>
    <w:p w14:paraId="7E5EF28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20.2.1投标人可在投标截止时间前，对其电子投标文件进行修改，具体操作方法见《操作手册》。</w:t>
      </w:r>
    </w:p>
    <w:p w14:paraId="1A12A9F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20.2.2在投标截止时间之后，投标人不得对其电子投标文件作任何修改。</w:t>
      </w:r>
    </w:p>
    <w:p w14:paraId="6810974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20.3在投标截止时间至招标文件中规定的投标有效期满之间的这段时间内，投标人不得撤回其投标。</w:t>
      </w:r>
    </w:p>
    <w:p w14:paraId="377DCAA6">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bCs w:val="0"/>
          <w:i w:val="0"/>
          <w:iCs w:val="0"/>
          <w:color w:val="auto"/>
          <w:sz w:val="24"/>
          <w:szCs w:val="24"/>
          <w:highlight w:val="none"/>
        </w:rPr>
        <w:t>五、开标与评标</w:t>
      </w:r>
    </w:p>
    <w:p w14:paraId="7A8A8C3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21、开标</w:t>
      </w:r>
    </w:p>
    <w:p w14:paraId="20B296B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21.1</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将在招标公告中规定的时间和地点组织公开开标。投标人应当按照《操作手册》规定，参加开标活动和在苏采云系统规定的时间内对投标文件进行解密。</w:t>
      </w:r>
    </w:p>
    <w:p w14:paraId="658C658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21.2开标仪式由</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组织。苏采云系统将自动对项目进行开标，并宣布各投标人名称和投标价格。</w:t>
      </w:r>
    </w:p>
    <w:p w14:paraId="506628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21.3投标人在开标过程中涉及到的投标文件解密、开标结果确认等工作，应按照《操作手册》规定执行。</w:t>
      </w:r>
    </w:p>
    <w:p w14:paraId="2F4CFAB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21.4投标人如果对开标过程和开标记录有疑义，应当根据《操作手册》规定提出，如苏采云系统中《开标记录表》宣布后5分钟内未提出的，视同认可开标结果。</w:t>
      </w:r>
    </w:p>
    <w:p w14:paraId="53716D3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22、评标委员会</w:t>
      </w:r>
    </w:p>
    <w:p w14:paraId="54A5C0E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22.1开标后，</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将立即组织评标委员会（以下简称评委会）进行评标。</w:t>
      </w:r>
    </w:p>
    <w:p w14:paraId="32F1DD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22.2评委会由采购人代表和有关技术、经济等方面的专家组成，且人员构成符合政府采购有关规定。</w:t>
      </w:r>
    </w:p>
    <w:p w14:paraId="465FA5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22.3评委会独立工作，负责评审所有投标文件并确定中标候选人。</w:t>
      </w:r>
    </w:p>
    <w:p w14:paraId="5716B2B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23、评标过程的保密与公正</w:t>
      </w:r>
    </w:p>
    <w:p w14:paraId="71D3EF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23.1凡是与审查、澄清、评价和比较投标的有关资料以及授标建议等，采购人、评委、</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均不得向投标人或与评标无关的其他人员透露。</w:t>
      </w:r>
    </w:p>
    <w:p w14:paraId="0A23B54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23.2在评标过程中，投标人不得以任何行为影响评标过程，否则其投标文件将被作为无效投标文件。</w:t>
      </w:r>
    </w:p>
    <w:p w14:paraId="5FAEF4E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23.3</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和评标委员会不向未中标的投标人解释未中标原因，也不公布评标过程中的相关细节。</w:t>
      </w:r>
    </w:p>
    <w:p w14:paraId="338BC3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23.4采用综合评分法的项目，未中标的投标人可于中标结果公告期限届满之日起通过苏采云系统查看自己的评审得分及排序情况。</w:t>
      </w:r>
    </w:p>
    <w:p w14:paraId="3E6D2EB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24、投标文件的澄清</w:t>
      </w:r>
    </w:p>
    <w:p w14:paraId="593C677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24.1评标期间，评委会对投标文件中含义不明确、同类问题表述不一致或者有明显文字和计算错误的内容，有权要求投标人作出必要的澄清、说明或者补正。投标人的澄清、说明或者补正不得超出投标文件的范围或者改变投标文件的实质性内容。评标委员会并非对每个投标人都做澄清要求。</w:t>
      </w:r>
    </w:p>
    <w:p w14:paraId="3EB9900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24.2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3BD0FF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24.3接到评委会澄清、说明和补正要求的投标人如未按规定做出澄清、说明和补正，其风险由投标人自行承担。</w:t>
      </w:r>
    </w:p>
    <w:p w14:paraId="7164009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25、对投标文件的初审</w:t>
      </w:r>
    </w:p>
    <w:p w14:paraId="0AFC815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25.1投标文件初审分为资格审查和符合性审查。</w:t>
      </w:r>
    </w:p>
    <w:p w14:paraId="3DCCD1D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25.1.1资格审查：依据法律法规和招标文件的规定，由采购人对投标文件中的资格证明文件进行审查。资格审查的结论，采购人以书面形式向评委会进行反馈。</w:t>
      </w:r>
    </w:p>
    <w:p w14:paraId="08D236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采购人在进行资格性审查的同时，将在“信用中国”网站（www.creditchina.gov.cn）查询投标人的信用记录，以确定投标人是否具备投标资格,查询结果留存并归档。</w:t>
      </w:r>
    </w:p>
    <w:p w14:paraId="144B7A3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接受联合体的项目，两个以上的自然人、法人或者其他组织组成一个联合体，以一个供应商的身份共同参加政府采购活动的,联合体成员存在不良信用记录的，视同联合体存在不良应用记录。</w:t>
      </w:r>
    </w:p>
    <w:p w14:paraId="30D1896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25.1.2符合性审查：依据招标文件的规定，由评委会从投标文件的有效性、完整性和对招标文件的响应程度进行审查，以确定是否对招标文件的实质性要求作出响应。</w:t>
      </w:r>
    </w:p>
    <w:p w14:paraId="0FFD506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25.1.3未通过资格审查或符合性审查的投标人，</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将在苏采云系统中告知未通过资格审查或符合性审查的原因，评标结束后，</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将不再告知未通过资格审查和符合性审查的原因。</w:t>
      </w:r>
    </w:p>
    <w:p w14:paraId="4495C8D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25.2在详细评标之前，评委会将首先审查每份投标文件是否实质性响应了招标文件的要求。实质性响应的投标应该是与招标文件要求的全部条款、条件和规格相符，没有重大偏离或保留的投标。</w:t>
      </w:r>
    </w:p>
    <w:p w14:paraId="7D72DDE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所谓重大偏离或保留是指与招标文件规定的实质性要求存在负偏离，或者在实质上与招标文件不一致，而且限制了合同中买方和</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59F3B65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25.3如果投标文件实质上没有响应招标文件的要求，评委会将予以拒绝，投标人不得通过修改或撤销不符合要求的偏离或保留而使其投标成为实质性响应的投标。</w:t>
      </w:r>
    </w:p>
    <w:p w14:paraId="5552D6C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25.4评委会将对确定为实质性响应的投标进行进一步审核，确定其是否有计算上或累加上的算术错误，修正错误的原则如下：</w:t>
      </w:r>
    </w:p>
    <w:p w14:paraId="1811640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（1）投标文件中开标一览表内容与投标文件中相应内容不一致的，以开标一览表为准。</w:t>
      </w:r>
    </w:p>
    <w:p w14:paraId="28CDEA7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（2）大写金额和小写金额不一致的，以大写金额为准。</w:t>
      </w:r>
    </w:p>
    <w:p w14:paraId="1138FC3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（3）单价金额小数点或者百分比有明显错位的，以开标一览表的总价为准，并修改单价。</w:t>
      </w:r>
    </w:p>
    <w:p w14:paraId="5E7595E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（4）总价金额与按单价汇总金额不一致的，以单价金额计算结果为准。</w:t>
      </w:r>
    </w:p>
    <w:p w14:paraId="7BBA88F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同时出现两种以上错误的，按照前款规定的顺序修正。</w:t>
      </w:r>
    </w:p>
    <w:p w14:paraId="34D5FF8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25.5评委会将按上述修正错误的方法调整投标文件中的投标报价，并通过苏采云系统告知投标人，调整后的价格应对投标人具有约束力。如果投标人不接受修正后的价格，则其投标将被拒绝。</w:t>
      </w:r>
    </w:p>
    <w:p w14:paraId="72C122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25.6投标人在开、评标全过程中应保持通信畅通，及时登录苏采云系统查阅、答复相关信息，并安排专人与</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及评标委员会联系。</w:t>
      </w:r>
    </w:p>
    <w:p w14:paraId="17A3AD0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26、无效投标条款和废标条款</w:t>
      </w:r>
    </w:p>
    <w:p w14:paraId="26C8F7A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26.1无效投标条款</w:t>
      </w:r>
    </w:p>
    <w:p w14:paraId="456C8ED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26.1.1投标人在苏采云系统规定的时间内未成功解密电子投标文件的。</w:t>
      </w:r>
    </w:p>
    <w:p w14:paraId="5CE9D3C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26.1.2投标人未按照招标文件要求上传电子投标文件的。</w:t>
      </w:r>
    </w:p>
    <w:p w14:paraId="2483FE8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26.1.3同一投标人提交两个（含两个）以上不同的投标报价的。</w:t>
      </w:r>
    </w:p>
    <w:p w14:paraId="08888B6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26.1.4投标人不具备招标文件中规定资格要求的。</w:t>
      </w:r>
    </w:p>
    <w:p w14:paraId="1D57838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26.1.5投标人的报价超过了采购预算或最高限价的。</w:t>
      </w:r>
    </w:p>
    <w:p w14:paraId="15840F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26.1.6未通过符合性审查的。</w:t>
      </w:r>
    </w:p>
    <w:p w14:paraId="43DD631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26.1.7不符合招标文件中规定的实质性要求和条件的（本招标文件中斜体且有下划线部分为实质性要求和条件）。</w:t>
      </w:r>
    </w:p>
    <w:p w14:paraId="6FADAD8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26.1.8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2C3435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26.1.9投标文件含有采购人不能接受的附加条件的。</w:t>
      </w:r>
    </w:p>
    <w:p w14:paraId="3F262A1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26.1.10投标人不能证明其报价合理性的，评标委员会应当将其作为无效投标处理。</w:t>
      </w:r>
    </w:p>
    <w:p w14:paraId="1125E9E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（一）评审过程中出现下列情形之一的，评标委员会应当启动异常低价投标审查程序：</w:t>
      </w:r>
    </w:p>
    <w:p w14:paraId="08AF658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1.投标报价低于采购项目预算50%的，即投标报价&lt;采购项目预算×50%；</w:t>
      </w:r>
    </w:p>
    <w:p w14:paraId="282CAD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2.投标报价低于采购项目最高限价45%的，即投标报价&lt;采购项目最高限价×45%；</w:t>
      </w:r>
    </w:p>
    <w:p w14:paraId="3B0454D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3.评标委员会认定的供应商报价过低、有可能影响产品质量或者不能诚信履约的其他情形。</w:t>
      </w:r>
    </w:p>
    <w:p w14:paraId="6FAB10C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启动异常低价投标审查后，评标委员会应当要求相关供应商在评标现场合理的时间内，提供项目具体成本测算等与报价合理性相关的书面说明及相关证明材料，对投标价格作出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审查相关情况应当在评审报告中进行记录。</w:t>
      </w:r>
    </w:p>
    <w:p w14:paraId="3A56DDB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26.1.11投标文件未按照招标文件要求加盖CA电子公章的。</w:t>
      </w:r>
    </w:p>
    <w:p w14:paraId="0CBB4B3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26.1.12其他法律、法规及本招标文件规定的属无效投标的情形。</w:t>
      </w:r>
    </w:p>
    <w:p w14:paraId="1419324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26.2废标条款</w:t>
      </w:r>
    </w:p>
    <w:p w14:paraId="47A706E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26.2.1符合专业条件的供应商或者对招标文件作实质响应的供应商不足三家的。</w:t>
      </w:r>
    </w:p>
    <w:p w14:paraId="2F23BD5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26.2.2出现影响采购公正的违法、违规行为的。</w:t>
      </w:r>
    </w:p>
    <w:p w14:paraId="5356E41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26.2.3因重大变故，采购任务取消的。</w:t>
      </w:r>
    </w:p>
    <w:p w14:paraId="52424E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26.2.4评标委员会认定招标文件存在歧义、重大缺陷导致评审工作无法进行。</w:t>
      </w:r>
    </w:p>
    <w:p w14:paraId="08807A5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26.2.5因苏采云系统系统故障原因造成开标不成功的。</w:t>
      </w:r>
    </w:p>
    <w:p w14:paraId="3B73E4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26.3 投标截止时间结束后参加投标的供应商不足三家的处理：</w:t>
      </w:r>
    </w:p>
    <w:p w14:paraId="7B831E1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26.3.1如出现投标截止时间结束后参加投标的供应商或者在评标期间对招标文件做出实质响应的供应商不足三家情况，按政府采购相关规定执行。</w:t>
      </w:r>
    </w:p>
    <w:p w14:paraId="7D451CF5">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bCs w:val="0"/>
          <w:i w:val="0"/>
          <w:iCs w:val="0"/>
          <w:color w:val="auto"/>
          <w:sz w:val="24"/>
          <w:szCs w:val="24"/>
          <w:highlight w:val="none"/>
        </w:rPr>
        <w:t>六、定标</w:t>
      </w:r>
    </w:p>
    <w:p w14:paraId="247CE57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27、确定中标单位</w:t>
      </w:r>
    </w:p>
    <w:p w14:paraId="5835E46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 xml:space="preserve">27.1中标候选人的选取原则和数量见招标文件第五章规定。 </w:t>
      </w:r>
    </w:p>
    <w:p w14:paraId="041CEA7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27.2采购人应根据评委会推荐的中标候选人确定中标人。</w:t>
      </w:r>
    </w:p>
    <w:p w14:paraId="05624E6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27.3</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将在“中国政府采购网”、“江苏政府采购网”、“盐城市政府采购网”发布中标公告，公告期限为1个工作日。</w:t>
      </w:r>
    </w:p>
    <w:p w14:paraId="3B480BC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27.4若有充分证据证明，中标人出现下列情况之一的，一经查实，将被取消中标资格：</w:t>
      </w:r>
    </w:p>
    <w:p w14:paraId="62FA832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27.4.1提供虚假材料谋取中标的。</w:t>
      </w:r>
    </w:p>
    <w:p w14:paraId="2C01A43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27.4.2向采购人、</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行贿或者提供其他不正当利益的。</w:t>
      </w:r>
    </w:p>
    <w:p w14:paraId="4E4F6B7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27.4.3属于本文件规定的无效条件，但在评标过程中又未被评委会发现的。</w:t>
      </w:r>
    </w:p>
    <w:p w14:paraId="3B6DB88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27.4.4与采购人或者其他供应商恶意串通的。</w:t>
      </w:r>
    </w:p>
    <w:p w14:paraId="27265DC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27.4.5采取不正当手段诋毁、排挤其他供应商的。</w:t>
      </w:r>
    </w:p>
    <w:p w14:paraId="0136451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27.5 有下列情形之一的，视为投标人串通投标，投标无效：</w:t>
      </w:r>
    </w:p>
    <w:p w14:paraId="3C4761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27.5.1不同投标人的投标文件由同一单位或者个人编制。</w:t>
      </w:r>
    </w:p>
    <w:p w14:paraId="4EAA9F7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27.5.2不同投标人委托同一单位或者个人办理投标事宜。</w:t>
      </w:r>
    </w:p>
    <w:p w14:paraId="48B802C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27.5.3不同投标人的投标文件载明的项目管理成员或者联系人员为同一人。</w:t>
      </w:r>
    </w:p>
    <w:p w14:paraId="5676E76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27.5.4不同投标人的投标文件异常一致或者投标报价呈规律性差异。</w:t>
      </w:r>
    </w:p>
    <w:p w14:paraId="62F00F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28、质疑处理</w:t>
      </w:r>
    </w:p>
    <w:p w14:paraId="01E302B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28.1提出质疑的供应商应当是参与所质疑项目采购活动的供应商。潜在供应商依法获取其可质疑的采购文件的，可以对采购文件提出质疑。</w:t>
      </w:r>
    </w:p>
    <w:p w14:paraId="27456EA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28.2供应商认为采购文件、采购过程和采购结果使自己的权益受到损害的，可以在知道或应知其权益受到损害之日起七个工作日内，以书面形式根据下述28.4条款的规定向</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或采购人提出质疑。上述应知其权益受到损害之日，是指：</w:t>
      </w:r>
    </w:p>
    <w:p w14:paraId="0B61619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28.2.1对可以质疑的采购文件提出质疑的，为收到采购文件之日或者采购文件公告期限届满之日；</w:t>
      </w:r>
    </w:p>
    <w:p w14:paraId="431213C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28.2.2对采购过程提出质疑的，为各采购程序环节结束之日；</w:t>
      </w:r>
    </w:p>
    <w:p w14:paraId="4931394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28.2.3对中标或者成交结果提出质疑的，为中标或者成交结果公告期限届满之日。</w:t>
      </w:r>
    </w:p>
    <w:p w14:paraId="759B8C5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、采购人将只对供应商第一次质疑作出答复。</w:t>
      </w:r>
    </w:p>
    <w:p w14:paraId="7330010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28.3质疑函必须按照本招标文件中《质疑函范本》要求的格式和内容进行填写。供应商如组成联合体参加投标，则《质疑函范本》中要求签字、盖章、加盖公章之处，联合体各方均须按要求签字、盖章、加盖公章。</w:t>
      </w:r>
    </w:p>
    <w:p w14:paraId="0D67B66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28.4供应商（含潜在供应商）对采购方式、采购需求、供应商资格条件及审查结果、评标方法和评标标准、合同文本的询问、质疑请向采购人提出，由采购人负责答复。供应商对除上述事项以外其他事项的询问、质疑请向</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提出，由</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负责答复。</w:t>
      </w:r>
    </w:p>
    <w:p w14:paraId="269C625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及采购人只接收以纸质原件形式送达的质疑,采购人和</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不接受未填写快递运单的快件。质疑接收部门为盐城市大丰区公共资源交易中心</w:t>
      </w:r>
      <w:r>
        <w:rPr>
          <w:rFonts w:hint="eastAsia" w:ascii="宋体" w:hAnsi="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rPr>
        <w:t>地址：盐城市大丰区飞达东路100号（丰华国际大厦5楼）</w:t>
      </w:r>
      <w:r>
        <w:rPr>
          <w:rFonts w:hint="eastAsia" w:ascii="宋体" w:hAnsi="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rPr>
        <w:t>联系</w:t>
      </w:r>
      <w:r>
        <w:rPr>
          <w:rFonts w:hint="eastAsia" w:ascii="宋体" w:hAnsi="宋体" w:cs="宋体"/>
          <w:b w:val="0"/>
          <w:bCs/>
          <w:i w:val="0"/>
          <w:iCs w:val="0"/>
          <w:color w:val="auto"/>
          <w:sz w:val="24"/>
          <w:szCs w:val="24"/>
          <w:highlight w:val="none"/>
          <w:lang w:val="en-US" w:eastAsia="zh-CN"/>
        </w:rPr>
        <w:t>电话</w:t>
      </w:r>
      <w:r>
        <w:rPr>
          <w:rFonts w:hint="eastAsia" w:ascii="宋体" w:hAnsi="宋体" w:eastAsia="宋体" w:cs="宋体"/>
          <w:b w:val="0"/>
          <w:bCs/>
          <w:i w:val="0"/>
          <w:iCs w:val="0"/>
          <w:color w:val="auto"/>
          <w:sz w:val="24"/>
          <w:szCs w:val="24"/>
          <w:highlight w:val="none"/>
        </w:rPr>
        <w:t>：0515-83927232</w:t>
      </w:r>
      <w:r>
        <w:rPr>
          <w:rFonts w:hint="eastAsia" w:ascii="宋体" w:hAnsi="宋体" w:cs="宋体"/>
          <w:b w:val="0"/>
          <w:bCs/>
          <w:i w:val="0"/>
          <w:iCs w:val="0"/>
          <w:color w:val="auto"/>
          <w:sz w:val="24"/>
          <w:szCs w:val="24"/>
          <w:highlight w:val="none"/>
          <w:lang w:eastAsia="zh-CN"/>
        </w:rPr>
        <w:t>。</w:t>
      </w:r>
    </w:p>
    <w:p w14:paraId="4FA4D07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28.5 以下情形的质疑不予受理</w:t>
      </w:r>
    </w:p>
    <w:p w14:paraId="5BC0E7F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28.5.1内容不符合《政府采购质疑和投诉办法》第十二条规定的质疑。</w:t>
      </w:r>
    </w:p>
    <w:p w14:paraId="2C353B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28.5.2超出政府采购法定期限的质疑。</w:t>
      </w:r>
    </w:p>
    <w:p w14:paraId="7DA3B60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28.5.3以传真、电子邮件等方式递交的非原件形式的质疑。</w:t>
      </w:r>
    </w:p>
    <w:p w14:paraId="3E9E75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28.5.4未参加投标活动的供应商或在投标活动中自身权益未受到损害的供应商所提出的质疑。</w:t>
      </w:r>
    </w:p>
    <w:p w14:paraId="1D67B35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28.5.5供应商组成联合体参加投标，联合体中任何一方或多方未按要求签字、盖章、加盖公章的质疑。</w:t>
      </w:r>
    </w:p>
    <w:p w14:paraId="2538B48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28.6供应商提出书面质疑必须有理、有据，不得捏造事实、提供虚假材料进行恶意质疑。否则，一经查实，</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有权依据政府采购的有关规定，报请政府采购监管部门对该供应商进行相应的行政处罚和记录该供应商的失信信息。</w:t>
      </w:r>
    </w:p>
    <w:p w14:paraId="177DCF1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29、中标通知书</w:t>
      </w:r>
    </w:p>
    <w:p w14:paraId="51EC134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29.l中标结果确定后，</w:t>
      </w:r>
      <w:r>
        <w:rPr>
          <w:rFonts w:hint="eastAsia" w:ascii="宋体" w:hAnsi="宋体" w:cs="宋体"/>
          <w:b w:val="0"/>
          <w:bCs/>
          <w:i w:val="0"/>
          <w:iCs w:val="0"/>
          <w:color w:val="auto"/>
          <w:sz w:val="24"/>
          <w:szCs w:val="24"/>
          <w:highlight w:val="none"/>
          <w:lang w:eastAsia="zh-CN"/>
        </w:rPr>
        <w:t>采购代理</w:t>
      </w:r>
      <w:r>
        <w:rPr>
          <w:rFonts w:hint="eastAsia" w:ascii="宋体" w:hAnsi="宋体" w:eastAsia="宋体" w:cs="宋体"/>
          <w:b w:val="0"/>
          <w:bCs/>
          <w:i w:val="0"/>
          <w:iCs w:val="0"/>
          <w:color w:val="auto"/>
          <w:sz w:val="24"/>
          <w:szCs w:val="24"/>
          <w:highlight w:val="none"/>
        </w:rPr>
        <w:t>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581E5B5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29.2中标通知书将是合同的一个组成部分。对采购人和中标人均具有法律效力。中标通知书发出后，采购人改变中标结果的，或者中标人放弃中标项目的，应当依法承担法律责任。</w:t>
      </w:r>
    </w:p>
    <w:p w14:paraId="56A9F078">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bCs w:val="0"/>
          <w:i w:val="0"/>
          <w:iCs w:val="0"/>
          <w:color w:val="auto"/>
          <w:sz w:val="24"/>
          <w:szCs w:val="24"/>
          <w:highlight w:val="none"/>
        </w:rPr>
        <w:t>七、授予合同</w:t>
      </w:r>
    </w:p>
    <w:p w14:paraId="2D1AE9F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30</w:t>
      </w:r>
      <w:r>
        <w:rPr>
          <w:rFonts w:hint="eastAsia" w:ascii="宋体" w:hAnsi="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rPr>
        <w:t>签订合同</w:t>
      </w:r>
    </w:p>
    <w:p w14:paraId="7124490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30.l中标人应当在中标通知书发出之日起三十日内，按照招标文件确定的事项与采购人签订政府采购合同。</w:t>
      </w:r>
    </w:p>
    <w:p w14:paraId="37E7856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30.2招标文件、中标人的投标文件及招标过程中有关澄清、承诺文件均应作为合同附件。</w:t>
      </w:r>
    </w:p>
    <w:p w14:paraId="198E607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30.3签订合同后，中标人不得将合同标的进行转包。未经采购人同意，中标人也不得采用分包的形式履行合同，否则采购人有权终止合同。转包或分包造成采购人损失的，中标人应承担相应赔偿责任。</w:t>
      </w:r>
    </w:p>
    <w:p w14:paraId="4F3E246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31、服务（包含与服务相关的货物）的追加</w:t>
      </w:r>
    </w:p>
    <w:p w14:paraId="207418A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5C3F47E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w:t>
      </w:r>
      <w:r>
        <w:rPr>
          <w:rFonts w:hint="eastAsia" w:ascii="宋体" w:hAnsi="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rPr>
        <w:t>政府采购政策功能落实</w:t>
      </w:r>
    </w:p>
    <w:p w14:paraId="18F7DD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32.1政府采购线上合同信用融资政策</w:t>
      </w:r>
    </w:p>
    <w:p w14:paraId="2E7B399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根据《转发江苏省财政厅 中国人民银行南京分行&lt;关于深入推进政府采购线上合同信用融资工作的通知&gt;的通知》（盐财购〔2021〕20号）规定，中标供应商如有融资需求，可持政府采购合同在线向相关金融机构（具体信息详见江苏省政府采购网“政采贷”栏目）申请贷款，相关金融机构按照双方自愿的原则提供便捷、优惠的贷款服务；具体操作流程请参考苏采云系统中操作手册。 </w:t>
      </w:r>
    </w:p>
    <w:p w14:paraId="33CD235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32.2进口产品</w:t>
      </w:r>
    </w:p>
    <w:p w14:paraId="4F51645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A51BE9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32.3中小企业、监狱企业及残疾人福利性单位</w:t>
      </w:r>
    </w:p>
    <w:p w14:paraId="6AF7E48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32.3.1中小企业定义：</w:t>
      </w:r>
    </w:p>
    <w:p w14:paraId="4287606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B41CE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32.3.2供应商提供的货物、工程或者服务符合下列情形的，享受中小企业扶持政策：</w:t>
      </w:r>
    </w:p>
    <w:p w14:paraId="5E03D0C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32.3.2.1在货物采购项目中，货物由中小企业制造，即货物由中小企业生产且使用该中小企业商号或者注册商标；</w:t>
      </w:r>
    </w:p>
    <w:p w14:paraId="19F907C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32.3.2.2在工程采购项目中，工程由中小企业承建，即工程施工单位为中小企业；</w:t>
      </w:r>
    </w:p>
    <w:p w14:paraId="4A4D0A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32.3.2.3在服务采购项目中，服务由中小企业承接，即提供服务的人员为中小企业依照《中华人民共和国劳动合同法》订立劳动合同的从业人员。</w:t>
      </w:r>
    </w:p>
    <w:p w14:paraId="3CA9A8F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32.3.3在货物采购项目中，供应商提供的货物既有中小企业制造货物，也有大型企业制造货物的，不享受中小企业扶持政策。</w:t>
      </w:r>
    </w:p>
    <w:p w14:paraId="4D558B7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32.3.4以联合体形式参加政府采购活动，联合体各方均为中小企业的，联合体视同中小企业。其中，联合体各方均为小微企业的，联合体视同小微企业。</w:t>
      </w:r>
    </w:p>
    <w:p w14:paraId="1DFD889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32.3.5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B86565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32.3.6残疾人福利单位定义：享受政府采购支持政策的残疾人福利性单位应当同时满足以下条件：</w:t>
      </w:r>
    </w:p>
    <w:p w14:paraId="30FA216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32.3.6.1安置的残疾人占本单位在职职工人数的比例不低于25%（含25%），并且安置的残疾人人数不少于10 人（含10 人）；</w:t>
      </w:r>
    </w:p>
    <w:p w14:paraId="5B9FFE3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32.3.6.2依法与安置的每位残疾人签订了一年以上（含一年）的劳动合同或服务协议；</w:t>
      </w:r>
    </w:p>
    <w:p w14:paraId="05C9643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32.3.6.3为安置的每位残疾人按月足额缴纳了基本养老保险、基本医疗保险、失业保险、工伤保险和生育保险等社会保险费；</w:t>
      </w:r>
    </w:p>
    <w:p w14:paraId="6102C90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32.3.6.4通过银行等金融机构向安置的每位残疾人，按月支付了不低于单位所在区县适用的经省级人民政府批准的月最低工资标准的工资；</w:t>
      </w:r>
    </w:p>
    <w:p w14:paraId="679392B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32.3.6.5提供本单位制造的货物、承担的工程或者服务（以下简称产品），或者提供其他残疾人福利性单位制造的货物（不包括使用非残疾人福利性单位注册商标的货物）；</w:t>
      </w:r>
    </w:p>
    <w:p w14:paraId="25C681A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32.3.6.6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34372A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32.3.7本项目是否专门面向中小企业预留采购份额见第一章《招标公告》。</w:t>
      </w:r>
    </w:p>
    <w:p w14:paraId="26A9FDF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32.3.8采购标的对应的中小企业划分标准所属行业见第四章《采购需求》。</w:t>
      </w:r>
    </w:p>
    <w:p w14:paraId="24D74B1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32.3.9小微企业价格评审优惠的政策：见第五章《评标方法和评标标准》。</w:t>
      </w:r>
    </w:p>
    <w:p w14:paraId="655321E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32.4政府采购节能产品、环境标志产品</w:t>
      </w:r>
    </w:p>
    <w:p w14:paraId="430BE14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32.4.1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143B08F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32.4.2节能、环保产品的品目清单按照《关于印发环境标志产品政府采购品目清单的通知》（财库〔2019〕18号）、《关于印发节能产品政府采购品目清单的通知》（财库〔2019〕19号）执行。国家对品目清单进行调整的，按照最新调整的品目清单执行。</w:t>
      </w:r>
    </w:p>
    <w:p w14:paraId="6CB18B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32.5绿色包装</w:t>
      </w:r>
    </w:p>
    <w:p w14:paraId="3D9C577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本项目中涉及商品的包装应按照“财办库〔2020〕123号《关于印发《商品包装政府采购需求标准（试行）》、《快递包装政府采购需求标准（试行）》的通知》”执行,在供货、安装过程中能做到低碳物流、环保节约、提高资源利用率。</w:t>
      </w:r>
    </w:p>
    <w:p w14:paraId="719E19D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32.6政府采购创新产品</w:t>
      </w:r>
    </w:p>
    <w:p w14:paraId="15EEDEF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采购人优先采购各级政府部门公开发布的有效期内的创新产品、创新服务、首台套、首购首用等《目录》的创新产品。</w:t>
      </w:r>
    </w:p>
    <w:p w14:paraId="1374912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 xml:space="preserve">32.7绿色数据中心政策 </w:t>
      </w:r>
    </w:p>
    <w:p w14:paraId="3EF319B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本文件中若涉及到数据中心采购，采购人应依据《绿色数据中心政府采购需求标准（试行）》（财办库〔2023〕7号）文件精神，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6FCB59E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32.8履约保证金政策</w:t>
      </w:r>
    </w:p>
    <w:p w14:paraId="07CECDE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确需收取履约保证金的，履约保证金的缴纳形式：</w:t>
      </w:r>
    </w:p>
    <w:p w14:paraId="4405956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66D7EBC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 xml:space="preserve"> 如以履约保函（保险）形式缴纳履约保证金，供应商可通过政府采购电子履约保函（保险）平台（www.jsdzbh.com）在线申请履约保函（保险）。</w:t>
      </w:r>
    </w:p>
    <w:p w14:paraId="44C6E20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履约保证金金额不得超过合同金额的10%，采购人对第三方信用服务机构依据标准规范评定为 AA 级及以上的政府采购供应商（需在签订采购合同前提供信用管理部门备案的第三方信用报告，且信用报告通过“信用盐城网”可查实），免收履约保证金或降低履约保证金缴纳比例。</w:t>
      </w:r>
    </w:p>
    <w:p w14:paraId="5F8A8C1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33</w:t>
      </w:r>
      <w:r>
        <w:rPr>
          <w:rFonts w:hint="eastAsia" w:ascii="宋体" w:hAnsi="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rPr>
        <w:t>预付款制度</w:t>
      </w:r>
    </w:p>
    <w:p w14:paraId="5A1426A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本项目落实预付款制度，预付款比例为</w:t>
      </w:r>
      <w:r>
        <w:rPr>
          <w:rFonts w:hint="eastAsia" w:ascii="宋体" w:hAnsi="宋体" w:cs="宋体"/>
          <w:b w:val="0"/>
          <w:bCs/>
          <w:i w:val="0"/>
          <w:iCs w:val="0"/>
          <w:color w:val="auto"/>
          <w:sz w:val="24"/>
          <w:szCs w:val="24"/>
          <w:highlight w:val="none"/>
          <w:lang w:val="en-US" w:eastAsia="zh-CN"/>
        </w:rPr>
        <w:t>30</w:t>
      </w:r>
      <w:r>
        <w:rPr>
          <w:rFonts w:hint="eastAsia" w:ascii="宋体" w:hAnsi="宋体" w:eastAsia="宋体" w:cs="宋体"/>
          <w:b w:val="0"/>
          <w:bCs/>
          <w:i w:val="0"/>
          <w:iCs w:val="0"/>
          <w:color w:val="auto"/>
          <w:sz w:val="24"/>
          <w:szCs w:val="24"/>
          <w:highlight w:val="none"/>
        </w:rPr>
        <w:t>%。在签订合同时，中标、成交供应商明确书面表示无需预付款或者主动要求降低预付款比例的，采购人可就预付款比例作相应调整。</w:t>
      </w:r>
    </w:p>
    <w:p w14:paraId="021C7853">
      <w:pPr>
        <w:kinsoku/>
        <w:wordWrap w:val="0"/>
        <w:overflowPunct/>
        <w:topLinePunct w:val="0"/>
        <w:autoSpaceDE/>
        <w:autoSpaceDN/>
        <w:bidi w:val="0"/>
        <w:adjustRightInd/>
        <w:snapToGrid/>
        <w:spacing w:line="360" w:lineRule="auto"/>
        <w:ind w:right="185"/>
        <w:jc w:val="center"/>
        <w:textAlignment w:val="auto"/>
        <w:rPr>
          <w:rFonts w:hint="eastAsia" w:ascii="黑体" w:hAnsi="Arial" w:eastAsia="黑体"/>
          <w:i w:val="0"/>
          <w:iCs w:val="0"/>
          <w:color w:val="auto"/>
          <w:sz w:val="44"/>
          <w:szCs w:val="44"/>
          <w:highlight w:val="none"/>
          <w:lang w:eastAsia="zh-CN"/>
        </w:rPr>
      </w:pPr>
      <w:r>
        <w:rPr>
          <w:rFonts w:ascii="宋体"/>
          <w:b/>
          <w:i w:val="0"/>
          <w:iCs w:val="0"/>
          <w:color w:val="auto"/>
          <w:sz w:val="24"/>
          <w:szCs w:val="24"/>
          <w:highlight w:val="none"/>
        </w:rPr>
        <w:br w:type="page" w:clear="all"/>
      </w:r>
      <w:r>
        <w:rPr>
          <w:rFonts w:hint="eastAsia" w:ascii="黑体" w:hAnsi="Arial" w:eastAsia="黑体"/>
          <w:i w:val="0"/>
          <w:iCs w:val="0"/>
          <w:color w:val="auto"/>
          <w:sz w:val="44"/>
          <w:szCs w:val="44"/>
          <w:highlight w:val="none"/>
        </w:rPr>
        <w:t xml:space="preserve">第三章  </w:t>
      </w:r>
      <w:r>
        <w:rPr>
          <w:rFonts w:hint="eastAsia" w:ascii="黑体" w:hAnsi="Arial" w:eastAsia="黑体"/>
          <w:i w:val="0"/>
          <w:iCs w:val="0"/>
          <w:color w:val="auto"/>
          <w:sz w:val="44"/>
          <w:szCs w:val="44"/>
          <w:highlight w:val="none"/>
          <w:lang w:eastAsia="zh-CN"/>
        </w:rPr>
        <w:t>合同文本</w:t>
      </w:r>
    </w:p>
    <w:p w14:paraId="2E013A51">
      <w:pPr>
        <w:keepNext w:val="0"/>
        <w:keepLines w:val="0"/>
        <w:pageBreakBefore w:val="0"/>
        <w:widowControl w:val="0"/>
        <w:kinsoku/>
        <w:wordWrap w:val="0"/>
        <w:overflowPunct/>
        <w:topLinePunct w:val="0"/>
        <w:autoSpaceDE/>
        <w:autoSpaceDN/>
        <w:bidi w:val="0"/>
        <w:adjustRightInd/>
        <w:snapToGrid/>
        <w:spacing w:line="440" w:lineRule="exact"/>
        <w:ind w:right="0" w:rightChars="0" w:firstLine="0" w:firstLineChars="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项目名称：</w:t>
      </w:r>
      <w:r>
        <w:rPr>
          <w:rFonts w:hint="eastAsia" w:ascii="宋体" w:hAnsi="宋体" w:eastAsia="宋体" w:cs="宋体"/>
          <w:i w:val="0"/>
          <w:iCs w:val="0"/>
          <w:color w:val="auto"/>
          <w:sz w:val="24"/>
          <w:szCs w:val="24"/>
          <w:highlight w:val="none"/>
          <w:u w:val="single"/>
          <w:lang w:val="en-US" w:eastAsia="zh-CN"/>
        </w:rPr>
        <w:t>盐城市大丰区博物馆2025年度物业服务项目</w:t>
      </w:r>
    </w:p>
    <w:p w14:paraId="01C5EF8F">
      <w:pPr>
        <w:keepNext w:val="0"/>
        <w:keepLines w:val="0"/>
        <w:pageBreakBefore w:val="0"/>
        <w:widowControl w:val="0"/>
        <w:kinsoku/>
        <w:wordWrap w:val="0"/>
        <w:overflowPunct/>
        <w:topLinePunct w:val="0"/>
        <w:autoSpaceDE/>
        <w:autoSpaceDN/>
        <w:bidi w:val="0"/>
        <w:adjustRightInd/>
        <w:snapToGrid/>
        <w:spacing w:line="440" w:lineRule="exact"/>
        <w:ind w:right="0" w:rightChars="0" w:firstLine="0" w:firstLineChars="0"/>
        <w:jc w:val="left"/>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项目编号：</w:t>
      </w:r>
      <w:r>
        <w:rPr>
          <w:rFonts w:hint="eastAsia" w:ascii="宋体" w:hAnsi="宋体" w:eastAsia="宋体" w:cs="宋体"/>
          <w:i w:val="0"/>
          <w:iCs w:val="0"/>
          <w:color w:val="auto"/>
          <w:sz w:val="24"/>
          <w:szCs w:val="24"/>
          <w:highlight w:val="none"/>
          <w:u w:val="single"/>
          <w:lang w:val="en-US" w:eastAsia="zh-CN"/>
        </w:rPr>
        <w:t xml:space="preserve">                        </w:t>
      </w:r>
    </w:p>
    <w:p w14:paraId="2DC6A24E">
      <w:pPr>
        <w:keepNext w:val="0"/>
        <w:keepLines w:val="0"/>
        <w:pageBreakBefore w:val="0"/>
        <w:widowControl w:val="0"/>
        <w:kinsoku/>
        <w:wordWrap w:val="0"/>
        <w:overflowPunct/>
        <w:topLinePunct w:val="0"/>
        <w:autoSpaceDE/>
        <w:autoSpaceDN/>
        <w:bidi w:val="0"/>
        <w:adjustRightInd/>
        <w:snapToGrid/>
        <w:spacing w:line="440" w:lineRule="exact"/>
        <w:ind w:right="0" w:rightChars="0" w:firstLine="0" w:firstLineChars="0"/>
        <w:jc w:val="left"/>
        <w:textAlignment w:val="auto"/>
        <w:rPr>
          <w:rFonts w:hint="eastAsia" w:ascii="宋体" w:hAnsi="宋体" w:eastAsia="宋体" w:cs="宋体"/>
          <w:i w:val="0"/>
          <w:iCs w:val="0"/>
          <w:color w:val="auto"/>
          <w:kern w:val="2"/>
          <w:sz w:val="24"/>
          <w:szCs w:val="24"/>
          <w:highlight w:val="none"/>
          <w:u w:val="single"/>
          <w:lang w:val="en-US" w:eastAsia="zh-CN" w:bidi="ar-SA"/>
        </w:rPr>
      </w:pPr>
      <w:r>
        <w:rPr>
          <w:rFonts w:hint="eastAsia" w:ascii="宋体" w:hAnsi="宋体" w:eastAsia="宋体" w:cs="宋体"/>
          <w:i w:val="0"/>
          <w:iCs w:val="0"/>
          <w:color w:val="auto"/>
          <w:kern w:val="2"/>
          <w:sz w:val="24"/>
          <w:szCs w:val="24"/>
          <w:highlight w:val="none"/>
          <w:lang w:val="en-US" w:eastAsia="zh-CN" w:bidi="ar-SA"/>
        </w:rPr>
        <w:t>委托方(以下简称甲方)：</w:t>
      </w:r>
      <w:r>
        <w:rPr>
          <w:rFonts w:hint="eastAsia" w:ascii="宋体" w:hAnsi="宋体" w:eastAsia="宋体" w:cs="宋体"/>
          <w:i w:val="0"/>
          <w:iCs w:val="0"/>
          <w:color w:val="auto"/>
          <w:kern w:val="2"/>
          <w:sz w:val="24"/>
          <w:szCs w:val="24"/>
          <w:highlight w:val="none"/>
          <w:u w:val="single"/>
          <w:lang w:val="en-US" w:eastAsia="zh-CN" w:bidi="ar-SA"/>
        </w:rPr>
        <w:t xml:space="preserve">                                </w:t>
      </w:r>
    </w:p>
    <w:p w14:paraId="3F64063C">
      <w:pPr>
        <w:keepNext w:val="0"/>
        <w:keepLines w:val="0"/>
        <w:pageBreakBefore w:val="0"/>
        <w:widowControl w:val="0"/>
        <w:kinsoku/>
        <w:wordWrap w:val="0"/>
        <w:overflowPunct/>
        <w:topLinePunct w:val="0"/>
        <w:autoSpaceDE/>
        <w:autoSpaceDN/>
        <w:bidi w:val="0"/>
        <w:adjustRightInd/>
        <w:snapToGrid/>
        <w:spacing w:line="440" w:lineRule="exact"/>
        <w:ind w:right="0" w:rightChars="0" w:firstLine="0" w:firstLineChars="0"/>
        <w:jc w:val="lef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受委托方(以下简称乙方)：</w:t>
      </w:r>
      <w:r>
        <w:rPr>
          <w:rFonts w:hint="eastAsia" w:ascii="宋体" w:hAnsi="宋体" w:eastAsia="宋体" w:cs="宋体"/>
          <w:i w:val="0"/>
          <w:iCs w:val="0"/>
          <w:color w:val="auto"/>
          <w:kern w:val="2"/>
          <w:sz w:val="24"/>
          <w:szCs w:val="24"/>
          <w:highlight w:val="none"/>
          <w:u w:val="single"/>
          <w:lang w:val="en-US" w:eastAsia="zh-CN" w:bidi="ar-SA"/>
        </w:rPr>
        <w:t xml:space="preserve">                              </w:t>
      </w:r>
    </w:p>
    <w:p w14:paraId="08FF541D">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p>
    <w:p w14:paraId="64C2A98A">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根据《中华人民共和国民法典》等国家、地方有关物业管理法律、法规和政策，在平等、自愿、协商一致的基础上，就甲方委托乙方对</w:t>
      </w:r>
      <w:r>
        <w:rPr>
          <w:rFonts w:hint="eastAsia" w:ascii="宋体" w:hAnsi="宋体" w:eastAsia="宋体" w:cs="宋体"/>
          <w:i w:val="0"/>
          <w:iCs w:val="0"/>
          <w:color w:val="auto"/>
          <w:kern w:val="2"/>
          <w:sz w:val="24"/>
          <w:szCs w:val="24"/>
          <w:highlight w:val="none"/>
          <w:u w:val="single"/>
          <w:lang w:val="en-US" w:eastAsia="zh-CN" w:bidi="ar-SA"/>
        </w:rPr>
        <w:t xml:space="preserve">盐城市大丰区博物馆2025年度物业服务项目 </w:t>
      </w:r>
      <w:r>
        <w:rPr>
          <w:rFonts w:hint="eastAsia" w:ascii="宋体" w:hAnsi="宋体" w:eastAsia="宋体" w:cs="宋体"/>
          <w:i w:val="0"/>
          <w:iCs w:val="0"/>
          <w:color w:val="auto"/>
          <w:kern w:val="2"/>
          <w:sz w:val="24"/>
          <w:szCs w:val="24"/>
          <w:highlight w:val="none"/>
          <w:lang w:val="en-US" w:eastAsia="zh-CN" w:bidi="ar-SA"/>
        </w:rPr>
        <w:t>实行专业化、一体化的物业管理订立本合同。</w:t>
      </w:r>
    </w:p>
    <w:p w14:paraId="1079A048">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2"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第一条　物业基本情况</w:t>
      </w:r>
    </w:p>
    <w:p w14:paraId="31CE9A24">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本项目位于盐城市大丰区环湖南路与健康东路交叉口向东100米，总建筑面积</w:t>
      </w:r>
      <w:r>
        <w:rPr>
          <w:rFonts w:hint="eastAsia" w:ascii="宋体" w:hAnsi="宋体" w:cs="宋体"/>
          <w:i w:val="0"/>
          <w:iCs w:val="0"/>
          <w:color w:val="auto"/>
          <w:kern w:val="2"/>
          <w:sz w:val="24"/>
          <w:szCs w:val="24"/>
          <w:highlight w:val="none"/>
          <w:lang w:val="en-US" w:eastAsia="zh-CN" w:bidi="ar-SA"/>
        </w:rPr>
        <w:t>约7300</w:t>
      </w: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，展陈面积3600</w:t>
      </w: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，是大丰区城东新区的地标性建筑之一。</w:t>
      </w:r>
      <w:r>
        <w:rPr>
          <w:rFonts w:hint="eastAsia" w:ascii="宋体" w:hAnsi="宋体" w:eastAsia="宋体" w:cs="宋体"/>
          <w:i w:val="0"/>
          <w:iCs w:val="0"/>
          <w:color w:val="auto"/>
          <w:kern w:val="2"/>
          <w:sz w:val="24"/>
          <w:szCs w:val="24"/>
          <w:highlight w:val="none"/>
          <w:lang w:val="en-US" w:eastAsia="zh-CN" w:bidi="ar-SA"/>
        </w:rPr>
        <w:t>大丰区博物馆收藏了超过</w:t>
      </w:r>
      <w:r>
        <w:rPr>
          <w:rFonts w:hint="eastAsia" w:ascii="宋体" w:hAnsi="宋体" w:cs="宋体"/>
          <w:i w:val="0"/>
          <w:iCs w:val="0"/>
          <w:color w:val="auto"/>
          <w:kern w:val="2"/>
          <w:sz w:val="24"/>
          <w:szCs w:val="24"/>
          <w:highlight w:val="none"/>
          <w:lang w:val="en-US" w:eastAsia="zh-CN" w:bidi="ar-SA"/>
        </w:rPr>
        <w:t>2000余</w:t>
      </w:r>
      <w:r>
        <w:rPr>
          <w:rFonts w:hint="eastAsia" w:ascii="宋体" w:hAnsi="宋体" w:eastAsia="宋体" w:cs="宋体"/>
          <w:i w:val="0"/>
          <w:iCs w:val="0"/>
          <w:color w:val="auto"/>
          <w:kern w:val="2"/>
          <w:sz w:val="24"/>
          <w:szCs w:val="24"/>
          <w:highlight w:val="none"/>
          <w:lang w:val="en-US" w:eastAsia="zh-CN" w:bidi="ar-SA"/>
        </w:rPr>
        <w:t>件文物、藏品和资料，不仅是一个展示大丰文化的窗口，也是市民文化生活的重要组成部分。2011年11月被中共盐城市委宣传部设立为盐城市爱国主义教育基地。博物馆提供教育、交流和娱乐功能，同时积极与其他单位、团体开展合作，举办展览和社教活动，成为展示、学习大丰文化的重要场所</w:t>
      </w:r>
      <w:r>
        <w:rPr>
          <w:rFonts w:hint="eastAsia" w:ascii="宋体" w:hAnsi="宋体" w:cs="宋体"/>
          <w:i w:val="0"/>
          <w:iCs w:val="0"/>
          <w:color w:val="auto"/>
          <w:kern w:val="2"/>
          <w:sz w:val="24"/>
          <w:szCs w:val="24"/>
          <w:highlight w:val="none"/>
          <w:lang w:val="en-US" w:eastAsia="zh-CN" w:bidi="ar-SA"/>
        </w:rPr>
        <w:t>。</w:t>
      </w:r>
    </w:p>
    <w:p w14:paraId="2ECA86CE">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2"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第二条　委托管理事项</w:t>
      </w:r>
    </w:p>
    <w:p w14:paraId="541C8D55">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一、服务内容：盐城市大丰区博物馆物业服务，包括但不限于保安服务、保洁服务、</w:t>
      </w:r>
      <w:r>
        <w:rPr>
          <w:rFonts w:hint="eastAsia" w:ascii="宋体" w:hAnsi="宋体" w:cs="宋体"/>
          <w:b w:val="0"/>
          <w:bCs/>
          <w:i w:val="0"/>
          <w:iCs w:val="0"/>
          <w:color w:val="auto"/>
          <w:kern w:val="2"/>
          <w:sz w:val="24"/>
          <w:szCs w:val="24"/>
          <w:highlight w:val="none"/>
          <w:lang w:val="en-US" w:eastAsia="zh-CN" w:bidi="ar-SA"/>
        </w:rPr>
        <w:t>讲解导览服务、</w:t>
      </w:r>
      <w:r>
        <w:rPr>
          <w:rFonts w:hint="eastAsia" w:ascii="宋体" w:hAnsi="宋体" w:eastAsia="宋体" w:cs="宋体"/>
          <w:b w:val="0"/>
          <w:bCs/>
          <w:i w:val="0"/>
          <w:iCs w:val="0"/>
          <w:color w:val="auto"/>
          <w:kern w:val="2"/>
          <w:sz w:val="24"/>
          <w:szCs w:val="24"/>
          <w:highlight w:val="none"/>
          <w:lang w:val="en-US" w:eastAsia="zh-CN" w:bidi="ar-SA"/>
        </w:rPr>
        <w:t>会务服务、消控服务等，详见本项目采购需求，</w:t>
      </w:r>
      <w:r>
        <w:rPr>
          <w:rFonts w:hint="eastAsia" w:ascii="宋体" w:hAnsi="宋体" w:cs="宋体"/>
          <w:b w:val="0"/>
          <w:bCs/>
          <w:i w:val="0"/>
          <w:iCs w:val="0"/>
          <w:color w:val="auto"/>
          <w:kern w:val="2"/>
          <w:sz w:val="24"/>
          <w:szCs w:val="24"/>
          <w:highlight w:val="none"/>
          <w:lang w:val="en-US" w:eastAsia="zh-CN" w:bidi="ar-SA"/>
        </w:rPr>
        <w:t>甲方</w:t>
      </w:r>
      <w:r>
        <w:rPr>
          <w:rFonts w:hint="eastAsia" w:ascii="宋体" w:hAnsi="宋体" w:eastAsia="宋体" w:cs="宋体"/>
          <w:b w:val="0"/>
          <w:bCs/>
          <w:i w:val="0"/>
          <w:iCs w:val="0"/>
          <w:color w:val="auto"/>
          <w:kern w:val="2"/>
          <w:sz w:val="24"/>
          <w:szCs w:val="24"/>
          <w:highlight w:val="none"/>
          <w:lang w:val="en-US" w:eastAsia="zh-CN" w:bidi="ar-SA"/>
        </w:rPr>
        <w:t>保留对服务内容进行适当调整的权利。</w:t>
      </w:r>
    </w:p>
    <w:p w14:paraId="3E810CEE">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二、管理服务要求：见本项目招标文件。</w:t>
      </w:r>
    </w:p>
    <w:p w14:paraId="10A9B0A6">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2"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第三条　合同期限</w:t>
      </w:r>
    </w:p>
    <w:p w14:paraId="47E931AC">
      <w:pPr>
        <w:keepNext w:val="0"/>
        <w:keepLines w:val="0"/>
        <w:pageBreakBefore w:val="0"/>
        <w:widowControl w:val="0"/>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本合同期限暂定为一年。自</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年</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月</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日起至</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年</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月</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日止。合同期满后，甲方对乙方服务满意，且对乙方服务情况的考核达标后，经双方协商同意后，可以续签服务合同，合同一年一续签，</w:t>
      </w:r>
      <w:r>
        <w:rPr>
          <w:rFonts w:hint="eastAsia" w:ascii="宋体" w:hAnsi="宋体" w:cs="宋体"/>
          <w:i w:val="0"/>
          <w:iCs w:val="0"/>
          <w:color w:val="auto"/>
          <w:kern w:val="2"/>
          <w:sz w:val="24"/>
          <w:szCs w:val="24"/>
          <w:highlight w:val="none"/>
          <w:lang w:val="en-US" w:eastAsia="zh-CN" w:bidi="ar-SA"/>
        </w:rPr>
        <w:t>续签不超过两年</w:t>
      </w:r>
      <w:r>
        <w:rPr>
          <w:rFonts w:hint="eastAsia" w:ascii="宋体" w:hAnsi="宋体" w:eastAsia="宋体" w:cs="宋体"/>
          <w:i w:val="0"/>
          <w:iCs w:val="0"/>
          <w:color w:val="auto"/>
          <w:kern w:val="2"/>
          <w:sz w:val="24"/>
          <w:szCs w:val="24"/>
          <w:highlight w:val="none"/>
          <w:lang w:val="en-US" w:eastAsia="zh-CN" w:bidi="ar-SA"/>
        </w:rPr>
        <w:t>。</w:t>
      </w:r>
    </w:p>
    <w:p w14:paraId="062A9C79">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2"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第四条　甲方的权利和义务</w:t>
      </w:r>
    </w:p>
    <w:p w14:paraId="3F4125A1">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1.与物业管理公司议定年度管理计划、年度费用等（本项目按乙方中标价执行）；</w:t>
      </w:r>
    </w:p>
    <w:p w14:paraId="02CFE087">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2.对乙方的管理实施监督检查，全面进行考核评定，如因乙方管理不善，造成重大经济损失或管理失误，有权终止合同，同时甲方有权追偿由此产生的损失费用；</w:t>
      </w:r>
    </w:p>
    <w:p w14:paraId="1E3D4EAF">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3.甲方在合同生效之日起日内按政府规定向乙方提供管理用房，由乙方按下列第</w:t>
      </w:r>
      <w:r>
        <w:rPr>
          <w:rFonts w:hint="eastAsia" w:ascii="宋体" w:hAnsi="宋体" w:eastAsia="宋体" w:cs="宋体"/>
          <w:i w:val="0"/>
          <w:iCs w:val="0"/>
          <w:color w:val="auto"/>
          <w:kern w:val="2"/>
          <w:sz w:val="24"/>
          <w:szCs w:val="24"/>
          <w:highlight w:val="none"/>
          <w:u w:val="single"/>
          <w:lang w:val="en-US" w:eastAsia="zh-CN" w:bidi="ar-SA"/>
        </w:rPr>
        <w:t>（1）</w:t>
      </w:r>
      <w:r>
        <w:rPr>
          <w:rFonts w:hint="eastAsia" w:ascii="宋体" w:hAnsi="宋体" w:eastAsia="宋体" w:cs="宋体"/>
          <w:i w:val="0"/>
          <w:iCs w:val="0"/>
          <w:color w:val="auto"/>
          <w:kern w:val="2"/>
          <w:sz w:val="24"/>
          <w:szCs w:val="24"/>
          <w:highlight w:val="none"/>
          <w:lang w:val="en-US" w:eastAsia="zh-CN" w:bidi="ar-SA"/>
        </w:rPr>
        <w:t>项使用：</w:t>
      </w:r>
    </w:p>
    <w:p w14:paraId="48AB071C">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(1)无偿使用，中标人不得出租、买卖或抵押。</w:t>
      </w:r>
    </w:p>
    <w:p w14:paraId="4719A16D">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(2)按每月每平方米建筑面积</w:t>
      </w:r>
      <w:r>
        <w:rPr>
          <w:rFonts w:hint="eastAsia" w:ascii="宋体" w:hAnsi="宋体" w:eastAsia="宋体" w:cs="宋体"/>
          <w:i w:val="0"/>
          <w:iCs w:val="0"/>
          <w:color w:val="auto"/>
          <w:kern w:val="2"/>
          <w:sz w:val="24"/>
          <w:szCs w:val="24"/>
          <w:highlight w:val="none"/>
          <w:u w:val="single"/>
          <w:lang w:val="en-US" w:eastAsia="zh-CN" w:bidi="ar-SA"/>
        </w:rPr>
        <w:t xml:space="preserve"> / </w:t>
      </w:r>
      <w:r>
        <w:rPr>
          <w:rFonts w:hint="eastAsia" w:ascii="宋体" w:hAnsi="宋体" w:eastAsia="宋体" w:cs="宋体"/>
          <w:i w:val="0"/>
          <w:iCs w:val="0"/>
          <w:color w:val="auto"/>
          <w:kern w:val="2"/>
          <w:sz w:val="24"/>
          <w:szCs w:val="24"/>
          <w:highlight w:val="none"/>
          <w:lang w:val="en-US" w:eastAsia="zh-CN" w:bidi="ar-SA"/>
        </w:rPr>
        <w:t>元的标准租用。</w:t>
      </w:r>
    </w:p>
    <w:p w14:paraId="21DF40F8">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4.甲方在合同生效之日起一日内按规定向乙方提供本物业所有的物业及物业管理档案、资料(工程建设竣工资料)，并在乙方管理期满时予以收回；</w:t>
      </w:r>
    </w:p>
    <w:p w14:paraId="50BDCD31">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5.不得干涉乙方依法或依本合同规定内容所进行的物业管理活动；</w:t>
      </w:r>
    </w:p>
    <w:p w14:paraId="7A79518C">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6.法规政策规定由甲方承担的其他责任。</w:t>
      </w:r>
    </w:p>
    <w:p w14:paraId="06250EFC">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2"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第五条　乙方的权利和义务</w:t>
      </w:r>
    </w:p>
    <w:p w14:paraId="17CCA14A">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1、根据有关法律、法规政策及本合同的规定，制订该物业的各项管理办法、规章制度、实施细则，自主开展各项管理经营活动，但不得损害甲方的合法权益，获取不当利益；</w:t>
      </w:r>
    </w:p>
    <w:p w14:paraId="30C5E1E2">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2、遵照国家、地方物业管理服务收费规定，按物业管理的服务</w:t>
      </w:r>
      <w:r>
        <w:rPr>
          <w:rFonts w:hint="eastAsia" w:ascii="宋体" w:hAnsi="宋体" w:eastAsia="宋体" w:cs="宋体"/>
          <w:i w:val="0"/>
          <w:iCs w:val="0"/>
          <w:color w:val="auto"/>
          <w:kern w:val="2"/>
          <w:sz w:val="24"/>
          <w:szCs w:val="24"/>
          <w:highlight w:val="none"/>
          <w:lang w:val="en-US" w:eastAsia="zh-CN" w:bidi="ar-SA"/>
        </w:rPr>
        <w:fldChar w:fldCharType="begin"/>
      </w:r>
      <w:r>
        <w:rPr>
          <w:rFonts w:hint="eastAsia" w:ascii="宋体" w:hAnsi="宋体" w:eastAsia="宋体" w:cs="宋体"/>
          <w:i w:val="0"/>
          <w:iCs w:val="0"/>
          <w:color w:val="auto"/>
          <w:kern w:val="2"/>
          <w:sz w:val="24"/>
          <w:szCs w:val="24"/>
          <w:highlight w:val="none"/>
          <w:lang w:val="en-US" w:eastAsia="zh-CN" w:bidi="ar-SA"/>
        </w:rPr>
        <w:instrText xml:space="preserve"> HYPERLINK "http://www.rztong.com.cn/xm" \t "_blank" </w:instrText>
      </w:r>
      <w:r>
        <w:rPr>
          <w:rFonts w:hint="eastAsia" w:ascii="宋体" w:hAnsi="宋体" w:eastAsia="宋体" w:cs="宋体"/>
          <w:i w:val="0"/>
          <w:iCs w:val="0"/>
          <w:color w:val="auto"/>
          <w:kern w:val="2"/>
          <w:sz w:val="24"/>
          <w:szCs w:val="24"/>
          <w:highlight w:val="none"/>
          <w:lang w:val="en-US" w:eastAsia="zh-CN" w:bidi="ar-SA"/>
        </w:rPr>
        <w:fldChar w:fldCharType="separate"/>
      </w:r>
      <w:r>
        <w:rPr>
          <w:rFonts w:hint="eastAsia" w:ascii="宋体" w:hAnsi="宋体" w:eastAsia="宋体" w:cs="宋体"/>
          <w:i w:val="0"/>
          <w:iCs w:val="0"/>
          <w:color w:val="auto"/>
          <w:kern w:val="2"/>
          <w:sz w:val="24"/>
          <w:szCs w:val="24"/>
          <w:highlight w:val="none"/>
          <w:lang w:val="en-US" w:eastAsia="zh-CN" w:bidi="ar-SA"/>
        </w:rPr>
        <w:t>项目</w:t>
      </w:r>
      <w:r>
        <w:rPr>
          <w:rFonts w:hint="eastAsia" w:ascii="宋体" w:hAnsi="宋体" w:eastAsia="宋体" w:cs="宋体"/>
          <w:i w:val="0"/>
          <w:iCs w:val="0"/>
          <w:color w:val="auto"/>
          <w:kern w:val="2"/>
          <w:sz w:val="24"/>
          <w:szCs w:val="24"/>
          <w:highlight w:val="none"/>
          <w:lang w:val="en-US" w:eastAsia="zh-CN" w:bidi="ar-SA"/>
        </w:rPr>
        <w:fldChar w:fldCharType="end"/>
      </w:r>
      <w:r>
        <w:rPr>
          <w:rFonts w:hint="eastAsia" w:ascii="宋体" w:hAnsi="宋体" w:eastAsia="宋体" w:cs="宋体"/>
          <w:i w:val="0"/>
          <w:iCs w:val="0"/>
          <w:color w:val="auto"/>
          <w:kern w:val="2"/>
          <w:sz w:val="24"/>
          <w:szCs w:val="24"/>
          <w:highlight w:val="none"/>
          <w:lang w:val="en-US" w:eastAsia="zh-CN" w:bidi="ar-SA"/>
        </w:rPr>
        <w:t>、服务内容、服务深度、投标文件向甲方收取物业管理费用；</w:t>
      </w:r>
    </w:p>
    <w:p w14:paraId="101EEC0A">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3、接受物业管理主管部门及有关政府部门的监督、指导，并接受甲方的监督；</w:t>
      </w:r>
    </w:p>
    <w:p w14:paraId="7947B59B">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4、对本物业的公用设施不得擅自占用和改变使用功能；</w:t>
      </w:r>
    </w:p>
    <w:p w14:paraId="62CE7CB4">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5、建立本物业的物业管理档案并负责及时记载有关变更情况；</w:t>
      </w:r>
    </w:p>
    <w:p w14:paraId="4888F120">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6、本合同终止时，乙方必须向甲方移交原委托管理的全部物业及其各类管理档案、财务等资料；移交本物业的公共财产，包括用管理费、公共收入积累形成的资产。</w:t>
      </w:r>
    </w:p>
    <w:p w14:paraId="7E2ABC58">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default"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7、物业服务人员在上班期间的健康、安全意外及上下班途中的安全责任均归乙方负责。甲方不负任何（及或连带）责任。</w:t>
      </w:r>
    </w:p>
    <w:p w14:paraId="436A0AED">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8、乙方必须确保上岗现场管理人员（须常驻项目现场）1人、</w:t>
      </w:r>
      <w:r>
        <w:rPr>
          <w:rFonts w:hint="eastAsia" w:ascii="宋体" w:hAnsi="宋体" w:cs="宋体"/>
          <w:b w:val="0"/>
          <w:bCs w:val="0"/>
          <w:i w:val="0"/>
          <w:iCs w:val="0"/>
          <w:color w:val="auto"/>
          <w:kern w:val="2"/>
          <w:sz w:val="24"/>
          <w:szCs w:val="24"/>
          <w:highlight w:val="none"/>
          <w:lang w:val="en-US" w:eastAsia="zh-CN" w:bidi="ar-SA"/>
        </w:rPr>
        <w:t>形象岗（讲解、接待、会务等）</w:t>
      </w:r>
      <w:r>
        <w:rPr>
          <w:rFonts w:hint="eastAsia" w:ascii="宋体" w:hAnsi="宋体" w:eastAsia="宋体" w:cs="宋体"/>
          <w:b w:val="0"/>
          <w:bCs w:val="0"/>
          <w:i w:val="0"/>
          <w:iCs w:val="0"/>
          <w:color w:val="auto"/>
          <w:kern w:val="2"/>
          <w:sz w:val="24"/>
          <w:szCs w:val="24"/>
          <w:highlight w:val="none"/>
          <w:lang w:val="en-US" w:eastAsia="zh-CN" w:bidi="ar-SA"/>
        </w:rPr>
        <w:t>1人</w:t>
      </w:r>
      <w:r>
        <w:rPr>
          <w:rFonts w:hint="eastAsia" w:ascii="宋体" w:hAnsi="宋体" w:cs="宋体"/>
          <w:b w:val="0"/>
          <w:bCs w:val="0"/>
          <w:i w:val="0"/>
          <w:iCs w:val="0"/>
          <w:color w:val="auto"/>
          <w:kern w:val="2"/>
          <w:sz w:val="24"/>
          <w:szCs w:val="24"/>
          <w:highlight w:val="none"/>
          <w:lang w:val="en-US" w:eastAsia="zh-CN" w:bidi="ar-SA"/>
        </w:rPr>
        <w:t>、</w:t>
      </w:r>
      <w:r>
        <w:rPr>
          <w:rFonts w:hint="eastAsia" w:ascii="宋体" w:hAnsi="宋体" w:eastAsia="宋体" w:cs="宋体"/>
          <w:b w:val="0"/>
          <w:bCs w:val="0"/>
          <w:i w:val="0"/>
          <w:iCs w:val="0"/>
          <w:color w:val="auto"/>
          <w:kern w:val="2"/>
          <w:sz w:val="24"/>
          <w:szCs w:val="24"/>
          <w:highlight w:val="none"/>
          <w:lang w:val="en-US" w:eastAsia="zh-CN" w:bidi="ar-SA"/>
        </w:rPr>
        <w:t>消控员6人、保安</w:t>
      </w:r>
      <w:r>
        <w:rPr>
          <w:rFonts w:hint="eastAsia" w:ascii="宋体" w:hAnsi="宋体" w:cs="宋体"/>
          <w:b w:val="0"/>
          <w:bCs w:val="0"/>
          <w:i w:val="0"/>
          <w:iCs w:val="0"/>
          <w:color w:val="auto"/>
          <w:kern w:val="2"/>
          <w:sz w:val="24"/>
          <w:szCs w:val="24"/>
          <w:highlight w:val="none"/>
          <w:lang w:val="en-US" w:eastAsia="zh-CN" w:bidi="ar-SA"/>
        </w:rPr>
        <w:t>员</w:t>
      </w:r>
      <w:r>
        <w:rPr>
          <w:rFonts w:hint="eastAsia" w:ascii="宋体" w:hAnsi="宋体" w:eastAsia="宋体" w:cs="宋体"/>
          <w:b w:val="0"/>
          <w:bCs w:val="0"/>
          <w:i w:val="0"/>
          <w:iCs w:val="0"/>
          <w:color w:val="auto"/>
          <w:kern w:val="2"/>
          <w:sz w:val="24"/>
          <w:szCs w:val="24"/>
          <w:highlight w:val="none"/>
          <w:lang w:val="en-US" w:eastAsia="zh-CN" w:bidi="ar-SA"/>
        </w:rPr>
        <w:t>8人、保洁员3人，签订合之前必须向甲方提供上岗人员的</w:t>
      </w:r>
      <w:r>
        <w:rPr>
          <w:rFonts w:hint="eastAsia" w:ascii="宋体" w:hAnsi="宋体" w:cs="宋体"/>
          <w:b w:val="0"/>
          <w:bCs w:val="0"/>
          <w:i w:val="0"/>
          <w:iCs w:val="0"/>
          <w:color w:val="auto"/>
          <w:kern w:val="2"/>
          <w:sz w:val="24"/>
          <w:szCs w:val="24"/>
          <w:highlight w:val="none"/>
          <w:lang w:val="en-US" w:eastAsia="zh-CN" w:bidi="ar-SA"/>
        </w:rPr>
        <w:t>个人相关资料并经得甲方审核认可。</w:t>
      </w:r>
      <w:r>
        <w:rPr>
          <w:rFonts w:hint="eastAsia" w:ascii="宋体" w:hAnsi="宋体" w:eastAsia="宋体" w:cs="宋体"/>
          <w:b w:val="0"/>
          <w:bCs w:val="0"/>
          <w:i w:val="0"/>
          <w:iCs w:val="0"/>
          <w:color w:val="auto"/>
          <w:kern w:val="2"/>
          <w:sz w:val="24"/>
          <w:szCs w:val="24"/>
          <w:highlight w:val="none"/>
          <w:lang w:val="en-US" w:eastAsia="zh-CN" w:bidi="ar-SA"/>
        </w:rPr>
        <w:t>服务期间经考核达不到规定的人数，甲方将在兑现经费中扣除其缺勤的劳动力成本，当</w:t>
      </w:r>
      <w:r>
        <w:rPr>
          <w:rFonts w:hint="eastAsia" w:ascii="宋体" w:hAnsi="宋体" w:cs="宋体"/>
          <w:b w:val="0"/>
          <w:bCs w:val="0"/>
          <w:i w:val="0"/>
          <w:iCs w:val="0"/>
          <w:color w:val="auto"/>
          <w:kern w:val="2"/>
          <w:sz w:val="24"/>
          <w:szCs w:val="24"/>
          <w:highlight w:val="none"/>
          <w:lang w:val="en-US" w:eastAsia="zh-CN" w:bidi="ar-SA"/>
        </w:rPr>
        <w:t>长期存在缺勤情况或</w:t>
      </w:r>
      <w:r>
        <w:rPr>
          <w:rFonts w:hint="eastAsia" w:ascii="宋体" w:hAnsi="宋体" w:eastAsia="宋体" w:cs="宋体"/>
          <w:b w:val="0"/>
          <w:bCs w:val="0"/>
          <w:i w:val="0"/>
          <w:iCs w:val="0"/>
          <w:color w:val="auto"/>
          <w:kern w:val="2"/>
          <w:sz w:val="24"/>
          <w:szCs w:val="24"/>
          <w:highlight w:val="none"/>
          <w:lang w:val="en-US" w:eastAsia="zh-CN" w:bidi="ar-SA"/>
        </w:rPr>
        <w:t>缺勤量影响到</w:t>
      </w:r>
      <w:r>
        <w:rPr>
          <w:rFonts w:hint="eastAsia" w:ascii="宋体" w:hAnsi="宋体" w:cs="宋体"/>
          <w:b w:val="0"/>
          <w:bCs w:val="0"/>
          <w:i w:val="0"/>
          <w:iCs w:val="0"/>
          <w:color w:val="auto"/>
          <w:kern w:val="2"/>
          <w:sz w:val="24"/>
          <w:szCs w:val="24"/>
          <w:highlight w:val="none"/>
          <w:lang w:val="en-US" w:eastAsia="zh-CN" w:bidi="ar-SA"/>
        </w:rPr>
        <w:t>甲方正常运营时</w:t>
      </w:r>
      <w:r>
        <w:rPr>
          <w:rFonts w:hint="eastAsia" w:ascii="宋体" w:hAnsi="宋体" w:eastAsia="宋体" w:cs="宋体"/>
          <w:b w:val="0"/>
          <w:bCs w:val="0"/>
          <w:i w:val="0"/>
          <w:iCs w:val="0"/>
          <w:color w:val="auto"/>
          <w:kern w:val="2"/>
          <w:sz w:val="24"/>
          <w:szCs w:val="24"/>
          <w:highlight w:val="none"/>
          <w:lang w:val="en-US" w:eastAsia="zh-CN" w:bidi="ar-SA"/>
        </w:rPr>
        <w:t>，甲方有权终止合同。</w:t>
      </w:r>
    </w:p>
    <w:p w14:paraId="1DD2F106">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9、合同承包期内乙方不得随意变动、更换现场管理人员、</w:t>
      </w:r>
      <w:r>
        <w:rPr>
          <w:rFonts w:hint="eastAsia" w:ascii="宋体" w:hAnsi="宋体" w:cs="宋体"/>
          <w:b w:val="0"/>
          <w:bCs w:val="0"/>
          <w:i w:val="0"/>
          <w:iCs w:val="0"/>
          <w:color w:val="auto"/>
          <w:kern w:val="2"/>
          <w:sz w:val="24"/>
          <w:szCs w:val="24"/>
          <w:highlight w:val="none"/>
          <w:lang w:val="en-US" w:eastAsia="zh-CN" w:bidi="ar-SA"/>
        </w:rPr>
        <w:t>形象岗、消控员、</w:t>
      </w:r>
      <w:r>
        <w:rPr>
          <w:rFonts w:hint="eastAsia" w:ascii="宋体" w:hAnsi="宋体" w:eastAsia="宋体" w:cs="宋体"/>
          <w:b w:val="0"/>
          <w:bCs w:val="0"/>
          <w:i w:val="0"/>
          <w:iCs w:val="0"/>
          <w:color w:val="auto"/>
          <w:kern w:val="2"/>
          <w:sz w:val="24"/>
          <w:szCs w:val="24"/>
          <w:highlight w:val="none"/>
          <w:lang w:val="en-US" w:eastAsia="zh-CN" w:bidi="ar-SA"/>
        </w:rPr>
        <w:t>保</w:t>
      </w:r>
      <w:r>
        <w:rPr>
          <w:rFonts w:hint="eastAsia" w:ascii="宋体" w:hAnsi="宋体" w:cs="宋体"/>
          <w:b w:val="0"/>
          <w:bCs w:val="0"/>
          <w:i w:val="0"/>
          <w:iCs w:val="0"/>
          <w:color w:val="auto"/>
          <w:kern w:val="2"/>
          <w:sz w:val="24"/>
          <w:szCs w:val="24"/>
          <w:highlight w:val="none"/>
          <w:lang w:val="en-US" w:eastAsia="zh-CN" w:bidi="ar-SA"/>
        </w:rPr>
        <w:t>安</w:t>
      </w:r>
      <w:r>
        <w:rPr>
          <w:rFonts w:hint="eastAsia" w:ascii="宋体" w:hAnsi="宋体" w:eastAsia="宋体" w:cs="宋体"/>
          <w:b w:val="0"/>
          <w:bCs w:val="0"/>
          <w:i w:val="0"/>
          <w:iCs w:val="0"/>
          <w:color w:val="auto"/>
          <w:kern w:val="2"/>
          <w:sz w:val="24"/>
          <w:szCs w:val="24"/>
          <w:highlight w:val="none"/>
          <w:lang w:val="en-US" w:eastAsia="zh-CN" w:bidi="ar-SA"/>
        </w:rPr>
        <w:t>和保</w:t>
      </w:r>
      <w:r>
        <w:rPr>
          <w:rFonts w:hint="eastAsia" w:ascii="宋体" w:hAnsi="宋体" w:cs="宋体"/>
          <w:b w:val="0"/>
          <w:bCs w:val="0"/>
          <w:i w:val="0"/>
          <w:iCs w:val="0"/>
          <w:color w:val="auto"/>
          <w:kern w:val="2"/>
          <w:sz w:val="24"/>
          <w:szCs w:val="24"/>
          <w:highlight w:val="none"/>
          <w:lang w:val="en-US" w:eastAsia="zh-CN" w:bidi="ar-SA"/>
        </w:rPr>
        <w:t>洁</w:t>
      </w:r>
      <w:r>
        <w:rPr>
          <w:rFonts w:hint="eastAsia" w:ascii="宋体" w:hAnsi="宋体" w:eastAsia="宋体" w:cs="宋体"/>
          <w:b w:val="0"/>
          <w:bCs w:val="0"/>
          <w:i w:val="0"/>
          <w:iCs w:val="0"/>
          <w:color w:val="auto"/>
          <w:kern w:val="2"/>
          <w:sz w:val="24"/>
          <w:szCs w:val="24"/>
          <w:highlight w:val="none"/>
          <w:lang w:val="en-US" w:eastAsia="zh-CN" w:bidi="ar-SA"/>
        </w:rPr>
        <w:t>等，确需变动、更换的必须以书面形式报</w:t>
      </w:r>
      <w:r>
        <w:rPr>
          <w:rFonts w:hint="eastAsia" w:ascii="宋体" w:hAnsi="宋体" w:cs="宋体"/>
          <w:b w:val="0"/>
          <w:bCs w:val="0"/>
          <w:i w:val="0"/>
          <w:iCs w:val="0"/>
          <w:color w:val="auto"/>
          <w:kern w:val="2"/>
          <w:sz w:val="24"/>
          <w:szCs w:val="24"/>
          <w:highlight w:val="none"/>
          <w:lang w:val="en-US" w:eastAsia="zh-CN" w:bidi="ar-SA"/>
        </w:rPr>
        <w:t>甲方审核同意</w:t>
      </w:r>
      <w:r>
        <w:rPr>
          <w:rFonts w:hint="eastAsia" w:ascii="宋体" w:hAnsi="宋体" w:eastAsia="宋体" w:cs="宋体"/>
          <w:b w:val="0"/>
          <w:bCs w:val="0"/>
          <w:i w:val="0"/>
          <w:iCs w:val="0"/>
          <w:color w:val="auto"/>
          <w:kern w:val="2"/>
          <w:sz w:val="24"/>
          <w:szCs w:val="24"/>
          <w:highlight w:val="none"/>
          <w:lang w:val="en-US" w:eastAsia="zh-CN" w:bidi="ar-SA"/>
        </w:rPr>
        <w:t>，否则甲方不予报批物业费用，甲方将对乙方用工人员情况进行不定期抽查。</w:t>
      </w:r>
    </w:p>
    <w:p w14:paraId="03F4C366">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10、乙方必须无条件接受甲方定期或不定期对乙方办公场所和管理台帐的考核。</w:t>
      </w:r>
    </w:p>
    <w:p w14:paraId="464EFFA7">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11、乙方派出的现场管理员、</w:t>
      </w:r>
      <w:r>
        <w:rPr>
          <w:rFonts w:hint="eastAsia" w:ascii="宋体" w:hAnsi="宋体" w:cs="宋体"/>
          <w:b w:val="0"/>
          <w:bCs w:val="0"/>
          <w:i w:val="0"/>
          <w:iCs w:val="0"/>
          <w:color w:val="auto"/>
          <w:kern w:val="2"/>
          <w:sz w:val="24"/>
          <w:szCs w:val="24"/>
          <w:highlight w:val="none"/>
          <w:lang w:val="en-US" w:eastAsia="zh-CN" w:bidi="ar-SA"/>
        </w:rPr>
        <w:t>形象岗、消控员、</w:t>
      </w:r>
      <w:r>
        <w:rPr>
          <w:rFonts w:hint="eastAsia" w:ascii="宋体" w:hAnsi="宋体" w:eastAsia="宋体" w:cs="宋体"/>
          <w:b w:val="0"/>
          <w:bCs w:val="0"/>
          <w:i w:val="0"/>
          <w:iCs w:val="0"/>
          <w:color w:val="auto"/>
          <w:kern w:val="2"/>
          <w:sz w:val="24"/>
          <w:szCs w:val="24"/>
          <w:highlight w:val="none"/>
          <w:lang w:val="en-US" w:eastAsia="zh-CN" w:bidi="ar-SA"/>
        </w:rPr>
        <w:t>保</w:t>
      </w:r>
      <w:r>
        <w:rPr>
          <w:rFonts w:hint="eastAsia" w:ascii="宋体" w:hAnsi="宋体" w:cs="宋体"/>
          <w:b w:val="0"/>
          <w:bCs w:val="0"/>
          <w:i w:val="0"/>
          <w:iCs w:val="0"/>
          <w:color w:val="auto"/>
          <w:kern w:val="2"/>
          <w:sz w:val="24"/>
          <w:szCs w:val="24"/>
          <w:highlight w:val="none"/>
          <w:lang w:val="en-US" w:eastAsia="zh-CN" w:bidi="ar-SA"/>
        </w:rPr>
        <w:t>安</w:t>
      </w:r>
      <w:r>
        <w:rPr>
          <w:rFonts w:hint="eastAsia" w:ascii="宋体" w:hAnsi="宋体" w:eastAsia="宋体" w:cs="宋体"/>
          <w:b w:val="0"/>
          <w:bCs w:val="0"/>
          <w:i w:val="0"/>
          <w:iCs w:val="0"/>
          <w:color w:val="auto"/>
          <w:kern w:val="2"/>
          <w:sz w:val="24"/>
          <w:szCs w:val="24"/>
          <w:highlight w:val="none"/>
          <w:lang w:val="en-US" w:eastAsia="zh-CN" w:bidi="ar-SA"/>
        </w:rPr>
        <w:t>和保</w:t>
      </w:r>
      <w:r>
        <w:rPr>
          <w:rFonts w:hint="eastAsia" w:ascii="宋体" w:hAnsi="宋体" w:cs="宋体"/>
          <w:b w:val="0"/>
          <w:bCs w:val="0"/>
          <w:i w:val="0"/>
          <w:iCs w:val="0"/>
          <w:color w:val="auto"/>
          <w:kern w:val="2"/>
          <w:sz w:val="24"/>
          <w:szCs w:val="24"/>
          <w:highlight w:val="none"/>
          <w:lang w:val="en-US" w:eastAsia="zh-CN" w:bidi="ar-SA"/>
        </w:rPr>
        <w:t>洁</w:t>
      </w:r>
      <w:r>
        <w:rPr>
          <w:rFonts w:hint="eastAsia" w:ascii="宋体" w:hAnsi="宋体" w:eastAsia="宋体" w:cs="宋体"/>
          <w:b w:val="0"/>
          <w:bCs w:val="0"/>
          <w:i w:val="0"/>
          <w:iCs w:val="0"/>
          <w:color w:val="auto"/>
          <w:kern w:val="2"/>
          <w:sz w:val="24"/>
          <w:szCs w:val="24"/>
          <w:highlight w:val="none"/>
          <w:lang w:val="en-US" w:eastAsia="zh-CN" w:bidi="ar-SA"/>
        </w:rPr>
        <w:t>等必须服从甲方管理，</w:t>
      </w:r>
      <w:r>
        <w:rPr>
          <w:rFonts w:hint="eastAsia" w:ascii="宋体" w:hAnsi="宋体" w:cs="宋体"/>
          <w:b w:val="0"/>
          <w:bCs w:val="0"/>
          <w:i w:val="0"/>
          <w:iCs w:val="0"/>
          <w:color w:val="auto"/>
          <w:kern w:val="2"/>
          <w:sz w:val="24"/>
          <w:szCs w:val="24"/>
          <w:highlight w:val="none"/>
          <w:lang w:val="en-US" w:eastAsia="zh-CN" w:bidi="ar-SA"/>
        </w:rPr>
        <w:t>服务质量必须满足甲方要求，</w:t>
      </w:r>
      <w:r>
        <w:rPr>
          <w:rFonts w:hint="eastAsia" w:ascii="宋体" w:hAnsi="宋体" w:eastAsia="宋体" w:cs="宋体"/>
          <w:b w:val="0"/>
          <w:bCs w:val="0"/>
          <w:i w:val="0"/>
          <w:iCs w:val="0"/>
          <w:color w:val="auto"/>
          <w:kern w:val="2"/>
          <w:sz w:val="24"/>
          <w:szCs w:val="24"/>
          <w:highlight w:val="none"/>
          <w:lang w:val="en-US" w:eastAsia="zh-CN" w:bidi="ar-SA"/>
        </w:rPr>
        <w:t>若不服从</w:t>
      </w:r>
      <w:r>
        <w:rPr>
          <w:rFonts w:hint="eastAsia" w:ascii="宋体" w:hAnsi="宋体" w:cs="宋体"/>
          <w:b w:val="0"/>
          <w:bCs w:val="0"/>
          <w:i w:val="0"/>
          <w:iCs w:val="0"/>
          <w:color w:val="auto"/>
          <w:kern w:val="2"/>
          <w:sz w:val="24"/>
          <w:szCs w:val="24"/>
          <w:highlight w:val="none"/>
          <w:lang w:val="en-US" w:eastAsia="zh-CN" w:bidi="ar-SA"/>
        </w:rPr>
        <w:t>管理或服务质量不满足甲方要求</w:t>
      </w:r>
      <w:r>
        <w:rPr>
          <w:rFonts w:hint="eastAsia" w:ascii="宋体" w:hAnsi="宋体" w:eastAsia="宋体" w:cs="宋体"/>
          <w:b w:val="0"/>
          <w:bCs w:val="0"/>
          <w:i w:val="0"/>
          <w:iCs w:val="0"/>
          <w:color w:val="auto"/>
          <w:kern w:val="2"/>
          <w:sz w:val="24"/>
          <w:szCs w:val="24"/>
          <w:highlight w:val="none"/>
          <w:lang w:val="en-US" w:eastAsia="zh-CN" w:bidi="ar-SA"/>
        </w:rPr>
        <w:t>的，甲方</w:t>
      </w:r>
      <w:r>
        <w:rPr>
          <w:rFonts w:hint="eastAsia" w:ascii="宋体" w:hAnsi="宋体" w:cs="宋体"/>
          <w:b w:val="0"/>
          <w:bCs w:val="0"/>
          <w:i w:val="0"/>
          <w:iCs w:val="0"/>
          <w:color w:val="auto"/>
          <w:kern w:val="2"/>
          <w:sz w:val="24"/>
          <w:szCs w:val="24"/>
          <w:highlight w:val="none"/>
          <w:lang w:val="en-US" w:eastAsia="zh-CN" w:bidi="ar-SA"/>
        </w:rPr>
        <w:t>有权</w:t>
      </w:r>
      <w:r>
        <w:rPr>
          <w:rFonts w:hint="eastAsia" w:ascii="宋体" w:hAnsi="宋体" w:eastAsia="宋体" w:cs="宋体"/>
          <w:b w:val="0"/>
          <w:bCs w:val="0"/>
          <w:i w:val="0"/>
          <w:iCs w:val="0"/>
          <w:color w:val="auto"/>
          <w:kern w:val="2"/>
          <w:sz w:val="24"/>
          <w:szCs w:val="24"/>
          <w:highlight w:val="none"/>
          <w:lang w:val="en-US" w:eastAsia="zh-CN" w:bidi="ar-SA"/>
        </w:rPr>
        <w:t>建议予以解聘，乙方必须无条件执行。</w:t>
      </w:r>
    </w:p>
    <w:p w14:paraId="37E0A510">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12、乙方必须严格遵守甲方规定的作息时间，具体作息时间由甲方根据季节变化作出相应调整、乙方必须无条件执行。遇重大活动，必须按甲方规定的时间出勤，完成好甲方安排的工作任务（甲方必须提前通知乙方）。</w:t>
      </w:r>
    </w:p>
    <w:p w14:paraId="7BB92EF2">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13、为了减少不必要的劳动纠纷，乙方必须为本项目在岗人员办理相关保险，确保职工的合法权利，乙方的投标报价中已含乙方用工人员的保险，若发生劳动纠纷或工伤事故等，乙方应主动及时处理，一律与甲方无关。</w:t>
      </w:r>
    </w:p>
    <w:p w14:paraId="30DAC6E7">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14、乙方在服务期间发生的一切安全事故（包括交通安全、作业安全）由乙方负全部法律责任，并承担由此而产生的一切经济损失。乙方在本项目服务期内要加强人员培训、安全教育，对管理人员、作业人员的安全、矛盾等负全责，并承担相关费用，与甲方无关。</w:t>
      </w:r>
    </w:p>
    <w:p w14:paraId="18EEA112">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15、乙方必须具备垫付工资的能力，若发生任何劳资纠纷或安全事故，乙方应积极主动处理，不得以任何理由推诿，否则不得参加下一年度涉及盐城市大丰区博物馆的任何项目招投标。</w:t>
      </w:r>
    </w:p>
    <w:p w14:paraId="706BFCFA">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cs="宋体"/>
          <w:b w:val="0"/>
          <w:bCs w:val="0"/>
          <w:i w:val="0"/>
          <w:iCs w:val="0"/>
          <w:color w:val="auto"/>
          <w:kern w:val="2"/>
          <w:sz w:val="24"/>
          <w:szCs w:val="24"/>
          <w:highlight w:val="none"/>
          <w:lang w:val="en-US" w:eastAsia="zh-CN" w:bidi="ar-SA"/>
        </w:rPr>
        <w:t>16、</w:t>
      </w:r>
      <w:r>
        <w:rPr>
          <w:rFonts w:hint="eastAsia" w:ascii="宋体" w:hAnsi="宋体" w:eastAsia="宋体" w:cs="宋体"/>
          <w:b w:val="0"/>
          <w:bCs w:val="0"/>
          <w:i w:val="0"/>
          <w:iCs w:val="0"/>
          <w:color w:val="auto"/>
          <w:kern w:val="2"/>
          <w:sz w:val="24"/>
          <w:szCs w:val="24"/>
          <w:highlight w:val="none"/>
          <w:lang w:val="en-US" w:eastAsia="zh-CN" w:bidi="ar-SA"/>
        </w:rPr>
        <w:t>乙方必须遵守甲方的各项规章制度，服从甲方管理并积极完成甲方交给的突击性任务，且不得将竞标所得项目转包与他人。在甲方的日常管理过程中，保洁质量一贯良好，达到相关标准和要求，否则甲方有权中止及终止协议，并没收履约保证金。</w:t>
      </w:r>
    </w:p>
    <w:p w14:paraId="17D31AA8">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2"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第六条　管理目标</w:t>
      </w:r>
    </w:p>
    <w:p w14:paraId="16E681CA">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管理服务总体要求：</w:t>
      </w:r>
      <w:r>
        <w:rPr>
          <w:rFonts w:hint="eastAsia" w:ascii="宋体" w:hAnsi="宋体" w:eastAsia="宋体" w:cs="宋体"/>
          <w:bCs/>
          <w:i w:val="0"/>
          <w:iCs w:val="0"/>
          <w:color w:val="auto"/>
          <w:kern w:val="2"/>
          <w:sz w:val="24"/>
          <w:szCs w:val="24"/>
          <w:highlight w:val="none"/>
          <w:lang w:val="en-US" w:eastAsia="zh-CN" w:bidi="ar-SA"/>
        </w:rPr>
        <w:t>甲方按招标文件约定的考核办法进行考核</w:t>
      </w:r>
      <w:r>
        <w:rPr>
          <w:rFonts w:hint="eastAsia" w:ascii="宋体" w:hAnsi="宋体" w:eastAsia="宋体" w:cs="宋体"/>
          <w:i w:val="0"/>
          <w:iCs w:val="0"/>
          <w:color w:val="auto"/>
          <w:kern w:val="2"/>
          <w:sz w:val="24"/>
          <w:szCs w:val="24"/>
          <w:highlight w:val="none"/>
          <w:lang w:val="en-US" w:eastAsia="zh-CN" w:bidi="ar-SA"/>
        </w:rPr>
        <w:t>。</w:t>
      </w:r>
    </w:p>
    <w:p w14:paraId="23054307">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2"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第七条　管理服务费用</w:t>
      </w:r>
    </w:p>
    <w:p w14:paraId="4925E294">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1、物业服务管理费暂定</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 xml:space="preserve">元，物业管理费组成以中标人投标文件为准。 </w:t>
      </w:r>
    </w:p>
    <w:p w14:paraId="236884A1">
      <w:pPr>
        <w:keepNext w:val="0"/>
        <w:keepLines w:val="0"/>
        <w:pageBreakBefore w:val="0"/>
        <w:widowControl w:val="0"/>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2、遇有节假日、紧急会议或</w:t>
      </w:r>
      <w:r>
        <w:rPr>
          <w:rFonts w:hint="eastAsia" w:ascii="宋体" w:hAnsi="宋体" w:cs="宋体"/>
          <w:i w:val="0"/>
          <w:iCs w:val="0"/>
          <w:color w:val="auto"/>
          <w:kern w:val="2"/>
          <w:sz w:val="24"/>
          <w:szCs w:val="24"/>
          <w:highlight w:val="none"/>
          <w:lang w:val="en-US" w:eastAsia="zh-CN" w:bidi="ar-SA"/>
        </w:rPr>
        <w:t>甲方</w:t>
      </w:r>
      <w:r>
        <w:rPr>
          <w:rFonts w:hint="eastAsia" w:ascii="宋体" w:hAnsi="宋体" w:eastAsia="宋体" w:cs="宋体"/>
          <w:i w:val="0"/>
          <w:iCs w:val="0"/>
          <w:color w:val="auto"/>
          <w:kern w:val="2"/>
          <w:sz w:val="24"/>
          <w:szCs w:val="24"/>
          <w:highlight w:val="none"/>
          <w:lang w:val="en-US" w:eastAsia="zh-CN" w:bidi="ar-SA"/>
        </w:rPr>
        <w:t>安排的特殊活动，</w:t>
      </w:r>
      <w:r>
        <w:rPr>
          <w:rFonts w:hint="eastAsia" w:ascii="宋体" w:hAnsi="宋体" w:cs="宋体"/>
          <w:i w:val="0"/>
          <w:iCs w:val="0"/>
          <w:color w:val="auto"/>
          <w:kern w:val="2"/>
          <w:sz w:val="24"/>
          <w:szCs w:val="24"/>
          <w:highlight w:val="none"/>
          <w:lang w:val="en-US" w:eastAsia="zh-CN" w:bidi="ar-SA"/>
        </w:rPr>
        <w:t>乙方</w:t>
      </w:r>
      <w:r>
        <w:rPr>
          <w:rFonts w:hint="eastAsia" w:ascii="宋体" w:hAnsi="宋体" w:eastAsia="宋体" w:cs="宋体"/>
          <w:i w:val="0"/>
          <w:iCs w:val="0"/>
          <w:color w:val="auto"/>
          <w:kern w:val="2"/>
          <w:sz w:val="24"/>
          <w:szCs w:val="24"/>
          <w:highlight w:val="none"/>
          <w:lang w:val="en-US" w:eastAsia="zh-CN" w:bidi="ar-SA"/>
        </w:rPr>
        <w:t>须服从</w:t>
      </w:r>
      <w:r>
        <w:rPr>
          <w:rFonts w:hint="eastAsia" w:ascii="宋体" w:hAnsi="宋体" w:cs="宋体"/>
          <w:i w:val="0"/>
          <w:iCs w:val="0"/>
          <w:color w:val="auto"/>
          <w:kern w:val="2"/>
          <w:sz w:val="24"/>
          <w:szCs w:val="24"/>
          <w:highlight w:val="none"/>
          <w:lang w:val="en-US" w:eastAsia="zh-CN" w:bidi="ar-SA"/>
        </w:rPr>
        <w:t>甲方</w:t>
      </w:r>
      <w:r>
        <w:rPr>
          <w:rFonts w:hint="eastAsia" w:ascii="宋体" w:hAnsi="宋体" w:eastAsia="宋体" w:cs="宋体"/>
          <w:i w:val="0"/>
          <w:iCs w:val="0"/>
          <w:color w:val="auto"/>
          <w:kern w:val="2"/>
          <w:sz w:val="24"/>
          <w:szCs w:val="24"/>
          <w:highlight w:val="none"/>
          <w:lang w:val="en-US" w:eastAsia="zh-CN" w:bidi="ar-SA"/>
        </w:rPr>
        <w:t>安排（包括但不限于欢迎标语、部分设备的抢修、设施摆放等），属于招标范围以内发生的费用由</w:t>
      </w:r>
      <w:r>
        <w:rPr>
          <w:rFonts w:hint="eastAsia" w:ascii="宋体" w:hAnsi="宋体" w:cs="宋体"/>
          <w:i w:val="0"/>
          <w:iCs w:val="0"/>
          <w:color w:val="auto"/>
          <w:kern w:val="2"/>
          <w:sz w:val="24"/>
          <w:szCs w:val="24"/>
          <w:highlight w:val="none"/>
          <w:lang w:val="en-US" w:eastAsia="zh-CN" w:bidi="ar-SA"/>
        </w:rPr>
        <w:t>乙方</w:t>
      </w:r>
      <w:r>
        <w:rPr>
          <w:rFonts w:hint="eastAsia" w:ascii="宋体" w:hAnsi="宋体" w:eastAsia="宋体" w:cs="宋体"/>
          <w:i w:val="0"/>
          <w:iCs w:val="0"/>
          <w:color w:val="auto"/>
          <w:kern w:val="2"/>
          <w:sz w:val="24"/>
          <w:szCs w:val="24"/>
          <w:highlight w:val="none"/>
          <w:lang w:val="en-US" w:eastAsia="zh-CN" w:bidi="ar-SA"/>
        </w:rPr>
        <w:t>承担，招标范围以外的发生的费用由</w:t>
      </w:r>
      <w:r>
        <w:rPr>
          <w:rFonts w:hint="eastAsia" w:ascii="宋体" w:hAnsi="宋体" w:cs="宋体"/>
          <w:i w:val="0"/>
          <w:iCs w:val="0"/>
          <w:color w:val="auto"/>
          <w:kern w:val="2"/>
          <w:sz w:val="24"/>
          <w:szCs w:val="24"/>
          <w:highlight w:val="none"/>
          <w:lang w:val="en-US" w:eastAsia="zh-CN" w:bidi="ar-SA"/>
        </w:rPr>
        <w:t>甲方</w:t>
      </w:r>
      <w:r>
        <w:rPr>
          <w:rFonts w:hint="eastAsia" w:ascii="宋体" w:hAnsi="宋体" w:eastAsia="宋体" w:cs="宋体"/>
          <w:i w:val="0"/>
          <w:iCs w:val="0"/>
          <w:color w:val="auto"/>
          <w:kern w:val="2"/>
          <w:sz w:val="24"/>
          <w:szCs w:val="24"/>
          <w:highlight w:val="none"/>
          <w:lang w:val="en-US" w:eastAsia="zh-CN" w:bidi="ar-SA"/>
        </w:rPr>
        <w:t>承担。</w:t>
      </w:r>
    </w:p>
    <w:p w14:paraId="1F9A3C76">
      <w:pPr>
        <w:keepNext w:val="0"/>
        <w:keepLines w:val="0"/>
        <w:pageBreakBefore w:val="0"/>
        <w:widowControl w:val="0"/>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kern w:val="2"/>
          <w:sz w:val="24"/>
          <w:szCs w:val="24"/>
          <w:highlight w:val="none"/>
          <w:lang w:val="en-US" w:eastAsia="zh-CN" w:bidi="ar-SA"/>
        </w:rPr>
        <w:t>、物业管理服务费支付方式及其他：</w:t>
      </w:r>
    </w:p>
    <w:p w14:paraId="50EA3897">
      <w:pPr>
        <w:keepNext w:val="0"/>
        <w:keepLines w:val="0"/>
        <w:pageBreakBefore w:val="0"/>
        <w:widowControl w:val="0"/>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付款方式：合同签订后付30%预付款；物业服务费按季度支付，次季度报前一季度的物业费，首次付款时抵扣预付款。由甲方根据考核情况审核支付（以上付款无利息补偿）。在签订合同时，</w:t>
      </w:r>
      <w:r>
        <w:rPr>
          <w:rFonts w:hint="eastAsia" w:ascii="宋体" w:hAnsi="宋体" w:cs="宋体"/>
          <w:b w:val="0"/>
          <w:bCs w:val="0"/>
          <w:i w:val="0"/>
          <w:iCs w:val="0"/>
          <w:color w:val="auto"/>
          <w:kern w:val="2"/>
          <w:sz w:val="24"/>
          <w:szCs w:val="24"/>
          <w:highlight w:val="none"/>
          <w:lang w:val="en-US" w:eastAsia="zh-CN" w:bidi="ar-SA"/>
        </w:rPr>
        <w:t>乙方</w:t>
      </w:r>
      <w:r>
        <w:rPr>
          <w:rFonts w:hint="eastAsia" w:ascii="宋体" w:hAnsi="宋体" w:eastAsia="宋体" w:cs="宋体"/>
          <w:b w:val="0"/>
          <w:bCs w:val="0"/>
          <w:i w:val="0"/>
          <w:iCs w:val="0"/>
          <w:color w:val="auto"/>
          <w:kern w:val="2"/>
          <w:sz w:val="24"/>
          <w:szCs w:val="24"/>
          <w:highlight w:val="none"/>
          <w:lang w:val="en-US" w:eastAsia="zh-CN" w:bidi="ar-SA"/>
        </w:rPr>
        <w:t>明确书面表示无需预付款或者主动要求降低预付款比例的，</w:t>
      </w:r>
      <w:r>
        <w:rPr>
          <w:rFonts w:hint="eastAsia" w:ascii="宋体" w:hAnsi="宋体" w:cs="宋体"/>
          <w:b w:val="0"/>
          <w:bCs w:val="0"/>
          <w:i w:val="0"/>
          <w:iCs w:val="0"/>
          <w:color w:val="auto"/>
          <w:kern w:val="2"/>
          <w:sz w:val="24"/>
          <w:szCs w:val="24"/>
          <w:highlight w:val="none"/>
          <w:lang w:val="en-US" w:eastAsia="zh-CN" w:bidi="ar-SA"/>
        </w:rPr>
        <w:t>甲方</w:t>
      </w:r>
      <w:r>
        <w:rPr>
          <w:rFonts w:hint="eastAsia" w:ascii="宋体" w:hAnsi="宋体" w:eastAsia="宋体" w:cs="宋体"/>
          <w:b w:val="0"/>
          <w:bCs w:val="0"/>
          <w:i w:val="0"/>
          <w:iCs w:val="0"/>
          <w:color w:val="auto"/>
          <w:kern w:val="2"/>
          <w:sz w:val="24"/>
          <w:szCs w:val="24"/>
          <w:highlight w:val="none"/>
          <w:lang w:val="en-US" w:eastAsia="zh-CN" w:bidi="ar-SA"/>
        </w:rPr>
        <w:t>可就预付款比例作相应调整。对于满足合同约定支付条件的，</w:t>
      </w:r>
      <w:r>
        <w:rPr>
          <w:rFonts w:hint="eastAsia" w:ascii="宋体" w:hAnsi="宋体" w:cs="宋体"/>
          <w:b w:val="0"/>
          <w:bCs w:val="0"/>
          <w:i w:val="0"/>
          <w:iCs w:val="0"/>
          <w:color w:val="auto"/>
          <w:kern w:val="2"/>
          <w:sz w:val="24"/>
          <w:szCs w:val="24"/>
          <w:highlight w:val="none"/>
          <w:lang w:val="en-US" w:eastAsia="zh-CN" w:bidi="ar-SA"/>
        </w:rPr>
        <w:t>甲方</w:t>
      </w:r>
      <w:r>
        <w:rPr>
          <w:rFonts w:hint="eastAsia" w:ascii="宋体" w:hAnsi="宋体" w:eastAsia="宋体" w:cs="宋体"/>
          <w:b w:val="0"/>
          <w:bCs w:val="0"/>
          <w:i w:val="0"/>
          <w:iCs w:val="0"/>
          <w:color w:val="auto"/>
          <w:kern w:val="2"/>
          <w:sz w:val="24"/>
          <w:szCs w:val="24"/>
          <w:highlight w:val="none"/>
          <w:lang w:val="en-US" w:eastAsia="zh-CN" w:bidi="ar-SA"/>
        </w:rPr>
        <w:t>原则上应当自收到发票后10个工作日内将资金支付到合同约定的</w:t>
      </w:r>
      <w:r>
        <w:rPr>
          <w:rFonts w:hint="eastAsia" w:ascii="宋体" w:hAnsi="宋体" w:cs="宋体"/>
          <w:b w:val="0"/>
          <w:bCs w:val="0"/>
          <w:i w:val="0"/>
          <w:iCs w:val="0"/>
          <w:color w:val="auto"/>
          <w:kern w:val="2"/>
          <w:sz w:val="24"/>
          <w:szCs w:val="24"/>
          <w:highlight w:val="none"/>
          <w:lang w:val="en-US" w:eastAsia="zh-CN" w:bidi="ar-SA"/>
        </w:rPr>
        <w:t>乙方</w:t>
      </w:r>
      <w:r>
        <w:rPr>
          <w:rFonts w:hint="eastAsia" w:ascii="宋体" w:hAnsi="宋体" w:eastAsia="宋体" w:cs="宋体"/>
          <w:b w:val="0"/>
          <w:bCs w:val="0"/>
          <w:i w:val="0"/>
          <w:iCs w:val="0"/>
          <w:color w:val="auto"/>
          <w:kern w:val="2"/>
          <w:sz w:val="24"/>
          <w:szCs w:val="24"/>
          <w:highlight w:val="none"/>
          <w:lang w:val="en-US" w:eastAsia="zh-CN" w:bidi="ar-SA"/>
        </w:rPr>
        <w:t>账户，鼓励</w:t>
      </w:r>
      <w:r>
        <w:rPr>
          <w:rFonts w:hint="eastAsia" w:ascii="宋体" w:hAnsi="宋体" w:cs="宋体"/>
          <w:b w:val="0"/>
          <w:bCs w:val="0"/>
          <w:i w:val="0"/>
          <w:iCs w:val="0"/>
          <w:color w:val="auto"/>
          <w:kern w:val="2"/>
          <w:sz w:val="24"/>
          <w:szCs w:val="24"/>
          <w:highlight w:val="none"/>
          <w:lang w:val="en-US" w:eastAsia="zh-CN" w:bidi="ar-SA"/>
        </w:rPr>
        <w:t>甲方</w:t>
      </w:r>
      <w:r>
        <w:rPr>
          <w:rFonts w:hint="eastAsia" w:ascii="宋体" w:hAnsi="宋体" w:eastAsia="宋体" w:cs="宋体"/>
          <w:b w:val="0"/>
          <w:bCs w:val="0"/>
          <w:i w:val="0"/>
          <w:iCs w:val="0"/>
          <w:color w:val="auto"/>
          <w:kern w:val="2"/>
          <w:sz w:val="24"/>
          <w:szCs w:val="24"/>
          <w:highlight w:val="none"/>
          <w:lang w:val="en-US" w:eastAsia="zh-CN" w:bidi="ar-SA"/>
        </w:rPr>
        <w:t>完善内部流程，自收到发票后1个工作日内完成资金支付事宜。</w:t>
      </w:r>
    </w:p>
    <w:p w14:paraId="0E6BC303">
      <w:pPr>
        <w:keepNext w:val="0"/>
        <w:keepLines w:val="0"/>
        <w:pageBreakBefore w:val="0"/>
        <w:widowControl w:val="0"/>
        <w:overflowPunct/>
        <w:topLinePunct w:val="0"/>
        <w:autoSpaceDE/>
        <w:autoSpaceDN/>
        <w:bidi w:val="0"/>
        <w:adjustRightInd/>
        <w:snapToGrid/>
        <w:spacing w:line="440" w:lineRule="exact"/>
        <w:ind w:right="0" w:rightChars="0" w:firstLine="482" w:firstLineChars="20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合同履约期间，甲方将对各岗位配置人数</w:t>
      </w:r>
      <w:r>
        <w:rPr>
          <w:rFonts w:hint="eastAsia" w:ascii="宋体" w:hAnsi="宋体" w:cs="宋体"/>
          <w:b/>
          <w:bCs/>
          <w:i w:val="0"/>
          <w:iCs w:val="0"/>
          <w:color w:val="auto"/>
          <w:kern w:val="2"/>
          <w:sz w:val="24"/>
          <w:szCs w:val="24"/>
          <w:highlight w:val="none"/>
          <w:lang w:val="en-US" w:eastAsia="zh-CN" w:bidi="ar-SA"/>
        </w:rPr>
        <w:t>和要求</w:t>
      </w:r>
      <w:r>
        <w:rPr>
          <w:rFonts w:hint="eastAsia" w:ascii="宋体" w:hAnsi="宋体" w:eastAsia="宋体" w:cs="宋体"/>
          <w:b/>
          <w:bCs/>
          <w:i w:val="0"/>
          <w:iCs w:val="0"/>
          <w:color w:val="auto"/>
          <w:kern w:val="2"/>
          <w:sz w:val="24"/>
          <w:szCs w:val="24"/>
          <w:highlight w:val="none"/>
          <w:lang w:val="en-US" w:eastAsia="zh-CN" w:bidi="ar-SA"/>
        </w:rPr>
        <w:t>进行不定期抽查，如发现各岗位配置人数</w:t>
      </w:r>
      <w:r>
        <w:rPr>
          <w:rFonts w:hint="eastAsia" w:ascii="宋体" w:hAnsi="宋体" w:cs="宋体"/>
          <w:b/>
          <w:bCs/>
          <w:i w:val="0"/>
          <w:iCs w:val="0"/>
          <w:color w:val="auto"/>
          <w:kern w:val="2"/>
          <w:sz w:val="24"/>
          <w:szCs w:val="24"/>
          <w:highlight w:val="none"/>
          <w:lang w:val="en-US" w:eastAsia="zh-CN" w:bidi="ar-SA"/>
        </w:rPr>
        <w:t>和要求</w:t>
      </w:r>
      <w:r>
        <w:rPr>
          <w:rFonts w:hint="eastAsia" w:ascii="宋体" w:hAnsi="宋体" w:eastAsia="宋体" w:cs="宋体"/>
          <w:b/>
          <w:bCs/>
          <w:i w:val="0"/>
          <w:iCs w:val="0"/>
          <w:color w:val="auto"/>
          <w:kern w:val="2"/>
          <w:sz w:val="24"/>
          <w:szCs w:val="24"/>
          <w:highlight w:val="none"/>
          <w:lang w:val="en-US" w:eastAsia="zh-CN" w:bidi="ar-SA"/>
        </w:rPr>
        <w:t>与投标文件承诺配置的人数</w:t>
      </w:r>
      <w:r>
        <w:rPr>
          <w:rFonts w:hint="eastAsia" w:ascii="宋体" w:hAnsi="宋体" w:cs="宋体"/>
          <w:b/>
          <w:bCs/>
          <w:i w:val="0"/>
          <w:iCs w:val="0"/>
          <w:color w:val="auto"/>
          <w:kern w:val="2"/>
          <w:sz w:val="24"/>
          <w:szCs w:val="24"/>
          <w:highlight w:val="none"/>
          <w:lang w:val="en-US" w:eastAsia="zh-CN" w:bidi="ar-SA"/>
        </w:rPr>
        <w:t>和要求</w:t>
      </w:r>
      <w:r>
        <w:rPr>
          <w:rFonts w:hint="eastAsia" w:ascii="宋体" w:hAnsi="宋体" w:eastAsia="宋体" w:cs="宋体"/>
          <w:b/>
          <w:bCs/>
          <w:i w:val="0"/>
          <w:iCs w:val="0"/>
          <w:color w:val="auto"/>
          <w:kern w:val="2"/>
          <w:sz w:val="24"/>
          <w:szCs w:val="24"/>
          <w:highlight w:val="none"/>
          <w:lang w:val="en-US" w:eastAsia="zh-CN" w:bidi="ar-SA"/>
        </w:rPr>
        <w:t>不符时，减少人员的工资及相关费用在抽查当季付款时予以扣除，同时扣除当季考核得分，中标人同时还须承担违约责任。</w:t>
      </w:r>
    </w:p>
    <w:p w14:paraId="5765C12C">
      <w:pPr>
        <w:keepNext w:val="0"/>
        <w:keepLines w:val="0"/>
        <w:pageBreakBefore w:val="0"/>
        <w:widowControl w:val="0"/>
        <w:overflowPunct/>
        <w:topLinePunct w:val="0"/>
        <w:autoSpaceDE/>
        <w:autoSpaceDN/>
        <w:bidi w:val="0"/>
        <w:adjustRightInd/>
        <w:snapToGrid/>
        <w:spacing w:line="440" w:lineRule="exact"/>
        <w:ind w:right="0" w:rightChars="0" w:firstLine="482" w:firstLineChars="20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招标文件中的物业工作考核</w:t>
      </w:r>
      <w:r>
        <w:rPr>
          <w:rFonts w:hint="eastAsia" w:ascii="宋体" w:hAnsi="宋体" w:cs="宋体"/>
          <w:b/>
          <w:bCs/>
          <w:i w:val="0"/>
          <w:iCs w:val="0"/>
          <w:color w:val="auto"/>
          <w:kern w:val="2"/>
          <w:sz w:val="24"/>
          <w:szCs w:val="24"/>
          <w:highlight w:val="none"/>
          <w:lang w:val="en-US" w:eastAsia="zh-CN" w:bidi="ar-SA"/>
        </w:rPr>
        <w:t>办法</w:t>
      </w:r>
      <w:r>
        <w:rPr>
          <w:rFonts w:hint="eastAsia" w:ascii="宋体" w:hAnsi="宋体" w:eastAsia="宋体" w:cs="宋体"/>
          <w:b/>
          <w:bCs/>
          <w:i w:val="0"/>
          <w:iCs w:val="0"/>
          <w:color w:val="auto"/>
          <w:kern w:val="2"/>
          <w:sz w:val="24"/>
          <w:szCs w:val="24"/>
          <w:highlight w:val="none"/>
          <w:lang w:val="en-US" w:eastAsia="zh-CN" w:bidi="ar-SA"/>
        </w:rPr>
        <w:t>为本合同的组成部分。</w:t>
      </w:r>
    </w:p>
    <w:p w14:paraId="08E805D9">
      <w:pPr>
        <w:keepNext w:val="0"/>
        <w:keepLines w:val="0"/>
        <w:pageBreakBefore w:val="0"/>
        <w:widowControl w:val="0"/>
        <w:overflowPunct/>
        <w:topLinePunct w:val="0"/>
        <w:autoSpaceDE/>
        <w:autoSpaceDN/>
        <w:bidi w:val="0"/>
        <w:adjustRightInd/>
        <w:snapToGrid/>
        <w:spacing w:line="440" w:lineRule="exact"/>
        <w:ind w:right="0" w:rightChars="0" w:firstLine="482" w:firstLineChars="20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工资标准、保险等其他费用在项目服务期间不予调整。</w:t>
      </w:r>
    </w:p>
    <w:p w14:paraId="59AEF172">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2" w:firstLineChars="200"/>
        <w:jc w:val="both"/>
        <w:textAlignment w:val="auto"/>
        <w:rPr>
          <w:rFonts w:hint="default"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第八条 履约保证金</w:t>
      </w:r>
    </w:p>
    <w:p w14:paraId="276D8FDA">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乙方交纳人民币_________元作为本合同的履约保证金。【备注：合同金额的10%，甲方应当对AA评级及以上政府采购供应商（需提供信用管理部门备案的第三方信用报告，且信用报告通过“信用盐城网”可查实）降低履约保证金缴纳比例（合同金额的5%）。</w:t>
      </w:r>
    </w:p>
    <w:p w14:paraId="2B4A6E91">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2、确需收取履约保证金的，履约保证金的缴纳形式：</w:t>
      </w:r>
    </w:p>
    <w:p w14:paraId="5CE4E32B">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2.1乙方应当以支票、汇票、本票或者金融机构、担保机构出具的保函等非现金形式提交履约保证金。依据《关于在全省政府采购领域推行电子履约保函（保险）的通知》，鼓励乙方自愿使用电子履约保函（保险）代替缴纳履约保证金。</w:t>
      </w:r>
    </w:p>
    <w:p w14:paraId="5B5256AE">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2.2 如以履约保函（保险）形式缴纳履约保证金，乙方可通过政府采购电子履约保函（保险）平台（www.jsdzbh.com）在线申请履约保函（保险）。</w:t>
      </w:r>
    </w:p>
    <w:p w14:paraId="3A945F8B">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3、合同履行结束后，甲方应及时退还交纳的履约保证金。</w:t>
      </w:r>
    </w:p>
    <w:p w14:paraId="5848915B">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4、履约保证金的退还：</w:t>
      </w:r>
    </w:p>
    <w:p w14:paraId="26533601">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4.1方式：无息退还至乙方缴纳履约保证金的账户。如为保函，在到期时自行失效。</w:t>
      </w:r>
    </w:p>
    <w:p w14:paraId="2B56C34C">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4.2时间：该项目服务结束后一周内无息退还。</w:t>
      </w:r>
    </w:p>
    <w:p w14:paraId="454C9F55">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4.3不予退还情形：</w:t>
      </w:r>
    </w:p>
    <w:p w14:paraId="68658F87">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除不可抗力情况外，乙方出现下列情形之一的，其履约保证金，甲方将视情节决定不予退还或部分不予退还。</w:t>
      </w:r>
    </w:p>
    <w:p w14:paraId="2C0CF473">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（1）乙方无正当理由拒绝签订合同的，或者在签订合同时向甲方提出附加条件或者更改合同实质性内容要求的；</w:t>
      </w:r>
    </w:p>
    <w:p w14:paraId="4EE572DB">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（2）乙方不履行与甲方订立的合同的；</w:t>
      </w:r>
    </w:p>
    <w:p w14:paraId="5F9E2712">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（3）乙方服务不符合招标文件规定要求的；</w:t>
      </w:r>
    </w:p>
    <w:p w14:paraId="358B06FC">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（4）乙方采取欺骗、弄虚作假方式投标的或与其它供应商串通投标的；</w:t>
      </w:r>
    </w:p>
    <w:p w14:paraId="003F015D">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（5）乙方将合同内容转包、违法分包的；</w:t>
      </w:r>
    </w:p>
    <w:p w14:paraId="240A4488">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default"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（6）乙方故意捏造事实或伪造证明材料，进行虚假恶意投诉或反映的。</w:t>
      </w:r>
    </w:p>
    <w:p w14:paraId="217B404B">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2" w:firstLineChars="20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第九条　违约责任</w:t>
      </w:r>
    </w:p>
    <w:p w14:paraId="59D4BCF5">
      <w:pPr>
        <w:keepNext w:val="0"/>
        <w:keepLines w:val="0"/>
        <w:pageBreakBefore w:val="0"/>
        <w:widowControl w:val="0"/>
        <w:tabs>
          <w:tab w:val="left" w:pos="2472"/>
        </w:tabs>
        <w:kinsoku w:val="0"/>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1.如因甲方原因，造成乙方未完成规定管理目标或直接造成乙方经济损失的，甲方应给予乙方相应补偿。</w:t>
      </w:r>
    </w:p>
    <w:p w14:paraId="1BE9CD10">
      <w:pPr>
        <w:keepNext w:val="0"/>
        <w:keepLines w:val="0"/>
        <w:pageBreakBefore w:val="0"/>
        <w:widowControl w:val="0"/>
        <w:tabs>
          <w:tab w:val="left" w:pos="2472"/>
        </w:tabs>
        <w:kinsoku w:val="0"/>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2.如因乙方原因，造成不能完成管理目标或直接造成甲方经济</w:t>
      </w:r>
      <w:r>
        <w:rPr>
          <w:rFonts w:hint="eastAsia" w:ascii="宋体" w:hAnsi="宋体" w:cs="宋体"/>
          <w:i w:val="0"/>
          <w:iCs w:val="0"/>
          <w:color w:val="auto"/>
          <w:kern w:val="2"/>
          <w:sz w:val="24"/>
          <w:szCs w:val="24"/>
          <w:highlight w:val="none"/>
          <w:lang w:val="en-US" w:eastAsia="zh-CN" w:bidi="ar-SA"/>
        </w:rPr>
        <w:t>或声誉</w:t>
      </w:r>
      <w:r>
        <w:rPr>
          <w:rFonts w:hint="eastAsia" w:ascii="宋体" w:hAnsi="宋体" w:eastAsia="宋体" w:cs="宋体"/>
          <w:i w:val="0"/>
          <w:iCs w:val="0"/>
          <w:color w:val="auto"/>
          <w:kern w:val="2"/>
          <w:sz w:val="24"/>
          <w:szCs w:val="24"/>
          <w:highlight w:val="none"/>
          <w:lang w:val="en-US" w:eastAsia="zh-CN" w:bidi="ar-SA"/>
        </w:rPr>
        <w:t>损失的，乙方应给予甲方相应补偿。甲方有权要求乙方限期整改，并有权终止合同。</w:t>
      </w:r>
    </w:p>
    <w:p w14:paraId="40165DB1">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3.因甲方房屋建筑或设施设备质量或安装</w:t>
      </w:r>
      <w:r>
        <w:rPr>
          <w:rFonts w:hint="eastAsia" w:ascii="宋体" w:hAnsi="宋体" w:eastAsia="宋体" w:cs="宋体"/>
          <w:i w:val="0"/>
          <w:iCs w:val="0"/>
          <w:color w:val="auto"/>
          <w:kern w:val="2"/>
          <w:sz w:val="24"/>
          <w:szCs w:val="24"/>
          <w:highlight w:val="none"/>
          <w:lang w:val="en-US" w:eastAsia="zh-CN" w:bidi="ar-SA"/>
        </w:rPr>
        <w:fldChar w:fldCharType="begin"/>
      </w:r>
      <w:r>
        <w:rPr>
          <w:rFonts w:hint="eastAsia" w:ascii="宋体" w:hAnsi="宋体" w:eastAsia="宋体" w:cs="宋体"/>
          <w:i w:val="0"/>
          <w:iCs w:val="0"/>
          <w:color w:val="auto"/>
          <w:kern w:val="2"/>
          <w:sz w:val="24"/>
          <w:szCs w:val="24"/>
          <w:highlight w:val="none"/>
          <w:lang w:val="en-US" w:eastAsia="zh-CN" w:bidi="ar-SA"/>
        </w:rPr>
        <w:instrText xml:space="preserve"> HYPERLINK "http://www.rztong.com.cn/kw/tech.asp" \t "_blank" </w:instrText>
      </w:r>
      <w:r>
        <w:rPr>
          <w:rFonts w:hint="eastAsia" w:ascii="宋体" w:hAnsi="宋体" w:eastAsia="宋体" w:cs="宋体"/>
          <w:i w:val="0"/>
          <w:iCs w:val="0"/>
          <w:color w:val="auto"/>
          <w:kern w:val="2"/>
          <w:sz w:val="24"/>
          <w:szCs w:val="24"/>
          <w:highlight w:val="none"/>
          <w:lang w:val="en-US" w:eastAsia="zh-CN" w:bidi="ar-SA"/>
        </w:rPr>
        <w:fldChar w:fldCharType="separate"/>
      </w:r>
      <w:r>
        <w:rPr>
          <w:rFonts w:hint="eastAsia" w:ascii="宋体" w:hAnsi="宋体" w:eastAsia="宋体" w:cs="宋体"/>
          <w:i w:val="0"/>
          <w:iCs w:val="0"/>
          <w:color w:val="auto"/>
          <w:kern w:val="2"/>
          <w:sz w:val="24"/>
          <w:szCs w:val="24"/>
          <w:highlight w:val="none"/>
          <w:lang w:val="en-US" w:eastAsia="zh-CN" w:bidi="ar-SA"/>
        </w:rPr>
        <w:t>技术</w:t>
      </w:r>
      <w:r>
        <w:rPr>
          <w:rFonts w:hint="eastAsia" w:ascii="宋体" w:hAnsi="宋体" w:eastAsia="宋体" w:cs="宋体"/>
          <w:i w:val="0"/>
          <w:iCs w:val="0"/>
          <w:color w:val="auto"/>
          <w:kern w:val="2"/>
          <w:sz w:val="24"/>
          <w:szCs w:val="24"/>
          <w:highlight w:val="none"/>
          <w:lang w:val="en-US" w:eastAsia="zh-CN" w:bidi="ar-SA"/>
        </w:rPr>
        <w:fldChar w:fldCharType="end"/>
      </w:r>
      <w:r>
        <w:rPr>
          <w:rFonts w:hint="eastAsia" w:ascii="宋体" w:hAnsi="宋体" w:eastAsia="宋体" w:cs="宋体"/>
          <w:i w:val="0"/>
          <w:iCs w:val="0"/>
          <w:color w:val="auto"/>
          <w:kern w:val="2"/>
          <w:sz w:val="24"/>
          <w:szCs w:val="24"/>
          <w:highlight w:val="none"/>
          <w:lang w:val="en-US" w:eastAsia="zh-CN" w:bidi="ar-SA"/>
        </w:rPr>
        <w:t>等原因，造成重大事故的，由甲方承担责任并负责善后处理。因乙方管理不善或操作不当等原因造成重大事故的 ，由乙方承担责任并负责善后处理。(产生事故的直接原因，以政府有关部门的鉴定结论为准)。</w:t>
      </w:r>
    </w:p>
    <w:p w14:paraId="74A46007">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4、不经甲方同意，</w:t>
      </w:r>
      <w:r>
        <w:rPr>
          <w:rFonts w:hint="eastAsia" w:ascii="宋体" w:hAnsi="宋体" w:cs="宋体"/>
          <w:i w:val="0"/>
          <w:iCs w:val="0"/>
          <w:color w:val="auto"/>
          <w:kern w:val="2"/>
          <w:sz w:val="24"/>
          <w:szCs w:val="24"/>
          <w:highlight w:val="none"/>
          <w:lang w:val="en-US" w:eastAsia="zh-CN" w:bidi="ar-SA"/>
        </w:rPr>
        <w:t>乙方</w:t>
      </w:r>
      <w:r>
        <w:rPr>
          <w:rFonts w:hint="eastAsia" w:ascii="宋体" w:hAnsi="宋体" w:eastAsia="宋体" w:cs="宋体"/>
          <w:i w:val="0"/>
          <w:iCs w:val="0"/>
          <w:color w:val="auto"/>
          <w:kern w:val="2"/>
          <w:sz w:val="24"/>
          <w:szCs w:val="24"/>
          <w:highlight w:val="none"/>
          <w:lang w:val="en-US" w:eastAsia="zh-CN" w:bidi="ar-SA"/>
        </w:rPr>
        <w:t>不得在物业管理区域内自主生产或经营物业管理服务之外的任何项目，如若发生，甲方有权要求乙方限期整改，并有权终止合同，没收履约保证金。</w:t>
      </w:r>
    </w:p>
    <w:p w14:paraId="5A110947">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2" w:firstLineChars="20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第十条、税费</w:t>
      </w:r>
    </w:p>
    <w:p w14:paraId="0DC4B7EF">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本合同执行中相关的一切税费均由乙方负担。</w:t>
      </w:r>
    </w:p>
    <w:p w14:paraId="6F73F943">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2"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第十一条　其他事项</w:t>
      </w:r>
    </w:p>
    <w:p w14:paraId="462E2DEC">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1.双方可对本合同的条款进行修订更改或补充，以书面签订补充协议，补充协议与本合同具有同等效力。</w:t>
      </w:r>
    </w:p>
    <w:p w14:paraId="09F6771F">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2.合同规定的管理期满，本合同自然终止，双方如续订合同，应在该合同期满三个月前向对方提出书面意见。</w:t>
      </w:r>
    </w:p>
    <w:p w14:paraId="68F60E17">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3.本合同执行期间，如遇不可抗力，致使合同无法履行时，双方均不承担违约责任并按有关法规政策规定及时协商处理。</w:t>
      </w:r>
    </w:p>
    <w:p w14:paraId="61CBE8F9">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本合同在履行中如发生争议，双方应协商解决，协商不成时，提请物业管理主管部门调解，调解不成的，任何一方可向项目所在地人民法院提起诉讼。由此引发的诉讼费、律师费、保全费、保全保险费等实际发生的全部费用均由败诉方承担。</w:t>
      </w:r>
    </w:p>
    <w:p w14:paraId="3C829510">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5.本合同之附件均为合同有效组成部分；本合同及其附件内，空格部分填写的文字与印刷文字具有同等效力。本合同及其附件和补充协议中未规定的事项，均遵照中华人民共和国有关法律、法规和政策执行。</w:t>
      </w:r>
    </w:p>
    <w:p w14:paraId="09353BE1">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6.本合同一式肆份，甲、乙双方各执贰份。</w:t>
      </w:r>
    </w:p>
    <w:p w14:paraId="7938069C">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7.本合同自签订之日起生效，合同未尽事宜按招标文件及有关法律、法规执行。</w:t>
      </w:r>
    </w:p>
    <w:p w14:paraId="66A01160">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甲方(盖章)：_________　　　　　　　　乙方(盖章)：_________</w:t>
      </w:r>
    </w:p>
    <w:p w14:paraId="593FC53F">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法定代表人(签字)：_________　　　　　法定代表人(签字)：_________</w:t>
      </w:r>
    </w:p>
    <w:p w14:paraId="3DC89190">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_________年____月____日　　　　　　　_________年____月____日</w:t>
      </w:r>
    </w:p>
    <w:p w14:paraId="2A13DE6E">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w:t>
      </w:r>
    </w:p>
    <w:p w14:paraId="52D1B475">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p>
    <w:p w14:paraId="7FE3EE72">
      <w:pPr>
        <w:keepNext w:val="0"/>
        <w:keepLines w:val="0"/>
        <w:pageBreakBefore w:val="0"/>
        <w:widowControl w:val="0"/>
        <w:tabs>
          <w:tab w:val="left" w:pos="2472"/>
        </w:tabs>
        <w:overflowPunct/>
        <w:topLinePunct w:val="0"/>
        <w:autoSpaceDE/>
        <w:autoSpaceDN/>
        <w:bidi w:val="0"/>
        <w:adjustRightInd/>
        <w:snapToGrid/>
        <w:spacing w:before="0" w:after="0" w:line="440" w:lineRule="exact"/>
        <w:ind w:firstLine="480" w:firstLineChars="200"/>
        <w:jc w:val="right"/>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签订日期：      年   月   日</w:t>
      </w:r>
    </w:p>
    <w:p w14:paraId="1B6E0417">
      <w:pPr>
        <w:spacing w:line="360" w:lineRule="auto"/>
        <w:jc w:val="center"/>
        <w:rPr>
          <w:rFonts w:hint="default" w:ascii="宋体" w:hAnsi="宋体" w:eastAsia="宋体" w:cs="宋体"/>
          <w:b/>
          <w:color w:val="auto"/>
          <w:kern w:val="2"/>
          <w:sz w:val="44"/>
          <w:szCs w:val="44"/>
          <w:highlight w:val="none"/>
          <w:lang w:val="en-US" w:eastAsia="zh-CN" w:bidi="ar-SA"/>
        </w:rPr>
      </w:pPr>
      <w:r>
        <w:rPr>
          <w:rFonts w:hint="default" w:ascii="宋体" w:hAnsi="宋体" w:eastAsia="宋体" w:cs="Times New Roman"/>
          <w:b/>
          <w:color w:val="auto"/>
          <w:kern w:val="2"/>
          <w:sz w:val="24"/>
          <w:szCs w:val="24"/>
          <w:highlight w:val="none"/>
          <w:lang w:val="en-US" w:eastAsia="zh-CN" w:bidi="ar-SA"/>
        </w:rPr>
        <w:br w:type="page"/>
      </w:r>
    </w:p>
    <w:p w14:paraId="5BD522F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b/>
          <w:color w:val="auto"/>
          <w:kern w:val="0"/>
          <w:sz w:val="28"/>
          <w:szCs w:val="24"/>
          <w:highlight w:val="none"/>
          <w:lang w:val="en-US" w:eastAsia="zh-CN" w:bidi="ar-SA"/>
        </w:rPr>
      </w:pPr>
      <w:r>
        <w:rPr>
          <w:rFonts w:hint="eastAsia" w:ascii="宋体" w:hAnsi="宋体" w:eastAsia="宋体" w:cs="宋体"/>
          <w:b/>
          <w:color w:val="auto"/>
          <w:kern w:val="0"/>
          <w:sz w:val="28"/>
          <w:szCs w:val="24"/>
          <w:highlight w:val="none"/>
          <w:lang w:val="en-US" w:eastAsia="zh-CN" w:bidi="ar-SA"/>
        </w:rPr>
        <w:t>附件：</w:t>
      </w:r>
      <w:r>
        <w:rPr>
          <w:rFonts w:hint="eastAsia" w:ascii="宋体" w:hAnsi="宋体" w:cs="宋体"/>
          <w:b/>
          <w:color w:val="auto"/>
          <w:kern w:val="0"/>
          <w:sz w:val="28"/>
          <w:szCs w:val="24"/>
          <w:highlight w:val="none"/>
          <w:lang w:val="en-US" w:eastAsia="zh-CN" w:bidi="ar-SA"/>
        </w:rPr>
        <w:t>考核办法</w:t>
      </w:r>
    </w:p>
    <w:p w14:paraId="6FB79540">
      <w:pPr>
        <w:spacing w:line="440" w:lineRule="exact"/>
        <w:jc w:val="center"/>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盐城市大丰区博物馆2025年度物业服务项目考核办法</w:t>
      </w:r>
    </w:p>
    <w:p w14:paraId="2648CC36">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2" w:firstLineChars="20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1" w:name="MOFFICE_OUTDOC_NTDOC__TITLE"/>
      <w:r>
        <w:rPr>
          <w:rFonts w:hint="eastAsia" w:ascii="宋体" w:hAnsi="宋体" w:eastAsia="宋体" w:cs="宋体"/>
          <w:b/>
          <w:bCs/>
          <w:i w:val="0"/>
          <w:iCs w:val="0"/>
          <w:color w:val="auto"/>
          <w:kern w:val="2"/>
          <w:sz w:val="24"/>
          <w:szCs w:val="24"/>
          <w:highlight w:val="none"/>
          <w:lang w:val="en-US" w:eastAsia="zh-CN" w:bidi="ar-SA"/>
        </w:rPr>
        <w:t>一、评分细则</w:t>
      </w:r>
    </w:p>
    <w:p w14:paraId="17B1CD1D">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（一）集中考核（20分）</w:t>
      </w:r>
    </w:p>
    <w:p w14:paraId="13FEB5DE">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1.按规定设置相应管理人员并做好现场管理及资料台账。未按规定要求完成的，发现一次扣0.3分，总分3分，扣完为止。</w:t>
      </w:r>
    </w:p>
    <w:p w14:paraId="474C32E9">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2.根据服务区域的实际情况，优化配置人员，确保人员安排科学、充足、合理，不得出现缺人、断档现象。未按规定要求完成的，发现一次扣0.2分，总分4分，扣完为止。</w:t>
      </w:r>
    </w:p>
    <w:p w14:paraId="1FEABF2F">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3.因人员自身原因，在服务范围内被甲方组织检查中被批评的，出现一次扣0.5分，被上级部门督查通报的，出现一次扣1分，总分10分，扣完为止。</w:t>
      </w:r>
    </w:p>
    <w:p w14:paraId="3309B981">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4.无条件服从突击性任务及重要活动保障工作任务。未按规定要求完成的，发现一次扣5分，总分10分，扣完为止。</w:t>
      </w:r>
    </w:p>
    <w:p w14:paraId="620DF417">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5.严格遵守劳动、环保、市容、交通及安全生产等法律法规，如因物业公司原因造成负面影响或损失的，发现一次，扣20分。</w:t>
      </w:r>
    </w:p>
    <w:p w14:paraId="2D67BFFD">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（二）日常考核（80分）</w:t>
      </w:r>
    </w:p>
    <w:p w14:paraId="50F5844E">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1.所有人员按规定着装上岗，文明作业，服从管理，注意自身保护，不影响他人安全。共5分，未按规定要求完成的，发现一次扣0.5分，扣完为止。</w:t>
      </w:r>
    </w:p>
    <w:p w14:paraId="2ED0090D">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w:t>
      </w:r>
      <w:r>
        <w:rPr>
          <w:rFonts w:hint="eastAsia" w:ascii="宋体" w:hAnsi="宋体" w:eastAsia="宋体" w:cs="宋体"/>
          <w:i w:val="0"/>
          <w:iCs w:val="0"/>
          <w:color w:val="auto"/>
          <w:sz w:val="24"/>
          <w:szCs w:val="24"/>
          <w:highlight w:val="none"/>
          <w:lang w:val="en-US" w:eastAsia="zh-CN" w:bidi="ar-SA"/>
        </w:rPr>
        <w:t>随时保证馆内外公共部位的整齐、清洁，重点是厕所的保洁，上下班前后要保证做好环境的整理与清洁工作，随时保证无纸片、无烟头、无痰迹等。</w:t>
      </w:r>
      <w:r>
        <w:rPr>
          <w:rFonts w:hint="eastAsia" w:ascii="宋体" w:hAnsi="宋体" w:eastAsia="宋体" w:cs="宋体"/>
          <w:i w:val="0"/>
          <w:iCs w:val="0"/>
          <w:color w:val="auto"/>
          <w:kern w:val="2"/>
          <w:sz w:val="24"/>
          <w:szCs w:val="24"/>
          <w:highlight w:val="none"/>
          <w:lang w:val="en-US" w:eastAsia="zh-CN" w:bidi="ar-SA"/>
        </w:rPr>
        <w:t>共20分，未按规定要求完成的，发现一项一次扣0.5分，扣完为止。</w:t>
      </w:r>
    </w:p>
    <w:p w14:paraId="2CE2FD69">
      <w:pPr>
        <w:keepNext w:val="0"/>
        <w:keepLines w:val="0"/>
        <w:pageBreakBefore w:val="0"/>
        <w:widowControl w:val="0"/>
        <w:kinsoku/>
        <w:wordWrap/>
        <w:overflowPunct/>
        <w:topLinePunct w:val="0"/>
        <w:bidi w:val="0"/>
        <w:adjustRightInd/>
        <w:snapToGrid/>
        <w:spacing w:line="440" w:lineRule="exact"/>
        <w:ind w:left="0" w:leftChars="0" w:firstLine="480" w:firstLineChars="200"/>
        <w:jc w:val="lef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建立健全保洁工作制度，馆内外地面、厕所、楼梯扶手、垃圾箱等坚持做到每天上下午打扫、清理不少于一遍，重点部位随时打扫；门窗、墙壁、排风口、顶灯、指示牌、外露设施等坚持每周打扫不少于一遍等。共10分，未按规定要求完成的，发现一次扣0.5分，扣完为止。</w:t>
      </w:r>
    </w:p>
    <w:p w14:paraId="4C330C28">
      <w:pPr>
        <w:keepNext w:val="0"/>
        <w:keepLines w:val="0"/>
        <w:pageBreakBefore w:val="0"/>
        <w:widowControl w:val="0"/>
        <w:kinsoku/>
        <w:wordWrap/>
        <w:overflowPunct/>
        <w:topLinePunct w:val="0"/>
        <w:bidi w:val="0"/>
        <w:adjustRightInd/>
        <w:snapToGrid/>
        <w:spacing w:line="440" w:lineRule="exact"/>
        <w:ind w:left="0" w:leftChars="0" w:firstLine="480" w:firstLineChars="200"/>
        <w:jc w:val="lef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做好消防安全等相关记录，做好安全隐患排查记录，做好设备设施损坏检查记录，做好保洁消毒记录，做好维保维修人员登记和国有财产进出馆记录，做好保安保洁值勤登记，馆内外巡逻记录，发现问题及时上报。共10分，未按规定要求完成的，发现一处扣0.5分，扣完为止。</w:t>
      </w:r>
    </w:p>
    <w:p w14:paraId="5B0B93FE">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5.值班人员要坚守岗位，在岗尽责，按岗位要求执行，值班室保持整洁卫生。共5分，未按规定要求完成的，发现一处扣0.1分，扣完为止。</w:t>
      </w:r>
    </w:p>
    <w:p w14:paraId="75734D91">
      <w:pPr>
        <w:keepNext w:val="0"/>
        <w:keepLines w:val="0"/>
        <w:pageBreakBefore w:val="0"/>
        <w:widowControl w:val="0"/>
        <w:kinsoku/>
        <w:wordWrap/>
        <w:overflowPunct/>
        <w:topLinePunct w:val="0"/>
        <w:bidi w:val="0"/>
        <w:adjustRightInd/>
        <w:snapToGrid/>
        <w:spacing w:line="440" w:lineRule="exact"/>
        <w:ind w:left="0" w:leftChars="0" w:firstLine="480" w:firstLineChars="200"/>
        <w:jc w:val="left"/>
        <w:textAlignment w:val="auto"/>
        <w:rPr>
          <w:rFonts w:hint="eastAsia" w:ascii="Times New Roman" w:hAnsi="Times New Roman" w:eastAsia="宋体" w:cs="Times New Roman"/>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6.进出车辆引导有方、有规则，无堵车现象；指挥车辆停放有序，无乱停、乱放现象，车道畅通无阻。共5分，未按规定要求完成的，发现一处扣0.5分，扣完为止。</w:t>
      </w:r>
    </w:p>
    <w:p w14:paraId="5A2F5158">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7</w:t>
      </w: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形象岗</w:t>
      </w:r>
      <w:r>
        <w:rPr>
          <w:rFonts w:hint="eastAsia" w:ascii="宋体" w:hAnsi="宋体" w:eastAsia="宋体" w:cs="宋体"/>
          <w:i w:val="0"/>
          <w:iCs w:val="0"/>
          <w:color w:val="auto"/>
          <w:kern w:val="2"/>
          <w:sz w:val="24"/>
          <w:szCs w:val="24"/>
          <w:highlight w:val="none"/>
          <w:lang w:val="en-US" w:eastAsia="zh-CN" w:bidi="ar-SA"/>
        </w:rPr>
        <w:t>人员服务规范。共5分，未按规定要求完成的，发现一处扣0.5分，扣完为止。</w:t>
      </w:r>
    </w:p>
    <w:p w14:paraId="1B3C6037">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8.</w:t>
      </w:r>
      <w:r>
        <w:rPr>
          <w:rFonts w:hint="eastAsia" w:ascii="宋体" w:hAnsi="宋体" w:eastAsia="宋体" w:cs="宋体"/>
          <w:i w:val="0"/>
          <w:iCs w:val="0"/>
          <w:color w:val="auto"/>
          <w:kern w:val="2"/>
          <w:sz w:val="24"/>
          <w:szCs w:val="24"/>
          <w:highlight w:val="none"/>
          <w:lang w:val="en-US" w:eastAsia="zh-CN" w:bidi="ar-SA"/>
        </w:rPr>
        <w:t>确保会场干净整洁，签到台客服热情为参会的人员做好引导，有条不紊地协助开会单位发放会议资料，并在会议期间做好服务，会务服务人员及时清点设备用品，并做好保养和维护。共10分，未按规定要求完成的，发现一处扣0.5分，扣完为止。</w:t>
      </w:r>
    </w:p>
    <w:p w14:paraId="3DB5D646">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9</w:t>
      </w:r>
      <w:r>
        <w:rPr>
          <w:rFonts w:hint="eastAsia" w:ascii="宋体" w:hAnsi="宋体" w:eastAsia="宋体" w:cs="宋体"/>
          <w:i w:val="0"/>
          <w:iCs w:val="0"/>
          <w:color w:val="auto"/>
          <w:kern w:val="2"/>
          <w:sz w:val="24"/>
          <w:szCs w:val="24"/>
          <w:highlight w:val="none"/>
          <w:lang w:val="en-US" w:eastAsia="zh-CN" w:bidi="ar-SA"/>
        </w:rPr>
        <w:t>.做好消防控制室值班、登记、巡查、演练、应急处置等工作。消防控制室值班人员按规定落实职责，确保消防控制室24小时值班，每班不少于2名消防值班人员，且消防值班人员应持消防设施操作员证上岗。根据甲方安排，按照消防部门要求完成相关消防台账制作、登记和消防系统录入等工作。按规定进行消防巡查。消防检查人员按时检查消防设施设备运行情况（巡查保安检查应急疏散指示标志、应急照明灯、火灾自动报警系统、自动喷水灭火系统、室内消火栓等设备；定期检查灭火器压力、消防水带、水枪完好情况等，发现问题及时上报甲方处理。每月填写消防器材检查卡，并签字确认。按照消防应急处置预案定期开展演练，遇火情等险情可高效、有序处置。共20分，未按规定要求完成的，发现一处扣0.5分，扣完为止。</w:t>
      </w:r>
    </w:p>
    <w:p w14:paraId="4F85C1BA">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2" w:firstLineChars="20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二、考核办法及成果运用</w:t>
      </w:r>
    </w:p>
    <w:p w14:paraId="057CF18F">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为了提升大丰区博物馆对外服务形象，提高物业服务水准，经研究决定，对物业服务单位日常管理服务进行日常考核，实行物业服务费用与考核结果挂钩，特制订以下细则：</w:t>
      </w:r>
    </w:p>
    <w:p w14:paraId="5255192C">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1.物业服务考核实行季度定期考核和不定期抽查考核相结合。</w:t>
      </w:r>
    </w:p>
    <w:p w14:paraId="62C259D1">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2.考核结果运用：</w:t>
      </w:r>
    </w:p>
    <w:p w14:paraId="22E01E90">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根据招标需求，甲方将制定考核办法对乙方进行考核，付款与考核直接挂钩，实行定期考核与抽查相结合，根据甲方考核结果付款，考核平均分值≥90分的付物管费的全额；考核平均分值90（不含）-85分（含）的，每低一分值，物管费下浮1%；考核平均分值85（不含）-80分（含）的，每低一分值，物管费下浮2%；考核平均分值&lt;80分的，每低一分值，物管费下浮5%；考核平均分值＜80分达3次的，甲方有权单方面终止合同，不另行补偿任何费用给乙方，并不予退还履约保证金，乙方必须无条件退场。</w:t>
      </w:r>
    </w:p>
    <w:p w14:paraId="24E378B6">
      <w:pPr>
        <w:shd w:val="clear"/>
        <w:overflowPunct w:val="0"/>
        <w:autoSpaceDE/>
        <w:autoSpaceDN/>
        <w:spacing w:line="240" w:lineRule="auto"/>
        <w:ind w:firstLine="0"/>
        <w:jc w:val="center"/>
        <w:outlineLvl w:val="0"/>
        <w:rPr>
          <w:rFonts w:hint="eastAsia" w:ascii="宋体" w:hAnsi="宋体" w:eastAsia="宋体" w:cs="宋体"/>
          <w:i w:val="0"/>
          <w:iCs w:val="0"/>
          <w:color w:val="auto"/>
          <w:kern w:val="2"/>
          <w:sz w:val="44"/>
          <w:szCs w:val="44"/>
          <w:highlight w:val="none"/>
          <w:lang w:val="en-US" w:eastAsia="zh-CN" w:bidi="ar-SA"/>
        </w:rPr>
      </w:pPr>
    </w:p>
    <w:p w14:paraId="0EA56B0F">
      <w:pPr>
        <w:shd w:val="clear"/>
        <w:overflowPunct w:val="0"/>
        <w:autoSpaceDE/>
        <w:autoSpaceDN/>
        <w:spacing w:line="240" w:lineRule="auto"/>
        <w:ind w:firstLine="0"/>
        <w:jc w:val="center"/>
        <w:outlineLvl w:val="0"/>
        <w:rPr>
          <w:rFonts w:hint="eastAsia" w:ascii="宋体" w:hAnsi="宋体" w:eastAsia="宋体" w:cs="宋体"/>
          <w:i w:val="0"/>
          <w:iCs w:val="0"/>
          <w:color w:val="auto"/>
          <w:kern w:val="2"/>
          <w:sz w:val="44"/>
          <w:szCs w:val="44"/>
          <w:highlight w:val="none"/>
          <w:lang w:val="en-US" w:eastAsia="zh-CN" w:bidi="ar-SA"/>
        </w:rPr>
      </w:pPr>
    </w:p>
    <w:p w14:paraId="7FE76EBB">
      <w:pPr>
        <w:shd w:val="clear"/>
        <w:overflowPunct w:val="0"/>
        <w:autoSpaceDE/>
        <w:autoSpaceDN/>
        <w:spacing w:line="240" w:lineRule="auto"/>
        <w:ind w:firstLine="0"/>
        <w:jc w:val="center"/>
        <w:outlineLvl w:val="0"/>
        <w:rPr>
          <w:rFonts w:hint="eastAsia" w:ascii="宋体" w:hAnsi="宋体" w:eastAsia="宋体" w:cs="宋体"/>
          <w:i w:val="0"/>
          <w:iCs w:val="0"/>
          <w:color w:val="auto"/>
          <w:kern w:val="2"/>
          <w:sz w:val="44"/>
          <w:szCs w:val="44"/>
          <w:highlight w:val="none"/>
          <w:lang w:val="en-US" w:eastAsia="zh-CN" w:bidi="ar-SA"/>
        </w:rPr>
      </w:pPr>
    </w:p>
    <w:p w14:paraId="1A940B5A">
      <w:pPr>
        <w:shd w:val="clear"/>
        <w:overflowPunct w:val="0"/>
        <w:autoSpaceDE/>
        <w:autoSpaceDN/>
        <w:spacing w:line="240" w:lineRule="auto"/>
        <w:ind w:firstLine="0"/>
        <w:jc w:val="center"/>
        <w:outlineLvl w:val="0"/>
        <w:rPr>
          <w:rFonts w:hint="eastAsia" w:ascii="宋体" w:hAnsi="宋体" w:eastAsia="宋体" w:cs="宋体"/>
          <w:i w:val="0"/>
          <w:iCs w:val="0"/>
          <w:color w:val="auto"/>
          <w:kern w:val="2"/>
          <w:sz w:val="44"/>
          <w:szCs w:val="44"/>
          <w:highlight w:val="none"/>
          <w:lang w:val="en-US" w:eastAsia="zh-CN" w:bidi="ar-SA"/>
        </w:rPr>
      </w:pPr>
    </w:p>
    <w:p w14:paraId="65394336">
      <w:pPr>
        <w:shd w:val="clear"/>
        <w:overflowPunct w:val="0"/>
        <w:autoSpaceDE/>
        <w:autoSpaceDN/>
        <w:spacing w:line="240" w:lineRule="auto"/>
        <w:ind w:firstLine="0"/>
        <w:jc w:val="center"/>
        <w:outlineLvl w:val="0"/>
        <w:rPr>
          <w:rFonts w:hint="eastAsia" w:ascii="宋体" w:hAnsi="宋体" w:eastAsia="宋体" w:cs="宋体"/>
          <w:i w:val="0"/>
          <w:iCs w:val="0"/>
          <w:color w:val="auto"/>
          <w:kern w:val="2"/>
          <w:sz w:val="44"/>
          <w:szCs w:val="44"/>
          <w:highlight w:val="none"/>
          <w:lang w:val="en-US" w:eastAsia="zh-CN" w:bidi="ar-SA"/>
        </w:rPr>
      </w:pPr>
    </w:p>
    <w:p w14:paraId="6E7D723F">
      <w:pPr>
        <w:shd w:val="clear"/>
        <w:overflowPunct w:val="0"/>
        <w:autoSpaceDE/>
        <w:autoSpaceDN/>
        <w:spacing w:line="240" w:lineRule="auto"/>
        <w:ind w:firstLine="0"/>
        <w:jc w:val="center"/>
        <w:outlineLvl w:val="0"/>
        <w:rPr>
          <w:rFonts w:hint="eastAsia" w:ascii="宋体" w:hAnsi="宋体" w:eastAsia="宋体" w:cs="宋体"/>
          <w:i w:val="0"/>
          <w:iCs w:val="0"/>
          <w:color w:val="auto"/>
          <w:kern w:val="2"/>
          <w:sz w:val="44"/>
          <w:szCs w:val="44"/>
          <w:highlight w:val="none"/>
          <w:lang w:val="en-US" w:eastAsia="zh-CN" w:bidi="ar-SA"/>
        </w:rPr>
      </w:pPr>
      <w:r>
        <w:rPr>
          <w:rFonts w:hint="eastAsia" w:ascii="宋体" w:hAnsi="宋体" w:eastAsia="宋体" w:cs="宋体"/>
          <w:i w:val="0"/>
          <w:iCs w:val="0"/>
          <w:color w:val="auto"/>
          <w:kern w:val="2"/>
          <w:sz w:val="44"/>
          <w:szCs w:val="44"/>
          <w:highlight w:val="none"/>
          <w:lang w:val="en-US" w:eastAsia="zh-CN" w:bidi="ar-SA"/>
        </w:rPr>
        <w:t>政府采购合同履约验收书（参考格式）</w:t>
      </w:r>
    </w:p>
    <w:p w14:paraId="77832BE8">
      <w:pPr>
        <w:shd w:val="clear"/>
        <w:overflowPunct w:val="0"/>
        <w:autoSpaceDE/>
        <w:autoSpaceDN/>
        <w:spacing w:line="560" w:lineRule="exact"/>
        <w:ind w:firstLine="600"/>
        <w:jc w:val="left"/>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根据政府采购合同（编号：</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）的约定，我单位组织对</w:t>
      </w:r>
      <w:r>
        <w:rPr>
          <w:rFonts w:hint="eastAsia" w:ascii="宋体" w:hAnsi="宋体" w:eastAsia="宋体" w:cs="宋体"/>
          <w:i w:val="0"/>
          <w:iCs w:val="0"/>
          <w:color w:val="auto"/>
          <w:kern w:val="2"/>
          <w:sz w:val="24"/>
          <w:szCs w:val="24"/>
          <w:highlight w:val="none"/>
          <w:u w:val="single"/>
          <w:lang w:val="en-US" w:eastAsia="zh-CN" w:bidi="ar-SA"/>
        </w:rPr>
        <w:t>（项目名称）</w:t>
      </w:r>
      <w:r>
        <w:rPr>
          <w:rFonts w:hint="eastAsia" w:ascii="宋体" w:hAnsi="宋体" w:eastAsia="宋体" w:cs="宋体"/>
          <w:i w:val="0"/>
          <w:iCs w:val="0"/>
          <w:color w:val="auto"/>
          <w:kern w:val="2"/>
          <w:sz w:val="24"/>
          <w:szCs w:val="24"/>
          <w:highlight w:val="none"/>
          <w:lang w:val="en-US" w:eastAsia="zh-CN" w:bidi="ar-SA"/>
        </w:rPr>
        <w:t>项目中标（成交）供应商</w:t>
      </w:r>
      <w:r>
        <w:rPr>
          <w:rFonts w:hint="eastAsia" w:ascii="宋体" w:hAnsi="宋体" w:eastAsia="宋体" w:cs="宋体"/>
          <w:i w:val="0"/>
          <w:iCs w:val="0"/>
          <w:color w:val="auto"/>
          <w:kern w:val="2"/>
          <w:sz w:val="24"/>
          <w:szCs w:val="24"/>
          <w:highlight w:val="none"/>
          <w:u w:val="single"/>
          <w:lang w:val="en-US" w:eastAsia="zh-CN" w:bidi="ar-SA"/>
        </w:rPr>
        <w:t>（公司名称）</w:t>
      </w:r>
      <w:r>
        <w:rPr>
          <w:rFonts w:hint="eastAsia" w:ascii="宋体" w:hAnsi="宋体" w:eastAsia="宋体" w:cs="宋体"/>
          <w:i w:val="0"/>
          <w:iCs w:val="0"/>
          <w:color w:val="auto"/>
          <w:kern w:val="2"/>
          <w:sz w:val="24"/>
          <w:szCs w:val="24"/>
          <w:highlight w:val="none"/>
          <w:lang w:val="en-US" w:eastAsia="zh-CN" w:bidi="ar-SA"/>
        </w:rPr>
        <w:t>提供的货物（工程、服务）进行了履约验收，验收情况如下：</w:t>
      </w:r>
    </w:p>
    <w:bookmarkEnd w:id="21"/>
    <w:tbl>
      <w:tblPr>
        <w:tblStyle w:val="36"/>
        <w:tblpPr w:leftFromText="180" w:rightFromText="180" w:vertAnchor="text" w:tblpXSpec="center" w:tblpY="1"/>
        <w:tblOverlap w:val="never"/>
        <w:tblW w:w="4999" w:type="pct"/>
        <w:tblInd w:w="0" w:type="dxa"/>
        <w:tblLayout w:type="autofit"/>
        <w:tblCellMar>
          <w:top w:w="0" w:type="dxa"/>
          <w:left w:w="108" w:type="dxa"/>
          <w:bottom w:w="0" w:type="dxa"/>
          <w:right w:w="108" w:type="dxa"/>
        </w:tblCellMar>
      </w:tblPr>
      <w:tblGrid>
        <w:gridCol w:w="1862"/>
        <w:gridCol w:w="3303"/>
        <w:gridCol w:w="1909"/>
        <w:gridCol w:w="2887"/>
      </w:tblGrid>
      <w:tr w14:paraId="43DFEC4B">
        <w:tblPrEx>
          <w:tblCellMar>
            <w:top w:w="0" w:type="dxa"/>
            <w:left w:w="108" w:type="dxa"/>
            <w:bottom w:w="0" w:type="dxa"/>
            <w:right w:w="108" w:type="dxa"/>
          </w:tblCellMar>
        </w:tblPrEx>
        <w:trPr>
          <w:trHeight w:val="855" w:hRule="atLeast"/>
        </w:trPr>
        <w:tc>
          <w:tcPr>
            <w:tcW w:w="935" w:type="pct"/>
            <w:tcBorders>
              <w:top w:val="single" w:color="auto" w:sz="8" w:space="0"/>
              <w:left w:val="single" w:color="auto" w:sz="8" w:space="0"/>
              <w:bottom w:val="single" w:color="auto" w:sz="4" w:space="0"/>
              <w:right w:val="single" w:color="auto" w:sz="4" w:space="0"/>
            </w:tcBorders>
            <w:noWrap w:val="0"/>
            <w:vAlign w:val="center"/>
          </w:tcPr>
          <w:p w14:paraId="57BCE61A">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项目名称</w:t>
            </w:r>
          </w:p>
        </w:tc>
        <w:tc>
          <w:tcPr>
            <w:tcW w:w="1658" w:type="pct"/>
            <w:tcBorders>
              <w:top w:val="single" w:color="auto" w:sz="8" w:space="0"/>
              <w:left w:val="nil"/>
              <w:bottom w:val="single" w:color="auto" w:sz="4" w:space="0"/>
              <w:right w:val="single" w:color="auto" w:sz="4" w:space="0"/>
            </w:tcBorders>
            <w:noWrap w:val="0"/>
            <w:vAlign w:val="center"/>
          </w:tcPr>
          <w:p w14:paraId="0E3696AA">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p>
        </w:tc>
        <w:tc>
          <w:tcPr>
            <w:tcW w:w="958" w:type="pct"/>
            <w:tcBorders>
              <w:top w:val="single" w:color="auto" w:sz="8" w:space="0"/>
              <w:left w:val="nil"/>
              <w:bottom w:val="single" w:color="auto" w:sz="4" w:space="0"/>
              <w:right w:val="single" w:color="auto" w:sz="4" w:space="0"/>
            </w:tcBorders>
            <w:noWrap w:val="0"/>
            <w:vAlign w:val="center"/>
          </w:tcPr>
          <w:p w14:paraId="7C9D3615">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项目地点</w:t>
            </w:r>
          </w:p>
        </w:tc>
        <w:tc>
          <w:tcPr>
            <w:tcW w:w="1447" w:type="pct"/>
            <w:tcBorders>
              <w:top w:val="single" w:color="auto" w:sz="8" w:space="0"/>
              <w:left w:val="nil"/>
              <w:bottom w:val="single" w:color="auto" w:sz="4" w:space="0"/>
              <w:right w:val="single" w:color="auto" w:sz="8" w:space="0"/>
            </w:tcBorders>
            <w:noWrap w:val="0"/>
            <w:vAlign w:val="center"/>
          </w:tcPr>
          <w:p w14:paraId="0887A16C">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p>
        </w:tc>
      </w:tr>
      <w:tr w14:paraId="3E035E68">
        <w:tblPrEx>
          <w:tblCellMar>
            <w:top w:w="0" w:type="dxa"/>
            <w:left w:w="108" w:type="dxa"/>
            <w:bottom w:w="0" w:type="dxa"/>
            <w:right w:w="108" w:type="dxa"/>
          </w:tblCellMar>
        </w:tblPrEx>
        <w:trPr>
          <w:trHeight w:val="855" w:hRule="atLeast"/>
        </w:trPr>
        <w:tc>
          <w:tcPr>
            <w:tcW w:w="935" w:type="pct"/>
            <w:tcBorders>
              <w:top w:val="nil"/>
              <w:left w:val="single" w:color="auto" w:sz="8" w:space="0"/>
              <w:bottom w:val="single" w:color="auto" w:sz="4" w:space="0"/>
              <w:right w:val="single" w:color="auto" w:sz="4" w:space="0"/>
            </w:tcBorders>
            <w:noWrap w:val="0"/>
            <w:vAlign w:val="center"/>
          </w:tcPr>
          <w:p w14:paraId="42A744DF">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预算金额</w:t>
            </w:r>
          </w:p>
        </w:tc>
        <w:tc>
          <w:tcPr>
            <w:tcW w:w="1658" w:type="pct"/>
            <w:tcBorders>
              <w:top w:val="single" w:color="auto" w:sz="4" w:space="0"/>
              <w:left w:val="nil"/>
              <w:bottom w:val="single" w:color="auto" w:sz="4" w:space="0"/>
              <w:right w:val="single" w:color="auto" w:sz="4" w:space="0"/>
            </w:tcBorders>
            <w:noWrap w:val="0"/>
            <w:vAlign w:val="center"/>
          </w:tcPr>
          <w:p w14:paraId="21B55C5A">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p>
        </w:tc>
        <w:tc>
          <w:tcPr>
            <w:tcW w:w="958" w:type="pct"/>
            <w:tcBorders>
              <w:top w:val="nil"/>
              <w:left w:val="nil"/>
              <w:bottom w:val="nil"/>
              <w:right w:val="nil"/>
            </w:tcBorders>
            <w:noWrap w:val="0"/>
            <w:vAlign w:val="center"/>
          </w:tcPr>
          <w:p w14:paraId="0330CBAC">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承接单位</w:t>
            </w:r>
          </w:p>
        </w:tc>
        <w:tc>
          <w:tcPr>
            <w:tcW w:w="1447" w:type="pct"/>
            <w:tcBorders>
              <w:top w:val="nil"/>
              <w:left w:val="single" w:color="auto" w:sz="4" w:space="0"/>
              <w:bottom w:val="single" w:color="auto" w:sz="4" w:space="0"/>
              <w:right w:val="single" w:color="auto" w:sz="8" w:space="0"/>
            </w:tcBorders>
            <w:noWrap w:val="0"/>
            <w:vAlign w:val="center"/>
          </w:tcPr>
          <w:p w14:paraId="71192639">
            <w:pPr>
              <w:shd w:val="clear"/>
              <w:overflowPunct w:val="0"/>
              <w:autoSpaceDE/>
              <w:autoSpaceDN/>
              <w:snapToGrid/>
              <w:spacing w:line="360" w:lineRule="exact"/>
              <w:ind w:firstLine="0"/>
              <w:jc w:val="left"/>
              <w:rPr>
                <w:rFonts w:hint="eastAsia" w:ascii="宋体" w:hAnsi="宋体" w:eastAsia="宋体" w:cs="宋体"/>
                <w:i w:val="0"/>
                <w:iCs w:val="0"/>
                <w:color w:val="auto"/>
                <w:kern w:val="2"/>
                <w:sz w:val="24"/>
                <w:szCs w:val="24"/>
                <w:highlight w:val="none"/>
                <w:lang w:val="en-US" w:eastAsia="zh-CN" w:bidi="ar-SA"/>
              </w:rPr>
            </w:pPr>
          </w:p>
        </w:tc>
      </w:tr>
      <w:tr w14:paraId="2C0155C9">
        <w:tblPrEx>
          <w:tblCellMar>
            <w:top w:w="0" w:type="dxa"/>
            <w:left w:w="108" w:type="dxa"/>
            <w:bottom w:w="0" w:type="dxa"/>
            <w:right w:w="108" w:type="dxa"/>
          </w:tblCellMar>
        </w:tblPrEx>
        <w:trPr>
          <w:trHeight w:val="855" w:hRule="atLeast"/>
        </w:trPr>
        <w:tc>
          <w:tcPr>
            <w:tcW w:w="935" w:type="pct"/>
            <w:tcBorders>
              <w:top w:val="nil"/>
              <w:left w:val="single" w:color="auto" w:sz="8" w:space="0"/>
              <w:bottom w:val="single" w:color="auto" w:sz="4" w:space="0"/>
              <w:right w:val="single" w:color="auto" w:sz="4" w:space="0"/>
            </w:tcBorders>
            <w:noWrap w:val="0"/>
            <w:vAlign w:val="center"/>
          </w:tcPr>
          <w:p w14:paraId="0043D9D3">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合同时间</w:t>
            </w:r>
          </w:p>
        </w:tc>
        <w:tc>
          <w:tcPr>
            <w:tcW w:w="1658" w:type="pct"/>
            <w:tcBorders>
              <w:top w:val="single" w:color="auto" w:sz="4" w:space="0"/>
              <w:left w:val="nil"/>
              <w:bottom w:val="single" w:color="auto" w:sz="4" w:space="0"/>
              <w:right w:val="single" w:color="auto" w:sz="4" w:space="0"/>
            </w:tcBorders>
            <w:noWrap w:val="0"/>
            <w:vAlign w:val="center"/>
          </w:tcPr>
          <w:p w14:paraId="297C1DEE">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p>
        </w:tc>
        <w:tc>
          <w:tcPr>
            <w:tcW w:w="958" w:type="pct"/>
            <w:tcBorders>
              <w:top w:val="single" w:color="auto" w:sz="4" w:space="0"/>
              <w:left w:val="nil"/>
              <w:bottom w:val="single" w:color="auto" w:sz="4" w:space="0"/>
              <w:right w:val="single" w:color="auto" w:sz="4" w:space="0"/>
            </w:tcBorders>
            <w:noWrap w:val="0"/>
            <w:vAlign w:val="center"/>
          </w:tcPr>
          <w:p w14:paraId="3ADC20D7">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项目开始时间</w:t>
            </w:r>
          </w:p>
        </w:tc>
        <w:tc>
          <w:tcPr>
            <w:tcW w:w="1447" w:type="pct"/>
            <w:tcBorders>
              <w:top w:val="nil"/>
              <w:left w:val="nil"/>
              <w:bottom w:val="single" w:color="auto" w:sz="4" w:space="0"/>
              <w:right w:val="single" w:color="auto" w:sz="8" w:space="0"/>
            </w:tcBorders>
            <w:noWrap w:val="0"/>
            <w:vAlign w:val="center"/>
          </w:tcPr>
          <w:p w14:paraId="775E1855">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p>
        </w:tc>
      </w:tr>
      <w:tr w14:paraId="55237AF1">
        <w:tblPrEx>
          <w:tblCellMar>
            <w:top w:w="0" w:type="dxa"/>
            <w:left w:w="108" w:type="dxa"/>
            <w:bottom w:w="0" w:type="dxa"/>
            <w:right w:w="108" w:type="dxa"/>
          </w:tblCellMar>
        </w:tblPrEx>
        <w:trPr>
          <w:trHeight w:val="855" w:hRule="atLeast"/>
        </w:trPr>
        <w:tc>
          <w:tcPr>
            <w:tcW w:w="935" w:type="pct"/>
            <w:tcBorders>
              <w:top w:val="nil"/>
              <w:left w:val="single" w:color="auto" w:sz="8" w:space="0"/>
              <w:bottom w:val="single" w:color="auto" w:sz="4" w:space="0"/>
              <w:right w:val="single" w:color="auto" w:sz="4" w:space="0"/>
            </w:tcBorders>
            <w:noWrap w:val="0"/>
            <w:vAlign w:val="center"/>
          </w:tcPr>
          <w:p w14:paraId="18AB6D92">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项目结束时间</w:t>
            </w:r>
          </w:p>
        </w:tc>
        <w:tc>
          <w:tcPr>
            <w:tcW w:w="1658" w:type="pct"/>
            <w:tcBorders>
              <w:top w:val="single" w:color="auto" w:sz="4" w:space="0"/>
              <w:left w:val="nil"/>
              <w:bottom w:val="single" w:color="auto" w:sz="4" w:space="0"/>
              <w:right w:val="single" w:color="auto" w:sz="4" w:space="0"/>
            </w:tcBorders>
            <w:noWrap w:val="0"/>
            <w:vAlign w:val="center"/>
          </w:tcPr>
          <w:p w14:paraId="511CAB77">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p>
        </w:tc>
        <w:tc>
          <w:tcPr>
            <w:tcW w:w="958" w:type="pct"/>
            <w:tcBorders>
              <w:top w:val="nil"/>
              <w:left w:val="nil"/>
              <w:bottom w:val="single" w:color="auto" w:sz="4" w:space="0"/>
              <w:right w:val="single" w:color="auto" w:sz="4" w:space="0"/>
            </w:tcBorders>
            <w:noWrap w:val="0"/>
            <w:vAlign w:val="center"/>
          </w:tcPr>
          <w:p w14:paraId="793CA70C">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项目联系人</w:t>
            </w:r>
          </w:p>
        </w:tc>
        <w:tc>
          <w:tcPr>
            <w:tcW w:w="1447" w:type="pct"/>
            <w:tcBorders>
              <w:top w:val="nil"/>
              <w:left w:val="nil"/>
              <w:bottom w:val="single" w:color="auto" w:sz="4" w:space="0"/>
              <w:right w:val="single" w:color="auto" w:sz="8" w:space="0"/>
            </w:tcBorders>
            <w:noWrap w:val="0"/>
            <w:vAlign w:val="center"/>
          </w:tcPr>
          <w:p w14:paraId="112A07B5">
            <w:pPr>
              <w:shd w:val="clear"/>
              <w:overflowPunct w:val="0"/>
              <w:autoSpaceDE/>
              <w:autoSpaceDN/>
              <w:snapToGrid/>
              <w:spacing w:line="360" w:lineRule="exact"/>
              <w:ind w:firstLine="0"/>
              <w:jc w:val="center"/>
              <w:rPr>
                <w:rFonts w:hint="eastAsia" w:ascii="宋体" w:hAnsi="宋体" w:eastAsia="宋体" w:cs="宋体"/>
                <w:i w:val="0"/>
                <w:iCs w:val="0"/>
                <w:color w:val="auto"/>
                <w:kern w:val="2"/>
                <w:sz w:val="24"/>
                <w:szCs w:val="24"/>
                <w:highlight w:val="none"/>
                <w:lang w:val="en-US" w:eastAsia="zh-CN" w:bidi="ar-SA"/>
              </w:rPr>
            </w:pPr>
          </w:p>
        </w:tc>
      </w:tr>
      <w:tr w14:paraId="383C0DDB">
        <w:tblPrEx>
          <w:tblCellMar>
            <w:top w:w="0" w:type="dxa"/>
            <w:left w:w="108" w:type="dxa"/>
            <w:bottom w:w="0" w:type="dxa"/>
            <w:right w:w="108" w:type="dxa"/>
          </w:tblCellMar>
        </w:tblPrEx>
        <w:trPr>
          <w:trHeight w:val="3741" w:hRule="atLeast"/>
        </w:trPr>
        <w:tc>
          <w:tcPr>
            <w:tcW w:w="5000" w:type="pct"/>
            <w:gridSpan w:val="4"/>
            <w:tcBorders>
              <w:top w:val="single" w:color="auto" w:sz="4" w:space="0"/>
              <w:left w:val="single" w:color="auto" w:sz="8" w:space="0"/>
              <w:bottom w:val="single" w:color="auto" w:sz="4" w:space="0"/>
              <w:right w:val="single" w:color="000000" w:sz="8" w:space="0"/>
            </w:tcBorders>
            <w:noWrap w:val="0"/>
            <w:vAlign w:val="top"/>
          </w:tcPr>
          <w:p w14:paraId="1045C3B9">
            <w:pPr>
              <w:shd w:val="clear"/>
              <w:overflowPunct w:val="0"/>
              <w:autoSpaceDE/>
              <w:autoSpaceDN/>
              <w:spacing w:line="240" w:lineRule="auto"/>
              <w:ind w:firstLine="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验收情况和验收意见</w:t>
            </w:r>
          </w:p>
          <w:p w14:paraId="48D2FF04">
            <w:pPr>
              <w:shd w:val="clear"/>
              <w:overflowPunct w:val="0"/>
              <w:autoSpaceDE/>
              <w:autoSpaceDN/>
              <w:spacing w:line="240" w:lineRule="auto"/>
              <w:ind w:firstLine="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（可另附）</w:t>
            </w:r>
          </w:p>
          <w:p w14:paraId="167FC27B">
            <w:pPr>
              <w:shd w:val="clear"/>
              <w:overflowPunct w:val="0"/>
              <w:autoSpaceDE/>
              <w:autoSpaceDN/>
              <w:spacing w:line="240" w:lineRule="auto"/>
              <w:ind w:firstLine="0"/>
              <w:rPr>
                <w:rFonts w:hint="eastAsia" w:ascii="宋体" w:hAnsi="宋体" w:eastAsia="宋体" w:cs="宋体"/>
                <w:i w:val="0"/>
                <w:iCs w:val="0"/>
                <w:color w:val="auto"/>
                <w:kern w:val="2"/>
                <w:sz w:val="24"/>
                <w:szCs w:val="24"/>
                <w:highlight w:val="none"/>
                <w:lang w:val="en-US" w:eastAsia="zh-CN" w:bidi="ar-SA"/>
              </w:rPr>
            </w:pPr>
          </w:p>
          <w:p w14:paraId="5D95760F">
            <w:pPr>
              <w:shd w:val="clear"/>
              <w:overflowPunct w:val="0"/>
              <w:autoSpaceDE/>
              <w:autoSpaceDN/>
              <w:spacing w:line="240" w:lineRule="auto"/>
              <w:ind w:firstLine="0"/>
              <w:rPr>
                <w:rFonts w:hint="eastAsia" w:ascii="宋体" w:hAnsi="宋体" w:eastAsia="宋体" w:cs="宋体"/>
                <w:i w:val="0"/>
                <w:iCs w:val="0"/>
                <w:color w:val="auto"/>
                <w:kern w:val="2"/>
                <w:sz w:val="24"/>
                <w:szCs w:val="24"/>
                <w:highlight w:val="none"/>
                <w:lang w:val="en-US" w:eastAsia="zh-CN" w:bidi="ar-SA"/>
              </w:rPr>
            </w:pPr>
          </w:p>
          <w:p w14:paraId="7C0366FF">
            <w:pPr>
              <w:shd w:val="clear"/>
              <w:overflowPunct w:val="0"/>
              <w:autoSpaceDE/>
              <w:autoSpaceDN/>
              <w:spacing w:line="240" w:lineRule="auto"/>
              <w:ind w:firstLine="0"/>
              <w:rPr>
                <w:rFonts w:hint="eastAsia" w:ascii="宋体" w:hAnsi="宋体" w:eastAsia="宋体" w:cs="宋体"/>
                <w:i w:val="0"/>
                <w:iCs w:val="0"/>
                <w:color w:val="auto"/>
                <w:kern w:val="2"/>
                <w:sz w:val="24"/>
                <w:szCs w:val="24"/>
                <w:highlight w:val="none"/>
                <w:lang w:val="en-US" w:eastAsia="zh-CN" w:bidi="ar-SA"/>
              </w:rPr>
            </w:pPr>
          </w:p>
          <w:p w14:paraId="1281D6D0">
            <w:pPr>
              <w:shd w:val="clear"/>
              <w:overflowPunct w:val="0"/>
              <w:autoSpaceDE/>
              <w:autoSpaceDN/>
              <w:spacing w:line="240" w:lineRule="auto"/>
              <w:ind w:firstLine="0"/>
              <w:rPr>
                <w:rFonts w:hint="eastAsia" w:ascii="宋体" w:hAnsi="宋体" w:eastAsia="宋体" w:cs="宋体"/>
                <w:i w:val="0"/>
                <w:iCs w:val="0"/>
                <w:color w:val="auto"/>
                <w:kern w:val="2"/>
                <w:sz w:val="24"/>
                <w:szCs w:val="24"/>
                <w:highlight w:val="none"/>
                <w:lang w:val="en-US" w:eastAsia="zh-CN" w:bidi="ar-SA"/>
              </w:rPr>
            </w:pPr>
          </w:p>
          <w:p w14:paraId="76BDB1A1">
            <w:pPr>
              <w:shd w:val="clear"/>
              <w:overflowPunct w:val="0"/>
              <w:autoSpaceDE/>
              <w:autoSpaceDN/>
              <w:spacing w:line="240" w:lineRule="auto"/>
              <w:ind w:firstLine="0"/>
              <w:rPr>
                <w:rFonts w:hint="eastAsia" w:ascii="宋体" w:hAnsi="宋体" w:eastAsia="宋体" w:cs="宋体"/>
                <w:i w:val="0"/>
                <w:iCs w:val="0"/>
                <w:color w:val="auto"/>
                <w:kern w:val="2"/>
                <w:sz w:val="24"/>
                <w:szCs w:val="24"/>
                <w:highlight w:val="none"/>
                <w:lang w:val="en-US" w:eastAsia="zh-CN" w:bidi="ar-SA"/>
              </w:rPr>
            </w:pPr>
          </w:p>
          <w:p w14:paraId="4DAB56DA">
            <w:pPr>
              <w:shd w:val="clear"/>
              <w:overflowPunct w:val="0"/>
              <w:autoSpaceDE/>
              <w:autoSpaceDN/>
              <w:spacing w:line="240" w:lineRule="auto"/>
              <w:ind w:firstLine="0"/>
              <w:rPr>
                <w:rFonts w:hint="eastAsia" w:ascii="宋体" w:hAnsi="宋体" w:eastAsia="宋体" w:cs="宋体"/>
                <w:i w:val="0"/>
                <w:iCs w:val="0"/>
                <w:color w:val="auto"/>
                <w:kern w:val="2"/>
                <w:sz w:val="24"/>
                <w:szCs w:val="24"/>
                <w:highlight w:val="none"/>
                <w:lang w:val="en-US" w:eastAsia="zh-CN" w:bidi="ar-SA"/>
              </w:rPr>
            </w:pPr>
          </w:p>
          <w:p w14:paraId="4E7CD7D1">
            <w:pPr>
              <w:shd w:val="clear"/>
              <w:overflowPunct w:val="0"/>
              <w:autoSpaceDE/>
              <w:autoSpaceDN/>
              <w:spacing w:line="240" w:lineRule="auto"/>
              <w:ind w:firstLine="0"/>
              <w:rPr>
                <w:rFonts w:hint="eastAsia" w:ascii="宋体" w:hAnsi="宋体" w:eastAsia="宋体" w:cs="宋体"/>
                <w:i w:val="0"/>
                <w:iCs w:val="0"/>
                <w:color w:val="auto"/>
                <w:kern w:val="2"/>
                <w:sz w:val="24"/>
                <w:szCs w:val="24"/>
                <w:highlight w:val="none"/>
                <w:lang w:val="en-US" w:eastAsia="zh-CN" w:bidi="ar-SA"/>
              </w:rPr>
            </w:pPr>
          </w:p>
          <w:p w14:paraId="0F7C9A27">
            <w:pPr>
              <w:shd w:val="clear"/>
              <w:overflowPunct w:val="0"/>
              <w:autoSpaceDE/>
              <w:autoSpaceDN/>
              <w:spacing w:line="240" w:lineRule="auto"/>
              <w:ind w:firstLine="0"/>
              <w:rPr>
                <w:rFonts w:hint="eastAsia" w:ascii="宋体" w:hAnsi="宋体" w:eastAsia="宋体" w:cs="宋体"/>
                <w:i w:val="0"/>
                <w:iCs w:val="0"/>
                <w:color w:val="auto"/>
                <w:kern w:val="2"/>
                <w:sz w:val="24"/>
                <w:szCs w:val="24"/>
                <w:highlight w:val="none"/>
                <w:lang w:val="en-US" w:eastAsia="zh-CN" w:bidi="ar-SA"/>
              </w:rPr>
            </w:pPr>
          </w:p>
          <w:p w14:paraId="3B2C2CDB">
            <w:pPr>
              <w:shd w:val="clear"/>
              <w:overflowPunct w:val="0"/>
              <w:autoSpaceDE/>
              <w:autoSpaceDN/>
              <w:spacing w:line="240" w:lineRule="auto"/>
              <w:ind w:firstLine="0"/>
              <w:rPr>
                <w:rFonts w:hint="eastAsia" w:ascii="宋体" w:hAnsi="宋体" w:eastAsia="宋体" w:cs="宋体"/>
                <w:i w:val="0"/>
                <w:iCs w:val="0"/>
                <w:color w:val="auto"/>
                <w:kern w:val="2"/>
                <w:sz w:val="24"/>
                <w:szCs w:val="24"/>
                <w:highlight w:val="none"/>
                <w:lang w:val="en-US" w:eastAsia="zh-CN" w:bidi="ar-SA"/>
              </w:rPr>
            </w:pPr>
          </w:p>
          <w:p w14:paraId="3D7EAD46">
            <w:pPr>
              <w:shd w:val="clear"/>
              <w:overflowPunct w:val="0"/>
              <w:autoSpaceDE/>
              <w:autoSpaceDN/>
              <w:spacing w:line="240" w:lineRule="auto"/>
              <w:ind w:firstLine="0"/>
              <w:rPr>
                <w:rFonts w:hint="eastAsia" w:ascii="宋体" w:hAnsi="宋体" w:eastAsia="宋体" w:cs="宋体"/>
                <w:i w:val="0"/>
                <w:iCs w:val="0"/>
                <w:color w:val="auto"/>
                <w:kern w:val="2"/>
                <w:sz w:val="24"/>
                <w:szCs w:val="24"/>
                <w:highlight w:val="none"/>
                <w:lang w:val="en-US" w:eastAsia="zh-CN" w:bidi="ar-SA"/>
              </w:rPr>
            </w:pPr>
          </w:p>
          <w:p w14:paraId="5307B01D">
            <w:pPr>
              <w:shd w:val="clear"/>
              <w:overflowPunct w:val="0"/>
              <w:autoSpaceDE/>
              <w:autoSpaceDN/>
              <w:spacing w:line="240" w:lineRule="auto"/>
              <w:ind w:firstLine="0"/>
              <w:rPr>
                <w:rFonts w:hint="eastAsia" w:ascii="宋体" w:hAnsi="宋体" w:eastAsia="宋体" w:cs="宋体"/>
                <w:i w:val="0"/>
                <w:iCs w:val="0"/>
                <w:color w:val="auto"/>
                <w:kern w:val="2"/>
                <w:sz w:val="24"/>
                <w:szCs w:val="24"/>
                <w:highlight w:val="none"/>
                <w:lang w:val="en-US" w:eastAsia="zh-CN" w:bidi="ar-SA"/>
              </w:rPr>
            </w:pPr>
          </w:p>
          <w:p w14:paraId="45C18984">
            <w:pPr>
              <w:shd w:val="clear"/>
              <w:overflowPunct w:val="0"/>
              <w:autoSpaceDE/>
              <w:autoSpaceDN/>
              <w:spacing w:line="240" w:lineRule="auto"/>
              <w:ind w:firstLine="0"/>
              <w:rPr>
                <w:rFonts w:hint="eastAsia" w:ascii="宋体" w:hAnsi="宋体" w:eastAsia="宋体" w:cs="宋体"/>
                <w:i w:val="0"/>
                <w:iCs w:val="0"/>
                <w:color w:val="auto"/>
                <w:kern w:val="2"/>
                <w:sz w:val="24"/>
                <w:szCs w:val="24"/>
                <w:highlight w:val="none"/>
                <w:lang w:val="en-US" w:eastAsia="zh-CN" w:bidi="ar-SA"/>
              </w:rPr>
            </w:pPr>
          </w:p>
        </w:tc>
      </w:tr>
      <w:tr w14:paraId="518DF0E8">
        <w:tblPrEx>
          <w:tblCellMar>
            <w:top w:w="0" w:type="dxa"/>
            <w:left w:w="108" w:type="dxa"/>
            <w:bottom w:w="0" w:type="dxa"/>
            <w:right w:w="108" w:type="dxa"/>
          </w:tblCellMar>
        </w:tblPrEx>
        <w:trPr>
          <w:trHeight w:val="1020" w:hRule="atLeast"/>
        </w:trPr>
        <w:tc>
          <w:tcPr>
            <w:tcW w:w="5000" w:type="pct"/>
            <w:gridSpan w:val="4"/>
            <w:tcBorders>
              <w:top w:val="single" w:color="auto" w:sz="4" w:space="0"/>
              <w:left w:val="single" w:color="auto" w:sz="8" w:space="0"/>
              <w:bottom w:val="single" w:color="auto" w:sz="4" w:space="0"/>
              <w:right w:val="single" w:color="000000" w:sz="8" w:space="0"/>
            </w:tcBorders>
            <w:noWrap w:val="0"/>
            <w:vAlign w:val="top"/>
          </w:tcPr>
          <w:p w14:paraId="26F4C864">
            <w:pPr>
              <w:shd w:val="clear"/>
              <w:overflowPunct w:val="0"/>
              <w:autoSpaceDE/>
              <w:autoSpaceDN/>
              <w:spacing w:line="240" w:lineRule="auto"/>
              <w:ind w:firstLine="0"/>
              <w:jc w:val="left"/>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验收小组（签字）：</w:t>
            </w:r>
          </w:p>
          <w:p w14:paraId="21528408">
            <w:pPr>
              <w:shd w:val="clear"/>
              <w:overflowPunct w:val="0"/>
              <w:autoSpaceDE/>
              <w:autoSpaceDN/>
              <w:spacing w:line="240" w:lineRule="auto"/>
              <w:ind w:firstLine="0"/>
              <w:jc w:val="left"/>
              <w:rPr>
                <w:rFonts w:hint="eastAsia" w:ascii="宋体" w:hAnsi="宋体" w:eastAsia="宋体" w:cs="宋体"/>
                <w:i w:val="0"/>
                <w:iCs w:val="0"/>
                <w:color w:val="auto"/>
                <w:kern w:val="2"/>
                <w:sz w:val="24"/>
                <w:szCs w:val="24"/>
                <w:highlight w:val="none"/>
                <w:lang w:val="en-US" w:eastAsia="zh-CN" w:bidi="ar-SA"/>
              </w:rPr>
            </w:pPr>
          </w:p>
          <w:p w14:paraId="10147AC3">
            <w:pPr>
              <w:shd w:val="clear"/>
              <w:overflowPunct w:val="0"/>
              <w:autoSpaceDE/>
              <w:autoSpaceDN/>
              <w:spacing w:line="240" w:lineRule="auto"/>
              <w:ind w:firstLine="0"/>
              <w:jc w:val="right"/>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w:t>
            </w:r>
            <w:r>
              <w:rPr>
                <w:rFonts w:hint="eastAsia" w:ascii="宋体" w:hAnsi="宋体" w:eastAsia="宋体" w:cs="宋体"/>
                <w:i w:val="0"/>
                <w:iCs w:val="0"/>
                <w:color w:val="auto"/>
                <w:kern w:val="2"/>
                <w:sz w:val="24"/>
                <w:szCs w:val="24"/>
                <w:highlight w:val="none"/>
                <w:lang w:val="en-US" w:eastAsia="zh-CN" w:bidi="ar-SA"/>
              </w:rPr>
              <w:br w:type="textWrapping"/>
            </w:r>
            <w:r>
              <w:rPr>
                <w:rFonts w:hint="eastAsia" w:ascii="宋体" w:hAnsi="宋体" w:eastAsia="宋体" w:cs="宋体"/>
                <w:i w:val="0"/>
                <w:iCs w:val="0"/>
                <w:color w:val="auto"/>
                <w:kern w:val="2"/>
                <w:sz w:val="24"/>
                <w:szCs w:val="24"/>
                <w:highlight w:val="none"/>
                <w:lang w:val="en-US" w:eastAsia="zh-CN" w:bidi="ar-SA"/>
              </w:rPr>
              <w:t>　　　　　                              年    月    日</w:t>
            </w:r>
          </w:p>
        </w:tc>
      </w:tr>
      <w:tr w14:paraId="4757C657">
        <w:tblPrEx>
          <w:tblCellMar>
            <w:top w:w="0" w:type="dxa"/>
            <w:left w:w="108" w:type="dxa"/>
            <w:bottom w:w="0" w:type="dxa"/>
            <w:right w:w="108" w:type="dxa"/>
          </w:tblCellMar>
        </w:tblPrEx>
        <w:trPr>
          <w:trHeight w:val="1020" w:hRule="atLeast"/>
        </w:trPr>
        <w:tc>
          <w:tcPr>
            <w:tcW w:w="5000" w:type="pct"/>
            <w:gridSpan w:val="4"/>
            <w:tcBorders>
              <w:top w:val="single" w:color="auto" w:sz="4" w:space="0"/>
              <w:left w:val="single" w:color="auto" w:sz="8" w:space="0"/>
              <w:bottom w:val="single" w:color="auto" w:sz="4" w:space="0"/>
              <w:right w:val="single" w:color="000000" w:sz="8" w:space="0"/>
            </w:tcBorders>
            <w:noWrap w:val="0"/>
            <w:vAlign w:val="top"/>
          </w:tcPr>
          <w:p w14:paraId="647E3CD5">
            <w:pPr>
              <w:shd w:val="clear"/>
              <w:overflowPunct w:val="0"/>
              <w:autoSpaceDE/>
              <w:autoSpaceDN/>
              <w:spacing w:line="240" w:lineRule="auto"/>
              <w:ind w:firstLine="0"/>
              <w:jc w:val="left"/>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供应商确认意见（签章）：</w:t>
            </w:r>
          </w:p>
          <w:p w14:paraId="4258973E">
            <w:pPr>
              <w:shd w:val="clear"/>
              <w:overflowPunct w:val="0"/>
              <w:autoSpaceDE/>
              <w:autoSpaceDN/>
              <w:spacing w:line="240" w:lineRule="auto"/>
              <w:ind w:firstLine="0"/>
              <w:jc w:val="left"/>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w:t>
            </w:r>
            <w:r>
              <w:rPr>
                <w:rFonts w:hint="eastAsia" w:ascii="宋体" w:hAnsi="宋体" w:eastAsia="宋体" w:cs="宋体"/>
                <w:i w:val="0"/>
                <w:iCs w:val="0"/>
                <w:color w:val="auto"/>
                <w:kern w:val="2"/>
                <w:sz w:val="24"/>
                <w:szCs w:val="24"/>
                <w:highlight w:val="none"/>
                <w:lang w:val="en-US" w:eastAsia="zh-CN" w:bidi="ar-SA"/>
              </w:rPr>
              <w:br w:type="textWrapping"/>
            </w:r>
            <w:r>
              <w:rPr>
                <w:rFonts w:hint="eastAsia" w:ascii="宋体" w:hAnsi="宋体" w:eastAsia="宋体" w:cs="宋体"/>
                <w:i w:val="0"/>
                <w:iCs w:val="0"/>
                <w:color w:val="auto"/>
                <w:kern w:val="2"/>
                <w:sz w:val="24"/>
                <w:szCs w:val="24"/>
                <w:highlight w:val="none"/>
                <w:lang w:val="en-US" w:eastAsia="zh-CN" w:bidi="ar-SA"/>
              </w:rPr>
              <w:t>　　</w:t>
            </w:r>
          </w:p>
          <w:p w14:paraId="59CC30CA">
            <w:pPr>
              <w:shd w:val="clear"/>
              <w:overflowPunct w:val="0"/>
              <w:autoSpaceDE/>
              <w:autoSpaceDN/>
              <w:spacing w:line="240" w:lineRule="auto"/>
              <w:ind w:firstLine="0"/>
              <w:jc w:val="right"/>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年    月    日</w:t>
            </w:r>
          </w:p>
        </w:tc>
      </w:tr>
      <w:tr w14:paraId="1ABCDF3E">
        <w:tblPrEx>
          <w:tblCellMar>
            <w:top w:w="0" w:type="dxa"/>
            <w:left w:w="108" w:type="dxa"/>
            <w:bottom w:w="0" w:type="dxa"/>
            <w:right w:w="108" w:type="dxa"/>
          </w:tblCellMar>
        </w:tblPrEx>
        <w:trPr>
          <w:trHeight w:val="1020" w:hRule="atLeast"/>
        </w:trPr>
        <w:tc>
          <w:tcPr>
            <w:tcW w:w="5000" w:type="pct"/>
            <w:gridSpan w:val="4"/>
            <w:tcBorders>
              <w:top w:val="single" w:color="auto" w:sz="4" w:space="0"/>
              <w:left w:val="single" w:color="auto" w:sz="8" w:space="0"/>
              <w:bottom w:val="single" w:color="auto" w:sz="4" w:space="0"/>
              <w:right w:val="single" w:color="000000" w:sz="8" w:space="0"/>
            </w:tcBorders>
            <w:noWrap w:val="0"/>
            <w:vAlign w:val="top"/>
          </w:tcPr>
          <w:p w14:paraId="3D444714">
            <w:pPr>
              <w:shd w:val="clear"/>
              <w:overflowPunct w:val="0"/>
              <w:autoSpaceDE/>
              <w:autoSpaceDN/>
              <w:spacing w:line="240" w:lineRule="auto"/>
              <w:ind w:firstLine="0"/>
              <w:jc w:val="left"/>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采购人确认意见（签章）：</w:t>
            </w:r>
          </w:p>
          <w:p w14:paraId="6A140B6D">
            <w:pPr>
              <w:shd w:val="clear"/>
              <w:overflowPunct w:val="0"/>
              <w:autoSpaceDE/>
              <w:autoSpaceDN/>
              <w:spacing w:line="240" w:lineRule="auto"/>
              <w:ind w:firstLine="0"/>
              <w:jc w:val="left"/>
              <w:rPr>
                <w:rFonts w:hint="eastAsia" w:ascii="宋体" w:hAnsi="宋体" w:eastAsia="宋体" w:cs="宋体"/>
                <w:i w:val="0"/>
                <w:iCs w:val="0"/>
                <w:color w:val="auto"/>
                <w:kern w:val="2"/>
                <w:sz w:val="24"/>
                <w:szCs w:val="24"/>
                <w:highlight w:val="none"/>
                <w:lang w:val="en-US" w:eastAsia="zh-CN" w:bidi="ar-SA"/>
              </w:rPr>
            </w:pPr>
          </w:p>
          <w:p w14:paraId="30495484">
            <w:pPr>
              <w:shd w:val="clear"/>
              <w:overflowPunct w:val="0"/>
              <w:autoSpaceDE/>
              <w:autoSpaceDN/>
              <w:spacing w:line="240" w:lineRule="auto"/>
              <w:ind w:firstLine="0"/>
              <w:jc w:val="right"/>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br w:type="textWrapping"/>
            </w:r>
            <w:r>
              <w:rPr>
                <w:rFonts w:hint="eastAsia" w:ascii="宋体" w:hAnsi="宋体" w:eastAsia="宋体" w:cs="宋体"/>
                <w:i w:val="0"/>
                <w:iCs w:val="0"/>
                <w:color w:val="auto"/>
                <w:kern w:val="2"/>
                <w:sz w:val="24"/>
                <w:szCs w:val="24"/>
                <w:highlight w:val="none"/>
                <w:lang w:val="en-US" w:eastAsia="zh-CN" w:bidi="ar-SA"/>
              </w:rPr>
              <w:t>　　　　　                              年    月    日</w:t>
            </w:r>
          </w:p>
        </w:tc>
      </w:tr>
    </w:tbl>
    <w:p w14:paraId="6E386CC4">
      <w:pPr>
        <w:pageBreakBefore/>
        <w:numPr>
          <w:ilvl w:val="0"/>
          <w:numId w:val="0"/>
        </w:numPr>
        <w:kinsoku/>
        <w:wordWrap w:val="0"/>
        <w:overflowPunct/>
        <w:topLinePunct w:val="0"/>
        <w:autoSpaceDE/>
        <w:autoSpaceDN/>
        <w:bidi w:val="0"/>
        <w:adjustRightInd/>
        <w:snapToGrid/>
        <w:spacing w:line="360" w:lineRule="auto"/>
        <w:jc w:val="center"/>
        <w:textAlignment w:val="auto"/>
        <w:rPr>
          <w:rFonts w:hint="eastAsia" w:ascii="黑体" w:hAnsi="Arial" w:eastAsia="黑体"/>
          <w:i w:val="0"/>
          <w:iCs w:val="0"/>
          <w:color w:val="auto"/>
          <w:sz w:val="44"/>
          <w:szCs w:val="44"/>
          <w:highlight w:val="none"/>
          <w:lang w:eastAsia="zh-CN"/>
        </w:rPr>
      </w:pPr>
      <w:r>
        <w:rPr>
          <w:rFonts w:hint="eastAsia" w:ascii="黑体" w:hAnsi="Arial" w:eastAsia="黑体"/>
          <w:i w:val="0"/>
          <w:iCs w:val="0"/>
          <w:color w:val="auto"/>
          <w:sz w:val="44"/>
          <w:szCs w:val="44"/>
          <w:highlight w:val="none"/>
          <w:lang w:val="en-US" w:eastAsia="zh-CN"/>
        </w:rPr>
        <w:t xml:space="preserve">第四章  </w:t>
      </w:r>
      <w:r>
        <w:rPr>
          <w:rFonts w:hint="eastAsia" w:ascii="黑体" w:hAnsi="Arial" w:eastAsia="黑体"/>
          <w:i w:val="0"/>
          <w:iCs w:val="0"/>
          <w:color w:val="auto"/>
          <w:sz w:val="44"/>
          <w:szCs w:val="44"/>
          <w:highlight w:val="none"/>
          <w:lang w:eastAsia="zh-CN"/>
        </w:rPr>
        <w:t>采购需求</w:t>
      </w:r>
    </w:p>
    <w:p w14:paraId="25E5D9B8">
      <w:pPr>
        <w:keepNext w:val="0"/>
        <w:keepLines w:val="0"/>
        <w:pageBreakBefore w:val="0"/>
        <w:widowControl/>
        <w:kinsoku/>
        <w:wordWrap w:val="0"/>
        <w:overflowPunct/>
        <w:topLinePunct w:val="0"/>
        <w:autoSpaceDE/>
        <w:autoSpaceDN/>
        <w:bidi w:val="0"/>
        <w:adjustRightInd/>
        <w:snapToGrid/>
        <w:spacing w:line="440" w:lineRule="exact"/>
        <w:ind w:firstLine="0" w:firstLineChars="0"/>
        <w:jc w:val="left"/>
        <w:textAlignment w:val="auto"/>
        <w:rPr>
          <w:rFonts w:hint="eastAsia" w:asciiTheme="minorEastAsia" w:hAnsiTheme="minorEastAsia" w:eastAsiaTheme="minorEastAsia" w:cstheme="minorEastAsia"/>
          <w:b/>
          <w:bCs/>
          <w:i w:val="0"/>
          <w:iCs w:val="0"/>
          <w:color w:val="auto"/>
          <w:sz w:val="21"/>
          <w:szCs w:val="21"/>
          <w:highlight w:val="none"/>
          <w:lang w:val="en-US" w:eastAsia="zh-CN" w:bidi="ar-SA"/>
        </w:rPr>
      </w:pPr>
      <w:bookmarkStart w:id="22" w:name="_Toc26554093"/>
      <w:bookmarkStart w:id="23" w:name="_Toc49090575"/>
      <w:r>
        <w:rPr>
          <w:rFonts w:hint="eastAsia" w:asciiTheme="minorEastAsia" w:hAnsiTheme="minorEastAsia" w:eastAsiaTheme="minorEastAsia" w:cstheme="minorEastAsia"/>
          <w:b/>
          <w:bCs/>
          <w:i w:val="0"/>
          <w:iCs w:val="0"/>
          <w:color w:val="auto"/>
          <w:sz w:val="21"/>
          <w:szCs w:val="21"/>
          <w:highlight w:val="none"/>
          <w:lang w:val="en-US" w:eastAsia="zh-CN" w:bidi="ar-SA"/>
        </w:rPr>
        <w:t>项目属性:服务类项目。</w:t>
      </w:r>
    </w:p>
    <w:bookmarkEnd w:id="22"/>
    <w:bookmarkEnd w:id="23"/>
    <w:p w14:paraId="52CDB398">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color w:val="auto"/>
          <w:kern w:val="0"/>
          <w:sz w:val="21"/>
          <w:szCs w:val="21"/>
          <w:highlight w:val="none"/>
          <w:lang w:val="en-US" w:eastAsia="zh-CN" w:bidi="ar-SA"/>
        </w:rPr>
      </w:pPr>
      <w:r>
        <w:rPr>
          <w:rFonts w:hint="eastAsia" w:asciiTheme="minorEastAsia" w:hAnsiTheme="minorEastAsia" w:eastAsiaTheme="minorEastAsia" w:cstheme="minorEastAsia"/>
          <w:b/>
          <w:color w:val="auto"/>
          <w:kern w:val="0"/>
          <w:sz w:val="21"/>
          <w:szCs w:val="21"/>
          <w:highlight w:val="none"/>
          <w:lang w:val="en-US" w:eastAsia="zh-CN" w:bidi="ar-SA"/>
        </w:rPr>
        <w:t>一、项目概况</w:t>
      </w:r>
    </w:p>
    <w:p w14:paraId="416409A2">
      <w:pPr>
        <w:keepNext w:val="0"/>
        <w:keepLines w:val="0"/>
        <w:pageBreakBefore w:val="0"/>
        <w:widowControl w:val="0"/>
        <w:tabs>
          <w:tab w:val="left" w:pos="2472"/>
        </w:tabs>
        <w:overflowPunct/>
        <w:topLinePunct w:val="0"/>
        <w:autoSpaceDE/>
        <w:autoSpaceDN/>
        <w:bidi w:val="0"/>
        <w:adjustRightInd/>
        <w:snapToGrid/>
        <w:spacing w:before="0" w:after="0" w:line="440" w:lineRule="exact"/>
        <w:ind w:right="0" w:rightChars="0" w:firstLine="420" w:firstLineChars="200"/>
        <w:jc w:val="both"/>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盐城市大丰区博物馆位于盐城市大丰区环湖南路与健康东路交叉口向东100米，总建筑面积约7300㎡，展陈面积3600㎡，是大丰区城东新区的地标性建筑之一。大丰区博物馆收藏了超过2000余件文物、藏品和资料，不仅是一个展示大丰文化的窗口，也是市民文化生活的重要组成部分。2011年11月被中共盐城市委宣传部设立为盐城市爱国主义教育基地。博物馆提供教育、交流和娱乐功能，同时积极与其他单位、团体开展合作，举办展览和社教活动，成为展示、学习大丰文化的重要场所。</w:t>
      </w:r>
    </w:p>
    <w:p w14:paraId="4232E5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color w:val="auto"/>
          <w:kern w:val="0"/>
          <w:sz w:val="21"/>
          <w:szCs w:val="21"/>
          <w:highlight w:val="none"/>
          <w:lang w:val="en-US" w:eastAsia="zh-CN" w:bidi="ar-SA"/>
        </w:rPr>
      </w:pPr>
      <w:r>
        <w:rPr>
          <w:rFonts w:hint="eastAsia" w:asciiTheme="minorEastAsia" w:hAnsiTheme="minorEastAsia" w:eastAsiaTheme="minorEastAsia" w:cstheme="minorEastAsia"/>
          <w:b/>
          <w:color w:val="auto"/>
          <w:kern w:val="0"/>
          <w:sz w:val="21"/>
          <w:szCs w:val="21"/>
          <w:highlight w:val="none"/>
          <w:lang w:val="en-US" w:eastAsia="zh-CN" w:bidi="ar-SA"/>
        </w:rPr>
        <w:t>盐城市大丰区博物馆每周一闭馆，国家法定节假日期间的周一正常开放，暑假及节假日延时开放（具体延长时间根据馆方安排），中标单位需要安排物业服务人员正常上班，其加班费用由中标单位承担。</w:t>
      </w:r>
    </w:p>
    <w:p w14:paraId="43E1097D">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color w:val="auto"/>
          <w:kern w:val="0"/>
          <w:sz w:val="21"/>
          <w:szCs w:val="21"/>
          <w:highlight w:val="none"/>
          <w:lang w:val="en-US" w:eastAsia="zh-CN" w:bidi="ar-SA"/>
        </w:rPr>
      </w:pPr>
      <w:r>
        <w:rPr>
          <w:rFonts w:hint="eastAsia" w:asciiTheme="minorEastAsia" w:hAnsiTheme="minorEastAsia" w:eastAsiaTheme="minorEastAsia" w:cstheme="minorEastAsia"/>
          <w:b/>
          <w:color w:val="auto"/>
          <w:kern w:val="0"/>
          <w:sz w:val="21"/>
          <w:szCs w:val="21"/>
          <w:highlight w:val="none"/>
          <w:lang w:val="en-US" w:eastAsia="zh-CN" w:bidi="ar-SA"/>
        </w:rPr>
        <w:t>二、物业服务人员配置</w:t>
      </w:r>
    </w:p>
    <w:p w14:paraId="2839E487">
      <w:pPr>
        <w:keepNext w:val="0"/>
        <w:keepLines w:val="0"/>
        <w:pageBreakBefore w:val="0"/>
        <w:widowControl/>
        <w:kinsoku/>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人员最低配置表</w:t>
      </w:r>
    </w:p>
    <w:tbl>
      <w:tblPr>
        <w:tblStyle w:val="36"/>
        <w:tblW w:w="4990" w:type="pct"/>
        <w:jc w:val="center"/>
        <w:tblLayout w:type="autofit"/>
        <w:tblCellMar>
          <w:top w:w="15" w:type="dxa"/>
          <w:left w:w="15" w:type="dxa"/>
          <w:bottom w:w="15" w:type="dxa"/>
          <w:right w:w="15" w:type="dxa"/>
        </w:tblCellMar>
      </w:tblPr>
      <w:tblGrid>
        <w:gridCol w:w="650"/>
        <w:gridCol w:w="1723"/>
        <w:gridCol w:w="6531"/>
        <w:gridCol w:w="853"/>
      </w:tblGrid>
      <w:tr w14:paraId="10CB7C5A">
        <w:tblPrEx>
          <w:tblCellMar>
            <w:top w:w="15" w:type="dxa"/>
            <w:left w:w="15" w:type="dxa"/>
            <w:bottom w:w="15" w:type="dxa"/>
            <w:right w:w="15" w:type="dxa"/>
          </w:tblCellMar>
        </w:tblPrEx>
        <w:trPr>
          <w:trHeight w:val="425" w:hRule="atLeast"/>
          <w:jc w:val="center"/>
        </w:trPr>
        <w:tc>
          <w:tcPr>
            <w:tcW w:w="333" w:type="pct"/>
            <w:tcBorders>
              <w:top w:val="single" w:color="000000" w:sz="4" w:space="0"/>
              <w:left w:val="single" w:color="000000" w:sz="4" w:space="0"/>
              <w:bottom w:val="single" w:color="000000" w:sz="4" w:space="0"/>
              <w:right w:val="single" w:color="000000" w:sz="4" w:space="0"/>
            </w:tcBorders>
            <w:vAlign w:val="center"/>
          </w:tcPr>
          <w:p w14:paraId="6086B863">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2"/>
                <w:sz w:val="21"/>
                <w:szCs w:val="21"/>
                <w:highlight w:val="none"/>
                <w:lang w:val="en-US" w:eastAsia="zh-CN" w:bidi="ar-SA"/>
              </w:rPr>
              <w:t>序号</w:t>
            </w:r>
          </w:p>
        </w:tc>
        <w:tc>
          <w:tcPr>
            <w:tcW w:w="883" w:type="pct"/>
            <w:tcBorders>
              <w:top w:val="single" w:color="000000" w:sz="4" w:space="0"/>
              <w:left w:val="single" w:color="000000" w:sz="4" w:space="0"/>
              <w:bottom w:val="single" w:color="000000" w:sz="4" w:space="0"/>
              <w:right w:val="single" w:color="000000" w:sz="4" w:space="0"/>
            </w:tcBorders>
            <w:vAlign w:val="center"/>
          </w:tcPr>
          <w:p w14:paraId="2EB223A5">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2"/>
                <w:sz w:val="21"/>
                <w:szCs w:val="21"/>
                <w:highlight w:val="none"/>
                <w:lang w:val="en-US" w:eastAsia="zh-CN" w:bidi="ar-SA"/>
              </w:rPr>
              <w:t>岗位</w:t>
            </w:r>
          </w:p>
        </w:tc>
        <w:tc>
          <w:tcPr>
            <w:tcW w:w="3346" w:type="pct"/>
            <w:tcBorders>
              <w:top w:val="single" w:color="000000" w:sz="4" w:space="0"/>
              <w:left w:val="single" w:color="000000" w:sz="4" w:space="0"/>
              <w:bottom w:val="single" w:color="000000" w:sz="4" w:space="0"/>
              <w:right w:val="single" w:color="000000" w:sz="4" w:space="0"/>
            </w:tcBorders>
            <w:vAlign w:val="center"/>
          </w:tcPr>
          <w:p w14:paraId="53D8052C">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default"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2"/>
                <w:sz w:val="21"/>
                <w:szCs w:val="21"/>
                <w:highlight w:val="none"/>
                <w:lang w:val="en-US" w:eastAsia="zh-CN" w:bidi="ar-SA"/>
              </w:rPr>
              <w:t>要求（年龄、学历等）</w:t>
            </w:r>
          </w:p>
        </w:tc>
        <w:tc>
          <w:tcPr>
            <w:tcW w:w="437" w:type="pct"/>
            <w:tcBorders>
              <w:top w:val="single" w:color="000000" w:sz="4" w:space="0"/>
              <w:left w:val="single" w:color="000000" w:sz="4" w:space="0"/>
              <w:bottom w:val="single" w:color="000000" w:sz="4" w:space="0"/>
              <w:right w:val="single" w:color="000000" w:sz="4" w:space="0"/>
            </w:tcBorders>
            <w:vAlign w:val="center"/>
          </w:tcPr>
          <w:p w14:paraId="256681C0">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2"/>
                <w:sz w:val="21"/>
                <w:szCs w:val="21"/>
                <w:highlight w:val="none"/>
                <w:lang w:val="en-US" w:eastAsia="zh-CN" w:bidi="ar-SA"/>
              </w:rPr>
              <w:t>人数</w:t>
            </w:r>
          </w:p>
        </w:tc>
      </w:tr>
      <w:tr w14:paraId="0D8B5443">
        <w:tblPrEx>
          <w:tblCellMar>
            <w:top w:w="15" w:type="dxa"/>
            <w:left w:w="15" w:type="dxa"/>
            <w:bottom w:w="15" w:type="dxa"/>
            <w:right w:w="15" w:type="dxa"/>
          </w:tblCellMar>
        </w:tblPrEx>
        <w:trPr>
          <w:trHeight w:val="923" w:hRule="atLeast"/>
          <w:jc w:val="center"/>
        </w:trPr>
        <w:tc>
          <w:tcPr>
            <w:tcW w:w="333" w:type="pct"/>
            <w:tcBorders>
              <w:top w:val="single" w:color="000000" w:sz="4" w:space="0"/>
              <w:left w:val="single" w:color="000000" w:sz="4" w:space="0"/>
              <w:bottom w:val="single" w:color="000000" w:sz="4" w:space="0"/>
              <w:right w:val="single" w:color="000000" w:sz="4" w:space="0"/>
            </w:tcBorders>
            <w:vAlign w:val="center"/>
          </w:tcPr>
          <w:p w14:paraId="53C9E62D">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883" w:type="pct"/>
            <w:tcBorders>
              <w:top w:val="single" w:color="000000" w:sz="4" w:space="0"/>
              <w:left w:val="single" w:color="000000" w:sz="4" w:space="0"/>
              <w:right w:val="single" w:color="000000" w:sz="4" w:space="0"/>
            </w:tcBorders>
            <w:vAlign w:val="center"/>
          </w:tcPr>
          <w:p w14:paraId="476D2137">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项目经理</w:t>
            </w:r>
          </w:p>
          <w:p w14:paraId="03ED5374">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（即项目负责人）</w:t>
            </w:r>
          </w:p>
        </w:tc>
        <w:tc>
          <w:tcPr>
            <w:tcW w:w="3346" w:type="pct"/>
            <w:tcBorders>
              <w:top w:val="single" w:color="000000" w:sz="4" w:space="0"/>
              <w:left w:val="single" w:color="000000" w:sz="4" w:space="0"/>
              <w:bottom w:val="single" w:color="000000" w:sz="4" w:space="0"/>
              <w:right w:val="single" w:color="000000" w:sz="4" w:space="0"/>
            </w:tcBorders>
            <w:vAlign w:val="center"/>
          </w:tcPr>
          <w:p w14:paraId="63A7FFCD">
            <w:pPr>
              <w:keepNext w:val="0"/>
              <w:keepLines w:val="0"/>
              <w:pageBreakBefore w:val="0"/>
              <w:widowControl/>
              <w:kinsoku/>
              <w:overflowPunct/>
              <w:topLinePunct w:val="0"/>
              <w:autoSpaceDE/>
              <w:autoSpaceDN/>
              <w:bidi w:val="0"/>
              <w:adjustRightInd/>
              <w:snapToGrid/>
              <w:spacing w:line="440" w:lineRule="exact"/>
              <w:ind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负责全面工作，必须常驻项目现场，不得擅自离岗。项目经理必须为投标人本单位正式职工，大专及以上学历，年龄在50周岁以内，不限性别。</w:t>
            </w:r>
          </w:p>
        </w:tc>
        <w:tc>
          <w:tcPr>
            <w:tcW w:w="437" w:type="pct"/>
            <w:tcBorders>
              <w:top w:val="single" w:color="000000" w:sz="4" w:space="0"/>
              <w:left w:val="single" w:color="000000" w:sz="4" w:space="0"/>
              <w:bottom w:val="single" w:color="000000" w:sz="4" w:space="0"/>
              <w:right w:val="single" w:color="000000" w:sz="4" w:space="0"/>
            </w:tcBorders>
            <w:vAlign w:val="center"/>
          </w:tcPr>
          <w:p w14:paraId="06D6DA79">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r>
      <w:tr w14:paraId="1ADD5BD2">
        <w:tblPrEx>
          <w:tblCellMar>
            <w:top w:w="15" w:type="dxa"/>
            <w:left w:w="15" w:type="dxa"/>
            <w:bottom w:w="15" w:type="dxa"/>
            <w:right w:w="15" w:type="dxa"/>
          </w:tblCellMar>
        </w:tblPrEx>
        <w:trPr>
          <w:trHeight w:val="1060" w:hRule="atLeast"/>
          <w:jc w:val="center"/>
        </w:trPr>
        <w:tc>
          <w:tcPr>
            <w:tcW w:w="333" w:type="pct"/>
            <w:tcBorders>
              <w:top w:val="single" w:color="000000" w:sz="4" w:space="0"/>
              <w:left w:val="single" w:color="000000" w:sz="4" w:space="0"/>
              <w:bottom w:val="single" w:color="000000" w:sz="4" w:space="0"/>
              <w:right w:val="single" w:color="000000" w:sz="4" w:space="0"/>
            </w:tcBorders>
            <w:vAlign w:val="center"/>
          </w:tcPr>
          <w:p w14:paraId="5CB17489">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883" w:type="pct"/>
            <w:tcBorders>
              <w:top w:val="single" w:color="000000" w:sz="4" w:space="0"/>
              <w:left w:val="single" w:color="000000" w:sz="4" w:space="0"/>
              <w:right w:val="single" w:color="000000" w:sz="4" w:space="0"/>
            </w:tcBorders>
            <w:vAlign w:val="center"/>
          </w:tcPr>
          <w:p w14:paraId="7F0A4FBD">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形象岗（讲解、接待、会务）</w:t>
            </w:r>
          </w:p>
        </w:tc>
        <w:tc>
          <w:tcPr>
            <w:tcW w:w="3346" w:type="pct"/>
            <w:tcBorders>
              <w:top w:val="single" w:color="000000" w:sz="4" w:space="0"/>
              <w:left w:val="single" w:color="000000" w:sz="4" w:space="0"/>
              <w:bottom w:val="single" w:color="000000" w:sz="4" w:space="0"/>
              <w:right w:val="single" w:color="000000" w:sz="4" w:space="0"/>
            </w:tcBorders>
            <w:vAlign w:val="center"/>
          </w:tcPr>
          <w:p w14:paraId="6555013D">
            <w:pPr>
              <w:keepNext w:val="0"/>
              <w:keepLines w:val="0"/>
              <w:pageBreakBefore w:val="0"/>
              <w:widowControl/>
              <w:kinsoku/>
              <w:overflowPunct/>
              <w:topLinePunct w:val="0"/>
              <w:autoSpaceDE/>
              <w:autoSpaceDN/>
              <w:bidi w:val="0"/>
              <w:adjustRightInd/>
              <w:snapToGrid/>
              <w:spacing w:line="440" w:lineRule="exact"/>
              <w:ind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投标人本单位正式职工。女性：30周岁以下，大专及以上学历，普通话标准、流利，具有良好的语言表达能力、沟通协调能力、形象气质佳，具有讲解工作经历最佳。</w:t>
            </w:r>
          </w:p>
        </w:tc>
        <w:tc>
          <w:tcPr>
            <w:tcW w:w="437" w:type="pct"/>
            <w:tcBorders>
              <w:top w:val="single" w:color="000000" w:sz="4" w:space="0"/>
              <w:left w:val="single" w:color="000000" w:sz="4" w:space="0"/>
              <w:bottom w:val="single" w:color="000000" w:sz="4" w:space="0"/>
              <w:right w:val="single" w:color="auto" w:sz="4" w:space="0"/>
            </w:tcBorders>
            <w:vAlign w:val="center"/>
          </w:tcPr>
          <w:p w14:paraId="22362612">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r>
      <w:tr w14:paraId="1E075C25">
        <w:tblPrEx>
          <w:tblCellMar>
            <w:top w:w="15" w:type="dxa"/>
            <w:left w:w="15" w:type="dxa"/>
            <w:bottom w:w="15" w:type="dxa"/>
            <w:right w:w="15" w:type="dxa"/>
          </w:tblCellMar>
        </w:tblPrEx>
        <w:trPr>
          <w:trHeight w:val="1060" w:hRule="atLeast"/>
          <w:jc w:val="center"/>
        </w:trPr>
        <w:tc>
          <w:tcPr>
            <w:tcW w:w="333" w:type="pct"/>
            <w:tcBorders>
              <w:top w:val="single" w:color="000000" w:sz="4" w:space="0"/>
              <w:left w:val="single" w:color="000000" w:sz="4" w:space="0"/>
              <w:bottom w:val="single" w:color="000000" w:sz="4" w:space="0"/>
              <w:right w:val="single" w:color="000000" w:sz="4" w:space="0"/>
            </w:tcBorders>
            <w:vAlign w:val="center"/>
          </w:tcPr>
          <w:p w14:paraId="3DD89352">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p>
        </w:tc>
        <w:tc>
          <w:tcPr>
            <w:tcW w:w="883" w:type="pct"/>
            <w:tcBorders>
              <w:top w:val="single" w:color="000000" w:sz="4" w:space="0"/>
              <w:left w:val="single" w:color="000000" w:sz="4" w:space="0"/>
              <w:right w:val="single" w:color="000000" w:sz="4" w:space="0"/>
            </w:tcBorders>
            <w:vAlign w:val="center"/>
          </w:tcPr>
          <w:p w14:paraId="14C30038">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保安员</w:t>
            </w:r>
          </w:p>
        </w:tc>
        <w:tc>
          <w:tcPr>
            <w:tcW w:w="3346" w:type="pct"/>
            <w:tcBorders>
              <w:top w:val="single" w:color="000000" w:sz="4" w:space="0"/>
              <w:left w:val="single" w:color="000000" w:sz="4" w:space="0"/>
              <w:bottom w:val="single" w:color="000000" w:sz="4" w:space="0"/>
              <w:right w:val="single" w:color="000000" w:sz="4" w:space="0"/>
            </w:tcBorders>
            <w:vAlign w:val="center"/>
          </w:tcPr>
          <w:p w14:paraId="79E028F5">
            <w:pPr>
              <w:keepNext w:val="0"/>
              <w:keepLines w:val="0"/>
              <w:pageBreakBefore w:val="0"/>
              <w:widowControl/>
              <w:kinsoku/>
              <w:overflowPunct/>
              <w:topLinePunct w:val="0"/>
              <w:autoSpaceDE/>
              <w:autoSpaceDN/>
              <w:bidi w:val="0"/>
              <w:adjustRightInd/>
              <w:snapToGrid/>
              <w:spacing w:line="440" w:lineRule="exact"/>
              <w:ind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投标人本单位正式职工。</w:t>
            </w:r>
          </w:p>
          <w:p w14:paraId="2F4644EB">
            <w:pPr>
              <w:keepNext w:val="0"/>
              <w:keepLines w:val="0"/>
              <w:pageBreakBefore w:val="0"/>
              <w:widowControl/>
              <w:kinsoku/>
              <w:overflowPunct/>
              <w:topLinePunct w:val="0"/>
              <w:autoSpaceDE/>
              <w:autoSpaceDN/>
              <w:bidi w:val="0"/>
              <w:adjustRightInd/>
              <w:snapToGrid/>
              <w:spacing w:line="440" w:lineRule="exact"/>
              <w:ind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秩序维护及安全管理。负责安保等相关工作。</w:t>
            </w:r>
          </w:p>
          <w:p w14:paraId="4570C859">
            <w:pPr>
              <w:keepNext w:val="0"/>
              <w:keepLines w:val="0"/>
              <w:pageBreakBefore w:val="0"/>
              <w:widowControl/>
              <w:kinsoku/>
              <w:overflowPunct/>
              <w:topLinePunct w:val="0"/>
              <w:autoSpaceDE/>
              <w:autoSpaceDN/>
              <w:bidi w:val="0"/>
              <w:adjustRightInd/>
              <w:snapToGrid/>
              <w:spacing w:line="440" w:lineRule="exact"/>
              <w:ind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男性保安6人，55周岁以内，初中及以上文化，具有保安员证。女性保安2人，50周岁以内，初中及以上文化，具有保安员证。相关人员均应身体健康，责任心强，体态良好，接受过安全保卫或相关训练，熟悉相关法律法规，掌握基本安全保卫技能，思想品质好，作风正派，五官端正，退伍军人最佳。</w:t>
            </w:r>
          </w:p>
        </w:tc>
        <w:tc>
          <w:tcPr>
            <w:tcW w:w="437" w:type="pct"/>
            <w:tcBorders>
              <w:top w:val="single" w:color="000000" w:sz="4" w:space="0"/>
              <w:left w:val="single" w:color="000000" w:sz="4" w:space="0"/>
              <w:bottom w:val="single" w:color="000000" w:sz="4" w:space="0"/>
              <w:right w:val="single" w:color="auto" w:sz="4" w:space="0"/>
            </w:tcBorders>
            <w:vAlign w:val="center"/>
          </w:tcPr>
          <w:p w14:paraId="7E9D6F9B">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w:t>
            </w:r>
          </w:p>
        </w:tc>
      </w:tr>
      <w:tr w14:paraId="248B091A">
        <w:tblPrEx>
          <w:tblCellMar>
            <w:top w:w="15" w:type="dxa"/>
            <w:left w:w="15" w:type="dxa"/>
            <w:bottom w:w="15" w:type="dxa"/>
            <w:right w:w="15" w:type="dxa"/>
          </w:tblCellMar>
        </w:tblPrEx>
        <w:trPr>
          <w:trHeight w:val="746" w:hRule="atLeast"/>
          <w:jc w:val="center"/>
        </w:trPr>
        <w:tc>
          <w:tcPr>
            <w:tcW w:w="333" w:type="pct"/>
            <w:tcBorders>
              <w:top w:val="single" w:color="000000" w:sz="4" w:space="0"/>
              <w:left w:val="single" w:color="000000" w:sz="4" w:space="0"/>
              <w:bottom w:val="single" w:color="000000" w:sz="4" w:space="0"/>
              <w:right w:val="single" w:color="000000" w:sz="4" w:space="0"/>
            </w:tcBorders>
            <w:vAlign w:val="center"/>
          </w:tcPr>
          <w:p w14:paraId="41192A42">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w:t>
            </w:r>
          </w:p>
        </w:tc>
        <w:tc>
          <w:tcPr>
            <w:tcW w:w="883" w:type="pct"/>
            <w:tcBorders>
              <w:top w:val="single" w:color="000000" w:sz="4" w:space="0"/>
              <w:left w:val="single" w:color="000000" w:sz="4" w:space="0"/>
              <w:bottom w:val="single" w:color="000000" w:sz="4" w:space="0"/>
              <w:right w:val="single" w:color="000000" w:sz="4" w:space="0"/>
            </w:tcBorders>
            <w:vAlign w:val="center"/>
          </w:tcPr>
          <w:p w14:paraId="43B0E207">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保洁员</w:t>
            </w:r>
          </w:p>
        </w:tc>
        <w:tc>
          <w:tcPr>
            <w:tcW w:w="3346" w:type="pct"/>
            <w:tcBorders>
              <w:top w:val="single" w:color="000000" w:sz="4" w:space="0"/>
              <w:left w:val="single" w:color="000000" w:sz="4" w:space="0"/>
              <w:bottom w:val="single" w:color="000000" w:sz="4" w:space="0"/>
              <w:right w:val="single" w:color="000000" w:sz="4" w:space="0"/>
            </w:tcBorders>
            <w:vAlign w:val="center"/>
          </w:tcPr>
          <w:p w14:paraId="1BF2A8E2">
            <w:pPr>
              <w:keepNext w:val="0"/>
              <w:keepLines w:val="0"/>
              <w:pageBreakBefore w:val="0"/>
              <w:widowControl/>
              <w:kinsoku/>
              <w:overflowPunct/>
              <w:topLinePunct w:val="0"/>
              <w:autoSpaceDE/>
              <w:autoSpaceDN/>
              <w:bidi w:val="0"/>
              <w:adjustRightInd/>
              <w:snapToGrid/>
              <w:spacing w:line="440" w:lineRule="exact"/>
              <w:ind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投标人本单位正式职工。负责保洁服务。女性，55周岁以内，初中及以上文化，身体健康，能吃苦耐劳，责任心强，体态良好。</w:t>
            </w:r>
          </w:p>
        </w:tc>
        <w:tc>
          <w:tcPr>
            <w:tcW w:w="437" w:type="pct"/>
            <w:tcBorders>
              <w:top w:val="single" w:color="000000" w:sz="4" w:space="0"/>
              <w:left w:val="single" w:color="000000" w:sz="4" w:space="0"/>
              <w:bottom w:val="single" w:color="000000" w:sz="4" w:space="0"/>
              <w:right w:val="single" w:color="auto" w:sz="4" w:space="0"/>
            </w:tcBorders>
            <w:vAlign w:val="center"/>
          </w:tcPr>
          <w:p w14:paraId="268DF633">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p>
        </w:tc>
      </w:tr>
      <w:tr w14:paraId="6091C7E0">
        <w:tblPrEx>
          <w:tblCellMar>
            <w:top w:w="15" w:type="dxa"/>
            <w:left w:w="15" w:type="dxa"/>
            <w:bottom w:w="15" w:type="dxa"/>
            <w:right w:w="15" w:type="dxa"/>
          </w:tblCellMar>
        </w:tblPrEx>
        <w:trPr>
          <w:trHeight w:val="664" w:hRule="atLeast"/>
          <w:jc w:val="center"/>
        </w:trPr>
        <w:tc>
          <w:tcPr>
            <w:tcW w:w="333" w:type="pct"/>
            <w:tcBorders>
              <w:top w:val="single" w:color="000000" w:sz="4" w:space="0"/>
              <w:left w:val="single" w:color="000000" w:sz="4" w:space="0"/>
              <w:bottom w:val="single" w:color="000000" w:sz="4" w:space="0"/>
              <w:right w:val="single" w:color="000000" w:sz="4" w:space="0"/>
            </w:tcBorders>
            <w:vAlign w:val="center"/>
          </w:tcPr>
          <w:p w14:paraId="13306338">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w:t>
            </w:r>
          </w:p>
        </w:tc>
        <w:tc>
          <w:tcPr>
            <w:tcW w:w="883" w:type="pct"/>
            <w:tcBorders>
              <w:top w:val="single" w:color="000000" w:sz="4" w:space="0"/>
              <w:left w:val="single" w:color="000000" w:sz="4" w:space="0"/>
              <w:bottom w:val="single" w:color="000000" w:sz="4" w:space="0"/>
              <w:right w:val="single" w:color="000000" w:sz="4" w:space="0"/>
            </w:tcBorders>
            <w:vAlign w:val="center"/>
          </w:tcPr>
          <w:p w14:paraId="01BBB8A0">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消控员</w:t>
            </w:r>
          </w:p>
        </w:tc>
        <w:tc>
          <w:tcPr>
            <w:tcW w:w="3346" w:type="pct"/>
            <w:tcBorders>
              <w:top w:val="single" w:color="000000" w:sz="4" w:space="0"/>
              <w:left w:val="single" w:color="000000" w:sz="4" w:space="0"/>
              <w:bottom w:val="single" w:color="000000" w:sz="4" w:space="0"/>
              <w:right w:val="single" w:color="000000" w:sz="4" w:space="0"/>
            </w:tcBorders>
            <w:vAlign w:val="center"/>
          </w:tcPr>
          <w:p w14:paraId="49E7922E">
            <w:pPr>
              <w:keepNext w:val="0"/>
              <w:keepLines w:val="0"/>
              <w:pageBreakBefore w:val="0"/>
              <w:kinsoku/>
              <w:overflowPunct/>
              <w:topLinePunct w:val="0"/>
              <w:autoSpaceDE/>
              <w:autoSpaceDN/>
              <w:bidi w:val="0"/>
              <w:adjustRightInd/>
              <w:snapToGrid/>
              <w:spacing w:line="440" w:lineRule="exact"/>
              <w:ind w:firstLine="0" w:firstLine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投标人本单位正式职工。</w:t>
            </w:r>
          </w:p>
          <w:p w14:paraId="1CB85045">
            <w:pPr>
              <w:keepNext w:val="0"/>
              <w:keepLines w:val="0"/>
              <w:pageBreakBefore w:val="0"/>
              <w:kinsoku/>
              <w:overflowPunct/>
              <w:topLinePunct w:val="0"/>
              <w:autoSpaceDE/>
              <w:autoSpaceDN/>
              <w:bidi w:val="0"/>
              <w:adjustRightInd/>
              <w:snapToGrid/>
              <w:spacing w:line="440" w:lineRule="exact"/>
              <w:ind w:firstLine="0" w:firstLine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男性4人，55周岁以内，高中及以上文化，具有消防设施操作员证。</w:t>
            </w:r>
          </w:p>
          <w:p w14:paraId="33A06E8B">
            <w:pPr>
              <w:keepNext w:val="0"/>
              <w:keepLines w:val="0"/>
              <w:pageBreakBefore w:val="0"/>
              <w:kinsoku/>
              <w:overflowPunct/>
              <w:topLinePunct w:val="0"/>
              <w:autoSpaceDE/>
              <w:autoSpaceDN/>
              <w:bidi w:val="0"/>
              <w:adjustRightInd/>
              <w:snapToGrid/>
              <w:spacing w:line="440" w:lineRule="exact"/>
              <w:ind w:firstLine="0" w:firstLine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女性2人，50周岁以内，高中及以上文化，具有消防设施操作员证。</w:t>
            </w:r>
          </w:p>
          <w:p w14:paraId="11C371C4">
            <w:pPr>
              <w:keepNext w:val="0"/>
              <w:keepLines w:val="0"/>
              <w:pageBreakBefore w:val="0"/>
              <w:kinsoku/>
              <w:overflowPunct/>
              <w:topLinePunct w:val="0"/>
              <w:autoSpaceDE/>
              <w:autoSpaceDN/>
              <w:bidi w:val="0"/>
              <w:adjustRightInd/>
              <w:snapToGrid/>
              <w:spacing w:line="440" w:lineRule="exact"/>
              <w:ind w:firstLine="0" w:firstLine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消防安全巡查、控制室值班等消防安全管理工作。身体健康，责任心强，体态良好，接受过相关训练，消防控制室24小时值班，每班不少于2人，值班人员必须持中级及以上消防设施操作员证。负责全馆消防安全巡查、检查、控制室值班、消防应急处置、演练、消防记录、台账制作、消防系统登记操作等工作。6名消控员中必须有3人及以上具有中级消防设施操作员证。</w:t>
            </w:r>
          </w:p>
        </w:tc>
        <w:tc>
          <w:tcPr>
            <w:tcW w:w="437" w:type="pct"/>
            <w:tcBorders>
              <w:top w:val="single" w:color="000000" w:sz="4" w:space="0"/>
              <w:left w:val="single" w:color="000000" w:sz="4" w:space="0"/>
              <w:bottom w:val="single" w:color="000000" w:sz="4" w:space="0"/>
              <w:right w:val="single" w:color="000000" w:sz="4" w:space="0"/>
            </w:tcBorders>
            <w:vAlign w:val="center"/>
          </w:tcPr>
          <w:p w14:paraId="54D3BA1B">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w:t>
            </w:r>
          </w:p>
        </w:tc>
      </w:tr>
      <w:tr w14:paraId="65C4739A">
        <w:tblPrEx>
          <w:tblCellMar>
            <w:top w:w="15" w:type="dxa"/>
            <w:left w:w="15" w:type="dxa"/>
            <w:bottom w:w="15" w:type="dxa"/>
            <w:right w:w="15" w:type="dxa"/>
          </w:tblCellMar>
        </w:tblPrEx>
        <w:trPr>
          <w:trHeight w:val="769" w:hRule="atLeast"/>
          <w:jc w:val="center"/>
        </w:trPr>
        <w:tc>
          <w:tcPr>
            <w:tcW w:w="333" w:type="pct"/>
            <w:tcBorders>
              <w:top w:val="single" w:color="000000" w:sz="4" w:space="0"/>
              <w:left w:val="single" w:color="000000" w:sz="4" w:space="0"/>
              <w:bottom w:val="single" w:color="000000" w:sz="4" w:space="0"/>
              <w:right w:val="single" w:color="000000" w:sz="4" w:space="0"/>
            </w:tcBorders>
            <w:vAlign w:val="center"/>
          </w:tcPr>
          <w:p w14:paraId="45C107B0">
            <w:pPr>
              <w:keepNext w:val="0"/>
              <w:keepLines w:val="0"/>
              <w:pageBreakBefore w:val="0"/>
              <w:kinsoku/>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w:t>
            </w:r>
          </w:p>
        </w:tc>
        <w:tc>
          <w:tcPr>
            <w:tcW w:w="4229" w:type="pct"/>
            <w:gridSpan w:val="2"/>
            <w:tcBorders>
              <w:top w:val="single" w:color="000000" w:sz="4" w:space="0"/>
              <w:left w:val="single" w:color="000000" w:sz="4" w:space="0"/>
              <w:bottom w:val="single" w:color="000000" w:sz="4" w:space="0"/>
              <w:right w:val="single" w:color="000000" w:sz="4" w:space="0"/>
            </w:tcBorders>
            <w:vAlign w:val="center"/>
          </w:tcPr>
          <w:p w14:paraId="65254FA5">
            <w:pPr>
              <w:keepNext w:val="0"/>
              <w:keepLines w:val="0"/>
              <w:pageBreakBefore w:val="0"/>
              <w:kinsoku/>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合计</w:t>
            </w:r>
          </w:p>
        </w:tc>
        <w:tc>
          <w:tcPr>
            <w:tcW w:w="437" w:type="pct"/>
            <w:tcBorders>
              <w:top w:val="single" w:color="000000" w:sz="4" w:space="0"/>
              <w:left w:val="single" w:color="000000" w:sz="4" w:space="0"/>
              <w:bottom w:val="single" w:color="000000" w:sz="4" w:space="0"/>
              <w:right w:val="single" w:color="auto" w:sz="4" w:space="0"/>
            </w:tcBorders>
            <w:vAlign w:val="center"/>
          </w:tcPr>
          <w:p w14:paraId="4129B47B">
            <w:pPr>
              <w:keepNext w:val="0"/>
              <w:keepLines w:val="0"/>
              <w:pageBreakBefore w:val="0"/>
              <w:widowControl/>
              <w:kinsoku/>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19</w:t>
            </w:r>
          </w:p>
        </w:tc>
      </w:tr>
    </w:tbl>
    <w:p w14:paraId="36D170A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注：上述所有人员上岗前均需无刑事犯罪记录，互不兼职，经采购人审核同意后上岗。采购人要求中标单位在合同签订之日起10日内，必须确保上述所有人员到岗履职，否则采购人有权取消其中标资格，并由中标人承担由此造成的一切不利后果。</w:t>
      </w:r>
    </w:p>
    <w:p w14:paraId="0E7F0D8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三、</w:t>
      </w:r>
      <w:r>
        <w:rPr>
          <w:rFonts w:hint="eastAsia" w:asciiTheme="minorEastAsia" w:hAnsiTheme="minorEastAsia" w:eastAsiaTheme="minorEastAsia" w:cstheme="minorEastAsia"/>
          <w:b/>
          <w:bCs/>
          <w:color w:val="auto"/>
          <w:sz w:val="21"/>
          <w:szCs w:val="21"/>
          <w:highlight w:val="none"/>
        </w:rPr>
        <w:t>服务要求</w:t>
      </w:r>
    </w:p>
    <w:p w14:paraId="45CE9E40">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1.1保洁服务要求</w:t>
      </w:r>
    </w:p>
    <w:p w14:paraId="1CED6A78">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（1）市容环卫负责地段范围内的清洁要求：门前三包，随时随地打扫，定期进行大扫除。</w:t>
      </w:r>
    </w:p>
    <w:p w14:paraId="7E7EC1B5">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（2）开放区域保洁要求：所有公共区域要求随时随地打扫，定期进行大扫除。</w:t>
      </w:r>
    </w:p>
    <w:p w14:paraId="0379C556">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1）展厅：</w:t>
      </w:r>
    </w:p>
    <w:p w14:paraId="767E38EE">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要求：每天用干净毛巾擦拭窗台、窗门、展柜玻璃、桌椅等；巡回清扫室内外走廊、地面等，并清理干净；下雨、刮风后要及时擦干净，保持玻璃窗明几净。</w:t>
      </w:r>
    </w:p>
    <w:p w14:paraId="46E8F64A">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标准：窗台无沉积，玻璃表面无污迹、手印，干净明亮。展厅内外地面无堆积物、污迹、垃圾，目视干净。新馆的地面洁净如镜。</w:t>
      </w:r>
    </w:p>
    <w:p w14:paraId="5DEFF01B">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2）建筑物、玻璃顶、门、窗、柱、走廊等：</w:t>
      </w:r>
    </w:p>
    <w:p w14:paraId="307754AF">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要求：建筑物、门、窗、柱、走廊等高度在2米以下部分，每天用干净毛巾巡回擦拭；2米以上所有部分，要求每半月巡回擦拭1次。玻璃顶面及侧面，实行不间断查看，发现污渍及时清除。</w:t>
      </w:r>
    </w:p>
    <w:p w14:paraId="3ED4FFE0">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标准：目视干净，无积灰；保持玻璃窗透明光亮，墙体洁净无污迹。</w:t>
      </w:r>
    </w:p>
    <w:p w14:paraId="56CA436B">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3）路面等：</w:t>
      </w:r>
    </w:p>
    <w:p w14:paraId="01859408">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要求：每天循环保洁，定人定点开放时间内巡回清扫。</w:t>
      </w:r>
    </w:p>
    <w:p w14:paraId="5EE33AC6">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标准：地面干净，无明显泥沙污垢，无堆积物，无积水，无杂草。</w:t>
      </w:r>
    </w:p>
    <w:p w14:paraId="07DDFD7B">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4）公共场地：</w:t>
      </w:r>
    </w:p>
    <w:p w14:paraId="3675EB56">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要求：每天打扫一次，及时清除绿化带中的杂物，并确保不损伤绿化。</w:t>
      </w:r>
    </w:p>
    <w:p w14:paraId="37B9A677">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标准：公共场地清洁，绿化带中目视无白色垃圾、落叶堆积等污物。</w:t>
      </w:r>
    </w:p>
    <w:p w14:paraId="08162BA9">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5）公共座椅、消防设备与其他设备：</w:t>
      </w:r>
    </w:p>
    <w:p w14:paraId="77F48FBC">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要求：每天用毛巾擦拭一次。</w:t>
      </w:r>
    </w:p>
    <w:p w14:paraId="0E8D9BBE">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标准：无污迹、无积灰。</w:t>
      </w:r>
    </w:p>
    <w:p w14:paraId="2BF37D8D">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6）垃圾箱：</w:t>
      </w:r>
    </w:p>
    <w:p w14:paraId="67A415B1">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要求：每天清洗一次，垃圾不超过1/3桶。果皮箱周边无垃圾，无堆积物，无异味。</w:t>
      </w:r>
    </w:p>
    <w:p w14:paraId="30300389">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标准：桶内垃圾及时清理，表面无污物、粘附物；每月消毒一次。</w:t>
      </w:r>
    </w:p>
    <w:p w14:paraId="255DC8BC">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7）窨井：</w:t>
      </w:r>
    </w:p>
    <w:p w14:paraId="6362B5BE">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要求：每周冲洗一次，及时排除沟内泥沙、污物等垃圾，窨井盖无缺损。</w:t>
      </w:r>
    </w:p>
    <w:p w14:paraId="1B26C04C">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标准：目视无污物，无杂草、青苔、污迹等，明渠干净，无积污水。排水沟畅通，无堵塞。    </w:t>
      </w:r>
    </w:p>
    <w:p w14:paraId="6F8DD655">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8）广告牌：</w:t>
      </w:r>
    </w:p>
    <w:p w14:paraId="7FE5DE6D">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要求：每天巡回清扫、清除；广告牌每天清擦一次。</w:t>
      </w:r>
    </w:p>
    <w:p w14:paraId="56F5C05C">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标准：保持地面清洁无垃圾和烟蒂，墙柱面无海报等纸片。</w:t>
      </w:r>
    </w:p>
    <w:p w14:paraId="4C389DC7">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9）天沟落水（包括钢构屋面及砼屋面落水）：</w:t>
      </w:r>
    </w:p>
    <w:p w14:paraId="03D2F110">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要求：每年清洗</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次，及时排除天沟内的污物。如天沟出现堵塞，应及时清理疏通。</w:t>
      </w:r>
    </w:p>
    <w:p w14:paraId="7A9A2188">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标准：排水畅通，无堵塞。</w:t>
      </w:r>
    </w:p>
    <w:p w14:paraId="06DA32F0">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贵宾室：</w:t>
      </w:r>
    </w:p>
    <w:p w14:paraId="66C4DF77">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要求：每周保洁一次，每月彻底清理一次。</w:t>
      </w:r>
    </w:p>
    <w:p w14:paraId="78666F23">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标准：保持地面清洁，室内卫生间无异味无脏物及垃圾。</w:t>
      </w:r>
    </w:p>
    <w:p w14:paraId="6DB77E19">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）办公区域保洁要求</w:t>
      </w:r>
    </w:p>
    <w:p w14:paraId="5C2B7AD4">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1）馆部办公室保洁：</w:t>
      </w:r>
    </w:p>
    <w:p w14:paraId="5EAB0777">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由专人负责保洁，馆长室保洁工作要在</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：00前进行，每天打扫清洁一次。</w:t>
      </w:r>
    </w:p>
    <w:p w14:paraId="5EBEFE8A">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整理桌面上的主要物品，抹净后按原来的摆放好，禁止挪动文件及贵重物品。</w:t>
      </w:r>
    </w:p>
    <w:p w14:paraId="400F3F46">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2）办公区域保洁：</w:t>
      </w:r>
    </w:p>
    <w:p w14:paraId="5D3650FC">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范围包括：走廊、楼梯、电梯、停车</w:t>
      </w:r>
      <w:r>
        <w:rPr>
          <w:rFonts w:hint="eastAsia" w:asciiTheme="minorEastAsia" w:hAnsiTheme="minorEastAsia" w:eastAsiaTheme="minorEastAsia" w:cstheme="minorEastAsia"/>
          <w:color w:val="auto"/>
          <w:sz w:val="21"/>
          <w:szCs w:val="21"/>
          <w:highlight w:val="none"/>
          <w:lang w:val="en-US" w:eastAsia="zh-CN"/>
        </w:rPr>
        <w:t>场</w:t>
      </w:r>
      <w:r>
        <w:rPr>
          <w:rFonts w:hint="eastAsia" w:asciiTheme="minorEastAsia" w:hAnsiTheme="minorEastAsia" w:eastAsiaTheme="minorEastAsia" w:cstheme="minorEastAsia"/>
          <w:color w:val="auto"/>
          <w:sz w:val="21"/>
          <w:szCs w:val="21"/>
          <w:highlight w:val="none"/>
        </w:rPr>
        <w:t>、公共区域的地面、墙面、门窗和固定设备等。</w:t>
      </w:r>
    </w:p>
    <w:p w14:paraId="65909BC3">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要求：每天在上班时间之前打扫、清洁一次。具体要求与开放区域展厅和建筑物的保洁要求相同。</w:t>
      </w:r>
    </w:p>
    <w:p w14:paraId="5220B9A0">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标准：与开放区域的标准相同。</w:t>
      </w:r>
    </w:p>
    <w:p w14:paraId="0CF38C0D">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）全馆卫生间的保洁要求。</w:t>
      </w:r>
    </w:p>
    <w:p w14:paraId="5C0D727D">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要求：卫生间管理制度上墙，设备设施完好无损，卫生间内外做到无纸屑、无果皮（核）、无污水或积水、无粪便、无垃圾、及其它废弃物等。卫生间内部保持完好，无乱刻乱画，做到地面洁净，屋顶及周围无尘土、灰吊、蛛网，无废弃物。卫生间经常清扫，经常喷药消毒，水冲卫生间做到无虫蝇、无臭味。污物筐及时处理，垃圾日产日清，保持环境整洁。开放期间，应确保卫生间内卫生纸、擦手纸、垃圾袋、洗手液的正常供应</w:t>
      </w:r>
      <w:r>
        <w:rPr>
          <w:rFonts w:hint="eastAsia" w:asciiTheme="minorEastAsia" w:hAnsiTheme="minorEastAsia" w:eastAsiaTheme="minorEastAsia" w:cstheme="minorEastAsia"/>
          <w:color w:val="auto"/>
          <w:sz w:val="21"/>
          <w:szCs w:val="21"/>
          <w:highlight w:val="none"/>
          <w:lang w:eastAsia="zh-CN"/>
        </w:rPr>
        <w:t>。</w:t>
      </w:r>
    </w:p>
    <w:p w14:paraId="66566B49">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标准：巡回保洁，地面干燥，无水迹、无污迹、无虫蝇、无异味等；保持洗手池干净。空气中无异味。</w:t>
      </w:r>
    </w:p>
    <w:p w14:paraId="18C32C5E">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）其他要求。</w:t>
      </w:r>
    </w:p>
    <w:p w14:paraId="29E668CB">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1）开放区域的大保洁工作时间须在</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：00之前或17：00之后进行，</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：00至17：00之间的巡回保洁正常进行。</w:t>
      </w:r>
    </w:p>
    <w:p w14:paraId="01652FBC">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2）在以下期间和场所内，应积极配合我馆做好卫生保洁工作，作为美化环境和气氛烘托之用：</w:t>
      </w:r>
    </w:p>
    <w:p w14:paraId="3EF242C0">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A．节假日：元旦、春节、清明、“五一”、端午节、中秋节和“十一”。</w:t>
      </w:r>
    </w:p>
    <w:p w14:paraId="765AD4FC">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B．重大或临时性陈列、展览活动时，接待室、会议室、陈列厅、多功能厅等的保洁、清理工作。</w:t>
      </w:r>
    </w:p>
    <w:p w14:paraId="05FDDAD4">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C．创建卫生城市，要求加强卫生保洁工作。</w:t>
      </w:r>
    </w:p>
    <w:p w14:paraId="716915AD">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3）垃圾清运：</w:t>
      </w:r>
    </w:p>
    <w:p w14:paraId="50A8CC76">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A．每天</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0之前完成馆内垃圾清运任务。</w:t>
      </w:r>
    </w:p>
    <w:p w14:paraId="0A7BF7AE">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B．垃圾清运过程中无泄漏，不造成二次污染。</w:t>
      </w:r>
    </w:p>
    <w:p w14:paraId="1553D6B6">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C．所有垃圾桶每天清运一次，做到日产日清。</w:t>
      </w:r>
    </w:p>
    <w:p w14:paraId="56C0EB0E">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D．落叶季节垃圾和垃圾桶要随时清运和清理。</w:t>
      </w:r>
    </w:p>
    <w:p w14:paraId="5DA71ECC">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E．雨天、台风季节要加强排水、排污疏通，及时清理污垢和地面积水。</w:t>
      </w:r>
    </w:p>
    <w:p w14:paraId="4173835C">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F．寒冷和下雪季节地面，特别是游客通道，冰迹、水迹、雪迹随时清除。</w:t>
      </w:r>
    </w:p>
    <w:p w14:paraId="74A22D3A">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G．在合适的地域摆放灭鼠药，不要让观众接触到。</w:t>
      </w:r>
    </w:p>
    <w:p w14:paraId="326B32A0">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4）卫生保洁用具、设备等应及时清洁整理，按指定区域堆放。</w:t>
      </w:r>
    </w:p>
    <w:p w14:paraId="4E89F1A3">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1.2保安服务要求</w:t>
      </w:r>
    </w:p>
    <w:p w14:paraId="2AEC6408">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（1）开放区域文物展厅的安全秩序维护</w:t>
      </w:r>
    </w:p>
    <w:p w14:paraId="60F97DA4">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要求：每天定人定岗在展厅内站立或流动巡查。保安在开放期间始终在岗位上执勤，发现可疑及时处理。</w:t>
      </w:r>
    </w:p>
    <w:p w14:paraId="36D37112">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标准：保障展厅内文物的安全。</w:t>
      </w:r>
    </w:p>
    <w:p w14:paraId="124B4CE0">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（2）公共场所区域秩序维护</w:t>
      </w:r>
    </w:p>
    <w:p w14:paraId="658BA019">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公共场所区域是指：休闲场所、停车场、参观观众排队等候区、游客出入口等。</w:t>
      </w:r>
    </w:p>
    <w:p w14:paraId="1C1C9A9E">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要求：负责公共场所区域内的安全秩序维护工作，根据各个不同岗位上的工作任务，履行岗位职责。</w:t>
      </w:r>
    </w:p>
    <w:p w14:paraId="0FB40FE7">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标准：休闲场所秩序井然，停车场停放在序，参观观众排队等候区预约观众正常有序排队，游客进出安全畅通。制止游客的不良行为，使游客文明参观。</w:t>
      </w:r>
    </w:p>
    <w:p w14:paraId="4CD42FF9">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观众安检处：禁止所有违禁物品进入馆内。</w:t>
      </w:r>
    </w:p>
    <w:p w14:paraId="40504F8F">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（3）办公区域的安全秩序维护</w:t>
      </w:r>
    </w:p>
    <w:p w14:paraId="474EBF3E">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要求：根据博物馆办公区域的布局，安排保安人员进入开放区域与办公区域的通道门、多功能报告厅、文物观摩室、图书资料室、办公室等通道巡查。</w:t>
      </w:r>
    </w:p>
    <w:p w14:paraId="574CF254">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标准：严禁外来无关人员进入办公区域，并确保办公区域安全。</w:t>
      </w:r>
    </w:p>
    <w:p w14:paraId="28318239">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（4）闭馆后及夜间的安全秩序维护</w:t>
      </w:r>
    </w:p>
    <w:p w14:paraId="6E9A1D87">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1）全馆的清场检查：</w:t>
      </w:r>
    </w:p>
    <w:p w14:paraId="63A96DE1">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要求：闭馆后对全馆各个部位、角落进行彻底、仔细地清场检查，清除各类可疑物品、易燃易爆品和无关人员。</w:t>
      </w:r>
    </w:p>
    <w:p w14:paraId="47B01A44">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标准：无闲杂人员和可疑人员躲藏馆内，不留安全隐患。</w:t>
      </w:r>
    </w:p>
    <w:p w14:paraId="56FA438E">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2）夜间保安巡更</w:t>
      </w:r>
      <w:r>
        <w:rPr>
          <w:rFonts w:hint="eastAsia" w:asciiTheme="minorEastAsia" w:hAnsiTheme="minorEastAsia" w:eastAsiaTheme="minorEastAsia" w:cstheme="minorEastAsia"/>
          <w:color w:val="auto"/>
          <w:sz w:val="21"/>
          <w:szCs w:val="21"/>
          <w:highlight w:val="none"/>
          <w:lang w:eastAsia="zh-CN"/>
        </w:rPr>
        <w:t>（以馆方实际要求为准）</w:t>
      </w:r>
      <w:r>
        <w:rPr>
          <w:rFonts w:hint="eastAsia" w:asciiTheme="minorEastAsia" w:hAnsiTheme="minorEastAsia" w:eastAsiaTheme="minorEastAsia" w:cstheme="minorEastAsia"/>
          <w:color w:val="auto"/>
          <w:sz w:val="21"/>
          <w:szCs w:val="21"/>
          <w:highlight w:val="none"/>
        </w:rPr>
        <w:t>：</w:t>
      </w:r>
    </w:p>
    <w:p w14:paraId="29CF9BB2">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要求：夜间保安按照规定的时间段和巡更路线、巡更点进行馆内、馆外巡更。当接到监控室报警指令后，立即赶赴报警点进行查看并处置。</w:t>
      </w:r>
    </w:p>
    <w:p w14:paraId="08723564">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标准：遵守规定的巡更时间、巡更线路、巡更点进行巡更。每天检查巡更考勤记录，能处理报警器误报和非误报等情况。</w:t>
      </w:r>
    </w:p>
    <w:p w14:paraId="3A243DCF">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（5）其它安全工作</w:t>
      </w:r>
    </w:p>
    <w:p w14:paraId="71B985BC">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要求：根据实际情况需要，必要时承担举办临时性大型文物精品展览、接待重要人物的观摩文物活动、重大节日的庆典活动等安全秩序维护工作及展览的文物押运工作。定期组织突发事件应急演习，并做好相关台账。</w:t>
      </w:r>
    </w:p>
    <w:p w14:paraId="7DFCB45F">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标准：确保以上活动安全无事故。</w:t>
      </w:r>
    </w:p>
    <w:p w14:paraId="7ECA330A">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1.3消控服务要求</w:t>
      </w:r>
    </w:p>
    <w:p w14:paraId="00D0BE11">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消控室</w:t>
      </w:r>
      <w:r>
        <w:rPr>
          <w:rFonts w:hint="eastAsia" w:asciiTheme="minorEastAsia" w:hAnsiTheme="minorEastAsia" w:eastAsiaTheme="minorEastAsia" w:cstheme="minorEastAsia"/>
          <w:color w:val="auto"/>
          <w:sz w:val="21"/>
          <w:szCs w:val="21"/>
          <w:highlight w:val="none"/>
        </w:rPr>
        <w:t>夜间值班：</w:t>
      </w:r>
    </w:p>
    <w:p w14:paraId="326BA4D7">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要求：消防控制室24小时值班，每班不少于2人，值班人员必须持中级及以上消防设施操作员证。</w:t>
      </w:r>
    </w:p>
    <w:p w14:paraId="738C1DCD">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标准：确保上述岗位夜间安全无事故。</w:t>
      </w:r>
    </w:p>
    <w:p w14:paraId="6698B5B2">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）消防</w:t>
      </w:r>
    </w:p>
    <w:p w14:paraId="04E924F1">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熟悉了解博物馆内所有消防设施器材，懂得防火、灭火知识，能熟练使用灭火器材扑救火灾。按规定定期对消防设施和相关设务进行安全检查，熟知安全消防相关法律法规、安全操作，做好安全隐患排查，发现问题及时上报给主管反馈给甲方处理。消控人员做好监控监督工作，与保安员密切配合，防范突出事件发生，遇紧急情况立即启动相关应急预案。根据甲方要求，按照消防治安部门要求，完成相关消防治安台账制作，登记和消防系统录入等工作，按消防应急处置预案定期开展演练，遇火情等险情可高效、有序处置。</w:t>
      </w:r>
    </w:p>
    <w:p w14:paraId="1173E2C3">
      <w:pPr>
        <w:keepNext w:val="0"/>
        <w:keepLines w:val="0"/>
        <w:pageBreakBefore w:val="0"/>
        <w:tabs>
          <w:tab w:val="left" w:pos="420"/>
        </w:tabs>
        <w:kinsoku/>
        <w:overflowPunct/>
        <w:topLinePunct w:val="0"/>
        <w:autoSpaceDE/>
        <w:autoSpaceDN/>
        <w:bidi w:val="0"/>
        <w:adjustRightInd/>
        <w:snapToGrid/>
        <w:spacing w:line="440" w:lineRule="exact"/>
        <w:ind w:left="0"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标准：懂防火、灭火知识，会使用灭火设备扑救火灾，制定应急预案，能按照应急预案处理突发事件。每</w:t>
      </w:r>
      <w:r>
        <w:rPr>
          <w:rFonts w:hint="eastAsia" w:asciiTheme="minorEastAsia" w:hAnsiTheme="minorEastAsia" w:eastAsiaTheme="minorEastAsia" w:cstheme="minorEastAsia"/>
          <w:color w:val="auto"/>
          <w:sz w:val="21"/>
          <w:szCs w:val="21"/>
          <w:highlight w:val="none"/>
          <w:lang w:val="en-US" w:eastAsia="zh-CN"/>
        </w:rPr>
        <w:t>月</w:t>
      </w:r>
      <w:r>
        <w:rPr>
          <w:rFonts w:hint="eastAsia" w:asciiTheme="minorEastAsia" w:hAnsiTheme="minorEastAsia" w:eastAsiaTheme="minorEastAsia" w:cstheme="minorEastAsia"/>
          <w:color w:val="auto"/>
          <w:sz w:val="21"/>
          <w:szCs w:val="21"/>
          <w:highlight w:val="none"/>
        </w:rPr>
        <w:t>组织一次微型消防站衣物穿戴演习，每</w:t>
      </w:r>
      <w:r>
        <w:rPr>
          <w:rFonts w:hint="eastAsia" w:asciiTheme="minorEastAsia" w:hAnsiTheme="minorEastAsia" w:eastAsiaTheme="minorEastAsia" w:cstheme="minorEastAsia"/>
          <w:color w:val="auto"/>
          <w:sz w:val="21"/>
          <w:szCs w:val="21"/>
          <w:highlight w:val="none"/>
          <w:lang w:val="en-US" w:eastAsia="zh-CN"/>
        </w:rPr>
        <w:t>季度</w:t>
      </w:r>
      <w:r>
        <w:rPr>
          <w:rFonts w:hint="eastAsia" w:asciiTheme="minorEastAsia" w:hAnsiTheme="minorEastAsia" w:eastAsiaTheme="minorEastAsia" w:cstheme="minorEastAsia"/>
          <w:color w:val="auto"/>
          <w:sz w:val="21"/>
          <w:szCs w:val="21"/>
          <w:highlight w:val="none"/>
        </w:rPr>
        <w:t>组织一次消防安全演习，并做好相关台账。</w:t>
      </w:r>
    </w:p>
    <w:p w14:paraId="6B717F9F">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1.4讲解及会务服务要求</w:t>
      </w:r>
    </w:p>
    <w:p w14:paraId="20CF0E07">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1）讲解服务</w:t>
      </w:r>
    </w:p>
    <w:p w14:paraId="128A7012">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积极主动学习了解大丰区博物馆的相关馆藏知识，接受采购人组织的培训等，根据实际情况需要，为临时性大型文物精品展览、接待重要人物的观摩文物活动、重大节日的庆典活动做好讲解服务。</w:t>
      </w:r>
    </w:p>
    <w:p w14:paraId="4FC4A7C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2）会务服务</w:t>
      </w:r>
    </w:p>
    <w:p w14:paraId="249C407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1、范围：多功能报告厅、会议室、接待室等。</w:t>
      </w:r>
    </w:p>
    <w:p w14:paraId="35B442E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2、服务要求</w:t>
      </w:r>
    </w:p>
    <w:p w14:paraId="2A08AA5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（1）室内所有物品摆放整齐，所需物品（资料）准备齐全。</w:t>
      </w:r>
    </w:p>
    <w:p w14:paraId="515D4290">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（2）花草植物长势良好、清洁无虫无灰尘。</w:t>
      </w:r>
    </w:p>
    <w:p w14:paraId="0BF43079">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（3）主席台每15分钟巡视倒茶1次，更换毛巾1次，台下根据需要准备好茶水、杯子。</w:t>
      </w:r>
    </w:p>
    <w:p w14:paraId="0FE220F7">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（4）及时清理会场上的垃圾、溢出的茶水，保持会场整洁。</w:t>
      </w:r>
    </w:p>
    <w:p w14:paraId="06C1561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（5）会务保密：会场服务人员不得随意翻阅会议资料，防止闲杂人员进场，不得在任何场所透露会议的内容。</w:t>
      </w:r>
    </w:p>
    <w:p w14:paraId="16485BD7">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（6）会后及时清理，检查是否有遗留物品，关闭设备电源等。</w:t>
      </w:r>
    </w:p>
    <w:p w14:paraId="48F1486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四、设备要求（以下设备均由中标单位提供，相关费用包含在投标报价中。）</w:t>
      </w:r>
    </w:p>
    <w:p w14:paraId="0FE4B71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1、1台大理石地面瓷砖高速抛光，实际服务过程中提供的设备转速不低于650RPM/MIN。</w:t>
      </w:r>
    </w:p>
    <w:p w14:paraId="578DB50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式样参考图片：</w:t>
      </w:r>
    </w:p>
    <w:p w14:paraId="25F9733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i w:val="0"/>
          <w:iCs w:val="0"/>
          <w:color w:val="auto"/>
          <w:kern w:val="2"/>
          <w:sz w:val="21"/>
          <w:szCs w:val="21"/>
          <w:highlight w:val="none"/>
          <w:lang w:val="en-US" w:eastAsia="zh-CN" w:bidi="ar-SA"/>
        </w:rPr>
      </w:pPr>
      <w:r>
        <w:rPr>
          <w:rFonts w:hint="eastAsia" w:asciiTheme="minorEastAsia" w:hAnsiTheme="minorEastAsia" w:eastAsiaTheme="minorEastAsia" w:cstheme="minorEastAsia"/>
          <w:b/>
          <w:bCs/>
          <w:i w:val="0"/>
          <w:iCs w:val="0"/>
          <w:color w:val="auto"/>
          <w:kern w:val="2"/>
          <w:sz w:val="21"/>
          <w:szCs w:val="21"/>
          <w:highlight w:val="none"/>
          <w:lang w:val="en-US" w:eastAsia="zh-CN" w:bidi="ar-SA"/>
        </w:rPr>
        <w:drawing>
          <wp:inline distT="0" distB="0" distL="114300" distR="114300">
            <wp:extent cx="1391285" cy="2418715"/>
            <wp:effectExtent l="0" t="0" r="5715" b="6985"/>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1"/>
                    </pic:cNvPicPr>
                  </pic:nvPicPr>
                  <pic:blipFill>
                    <a:blip r:embed="rId9"/>
                    <a:stretch>
                      <a:fillRect/>
                    </a:stretch>
                  </pic:blipFill>
                  <pic:spPr>
                    <a:xfrm>
                      <a:off x="0" y="0"/>
                      <a:ext cx="1391285" cy="2418715"/>
                    </a:xfrm>
                    <a:prstGeom prst="rect">
                      <a:avLst/>
                    </a:prstGeom>
                  </pic:spPr>
                </pic:pic>
              </a:graphicData>
            </a:graphic>
          </wp:inline>
        </w:drawing>
      </w:r>
      <w:r>
        <w:rPr>
          <w:rFonts w:hint="eastAsia" w:asciiTheme="minorEastAsia" w:hAnsiTheme="minorEastAsia" w:eastAsiaTheme="minorEastAsia" w:cstheme="minorEastAsia"/>
          <w:b/>
          <w:bCs/>
          <w:i w:val="0"/>
          <w:iCs w:val="0"/>
          <w:color w:val="auto"/>
          <w:kern w:val="2"/>
          <w:sz w:val="21"/>
          <w:szCs w:val="21"/>
          <w:highlight w:val="none"/>
          <w:lang w:val="en-US" w:eastAsia="zh-CN" w:bidi="ar-SA"/>
        </w:rPr>
        <w:drawing>
          <wp:inline distT="0" distB="0" distL="114300" distR="114300">
            <wp:extent cx="1914525" cy="2447290"/>
            <wp:effectExtent l="0" t="0" r="3175" b="3810"/>
            <wp:docPr id="6"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
                    <pic:cNvPicPr>
                      <a:picLocks noChangeAspect="1"/>
                    </pic:cNvPicPr>
                  </pic:nvPicPr>
                  <pic:blipFill>
                    <a:blip r:embed="rId10"/>
                    <a:stretch>
                      <a:fillRect/>
                    </a:stretch>
                  </pic:blipFill>
                  <pic:spPr>
                    <a:xfrm>
                      <a:off x="0" y="0"/>
                      <a:ext cx="1914525" cy="2447290"/>
                    </a:xfrm>
                    <a:prstGeom prst="rect">
                      <a:avLst/>
                    </a:prstGeom>
                  </pic:spPr>
                </pic:pic>
              </a:graphicData>
            </a:graphic>
          </wp:inline>
        </w:drawing>
      </w:r>
      <w:r>
        <w:rPr>
          <w:rFonts w:hint="eastAsia" w:asciiTheme="minorEastAsia" w:hAnsiTheme="minorEastAsia" w:eastAsiaTheme="minorEastAsia" w:cstheme="minorEastAsia"/>
          <w:b/>
          <w:bCs/>
          <w:i w:val="0"/>
          <w:iCs w:val="0"/>
          <w:color w:val="auto"/>
          <w:kern w:val="2"/>
          <w:sz w:val="21"/>
          <w:szCs w:val="21"/>
          <w:highlight w:val="none"/>
          <w:lang w:val="en-US" w:eastAsia="zh-CN" w:bidi="ar-SA"/>
        </w:rPr>
        <w:drawing>
          <wp:inline distT="0" distB="0" distL="114300" distR="114300">
            <wp:extent cx="1498600" cy="2419350"/>
            <wp:effectExtent l="0" t="0" r="0" b="6350"/>
            <wp:docPr id="5"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
                    <pic:cNvPicPr>
                      <a:picLocks noChangeAspect="1"/>
                    </pic:cNvPicPr>
                  </pic:nvPicPr>
                  <pic:blipFill>
                    <a:blip r:embed="rId11"/>
                    <a:stretch>
                      <a:fillRect/>
                    </a:stretch>
                  </pic:blipFill>
                  <pic:spPr>
                    <a:xfrm>
                      <a:off x="0" y="0"/>
                      <a:ext cx="1498600" cy="2419350"/>
                    </a:xfrm>
                    <a:prstGeom prst="rect">
                      <a:avLst/>
                    </a:prstGeom>
                  </pic:spPr>
                </pic:pic>
              </a:graphicData>
            </a:graphic>
          </wp:inline>
        </w:drawing>
      </w:r>
    </w:p>
    <w:p w14:paraId="65FCD799">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Theme="minorEastAsia" w:hAnsiTheme="minorEastAsia" w:eastAsiaTheme="minorEastAsia" w:cstheme="minorEastAsia"/>
          <w:b/>
          <w:bCs/>
          <w:i w:val="0"/>
          <w:iCs w:val="0"/>
          <w:color w:val="auto"/>
          <w:kern w:val="2"/>
          <w:sz w:val="21"/>
          <w:szCs w:val="21"/>
          <w:highlight w:val="none"/>
          <w:lang w:val="en-US" w:eastAsia="zh-CN" w:bidi="ar-SA"/>
        </w:rPr>
      </w:pPr>
      <w:r>
        <w:rPr>
          <w:rFonts w:hint="eastAsia" w:asciiTheme="minorEastAsia" w:hAnsiTheme="minorEastAsia" w:eastAsiaTheme="minorEastAsia" w:cstheme="minorEastAsia"/>
          <w:b/>
          <w:bCs/>
          <w:i w:val="0"/>
          <w:iCs w:val="0"/>
          <w:color w:val="auto"/>
          <w:kern w:val="2"/>
          <w:sz w:val="21"/>
          <w:szCs w:val="21"/>
          <w:highlight w:val="none"/>
          <w:lang w:val="en-US" w:eastAsia="zh-CN" w:bidi="ar-SA"/>
        </w:rPr>
        <w:t>2、1台地毯清洗机，实际服务过程中提供的设备参数不低于参考图片产品。</w:t>
      </w:r>
    </w:p>
    <w:p w14:paraId="604385B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82" w:firstLineChars="0"/>
        <w:textAlignment w:val="auto"/>
        <w:rPr>
          <w:rFonts w:hint="eastAsia" w:asciiTheme="minorEastAsia" w:hAnsiTheme="minorEastAsia" w:eastAsiaTheme="minorEastAsia" w:cstheme="minorEastAsia"/>
          <w:b/>
          <w:bCs/>
          <w:i w:val="0"/>
          <w:iCs w:val="0"/>
          <w:color w:val="auto"/>
          <w:kern w:val="2"/>
          <w:sz w:val="21"/>
          <w:szCs w:val="21"/>
          <w:highlight w:val="none"/>
          <w:lang w:val="en-US" w:eastAsia="zh-CN" w:bidi="ar-SA"/>
        </w:rPr>
      </w:pPr>
      <w:r>
        <w:rPr>
          <w:rFonts w:hint="eastAsia" w:asciiTheme="minorEastAsia" w:hAnsiTheme="minorEastAsia" w:eastAsiaTheme="minorEastAsia" w:cstheme="minorEastAsia"/>
          <w:b/>
          <w:bCs/>
          <w:i w:val="0"/>
          <w:iCs w:val="0"/>
          <w:color w:val="auto"/>
          <w:kern w:val="2"/>
          <w:sz w:val="21"/>
          <w:szCs w:val="21"/>
          <w:highlight w:val="none"/>
          <w:lang w:val="en-US" w:eastAsia="zh-CN" w:bidi="ar-SA"/>
        </w:rPr>
        <w:t>式样参考图片：</w:t>
      </w:r>
    </w:p>
    <w:p w14:paraId="40EE05CE">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482" w:firstLineChars="0"/>
        <w:jc w:val="left"/>
        <w:textAlignment w:val="auto"/>
        <w:rPr>
          <w:rFonts w:hint="eastAsia" w:asciiTheme="minorEastAsia" w:hAnsiTheme="minorEastAsia" w:eastAsiaTheme="minorEastAsia" w:cstheme="minorEastAsia"/>
          <w:b/>
          <w:bCs/>
          <w:i w:val="0"/>
          <w:iCs w:val="0"/>
          <w:color w:val="auto"/>
          <w:kern w:val="2"/>
          <w:sz w:val="21"/>
          <w:szCs w:val="21"/>
          <w:highlight w:val="none"/>
          <w:lang w:val="en-US" w:eastAsia="zh-CN" w:bidi="ar-SA"/>
        </w:rPr>
      </w:pPr>
      <w:r>
        <w:rPr>
          <w:rFonts w:hint="eastAsia" w:asciiTheme="minorEastAsia" w:hAnsiTheme="minorEastAsia" w:eastAsiaTheme="minorEastAsia" w:cstheme="minorEastAsia"/>
          <w:b/>
          <w:bCs/>
          <w:i w:val="0"/>
          <w:iCs w:val="0"/>
          <w:color w:val="auto"/>
          <w:kern w:val="2"/>
          <w:sz w:val="21"/>
          <w:szCs w:val="21"/>
          <w:highlight w:val="none"/>
          <w:lang w:val="en-US" w:eastAsia="zh-CN" w:bidi="ar-SA"/>
        </w:rPr>
        <w:drawing>
          <wp:inline distT="0" distB="0" distL="114300" distR="114300">
            <wp:extent cx="2962910" cy="3161665"/>
            <wp:effectExtent l="0" t="0" r="8890" b="635"/>
            <wp:docPr id="10" name="图片 1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
                    <pic:cNvPicPr>
                      <a:picLocks noChangeAspect="1"/>
                    </pic:cNvPicPr>
                  </pic:nvPicPr>
                  <pic:blipFill>
                    <a:blip r:embed="rId12"/>
                    <a:stretch>
                      <a:fillRect/>
                    </a:stretch>
                  </pic:blipFill>
                  <pic:spPr>
                    <a:xfrm>
                      <a:off x="0" y="0"/>
                      <a:ext cx="2962910" cy="3161665"/>
                    </a:xfrm>
                    <a:prstGeom prst="rect">
                      <a:avLst/>
                    </a:prstGeom>
                  </pic:spPr>
                </pic:pic>
              </a:graphicData>
            </a:graphic>
          </wp:inline>
        </w:drawing>
      </w:r>
      <w:r>
        <w:rPr>
          <w:rFonts w:hint="eastAsia" w:asciiTheme="minorEastAsia" w:hAnsiTheme="minorEastAsia" w:eastAsiaTheme="minorEastAsia" w:cstheme="minorEastAsia"/>
          <w:b/>
          <w:bCs/>
          <w:i w:val="0"/>
          <w:iCs w:val="0"/>
          <w:color w:val="auto"/>
          <w:kern w:val="2"/>
          <w:sz w:val="21"/>
          <w:szCs w:val="21"/>
          <w:highlight w:val="none"/>
          <w:lang w:val="en-US" w:eastAsia="zh-CN" w:bidi="ar-SA"/>
        </w:rPr>
        <w:drawing>
          <wp:inline distT="0" distB="0" distL="114300" distR="114300">
            <wp:extent cx="2486660" cy="3168650"/>
            <wp:effectExtent l="0" t="0" r="8890" b="12700"/>
            <wp:docPr id="12" name="图片 1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
                    <pic:cNvPicPr>
                      <a:picLocks noChangeAspect="1"/>
                    </pic:cNvPicPr>
                  </pic:nvPicPr>
                  <pic:blipFill>
                    <a:blip r:embed="rId13"/>
                    <a:stretch>
                      <a:fillRect/>
                    </a:stretch>
                  </pic:blipFill>
                  <pic:spPr>
                    <a:xfrm>
                      <a:off x="0" y="0"/>
                      <a:ext cx="2486660" cy="3168650"/>
                    </a:xfrm>
                    <a:prstGeom prst="rect">
                      <a:avLst/>
                    </a:prstGeom>
                  </pic:spPr>
                </pic:pic>
              </a:graphicData>
            </a:graphic>
          </wp:inline>
        </w:drawing>
      </w:r>
    </w:p>
    <w:p w14:paraId="4472E252">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i w:val="0"/>
          <w:iCs w:val="0"/>
          <w:color w:val="auto"/>
          <w:kern w:val="2"/>
          <w:sz w:val="21"/>
          <w:szCs w:val="21"/>
          <w:highlight w:val="none"/>
          <w:lang w:val="en-US" w:eastAsia="zh-CN" w:bidi="ar-SA"/>
        </w:rPr>
        <w:t>3、日常保洁用品（包括但不限于扫帚、簸箕、拖把、拖布、抹布、水桶、清洁剂、消毒剂、洗衣粉、垃圾袋、卫生纸、洗手液等）</w:t>
      </w:r>
    </w:p>
    <w:p w14:paraId="5DC3A43A">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4、保安服务用品（包括但</w:t>
      </w:r>
      <w:r>
        <w:rPr>
          <w:rFonts w:hint="eastAsia" w:asciiTheme="minorEastAsia" w:hAnsiTheme="minorEastAsia" w:eastAsiaTheme="minorEastAsia" w:cstheme="minorEastAsia"/>
          <w:b/>
          <w:bCs/>
          <w:i w:val="0"/>
          <w:iCs w:val="0"/>
          <w:color w:val="auto"/>
          <w:kern w:val="2"/>
          <w:sz w:val="21"/>
          <w:szCs w:val="21"/>
          <w:highlight w:val="none"/>
          <w:lang w:val="en-US" w:eastAsia="zh-CN" w:bidi="ar-SA"/>
        </w:rPr>
        <w:t>不限于对讲机、盾牌、钢叉、警棍、强光手电等</w:t>
      </w:r>
      <w:r>
        <w:rPr>
          <w:rFonts w:hint="eastAsia" w:asciiTheme="minorEastAsia" w:hAnsiTheme="minorEastAsia" w:eastAsiaTheme="minorEastAsia" w:cstheme="minorEastAsia"/>
          <w:b/>
          <w:bCs/>
          <w:color w:val="auto"/>
          <w:sz w:val="21"/>
          <w:szCs w:val="21"/>
          <w:highlight w:val="none"/>
          <w:lang w:val="en-US" w:eastAsia="zh-CN"/>
        </w:rPr>
        <w:t>）</w:t>
      </w:r>
    </w:p>
    <w:p w14:paraId="0E0B46B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五、档案、资料管理</w:t>
      </w:r>
    </w:p>
    <w:p w14:paraId="2355BF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加强有关物业的档案和资料管理。档案和资料的管理包括：业主投诉和意见档案、安全管理记录档案、清洁卫生管理档案、环境绿化管理档案、物业人事管理及人员培训档案等，以及具体的管理方案。</w:t>
      </w:r>
    </w:p>
    <w:p w14:paraId="4FD85AB1">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7、建立健全物业管理制度</w:t>
      </w:r>
    </w:p>
    <w:p w14:paraId="664704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根据本项目物业的具体情况，建立健全物业管理制度，包括但不限于：</w:t>
      </w:r>
    </w:p>
    <w:p w14:paraId="24364E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（1）物业管理员工行为规范；</w:t>
      </w:r>
    </w:p>
    <w:p w14:paraId="14984B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（2）管理人员岗位职责；</w:t>
      </w:r>
    </w:p>
    <w:p w14:paraId="472D6B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（3）保安工作职责及工作制度；</w:t>
      </w:r>
    </w:p>
    <w:p w14:paraId="7DA9C8E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（4）保洁工作职责及工作制度；</w:t>
      </w:r>
    </w:p>
    <w:p w14:paraId="689986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（5）消控工作职责及工作制度；</w:t>
      </w:r>
    </w:p>
    <w:p w14:paraId="651ADF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（6）讲解及会务工作职责及工作制度</w:t>
      </w:r>
    </w:p>
    <w:p w14:paraId="0388E4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（7）考核奖惩制度。</w:t>
      </w:r>
    </w:p>
    <w:p w14:paraId="1C2D4C23">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i w:val="0"/>
          <w:iCs w:val="0"/>
          <w:color w:val="auto"/>
          <w:sz w:val="24"/>
          <w:szCs w:val="24"/>
          <w:highlight w:val="none"/>
          <w:shd w:val="clear" w:color="auto" w:fill="FFFFFF"/>
        </w:rPr>
      </w:pPr>
      <w:r>
        <w:rPr>
          <w:rFonts w:hint="eastAsia" w:asciiTheme="minorEastAsia" w:hAnsiTheme="minorEastAsia" w:eastAsiaTheme="minorEastAsia" w:cstheme="minorEastAsia"/>
          <w:b/>
          <w:bCs/>
          <w:color w:val="auto"/>
          <w:sz w:val="21"/>
          <w:szCs w:val="21"/>
          <w:highlight w:val="none"/>
        </w:rPr>
        <w:t>注：★采购标的的所属行业为</w:t>
      </w:r>
      <w:r>
        <w:rPr>
          <w:rFonts w:hint="eastAsia" w:asciiTheme="minorEastAsia" w:hAnsiTheme="minorEastAsia" w:eastAsiaTheme="minorEastAsia" w:cstheme="minorEastAsia"/>
          <w:b/>
          <w:bCs/>
          <w:color w:val="auto"/>
          <w:sz w:val="21"/>
          <w:szCs w:val="21"/>
          <w:highlight w:val="none"/>
          <w:u w:val="single"/>
          <w:lang w:val="en-US" w:eastAsia="zh-CN"/>
        </w:rPr>
        <w:t xml:space="preserve">  </w:t>
      </w:r>
      <w:r>
        <w:rPr>
          <w:rFonts w:hint="eastAsia" w:asciiTheme="minorEastAsia" w:hAnsiTheme="minorEastAsia" w:eastAsiaTheme="minorEastAsia" w:cstheme="minorEastAsia"/>
          <w:b/>
          <w:bCs/>
          <w:color w:val="auto"/>
          <w:sz w:val="21"/>
          <w:szCs w:val="21"/>
          <w:highlight w:val="none"/>
          <w:u w:val="single"/>
        </w:rPr>
        <w:t>物业管理</w:t>
      </w:r>
      <w:r>
        <w:rPr>
          <w:rFonts w:hint="eastAsia" w:asciiTheme="minorEastAsia" w:hAnsiTheme="minorEastAsia" w:eastAsiaTheme="minorEastAsia" w:cstheme="minorEastAsia"/>
          <w:b/>
          <w:bCs/>
          <w:color w:val="auto"/>
          <w:sz w:val="21"/>
          <w:szCs w:val="21"/>
          <w:highlight w:val="none"/>
          <w:u w:val="single"/>
          <w:lang w:val="en-US" w:eastAsia="zh-CN"/>
        </w:rPr>
        <w:t xml:space="preserve">  </w:t>
      </w:r>
      <w:r>
        <w:rPr>
          <w:rFonts w:hint="eastAsia" w:asciiTheme="minorEastAsia" w:hAnsiTheme="minorEastAsia" w:eastAsiaTheme="minorEastAsia" w:cstheme="minorEastAsia"/>
          <w:b/>
          <w:bCs/>
          <w:color w:val="auto"/>
          <w:sz w:val="21"/>
          <w:szCs w:val="21"/>
          <w:highlight w:val="none"/>
        </w:rPr>
        <w:t>，根据《工业和信息化部、国家统计局、国家发展和改革委员会、财政部关于印发中小企业划型标准规定的通知》（工信部联企业[2011]300号）规定的划分标准填写。</w:t>
      </w:r>
    </w:p>
    <w:p w14:paraId="38A80608">
      <w:pPr>
        <w:keepNext w:val="0"/>
        <w:keepLines w:val="0"/>
        <w:pageBreakBefore/>
        <w:widowControl w:val="0"/>
        <w:kinsoku/>
        <w:wordWrap w:val="0"/>
        <w:overflowPunct/>
        <w:topLinePunct w:val="0"/>
        <w:autoSpaceDE/>
        <w:autoSpaceDN/>
        <w:bidi w:val="0"/>
        <w:adjustRightInd/>
        <w:snapToGrid/>
        <w:spacing w:before="50" w:line="360" w:lineRule="auto"/>
        <w:jc w:val="center"/>
        <w:textAlignment w:val="auto"/>
        <w:rPr>
          <w:rFonts w:ascii="黑体" w:hAnsi="Arial" w:eastAsia="黑体"/>
          <w:i w:val="0"/>
          <w:iCs w:val="0"/>
          <w:color w:val="auto"/>
          <w:sz w:val="44"/>
          <w:szCs w:val="44"/>
          <w:highlight w:val="none"/>
        </w:rPr>
      </w:pPr>
      <w:bookmarkStart w:id="24" w:name="OLE_LINK15"/>
      <w:r>
        <w:rPr>
          <w:rFonts w:hint="eastAsia" w:ascii="黑体" w:hAnsi="Arial" w:eastAsia="黑体"/>
          <w:i w:val="0"/>
          <w:iCs w:val="0"/>
          <w:color w:val="auto"/>
          <w:sz w:val="44"/>
          <w:szCs w:val="44"/>
          <w:highlight w:val="none"/>
        </w:rPr>
        <w:t>第五章</w:t>
      </w:r>
      <w:r>
        <w:rPr>
          <w:rFonts w:hint="eastAsia" w:ascii="黑体" w:hAnsi="Arial" w:eastAsia="黑体"/>
          <w:i w:val="0"/>
          <w:iCs w:val="0"/>
          <w:color w:val="auto"/>
          <w:sz w:val="44"/>
          <w:szCs w:val="44"/>
          <w:highlight w:val="none"/>
          <w:lang w:val="en-US" w:eastAsia="zh-CN"/>
        </w:rPr>
        <w:t xml:space="preserve">  </w:t>
      </w:r>
      <w:r>
        <w:rPr>
          <w:rFonts w:hint="eastAsia" w:ascii="黑体" w:hAnsi="Arial" w:eastAsia="黑体"/>
          <w:i w:val="0"/>
          <w:iCs w:val="0"/>
          <w:color w:val="auto"/>
          <w:sz w:val="44"/>
          <w:szCs w:val="44"/>
          <w:highlight w:val="none"/>
        </w:rPr>
        <w:t>评标方法与评标标准</w:t>
      </w:r>
    </w:p>
    <w:bookmarkEnd w:id="24"/>
    <w:p w14:paraId="46109B12">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采用综合评分法的，评标结果按评审后得分由高到低顺序排列。得分相同的，按投标报价由低到高顺序排列。得分且投标报价相同的</w:t>
      </w:r>
      <w:r>
        <w:rPr>
          <w:rFonts w:hint="eastAsia" w:ascii="宋体" w:hAnsi="宋体" w:cs="宋体"/>
          <w:i w:val="0"/>
          <w:iCs w:val="0"/>
          <w:color w:val="auto"/>
          <w:kern w:val="0"/>
          <w:sz w:val="24"/>
          <w:szCs w:val="24"/>
          <w:highlight w:val="none"/>
          <w:lang w:val="en-US" w:eastAsia="zh-CN" w:bidi="ar-SA"/>
        </w:rPr>
        <w:t>由评标委员会抽签确定排列顺序</w:t>
      </w:r>
      <w:r>
        <w:rPr>
          <w:rFonts w:hint="eastAsia" w:ascii="宋体" w:hAnsi="宋体" w:eastAsia="宋体" w:cs="宋体"/>
          <w:i w:val="0"/>
          <w:iCs w:val="0"/>
          <w:color w:val="auto"/>
          <w:kern w:val="0"/>
          <w:sz w:val="24"/>
          <w:szCs w:val="24"/>
          <w:highlight w:val="none"/>
          <w:lang w:val="en-US" w:eastAsia="zh-CN" w:bidi="ar-SA"/>
        </w:rPr>
        <w:t>。投标文件满足招标文件全部实质性要求，且按照评审因素的量化指标评审得分最高的投标人为中标候选人。本项目选取1名中标候选人。</w:t>
      </w:r>
    </w:p>
    <w:p w14:paraId="2ED44676">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2"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b/>
          <w:i w:val="0"/>
          <w:iCs w:val="0"/>
          <w:color w:val="auto"/>
          <w:kern w:val="0"/>
          <w:sz w:val="24"/>
          <w:szCs w:val="24"/>
          <w:highlight w:val="none"/>
          <w:lang w:val="en-US" w:eastAsia="zh-CN" w:bidi="ar-SA"/>
        </w:rPr>
        <w:t>政府采购政策功能落实</w:t>
      </w:r>
    </w:p>
    <w:p w14:paraId="20FAC3A5">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1、小微型企业价格扣除</w:t>
      </w:r>
    </w:p>
    <w:p w14:paraId="040DFEDC">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（1）本项目对小型和微型企业提供的服务给予</w:t>
      </w:r>
      <w:r>
        <w:rPr>
          <w:rFonts w:hint="eastAsia" w:ascii="宋体" w:hAnsi="宋体" w:eastAsia="宋体" w:cs="宋体"/>
          <w:b w:val="0"/>
          <w:bCs w:val="0"/>
          <w:i w:val="0"/>
          <w:iCs w:val="0"/>
          <w:color w:val="auto"/>
          <w:kern w:val="0"/>
          <w:sz w:val="24"/>
          <w:szCs w:val="24"/>
          <w:highlight w:val="none"/>
          <w:u w:val="single"/>
          <w:lang w:val="en-US" w:eastAsia="zh-CN" w:bidi="ar-SA"/>
        </w:rPr>
        <w:t>20%</w:t>
      </w:r>
      <w:r>
        <w:rPr>
          <w:rFonts w:hint="eastAsia" w:ascii="宋体" w:hAnsi="宋体" w:eastAsia="宋体" w:cs="宋体"/>
          <w:i w:val="0"/>
          <w:iCs w:val="0"/>
          <w:color w:val="auto"/>
          <w:kern w:val="0"/>
          <w:sz w:val="24"/>
          <w:szCs w:val="24"/>
          <w:highlight w:val="none"/>
          <w:lang w:val="en-US" w:eastAsia="zh-CN" w:bidi="ar-SA"/>
        </w:rPr>
        <w:t>的扣除价格，用扣除后的价格参与评审。</w:t>
      </w:r>
    </w:p>
    <w:p w14:paraId="44DD4C33">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（2）供应商需按照采购文件的要求提供相应的《小微企业声明函》。</w:t>
      </w:r>
    </w:p>
    <w:p w14:paraId="7EF8A856">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（3）企业标准请参照《关于印发中小企业划型标准规定的通知》（工信部联企业[2011]300号）文件规定自行填写。</w:t>
      </w:r>
    </w:p>
    <w:p w14:paraId="2D575DB9">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2、残疾人福利单位价格扣除</w:t>
      </w:r>
    </w:p>
    <w:p w14:paraId="376ADDB6">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u w:val="single"/>
          <w:lang w:val="en-US" w:eastAsia="zh-CN" w:bidi="ar-SA"/>
        </w:rPr>
      </w:pPr>
      <w:r>
        <w:rPr>
          <w:rFonts w:hint="eastAsia" w:ascii="宋体" w:hAnsi="宋体" w:eastAsia="宋体" w:cs="宋体"/>
          <w:i w:val="0"/>
          <w:iCs w:val="0"/>
          <w:color w:val="auto"/>
          <w:kern w:val="0"/>
          <w:sz w:val="24"/>
          <w:szCs w:val="24"/>
          <w:highlight w:val="none"/>
          <w:lang w:val="en-US" w:eastAsia="zh-CN" w:bidi="ar-SA"/>
        </w:rPr>
        <w:t>（1）本项目对残疾人福利性单位视同小型、微型企业，给予</w:t>
      </w:r>
      <w:r>
        <w:rPr>
          <w:rFonts w:hint="eastAsia" w:ascii="宋体" w:hAnsi="宋体" w:eastAsia="宋体" w:cs="宋体"/>
          <w:b w:val="0"/>
          <w:bCs w:val="0"/>
          <w:i w:val="0"/>
          <w:iCs w:val="0"/>
          <w:color w:val="auto"/>
          <w:kern w:val="0"/>
          <w:sz w:val="24"/>
          <w:szCs w:val="24"/>
          <w:highlight w:val="none"/>
          <w:u w:val="single"/>
          <w:lang w:val="en-US" w:eastAsia="zh-CN" w:bidi="ar-SA"/>
        </w:rPr>
        <w:t>20%</w:t>
      </w:r>
      <w:r>
        <w:rPr>
          <w:rFonts w:hint="eastAsia" w:ascii="宋体" w:hAnsi="宋体" w:eastAsia="宋体" w:cs="宋体"/>
          <w:b w:val="0"/>
          <w:bCs w:val="0"/>
          <w:i w:val="0"/>
          <w:iCs w:val="0"/>
          <w:color w:val="auto"/>
          <w:kern w:val="0"/>
          <w:sz w:val="24"/>
          <w:szCs w:val="24"/>
          <w:highlight w:val="none"/>
          <w:u w:val="none"/>
          <w:lang w:val="en-US" w:eastAsia="zh-CN" w:bidi="ar-SA"/>
        </w:rPr>
        <w:t>。</w:t>
      </w:r>
    </w:p>
    <w:p w14:paraId="2477DF36">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（2）残疾人福利单位需按照采购文件的要求提供《残疾人福利性单位声明函》。</w:t>
      </w:r>
    </w:p>
    <w:p w14:paraId="66326B74">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（3）残疾人福利单位标准请参照《关于促进残疾人就业政府采购政策的通知》（财库〔2017〕141号）。</w:t>
      </w:r>
    </w:p>
    <w:p w14:paraId="565D0FC9">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3、监狱和戒毒企业价格扣除</w:t>
      </w:r>
    </w:p>
    <w:p w14:paraId="0A685588">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u w:val="single"/>
          <w:lang w:val="en-US" w:eastAsia="zh-CN" w:bidi="ar-SA"/>
        </w:rPr>
      </w:pPr>
      <w:r>
        <w:rPr>
          <w:rFonts w:hint="eastAsia" w:ascii="宋体" w:hAnsi="宋体" w:eastAsia="宋体" w:cs="宋体"/>
          <w:i w:val="0"/>
          <w:iCs w:val="0"/>
          <w:color w:val="auto"/>
          <w:kern w:val="0"/>
          <w:sz w:val="24"/>
          <w:szCs w:val="24"/>
          <w:highlight w:val="none"/>
          <w:lang w:val="en-US" w:eastAsia="zh-CN" w:bidi="ar-SA"/>
        </w:rPr>
        <w:t>（1）本项目对监狱和戒毒企业（简称监狱企业）视同小型、微型企业，给予</w:t>
      </w:r>
      <w:r>
        <w:rPr>
          <w:rFonts w:hint="eastAsia" w:ascii="宋体" w:hAnsi="宋体" w:eastAsia="宋体" w:cs="宋体"/>
          <w:i w:val="0"/>
          <w:iCs w:val="0"/>
          <w:color w:val="auto"/>
          <w:kern w:val="0"/>
          <w:sz w:val="24"/>
          <w:szCs w:val="24"/>
          <w:highlight w:val="none"/>
          <w:u w:val="single"/>
          <w:lang w:val="en-US" w:eastAsia="zh-CN" w:bidi="ar-SA"/>
        </w:rPr>
        <w:t>20%</w:t>
      </w:r>
      <w:r>
        <w:rPr>
          <w:rFonts w:hint="eastAsia" w:ascii="宋体" w:hAnsi="宋体" w:eastAsia="宋体" w:cs="宋体"/>
          <w:i w:val="0"/>
          <w:iCs w:val="0"/>
          <w:color w:val="auto"/>
          <w:kern w:val="0"/>
          <w:sz w:val="24"/>
          <w:szCs w:val="24"/>
          <w:highlight w:val="none"/>
          <w:u w:val="none"/>
          <w:lang w:val="en-US" w:eastAsia="zh-CN" w:bidi="ar-SA"/>
        </w:rPr>
        <w:t>。</w:t>
      </w:r>
    </w:p>
    <w:p w14:paraId="3AC1B5A8">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（2）监狱企业参加政府采购活动时，需提供由省级以上监狱管理局、戒毒管理局(含新疆生产建设兵团)出具的属于监狱企业的证明文件。供应商如不提供上述证明文件，价格将不做相应扣除。</w:t>
      </w:r>
    </w:p>
    <w:p w14:paraId="747336A7">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（3）监狱企业标准请参照《关于政府采购支持监狱企业发展有关问题的通知》（财库[2014]68号）。</w:t>
      </w:r>
    </w:p>
    <w:p w14:paraId="35DD1459">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4、残疾人福利单位、监狱企业属于小型、微型企业的，不重复享受政策。</w:t>
      </w:r>
    </w:p>
    <w:p w14:paraId="107786E4">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5、如果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eastAsia="宋体" w:cs="宋体"/>
          <w:i w:val="0"/>
          <w:iCs w:val="0"/>
          <w:color w:val="auto"/>
          <w:kern w:val="0"/>
          <w:sz w:val="24"/>
          <w:szCs w:val="24"/>
          <w:highlight w:val="none"/>
          <w:u w:val="single"/>
          <w:lang w:val="en-US" w:eastAsia="zh-CN" w:bidi="ar-SA"/>
        </w:rPr>
        <w:t>6%</w:t>
      </w:r>
      <w:r>
        <w:rPr>
          <w:rFonts w:hint="eastAsia" w:ascii="宋体" w:hAnsi="宋体" w:eastAsia="宋体" w:cs="宋体"/>
          <w:i w:val="0"/>
          <w:iCs w:val="0"/>
          <w:color w:val="auto"/>
          <w:kern w:val="0"/>
          <w:sz w:val="24"/>
          <w:szCs w:val="24"/>
          <w:highlight w:val="none"/>
          <w:lang w:val="en-US" w:eastAsia="zh-CN" w:bidi="ar-SA"/>
        </w:rPr>
        <w:t>的价格扣除，用扣除后的价格参与评审。</w:t>
      </w:r>
    </w:p>
    <w:p w14:paraId="111D387A">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宋体" w:hAnsi="宋体" w:eastAsia="宋体" w:cs="宋体"/>
          <w:i w:val="0"/>
          <w:iCs w:val="0"/>
          <w:color w:val="auto"/>
          <w:kern w:val="0"/>
          <w:sz w:val="24"/>
          <w:szCs w:val="24"/>
          <w:highlight w:val="none"/>
          <w:u w:val="single"/>
          <w:lang w:val="en-US" w:eastAsia="zh-CN" w:bidi="ar-SA"/>
        </w:rPr>
      </w:pPr>
      <w:r>
        <w:rPr>
          <w:rFonts w:hint="eastAsia" w:ascii="宋体" w:hAnsi="宋体" w:eastAsia="宋体" w:cs="宋体"/>
          <w:i w:val="0"/>
          <w:iCs w:val="0"/>
          <w:color w:val="auto"/>
          <w:kern w:val="0"/>
          <w:sz w:val="24"/>
          <w:szCs w:val="24"/>
          <w:highlight w:val="none"/>
          <w:lang w:val="en-US" w:eastAsia="zh-CN" w:bidi="ar-SA"/>
        </w:rPr>
        <w:t>6、联合体各方均为小型、微型企业（残疾人福利单位、监狱企业）的，联合体享受</w:t>
      </w:r>
      <w:r>
        <w:rPr>
          <w:rFonts w:hint="eastAsia" w:ascii="宋体" w:hAnsi="宋体" w:eastAsia="宋体" w:cs="宋体"/>
          <w:i w:val="0"/>
          <w:iCs w:val="0"/>
          <w:color w:val="auto"/>
          <w:kern w:val="0"/>
          <w:sz w:val="24"/>
          <w:szCs w:val="24"/>
          <w:highlight w:val="none"/>
          <w:u w:val="single"/>
          <w:lang w:val="en-US" w:eastAsia="zh-CN" w:bidi="ar-SA"/>
        </w:rPr>
        <w:t>20%。</w:t>
      </w:r>
    </w:p>
    <w:p w14:paraId="5A853495">
      <w:pPr>
        <w:keepNext w:val="0"/>
        <w:keepLines w:val="0"/>
        <w:pageBreakBefore w:val="0"/>
        <w:widowControl w:val="0"/>
        <w:kinsoku/>
        <w:wordWrap w:val="0"/>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7、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w:t>
      </w:r>
      <w:r>
        <w:rPr>
          <w:rFonts w:hint="eastAsia" w:ascii="宋体" w:hAnsi="宋体" w:eastAsia="宋体" w:cs="宋体"/>
          <w:b/>
          <w:i w:val="0"/>
          <w:iCs w:val="0"/>
          <w:color w:val="auto"/>
          <w:kern w:val="0"/>
          <w:sz w:val="24"/>
          <w:szCs w:val="24"/>
          <w:highlight w:val="none"/>
          <w:lang w:val="en-US" w:eastAsia="zh-CN" w:bidi="ar-SA"/>
        </w:rPr>
        <w:t>如属政府强制采购产品未提供认证证书的或认证证书提供不全的将视为未实质性响应采购要求</w:t>
      </w:r>
      <w:r>
        <w:rPr>
          <w:rFonts w:hint="eastAsia" w:ascii="宋体" w:hAnsi="宋体" w:eastAsia="宋体" w:cs="宋体"/>
          <w:i w:val="0"/>
          <w:iCs w:val="0"/>
          <w:color w:val="auto"/>
          <w:kern w:val="0"/>
          <w:sz w:val="24"/>
          <w:szCs w:val="24"/>
          <w:highlight w:val="none"/>
          <w:lang w:val="en-US" w:eastAsia="zh-CN" w:bidi="ar-SA"/>
        </w:rPr>
        <w:t>。其他条件相同情况下，应当优先采购节能产品、环境标志产品。</w:t>
      </w:r>
    </w:p>
    <w:p w14:paraId="06ED9C00">
      <w:pPr>
        <w:keepNext w:val="0"/>
        <w:keepLines w:val="0"/>
        <w:pageBreakBefore w:val="0"/>
        <w:widowControl w:val="0"/>
        <w:kinsoku/>
        <w:wordWrap w:val="0"/>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8、供应商对于投标产品的商品包装、快递包装应按照《关于印发《商品包装政府采购需求标准（试行）》、《快递包装政府采购需求标准（试行）》的通知》（财办库〔2020〕123号）执行。</w:t>
      </w:r>
    </w:p>
    <w:p w14:paraId="6E2CFF5D">
      <w:pPr>
        <w:keepNext w:val="0"/>
        <w:keepLines w:val="0"/>
        <w:pageBreakBefore w:val="0"/>
        <w:widowControl w:val="0"/>
        <w:kinsoku/>
        <w:wordWrap w:val="0"/>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9、本文件中若涉及到数据中心采购，应按照《&lt;绿色数据中心政府采购需求标准（试行）&gt;的通知》（财库〔2023〕7号）执行。</w:t>
      </w:r>
    </w:p>
    <w:p w14:paraId="010DE48C">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2" w:firstLineChars="200"/>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b/>
          <w:i w:val="0"/>
          <w:iCs w:val="0"/>
          <w:color w:val="auto"/>
          <w:kern w:val="0"/>
          <w:sz w:val="24"/>
          <w:szCs w:val="24"/>
          <w:highlight w:val="none"/>
          <w:lang w:val="en-US" w:eastAsia="zh-CN" w:bidi="ar-SA"/>
        </w:rPr>
        <w:t>评标方法与评标标准</w:t>
      </w:r>
    </w:p>
    <w:tbl>
      <w:tblPr>
        <w:tblStyle w:val="37"/>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764"/>
        <w:gridCol w:w="820"/>
        <w:gridCol w:w="699"/>
        <w:gridCol w:w="7146"/>
      </w:tblGrid>
      <w:tr w14:paraId="455E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48" w:type="pct"/>
            <w:noWrap w:val="0"/>
            <w:tcMar>
              <w:top w:w="0" w:type="dxa"/>
              <w:left w:w="108" w:type="dxa"/>
              <w:bottom w:w="0" w:type="dxa"/>
              <w:right w:w="108" w:type="dxa"/>
            </w:tcMar>
            <w:vAlign w:val="center"/>
          </w:tcPr>
          <w:p w14:paraId="0F10DE9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default" w:ascii="宋体" w:hAnsi="宋体" w:eastAsia="宋体" w:cs="宋体"/>
                <w:b/>
                <w:bCs/>
                <w:i w:val="0"/>
                <w:iCs w:val="0"/>
                <w:color w:val="auto"/>
                <w:kern w:val="0"/>
                <w:sz w:val="21"/>
                <w:szCs w:val="24"/>
                <w:highlight w:val="none"/>
                <w:lang w:val="en-US" w:eastAsia="zh-CN" w:bidi="ar-SA"/>
              </w:rPr>
            </w:pPr>
            <w:r>
              <w:rPr>
                <w:rFonts w:hint="eastAsia" w:ascii="宋体" w:hAnsi="宋体" w:eastAsia="宋体" w:cs="宋体"/>
                <w:b/>
                <w:bCs/>
                <w:i w:val="0"/>
                <w:iCs w:val="0"/>
                <w:color w:val="auto"/>
                <w:kern w:val="0"/>
                <w:sz w:val="21"/>
                <w:szCs w:val="24"/>
                <w:highlight w:val="none"/>
                <w:lang w:val="en-US" w:eastAsia="zh-CN" w:bidi="ar-SA"/>
              </w:rPr>
              <w:t>序</w:t>
            </w:r>
            <w:r>
              <w:rPr>
                <w:rFonts w:hint="eastAsia" w:ascii="宋体" w:hAnsi="宋体" w:cs="宋体"/>
                <w:b/>
                <w:bCs/>
                <w:i w:val="0"/>
                <w:iCs w:val="0"/>
                <w:color w:val="auto"/>
                <w:kern w:val="0"/>
                <w:sz w:val="21"/>
                <w:szCs w:val="24"/>
                <w:highlight w:val="none"/>
                <w:lang w:val="en-US" w:eastAsia="zh-CN" w:bidi="ar-SA"/>
              </w:rPr>
              <w:t>号</w:t>
            </w:r>
          </w:p>
        </w:tc>
        <w:tc>
          <w:tcPr>
            <w:tcW w:w="385" w:type="pct"/>
            <w:noWrap w:val="0"/>
            <w:tcMar>
              <w:top w:w="0" w:type="dxa"/>
              <w:left w:w="108" w:type="dxa"/>
              <w:bottom w:w="0" w:type="dxa"/>
              <w:right w:w="108" w:type="dxa"/>
            </w:tcMar>
            <w:vAlign w:val="center"/>
          </w:tcPr>
          <w:p w14:paraId="76F80D6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bCs/>
                <w:i w:val="0"/>
                <w:iCs w:val="0"/>
                <w:color w:val="auto"/>
                <w:kern w:val="0"/>
                <w:sz w:val="21"/>
                <w:szCs w:val="24"/>
                <w:highlight w:val="none"/>
                <w:lang w:val="en-US" w:eastAsia="zh-CN" w:bidi="ar-SA"/>
              </w:rPr>
            </w:pPr>
            <w:r>
              <w:rPr>
                <w:rFonts w:hint="eastAsia" w:ascii="宋体" w:hAnsi="宋体" w:eastAsia="宋体" w:cs="宋体"/>
                <w:b/>
                <w:bCs/>
                <w:i w:val="0"/>
                <w:iCs w:val="0"/>
                <w:color w:val="auto"/>
                <w:kern w:val="0"/>
                <w:sz w:val="21"/>
                <w:szCs w:val="24"/>
                <w:highlight w:val="none"/>
                <w:lang w:val="en-US" w:eastAsia="zh-CN" w:bidi="ar-SA"/>
              </w:rPr>
              <w:t>分部内容</w:t>
            </w:r>
          </w:p>
        </w:tc>
        <w:tc>
          <w:tcPr>
            <w:tcW w:w="413" w:type="pct"/>
            <w:noWrap w:val="0"/>
            <w:tcMar>
              <w:top w:w="0" w:type="dxa"/>
              <w:left w:w="108" w:type="dxa"/>
              <w:bottom w:w="0" w:type="dxa"/>
              <w:right w:w="108" w:type="dxa"/>
            </w:tcMar>
            <w:vAlign w:val="center"/>
          </w:tcPr>
          <w:p w14:paraId="37F0D19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bCs/>
                <w:i w:val="0"/>
                <w:iCs w:val="0"/>
                <w:color w:val="auto"/>
                <w:kern w:val="0"/>
                <w:sz w:val="21"/>
                <w:szCs w:val="24"/>
                <w:highlight w:val="none"/>
                <w:lang w:val="en-US" w:eastAsia="zh-CN" w:bidi="ar-SA"/>
              </w:rPr>
            </w:pPr>
            <w:r>
              <w:rPr>
                <w:rFonts w:hint="eastAsia" w:ascii="宋体" w:hAnsi="宋体" w:eastAsia="宋体" w:cs="宋体"/>
                <w:b/>
                <w:bCs/>
                <w:i w:val="0"/>
                <w:iCs w:val="0"/>
                <w:color w:val="auto"/>
                <w:kern w:val="0"/>
                <w:sz w:val="21"/>
                <w:szCs w:val="24"/>
                <w:highlight w:val="none"/>
                <w:lang w:val="en-US" w:eastAsia="zh-CN" w:bidi="ar-SA"/>
              </w:rPr>
              <w:t>分项内容</w:t>
            </w:r>
          </w:p>
        </w:tc>
        <w:tc>
          <w:tcPr>
            <w:tcW w:w="352" w:type="pct"/>
            <w:noWrap w:val="0"/>
            <w:tcMar>
              <w:top w:w="0" w:type="dxa"/>
              <w:left w:w="108" w:type="dxa"/>
              <w:bottom w:w="0" w:type="dxa"/>
              <w:right w:w="108" w:type="dxa"/>
            </w:tcMar>
            <w:vAlign w:val="center"/>
          </w:tcPr>
          <w:p w14:paraId="191B88C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bCs/>
                <w:i w:val="0"/>
                <w:iCs w:val="0"/>
                <w:color w:val="auto"/>
                <w:kern w:val="0"/>
                <w:sz w:val="21"/>
                <w:szCs w:val="24"/>
                <w:highlight w:val="none"/>
                <w:lang w:val="en-US" w:eastAsia="zh-CN" w:bidi="ar-SA"/>
              </w:rPr>
            </w:pPr>
            <w:r>
              <w:rPr>
                <w:rFonts w:hint="eastAsia" w:ascii="宋体" w:hAnsi="宋体" w:eastAsia="宋体" w:cs="宋体"/>
                <w:b/>
                <w:bCs/>
                <w:i w:val="0"/>
                <w:iCs w:val="0"/>
                <w:color w:val="auto"/>
                <w:kern w:val="0"/>
                <w:sz w:val="21"/>
                <w:szCs w:val="24"/>
                <w:highlight w:val="none"/>
                <w:lang w:val="en-US" w:eastAsia="zh-CN" w:bidi="ar-SA"/>
              </w:rPr>
              <w:t>分值</w:t>
            </w:r>
          </w:p>
        </w:tc>
        <w:tc>
          <w:tcPr>
            <w:tcW w:w="3599" w:type="pct"/>
            <w:noWrap w:val="0"/>
            <w:tcMar>
              <w:top w:w="0" w:type="dxa"/>
              <w:left w:w="108" w:type="dxa"/>
              <w:bottom w:w="0" w:type="dxa"/>
              <w:right w:w="108" w:type="dxa"/>
            </w:tcMar>
            <w:vAlign w:val="center"/>
          </w:tcPr>
          <w:p w14:paraId="3B27703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bCs/>
                <w:i w:val="0"/>
                <w:iCs w:val="0"/>
                <w:color w:val="auto"/>
                <w:kern w:val="0"/>
                <w:sz w:val="21"/>
                <w:szCs w:val="24"/>
                <w:highlight w:val="none"/>
                <w:lang w:val="en-US" w:eastAsia="zh-CN" w:bidi="ar-SA"/>
              </w:rPr>
            </w:pPr>
            <w:r>
              <w:rPr>
                <w:rFonts w:hint="eastAsia" w:ascii="宋体" w:hAnsi="宋体" w:eastAsia="宋体" w:cs="宋体"/>
                <w:b/>
                <w:bCs/>
                <w:i w:val="0"/>
                <w:iCs w:val="0"/>
                <w:color w:val="auto"/>
                <w:kern w:val="0"/>
                <w:sz w:val="21"/>
                <w:szCs w:val="24"/>
                <w:highlight w:val="none"/>
                <w:lang w:val="en-US" w:eastAsia="zh-CN" w:bidi="ar-SA"/>
              </w:rPr>
              <w:t>打分要求</w:t>
            </w:r>
          </w:p>
        </w:tc>
      </w:tr>
      <w:tr w14:paraId="02D3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48" w:type="pct"/>
            <w:noWrap w:val="0"/>
            <w:tcMar>
              <w:top w:w="0" w:type="dxa"/>
              <w:left w:w="108" w:type="dxa"/>
              <w:bottom w:w="0" w:type="dxa"/>
              <w:right w:w="108" w:type="dxa"/>
            </w:tcMar>
            <w:vAlign w:val="center"/>
          </w:tcPr>
          <w:p w14:paraId="3318891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eastAsia="宋体" w:cs="宋体"/>
                <w:i w:val="0"/>
                <w:iCs w:val="0"/>
                <w:color w:val="auto"/>
                <w:kern w:val="0"/>
                <w:sz w:val="21"/>
                <w:szCs w:val="24"/>
                <w:highlight w:val="none"/>
                <w:lang w:val="en-US" w:eastAsia="zh-CN" w:bidi="ar-SA"/>
              </w:rPr>
              <w:t>一</w:t>
            </w:r>
          </w:p>
        </w:tc>
        <w:tc>
          <w:tcPr>
            <w:tcW w:w="385" w:type="pct"/>
            <w:noWrap w:val="0"/>
            <w:tcMar>
              <w:top w:w="0" w:type="dxa"/>
              <w:left w:w="108" w:type="dxa"/>
              <w:bottom w:w="0" w:type="dxa"/>
              <w:right w:w="108" w:type="dxa"/>
            </w:tcMar>
            <w:vAlign w:val="center"/>
          </w:tcPr>
          <w:p w14:paraId="0A28608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eastAsia="宋体" w:cs="宋体"/>
                <w:i w:val="0"/>
                <w:iCs w:val="0"/>
                <w:color w:val="auto"/>
                <w:kern w:val="0"/>
                <w:sz w:val="21"/>
                <w:szCs w:val="24"/>
                <w:highlight w:val="none"/>
                <w:lang w:val="en-US" w:eastAsia="zh-CN" w:bidi="ar-SA"/>
              </w:rPr>
              <w:t>价格部分</w:t>
            </w:r>
          </w:p>
        </w:tc>
        <w:tc>
          <w:tcPr>
            <w:tcW w:w="413" w:type="pct"/>
            <w:noWrap w:val="0"/>
            <w:tcMar>
              <w:top w:w="0" w:type="dxa"/>
              <w:left w:w="108" w:type="dxa"/>
              <w:bottom w:w="0" w:type="dxa"/>
              <w:right w:w="108" w:type="dxa"/>
            </w:tcMar>
            <w:vAlign w:val="center"/>
          </w:tcPr>
          <w:p w14:paraId="7C1026D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eastAsia="宋体" w:cs="宋体"/>
                <w:i w:val="0"/>
                <w:iCs w:val="0"/>
                <w:color w:val="auto"/>
                <w:kern w:val="0"/>
                <w:sz w:val="21"/>
                <w:szCs w:val="24"/>
                <w:highlight w:val="none"/>
                <w:lang w:val="en-US" w:eastAsia="zh-CN" w:bidi="ar-SA"/>
              </w:rPr>
              <w:t>报标报价</w:t>
            </w:r>
          </w:p>
        </w:tc>
        <w:tc>
          <w:tcPr>
            <w:tcW w:w="352" w:type="pct"/>
            <w:noWrap w:val="0"/>
            <w:tcMar>
              <w:top w:w="0" w:type="dxa"/>
              <w:left w:w="108" w:type="dxa"/>
              <w:bottom w:w="0" w:type="dxa"/>
              <w:right w:w="108" w:type="dxa"/>
            </w:tcMar>
            <w:vAlign w:val="center"/>
          </w:tcPr>
          <w:p w14:paraId="457A8CD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default" w:ascii="宋体" w:hAnsi="宋体" w:eastAsia="宋体" w:cs="宋体"/>
                <w:i w:val="0"/>
                <w:iCs w:val="0"/>
                <w:color w:val="auto"/>
                <w:kern w:val="0"/>
                <w:sz w:val="21"/>
                <w:szCs w:val="24"/>
                <w:highlight w:val="none"/>
                <w:lang w:val="en-US" w:eastAsia="zh-CN" w:bidi="ar-SA"/>
              </w:rPr>
            </w:pPr>
            <w:r>
              <w:rPr>
                <w:rFonts w:hint="eastAsia" w:ascii="宋体" w:hAnsi="宋体" w:cs="宋体"/>
                <w:i w:val="0"/>
                <w:iCs w:val="0"/>
                <w:color w:val="auto"/>
                <w:kern w:val="0"/>
                <w:sz w:val="21"/>
                <w:szCs w:val="24"/>
                <w:highlight w:val="none"/>
                <w:lang w:val="en-US" w:eastAsia="zh-CN" w:bidi="ar-SA"/>
              </w:rPr>
              <w:t>10</w:t>
            </w:r>
          </w:p>
        </w:tc>
        <w:tc>
          <w:tcPr>
            <w:tcW w:w="3599" w:type="pct"/>
            <w:noWrap w:val="0"/>
            <w:tcMar>
              <w:top w:w="0" w:type="dxa"/>
              <w:left w:w="108" w:type="dxa"/>
              <w:bottom w:w="0" w:type="dxa"/>
              <w:right w:w="108" w:type="dxa"/>
            </w:tcMar>
            <w:vAlign w:val="center"/>
          </w:tcPr>
          <w:p w14:paraId="1F75D11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eastAsia="宋体" w:cs="宋体"/>
                <w:i w:val="0"/>
                <w:iCs w:val="0"/>
                <w:color w:val="auto"/>
                <w:kern w:val="0"/>
                <w:sz w:val="21"/>
                <w:szCs w:val="24"/>
                <w:highlight w:val="none"/>
                <w:lang w:val="en-US" w:eastAsia="zh-CN" w:bidi="ar-SA"/>
              </w:rPr>
              <w:t>满足招标文件要求且投标价格最低的投标报价为</w:t>
            </w:r>
            <w:r>
              <w:rPr>
                <w:rFonts w:hint="eastAsia" w:ascii="宋体" w:hAnsi="宋体" w:cs="宋体"/>
                <w:i w:val="0"/>
                <w:iCs w:val="0"/>
                <w:color w:val="auto"/>
                <w:kern w:val="0"/>
                <w:sz w:val="21"/>
                <w:szCs w:val="24"/>
                <w:highlight w:val="none"/>
                <w:lang w:val="en-US" w:eastAsia="zh-CN" w:bidi="ar-SA"/>
              </w:rPr>
              <w:t>评标</w:t>
            </w:r>
            <w:r>
              <w:rPr>
                <w:rFonts w:hint="eastAsia" w:ascii="宋体" w:hAnsi="宋体" w:eastAsia="宋体" w:cs="宋体"/>
                <w:i w:val="0"/>
                <w:iCs w:val="0"/>
                <w:color w:val="auto"/>
                <w:kern w:val="0"/>
                <w:sz w:val="21"/>
                <w:szCs w:val="24"/>
                <w:highlight w:val="none"/>
                <w:lang w:val="en-US" w:eastAsia="zh-CN" w:bidi="ar-SA"/>
              </w:rPr>
              <w:t>基准价，其价格分为满分。报价得分=(评标基准价/投标报价)×</w:t>
            </w:r>
            <w:r>
              <w:rPr>
                <w:rFonts w:hint="eastAsia" w:ascii="宋体" w:hAnsi="宋体" w:cs="宋体"/>
                <w:i w:val="0"/>
                <w:iCs w:val="0"/>
                <w:color w:val="auto"/>
                <w:kern w:val="0"/>
                <w:sz w:val="21"/>
                <w:szCs w:val="24"/>
                <w:highlight w:val="none"/>
                <w:lang w:val="en-US" w:eastAsia="zh-CN" w:bidi="ar-SA"/>
              </w:rPr>
              <w:t>10</w:t>
            </w:r>
            <w:r>
              <w:rPr>
                <w:rFonts w:hint="eastAsia" w:ascii="宋体" w:hAnsi="宋体" w:eastAsia="宋体" w:cs="宋体"/>
                <w:i w:val="0"/>
                <w:iCs w:val="0"/>
                <w:color w:val="auto"/>
                <w:kern w:val="0"/>
                <w:sz w:val="21"/>
                <w:szCs w:val="24"/>
                <w:highlight w:val="none"/>
                <w:lang w:val="en-US" w:eastAsia="zh-CN" w:bidi="ar-SA"/>
              </w:rPr>
              <w:t>。</w:t>
            </w:r>
          </w:p>
        </w:tc>
      </w:tr>
      <w:tr w14:paraId="5981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8" w:type="pct"/>
            <w:noWrap w:val="0"/>
            <w:tcMar>
              <w:top w:w="0" w:type="dxa"/>
              <w:left w:w="108" w:type="dxa"/>
              <w:bottom w:w="0" w:type="dxa"/>
              <w:right w:w="108" w:type="dxa"/>
            </w:tcMar>
            <w:vAlign w:val="center"/>
          </w:tcPr>
          <w:p w14:paraId="4EC1EBE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eastAsia="宋体" w:cs="宋体"/>
                <w:i w:val="0"/>
                <w:iCs w:val="0"/>
                <w:color w:val="auto"/>
                <w:kern w:val="0"/>
                <w:sz w:val="21"/>
                <w:szCs w:val="24"/>
                <w:highlight w:val="none"/>
                <w:lang w:val="en-US" w:eastAsia="zh-CN" w:bidi="ar-SA"/>
              </w:rPr>
              <w:t>二</w:t>
            </w:r>
          </w:p>
        </w:tc>
        <w:tc>
          <w:tcPr>
            <w:tcW w:w="385" w:type="pct"/>
            <w:noWrap w:val="0"/>
            <w:tcMar>
              <w:top w:w="0" w:type="dxa"/>
              <w:left w:w="108" w:type="dxa"/>
              <w:bottom w:w="0" w:type="dxa"/>
              <w:right w:w="108" w:type="dxa"/>
            </w:tcMar>
            <w:vAlign w:val="center"/>
          </w:tcPr>
          <w:p w14:paraId="173EF13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eastAsia="宋体" w:cs="宋体"/>
                <w:i w:val="0"/>
                <w:iCs w:val="0"/>
                <w:color w:val="auto"/>
                <w:kern w:val="0"/>
                <w:sz w:val="21"/>
                <w:szCs w:val="24"/>
                <w:highlight w:val="none"/>
                <w:lang w:val="en-US" w:eastAsia="zh-CN" w:bidi="ar-SA"/>
              </w:rPr>
              <w:t>技术部分</w:t>
            </w:r>
          </w:p>
        </w:tc>
        <w:tc>
          <w:tcPr>
            <w:tcW w:w="413" w:type="pct"/>
            <w:noWrap w:val="0"/>
            <w:tcMar>
              <w:top w:w="0" w:type="dxa"/>
              <w:left w:w="108" w:type="dxa"/>
              <w:bottom w:w="0" w:type="dxa"/>
              <w:right w:w="108" w:type="dxa"/>
            </w:tcMar>
            <w:vAlign w:val="center"/>
          </w:tcPr>
          <w:p w14:paraId="29BBA37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eastAsia="宋体" w:cs="宋体"/>
                <w:i w:val="0"/>
                <w:iCs w:val="0"/>
                <w:color w:val="auto"/>
                <w:kern w:val="0"/>
                <w:sz w:val="21"/>
                <w:szCs w:val="24"/>
                <w:highlight w:val="none"/>
                <w:lang w:val="en-US" w:eastAsia="zh-CN" w:bidi="ar-SA"/>
              </w:rPr>
              <w:t>物业管理服务实施方案</w:t>
            </w:r>
          </w:p>
        </w:tc>
        <w:tc>
          <w:tcPr>
            <w:tcW w:w="352" w:type="pct"/>
            <w:noWrap w:val="0"/>
            <w:tcMar>
              <w:top w:w="0" w:type="dxa"/>
              <w:left w:w="108" w:type="dxa"/>
              <w:bottom w:w="0" w:type="dxa"/>
              <w:right w:w="108" w:type="dxa"/>
            </w:tcMar>
            <w:vAlign w:val="center"/>
          </w:tcPr>
          <w:p w14:paraId="5F211D2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default" w:ascii="宋体" w:hAnsi="宋体" w:eastAsia="宋体" w:cs="宋体"/>
                <w:i w:val="0"/>
                <w:iCs w:val="0"/>
                <w:color w:val="auto"/>
                <w:kern w:val="0"/>
                <w:sz w:val="21"/>
                <w:szCs w:val="24"/>
                <w:highlight w:val="none"/>
                <w:lang w:val="en-US" w:eastAsia="zh-CN" w:bidi="ar-SA"/>
              </w:rPr>
            </w:pPr>
            <w:r>
              <w:rPr>
                <w:rFonts w:hint="eastAsia" w:ascii="宋体" w:hAnsi="宋体" w:cs="宋体"/>
                <w:i w:val="0"/>
                <w:iCs w:val="0"/>
                <w:color w:val="auto"/>
                <w:kern w:val="0"/>
                <w:sz w:val="21"/>
                <w:szCs w:val="24"/>
                <w:highlight w:val="none"/>
                <w:lang w:val="en-US" w:eastAsia="zh-CN" w:bidi="ar-SA"/>
              </w:rPr>
              <w:t>80</w:t>
            </w:r>
          </w:p>
        </w:tc>
        <w:tc>
          <w:tcPr>
            <w:tcW w:w="3599" w:type="pct"/>
            <w:noWrap w:val="0"/>
            <w:tcMar>
              <w:top w:w="0" w:type="dxa"/>
              <w:left w:w="108" w:type="dxa"/>
              <w:bottom w:w="0" w:type="dxa"/>
              <w:right w:w="108" w:type="dxa"/>
            </w:tcMar>
            <w:vAlign w:val="center"/>
          </w:tcPr>
          <w:p w14:paraId="2949224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default" w:ascii="宋体" w:hAnsi="宋体" w:eastAsia="宋体" w:cs="宋体"/>
                <w:b/>
                <w:i w:val="0"/>
                <w:iCs w:val="0"/>
                <w:color w:val="auto"/>
                <w:kern w:val="0"/>
                <w:sz w:val="21"/>
                <w:szCs w:val="24"/>
                <w:highlight w:val="none"/>
                <w:lang w:val="en-US" w:eastAsia="zh-CN" w:bidi="ar-SA"/>
              </w:rPr>
            </w:pPr>
            <w:r>
              <w:rPr>
                <w:rFonts w:hint="eastAsia" w:ascii="宋体" w:hAnsi="宋体" w:eastAsia="宋体" w:cs="宋体"/>
                <w:b/>
                <w:i w:val="0"/>
                <w:iCs w:val="0"/>
                <w:color w:val="auto"/>
                <w:kern w:val="0"/>
                <w:sz w:val="21"/>
                <w:szCs w:val="24"/>
                <w:highlight w:val="none"/>
                <w:lang w:val="en-US" w:eastAsia="zh-CN" w:bidi="ar-SA"/>
              </w:rPr>
              <w:t>物业管理服务实施方案包括但不限于以下内容：</w:t>
            </w:r>
          </w:p>
          <w:p w14:paraId="0E8ADF1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bCs w:val="0"/>
                <w:i w:val="0"/>
                <w:iCs w:val="0"/>
                <w:color w:val="auto"/>
                <w:kern w:val="0"/>
                <w:sz w:val="21"/>
                <w:szCs w:val="24"/>
                <w:highlight w:val="none"/>
                <w:lang w:val="en-US" w:eastAsia="zh-CN" w:bidi="ar-SA"/>
              </w:rPr>
            </w:pPr>
            <w:r>
              <w:rPr>
                <w:rFonts w:hint="eastAsia" w:ascii="宋体" w:hAnsi="宋体" w:eastAsia="宋体" w:cs="宋体"/>
                <w:b/>
                <w:bCs w:val="0"/>
                <w:i w:val="0"/>
                <w:iCs w:val="0"/>
                <w:color w:val="auto"/>
                <w:kern w:val="0"/>
                <w:sz w:val="21"/>
                <w:szCs w:val="24"/>
                <w:highlight w:val="none"/>
                <w:lang w:val="en-US" w:eastAsia="zh-CN" w:bidi="ar-SA"/>
              </w:rPr>
              <w:t>一、工作制度（17.5分）</w:t>
            </w:r>
          </w:p>
          <w:p w14:paraId="6B889C7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1、博物馆物业项目经理工作制度</w:t>
            </w:r>
          </w:p>
          <w:p w14:paraId="7FE9424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2、博物馆物业保安工作制度</w:t>
            </w:r>
          </w:p>
          <w:p w14:paraId="662F91F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3、博物馆物业消控员工作制度</w:t>
            </w:r>
          </w:p>
          <w:p w14:paraId="18C1FF7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4、博物馆物业监控管理制度</w:t>
            </w:r>
          </w:p>
          <w:p w14:paraId="6520776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5、博物馆物业保洁员工作制度</w:t>
            </w:r>
          </w:p>
          <w:p w14:paraId="28FD22D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6、博物馆物业会务工作制度</w:t>
            </w:r>
          </w:p>
          <w:p w14:paraId="720DFE9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7、博物馆物业接待讲解员工作制度</w:t>
            </w:r>
          </w:p>
          <w:p w14:paraId="4E76B87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注：以上内容完整的得17.5分，每有一项内容缺失的扣2.5分，每有一处缺陷(缺陷是指不符合大丰区博物馆物业管理服务内容和要求，表述前后不一致或内容矛盾，仅有框架或标题，涉及的规范及标准错误，套用其他项目内容等任意一种情形)扣0.5分，直至该项分值2.5分扣完为止。</w:t>
            </w:r>
          </w:p>
          <w:p w14:paraId="629C94A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default"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bCs w:val="0"/>
                <w:i w:val="0"/>
                <w:iCs w:val="0"/>
                <w:color w:val="auto"/>
                <w:kern w:val="0"/>
                <w:sz w:val="21"/>
                <w:szCs w:val="24"/>
                <w:highlight w:val="none"/>
                <w:lang w:val="en-US" w:eastAsia="zh-CN" w:bidi="ar-SA"/>
              </w:rPr>
              <w:t>二、根据大丰区博物馆物业服务需求制定有针对性的服务方案（45分）</w:t>
            </w:r>
          </w:p>
          <w:p w14:paraId="2C1033F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1、博物馆物业保安馆内巡查方案（具体到时间、人员</w:t>
            </w:r>
            <w:r>
              <w:rPr>
                <w:rFonts w:hint="eastAsia" w:ascii="宋体" w:hAnsi="宋体" w:cs="宋体"/>
                <w:b w:val="0"/>
                <w:bCs/>
                <w:i w:val="0"/>
                <w:iCs w:val="0"/>
                <w:color w:val="auto"/>
                <w:kern w:val="0"/>
                <w:sz w:val="21"/>
                <w:szCs w:val="24"/>
                <w:highlight w:val="none"/>
                <w:lang w:val="en-US" w:eastAsia="zh-CN" w:bidi="ar-SA"/>
              </w:rPr>
              <w:t>、路线</w:t>
            </w:r>
            <w:r>
              <w:rPr>
                <w:rFonts w:hint="eastAsia" w:ascii="宋体" w:hAnsi="宋体" w:eastAsia="宋体" w:cs="宋体"/>
                <w:b w:val="0"/>
                <w:bCs/>
                <w:i w:val="0"/>
                <w:iCs w:val="0"/>
                <w:color w:val="auto"/>
                <w:kern w:val="0"/>
                <w:sz w:val="21"/>
                <w:szCs w:val="24"/>
                <w:highlight w:val="none"/>
                <w:lang w:val="en-US" w:eastAsia="zh-CN" w:bidi="ar-SA"/>
              </w:rPr>
              <w:t>）</w:t>
            </w:r>
          </w:p>
          <w:p w14:paraId="5D4D5F8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2、博物馆物业保安馆外巡查方案（具体到时间、人员</w:t>
            </w:r>
            <w:r>
              <w:rPr>
                <w:rFonts w:hint="eastAsia" w:ascii="宋体" w:hAnsi="宋体" w:cs="宋体"/>
                <w:b w:val="0"/>
                <w:bCs/>
                <w:i w:val="0"/>
                <w:iCs w:val="0"/>
                <w:color w:val="auto"/>
                <w:kern w:val="0"/>
                <w:sz w:val="21"/>
                <w:szCs w:val="24"/>
                <w:highlight w:val="none"/>
                <w:lang w:val="en-US" w:eastAsia="zh-CN" w:bidi="ar-SA"/>
              </w:rPr>
              <w:t>、路线</w:t>
            </w:r>
            <w:r>
              <w:rPr>
                <w:rFonts w:hint="eastAsia" w:ascii="宋体" w:hAnsi="宋体" w:eastAsia="宋体" w:cs="宋体"/>
                <w:b w:val="0"/>
                <w:bCs/>
                <w:i w:val="0"/>
                <w:iCs w:val="0"/>
                <w:color w:val="auto"/>
                <w:kern w:val="0"/>
                <w:sz w:val="21"/>
                <w:szCs w:val="24"/>
                <w:highlight w:val="none"/>
                <w:lang w:val="en-US" w:eastAsia="zh-CN" w:bidi="ar-SA"/>
              </w:rPr>
              <w:t>）</w:t>
            </w:r>
          </w:p>
          <w:p w14:paraId="51055AF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3、博物馆物业秩序维护方案（具体到时间、人员）</w:t>
            </w:r>
          </w:p>
          <w:p w14:paraId="0C03D89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4、博物馆物业日常消防安全检查方案（具体到时间、</w:t>
            </w:r>
            <w:r>
              <w:rPr>
                <w:rFonts w:hint="eastAsia" w:ascii="宋体" w:hAnsi="宋体" w:cs="宋体"/>
                <w:b w:val="0"/>
                <w:bCs/>
                <w:i w:val="0"/>
                <w:iCs w:val="0"/>
                <w:color w:val="auto"/>
                <w:kern w:val="0"/>
                <w:sz w:val="21"/>
                <w:szCs w:val="24"/>
                <w:highlight w:val="none"/>
                <w:lang w:val="en-US" w:eastAsia="zh-CN" w:bidi="ar-SA"/>
              </w:rPr>
              <w:t>设备</w:t>
            </w:r>
            <w:r>
              <w:rPr>
                <w:rFonts w:hint="eastAsia" w:ascii="宋体" w:hAnsi="宋体" w:eastAsia="宋体" w:cs="宋体"/>
                <w:b w:val="0"/>
                <w:bCs/>
                <w:i w:val="0"/>
                <w:iCs w:val="0"/>
                <w:color w:val="auto"/>
                <w:kern w:val="0"/>
                <w:sz w:val="21"/>
                <w:szCs w:val="24"/>
                <w:highlight w:val="none"/>
                <w:lang w:val="en-US" w:eastAsia="zh-CN" w:bidi="ar-SA"/>
              </w:rPr>
              <w:t>及检查记录）</w:t>
            </w:r>
          </w:p>
          <w:p w14:paraId="527BB03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5、博物馆物业消防安全应急</w:t>
            </w:r>
            <w:r>
              <w:rPr>
                <w:rFonts w:hint="eastAsia" w:ascii="宋体" w:hAnsi="宋体" w:cs="宋体"/>
                <w:b w:val="0"/>
                <w:bCs/>
                <w:i w:val="0"/>
                <w:iCs w:val="0"/>
                <w:color w:val="auto"/>
                <w:kern w:val="0"/>
                <w:sz w:val="21"/>
                <w:szCs w:val="24"/>
                <w:highlight w:val="none"/>
                <w:lang w:val="en-US" w:eastAsia="zh-CN" w:bidi="ar-SA"/>
              </w:rPr>
              <w:t>处理</w:t>
            </w:r>
            <w:r>
              <w:rPr>
                <w:rFonts w:hint="eastAsia" w:ascii="宋体" w:hAnsi="宋体" w:eastAsia="宋体" w:cs="宋体"/>
                <w:b w:val="0"/>
                <w:bCs/>
                <w:i w:val="0"/>
                <w:iCs w:val="0"/>
                <w:color w:val="auto"/>
                <w:kern w:val="0"/>
                <w:sz w:val="21"/>
                <w:szCs w:val="24"/>
                <w:highlight w:val="none"/>
                <w:lang w:val="en-US" w:eastAsia="zh-CN" w:bidi="ar-SA"/>
              </w:rPr>
              <w:t>预案</w:t>
            </w:r>
          </w:p>
          <w:p w14:paraId="48ADD8A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6、博物馆物业电梯安全应急处理预案</w:t>
            </w:r>
          </w:p>
          <w:p w14:paraId="7054519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cs="宋体"/>
                <w:b w:val="0"/>
                <w:bCs/>
                <w:i w:val="0"/>
                <w:iCs w:val="0"/>
                <w:color w:val="auto"/>
                <w:kern w:val="0"/>
                <w:sz w:val="21"/>
                <w:szCs w:val="24"/>
                <w:highlight w:val="none"/>
                <w:lang w:val="en-US" w:eastAsia="zh-CN" w:bidi="ar-SA"/>
              </w:rPr>
              <w:t>7</w:t>
            </w:r>
            <w:r>
              <w:rPr>
                <w:rFonts w:hint="eastAsia" w:ascii="宋体" w:hAnsi="宋体" w:eastAsia="宋体" w:cs="宋体"/>
                <w:b w:val="0"/>
                <w:bCs/>
                <w:i w:val="0"/>
                <w:iCs w:val="0"/>
                <w:color w:val="auto"/>
                <w:kern w:val="0"/>
                <w:sz w:val="21"/>
                <w:szCs w:val="24"/>
                <w:highlight w:val="none"/>
                <w:lang w:val="en-US" w:eastAsia="zh-CN" w:bidi="ar-SA"/>
              </w:rPr>
              <w:t>、博物馆物业车辆管理方案（具体到时间、人员</w:t>
            </w:r>
            <w:r>
              <w:rPr>
                <w:rFonts w:hint="eastAsia" w:ascii="宋体" w:hAnsi="宋体" w:cs="宋体"/>
                <w:b w:val="0"/>
                <w:bCs/>
                <w:i w:val="0"/>
                <w:iCs w:val="0"/>
                <w:color w:val="auto"/>
                <w:kern w:val="0"/>
                <w:sz w:val="21"/>
                <w:szCs w:val="24"/>
                <w:highlight w:val="none"/>
                <w:lang w:val="en-US" w:eastAsia="zh-CN" w:bidi="ar-SA"/>
              </w:rPr>
              <w:t>、停车位</w:t>
            </w:r>
            <w:r>
              <w:rPr>
                <w:rFonts w:hint="eastAsia" w:ascii="宋体" w:hAnsi="宋体" w:eastAsia="宋体" w:cs="宋体"/>
                <w:b w:val="0"/>
                <w:bCs/>
                <w:i w:val="0"/>
                <w:iCs w:val="0"/>
                <w:color w:val="auto"/>
                <w:kern w:val="0"/>
                <w:sz w:val="21"/>
                <w:szCs w:val="24"/>
                <w:highlight w:val="none"/>
                <w:lang w:val="en-US" w:eastAsia="zh-CN" w:bidi="ar-SA"/>
              </w:rPr>
              <w:t>）</w:t>
            </w:r>
          </w:p>
          <w:p w14:paraId="5989E1F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cs="宋体"/>
                <w:b w:val="0"/>
                <w:bCs/>
                <w:i w:val="0"/>
                <w:iCs w:val="0"/>
                <w:color w:val="auto"/>
                <w:kern w:val="0"/>
                <w:sz w:val="21"/>
                <w:szCs w:val="24"/>
                <w:highlight w:val="none"/>
                <w:lang w:val="en-US" w:eastAsia="zh-CN" w:bidi="ar-SA"/>
              </w:rPr>
              <w:t>8</w:t>
            </w:r>
            <w:r>
              <w:rPr>
                <w:rFonts w:hint="eastAsia" w:ascii="宋体" w:hAnsi="宋体" w:eastAsia="宋体" w:cs="宋体"/>
                <w:b w:val="0"/>
                <w:bCs/>
                <w:i w:val="0"/>
                <w:iCs w:val="0"/>
                <w:color w:val="auto"/>
                <w:kern w:val="0"/>
                <w:sz w:val="21"/>
                <w:szCs w:val="24"/>
                <w:highlight w:val="none"/>
                <w:lang w:val="en-US" w:eastAsia="zh-CN" w:bidi="ar-SA"/>
              </w:rPr>
              <w:t>、博物馆物业监控管理方案（具体到时间、人员）</w:t>
            </w:r>
          </w:p>
          <w:p w14:paraId="2C65635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cs="宋体"/>
                <w:b w:val="0"/>
                <w:bCs/>
                <w:i w:val="0"/>
                <w:iCs w:val="0"/>
                <w:color w:val="auto"/>
                <w:kern w:val="0"/>
                <w:sz w:val="21"/>
                <w:szCs w:val="24"/>
                <w:highlight w:val="none"/>
                <w:lang w:val="en-US" w:eastAsia="zh-CN" w:bidi="ar-SA"/>
              </w:rPr>
              <w:t>9</w:t>
            </w:r>
            <w:r>
              <w:rPr>
                <w:rFonts w:hint="eastAsia" w:ascii="宋体" w:hAnsi="宋体" w:eastAsia="宋体" w:cs="宋体"/>
                <w:b w:val="0"/>
                <w:bCs/>
                <w:i w:val="0"/>
                <w:iCs w:val="0"/>
                <w:color w:val="auto"/>
                <w:kern w:val="0"/>
                <w:sz w:val="21"/>
                <w:szCs w:val="24"/>
                <w:highlight w:val="none"/>
                <w:lang w:val="en-US" w:eastAsia="zh-CN" w:bidi="ar-SA"/>
              </w:rPr>
              <w:t>、博物馆物业环境卫生保洁方案（具体</w:t>
            </w:r>
            <w:r>
              <w:rPr>
                <w:rFonts w:hint="eastAsia" w:ascii="宋体" w:hAnsi="宋体" w:cs="宋体"/>
                <w:b w:val="0"/>
                <w:bCs/>
                <w:i w:val="0"/>
                <w:iCs w:val="0"/>
                <w:color w:val="auto"/>
                <w:kern w:val="0"/>
                <w:sz w:val="21"/>
                <w:szCs w:val="24"/>
                <w:highlight w:val="none"/>
                <w:lang w:val="en-US" w:eastAsia="zh-CN" w:bidi="ar-SA"/>
              </w:rPr>
              <w:t>到时间、</w:t>
            </w:r>
            <w:r>
              <w:rPr>
                <w:rFonts w:hint="eastAsia" w:ascii="宋体" w:hAnsi="宋体" w:eastAsia="宋体" w:cs="宋体"/>
                <w:b w:val="0"/>
                <w:bCs/>
                <w:i w:val="0"/>
                <w:iCs w:val="0"/>
                <w:color w:val="auto"/>
                <w:kern w:val="0"/>
                <w:sz w:val="21"/>
                <w:szCs w:val="24"/>
                <w:highlight w:val="none"/>
                <w:lang w:val="en-US" w:eastAsia="zh-CN" w:bidi="ar-SA"/>
              </w:rPr>
              <w:t>人员、划分区域）</w:t>
            </w:r>
          </w:p>
          <w:p w14:paraId="3F4E11B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default"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1</w:t>
            </w:r>
            <w:r>
              <w:rPr>
                <w:rFonts w:hint="eastAsia" w:ascii="宋体" w:hAnsi="宋体" w:cs="宋体"/>
                <w:b w:val="0"/>
                <w:bCs/>
                <w:i w:val="0"/>
                <w:iCs w:val="0"/>
                <w:color w:val="auto"/>
                <w:kern w:val="0"/>
                <w:sz w:val="21"/>
                <w:szCs w:val="24"/>
                <w:highlight w:val="none"/>
                <w:lang w:val="en-US" w:eastAsia="zh-CN" w:bidi="ar-SA"/>
              </w:rPr>
              <w:t>0</w:t>
            </w:r>
            <w:r>
              <w:rPr>
                <w:rFonts w:hint="eastAsia" w:ascii="宋体" w:hAnsi="宋体" w:eastAsia="宋体" w:cs="宋体"/>
                <w:b w:val="0"/>
                <w:bCs/>
                <w:i w:val="0"/>
                <w:iCs w:val="0"/>
                <w:color w:val="auto"/>
                <w:kern w:val="0"/>
                <w:sz w:val="21"/>
                <w:szCs w:val="24"/>
                <w:highlight w:val="none"/>
                <w:lang w:val="en-US" w:eastAsia="zh-CN" w:bidi="ar-SA"/>
              </w:rPr>
              <w:t>、博物馆物业重大活动保障方案（具体到人员、岗位职责）</w:t>
            </w:r>
          </w:p>
          <w:p w14:paraId="50F39E4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1</w:t>
            </w:r>
            <w:r>
              <w:rPr>
                <w:rFonts w:hint="eastAsia" w:ascii="宋体" w:hAnsi="宋体" w:cs="宋体"/>
                <w:b w:val="0"/>
                <w:bCs/>
                <w:i w:val="0"/>
                <w:iCs w:val="0"/>
                <w:color w:val="auto"/>
                <w:kern w:val="0"/>
                <w:sz w:val="21"/>
                <w:szCs w:val="24"/>
                <w:highlight w:val="none"/>
                <w:lang w:val="en-US" w:eastAsia="zh-CN" w:bidi="ar-SA"/>
              </w:rPr>
              <w:t>1</w:t>
            </w:r>
            <w:r>
              <w:rPr>
                <w:rFonts w:hint="eastAsia" w:ascii="宋体" w:hAnsi="宋体" w:eastAsia="宋体" w:cs="宋体"/>
                <w:b w:val="0"/>
                <w:bCs/>
                <w:i w:val="0"/>
                <w:iCs w:val="0"/>
                <w:color w:val="auto"/>
                <w:kern w:val="0"/>
                <w:sz w:val="21"/>
                <w:szCs w:val="24"/>
                <w:highlight w:val="none"/>
                <w:lang w:val="en-US" w:eastAsia="zh-CN" w:bidi="ar-SA"/>
              </w:rPr>
              <w:t>、博物馆物业公共财产进出馆管理方案（具体到人员配备及登记记录等）</w:t>
            </w:r>
          </w:p>
          <w:p w14:paraId="7D47CEA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1</w:t>
            </w:r>
            <w:r>
              <w:rPr>
                <w:rFonts w:hint="eastAsia" w:ascii="宋体" w:hAnsi="宋体" w:cs="宋体"/>
                <w:b w:val="0"/>
                <w:bCs/>
                <w:i w:val="0"/>
                <w:iCs w:val="0"/>
                <w:color w:val="auto"/>
                <w:kern w:val="0"/>
                <w:sz w:val="21"/>
                <w:szCs w:val="24"/>
                <w:highlight w:val="none"/>
                <w:lang w:val="en-US" w:eastAsia="zh-CN" w:bidi="ar-SA"/>
              </w:rPr>
              <w:t>2</w:t>
            </w:r>
            <w:r>
              <w:rPr>
                <w:rFonts w:hint="eastAsia" w:ascii="宋体" w:hAnsi="宋体" w:eastAsia="宋体" w:cs="宋体"/>
                <w:b w:val="0"/>
                <w:bCs/>
                <w:i w:val="0"/>
                <w:iCs w:val="0"/>
                <w:color w:val="auto"/>
                <w:kern w:val="0"/>
                <w:sz w:val="21"/>
                <w:szCs w:val="24"/>
                <w:highlight w:val="none"/>
                <w:lang w:val="en-US" w:eastAsia="zh-CN" w:bidi="ar-SA"/>
              </w:rPr>
              <w:t>、博物馆物业维护维保跟踪管理方案（具体到人员配备及登记记录等）</w:t>
            </w:r>
          </w:p>
          <w:p w14:paraId="1BD17EA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1</w:t>
            </w:r>
            <w:r>
              <w:rPr>
                <w:rFonts w:hint="eastAsia" w:ascii="宋体" w:hAnsi="宋体" w:cs="宋体"/>
                <w:b w:val="0"/>
                <w:bCs/>
                <w:i w:val="0"/>
                <w:iCs w:val="0"/>
                <w:color w:val="auto"/>
                <w:kern w:val="0"/>
                <w:sz w:val="21"/>
                <w:szCs w:val="24"/>
                <w:highlight w:val="none"/>
                <w:lang w:val="en-US" w:eastAsia="zh-CN" w:bidi="ar-SA"/>
              </w:rPr>
              <w:t>3</w:t>
            </w:r>
            <w:r>
              <w:rPr>
                <w:rFonts w:hint="eastAsia" w:ascii="宋体" w:hAnsi="宋体" w:eastAsia="宋体" w:cs="宋体"/>
                <w:b w:val="0"/>
                <w:bCs/>
                <w:i w:val="0"/>
                <w:iCs w:val="0"/>
                <w:color w:val="auto"/>
                <w:kern w:val="0"/>
                <w:sz w:val="21"/>
                <w:szCs w:val="24"/>
                <w:highlight w:val="none"/>
                <w:lang w:val="en-US" w:eastAsia="zh-CN" w:bidi="ar-SA"/>
              </w:rPr>
              <w:t>、博物馆物业会务服务方案</w:t>
            </w:r>
          </w:p>
          <w:p w14:paraId="1B0ABD2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default" w:ascii="宋体" w:hAnsi="宋体" w:eastAsia="宋体" w:cs="宋体"/>
                <w:b w:val="0"/>
                <w:bCs/>
                <w:i w:val="0"/>
                <w:iCs w:val="0"/>
                <w:color w:val="auto"/>
                <w:kern w:val="0"/>
                <w:sz w:val="21"/>
                <w:szCs w:val="24"/>
                <w:highlight w:val="none"/>
                <w:lang w:val="en-US" w:eastAsia="zh-CN" w:bidi="ar-SA"/>
              </w:rPr>
            </w:pPr>
            <w:r>
              <w:rPr>
                <w:rFonts w:hint="eastAsia" w:ascii="宋体" w:hAnsi="宋体" w:cs="宋体"/>
                <w:b w:val="0"/>
                <w:bCs/>
                <w:i w:val="0"/>
                <w:iCs w:val="0"/>
                <w:color w:val="auto"/>
                <w:kern w:val="0"/>
                <w:sz w:val="21"/>
                <w:szCs w:val="24"/>
                <w:highlight w:val="none"/>
                <w:lang w:val="en-US" w:eastAsia="zh-CN" w:bidi="ar-SA"/>
              </w:rPr>
              <w:t>14、</w:t>
            </w:r>
            <w:r>
              <w:rPr>
                <w:rFonts w:hint="eastAsia" w:ascii="宋体" w:hAnsi="宋体" w:eastAsia="宋体" w:cs="宋体"/>
                <w:b w:val="0"/>
                <w:bCs/>
                <w:i w:val="0"/>
                <w:iCs w:val="0"/>
                <w:color w:val="auto"/>
                <w:kern w:val="0"/>
                <w:sz w:val="21"/>
                <w:szCs w:val="24"/>
                <w:highlight w:val="none"/>
                <w:lang w:val="en-US" w:eastAsia="zh-CN" w:bidi="ar-SA"/>
              </w:rPr>
              <w:t>博物馆物业讲解服务方案</w:t>
            </w:r>
          </w:p>
          <w:p w14:paraId="6A0B496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1</w:t>
            </w:r>
            <w:r>
              <w:rPr>
                <w:rFonts w:hint="eastAsia" w:ascii="宋体" w:hAnsi="宋体" w:cs="宋体"/>
                <w:b w:val="0"/>
                <w:bCs/>
                <w:i w:val="0"/>
                <w:iCs w:val="0"/>
                <w:color w:val="auto"/>
                <w:kern w:val="0"/>
                <w:sz w:val="21"/>
                <w:szCs w:val="24"/>
                <w:highlight w:val="none"/>
                <w:lang w:val="en-US" w:eastAsia="zh-CN" w:bidi="ar-SA"/>
              </w:rPr>
              <w:t>5</w:t>
            </w:r>
            <w:r>
              <w:rPr>
                <w:rFonts w:hint="eastAsia" w:ascii="宋体" w:hAnsi="宋体" w:eastAsia="宋体" w:cs="宋体"/>
                <w:b w:val="0"/>
                <w:bCs/>
                <w:i w:val="0"/>
                <w:iCs w:val="0"/>
                <w:color w:val="auto"/>
                <w:kern w:val="0"/>
                <w:sz w:val="21"/>
                <w:szCs w:val="24"/>
                <w:highlight w:val="none"/>
                <w:lang w:val="en-US" w:eastAsia="zh-CN" w:bidi="ar-SA"/>
              </w:rPr>
              <w:t>、博物馆物业电梯、厕所消毒日常管理方案（具体到日常时间及记录）</w:t>
            </w:r>
          </w:p>
          <w:p w14:paraId="0B5E8CF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val="0"/>
                <w:bCs/>
                <w:i w:val="0"/>
                <w:iCs w:val="0"/>
                <w:color w:val="auto"/>
                <w:kern w:val="0"/>
                <w:sz w:val="21"/>
                <w:szCs w:val="24"/>
                <w:highlight w:val="none"/>
                <w:lang w:val="en-US" w:eastAsia="zh-CN" w:bidi="ar-SA"/>
              </w:rPr>
              <w:t>注：以上内容完整的得45分，每有一项内容缺失的扣3分，每有一处缺陷(缺陷是指不符合大丰区博物馆物业管理服务内容和要求，表述前后不一致或内容矛盾，仅有框架或标题，涉及的规范及标准错误，套用其他项目内容等任意一种情形)扣1分，直至该项分值3分扣完为止。</w:t>
            </w:r>
          </w:p>
          <w:p w14:paraId="412D07F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default" w:ascii="宋体" w:hAnsi="宋体" w:eastAsia="宋体" w:cs="宋体"/>
                <w:b w:val="0"/>
                <w:bCs/>
                <w:i w:val="0"/>
                <w:iCs w:val="0"/>
                <w:color w:val="auto"/>
                <w:kern w:val="0"/>
                <w:sz w:val="21"/>
                <w:szCs w:val="24"/>
                <w:highlight w:val="none"/>
                <w:lang w:val="en-US" w:eastAsia="zh-CN" w:bidi="ar-SA"/>
              </w:rPr>
            </w:pPr>
            <w:r>
              <w:rPr>
                <w:rFonts w:hint="eastAsia" w:ascii="宋体" w:hAnsi="宋体" w:eastAsia="宋体" w:cs="宋体"/>
                <w:b/>
                <w:bCs w:val="0"/>
                <w:i w:val="0"/>
                <w:iCs w:val="0"/>
                <w:color w:val="auto"/>
                <w:kern w:val="0"/>
                <w:sz w:val="21"/>
                <w:szCs w:val="24"/>
                <w:highlight w:val="none"/>
                <w:lang w:val="en-US" w:eastAsia="zh-CN" w:bidi="ar-SA"/>
              </w:rPr>
              <w:t>三、根据上述工作制度及服务方案制定的监督考核管理办法（17.5分）</w:t>
            </w:r>
          </w:p>
          <w:p w14:paraId="04EFABA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default" w:ascii="宋体" w:hAnsi="宋体" w:cs="宋体"/>
                <w:b w:val="0"/>
                <w:bCs/>
                <w:i w:val="0"/>
                <w:iCs w:val="0"/>
                <w:color w:val="auto"/>
                <w:kern w:val="0"/>
                <w:sz w:val="21"/>
                <w:szCs w:val="24"/>
                <w:highlight w:val="none"/>
                <w:lang w:val="en-US" w:eastAsia="zh-CN" w:bidi="ar-SA"/>
              </w:rPr>
            </w:pPr>
            <w:r>
              <w:rPr>
                <w:rFonts w:hint="default" w:ascii="宋体" w:hAnsi="宋体" w:eastAsia="宋体" w:cs="宋体"/>
                <w:b w:val="0"/>
                <w:bCs/>
                <w:i w:val="0"/>
                <w:iCs w:val="0"/>
                <w:color w:val="auto"/>
                <w:kern w:val="0"/>
                <w:sz w:val="21"/>
                <w:szCs w:val="24"/>
                <w:highlight w:val="none"/>
                <w:lang w:val="en-US" w:eastAsia="zh-CN" w:bidi="ar-SA"/>
              </w:rPr>
              <w:t>监督考核管理办法</w:t>
            </w:r>
            <w:r>
              <w:rPr>
                <w:rFonts w:hint="eastAsia" w:ascii="宋体" w:hAnsi="宋体" w:eastAsia="宋体" w:cs="宋体"/>
                <w:b w:val="0"/>
                <w:bCs/>
                <w:i w:val="0"/>
                <w:iCs w:val="0"/>
                <w:color w:val="auto"/>
                <w:kern w:val="0"/>
                <w:sz w:val="21"/>
                <w:szCs w:val="24"/>
                <w:highlight w:val="none"/>
                <w:lang w:val="en-US" w:eastAsia="zh-CN" w:bidi="ar-SA"/>
              </w:rPr>
              <w:t>与工作制度及服务方案</w:t>
            </w:r>
            <w:r>
              <w:rPr>
                <w:rFonts w:hint="eastAsia" w:ascii="宋体" w:hAnsi="宋体" w:cs="宋体"/>
                <w:b w:val="0"/>
                <w:bCs/>
                <w:i w:val="0"/>
                <w:iCs w:val="0"/>
                <w:color w:val="auto"/>
                <w:kern w:val="0"/>
                <w:sz w:val="21"/>
                <w:szCs w:val="24"/>
                <w:highlight w:val="none"/>
                <w:lang w:val="en-US" w:eastAsia="zh-CN" w:bidi="ar-SA"/>
              </w:rPr>
              <w:t>逐一</w:t>
            </w:r>
            <w:r>
              <w:rPr>
                <w:rFonts w:hint="eastAsia" w:ascii="宋体" w:hAnsi="宋体" w:eastAsia="宋体" w:cs="宋体"/>
                <w:b w:val="0"/>
                <w:bCs/>
                <w:i w:val="0"/>
                <w:iCs w:val="0"/>
                <w:color w:val="auto"/>
                <w:kern w:val="0"/>
                <w:sz w:val="21"/>
                <w:szCs w:val="24"/>
                <w:highlight w:val="none"/>
                <w:lang w:val="en-US" w:eastAsia="zh-CN" w:bidi="ar-SA"/>
              </w:rPr>
              <w:t>匹配的得满分17.5分，</w:t>
            </w:r>
            <w:r>
              <w:rPr>
                <w:rFonts w:hint="default" w:ascii="宋体" w:hAnsi="宋体" w:eastAsia="宋体" w:cs="宋体"/>
                <w:b w:val="0"/>
                <w:bCs/>
                <w:i w:val="0"/>
                <w:iCs w:val="0"/>
                <w:color w:val="auto"/>
                <w:kern w:val="0"/>
                <w:sz w:val="21"/>
                <w:szCs w:val="24"/>
                <w:highlight w:val="none"/>
                <w:lang w:val="en-US" w:eastAsia="zh-CN" w:bidi="ar-SA"/>
              </w:rPr>
              <w:t>每有一处存在缺陷(缺陷是指</w:t>
            </w:r>
            <w:r>
              <w:rPr>
                <w:rFonts w:hint="eastAsia" w:ascii="宋体" w:hAnsi="宋体" w:cs="宋体"/>
                <w:b w:val="0"/>
                <w:bCs/>
                <w:i w:val="0"/>
                <w:iCs w:val="0"/>
                <w:color w:val="auto"/>
                <w:kern w:val="0"/>
                <w:sz w:val="21"/>
                <w:szCs w:val="24"/>
                <w:highlight w:val="none"/>
                <w:lang w:val="en-US" w:eastAsia="zh-CN" w:bidi="ar-SA"/>
              </w:rPr>
              <w:t>未逐一匹配、</w:t>
            </w:r>
            <w:r>
              <w:rPr>
                <w:rFonts w:hint="default" w:ascii="宋体" w:hAnsi="宋体" w:eastAsia="宋体" w:cs="宋体"/>
                <w:b w:val="0"/>
                <w:bCs/>
                <w:i w:val="0"/>
                <w:iCs w:val="0"/>
                <w:color w:val="auto"/>
                <w:kern w:val="0"/>
                <w:sz w:val="21"/>
                <w:szCs w:val="24"/>
                <w:highlight w:val="none"/>
                <w:lang w:val="en-US" w:eastAsia="zh-CN" w:bidi="ar-SA"/>
              </w:rPr>
              <w:t>不符合大丰区</w:t>
            </w:r>
            <w:r>
              <w:rPr>
                <w:rFonts w:hint="eastAsia" w:ascii="宋体" w:hAnsi="宋体" w:eastAsia="宋体" w:cs="宋体"/>
                <w:b w:val="0"/>
                <w:bCs/>
                <w:i w:val="0"/>
                <w:iCs w:val="0"/>
                <w:color w:val="auto"/>
                <w:kern w:val="0"/>
                <w:sz w:val="21"/>
                <w:szCs w:val="24"/>
                <w:highlight w:val="none"/>
                <w:lang w:val="en-US" w:eastAsia="zh-CN" w:bidi="ar-SA"/>
              </w:rPr>
              <w:t>博物馆</w:t>
            </w:r>
            <w:r>
              <w:rPr>
                <w:rFonts w:hint="default" w:ascii="宋体" w:hAnsi="宋体" w:eastAsia="宋体" w:cs="宋体"/>
                <w:b w:val="0"/>
                <w:bCs/>
                <w:i w:val="0"/>
                <w:iCs w:val="0"/>
                <w:color w:val="auto"/>
                <w:kern w:val="0"/>
                <w:sz w:val="21"/>
                <w:szCs w:val="24"/>
                <w:highlight w:val="none"/>
                <w:lang w:val="en-US" w:eastAsia="zh-CN" w:bidi="ar-SA"/>
              </w:rPr>
              <w:t>物业管理服务内容和要求，表述前后不一致或内容矛盾，仅有框架或标题，涉及的规范及标准错误，套用其他项目内容等任意一种情形)的扣</w:t>
            </w:r>
            <w:r>
              <w:rPr>
                <w:rFonts w:hint="eastAsia" w:ascii="宋体" w:hAnsi="宋体" w:cs="宋体"/>
                <w:b w:val="0"/>
                <w:bCs/>
                <w:i w:val="0"/>
                <w:iCs w:val="0"/>
                <w:color w:val="auto"/>
                <w:kern w:val="0"/>
                <w:sz w:val="21"/>
                <w:szCs w:val="24"/>
                <w:highlight w:val="none"/>
                <w:lang w:val="en-US" w:eastAsia="zh-CN" w:bidi="ar-SA"/>
              </w:rPr>
              <w:t>0.5</w:t>
            </w:r>
            <w:r>
              <w:rPr>
                <w:rFonts w:hint="default" w:ascii="宋体" w:hAnsi="宋体" w:eastAsia="宋体" w:cs="宋体"/>
                <w:b w:val="0"/>
                <w:bCs/>
                <w:i w:val="0"/>
                <w:iCs w:val="0"/>
                <w:color w:val="auto"/>
                <w:kern w:val="0"/>
                <w:sz w:val="21"/>
                <w:szCs w:val="24"/>
                <w:highlight w:val="none"/>
                <w:lang w:val="en-US" w:eastAsia="zh-CN" w:bidi="ar-SA"/>
              </w:rPr>
              <w:t>分，直至该项分值</w:t>
            </w:r>
            <w:r>
              <w:rPr>
                <w:rFonts w:hint="eastAsia" w:ascii="宋体" w:hAnsi="宋体" w:eastAsia="宋体" w:cs="宋体"/>
                <w:b w:val="0"/>
                <w:bCs/>
                <w:i w:val="0"/>
                <w:iCs w:val="0"/>
                <w:color w:val="auto"/>
                <w:kern w:val="0"/>
                <w:sz w:val="21"/>
                <w:szCs w:val="24"/>
                <w:highlight w:val="none"/>
                <w:lang w:val="en-US" w:eastAsia="zh-CN" w:bidi="ar-SA"/>
              </w:rPr>
              <w:t>17.5</w:t>
            </w:r>
            <w:r>
              <w:rPr>
                <w:rFonts w:hint="default" w:ascii="宋体" w:hAnsi="宋体" w:eastAsia="宋体" w:cs="宋体"/>
                <w:b w:val="0"/>
                <w:bCs/>
                <w:i w:val="0"/>
                <w:iCs w:val="0"/>
                <w:color w:val="auto"/>
                <w:kern w:val="0"/>
                <w:sz w:val="21"/>
                <w:szCs w:val="24"/>
                <w:highlight w:val="none"/>
                <w:lang w:val="en-US" w:eastAsia="zh-CN" w:bidi="ar-SA"/>
              </w:rPr>
              <w:t>分扣完为止。</w:t>
            </w:r>
          </w:p>
        </w:tc>
      </w:tr>
      <w:tr w14:paraId="1199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248" w:type="pct"/>
            <w:vMerge w:val="restart"/>
            <w:noWrap w:val="0"/>
            <w:tcMar>
              <w:top w:w="0" w:type="dxa"/>
              <w:left w:w="108" w:type="dxa"/>
              <w:bottom w:w="0" w:type="dxa"/>
              <w:right w:w="108" w:type="dxa"/>
            </w:tcMar>
            <w:vAlign w:val="center"/>
          </w:tcPr>
          <w:p w14:paraId="58B4174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eastAsia="宋体" w:cs="宋体"/>
                <w:i w:val="0"/>
                <w:iCs w:val="0"/>
                <w:color w:val="auto"/>
                <w:kern w:val="0"/>
                <w:sz w:val="21"/>
                <w:szCs w:val="24"/>
                <w:highlight w:val="none"/>
                <w:lang w:val="en-US" w:eastAsia="zh-CN" w:bidi="ar-SA"/>
              </w:rPr>
              <w:t>三</w:t>
            </w:r>
          </w:p>
        </w:tc>
        <w:tc>
          <w:tcPr>
            <w:tcW w:w="385" w:type="pct"/>
            <w:vMerge w:val="restart"/>
            <w:noWrap w:val="0"/>
            <w:tcMar>
              <w:top w:w="0" w:type="dxa"/>
              <w:left w:w="108" w:type="dxa"/>
              <w:bottom w:w="0" w:type="dxa"/>
              <w:right w:w="108" w:type="dxa"/>
            </w:tcMar>
            <w:vAlign w:val="center"/>
          </w:tcPr>
          <w:p w14:paraId="054E4A2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default" w:ascii="宋体" w:hAnsi="宋体" w:eastAsia="宋体" w:cs="宋体"/>
                <w:i w:val="0"/>
                <w:iCs w:val="0"/>
                <w:color w:val="auto"/>
                <w:kern w:val="0"/>
                <w:sz w:val="21"/>
                <w:szCs w:val="24"/>
                <w:highlight w:val="none"/>
                <w:lang w:val="en-US" w:eastAsia="zh-CN" w:bidi="ar-SA"/>
              </w:rPr>
            </w:pPr>
            <w:r>
              <w:rPr>
                <w:rFonts w:hint="eastAsia" w:ascii="宋体" w:hAnsi="宋体" w:cs="宋体"/>
                <w:i w:val="0"/>
                <w:iCs w:val="0"/>
                <w:color w:val="auto"/>
                <w:kern w:val="0"/>
                <w:sz w:val="21"/>
                <w:szCs w:val="24"/>
                <w:highlight w:val="none"/>
                <w:lang w:val="en-US" w:eastAsia="zh-CN" w:bidi="ar-SA"/>
              </w:rPr>
              <w:t>商务部分</w:t>
            </w:r>
          </w:p>
        </w:tc>
        <w:tc>
          <w:tcPr>
            <w:tcW w:w="413" w:type="pct"/>
            <w:noWrap w:val="0"/>
            <w:tcMar>
              <w:top w:w="0" w:type="dxa"/>
              <w:left w:w="108" w:type="dxa"/>
              <w:bottom w:w="0" w:type="dxa"/>
              <w:right w:w="108" w:type="dxa"/>
            </w:tcMar>
            <w:vAlign w:val="center"/>
          </w:tcPr>
          <w:p w14:paraId="3096EE4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default" w:ascii="宋体" w:hAnsi="宋体" w:eastAsia="宋体" w:cs="宋体"/>
                <w:i w:val="0"/>
                <w:iCs w:val="0"/>
                <w:color w:val="auto"/>
                <w:kern w:val="0"/>
                <w:sz w:val="21"/>
                <w:szCs w:val="24"/>
                <w:highlight w:val="none"/>
                <w:lang w:val="en-US" w:eastAsia="zh-CN" w:bidi="ar-SA"/>
              </w:rPr>
            </w:pPr>
            <w:r>
              <w:rPr>
                <w:rFonts w:hint="eastAsia" w:ascii="宋体" w:hAnsi="宋体" w:cs="宋体"/>
                <w:i w:val="0"/>
                <w:iCs w:val="0"/>
                <w:color w:val="auto"/>
                <w:kern w:val="0"/>
                <w:sz w:val="21"/>
                <w:szCs w:val="24"/>
                <w:highlight w:val="none"/>
                <w:lang w:val="en-US" w:eastAsia="zh-CN" w:bidi="ar-SA"/>
              </w:rPr>
              <w:t>企业体系认证</w:t>
            </w:r>
          </w:p>
        </w:tc>
        <w:tc>
          <w:tcPr>
            <w:tcW w:w="352" w:type="pct"/>
            <w:noWrap w:val="0"/>
            <w:tcMar>
              <w:top w:w="0" w:type="dxa"/>
              <w:left w:w="108" w:type="dxa"/>
              <w:bottom w:w="0" w:type="dxa"/>
              <w:right w:w="108" w:type="dxa"/>
            </w:tcMar>
            <w:vAlign w:val="center"/>
          </w:tcPr>
          <w:p w14:paraId="76CEA90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cs="宋体"/>
                <w:i w:val="0"/>
                <w:iCs w:val="0"/>
                <w:color w:val="auto"/>
                <w:kern w:val="0"/>
                <w:sz w:val="21"/>
                <w:szCs w:val="24"/>
                <w:highlight w:val="none"/>
                <w:lang w:val="en-US" w:eastAsia="zh-CN" w:bidi="ar-SA"/>
              </w:rPr>
              <w:t>3</w:t>
            </w:r>
          </w:p>
        </w:tc>
        <w:tc>
          <w:tcPr>
            <w:tcW w:w="3599" w:type="pct"/>
            <w:noWrap w:val="0"/>
            <w:tcMar>
              <w:top w:w="0" w:type="dxa"/>
              <w:left w:w="108" w:type="dxa"/>
              <w:bottom w:w="0" w:type="dxa"/>
              <w:right w:w="108" w:type="dxa"/>
            </w:tcMar>
            <w:vAlign w:val="center"/>
          </w:tcPr>
          <w:p w14:paraId="14FC250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40" w:lineRule="exact"/>
              <w:ind w:left="0" w:right="0" w:firstLine="0" w:firstLineChars="0"/>
              <w:jc w:val="left"/>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eastAsia="宋体" w:cs="宋体"/>
                <w:i w:val="0"/>
                <w:iCs w:val="0"/>
                <w:color w:val="auto"/>
                <w:kern w:val="0"/>
                <w:sz w:val="21"/>
                <w:szCs w:val="24"/>
                <w:highlight w:val="none"/>
                <w:lang w:val="en-US" w:eastAsia="zh-CN" w:bidi="ar-SA"/>
              </w:rPr>
              <w:t>（1）提供有效的质量管理体系认证证书的得1分；</w:t>
            </w:r>
          </w:p>
          <w:p w14:paraId="6342886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40" w:lineRule="exact"/>
              <w:ind w:left="0" w:right="0" w:firstLine="0" w:firstLineChars="0"/>
              <w:jc w:val="left"/>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eastAsia="宋体" w:cs="宋体"/>
                <w:i w:val="0"/>
                <w:iCs w:val="0"/>
                <w:color w:val="auto"/>
                <w:kern w:val="0"/>
                <w:sz w:val="21"/>
                <w:szCs w:val="24"/>
                <w:highlight w:val="none"/>
                <w:lang w:val="en-US" w:eastAsia="zh-CN" w:bidi="ar-SA"/>
              </w:rPr>
              <w:t>（2）提供有效的环境管理体系认证证书的得1分；</w:t>
            </w:r>
          </w:p>
          <w:p w14:paraId="7558475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40" w:lineRule="exact"/>
              <w:ind w:left="0" w:right="0" w:firstLine="0" w:firstLineChars="0"/>
              <w:jc w:val="left"/>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eastAsia="宋体" w:cs="宋体"/>
                <w:i w:val="0"/>
                <w:iCs w:val="0"/>
                <w:color w:val="auto"/>
                <w:kern w:val="0"/>
                <w:sz w:val="21"/>
                <w:szCs w:val="24"/>
                <w:highlight w:val="none"/>
                <w:lang w:val="en-US" w:eastAsia="zh-CN" w:bidi="ar-SA"/>
              </w:rPr>
              <w:t>（3）提供有效的职业安全健康管理体系认证证书的得1分</w:t>
            </w:r>
            <w:r>
              <w:rPr>
                <w:rFonts w:hint="eastAsia" w:ascii="宋体" w:hAnsi="宋体" w:cs="宋体"/>
                <w:i w:val="0"/>
                <w:iCs w:val="0"/>
                <w:color w:val="auto"/>
                <w:kern w:val="0"/>
                <w:sz w:val="21"/>
                <w:szCs w:val="24"/>
                <w:highlight w:val="none"/>
                <w:lang w:val="en-US" w:eastAsia="zh-CN" w:bidi="ar-SA"/>
              </w:rPr>
              <w:t>。</w:t>
            </w:r>
          </w:p>
          <w:p w14:paraId="638A7E8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440" w:lineRule="exact"/>
              <w:ind w:left="0" w:right="0" w:firstLine="0" w:firstLineChars="0"/>
              <w:jc w:val="left"/>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eastAsia="宋体" w:cs="宋体"/>
                <w:i w:val="0"/>
                <w:iCs w:val="0"/>
                <w:color w:val="auto"/>
                <w:kern w:val="0"/>
                <w:sz w:val="21"/>
                <w:szCs w:val="24"/>
                <w:highlight w:val="none"/>
                <w:lang w:val="en-US" w:eastAsia="zh-CN" w:bidi="ar-SA"/>
              </w:rPr>
              <w:t>注：投标时提供上述证书</w:t>
            </w:r>
            <w:r>
              <w:rPr>
                <w:rFonts w:hint="eastAsia" w:ascii="宋体" w:hAnsi="宋体" w:cs="宋体"/>
                <w:i w:val="0"/>
                <w:iCs w:val="0"/>
                <w:color w:val="auto"/>
                <w:kern w:val="0"/>
                <w:sz w:val="21"/>
                <w:szCs w:val="24"/>
                <w:highlight w:val="none"/>
                <w:lang w:val="en-US" w:eastAsia="zh-CN" w:bidi="ar-SA"/>
              </w:rPr>
              <w:t>原件</w:t>
            </w:r>
            <w:r>
              <w:rPr>
                <w:rFonts w:hint="eastAsia" w:ascii="宋体" w:hAnsi="宋体" w:eastAsia="宋体" w:cs="宋体"/>
                <w:i w:val="0"/>
                <w:iCs w:val="0"/>
                <w:color w:val="auto"/>
                <w:kern w:val="0"/>
                <w:sz w:val="21"/>
                <w:szCs w:val="24"/>
                <w:highlight w:val="none"/>
                <w:lang w:val="en-US" w:eastAsia="zh-CN" w:bidi="ar-SA"/>
              </w:rPr>
              <w:t>的扫描件，同时须提供上述证书在全国认证认可信息公共服务平台查询截图，不提供或提供的不符合要求的不得分。</w:t>
            </w:r>
          </w:p>
        </w:tc>
      </w:tr>
      <w:tr w14:paraId="1157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248" w:type="pct"/>
            <w:vMerge w:val="continue"/>
            <w:noWrap w:val="0"/>
            <w:tcMar>
              <w:top w:w="0" w:type="dxa"/>
              <w:left w:w="108" w:type="dxa"/>
              <w:bottom w:w="0" w:type="dxa"/>
              <w:right w:w="108" w:type="dxa"/>
            </w:tcMar>
            <w:vAlign w:val="center"/>
          </w:tcPr>
          <w:p w14:paraId="52F8BDA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i w:val="0"/>
                <w:iCs w:val="0"/>
                <w:color w:val="auto"/>
                <w:kern w:val="0"/>
                <w:sz w:val="21"/>
                <w:szCs w:val="24"/>
                <w:highlight w:val="none"/>
                <w:lang w:val="en-US" w:eastAsia="zh-CN" w:bidi="ar-SA"/>
              </w:rPr>
            </w:pPr>
          </w:p>
        </w:tc>
        <w:tc>
          <w:tcPr>
            <w:tcW w:w="385" w:type="pct"/>
            <w:vMerge w:val="continue"/>
            <w:noWrap w:val="0"/>
            <w:tcMar>
              <w:top w:w="0" w:type="dxa"/>
              <w:left w:w="108" w:type="dxa"/>
              <w:bottom w:w="0" w:type="dxa"/>
              <w:right w:w="108" w:type="dxa"/>
            </w:tcMar>
            <w:vAlign w:val="center"/>
          </w:tcPr>
          <w:p w14:paraId="6625241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i w:val="0"/>
                <w:iCs w:val="0"/>
                <w:color w:val="auto"/>
                <w:kern w:val="0"/>
                <w:sz w:val="21"/>
                <w:szCs w:val="24"/>
                <w:highlight w:val="none"/>
                <w:lang w:val="en-US" w:eastAsia="zh-CN" w:bidi="ar-SA"/>
              </w:rPr>
            </w:pPr>
          </w:p>
        </w:tc>
        <w:tc>
          <w:tcPr>
            <w:tcW w:w="413" w:type="pct"/>
            <w:noWrap w:val="0"/>
            <w:tcMar>
              <w:top w:w="0" w:type="dxa"/>
              <w:left w:w="108" w:type="dxa"/>
              <w:bottom w:w="0" w:type="dxa"/>
              <w:right w:w="108" w:type="dxa"/>
            </w:tcMar>
            <w:vAlign w:val="center"/>
          </w:tcPr>
          <w:p w14:paraId="5EF0A65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default" w:ascii="宋体" w:hAnsi="宋体" w:eastAsia="宋体" w:cs="宋体"/>
                <w:i w:val="0"/>
                <w:iCs w:val="0"/>
                <w:color w:val="auto"/>
                <w:kern w:val="0"/>
                <w:sz w:val="21"/>
                <w:szCs w:val="24"/>
                <w:highlight w:val="none"/>
                <w:lang w:val="en-US" w:eastAsia="zh-CN" w:bidi="ar-SA"/>
              </w:rPr>
            </w:pPr>
            <w:r>
              <w:rPr>
                <w:rFonts w:hint="eastAsia" w:ascii="宋体" w:hAnsi="宋体" w:cs="宋体"/>
                <w:i w:val="0"/>
                <w:iCs w:val="0"/>
                <w:color w:val="auto"/>
                <w:kern w:val="0"/>
                <w:sz w:val="21"/>
                <w:szCs w:val="24"/>
                <w:highlight w:val="none"/>
                <w:lang w:val="en-US" w:eastAsia="zh-CN" w:bidi="ar-SA"/>
              </w:rPr>
              <w:t>项目经理</w:t>
            </w:r>
          </w:p>
        </w:tc>
        <w:tc>
          <w:tcPr>
            <w:tcW w:w="352" w:type="pct"/>
            <w:noWrap w:val="0"/>
            <w:tcMar>
              <w:top w:w="0" w:type="dxa"/>
              <w:left w:w="108" w:type="dxa"/>
              <w:bottom w:w="0" w:type="dxa"/>
              <w:right w:w="108" w:type="dxa"/>
            </w:tcMar>
            <w:vAlign w:val="center"/>
          </w:tcPr>
          <w:p w14:paraId="76A7643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default" w:ascii="宋体" w:hAnsi="宋体" w:eastAsia="宋体" w:cs="宋体"/>
                <w:i w:val="0"/>
                <w:iCs w:val="0"/>
                <w:color w:val="auto"/>
                <w:kern w:val="0"/>
                <w:sz w:val="21"/>
                <w:szCs w:val="24"/>
                <w:highlight w:val="none"/>
                <w:lang w:val="en-US" w:eastAsia="zh-CN" w:bidi="ar-SA"/>
              </w:rPr>
            </w:pPr>
            <w:r>
              <w:rPr>
                <w:rFonts w:hint="eastAsia" w:ascii="宋体" w:hAnsi="宋体" w:cs="宋体"/>
                <w:i w:val="0"/>
                <w:iCs w:val="0"/>
                <w:color w:val="auto"/>
                <w:kern w:val="0"/>
                <w:sz w:val="21"/>
                <w:szCs w:val="24"/>
                <w:highlight w:val="none"/>
                <w:lang w:val="en-US" w:eastAsia="zh-CN" w:bidi="ar-SA"/>
              </w:rPr>
              <w:t>1</w:t>
            </w:r>
          </w:p>
        </w:tc>
        <w:tc>
          <w:tcPr>
            <w:tcW w:w="3599" w:type="pct"/>
            <w:noWrap w:val="0"/>
            <w:tcMar>
              <w:top w:w="0" w:type="dxa"/>
              <w:left w:w="108" w:type="dxa"/>
              <w:bottom w:w="0" w:type="dxa"/>
              <w:right w:w="108" w:type="dxa"/>
            </w:tcMar>
            <w:vAlign w:val="center"/>
          </w:tcPr>
          <w:p w14:paraId="1BB8A13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default"/>
                <w:color w:val="auto"/>
                <w:highlight w:val="none"/>
                <w:lang w:val="en-US" w:eastAsia="zh-CN"/>
              </w:rPr>
            </w:pPr>
            <w:r>
              <w:rPr>
                <w:rFonts w:hint="eastAsia" w:ascii="宋体" w:hAnsi="宋体" w:cs="宋体"/>
                <w:i w:val="0"/>
                <w:iCs w:val="0"/>
                <w:color w:val="auto"/>
                <w:kern w:val="0"/>
                <w:sz w:val="21"/>
                <w:szCs w:val="24"/>
                <w:highlight w:val="none"/>
                <w:lang w:val="en-US" w:eastAsia="zh-CN" w:bidi="ar-SA"/>
              </w:rPr>
              <w:t>1、</w:t>
            </w:r>
            <w:r>
              <w:rPr>
                <w:rFonts w:hint="eastAsia" w:ascii="宋体" w:hAnsi="宋体" w:eastAsia="宋体" w:cs="宋体"/>
                <w:i w:val="0"/>
                <w:iCs w:val="0"/>
                <w:color w:val="auto"/>
                <w:kern w:val="0"/>
                <w:sz w:val="21"/>
                <w:szCs w:val="24"/>
                <w:highlight w:val="none"/>
                <w:lang w:val="en-US" w:eastAsia="zh-CN" w:bidi="ar-SA"/>
              </w:rPr>
              <w:t>拟派驻的</w:t>
            </w:r>
            <w:r>
              <w:rPr>
                <w:rFonts w:hint="eastAsia" w:ascii="宋体" w:hAnsi="宋体" w:cs="宋体"/>
                <w:i w:val="0"/>
                <w:iCs w:val="0"/>
                <w:color w:val="auto"/>
                <w:kern w:val="0"/>
                <w:sz w:val="21"/>
                <w:szCs w:val="24"/>
                <w:highlight w:val="none"/>
                <w:lang w:val="en-US" w:eastAsia="zh-CN" w:bidi="ar-SA"/>
              </w:rPr>
              <w:t>项目经理2021年1月1日（以合同签订时间为准）以来</w:t>
            </w:r>
            <w:r>
              <w:rPr>
                <w:rFonts w:hint="eastAsia" w:ascii="宋体" w:hAnsi="宋体" w:eastAsia="宋体" w:cs="宋体"/>
                <w:i w:val="0"/>
                <w:iCs w:val="0"/>
                <w:color w:val="auto"/>
                <w:kern w:val="0"/>
                <w:sz w:val="21"/>
                <w:szCs w:val="24"/>
                <w:highlight w:val="none"/>
                <w:lang w:val="en-US" w:eastAsia="zh-CN" w:bidi="ar-SA"/>
              </w:rPr>
              <w:t>在投标单位以</w:t>
            </w:r>
            <w:r>
              <w:rPr>
                <w:rFonts w:hint="eastAsia" w:ascii="宋体" w:hAnsi="宋体" w:cs="宋体"/>
                <w:i w:val="0"/>
                <w:iCs w:val="0"/>
                <w:color w:val="auto"/>
                <w:kern w:val="0"/>
                <w:sz w:val="21"/>
                <w:szCs w:val="24"/>
                <w:highlight w:val="none"/>
                <w:lang w:val="en-US" w:eastAsia="zh-CN" w:bidi="ar-SA"/>
              </w:rPr>
              <w:t>项目经理</w:t>
            </w:r>
            <w:r>
              <w:rPr>
                <w:rFonts w:hint="eastAsia" w:ascii="宋体" w:hAnsi="宋体" w:eastAsia="宋体" w:cs="宋体"/>
                <w:i w:val="0"/>
                <w:iCs w:val="0"/>
                <w:color w:val="auto"/>
                <w:kern w:val="0"/>
                <w:sz w:val="21"/>
                <w:szCs w:val="24"/>
                <w:highlight w:val="none"/>
                <w:lang w:val="en-US" w:eastAsia="zh-CN" w:bidi="ar-SA"/>
              </w:rPr>
              <w:t>身份承接过类似</w:t>
            </w:r>
            <w:r>
              <w:rPr>
                <w:rFonts w:hint="eastAsia" w:ascii="宋体" w:hAnsi="宋体" w:cs="宋体"/>
                <w:i w:val="0"/>
                <w:iCs w:val="0"/>
                <w:color w:val="auto"/>
                <w:kern w:val="0"/>
                <w:sz w:val="21"/>
                <w:szCs w:val="24"/>
                <w:highlight w:val="none"/>
                <w:lang w:val="en-US" w:eastAsia="zh-CN" w:bidi="ar-SA"/>
              </w:rPr>
              <w:t>项目</w:t>
            </w:r>
            <w:r>
              <w:rPr>
                <w:rFonts w:hint="eastAsia" w:ascii="宋体" w:hAnsi="宋体" w:eastAsia="宋体" w:cs="宋体"/>
                <w:i w:val="0"/>
                <w:iCs w:val="0"/>
                <w:color w:val="auto"/>
                <w:kern w:val="0"/>
                <w:sz w:val="21"/>
                <w:szCs w:val="24"/>
                <w:highlight w:val="none"/>
                <w:lang w:val="en-US" w:eastAsia="zh-CN" w:bidi="ar-SA"/>
              </w:rPr>
              <w:t>物业管理服务业绩的得</w:t>
            </w:r>
            <w:r>
              <w:rPr>
                <w:rFonts w:hint="eastAsia" w:ascii="宋体" w:hAnsi="宋体" w:cs="宋体"/>
                <w:i w:val="0"/>
                <w:iCs w:val="0"/>
                <w:color w:val="auto"/>
                <w:kern w:val="0"/>
                <w:sz w:val="21"/>
                <w:szCs w:val="24"/>
                <w:highlight w:val="none"/>
                <w:lang w:val="en-US" w:eastAsia="zh-CN" w:bidi="ar-SA"/>
              </w:rPr>
              <w:t>1</w:t>
            </w:r>
            <w:bookmarkStart w:id="27" w:name="_GoBack"/>
            <w:bookmarkEnd w:id="27"/>
            <w:r>
              <w:rPr>
                <w:rFonts w:hint="eastAsia" w:ascii="宋体" w:hAnsi="宋体" w:eastAsia="宋体" w:cs="宋体"/>
                <w:i w:val="0"/>
                <w:iCs w:val="0"/>
                <w:color w:val="auto"/>
                <w:kern w:val="0"/>
                <w:sz w:val="21"/>
                <w:szCs w:val="24"/>
                <w:highlight w:val="none"/>
                <w:lang w:val="en-US" w:eastAsia="zh-CN" w:bidi="ar-SA"/>
              </w:rPr>
              <w:t>分。</w:t>
            </w:r>
            <w:r>
              <w:rPr>
                <w:rFonts w:hint="eastAsia" w:ascii="宋体" w:hAnsi="宋体" w:eastAsia="宋体" w:cs="宋体"/>
                <w:b/>
                <w:bCs/>
                <w:i w:val="0"/>
                <w:iCs w:val="0"/>
                <w:color w:val="auto"/>
                <w:kern w:val="0"/>
                <w:sz w:val="21"/>
                <w:szCs w:val="24"/>
                <w:highlight w:val="none"/>
                <w:lang w:val="en-US" w:eastAsia="zh-CN" w:bidi="ar-SA"/>
              </w:rPr>
              <w:t>（</w:t>
            </w:r>
            <w:r>
              <w:rPr>
                <w:rFonts w:hint="eastAsia" w:ascii="宋体" w:hAnsi="宋体" w:cs="宋体"/>
                <w:b/>
                <w:bCs/>
                <w:i w:val="0"/>
                <w:iCs w:val="0"/>
                <w:color w:val="auto"/>
                <w:kern w:val="0"/>
                <w:sz w:val="21"/>
                <w:szCs w:val="24"/>
                <w:highlight w:val="none"/>
                <w:lang w:val="en-US" w:eastAsia="zh-CN" w:bidi="ar-SA"/>
              </w:rPr>
              <w:t>以</w:t>
            </w:r>
            <w:r>
              <w:rPr>
                <w:rFonts w:hint="eastAsia" w:ascii="宋体" w:hAnsi="宋体" w:eastAsia="宋体" w:cs="宋体"/>
                <w:b/>
                <w:bCs/>
                <w:i w:val="0"/>
                <w:iCs w:val="0"/>
                <w:color w:val="auto"/>
                <w:kern w:val="0"/>
                <w:sz w:val="21"/>
                <w:szCs w:val="24"/>
                <w:highlight w:val="none"/>
                <w:lang w:val="en-US" w:eastAsia="zh-CN" w:bidi="ar-SA"/>
              </w:rPr>
              <w:t>提供物业服务合同</w:t>
            </w:r>
            <w:r>
              <w:rPr>
                <w:rFonts w:hint="eastAsia" w:ascii="宋体" w:hAnsi="宋体" w:cs="宋体"/>
                <w:b/>
                <w:bCs/>
                <w:i w:val="0"/>
                <w:iCs w:val="0"/>
                <w:color w:val="auto"/>
                <w:kern w:val="0"/>
                <w:sz w:val="21"/>
                <w:szCs w:val="24"/>
                <w:highlight w:val="none"/>
                <w:lang w:val="en-US" w:eastAsia="zh-CN" w:bidi="ar-SA"/>
              </w:rPr>
              <w:t>原件</w:t>
            </w:r>
            <w:r>
              <w:rPr>
                <w:rFonts w:hint="eastAsia" w:ascii="宋体" w:hAnsi="宋体" w:eastAsia="宋体" w:cs="宋体"/>
                <w:b/>
                <w:bCs/>
                <w:i w:val="0"/>
                <w:iCs w:val="0"/>
                <w:color w:val="auto"/>
                <w:kern w:val="0"/>
                <w:sz w:val="21"/>
                <w:szCs w:val="24"/>
                <w:highlight w:val="none"/>
                <w:lang w:val="en-US" w:eastAsia="zh-CN" w:bidi="ar-SA"/>
              </w:rPr>
              <w:t>扫描件计分，</w:t>
            </w:r>
            <w:r>
              <w:rPr>
                <w:rFonts w:hint="eastAsia" w:ascii="宋体" w:hAnsi="宋体" w:cs="宋体"/>
                <w:b/>
                <w:bCs/>
                <w:i w:val="0"/>
                <w:iCs w:val="0"/>
                <w:color w:val="auto"/>
                <w:kern w:val="0"/>
                <w:sz w:val="21"/>
                <w:szCs w:val="24"/>
                <w:highlight w:val="none"/>
                <w:lang w:val="en-US" w:eastAsia="zh-CN" w:bidi="ar-SA"/>
              </w:rPr>
              <w:t>如服务合同中不能体现项目经理姓名，投标人可提供其他佐证材料，</w:t>
            </w:r>
            <w:r>
              <w:rPr>
                <w:rFonts w:hint="eastAsia" w:ascii="宋体" w:hAnsi="宋体" w:eastAsia="宋体" w:cs="宋体"/>
                <w:b/>
                <w:bCs/>
                <w:i w:val="0"/>
                <w:iCs w:val="0"/>
                <w:color w:val="auto"/>
                <w:kern w:val="0"/>
                <w:sz w:val="21"/>
                <w:szCs w:val="24"/>
                <w:highlight w:val="none"/>
                <w:lang w:val="en-US" w:eastAsia="zh-CN" w:bidi="ar-SA"/>
              </w:rPr>
              <w:t>不提供或提供的不符合要求的不得分。类似项目是指</w:t>
            </w:r>
            <w:r>
              <w:rPr>
                <w:rFonts w:hint="eastAsia" w:ascii="宋体" w:hAnsi="宋体" w:cs="宋体"/>
                <w:b/>
                <w:bCs/>
                <w:i w:val="0"/>
                <w:iCs w:val="0"/>
                <w:color w:val="auto"/>
                <w:kern w:val="0"/>
                <w:sz w:val="21"/>
                <w:szCs w:val="24"/>
                <w:highlight w:val="none"/>
                <w:lang w:val="en-US" w:eastAsia="zh-CN" w:bidi="ar-SA"/>
              </w:rPr>
              <w:t>办公场所类建筑。</w:t>
            </w:r>
            <w:r>
              <w:rPr>
                <w:rFonts w:hint="eastAsia" w:ascii="宋体" w:hAnsi="宋体" w:eastAsia="宋体" w:cs="宋体"/>
                <w:b/>
                <w:bCs/>
                <w:i w:val="0"/>
                <w:iCs w:val="0"/>
                <w:color w:val="auto"/>
                <w:kern w:val="0"/>
                <w:sz w:val="21"/>
                <w:szCs w:val="24"/>
                <w:highlight w:val="none"/>
                <w:lang w:val="en-US" w:eastAsia="zh-CN" w:bidi="ar-SA"/>
              </w:rPr>
              <w:t>)</w:t>
            </w:r>
          </w:p>
        </w:tc>
      </w:tr>
      <w:tr w14:paraId="78DE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48" w:type="pct"/>
            <w:vMerge w:val="continue"/>
            <w:noWrap w:val="0"/>
            <w:tcMar>
              <w:top w:w="0" w:type="dxa"/>
              <w:left w:w="108" w:type="dxa"/>
              <w:bottom w:w="0" w:type="dxa"/>
              <w:right w:w="108" w:type="dxa"/>
            </w:tcMar>
            <w:vAlign w:val="center"/>
          </w:tcPr>
          <w:p w14:paraId="3147CB7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i w:val="0"/>
                <w:iCs w:val="0"/>
                <w:color w:val="auto"/>
                <w:kern w:val="0"/>
                <w:sz w:val="21"/>
                <w:szCs w:val="24"/>
                <w:highlight w:val="none"/>
                <w:lang w:val="en-US" w:eastAsia="zh-CN" w:bidi="ar-SA"/>
              </w:rPr>
            </w:pPr>
          </w:p>
        </w:tc>
        <w:tc>
          <w:tcPr>
            <w:tcW w:w="385" w:type="pct"/>
            <w:vMerge w:val="continue"/>
            <w:noWrap w:val="0"/>
            <w:tcMar>
              <w:top w:w="0" w:type="dxa"/>
              <w:left w:w="108" w:type="dxa"/>
              <w:bottom w:w="0" w:type="dxa"/>
              <w:right w:w="108" w:type="dxa"/>
            </w:tcMar>
            <w:vAlign w:val="center"/>
          </w:tcPr>
          <w:p w14:paraId="685AB95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i w:val="0"/>
                <w:iCs w:val="0"/>
                <w:color w:val="auto"/>
                <w:kern w:val="0"/>
                <w:sz w:val="21"/>
                <w:szCs w:val="24"/>
                <w:highlight w:val="none"/>
                <w:lang w:val="en-US" w:eastAsia="zh-CN" w:bidi="ar-SA"/>
              </w:rPr>
            </w:pPr>
          </w:p>
        </w:tc>
        <w:tc>
          <w:tcPr>
            <w:tcW w:w="413" w:type="pct"/>
            <w:noWrap w:val="0"/>
            <w:tcMar>
              <w:top w:w="0" w:type="dxa"/>
              <w:left w:w="108" w:type="dxa"/>
              <w:bottom w:w="0" w:type="dxa"/>
              <w:right w:w="108" w:type="dxa"/>
            </w:tcMar>
            <w:vAlign w:val="center"/>
          </w:tcPr>
          <w:p w14:paraId="628DECD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default" w:ascii="宋体" w:hAnsi="宋体" w:eastAsia="宋体" w:cs="宋体"/>
                <w:i w:val="0"/>
                <w:iCs w:val="0"/>
                <w:color w:val="auto"/>
                <w:kern w:val="0"/>
                <w:sz w:val="21"/>
                <w:szCs w:val="24"/>
                <w:highlight w:val="none"/>
                <w:lang w:val="en-US" w:eastAsia="zh-CN" w:bidi="ar-SA"/>
              </w:rPr>
            </w:pPr>
            <w:r>
              <w:rPr>
                <w:rFonts w:hint="eastAsia" w:ascii="宋体" w:hAnsi="宋体" w:cs="宋体"/>
                <w:i w:val="0"/>
                <w:iCs w:val="0"/>
                <w:color w:val="auto"/>
                <w:kern w:val="0"/>
                <w:sz w:val="21"/>
                <w:szCs w:val="24"/>
                <w:highlight w:val="none"/>
                <w:lang w:val="en-US" w:eastAsia="zh-CN" w:bidi="ar-SA"/>
              </w:rPr>
              <w:t>企业综合实力</w:t>
            </w:r>
          </w:p>
        </w:tc>
        <w:tc>
          <w:tcPr>
            <w:tcW w:w="352" w:type="pct"/>
            <w:noWrap w:val="0"/>
            <w:tcMar>
              <w:top w:w="0" w:type="dxa"/>
              <w:left w:w="108" w:type="dxa"/>
              <w:bottom w:w="0" w:type="dxa"/>
              <w:right w:w="108" w:type="dxa"/>
            </w:tcMar>
            <w:vAlign w:val="center"/>
          </w:tcPr>
          <w:p w14:paraId="2B182A2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i w:val="0"/>
                <w:iCs w:val="0"/>
                <w:color w:val="auto"/>
                <w:kern w:val="0"/>
                <w:sz w:val="21"/>
                <w:szCs w:val="24"/>
                <w:highlight w:val="none"/>
                <w:lang w:val="en-US" w:eastAsia="zh-CN" w:bidi="ar-SA"/>
              </w:rPr>
            </w:pPr>
            <w:r>
              <w:rPr>
                <w:rFonts w:hint="eastAsia" w:ascii="宋体" w:hAnsi="宋体" w:cs="宋体"/>
                <w:i w:val="0"/>
                <w:iCs w:val="0"/>
                <w:color w:val="auto"/>
                <w:kern w:val="0"/>
                <w:sz w:val="21"/>
                <w:szCs w:val="24"/>
                <w:highlight w:val="none"/>
                <w:lang w:val="en-US" w:eastAsia="zh-CN" w:bidi="ar-SA"/>
              </w:rPr>
              <w:t>6</w:t>
            </w:r>
          </w:p>
        </w:tc>
        <w:tc>
          <w:tcPr>
            <w:tcW w:w="3599" w:type="pct"/>
            <w:noWrap w:val="0"/>
            <w:tcMar>
              <w:top w:w="0" w:type="dxa"/>
              <w:left w:w="108" w:type="dxa"/>
              <w:bottom w:w="0" w:type="dxa"/>
              <w:right w:w="108" w:type="dxa"/>
            </w:tcMar>
            <w:vAlign w:val="center"/>
          </w:tcPr>
          <w:p w14:paraId="0A267D9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cs="宋体"/>
                <w:i w:val="0"/>
                <w:iCs w:val="0"/>
                <w:color w:val="auto"/>
                <w:kern w:val="0"/>
                <w:sz w:val="21"/>
                <w:szCs w:val="24"/>
                <w:highlight w:val="none"/>
                <w:lang w:val="en-US" w:eastAsia="zh-CN" w:bidi="ar-SA"/>
              </w:rPr>
            </w:pPr>
            <w:r>
              <w:rPr>
                <w:rFonts w:hint="eastAsia" w:ascii="宋体" w:hAnsi="宋体" w:cs="宋体"/>
                <w:i w:val="0"/>
                <w:iCs w:val="0"/>
                <w:color w:val="auto"/>
                <w:kern w:val="0"/>
                <w:sz w:val="21"/>
                <w:szCs w:val="24"/>
                <w:highlight w:val="none"/>
                <w:lang w:val="en-US" w:eastAsia="zh-CN" w:bidi="ar-SA"/>
              </w:rPr>
              <w:t>1、投标人每获得1份行政</w:t>
            </w:r>
            <w:r>
              <w:rPr>
                <w:rFonts w:hint="eastAsia" w:ascii="宋体" w:hAnsi="宋体" w:cs="宋体"/>
                <w:b w:val="0"/>
                <w:bCs w:val="0"/>
                <w:i w:val="0"/>
                <w:iCs w:val="0"/>
                <w:color w:val="auto"/>
                <w:kern w:val="0"/>
                <w:sz w:val="21"/>
                <w:szCs w:val="24"/>
                <w:highlight w:val="none"/>
                <w:lang w:val="en-US" w:eastAsia="zh-CN" w:bidi="ar-SA"/>
              </w:rPr>
              <w:t>部门</w:t>
            </w:r>
            <w:r>
              <w:rPr>
                <w:rFonts w:hint="eastAsia" w:ascii="宋体" w:hAnsi="宋体" w:cs="宋体"/>
                <w:i w:val="0"/>
                <w:iCs w:val="0"/>
                <w:color w:val="auto"/>
                <w:kern w:val="0"/>
                <w:sz w:val="21"/>
                <w:szCs w:val="24"/>
                <w:highlight w:val="none"/>
                <w:lang w:val="en-US" w:eastAsia="zh-CN" w:bidi="ar-SA"/>
              </w:rPr>
              <w:t>颁发的荣誉得1分，最高得2分，提供相关材料原件扫描件计分，不提供或提供的不符合要求的不得分。</w:t>
            </w:r>
          </w:p>
          <w:p w14:paraId="1D0D1BD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left="0" w:right="0" w:firstLine="0" w:firstLineChars="0"/>
              <w:jc w:val="both"/>
              <w:textAlignment w:val="auto"/>
              <w:rPr>
                <w:rFonts w:hint="default" w:ascii="宋体" w:hAnsi="宋体" w:eastAsia="宋体" w:cs="宋体"/>
                <w:i w:val="0"/>
                <w:iCs w:val="0"/>
                <w:color w:val="auto"/>
                <w:kern w:val="0"/>
                <w:sz w:val="21"/>
                <w:szCs w:val="24"/>
                <w:highlight w:val="none"/>
                <w:lang w:val="en-US" w:eastAsia="zh-CN" w:bidi="ar-SA"/>
              </w:rPr>
            </w:pPr>
            <w:r>
              <w:rPr>
                <w:rFonts w:hint="eastAsia" w:ascii="宋体" w:hAnsi="宋体" w:cs="宋体"/>
                <w:i w:val="0"/>
                <w:iCs w:val="0"/>
                <w:color w:val="auto"/>
                <w:kern w:val="0"/>
                <w:sz w:val="21"/>
                <w:szCs w:val="24"/>
                <w:highlight w:val="none"/>
                <w:lang w:val="en-US" w:eastAsia="zh-CN" w:bidi="ar-SA"/>
              </w:rPr>
              <w:t>2、</w:t>
            </w:r>
            <w:r>
              <w:rPr>
                <w:rFonts w:hint="eastAsia" w:ascii="宋体" w:hAnsi="宋体" w:eastAsia="宋体" w:cs="宋体"/>
                <w:i w:val="0"/>
                <w:iCs w:val="0"/>
                <w:color w:val="auto"/>
                <w:kern w:val="0"/>
                <w:sz w:val="21"/>
                <w:szCs w:val="24"/>
                <w:highlight w:val="none"/>
                <w:lang w:val="en-US" w:eastAsia="zh-CN" w:bidi="ar-SA"/>
              </w:rPr>
              <w:t>投标人自</w:t>
            </w:r>
            <w:r>
              <w:rPr>
                <w:rFonts w:hint="eastAsia" w:ascii="宋体" w:hAnsi="宋体" w:cs="宋体"/>
                <w:b w:val="0"/>
                <w:bCs/>
                <w:i w:val="0"/>
                <w:iCs w:val="0"/>
                <w:color w:val="auto"/>
                <w:kern w:val="0"/>
                <w:sz w:val="21"/>
                <w:szCs w:val="24"/>
                <w:highlight w:val="none"/>
                <w:lang w:val="en-US" w:eastAsia="zh-CN" w:bidi="ar-SA"/>
              </w:rPr>
              <w:t>2021年1月1日（以合同签订时间为准）</w:t>
            </w:r>
            <w:r>
              <w:rPr>
                <w:rFonts w:hint="eastAsia" w:ascii="宋体" w:hAnsi="宋体" w:eastAsia="宋体" w:cs="宋体"/>
                <w:i w:val="0"/>
                <w:iCs w:val="0"/>
                <w:color w:val="auto"/>
                <w:kern w:val="0"/>
                <w:sz w:val="21"/>
                <w:szCs w:val="24"/>
                <w:highlight w:val="none"/>
                <w:lang w:val="en-US" w:eastAsia="zh-CN" w:bidi="ar-SA"/>
              </w:rPr>
              <w:t>以来承接的类似项目物业管理服务业绩，</w:t>
            </w:r>
            <w:r>
              <w:rPr>
                <w:rFonts w:hint="eastAsia" w:ascii="宋体" w:hAnsi="宋体" w:cs="宋体"/>
                <w:b w:val="0"/>
                <w:bCs/>
                <w:i w:val="0"/>
                <w:iCs w:val="0"/>
                <w:color w:val="auto"/>
                <w:kern w:val="0"/>
                <w:sz w:val="21"/>
                <w:szCs w:val="24"/>
                <w:highlight w:val="none"/>
                <w:lang w:val="en-US" w:eastAsia="zh-CN" w:bidi="ar-SA"/>
              </w:rPr>
              <w:t>提供一个得1分</w:t>
            </w:r>
            <w:r>
              <w:rPr>
                <w:rFonts w:hint="eastAsia" w:ascii="宋体" w:hAnsi="宋体" w:eastAsia="宋体" w:cs="宋体"/>
                <w:i w:val="0"/>
                <w:iCs w:val="0"/>
                <w:color w:val="auto"/>
                <w:kern w:val="0"/>
                <w:sz w:val="21"/>
                <w:szCs w:val="24"/>
                <w:highlight w:val="none"/>
                <w:lang w:val="en-US" w:eastAsia="zh-CN" w:bidi="ar-SA"/>
              </w:rPr>
              <w:t>，最多得</w:t>
            </w:r>
            <w:r>
              <w:rPr>
                <w:rFonts w:hint="eastAsia" w:ascii="宋体" w:hAnsi="宋体" w:cs="宋体"/>
                <w:i w:val="0"/>
                <w:iCs w:val="0"/>
                <w:color w:val="auto"/>
                <w:kern w:val="0"/>
                <w:sz w:val="21"/>
                <w:szCs w:val="24"/>
                <w:highlight w:val="none"/>
                <w:lang w:val="en-US" w:eastAsia="zh-CN" w:bidi="ar-SA"/>
              </w:rPr>
              <w:t>4</w:t>
            </w:r>
            <w:r>
              <w:rPr>
                <w:rFonts w:hint="eastAsia" w:ascii="宋体" w:hAnsi="宋体" w:eastAsia="宋体" w:cs="宋体"/>
                <w:i w:val="0"/>
                <w:iCs w:val="0"/>
                <w:color w:val="auto"/>
                <w:kern w:val="0"/>
                <w:sz w:val="21"/>
                <w:szCs w:val="24"/>
                <w:highlight w:val="none"/>
                <w:lang w:val="en-US" w:eastAsia="zh-CN" w:bidi="ar-SA"/>
              </w:rPr>
              <w:t>分。以提供的物业服务合同</w:t>
            </w:r>
            <w:r>
              <w:rPr>
                <w:rFonts w:hint="eastAsia" w:ascii="宋体" w:hAnsi="宋体" w:cs="宋体"/>
                <w:i w:val="0"/>
                <w:iCs w:val="0"/>
                <w:color w:val="auto"/>
                <w:kern w:val="0"/>
                <w:sz w:val="21"/>
                <w:szCs w:val="24"/>
                <w:highlight w:val="none"/>
                <w:lang w:val="en-US" w:eastAsia="zh-CN" w:bidi="ar-SA"/>
              </w:rPr>
              <w:t>原件</w:t>
            </w:r>
            <w:r>
              <w:rPr>
                <w:rFonts w:hint="eastAsia" w:ascii="宋体" w:hAnsi="宋体" w:eastAsia="宋体" w:cs="宋体"/>
                <w:i w:val="0"/>
                <w:iCs w:val="0"/>
                <w:color w:val="auto"/>
                <w:kern w:val="0"/>
                <w:sz w:val="21"/>
                <w:szCs w:val="24"/>
                <w:highlight w:val="none"/>
                <w:lang w:val="en-US" w:eastAsia="zh-CN" w:bidi="ar-SA"/>
              </w:rPr>
              <w:t>扫描件计分，不提供</w:t>
            </w:r>
            <w:r>
              <w:rPr>
                <w:rFonts w:hint="eastAsia" w:ascii="宋体" w:hAnsi="宋体" w:cs="宋体"/>
                <w:i w:val="0"/>
                <w:iCs w:val="0"/>
                <w:color w:val="auto"/>
                <w:kern w:val="0"/>
                <w:sz w:val="21"/>
                <w:szCs w:val="24"/>
                <w:highlight w:val="none"/>
                <w:lang w:val="en-US" w:eastAsia="zh-CN" w:bidi="ar-SA"/>
              </w:rPr>
              <w:t>或提供的不符合要求的</w:t>
            </w:r>
            <w:r>
              <w:rPr>
                <w:rFonts w:hint="eastAsia" w:ascii="宋体" w:hAnsi="宋体" w:eastAsia="宋体" w:cs="宋体"/>
                <w:i w:val="0"/>
                <w:iCs w:val="0"/>
                <w:color w:val="auto"/>
                <w:kern w:val="0"/>
                <w:sz w:val="21"/>
                <w:szCs w:val="24"/>
                <w:highlight w:val="none"/>
                <w:lang w:val="en-US" w:eastAsia="zh-CN" w:bidi="ar-SA"/>
              </w:rPr>
              <w:t>不得分。</w:t>
            </w:r>
            <w:r>
              <w:rPr>
                <w:rFonts w:hint="eastAsia" w:ascii="宋体" w:hAnsi="宋体" w:eastAsia="宋体" w:cs="宋体"/>
                <w:b/>
                <w:bCs/>
                <w:i w:val="0"/>
                <w:iCs w:val="0"/>
                <w:color w:val="auto"/>
                <w:kern w:val="0"/>
                <w:sz w:val="21"/>
                <w:szCs w:val="24"/>
                <w:highlight w:val="none"/>
                <w:lang w:val="en-US" w:eastAsia="zh-CN" w:bidi="ar-SA"/>
              </w:rPr>
              <w:t>类似项目是指办公场所类建筑。</w:t>
            </w:r>
          </w:p>
        </w:tc>
      </w:tr>
    </w:tbl>
    <w:p w14:paraId="6B3DF154">
      <w:pPr>
        <w:pStyle w:val="209"/>
        <w:kinsoku/>
        <w:wordWrap w:val="0"/>
        <w:overflowPunct/>
        <w:topLinePunct w:val="0"/>
        <w:autoSpaceDE/>
        <w:autoSpaceDN/>
        <w:bidi w:val="0"/>
        <w:adjustRightInd/>
        <w:snapToGrid/>
        <w:jc w:val="both"/>
        <w:textAlignment w:val="auto"/>
        <w:rPr>
          <w:rFonts w:ascii="黑体" w:hAnsi="Arial" w:eastAsia="黑体"/>
          <w:b w:val="0"/>
          <w:bCs w:val="0"/>
          <w:i w:val="0"/>
          <w:iCs w:val="0"/>
          <w:color w:val="auto"/>
          <w:highlight w:val="none"/>
        </w:rPr>
        <w:sectPr>
          <w:footerReference r:id="rId5" w:type="default"/>
          <w:pgSz w:w="11907" w:h="16840" w:orient="landscape"/>
          <w:pgMar w:top="1440" w:right="1080" w:bottom="1440" w:left="1080" w:header="624" w:footer="992" w:gutter="0"/>
          <w:pgNumType w:fmt="decimal"/>
          <w:cols w:space="720" w:num="1"/>
        </w:sectPr>
      </w:pPr>
    </w:p>
    <w:p w14:paraId="15D649C3">
      <w:pPr>
        <w:pStyle w:val="209"/>
        <w:pageBreakBefore/>
        <w:kinsoku/>
        <w:wordWrap w:val="0"/>
        <w:overflowPunct/>
        <w:topLinePunct w:val="0"/>
        <w:autoSpaceDE/>
        <w:autoSpaceDN/>
        <w:bidi w:val="0"/>
        <w:adjustRightInd/>
        <w:snapToGrid/>
        <w:spacing w:line="579" w:lineRule="auto"/>
        <w:jc w:val="center"/>
        <w:textAlignment w:val="auto"/>
        <w:rPr>
          <w:rFonts w:ascii="黑体" w:hAnsi="Arial" w:eastAsia="黑体"/>
          <w:b w:val="0"/>
          <w:bCs w:val="0"/>
          <w:i w:val="0"/>
          <w:iCs w:val="0"/>
          <w:color w:val="auto"/>
          <w:highlight w:val="none"/>
        </w:rPr>
      </w:pPr>
      <w:r>
        <w:rPr>
          <w:rFonts w:hint="eastAsia" w:ascii="黑体" w:hAnsi="Arial" w:eastAsia="黑体"/>
          <w:b w:val="0"/>
          <w:bCs w:val="0"/>
          <w:i w:val="0"/>
          <w:iCs w:val="0"/>
          <w:color w:val="auto"/>
          <w:highlight w:val="none"/>
        </w:rPr>
        <w:t>第六章  投标文件格式</w:t>
      </w:r>
    </w:p>
    <w:p w14:paraId="709BB767">
      <w:pPr>
        <w:kinsoku/>
        <w:wordWrap w:val="0"/>
        <w:overflowPunct/>
        <w:topLinePunct w:val="0"/>
        <w:autoSpaceDE/>
        <w:autoSpaceDN/>
        <w:bidi w:val="0"/>
        <w:adjustRightInd/>
        <w:snapToGrid/>
        <w:jc w:val="center"/>
        <w:textAlignment w:val="auto"/>
        <w:rPr>
          <w:rFonts w:ascii="宋体" w:hAnsi="宋体"/>
          <w:b/>
          <w:i w:val="0"/>
          <w:iCs w:val="0"/>
          <w:color w:val="auto"/>
          <w:sz w:val="72"/>
          <w:highlight w:val="none"/>
        </w:rPr>
      </w:pPr>
      <w:bookmarkStart w:id="25" w:name="_Hlt26955039"/>
      <w:bookmarkEnd w:id="25"/>
      <w:bookmarkStart w:id="26" w:name="_Hlt26671244"/>
      <w:bookmarkEnd w:id="26"/>
    </w:p>
    <w:p w14:paraId="7B6306E9">
      <w:pPr>
        <w:kinsoku/>
        <w:wordWrap w:val="0"/>
        <w:overflowPunct/>
        <w:topLinePunct w:val="0"/>
        <w:autoSpaceDE/>
        <w:autoSpaceDN/>
        <w:bidi w:val="0"/>
        <w:adjustRightInd/>
        <w:snapToGrid/>
        <w:jc w:val="center"/>
        <w:textAlignment w:val="auto"/>
        <w:rPr>
          <w:rFonts w:ascii="宋体" w:hAnsi="宋体"/>
          <w:b/>
          <w:i w:val="0"/>
          <w:iCs w:val="0"/>
          <w:color w:val="auto"/>
          <w:sz w:val="72"/>
          <w:highlight w:val="none"/>
        </w:rPr>
      </w:pPr>
      <w:r>
        <w:rPr>
          <w:rFonts w:hint="eastAsia" w:ascii="宋体" w:hAnsi="宋体"/>
          <w:b/>
          <w:i w:val="0"/>
          <w:iCs w:val="0"/>
          <w:color w:val="auto"/>
          <w:sz w:val="72"/>
          <w:highlight w:val="none"/>
        </w:rPr>
        <w:t>投  标  文  件</w:t>
      </w:r>
    </w:p>
    <w:p w14:paraId="53DF1F65">
      <w:pPr>
        <w:kinsoku/>
        <w:wordWrap w:val="0"/>
        <w:overflowPunct/>
        <w:topLinePunct w:val="0"/>
        <w:autoSpaceDE/>
        <w:autoSpaceDN/>
        <w:bidi w:val="0"/>
        <w:adjustRightInd/>
        <w:snapToGrid/>
        <w:jc w:val="center"/>
        <w:textAlignment w:val="auto"/>
        <w:rPr>
          <w:rFonts w:ascii="宋体" w:hAnsi="宋体"/>
          <w:b/>
          <w:i w:val="0"/>
          <w:iCs w:val="0"/>
          <w:color w:val="auto"/>
          <w:sz w:val="72"/>
          <w:highlight w:val="none"/>
        </w:rPr>
      </w:pPr>
    </w:p>
    <w:p w14:paraId="460B5567">
      <w:pPr>
        <w:kinsoku/>
        <w:wordWrap w:val="0"/>
        <w:overflowPunct/>
        <w:topLinePunct w:val="0"/>
        <w:autoSpaceDE/>
        <w:autoSpaceDN/>
        <w:bidi w:val="0"/>
        <w:adjustRightInd/>
        <w:snapToGrid/>
        <w:jc w:val="center"/>
        <w:textAlignment w:val="auto"/>
        <w:rPr>
          <w:rFonts w:ascii="宋体" w:hAnsi="宋体"/>
          <w:b/>
          <w:i w:val="0"/>
          <w:iCs w:val="0"/>
          <w:color w:val="auto"/>
          <w:sz w:val="72"/>
          <w:highlight w:val="none"/>
        </w:rPr>
      </w:pPr>
    </w:p>
    <w:p w14:paraId="19D1E909">
      <w:pPr>
        <w:kinsoku/>
        <w:wordWrap w:val="0"/>
        <w:overflowPunct/>
        <w:topLinePunct w:val="0"/>
        <w:autoSpaceDE/>
        <w:autoSpaceDN/>
        <w:bidi w:val="0"/>
        <w:adjustRightInd/>
        <w:snapToGrid/>
        <w:jc w:val="center"/>
        <w:textAlignment w:val="auto"/>
        <w:rPr>
          <w:rFonts w:ascii="宋体" w:hAnsi="宋体"/>
          <w:b/>
          <w:i w:val="0"/>
          <w:iCs w:val="0"/>
          <w:color w:val="auto"/>
          <w:sz w:val="36"/>
          <w:highlight w:val="none"/>
        </w:rPr>
      </w:pPr>
    </w:p>
    <w:p w14:paraId="47413783">
      <w:pPr>
        <w:kinsoku/>
        <w:wordWrap w:val="0"/>
        <w:overflowPunct/>
        <w:topLinePunct w:val="0"/>
        <w:autoSpaceDE/>
        <w:autoSpaceDN/>
        <w:bidi w:val="0"/>
        <w:adjustRightInd/>
        <w:snapToGrid/>
        <w:jc w:val="center"/>
        <w:textAlignment w:val="auto"/>
        <w:rPr>
          <w:rFonts w:ascii="宋体" w:hAnsi="宋体"/>
          <w:b/>
          <w:i w:val="0"/>
          <w:iCs w:val="0"/>
          <w:color w:val="auto"/>
          <w:sz w:val="36"/>
          <w:highlight w:val="none"/>
        </w:rPr>
      </w:pPr>
    </w:p>
    <w:p w14:paraId="44ED4CA5">
      <w:pPr>
        <w:kinsoku/>
        <w:wordWrap w:val="0"/>
        <w:overflowPunct/>
        <w:topLinePunct w:val="0"/>
        <w:autoSpaceDE/>
        <w:autoSpaceDN/>
        <w:bidi w:val="0"/>
        <w:adjustRightInd/>
        <w:snapToGrid/>
        <w:jc w:val="center"/>
        <w:textAlignment w:val="auto"/>
        <w:rPr>
          <w:rFonts w:ascii="宋体" w:hAnsi="宋体"/>
          <w:b/>
          <w:i w:val="0"/>
          <w:iCs w:val="0"/>
          <w:color w:val="auto"/>
          <w:sz w:val="36"/>
          <w:highlight w:val="none"/>
        </w:rPr>
      </w:pPr>
    </w:p>
    <w:p w14:paraId="75A45FDB">
      <w:pPr>
        <w:kinsoku/>
        <w:wordWrap w:val="0"/>
        <w:overflowPunct/>
        <w:topLinePunct w:val="0"/>
        <w:autoSpaceDE/>
        <w:autoSpaceDN/>
        <w:bidi w:val="0"/>
        <w:adjustRightInd/>
        <w:snapToGrid/>
        <w:ind w:firstLine="1084"/>
        <w:textAlignment w:val="auto"/>
        <w:rPr>
          <w:rFonts w:ascii="宋体" w:hAnsi="宋体"/>
          <w:b/>
          <w:i w:val="0"/>
          <w:iCs w:val="0"/>
          <w:color w:val="auto"/>
          <w:sz w:val="36"/>
          <w:highlight w:val="none"/>
        </w:rPr>
      </w:pPr>
      <w:r>
        <w:rPr>
          <w:rFonts w:hint="eastAsia" w:ascii="宋体" w:hAnsi="宋体"/>
          <w:b/>
          <w:i w:val="0"/>
          <w:iCs w:val="0"/>
          <w:color w:val="auto"/>
          <w:sz w:val="36"/>
          <w:highlight w:val="none"/>
        </w:rPr>
        <w:t>项</w:t>
      </w:r>
      <w:r>
        <w:rPr>
          <w:rFonts w:hint="eastAsia" w:ascii="宋体" w:hAnsi="宋体"/>
          <w:b/>
          <w:i w:val="0"/>
          <w:iCs w:val="0"/>
          <w:color w:val="auto"/>
          <w:sz w:val="36"/>
          <w:highlight w:val="none"/>
          <w:lang w:val="en-US" w:eastAsia="zh-CN"/>
        </w:rPr>
        <w:t xml:space="preserve"> </w:t>
      </w:r>
      <w:r>
        <w:rPr>
          <w:rFonts w:hint="eastAsia" w:ascii="宋体" w:hAnsi="宋体"/>
          <w:b/>
          <w:i w:val="0"/>
          <w:iCs w:val="0"/>
          <w:color w:val="auto"/>
          <w:sz w:val="36"/>
          <w:highlight w:val="none"/>
        </w:rPr>
        <w:t>目</w:t>
      </w:r>
      <w:r>
        <w:rPr>
          <w:rFonts w:hint="eastAsia" w:ascii="宋体" w:hAnsi="宋体"/>
          <w:b/>
          <w:i w:val="0"/>
          <w:iCs w:val="0"/>
          <w:color w:val="auto"/>
          <w:sz w:val="36"/>
          <w:highlight w:val="none"/>
          <w:lang w:val="en-US" w:eastAsia="zh-CN"/>
        </w:rPr>
        <w:t xml:space="preserve"> </w:t>
      </w:r>
      <w:r>
        <w:rPr>
          <w:rFonts w:hint="eastAsia" w:ascii="宋体" w:hAnsi="宋体"/>
          <w:b/>
          <w:i w:val="0"/>
          <w:iCs w:val="0"/>
          <w:color w:val="auto"/>
          <w:sz w:val="36"/>
          <w:highlight w:val="none"/>
        </w:rPr>
        <w:t>名称：</w:t>
      </w:r>
    </w:p>
    <w:p w14:paraId="2288E67C">
      <w:pPr>
        <w:kinsoku/>
        <w:wordWrap w:val="0"/>
        <w:overflowPunct/>
        <w:topLinePunct w:val="0"/>
        <w:autoSpaceDE/>
        <w:autoSpaceDN/>
        <w:bidi w:val="0"/>
        <w:adjustRightInd/>
        <w:snapToGrid/>
        <w:ind w:firstLine="1084"/>
        <w:textAlignment w:val="auto"/>
        <w:rPr>
          <w:rFonts w:ascii="宋体" w:hAnsi="宋体"/>
          <w:b/>
          <w:i w:val="0"/>
          <w:iCs w:val="0"/>
          <w:color w:val="auto"/>
          <w:sz w:val="36"/>
          <w:highlight w:val="none"/>
          <w:u w:val="single"/>
        </w:rPr>
      </w:pPr>
      <w:r>
        <w:rPr>
          <w:rFonts w:hint="eastAsia" w:ascii="宋体" w:hAnsi="宋体"/>
          <w:b/>
          <w:i w:val="0"/>
          <w:iCs w:val="0"/>
          <w:color w:val="auto"/>
          <w:sz w:val="36"/>
          <w:highlight w:val="none"/>
        </w:rPr>
        <w:t>招</w:t>
      </w:r>
      <w:r>
        <w:rPr>
          <w:rFonts w:hint="eastAsia" w:ascii="宋体" w:hAnsi="宋体"/>
          <w:b/>
          <w:i w:val="0"/>
          <w:iCs w:val="0"/>
          <w:color w:val="auto"/>
          <w:sz w:val="36"/>
          <w:highlight w:val="none"/>
          <w:lang w:val="en-US" w:eastAsia="zh-CN"/>
        </w:rPr>
        <w:t xml:space="preserve"> </w:t>
      </w:r>
      <w:r>
        <w:rPr>
          <w:rFonts w:hint="eastAsia" w:ascii="宋体" w:hAnsi="宋体"/>
          <w:b/>
          <w:i w:val="0"/>
          <w:iCs w:val="0"/>
          <w:color w:val="auto"/>
          <w:sz w:val="36"/>
          <w:highlight w:val="none"/>
        </w:rPr>
        <w:t>标</w:t>
      </w:r>
      <w:r>
        <w:rPr>
          <w:rFonts w:hint="eastAsia" w:ascii="宋体" w:hAnsi="宋体"/>
          <w:b/>
          <w:i w:val="0"/>
          <w:iCs w:val="0"/>
          <w:color w:val="auto"/>
          <w:sz w:val="36"/>
          <w:highlight w:val="none"/>
          <w:lang w:val="en-US" w:eastAsia="zh-CN"/>
        </w:rPr>
        <w:t xml:space="preserve"> </w:t>
      </w:r>
      <w:r>
        <w:rPr>
          <w:rFonts w:hint="eastAsia" w:ascii="宋体" w:hAnsi="宋体"/>
          <w:b/>
          <w:i w:val="0"/>
          <w:iCs w:val="0"/>
          <w:color w:val="auto"/>
          <w:sz w:val="36"/>
          <w:highlight w:val="none"/>
        </w:rPr>
        <w:t>编号：</w:t>
      </w:r>
    </w:p>
    <w:p w14:paraId="1FE7DED2">
      <w:pPr>
        <w:kinsoku/>
        <w:wordWrap w:val="0"/>
        <w:overflowPunct/>
        <w:topLinePunct w:val="0"/>
        <w:autoSpaceDE/>
        <w:autoSpaceDN/>
        <w:bidi w:val="0"/>
        <w:adjustRightInd/>
        <w:snapToGrid/>
        <w:textAlignment w:val="auto"/>
        <w:rPr>
          <w:rFonts w:ascii="宋体" w:hAnsi="宋体"/>
          <w:b/>
          <w:i w:val="0"/>
          <w:iCs w:val="0"/>
          <w:color w:val="auto"/>
          <w:sz w:val="36"/>
          <w:highlight w:val="none"/>
          <w:u w:val="single"/>
        </w:rPr>
      </w:pPr>
      <w:r>
        <w:rPr>
          <w:rFonts w:hint="eastAsia" w:ascii="宋体" w:hAnsi="宋体"/>
          <w:b/>
          <w:i w:val="0"/>
          <w:iCs w:val="0"/>
          <w:color w:val="auto"/>
          <w:sz w:val="36"/>
          <w:highlight w:val="none"/>
        </w:rPr>
        <w:t xml:space="preserve">      投标人名称：</w:t>
      </w:r>
      <w:r>
        <w:rPr>
          <w:rFonts w:hint="eastAsia"/>
          <w:b/>
          <w:i w:val="0"/>
          <w:iCs w:val="0"/>
          <w:color w:val="auto"/>
          <w:sz w:val="36"/>
          <w:szCs w:val="36"/>
          <w:highlight w:val="none"/>
          <w:u w:val="single"/>
        </w:rPr>
        <w:t>（加盖CA电子公章）</w:t>
      </w:r>
    </w:p>
    <w:p w14:paraId="55B3641D">
      <w:pPr>
        <w:kinsoku/>
        <w:wordWrap w:val="0"/>
        <w:overflowPunct/>
        <w:topLinePunct w:val="0"/>
        <w:autoSpaceDE/>
        <w:autoSpaceDN/>
        <w:bidi w:val="0"/>
        <w:adjustRightInd/>
        <w:snapToGrid/>
        <w:textAlignment w:val="auto"/>
        <w:rPr>
          <w:rFonts w:ascii="宋体" w:hAnsi="宋体"/>
          <w:b/>
          <w:i w:val="0"/>
          <w:iCs w:val="0"/>
          <w:color w:val="auto"/>
          <w:sz w:val="36"/>
          <w:highlight w:val="none"/>
        </w:rPr>
      </w:pPr>
      <w:r>
        <w:rPr>
          <w:rFonts w:hint="eastAsia" w:ascii="宋体" w:hAnsi="宋体"/>
          <w:b/>
          <w:i w:val="0"/>
          <w:iCs w:val="0"/>
          <w:color w:val="auto"/>
          <w:sz w:val="36"/>
          <w:highlight w:val="none"/>
        </w:rPr>
        <w:t xml:space="preserve">      日      期：</w:t>
      </w:r>
    </w:p>
    <w:p w14:paraId="3C2C6232">
      <w:pPr>
        <w:kinsoku/>
        <w:wordWrap w:val="0"/>
        <w:overflowPunct/>
        <w:topLinePunct w:val="0"/>
        <w:autoSpaceDE/>
        <w:autoSpaceDN/>
        <w:bidi w:val="0"/>
        <w:adjustRightInd/>
        <w:snapToGrid/>
        <w:spacing w:line="440" w:lineRule="exact"/>
        <w:jc w:val="center"/>
        <w:textAlignment w:val="auto"/>
        <w:rPr>
          <w:rFonts w:ascii="宋体" w:hAnsi="宋体"/>
          <w:b/>
          <w:bCs/>
          <w:i w:val="0"/>
          <w:iCs w:val="0"/>
          <w:color w:val="auto"/>
          <w:sz w:val="32"/>
          <w:szCs w:val="32"/>
          <w:highlight w:val="none"/>
        </w:rPr>
      </w:pPr>
    </w:p>
    <w:p w14:paraId="7FFBAAEC">
      <w:pPr>
        <w:kinsoku/>
        <w:wordWrap w:val="0"/>
        <w:overflowPunct/>
        <w:topLinePunct w:val="0"/>
        <w:autoSpaceDE/>
        <w:autoSpaceDN/>
        <w:bidi w:val="0"/>
        <w:adjustRightInd/>
        <w:snapToGrid/>
        <w:spacing w:line="440" w:lineRule="exact"/>
        <w:ind w:firstLine="480"/>
        <w:textAlignment w:val="auto"/>
        <w:rPr>
          <w:rFonts w:ascii="宋体" w:hAnsi="宋体"/>
          <w:i w:val="0"/>
          <w:iCs w:val="0"/>
          <w:color w:val="auto"/>
          <w:sz w:val="24"/>
          <w:highlight w:val="none"/>
        </w:rPr>
      </w:pPr>
    </w:p>
    <w:p w14:paraId="5B631B9F">
      <w:pPr>
        <w:kinsoku/>
        <w:wordWrap w:val="0"/>
        <w:overflowPunct/>
        <w:topLinePunct w:val="0"/>
        <w:autoSpaceDE/>
        <w:autoSpaceDN/>
        <w:bidi w:val="0"/>
        <w:adjustRightInd/>
        <w:snapToGrid/>
        <w:spacing w:line="440" w:lineRule="exact"/>
        <w:ind w:firstLine="480"/>
        <w:textAlignment w:val="auto"/>
        <w:rPr>
          <w:rFonts w:ascii="宋体" w:hAnsi="宋体"/>
          <w:i w:val="0"/>
          <w:iCs w:val="0"/>
          <w:color w:val="auto"/>
          <w:sz w:val="24"/>
          <w:highlight w:val="none"/>
        </w:rPr>
      </w:pPr>
    </w:p>
    <w:p w14:paraId="0CAA9538">
      <w:pPr>
        <w:kinsoku/>
        <w:wordWrap w:val="0"/>
        <w:overflowPunct/>
        <w:topLinePunct w:val="0"/>
        <w:autoSpaceDE/>
        <w:autoSpaceDN/>
        <w:bidi w:val="0"/>
        <w:adjustRightInd/>
        <w:snapToGrid/>
        <w:textAlignment w:val="auto"/>
        <w:rPr>
          <w:rFonts w:ascii="宋体" w:hAnsi="宋体"/>
          <w:i w:val="0"/>
          <w:iCs w:val="0"/>
          <w:color w:val="auto"/>
          <w:highlight w:val="none"/>
        </w:rPr>
      </w:pPr>
    </w:p>
    <w:p w14:paraId="0F03035F">
      <w:pPr>
        <w:pStyle w:val="211"/>
        <w:kinsoku/>
        <w:wordWrap w:val="0"/>
        <w:overflowPunct/>
        <w:topLinePunct w:val="0"/>
        <w:autoSpaceDE/>
        <w:autoSpaceDN/>
        <w:bidi w:val="0"/>
        <w:adjustRightInd/>
        <w:snapToGrid/>
        <w:ind w:firstLine="118"/>
        <w:textAlignment w:val="auto"/>
        <w:rPr>
          <w:rFonts w:ascii="宋体" w:hAnsi="宋体"/>
          <w:i w:val="0"/>
          <w:iCs w:val="0"/>
          <w:color w:val="auto"/>
          <w:highlight w:val="none"/>
        </w:rPr>
      </w:pPr>
    </w:p>
    <w:p w14:paraId="14DE4ECE">
      <w:pPr>
        <w:pStyle w:val="212"/>
        <w:kinsoku/>
        <w:wordWrap w:val="0"/>
        <w:overflowPunct/>
        <w:topLinePunct w:val="0"/>
        <w:autoSpaceDE/>
        <w:autoSpaceDN/>
        <w:bidi w:val="0"/>
        <w:adjustRightInd/>
        <w:snapToGrid/>
        <w:textAlignment w:val="auto"/>
        <w:rPr>
          <w:i w:val="0"/>
          <w:iCs w:val="0"/>
          <w:color w:val="auto"/>
          <w:highlight w:val="none"/>
        </w:rPr>
      </w:pPr>
    </w:p>
    <w:p w14:paraId="22E575BE">
      <w:pPr>
        <w:kinsoku/>
        <w:wordWrap w:val="0"/>
        <w:overflowPunct/>
        <w:topLinePunct w:val="0"/>
        <w:autoSpaceDE/>
        <w:autoSpaceDN/>
        <w:bidi w:val="0"/>
        <w:adjustRightInd/>
        <w:snapToGrid/>
        <w:spacing w:line="440" w:lineRule="exact"/>
        <w:jc w:val="center"/>
        <w:textAlignment w:val="auto"/>
        <w:rPr>
          <w:rFonts w:ascii="宋体" w:hAnsi="宋体"/>
          <w:b/>
          <w:bCs/>
          <w:i w:val="0"/>
          <w:iCs w:val="0"/>
          <w:color w:val="auto"/>
          <w:sz w:val="36"/>
          <w:szCs w:val="36"/>
          <w:highlight w:val="none"/>
        </w:rPr>
      </w:pPr>
    </w:p>
    <w:p w14:paraId="650876BB">
      <w:pPr>
        <w:kinsoku/>
        <w:wordWrap w:val="0"/>
        <w:overflowPunct/>
        <w:topLinePunct w:val="0"/>
        <w:autoSpaceDE/>
        <w:autoSpaceDN/>
        <w:bidi w:val="0"/>
        <w:adjustRightInd/>
        <w:snapToGrid/>
        <w:spacing w:line="440" w:lineRule="exact"/>
        <w:jc w:val="center"/>
        <w:textAlignment w:val="auto"/>
        <w:rPr>
          <w:rFonts w:ascii="宋体" w:hAnsi="宋体"/>
          <w:b/>
          <w:bCs/>
          <w:i w:val="0"/>
          <w:iCs w:val="0"/>
          <w:color w:val="auto"/>
          <w:sz w:val="36"/>
          <w:szCs w:val="36"/>
          <w:highlight w:val="none"/>
        </w:rPr>
      </w:pPr>
    </w:p>
    <w:p w14:paraId="3A215A4A">
      <w:pPr>
        <w:kinsoku/>
        <w:wordWrap w:val="0"/>
        <w:overflowPunct/>
        <w:topLinePunct w:val="0"/>
        <w:autoSpaceDE/>
        <w:autoSpaceDN/>
        <w:bidi w:val="0"/>
        <w:adjustRightInd/>
        <w:snapToGrid/>
        <w:spacing w:line="440" w:lineRule="exact"/>
        <w:jc w:val="center"/>
        <w:textAlignment w:val="auto"/>
        <w:rPr>
          <w:rFonts w:ascii="宋体" w:hAnsi="宋体"/>
          <w:b/>
          <w:bCs/>
          <w:i w:val="0"/>
          <w:iCs w:val="0"/>
          <w:color w:val="auto"/>
          <w:sz w:val="36"/>
          <w:szCs w:val="36"/>
          <w:highlight w:val="none"/>
        </w:rPr>
      </w:pPr>
    </w:p>
    <w:p w14:paraId="450AAAF2">
      <w:pPr>
        <w:kinsoku/>
        <w:wordWrap w:val="0"/>
        <w:overflowPunct/>
        <w:topLinePunct w:val="0"/>
        <w:autoSpaceDE/>
        <w:autoSpaceDN/>
        <w:bidi w:val="0"/>
        <w:adjustRightInd/>
        <w:snapToGrid/>
        <w:spacing w:line="440" w:lineRule="exact"/>
        <w:jc w:val="center"/>
        <w:textAlignment w:val="auto"/>
        <w:rPr>
          <w:rFonts w:ascii="宋体" w:hAnsi="宋体"/>
          <w:b/>
          <w:bCs/>
          <w:i w:val="0"/>
          <w:iCs w:val="0"/>
          <w:color w:val="auto"/>
          <w:sz w:val="36"/>
          <w:szCs w:val="36"/>
          <w:highlight w:val="none"/>
        </w:rPr>
      </w:pPr>
    </w:p>
    <w:p w14:paraId="17DFBCA6">
      <w:pPr>
        <w:kinsoku/>
        <w:wordWrap w:val="0"/>
        <w:overflowPunct/>
        <w:topLinePunct w:val="0"/>
        <w:autoSpaceDE/>
        <w:autoSpaceDN/>
        <w:bidi w:val="0"/>
        <w:adjustRightInd/>
        <w:snapToGrid/>
        <w:spacing w:line="440" w:lineRule="exact"/>
        <w:jc w:val="center"/>
        <w:textAlignment w:val="auto"/>
        <w:rPr>
          <w:rFonts w:ascii="宋体" w:hAnsi="宋体"/>
          <w:b/>
          <w:bCs/>
          <w:i w:val="0"/>
          <w:iCs w:val="0"/>
          <w:color w:val="auto"/>
          <w:sz w:val="36"/>
          <w:szCs w:val="36"/>
          <w:highlight w:val="none"/>
        </w:rPr>
      </w:pPr>
    </w:p>
    <w:p w14:paraId="7EE2B218">
      <w:pPr>
        <w:kinsoku/>
        <w:wordWrap w:val="0"/>
        <w:overflowPunct/>
        <w:topLinePunct w:val="0"/>
        <w:autoSpaceDE/>
        <w:autoSpaceDN/>
        <w:bidi w:val="0"/>
        <w:adjustRightInd/>
        <w:snapToGrid/>
        <w:spacing w:line="440" w:lineRule="exact"/>
        <w:jc w:val="center"/>
        <w:textAlignment w:val="auto"/>
        <w:rPr>
          <w:rFonts w:ascii="宋体" w:hAnsi="宋体"/>
          <w:b/>
          <w:bCs/>
          <w:i w:val="0"/>
          <w:iCs w:val="0"/>
          <w:color w:val="auto"/>
          <w:sz w:val="36"/>
          <w:szCs w:val="36"/>
          <w:highlight w:val="none"/>
        </w:rPr>
      </w:pPr>
    </w:p>
    <w:p w14:paraId="43157A8C">
      <w:pPr>
        <w:kinsoku/>
        <w:wordWrap w:val="0"/>
        <w:overflowPunct/>
        <w:topLinePunct w:val="0"/>
        <w:autoSpaceDE/>
        <w:autoSpaceDN/>
        <w:bidi w:val="0"/>
        <w:adjustRightInd/>
        <w:snapToGrid/>
        <w:spacing w:line="440" w:lineRule="exact"/>
        <w:jc w:val="center"/>
        <w:textAlignment w:val="auto"/>
        <w:rPr>
          <w:rFonts w:ascii="宋体"/>
          <w:b/>
          <w:bCs/>
          <w:i w:val="0"/>
          <w:iCs w:val="0"/>
          <w:color w:val="auto"/>
          <w:sz w:val="36"/>
          <w:szCs w:val="36"/>
          <w:highlight w:val="none"/>
        </w:rPr>
      </w:pPr>
      <w:r>
        <w:rPr>
          <w:rFonts w:hint="eastAsia" w:ascii="宋体" w:hAnsi="宋体"/>
          <w:b/>
          <w:bCs/>
          <w:i w:val="0"/>
          <w:iCs w:val="0"/>
          <w:color w:val="auto"/>
          <w:sz w:val="36"/>
          <w:szCs w:val="36"/>
          <w:highlight w:val="none"/>
        </w:rPr>
        <w:t>投标主要文件目录</w:t>
      </w:r>
    </w:p>
    <w:p w14:paraId="22754D8C">
      <w:pPr>
        <w:kinsoku/>
        <w:wordWrap w:val="0"/>
        <w:overflowPunct/>
        <w:topLinePunct w:val="0"/>
        <w:autoSpaceDE/>
        <w:autoSpaceDN/>
        <w:bidi w:val="0"/>
        <w:adjustRightInd/>
        <w:snapToGrid/>
        <w:ind w:firstLine="480"/>
        <w:textAlignment w:val="auto"/>
        <w:rPr>
          <w:rFonts w:ascii="宋体"/>
          <w:i w:val="0"/>
          <w:iCs w:val="0"/>
          <w:color w:val="auto"/>
          <w:sz w:val="24"/>
          <w:highlight w:val="none"/>
        </w:rPr>
      </w:pPr>
    </w:p>
    <w:p w14:paraId="612C034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一、法人或者其他组织的营业执照等证明文件，自然人的身份证明</w:t>
      </w:r>
    </w:p>
    <w:p w14:paraId="6CC7F10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二、</w:t>
      </w:r>
      <w:r>
        <w:rPr>
          <w:rFonts w:hint="eastAsia" w:ascii="宋体" w:hAnsi="宋体" w:cs="宋体"/>
          <w:i w:val="0"/>
          <w:iCs w:val="0"/>
          <w:color w:val="auto"/>
          <w:sz w:val="24"/>
          <w:highlight w:val="none"/>
          <w:lang w:eastAsia="zh-CN"/>
        </w:rPr>
        <w:t>上一年度的财务状况报告</w:t>
      </w:r>
      <w:r>
        <w:rPr>
          <w:rFonts w:hint="eastAsia" w:ascii="宋体" w:hAnsi="宋体" w:eastAsia="宋体" w:cs="宋体"/>
          <w:i w:val="0"/>
          <w:iCs w:val="0"/>
          <w:color w:val="auto"/>
          <w:sz w:val="24"/>
          <w:highlight w:val="none"/>
        </w:rPr>
        <w:t>（至少提供资产负债表、利润表、现金流量表，投标人成立不满一年无需提供）</w:t>
      </w:r>
    </w:p>
    <w:p w14:paraId="52741D2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三、具备履行合同所必需的设备和专业技术能力的书面声明</w:t>
      </w:r>
    </w:p>
    <w:p w14:paraId="4BFD179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四、依法缴纳税收和社会保障资金的相关材料（提供提交投标文件截止时间前一年内至少一个月依法缴纳税收及缴纳社会保障资金的证明材料。投标人依法享受缓缴、免缴税收、社会保障资金的提供证明材料）</w:t>
      </w:r>
    </w:p>
    <w:p w14:paraId="26B134E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五、参加政府采购活动前 3 年内在经营活动中没有重大违法记录的书面声明</w:t>
      </w:r>
    </w:p>
    <w:p w14:paraId="4914265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六、特定资格要求的证明文件：</w:t>
      </w:r>
      <w:r>
        <w:rPr>
          <w:rFonts w:hint="eastAsia" w:ascii="宋体" w:hAnsi="宋体" w:cs="宋体"/>
          <w:i w:val="0"/>
          <w:iCs w:val="0"/>
          <w:color w:val="auto"/>
          <w:sz w:val="24"/>
          <w:highlight w:val="none"/>
          <w:lang w:val="en-US" w:eastAsia="zh-CN"/>
        </w:rPr>
        <w:t>无</w:t>
      </w:r>
    </w:p>
    <w:p w14:paraId="401B126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注：上述一至六项为资格证明文件。</w:t>
      </w:r>
    </w:p>
    <w:p w14:paraId="1048524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七、法人授权书</w:t>
      </w:r>
    </w:p>
    <w:p w14:paraId="3E92203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八、投标函</w:t>
      </w:r>
    </w:p>
    <w:p w14:paraId="7576DDB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九、中小微企业声明函（如有）</w:t>
      </w:r>
    </w:p>
    <w:p w14:paraId="34944A5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十、残疾人福利性单位声明函（如有）</w:t>
      </w:r>
    </w:p>
    <w:p w14:paraId="264271D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十一、投标分项报价表</w:t>
      </w:r>
    </w:p>
    <w:p w14:paraId="5D8278C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十二、技术要求响应及偏离表</w:t>
      </w:r>
    </w:p>
    <w:p w14:paraId="28DAE9F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十三、商务要求响应及偏离表</w:t>
      </w:r>
    </w:p>
    <w:p w14:paraId="7A2B610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十四、开标一览表</w:t>
      </w:r>
    </w:p>
    <w:p w14:paraId="5DC42E2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十</w:t>
      </w:r>
      <w:r>
        <w:rPr>
          <w:rFonts w:hint="eastAsia" w:ascii="宋体" w:hAnsi="宋体" w:cs="宋体"/>
          <w:i w:val="0"/>
          <w:iCs w:val="0"/>
          <w:color w:val="auto"/>
          <w:sz w:val="24"/>
          <w:highlight w:val="none"/>
          <w:lang w:val="en-US" w:eastAsia="zh-CN"/>
        </w:rPr>
        <w:t>五</w:t>
      </w:r>
      <w:r>
        <w:rPr>
          <w:rFonts w:hint="eastAsia" w:ascii="宋体" w:hAnsi="宋体" w:eastAsia="宋体" w:cs="宋体"/>
          <w:i w:val="0"/>
          <w:iCs w:val="0"/>
          <w:color w:val="auto"/>
          <w:sz w:val="24"/>
          <w:highlight w:val="none"/>
        </w:rPr>
        <w:t>、盐城市政府采购事前信用承诺书</w:t>
      </w:r>
    </w:p>
    <w:p w14:paraId="5C7C0F9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十</w:t>
      </w:r>
      <w:r>
        <w:rPr>
          <w:rFonts w:hint="eastAsia" w:ascii="宋体" w:hAnsi="宋体" w:cs="宋体"/>
          <w:i w:val="0"/>
          <w:iCs w:val="0"/>
          <w:color w:val="auto"/>
          <w:sz w:val="24"/>
          <w:highlight w:val="none"/>
          <w:lang w:val="en-US" w:eastAsia="zh-CN"/>
        </w:rPr>
        <w:t>六</w:t>
      </w:r>
      <w:r>
        <w:rPr>
          <w:rFonts w:hint="eastAsia" w:ascii="宋体" w:hAnsi="宋体" w:eastAsia="宋体" w:cs="宋体"/>
          <w:i w:val="0"/>
          <w:iCs w:val="0"/>
          <w:color w:val="auto"/>
          <w:sz w:val="24"/>
          <w:highlight w:val="none"/>
        </w:rPr>
        <w:t>、根据招标文件“第五章 定标原则与评标标准”的要求需要提供的材料及投标人认为有必要提供的其他材料</w:t>
      </w:r>
    </w:p>
    <w:p w14:paraId="52A6BE11">
      <w:pPr>
        <w:kinsoku/>
        <w:wordWrap w:val="0"/>
        <w:overflowPunct/>
        <w:topLinePunct w:val="0"/>
        <w:autoSpaceDE/>
        <w:autoSpaceDN/>
        <w:bidi w:val="0"/>
        <w:adjustRightInd/>
        <w:snapToGrid/>
        <w:jc w:val="center"/>
        <w:textAlignment w:val="auto"/>
        <w:rPr>
          <w:i w:val="0"/>
          <w:iCs w:val="0"/>
          <w:color w:val="auto"/>
          <w:highlight w:val="none"/>
        </w:rPr>
      </w:pPr>
    </w:p>
    <w:p w14:paraId="15956720">
      <w:pPr>
        <w:pStyle w:val="228"/>
        <w:kinsoku/>
        <w:wordWrap w:val="0"/>
        <w:overflowPunct/>
        <w:topLinePunct w:val="0"/>
        <w:autoSpaceDE/>
        <w:autoSpaceDN/>
        <w:bidi w:val="0"/>
        <w:adjustRightInd/>
        <w:snapToGrid/>
        <w:ind w:firstLine="560"/>
        <w:jc w:val="center"/>
        <w:textAlignment w:val="auto"/>
        <w:rPr>
          <w:i w:val="0"/>
          <w:iCs w:val="0"/>
          <w:color w:val="auto"/>
          <w:highlight w:val="none"/>
        </w:rPr>
      </w:pPr>
      <w:r>
        <w:rPr>
          <w:i w:val="0"/>
          <w:iCs w:val="0"/>
          <w:color w:val="auto"/>
          <w:highlight w:val="none"/>
        </w:rPr>
        <w:br w:type="page" w:clear="all"/>
      </w:r>
      <w:r>
        <w:rPr>
          <w:rFonts w:hint="eastAsia" w:ascii="黑体" w:hAnsi="黑体" w:eastAsia="黑体" w:cs="黑体"/>
          <w:i w:val="0"/>
          <w:iCs w:val="0"/>
          <w:color w:val="auto"/>
          <w:sz w:val="28"/>
          <w:szCs w:val="28"/>
          <w:highlight w:val="none"/>
          <w:u w:val="single"/>
        </w:rPr>
        <w:t>一、法人或者其他组织的营业执照等证明文件，自然人的身份证明</w:t>
      </w:r>
    </w:p>
    <w:p w14:paraId="5BDC9503">
      <w:pPr>
        <w:pStyle w:val="233"/>
        <w:kinsoku/>
        <w:wordWrap w:val="0"/>
        <w:overflowPunct/>
        <w:topLinePunct w:val="0"/>
        <w:autoSpaceDE/>
        <w:autoSpaceDN/>
        <w:bidi w:val="0"/>
        <w:adjustRightInd/>
        <w:snapToGrid/>
        <w:ind w:firstLine="480"/>
        <w:textAlignment w:val="auto"/>
        <w:rPr>
          <w:i w:val="0"/>
          <w:iCs w:val="0"/>
          <w:color w:val="auto"/>
          <w:highlight w:val="none"/>
        </w:rPr>
      </w:pPr>
      <w:r>
        <w:rPr>
          <w:rFonts w:hint="eastAsia"/>
          <w:i w:val="0"/>
          <w:iCs w:val="0"/>
          <w:color w:val="auto"/>
          <w:highlight w:val="none"/>
        </w:rPr>
        <w:t> </w:t>
      </w:r>
    </w:p>
    <w:p w14:paraId="7C9D9CBF">
      <w:pPr>
        <w:kinsoku/>
        <w:wordWrap w:val="0"/>
        <w:overflowPunct/>
        <w:topLinePunct w:val="0"/>
        <w:autoSpaceDE/>
        <w:autoSpaceDN/>
        <w:bidi w:val="0"/>
        <w:adjustRightInd/>
        <w:snapToGrid/>
        <w:ind w:firstLine="440"/>
        <w:textAlignment w:val="auto"/>
        <w:rPr>
          <w:i w:val="0"/>
          <w:iCs w:val="0"/>
          <w:color w:val="auto"/>
          <w:highlight w:val="none"/>
        </w:rPr>
      </w:pPr>
    </w:p>
    <w:p w14:paraId="333E41C5">
      <w:pPr>
        <w:kinsoku/>
        <w:wordWrap w:val="0"/>
        <w:overflowPunct/>
        <w:topLinePunct w:val="0"/>
        <w:autoSpaceDE/>
        <w:autoSpaceDN/>
        <w:bidi w:val="0"/>
        <w:adjustRightInd/>
        <w:snapToGrid/>
        <w:ind w:firstLine="440"/>
        <w:textAlignment w:val="auto"/>
        <w:rPr>
          <w:i w:val="0"/>
          <w:iCs w:val="0"/>
          <w:color w:val="auto"/>
          <w:highlight w:val="none"/>
        </w:rPr>
      </w:pPr>
    </w:p>
    <w:p w14:paraId="21235E99">
      <w:pPr>
        <w:kinsoku/>
        <w:wordWrap w:val="0"/>
        <w:overflowPunct/>
        <w:topLinePunct w:val="0"/>
        <w:autoSpaceDE/>
        <w:autoSpaceDN/>
        <w:bidi w:val="0"/>
        <w:adjustRightInd/>
        <w:snapToGrid/>
        <w:ind w:firstLine="440"/>
        <w:textAlignment w:val="auto"/>
        <w:rPr>
          <w:i w:val="0"/>
          <w:iCs w:val="0"/>
          <w:color w:val="auto"/>
          <w:highlight w:val="none"/>
        </w:rPr>
      </w:pPr>
    </w:p>
    <w:p w14:paraId="7497BC24">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hint="eastAsia" w:ascii="黑体" w:hAnsi="黑体" w:eastAsia="黑体" w:cs="黑体"/>
          <w:i w:val="0"/>
          <w:iCs w:val="0"/>
          <w:color w:val="auto"/>
          <w:sz w:val="32"/>
          <w:szCs w:val="32"/>
          <w:highlight w:val="none"/>
          <w:u w:val="single"/>
          <w:lang w:eastAsia="zh-CN"/>
        </w:rPr>
      </w:pPr>
      <w:r>
        <w:rPr>
          <w:rFonts w:hint="eastAsia"/>
          <w:i w:val="0"/>
          <w:iCs w:val="0"/>
          <w:color w:val="auto"/>
          <w:highlight w:val="none"/>
        </w:rPr>
        <w:br w:type="page" w:clear="all"/>
      </w:r>
      <w:r>
        <w:rPr>
          <w:rFonts w:hint="eastAsia" w:ascii="黑体" w:hAnsi="黑体" w:eastAsia="黑体" w:cs="黑体"/>
          <w:i w:val="0"/>
          <w:iCs w:val="0"/>
          <w:color w:val="auto"/>
          <w:sz w:val="32"/>
          <w:szCs w:val="32"/>
          <w:highlight w:val="none"/>
          <w:u w:val="single"/>
        </w:rPr>
        <w:t>二、</w:t>
      </w:r>
      <w:r>
        <w:rPr>
          <w:rFonts w:hint="eastAsia" w:ascii="黑体" w:hAnsi="黑体" w:eastAsia="黑体" w:cs="黑体"/>
          <w:i w:val="0"/>
          <w:iCs w:val="0"/>
          <w:color w:val="auto"/>
          <w:sz w:val="32"/>
          <w:szCs w:val="32"/>
          <w:highlight w:val="none"/>
          <w:u w:val="single"/>
          <w:lang w:eastAsia="zh-CN"/>
        </w:rPr>
        <w:t>上一年度的财务状况报告</w:t>
      </w:r>
    </w:p>
    <w:p w14:paraId="292847BA">
      <w:pPr>
        <w:pStyle w:val="234"/>
        <w:kinsoku/>
        <w:wordWrap w:val="0"/>
        <w:overflowPunct/>
        <w:topLinePunct w:val="0"/>
        <w:autoSpaceDE/>
        <w:autoSpaceDN/>
        <w:bidi w:val="0"/>
        <w:adjustRightInd/>
        <w:snapToGrid/>
        <w:spacing w:beforeAutospacing="0" w:afterAutospacing="0" w:line="360" w:lineRule="auto"/>
        <w:ind w:firstLine="480"/>
        <w:jc w:val="both"/>
        <w:textAlignment w:val="auto"/>
        <w:rPr>
          <w:i w:val="0"/>
          <w:iCs w:val="0"/>
          <w:color w:val="auto"/>
          <w:highlight w:val="none"/>
        </w:rPr>
      </w:pPr>
      <w:r>
        <w:rPr>
          <w:rFonts w:hint="eastAsia"/>
          <w:i w:val="0"/>
          <w:iCs w:val="0"/>
          <w:color w:val="auto"/>
          <w:highlight w:val="none"/>
        </w:rPr>
        <w:t>（</w:t>
      </w:r>
      <w:r>
        <w:rPr>
          <w:rFonts w:hint="eastAsia" w:ascii="宋体" w:hAnsi="宋体" w:cs="宋体"/>
          <w:i w:val="0"/>
          <w:iCs w:val="0"/>
          <w:color w:val="auto"/>
          <w:highlight w:val="none"/>
        </w:rPr>
        <w:t>至少提供资产负债表、利润表、现金流量表，投标人成立不满一年不需提供。</w:t>
      </w:r>
      <w:r>
        <w:rPr>
          <w:rFonts w:hint="eastAsia"/>
          <w:i w:val="0"/>
          <w:iCs w:val="0"/>
          <w:color w:val="auto"/>
          <w:highlight w:val="none"/>
        </w:rPr>
        <w:t>）</w:t>
      </w:r>
    </w:p>
    <w:p w14:paraId="6911C3D3">
      <w:pPr>
        <w:pStyle w:val="235"/>
        <w:kinsoku/>
        <w:wordWrap w:val="0"/>
        <w:overflowPunct/>
        <w:topLinePunct w:val="0"/>
        <w:autoSpaceDE/>
        <w:autoSpaceDN/>
        <w:bidi w:val="0"/>
        <w:adjustRightInd/>
        <w:snapToGrid/>
        <w:spacing w:line="400" w:lineRule="exact"/>
        <w:ind w:firstLine="480"/>
        <w:jc w:val="center"/>
        <w:textAlignment w:val="auto"/>
        <w:rPr>
          <w:i w:val="0"/>
          <w:iCs w:val="0"/>
          <w:color w:val="auto"/>
          <w:sz w:val="24"/>
          <w:szCs w:val="21"/>
          <w:highlight w:val="none"/>
        </w:rPr>
      </w:pPr>
    </w:p>
    <w:p w14:paraId="1CD05CE6">
      <w:pPr>
        <w:kinsoku/>
        <w:wordWrap w:val="0"/>
        <w:overflowPunct/>
        <w:topLinePunct w:val="0"/>
        <w:autoSpaceDE/>
        <w:autoSpaceDN/>
        <w:bidi w:val="0"/>
        <w:adjustRightInd/>
        <w:snapToGrid/>
        <w:ind w:firstLine="440"/>
        <w:textAlignment w:val="auto"/>
        <w:rPr>
          <w:i w:val="0"/>
          <w:iCs w:val="0"/>
          <w:color w:val="auto"/>
          <w:highlight w:val="none"/>
        </w:rPr>
      </w:pPr>
    </w:p>
    <w:p w14:paraId="2F72A9FC">
      <w:pPr>
        <w:kinsoku/>
        <w:wordWrap w:val="0"/>
        <w:overflowPunct/>
        <w:topLinePunct w:val="0"/>
        <w:autoSpaceDE/>
        <w:autoSpaceDN/>
        <w:bidi w:val="0"/>
        <w:adjustRightInd/>
        <w:snapToGrid/>
        <w:ind w:firstLine="440"/>
        <w:textAlignment w:val="auto"/>
        <w:rPr>
          <w:i w:val="0"/>
          <w:iCs w:val="0"/>
          <w:color w:val="auto"/>
          <w:highlight w:val="none"/>
        </w:rPr>
      </w:pPr>
    </w:p>
    <w:p w14:paraId="4FF79501">
      <w:pPr>
        <w:kinsoku/>
        <w:wordWrap w:val="0"/>
        <w:overflowPunct/>
        <w:topLinePunct w:val="0"/>
        <w:autoSpaceDE/>
        <w:autoSpaceDN/>
        <w:bidi w:val="0"/>
        <w:adjustRightInd/>
        <w:snapToGrid/>
        <w:ind w:firstLine="440"/>
        <w:textAlignment w:val="auto"/>
        <w:rPr>
          <w:i w:val="0"/>
          <w:iCs w:val="0"/>
          <w:color w:val="auto"/>
          <w:highlight w:val="none"/>
        </w:rPr>
      </w:pPr>
    </w:p>
    <w:p w14:paraId="69D12685">
      <w:pPr>
        <w:kinsoku/>
        <w:wordWrap w:val="0"/>
        <w:overflowPunct/>
        <w:topLinePunct w:val="0"/>
        <w:autoSpaceDE/>
        <w:autoSpaceDN/>
        <w:bidi w:val="0"/>
        <w:adjustRightInd/>
        <w:snapToGrid/>
        <w:ind w:firstLine="440"/>
        <w:textAlignment w:val="auto"/>
        <w:rPr>
          <w:i w:val="0"/>
          <w:iCs w:val="0"/>
          <w:color w:val="auto"/>
          <w:highlight w:val="none"/>
        </w:rPr>
      </w:pPr>
    </w:p>
    <w:p w14:paraId="78BAE13F">
      <w:pPr>
        <w:kinsoku/>
        <w:wordWrap w:val="0"/>
        <w:overflowPunct/>
        <w:topLinePunct w:val="0"/>
        <w:autoSpaceDE/>
        <w:autoSpaceDN/>
        <w:bidi w:val="0"/>
        <w:adjustRightInd/>
        <w:snapToGrid/>
        <w:ind w:firstLine="440"/>
        <w:textAlignment w:val="auto"/>
        <w:rPr>
          <w:i w:val="0"/>
          <w:iCs w:val="0"/>
          <w:color w:val="auto"/>
          <w:highlight w:val="none"/>
        </w:rPr>
      </w:pPr>
    </w:p>
    <w:p w14:paraId="3A95F989">
      <w:pPr>
        <w:pStyle w:val="228"/>
        <w:kinsoku/>
        <w:wordWrap w:val="0"/>
        <w:overflowPunct/>
        <w:topLinePunct w:val="0"/>
        <w:autoSpaceDE/>
        <w:autoSpaceDN/>
        <w:bidi w:val="0"/>
        <w:adjustRightInd/>
        <w:snapToGrid/>
        <w:ind w:firstLine="560"/>
        <w:textAlignment w:val="auto"/>
        <w:rPr>
          <w:i w:val="0"/>
          <w:iCs w:val="0"/>
          <w:color w:val="auto"/>
          <w:highlight w:val="none"/>
        </w:rPr>
      </w:pPr>
    </w:p>
    <w:p w14:paraId="7D3C5C33">
      <w:pPr>
        <w:pStyle w:val="228"/>
        <w:kinsoku/>
        <w:wordWrap w:val="0"/>
        <w:overflowPunct/>
        <w:topLinePunct w:val="0"/>
        <w:autoSpaceDE/>
        <w:autoSpaceDN/>
        <w:bidi w:val="0"/>
        <w:adjustRightInd/>
        <w:snapToGrid/>
        <w:ind w:firstLine="560"/>
        <w:textAlignment w:val="auto"/>
        <w:rPr>
          <w:i w:val="0"/>
          <w:iCs w:val="0"/>
          <w:color w:val="auto"/>
          <w:highlight w:val="none"/>
        </w:rPr>
      </w:pPr>
    </w:p>
    <w:p w14:paraId="6E3DF200">
      <w:pPr>
        <w:pStyle w:val="228"/>
        <w:kinsoku/>
        <w:wordWrap w:val="0"/>
        <w:overflowPunct/>
        <w:topLinePunct w:val="0"/>
        <w:autoSpaceDE/>
        <w:autoSpaceDN/>
        <w:bidi w:val="0"/>
        <w:adjustRightInd/>
        <w:snapToGrid/>
        <w:ind w:firstLine="560"/>
        <w:textAlignment w:val="auto"/>
        <w:rPr>
          <w:i w:val="0"/>
          <w:iCs w:val="0"/>
          <w:color w:val="auto"/>
          <w:highlight w:val="none"/>
        </w:rPr>
      </w:pPr>
    </w:p>
    <w:p w14:paraId="31836D4E">
      <w:pPr>
        <w:pStyle w:val="228"/>
        <w:kinsoku/>
        <w:wordWrap w:val="0"/>
        <w:overflowPunct/>
        <w:topLinePunct w:val="0"/>
        <w:autoSpaceDE/>
        <w:autoSpaceDN/>
        <w:bidi w:val="0"/>
        <w:adjustRightInd/>
        <w:snapToGrid/>
        <w:ind w:firstLine="560"/>
        <w:textAlignment w:val="auto"/>
        <w:rPr>
          <w:i w:val="0"/>
          <w:iCs w:val="0"/>
          <w:color w:val="auto"/>
          <w:highlight w:val="none"/>
        </w:rPr>
      </w:pPr>
    </w:p>
    <w:p w14:paraId="234D0D3D">
      <w:pPr>
        <w:pStyle w:val="228"/>
        <w:kinsoku/>
        <w:wordWrap w:val="0"/>
        <w:overflowPunct/>
        <w:topLinePunct w:val="0"/>
        <w:autoSpaceDE/>
        <w:autoSpaceDN/>
        <w:bidi w:val="0"/>
        <w:adjustRightInd/>
        <w:snapToGrid/>
        <w:ind w:firstLine="560"/>
        <w:textAlignment w:val="auto"/>
        <w:rPr>
          <w:i w:val="0"/>
          <w:iCs w:val="0"/>
          <w:color w:val="auto"/>
          <w:highlight w:val="none"/>
        </w:rPr>
      </w:pPr>
    </w:p>
    <w:p w14:paraId="33864300">
      <w:pPr>
        <w:pStyle w:val="228"/>
        <w:kinsoku/>
        <w:wordWrap w:val="0"/>
        <w:overflowPunct/>
        <w:topLinePunct w:val="0"/>
        <w:autoSpaceDE/>
        <w:autoSpaceDN/>
        <w:bidi w:val="0"/>
        <w:adjustRightInd/>
        <w:snapToGrid/>
        <w:ind w:firstLine="560"/>
        <w:textAlignment w:val="auto"/>
        <w:rPr>
          <w:i w:val="0"/>
          <w:iCs w:val="0"/>
          <w:color w:val="auto"/>
          <w:highlight w:val="none"/>
        </w:rPr>
      </w:pPr>
    </w:p>
    <w:p w14:paraId="3D0D305C">
      <w:pPr>
        <w:pStyle w:val="228"/>
        <w:kinsoku/>
        <w:wordWrap w:val="0"/>
        <w:overflowPunct/>
        <w:topLinePunct w:val="0"/>
        <w:autoSpaceDE/>
        <w:autoSpaceDN/>
        <w:bidi w:val="0"/>
        <w:adjustRightInd/>
        <w:snapToGrid/>
        <w:ind w:firstLine="560"/>
        <w:textAlignment w:val="auto"/>
        <w:rPr>
          <w:i w:val="0"/>
          <w:iCs w:val="0"/>
          <w:color w:val="auto"/>
          <w:highlight w:val="none"/>
        </w:rPr>
      </w:pPr>
    </w:p>
    <w:p w14:paraId="2DD49C58">
      <w:pPr>
        <w:pStyle w:val="228"/>
        <w:kinsoku/>
        <w:wordWrap w:val="0"/>
        <w:overflowPunct/>
        <w:topLinePunct w:val="0"/>
        <w:autoSpaceDE/>
        <w:autoSpaceDN/>
        <w:bidi w:val="0"/>
        <w:adjustRightInd/>
        <w:snapToGrid/>
        <w:ind w:firstLine="560"/>
        <w:textAlignment w:val="auto"/>
        <w:rPr>
          <w:i w:val="0"/>
          <w:iCs w:val="0"/>
          <w:color w:val="auto"/>
          <w:highlight w:val="none"/>
        </w:rPr>
      </w:pPr>
    </w:p>
    <w:p w14:paraId="0A251C8C">
      <w:pPr>
        <w:pStyle w:val="228"/>
        <w:kinsoku/>
        <w:wordWrap w:val="0"/>
        <w:overflowPunct/>
        <w:topLinePunct w:val="0"/>
        <w:autoSpaceDE/>
        <w:autoSpaceDN/>
        <w:bidi w:val="0"/>
        <w:adjustRightInd/>
        <w:snapToGrid/>
        <w:ind w:firstLine="560"/>
        <w:textAlignment w:val="auto"/>
        <w:rPr>
          <w:i w:val="0"/>
          <w:iCs w:val="0"/>
          <w:color w:val="auto"/>
          <w:highlight w:val="none"/>
        </w:rPr>
      </w:pPr>
    </w:p>
    <w:p w14:paraId="6EA346C8">
      <w:pPr>
        <w:pStyle w:val="228"/>
        <w:kinsoku/>
        <w:wordWrap w:val="0"/>
        <w:overflowPunct/>
        <w:topLinePunct w:val="0"/>
        <w:autoSpaceDE/>
        <w:autoSpaceDN/>
        <w:bidi w:val="0"/>
        <w:adjustRightInd/>
        <w:snapToGrid/>
        <w:ind w:firstLine="560"/>
        <w:textAlignment w:val="auto"/>
        <w:rPr>
          <w:i w:val="0"/>
          <w:iCs w:val="0"/>
          <w:color w:val="auto"/>
          <w:highlight w:val="none"/>
        </w:rPr>
      </w:pPr>
    </w:p>
    <w:p w14:paraId="78771327">
      <w:pPr>
        <w:pStyle w:val="228"/>
        <w:kinsoku/>
        <w:wordWrap w:val="0"/>
        <w:overflowPunct/>
        <w:topLinePunct w:val="0"/>
        <w:autoSpaceDE/>
        <w:autoSpaceDN/>
        <w:bidi w:val="0"/>
        <w:adjustRightInd/>
        <w:snapToGrid/>
        <w:ind w:firstLine="560"/>
        <w:textAlignment w:val="auto"/>
        <w:rPr>
          <w:i w:val="0"/>
          <w:iCs w:val="0"/>
          <w:color w:val="auto"/>
          <w:highlight w:val="none"/>
        </w:rPr>
      </w:pPr>
    </w:p>
    <w:p w14:paraId="039C77A5">
      <w:pPr>
        <w:kinsoku/>
        <w:wordWrap w:val="0"/>
        <w:overflowPunct/>
        <w:topLinePunct w:val="0"/>
        <w:autoSpaceDE/>
        <w:autoSpaceDN/>
        <w:bidi w:val="0"/>
        <w:adjustRightInd/>
        <w:snapToGrid/>
        <w:ind w:firstLine="440"/>
        <w:textAlignment w:val="auto"/>
        <w:rPr>
          <w:i w:val="0"/>
          <w:iCs w:val="0"/>
          <w:color w:val="auto"/>
          <w:highlight w:val="none"/>
        </w:rPr>
      </w:pPr>
    </w:p>
    <w:p w14:paraId="2F482B25">
      <w:pPr>
        <w:kinsoku/>
        <w:wordWrap w:val="0"/>
        <w:overflowPunct/>
        <w:topLinePunct w:val="0"/>
        <w:autoSpaceDE/>
        <w:autoSpaceDN/>
        <w:bidi w:val="0"/>
        <w:adjustRightInd/>
        <w:snapToGrid/>
        <w:ind w:firstLine="440"/>
        <w:textAlignment w:val="auto"/>
        <w:rPr>
          <w:i w:val="0"/>
          <w:iCs w:val="0"/>
          <w:color w:val="auto"/>
          <w:highlight w:val="none"/>
        </w:rPr>
      </w:pPr>
    </w:p>
    <w:p w14:paraId="2A21EDCA">
      <w:pPr>
        <w:kinsoku/>
        <w:wordWrap w:val="0"/>
        <w:overflowPunct/>
        <w:topLinePunct w:val="0"/>
        <w:autoSpaceDE/>
        <w:autoSpaceDN/>
        <w:bidi w:val="0"/>
        <w:adjustRightInd/>
        <w:snapToGrid/>
        <w:ind w:firstLine="440"/>
        <w:textAlignment w:val="auto"/>
        <w:rPr>
          <w:i w:val="0"/>
          <w:iCs w:val="0"/>
          <w:color w:val="auto"/>
          <w:highlight w:val="none"/>
        </w:rPr>
      </w:pPr>
    </w:p>
    <w:p w14:paraId="1D66E0CA">
      <w:pPr>
        <w:kinsoku/>
        <w:wordWrap w:val="0"/>
        <w:overflowPunct/>
        <w:topLinePunct w:val="0"/>
        <w:autoSpaceDE/>
        <w:autoSpaceDN/>
        <w:bidi w:val="0"/>
        <w:adjustRightInd/>
        <w:snapToGrid/>
        <w:ind w:firstLine="440"/>
        <w:textAlignment w:val="auto"/>
        <w:rPr>
          <w:i w:val="0"/>
          <w:iCs w:val="0"/>
          <w:color w:val="auto"/>
          <w:highlight w:val="none"/>
        </w:rPr>
      </w:pPr>
    </w:p>
    <w:p w14:paraId="2B26422C">
      <w:pPr>
        <w:kinsoku/>
        <w:wordWrap w:val="0"/>
        <w:overflowPunct/>
        <w:topLinePunct w:val="0"/>
        <w:autoSpaceDE/>
        <w:autoSpaceDN/>
        <w:bidi w:val="0"/>
        <w:adjustRightInd/>
        <w:snapToGrid/>
        <w:ind w:firstLine="440"/>
        <w:textAlignment w:val="auto"/>
        <w:rPr>
          <w:i w:val="0"/>
          <w:iCs w:val="0"/>
          <w:color w:val="auto"/>
          <w:highlight w:val="none"/>
        </w:rPr>
      </w:pPr>
    </w:p>
    <w:p w14:paraId="6E3F3561">
      <w:pPr>
        <w:kinsoku/>
        <w:wordWrap w:val="0"/>
        <w:overflowPunct/>
        <w:topLinePunct w:val="0"/>
        <w:autoSpaceDE/>
        <w:autoSpaceDN/>
        <w:bidi w:val="0"/>
        <w:adjustRightInd/>
        <w:snapToGrid/>
        <w:ind w:firstLine="440"/>
        <w:textAlignment w:val="auto"/>
        <w:rPr>
          <w:i w:val="0"/>
          <w:iCs w:val="0"/>
          <w:color w:val="auto"/>
          <w:highlight w:val="none"/>
        </w:rPr>
      </w:pPr>
    </w:p>
    <w:p w14:paraId="141658DA">
      <w:pPr>
        <w:pStyle w:val="211"/>
        <w:kinsoku/>
        <w:wordWrap w:val="0"/>
        <w:overflowPunct/>
        <w:topLinePunct w:val="0"/>
        <w:autoSpaceDE/>
        <w:autoSpaceDN/>
        <w:bidi w:val="0"/>
        <w:adjustRightInd/>
        <w:snapToGrid/>
        <w:ind w:firstLine="118"/>
        <w:textAlignment w:val="auto"/>
        <w:rPr>
          <w:i w:val="0"/>
          <w:iCs w:val="0"/>
          <w:color w:val="auto"/>
          <w:highlight w:val="none"/>
        </w:rPr>
      </w:pPr>
    </w:p>
    <w:p w14:paraId="333CB031">
      <w:pPr>
        <w:pStyle w:val="212"/>
        <w:kinsoku/>
        <w:wordWrap w:val="0"/>
        <w:overflowPunct/>
        <w:topLinePunct w:val="0"/>
        <w:autoSpaceDE/>
        <w:autoSpaceDN/>
        <w:bidi w:val="0"/>
        <w:adjustRightInd/>
        <w:snapToGrid/>
        <w:textAlignment w:val="auto"/>
        <w:rPr>
          <w:i w:val="0"/>
          <w:iCs w:val="0"/>
          <w:color w:val="auto"/>
          <w:highlight w:val="none"/>
        </w:rPr>
      </w:pPr>
    </w:p>
    <w:p w14:paraId="6479662F">
      <w:pPr>
        <w:pStyle w:val="212"/>
        <w:kinsoku/>
        <w:wordWrap w:val="0"/>
        <w:overflowPunct/>
        <w:topLinePunct w:val="0"/>
        <w:autoSpaceDE/>
        <w:autoSpaceDN/>
        <w:bidi w:val="0"/>
        <w:adjustRightInd/>
        <w:snapToGrid/>
        <w:textAlignment w:val="auto"/>
        <w:rPr>
          <w:i w:val="0"/>
          <w:iCs w:val="0"/>
          <w:color w:val="auto"/>
          <w:highlight w:val="none"/>
        </w:rPr>
      </w:pPr>
    </w:p>
    <w:p w14:paraId="4D011888">
      <w:pPr>
        <w:pStyle w:val="212"/>
        <w:kinsoku/>
        <w:wordWrap w:val="0"/>
        <w:overflowPunct/>
        <w:topLinePunct w:val="0"/>
        <w:autoSpaceDE/>
        <w:autoSpaceDN/>
        <w:bidi w:val="0"/>
        <w:adjustRightInd/>
        <w:snapToGrid/>
        <w:textAlignment w:val="auto"/>
        <w:rPr>
          <w:i w:val="0"/>
          <w:iCs w:val="0"/>
          <w:color w:val="auto"/>
          <w:highlight w:val="none"/>
        </w:rPr>
      </w:pPr>
    </w:p>
    <w:p w14:paraId="128CA049">
      <w:pPr>
        <w:pStyle w:val="233"/>
        <w:kinsoku/>
        <w:wordWrap w:val="0"/>
        <w:overflowPunct/>
        <w:topLinePunct w:val="0"/>
        <w:autoSpaceDE/>
        <w:autoSpaceDN/>
        <w:bidi w:val="0"/>
        <w:adjustRightInd/>
        <w:snapToGrid/>
        <w:ind w:firstLine="480"/>
        <w:textAlignment w:val="auto"/>
        <w:rPr>
          <w:i w:val="0"/>
          <w:iCs w:val="0"/>
          <w:color w:val="auto"/>
          <w:highlight w:val="none"/>
        </w:rPr>
      </w:pPr>
    </w:p>
    <w:p w14:paraId="290B4A5D">
      <w:pPr>
        <w:pStyle w:val="233"/>
        <w:kinsoku/>
        <w:wordWrap w:val="0"/>
        <w:overflowPunct/>
        <w:topLinePunct w:val="0"/>
        <w:autoSpaceDE/>
        <w:autoSpaceDN/>
        <w:bidi w:val="0"/>
        <w:adjustRightInd/>
        <w:snapToGrid/>
        <w:ind w:firstLine="480"/>
        <w:textAlignment w:val="auto"/>
        <w:rPr>
          <w:i w:val="0"/>
          <w:iCs w:val="0"/>
          <w:color w:val="auto"/>
          <w:highlight w:val="none"/>
        </w:rPr>
      </w:pPr>
    </w:p>
    <w:p w14:paraId="3F165B4A">
      <w:pPr>
        <w:pStyle w:val="233"/>
        <w:kinsoku/>
        <w:wordWrap w:val="0"/>
        <w:overflowPunct/>
        <w:topLinePunct w:val="0"/>
        <w:autoSpaceDE/>
        <w:autoSpaceDN/>
        <w:bidi w:val="0"/>
        <w:adjustRightInd/>
        <w:snapToGrid/>
        <w:ind w:firstLine="480"/>
        <w:textAlignment w:val="auto"/>
        <w:rPr>
          <w:i w:val="0"/>
          <w:iCs w:val="0"/>
          <w:color w:val="auto"/>
          <w:highlight w:val="none"/>
        </w:rPr>
      </w:pPr>
    </w:p>
    <w:p w14:paraId="1D54A09E">
      <w:pPr>
        <w:pStyle w:val="233"/>
        <w:kinsoku/>
        <w:wordWrap w:val="0"/>
        <w:overflowPunct/>
        <w:topLinePunct w:val="0"/>
        <w:autoSpaceDE/>
        <w:autoSpaceDN/>
        <w:bidi w:val="0"/>
        <w:adjustRightInd/>
        <w:snapToGrid/>
        <w:ind w:firstLine="480"/>
        <w:textAlignment w:val="auto"/>
        <w:rPr>
          <w:i w:val="0"/>
          <w:iCs w:val="0"/>
          <w:color w:val="auto"/>
          <w:highlight w:val="none"/>
        </w:rPr>
      </w:pPr>
    </w:p>
    <w:p w14:paraId="310B62EB">
      <w:pPr>
        <w:pStyle w:val="233"/>
        <w:kinsoku/>
        <w:wordWrap w:val="0"/>
        <w:overflowPunct/>
        <w:topLinePunct w:val="0"/>
        <w:autoSpaceDE/>
        <w:autoSpaceDN/>
        <w:bidi w:val="0"/>
        <w:adjustRightInd/>
        <w:snapToGrid/>
        <w:ind w:firstLine="480"/>
        <w:textAlignment w:val="auto"/>
        <w:rPr>
          <w:i w:val="0"/>
          <w:iCs w:val="0"/>
          <w:color w:val="auto"/>
          <w:highlight w:val="none"/>
        </w:rPr>
      </w:pPr>
    </w:p>
    <w:p w14:paraId="379E087A">
      <w:pPr>
        <w:pStyle w:val="233"/>
        <w:kinsoku/>
        <w:wordWrap w:val="0"/>
        <w:overflowPunct/>
        <w:topLinePunct w:val="0"/>
        <w:autoSpaceDE/>
        <w:autoSpaceDN/>
        <w:bidi w:val="0"/>
        <w:adjustRightInd/>
        <w:snapToGrid/>
        <w:ind w:firstLine="480"/>
        <w:textAlignment w:val="auto"/>
        <w:rPr>
          <w:i w:val="0"/>
          <w:iCs w:val="0"/>
          <w:color w:val="auto"/>
          <w:highlight w:val="none"/>
        </w:rPr>
      </w:pPr>
    </w:p>
    <w:p w14:paraId="3483F713">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r>
        <w:rPr>
          <w:rFonts w:hint="eastAsia" w:ascii="黑体" w:hAnsi="黑体" w:eastAsia="黑体" w:cs="黑体"/>
          <w:i w:val="0"/>
          <w:iCs w:val="0"/>
          <w:color w:val="auto"/>
          <w:sz w:val="32"/>
          <w:szCs w:val="32"/>
          <w:highlight w:val="none"/>
          <w:u w:val="single"/>
        </w:rPr>
        <w:t>三、具备履行合同所必需的设备和专业技术能力的书面声明</w:t>
      </w:r>
    </w:p>
    <w:p w14:paraId="63843198">
      <w:pPr>
        <w:pStyle w:val="233"/>
        <w:kinsoku/>
        <w:wordWrap w:val="0"/>
        <w:overflowPunct/>
        <w:topLinePunct w:val="0"/>
        <w:autoSpaceDE/>
        <w:autoSpaceDN/>
        <w:bidi w:val="0"/>
        <w:adjustRightInd/>
        <w:snapToGrid/>
        <w:spacing w:beforeAutospacing="0" w:afterAutospacing="0" w:line="500" w:lineRule="exact"/>
        <w:ind w:firstLine="480"/>
        <w:jc w:val="both"/>
        <w:textAlignment w:val="auto"/>
        <w:rPr>
          <w:i w:val="0"/>
          <w:iCs w:val="0"/>
          <w:color w:val="auto"/>
          <w:highlight w:val="none"/>
        </w:rPr>
      </w:pPr>
      <w:r>
        <w:rPr>
          <w:rFonts w:hint="eastAsia"/>
          <w:i w:val="0"/>
          <w:iCs w:val="0"/>
          <w:color w:val="auto"/>
          <w:highlight w:val="none"/>
        </w:rPr>
        <w:t>我单位郑重声明：我单位具备履行本项采购合同所必需的设备和专业技术能力，为履行本项采购合同我公司具备如下主要设备和主要专业技术能力：</w:t>
      </w:r>
    </w:p>
    <w:p w14:paraId="46D6C755">
      <w:pPr>
        <w:pStyle w:val="233"/>
        <w:kinsoku/>
        <w:wordWrap w:val="0"/>
        <w:overflowPunct/>
        <w:topLinePunct w:val="0"/>
        <w:autoSpaceDE/>
        <w:autoSpaceDN/>
        <w:bidi w:val="0"/>
        <w:adjustRightInd/>
        <w:snapToGrid/>
        <w:spacing w:beforeAutospacing="0" w:afterAutospacing="0" w:line="500" w:lineRule="exact"/>
        <w:ind w:firstLine="480"/>
        <w:jc w:val="both"/>
        <w:textAlignment w:val="auto"/>
        <w:rPr>
          <w:i w:val="0"/>
          <w:iCs w:val="0"/>
          <w:color w:val="auto"/>
          <w:highlight w:val="none"/>
        </w:rPr>
      </w:pPr>
      <w:r>
        <w:rPr>
          <w:rFonts w:hint="eastAsia"/>
          <w:i w:val="0"/>
          <w:iCs w:val="0"/>
          <w:color w:val="auto"/>
          <w:highlight w:val="none"/>
        </w:rPr>
        <w:t>主要设备有：</w:t>
      </w:r>
      <w:r>
        <w:rPr>
          <w:rFonts w:hint="eastAsia"/>
          <w:i w:val="0"/>
          <w:iCs w:val="0"/>
          <w:color w:val="auto"/>
          <w:highlight w:val="none"/>
          <w:u w:val="single"/>
        </w:rPr>
        <w:t xml:space="preserve">            </w:t>
      </w:r>
      <w:r>
        <w:rPr>
          <w:rFonts w:hint="eastAsia"/>
          <w:i w:val="0"/>
          <w:iCs w:val="0"/>
          <w:color w:val="auto"/>
          <w:highlight w:val="none"/>
        </w:rPr>
        <w:t>。</w:t>
      </w:r>
    </w:p>
    <w:p w14:paraId="320DB32D">
      <w:pPr>
        <w:pStyle w:val="233"/>
        <w:kinsoku/>
        <w:wordWrap w:val="0"/>
        <w:overflowPunct/>
        <w:topLinePunct w:val="0"/>
        <w:autoSpaceDE/>
        <w:autoSpaceDN/>
        <w:bidi w:val="0"/>
        <w:adjustRightInd/>
        <w:snapToGrid/>
        <w:spacing w:beforeAutospacing="0" w:afterAutospacing="0" w:line="500" w:lineRule="exact"/>
        <w:ind w:firstLine="480"/>
        <w:jc w:val="both"/>
        <w:textAlignment w:val="auto"/>
        <w:rPr>
          <w:i w:val="0"/>
          <w:iCs w:val="0"/>
          <w:color w:val="auto"/>
          <w:highlight w:val="none"/>
        </w:rPr>
      </w:pPr>
      <w:r>
        <w:rPr>
          <w:rFonts w:hint="eastAsia"/>
          <w:i w:val="0"/>
          <w:iCs w:val="0"/>
          <w:color w:val="auto"/>
          <w:highlight w:val="none"/>
        </w:rPr>
        <w:t>主要专业技术能力有：</w:t>
      </w:r>
      <w:r>
        <w:rPr>
          <w:rFonts w:hint="eastAsia"/>
          <w:i w:val="0"/>
          <w:iCs w:val="0"/>
          <w:color w:val="auto"/>
          <w:highlight w:val="none"/>
          <w:u w:val="single"/>
        </w:rPr>
        <w:t xml:space="preserve">   </w:t>
      </w:r>
      <w:r>
        <w:rPr>
          <w:rFonts w:hint="eastAsia"/>
          <w:i w:val="0"/>
          <w:iCs w:val="0"/>
          <w:color w:val="auto"/>
          <w:highlight w:val="none"/>
        </w:rPr>
        <w:t>。</w:t>
      </w:r>
    </w:p>
    <w:p w14:paraId="1297400E">
      <w:pPr>
        <w:pStyle w:val="233"/>
        <w:kinsoku/>
        <w:wordWrap w:val="0"/>
        <w:overflowPunct/>
        <w:topLinePunct w:val="0"/>
        <w:autoSpaceDE/>
        <w:autoSpaceDN/>
        <w:bidi w:val="0"/>
        <w:adjustRightInd/>
        <w:snapToGrid/>
        <w:spacing w:beforeAutospacing="0" w:afterAutospacing="0" w:line="500" w:lineRule="exact"/>
        <w:ind w:firstLine="480"/>
        <w:jc w:val="both"/>
        <w:textAlignment w:val="auto"/>
        <w:rPr>
          <w:i w:val="0"/>
          <w:iCs w:val="0"/>
          <w:color w:val="auto"/>
          <w:highlight w:val="none"/>
        </w:rPr>
      </w:pPr>
      <w:r>
        <w:rPr>
          <w:rFonts w:hint="eastAsia"/>
          <w:i w:val="0"/>
          <w:iCs w:val="0"/>
          <w:color w:val="auto"/>
          <w:highlight w:val="none"/>
        </w:rPr>
        <w:t>                </w:t>
      </w:r>
    </w:p>
    <w:p w14:paraId="1739B724">
      <w:pPr>
        <w:kinsoku/>
        <w:wordWrap w:val="0"/>
        <w:overflowPunct/>
        <w:topLinePunct w:val="0"/>
        <w:autoSpaceDE/>
        <w:autoSpaceDN/>
        <w:bidi w:val="0"/>
        <w:adjustRightInd/>
        <w:snapToGrid/>
        <w:jc w:val="center"/>
        <w:textAlignment w:val="auto"/>
        <w:rPr>
          <w:rFonts w:ascii="黑体" w:hAnsi="黑体" w:eastAsia="黑体" w:cs="黑体"/>
          <w:i w:val="0"/>
          <w:iCs w:val="0"/>
          <w:color w:val="auto"/>
          <w:sz w:val="32"/>
          <w:szCs w:val="32"/>
          <w:highlight w:val="none"/>
          <w:u w:val="single"/>
        </w:rPr>
      </w:pPr>
      <w:r>
        <w:rPr>
          <w:rFonts w:hint="eastAsia"/>
          <w:i w:val="0"/>
          <w:iCs w:val="0"/>
          <w:color w:val="auto"/>
          <w:highlight w:val="none"/>
        </w:rPr>
        <w:br w:type="page" w:clear="all"/>
      </w:r>
      <w:r>
        <w:rPr>
          <w:rFonts w:hint="eastAsia" w:ascii="黑体" w:hAnsi="黑体" w:eastAsia="黑体" w:cs="黑体"/>
          <w:i w:val="0"/>
          <w:iCs w:val="0"/>
          <w:color w:val="auto"/>
          <w:sz w:val="32"/>
          <w:szCs w:val="32"/>
          <w:highlight w:val="none"/>
          <w:u w:val="single"/>
        </w:rPr>
        <w:t>四、依法缴纳税收和社会保障资金的相关材料</w:t>
      </w:r>
    </w:p>
    <w:p w14:paraId="5D464665">
      <w:pPr>
        <w:pStyle w:val="233"/>
        <w:kinsoku/>
        <w:wordWrap w:val="0"/>
        <w:overflowPunct/>
        <w:topLinePunct w:val="0"/>
        <w:autoSpaceDE/>
        <w:autoSpaceDN/>
        <w:bidi w:val="0"/>
        <w:adjustRightInd/>
        <w:snapToGrid/>
        <w:spacing w:beforeAutospacing="0" w:afterAutospacing="0" w:line="440" w:lineRule="exact"/>
        <w:ind w:firstLine="480"/>
        <w:jc w:val="both"/>
        <w:textAlignment w:val="auto"/>
        <w:rPr>
          <w:i w:val="0"/>
          <w:iCs w:val="0"/>
          <w:color w:val="auto"/>
          <w:szCs w:val="24"/>
          <w:highlight w:val="none"/>
        </w:rPr>
      </w:pPr>
      <w:r>
        <w:rPr>
          <w:rFonts w:hint="eastAsia"/>
          <w:i w:val="0"/>
          <w:iCs w:val="0"/>
          <w:color w:val="auto"/>
          <w:szCs w:val="24"/>
          <w:highlight w:val="none"/>
        </w:rPr>
        <w:t>提供提交投标文件截止时间前一年内至少一个月依法缴纳税收及缴纳社会保障资金的证明材料。投标人依法享受缓缴、免缴税收、社会保障资金的提供证明材料。</w:t>
      </w:r>
    </w:p>
    <w:p w14:paraId="239269D1">
      <w:pPr>
        <w:pStyle w:val="233"/>
        <w:kinsoku/>
        <w:wordWrap w:val="0"/>
        <w:overflowPunct/>
        <w:topLinePunct w:val="0"/>
        <w:autoSpaceDE/>
        <w:autoSpaceDN/>
        <w:bidi w:val="0"/>
        <w:adjustRightInd/>
        <w:snapToGrid/>
        <w:ind w:firstLine="480"/>
        <w:textAlignment w:val="auto"/>
        <w:rPr>
          <w:i w:val="0"/>
          <w:iCs w:val="0"/>
          <w:color w:val="auto"/>
          <w:highlight w:val="none"/>
        </w:rPr>
      </w:pPr>
    </w:p>
    <w:p w14:paraId="76816D4E">
      <w:pPr>
        <w:pStyle w:val="236"/>
        <w:kinsoku/>
        <w:wordWrap w:val="0"/>
        <w:overflowPunct/>
        <w:topLinePunct w:val="0"/>
        <w:autoSpaceDE/>
        <w:autoSpaceDN/>
        <w:bidi w:val="0"/>
        <w:adjustRightInd/>
        <w:snapToGrid/>
        <w:ind w:firstLine="643"/>
        <w:textAlignment w:val="auto"/>
        <w:rPr>
          <w:i w:val="0"/>
          <w:iCs w:val="0"/>
          <w:color w:val="auto"/>
          <w:highlight w:val="none"/>
        </w:rPr>
      </w:pPr>
    </w:p>
    <w:p w14:paraId="59CAD10F">
      <w:pPr>
        <w:pStyle w:val="228"/>
        <w:kinsoku/>
        <w:wordWrap w:val="0"/>
        <w:overflowPunct/>
        <w:topLinePunct w:val="0"/>
        <w:autoSpaceDE/>
        <w:autoSpaceDN/>
        <w:bidi w:val="0"/>
        <w:adjustRightInd/>
        <w:snapToGrid/>
        <w:ind w:firstLine="560"/>
        <w:textAlignment w:val="auto"/>
        <w:rPr>
          <w:i w:val="0"/>
          <w:iCs w:val="0"/>
          <w:color w:val="auto"/>
          <w:highlight w:val="none"/>
        </w:rPr>
      </w:pPr>
    </w:p>
    <w:p w14:paraId="3E1C9F87">
      <w:pPr>
        <w:pStyle w:val="228"/>
        <w:kinsoku/>
        <w:wordWrap w:val="0"/>
        <w:overflowPunct/>
        <w:topLinePunct w:val="0"/>
        <w:autoSpaceDE/>
        <w:autoSpaceDN/>
        <w:bidi w:val="0"/>
        <w:adjustRightInd/>
        <w:snapToGrid/>
        <w:ind w:firstLine="560"/>
        <w:textAlignment w:val="auto"/>
        <w:rPr>
          <w:i w:val="0"/>
          <w:iCs w:val="0"/>
          <w:color w:val="auto"/>
          <w:highlight w:val="none"/>
        </w:rPr>
      </w:pPr>
    </w:p>
    <w:p w14:paraId="405F0F65">
      <w:pPr>
        <w:pStyle w:val="228"/>
        <w:kinsoku/>
        <w:wordWrap w:val="0"/>
        <w:overflowPunct/>
        <w:topLinePunct w:val="0"/>
        <w:autoSpaceDE/>
        <w:autoSpaceDN/>
        <w:bidi w:val="0"/>
        <w:adjustRightInd/>
        <w:snapToGrid/>
        <w:ind w:firstLine="560"/>
        <w:textAlignment w:val="auto"/>
        <w:rPr>
          <w:i w:val="0"/>
          <w:iCs w:val="0"/>
          <w:color w:val="auto"/>
          <w:highlight w:val="none"/>
        </w:rPr>
      </w:pPr>
    </w:p>
    <w:p w14:paraId="293E3B07">
      <w:pPr>
        <w:pStyle w:val="228"/>
        <w:kinsoku/>
        <w:wordWrap w:val="0"/>
        <w:overflowPunct/>
        <w:topLinePunct w:val="0"/>
        <w:autoSpaceDE/>
        <w:autoSpaceDN/>
        <w:bidi w:val="0"/>
        <w:adjustRightInd/>
        <w:snapToGrid/>
        <w:ind w:firstLine="560"/>
        <w:textAlignment w:val="auto"/>
        <w:rPr>
          <w:i w:val="0"/>
          <w:iCs w:val="0"/>
          <w:color w:val="auto"/>
          <w:highlight w:val="none"/>
        </w:rPr>
      </w:pPr>
    </w:p>
    <w:p w14:paraId="2DFA591A">
      <w:pPr>
        <w:pStyle w:val="228"/>
        <w:kinsoku/>
        <w:wordWrap w:val="0"/>
        <w:overflowPunct/>
        <w:topLinePunct w:val="0"/>
        <w:autoSpaceDE/>
        <w:autoSpaceDN/>
        <w:bidi w:val="0"/>
        <w:adjustRightInd/>
        <w:snapToGrid/>
        <w:ind w:firstLine="560"/>
        <w:textAlignment w:val="auto"/>
        <w:rPr>
          <w:i w:val="0"/>
          <w:iCs w:val="0"/>
          <w:color w:val="auto"/>
          <w:highlight w:val="none"/>
        </w:rPr>
      </w:pPr>
    </w:p>
    <w:p w14:paraId="75557F81">
      <w:pPr>
        <w:pStyle w:val="228"/>
        <w:kinsoku/>
        <w:wordWrap w:val="0"/>
        <w:overflowPunct/>
        <w:topLinePunct w:val="0"/>
        <w:autoSpaceDE/>
        <w:autoSpaceDN/>
        <w:bidi w:val="0"/>
        <w:adjustRightInd/>
        <w:snapToGrid/>
        <w:ind w:firstLine="560"/>
        <w:textAlignment w:val="auto"/>
        <w:rPr>
          <w:i w:val="0"/>
          <w:iCs w:val="0"/>
          <w:color w:val="auto"/>
          <w:highlight w:val="none"/>
        </w:rPr>
      </w:pPr>
    </w:p>
    <w:p w14:paraId="77A45E62">
      <w:pPr>
        <w:pStyle w:val="228"/>
        <w:kinsoku/>
        <w:wordWrap w:val="0"/>
        <w:overflowPunct/>
        <w:topLinePunct w:val="0"/>
        <w:autoSpaceDE/>
        <w:autoSpaceDN/>
        <w:bidi w:val="0"/>
        <w:adjustRightInd/>
        <w:snapToGrid/>
        <w:ind w:firstLine="560"/>
        <w:textAlignment w:val="auto"/>
        <w:rPr>
          <w:i w:val="0"/>
          <w:iCs w:val="0"/>
          <w:color w:val="auto"/>
          <w:highlight w:val="none"/>
        </w:rPr>
      </w:pPr>
    </w:p>
    <w:p w14:paraId="3BE9A354">
      <w:pPr>
        <w:kinsoku/>
        <w:wordWrap w:val="0"/>
        <w:overflowPunct/>
        <w:topLinePunct w:val="0"/>
        <w:autoSpaceDE/>
        <w:autoSpaceDN/>
        <w:bidi w:val="0"/>
        <w:adjustRightInd/>
        <w:snapToGrid/>
        <w:ind w:firstLine="440"/>
        <w:textAlignment w:val="auto"/>
        <w:rPr>
          <w:i w:val="0"/>
          <w:iCs w:val="0"/>
          <w:color w:val="auto"/>
          <w:highlight w:val="none"/>
        </w:rPr>
      </w:pPr>
    </w:p>
    <w:p w14:paraId="4CBD0D1C">
      <w:pPr>
        <w:kinsoku/>
        <w:wordWrap w:val="0"/>
        <w:overflowPunct/>
        <w:topLinePunct w:val="0"/>
        <w:autoSpaceDE/>
        <w:autoSpaceDN/>
        <w:bidi w:val="0"/>
        <w:adjustRightInd/>
        <w:snapToGrid/>
        <w:ind w:firstLine="440"/>
        <w:textAlignment w:val="auto"/>
        <w:rPr>
          <w:i w:val="0"/>
          <w:iCs w:val="0"/>
          <w:color w:val="auto"/>
          <w:highlight w:val="none"/>
        </w:rPr>
      </w:pPr>
    </w:p>
    <w:p w14:paraId="7F942059">
      <w:pPr>
        <w:kinsoku/>
        <w:wordWrap w:val="0"/>
        <w:overflowPunct/>
        <w:topLinePunct w:val="0"/>
        <w:autoSpaceDE/>
        <w:autoSpaceDN/>
        <w:bidi w:val="0"/>
        <w:adjustRightInd/>
        <w:snapToGrid/>
        <w:ind w:firstLine="440"/>
        <w:textAlignment w:val="auto"/>
        <w:rPr>
          <w:i w:val="0"/>
          <w:iCs w:val="0"/>
          <w:color w:val="auto"/>
          <w:highlight w:val="none"/>
        </w:rPr>
      </w:pPr>
    </w:p>
    <w:p w14:paraId="2E9263D9">
      <w:pPr>
        <w:kinsoku/>
        <w:wordWrap w:val="0"/>
        <w:overflowPunct/>
        <w:topLinePunct w:val="0"/>
        <w:autoSpaceDE/>
        <w:autoSpaceDN/>
        <w:bidi w:val="0"/>
        <w:adjustRightInd/>
        <w:snapToGrid/>
        <w:ind w:firstLine="440"/>
        <w:textAlignment w:val="auto"/>
        <w:rPr>
          <w:i w:val="0"/>
          <w:iCs w:val="0"/>
          <w:color w:val="auto"/>
          <w:highlight w:val="none"/>
        </w:rPr>
      </w:pPr>
    </w:p>
    <w:p w14:paraId="4E32FFC6">
      <w:pPr>
        <w:kinsoku/>
        <w:wordWrap w:val="0"/>
        <w:overflowPunct/>
        <w:topLinePunct w:val="0"/>
        <w:autoSpaceDE/>
        <w:autoSpaceDN/>
        <w:bidi w:val="0"/>
        <w:adjustRightInd/>
        <w:snapToGrid/>
        <w:ind w:firstLine="440"/>
        <w:textAlignment w:val="auto"/>
        <w:rPr>
          <w:i w:val="0"/>
          <w:iCs w:val="0"/>
          <w:color w:val="auto"/>
          <w:highlight w:val="none"/>
        </w:rPr>
      </w:pPr>
    </w:p>
    <w:p w14:paraId="64058A01">
      <w:pPr>
        <w:kinsoku/>
        <w:wordWrap w:val="0"/>
        <w:overflowPunct/>
        <w:topLinePunct w:val="0"/>
        <w:autoSpaceDE/>
        <w:autoSpaceDN/>
        <w:bidi w:val="0"/>
        <w:adjustRightInd/>
        <w:snapToGrid/>
        <w:ind w:firstLine="440"/>
        <w:textAlignment w:val="auto"/>
        <w:rPr>
          <w:i w:val="0"/>
          <w:iCs w:val="0"/>
          <w:color w:val="auto"/>
          <w:highlight w:val="none"/>
        </w:rPr>
      </w:pPr>
    </w:p>
    <w:p w14:paraId="699CBAB7">
      <w:pPr>
        <w:kinsoku/>
        <w:wordWrap w:val="0"/>
        <w:overflowPunct/>
        <w:topLinePunct w:val="0"/>
        <w:autoSpaceDE/>
        <w:autoSpaceDN/>
        <w:bidi w:val="0"/>
        <w:adjustRightInd/>
        <w:snapToGrid/>
        <w:ind w:firstLine="440"/>
        <w:textAlignment w:val="auto"/>
        <w:rPr>
          <w:i w:val="0"/>
          <w:iCs w:val="0"/>
          <w:color w:val="auto"/>
          <w:highlight w:val="none"/>
        </w:rPr>
      </w:pPr>
    </w:p>
    <w:p w14:paraId="431E187F">
      <w:pPr>
        <w:kinsoku/>
        <w:wordWrap w:val="0"/>
        <w:overflowPunct/>
        <w:topLinePunct w:val="0"/>
        <w:autoSpaceDE/>
        <w:autoSpaceDN/>
        <w:bidi w:val="0"/>
        <w:adjustRightInd/>
        <w:snapToGrid/>
        <w:ind w:firstLine="440"/>
        <w:textAlignment w:val="auto"/>
        <w:rPr>
          <w:i w:val="0"/>
          <w:iCs w:val="0"/>
          <w:color w:val="auto"/>
          <w:highlight w:val="none"/>
        </w:rPr>
      </w:pPr>
    </w:p>
    <w:p w14:paraId="48AF9D01">
      <w:pPr>
        <w:kinsoku/>
        <w:wordWrap w:val="0"/>
        <w:overflowPunct/>
        <w:topLinePunct w:val="0"/>
        <w:autoSpaceDE/>
        <w:autoSpaceDN/>
        <w:bidi w:val="0"/>
        <w:adjustRightInd/>
        <w:snapToGrid/>
        <w:ind w:firstLine="440"/>
        <w:textAlignment w:val="auto"/>
        <w:rPr>
          <w:i w:val="0"/>
          <w:iCs w:val="0"/>
          <w:color w:val="auto"/>
          <w:highlight w:val="none"/>
        </w:rPr>
      </w:pPr>
    </w:p>
    <w:p w14:paraId="2BA489A3">
      <w:pPr>
        <w:kinsoku/>
        <w:wordWrap w:val="0"/>
        <w:overflowPunct/>
        <w:topLinePunct w:val="0"/>
        <w:autoSpaceDE/>
        <w:autoSpaceDN/>
        <w:bidi w:val="0"/>
        <w:adjustRightInd/>
        <w:snapToGrid/>
        <w:textAlignment w:val="auto"/>
        <w:rPr>
          <w:i w:val="0"/>
          <w:iCs w:val="0"/>
          <w:color w:val="auto"/>
          <w:sz w:val="24"/>
          <w:highlight w:val="none"/>
        </w:rPr>
      </w:pPr>
    </w:p>
    <w:p w14:paraId="0794FAA2">
      <w:pPr>
        <w:kinsoku/>
        <w:wordWrap w:val="0"/>
        <w:overflowPunct/>
        <w:topLinePunct w:val="0"/>
        <w:autoSpaceDE/>
        <w:autoSpaceDN/>
        <w:bidi w:val="0"/>
        <w:adjustRightInd/>
        <w:snapToGrid/>
        <w:ind w:firstLine="480"/>
        <w:textAlignment w:val="auto"/>
        <w:rPr>
          <w:i w:val="0"/>
          <w:iCs w:val="0"/>
          <w:color w:val="auto"/>
          <w:sz w:val="24"/>
          <w:highlight w:val="none"/>
        </w:rPr>
      </w:pPr>
    </w:p>
    <w:p w14:paraId="204DD59B">
      <w:pPr>
        <w:kinsoku/>
        <w:wordWrap w:val="0"/>
        <w:overflowPunct/>
        <w:topLinePunct w:val="0"/>
        <w:autoSpaceDE/>
        <w:autoSpaceDN/>
        <w:bidi w:val="0"/>
        <w:adjustRightInd/>
        <w:snapToGrid/>
        <w:ind w:firstLine="480"/>
        <w:textAlignment w:val="auto"/>
        <w:rPr>
          <w:i w:val="0"/>
          <w:iCs w:val="0"/>
          <w:color w:val="auto"/>
          <w:sz w:val="24"/>
          <w:highlight w:val="none"/>
        </w:rPr>
      </w:pPr>
    </w:p>
    <w:p w14:paraId="6F393D83">
      <w:pPr>
        <w:kinsoku/>
        <w:wordWrap w:val="0"/>
        <w:overflowPunct/>
        <w:topLinePunct w:val="0"/>
        <w:autoSpaceDE/>
        <w:autoSpaceDN/>
        <w:bidi w:val="0"/>
        <w:adjustRightInd/>
        <w:snapToGrid/>
        <w:ind w:firstLine="440"/>
        <w:textAlignment w:val="auto"/>
        <w:rPr>
          <w:i w:val="0"/>
          <w:iCs w:val="0"/>
          <w:color w:val="auto"/>
          <w:highlight w:val="none"/>
        </w:rPr>
      </w:pPr>
    </w:p>
    <w:p w14:paraId="207A1349">
      <w:pPr>
        <w:kinsoku/>
        <w:wordWrap w:val="0"/>
        <w:overflowPunct/>
        <w:topLinePunct w:val="0"/>
        <w:autoSpaceDE/>
        <w:autoSpaceDN/>
        <w:bidi w:val="0"/>
        <w:adjustRightInd/>
        <w:snapToGrid/>
        <w:ind w:firstLine="440"/>
        <w:textAlignment w:val="auto"/>
        <w:rPr>
          <w:i w:val="0"/>
          <w:iCs w:val="0"/>
          <w:color w:val="auto"/>
          <w:highlight w:val="none"/>
        </w:rPr>
      </w:pPr>
    </w:p>
    <w:p w14:paraId="70A2C451">
      <w:pPr>
        <w:kinsoku/>
        <w:wordWrap w:val="0"/>
        <w:overflowPunct/>
        <w:topLinePunct w:val="0"/>
        <w:autoSpaceDE/>
        <w:autoSpaceDN/>
        <w:bidi w:val="0"/>
        <w:adjustRightInd/>
        <w:snapToGrid/>
        <w:ind w:firstLine="440"/>
        <w:textAlignment w:val="auto"/>
        <w:rPr>
          <w:i w:val="0"/>
          <w:iCs w:val="0"/>
          <w:color w:val="auto"/>
          <w:highlight w:val="none"/>
        </w:rPr>
      </w:pPr>
    </w:p>
    <w:p w14:paraId="320C19C0">
      <w:pPr>
        <w:pStyle w:val="233"/>
        <w:kinsoku/>
        <w:wordWrap w:val="0"/>
        <w:overflowPunct/>
        <w:topLinePunct w:val="0"/>
        <w:autoSpaceDE/>
        <w:autoSpaceDN/>
        <w:bidi w:val="0"/>
        <w:adjustRightInd/>
        <w:snapToGrid/>
        <w:ind w:firstLine="480"/>
        <w:textAlignment w:val="auto"/>
        <w:rPr>
          <w:i w:val="0"/>
          <w:iCs w:val="0"/>
          <w:color w:val="auto"/>
          <w:highlight w:val="none"/>
        </w:rPr>
      </w:pPr>
    </w:p>
    <w:p w14:paraId="4C87D72C">
      <w:pPr>
        <w:pStyle w:val="233"/>
        <w:kinsoku/>
        <w:wordWrap w:val="0"/>
        <w:overflowPunct/>
        <w:topLinePunct w:val="0"/>
        <w:autoSpaceDE/>
        <w:autoSpaceDN/>
        <w:bidi w:val="0"/>
        <w:adjustRightInd/>
        <w:snapToGrid/>
        <w:ind w:firstLine="480"/>
        <w:textAlignment w:val="auto"/>
        <w:rPr>
          <w:i w:val="0"/>
          <w:iCs w:val="0"/>
          <w:color w:val="auto"/>
          <w:highlight w:val="none"/>
        </w:rPr>
      </w:pPr>
    </w:p>
    <w:p w14:paraId="7AA53A2E">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p>
    <w:p w14:paraId="13557D57">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p>
    <w:p w14:paraId="45636E4D">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p>
    <w:p w14:paraId="148DA8DA">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p>
    <w:p w14:paraId="54048628">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r>
        <w:rPr>
          <w:rFonts w:hint="eastAsia" w:ascii="黑体" w:hAnsi="黑体" w:eastAsia="黑体" w:cs="黑体"/>
          <w:i w:val="0"/>
          <w:iCs w:val="0"/>
          <w:color w:val="auto"/>
          <w:sz w:val="32"/>
          <w:szCs w:val="32"/>
          <w:highlight w:val="none"/>
          <w:u w:val="single"/>
        </w:rPr>
        <w:t>五、参加政府采购活动前 3 年内在经营活动中没有重大违法记录的书面声明</w:t>
      </w:r>
    </w:p>
    <w:p w14:paraId="1EA69156">
      <w:pPr>
        <w:pStyle w:val="233"/>
        <w:keepNext w:val="0"/>
        <w:keepLines w:val="0"/>
        <w:pageBreakBefore w:val="0"/>
        <w:widowControl/>
        <w:kinsoku/>
        <w:wordWrap w:val="0"/>
        <w:overflowPunct/>
        <w:topLinePunct w:val="0"/>
        <w:autoSpaceDE/>
        <w:autoSpaceDN/>
        <w:bidi w:val="0"/>
        <w:adjustRightInd/>
        <w:snapToGrid/>
        <w:spacing w:beforeAutospacing="0" w:afterAutospacing="0" w:line="500" w:lineRule="exact"/>
        <w:ind w:firstLine="0"/>
        <w:jc w:val="center"/>
        <w:textAlignment w:val="auto"/>
        <w:rPr>
          <w:i w:val="0"/>
          <w:iCs w:val="0"/>
          <w:color w:val="auto"/>
          <w:highlight w:val="none"/>
        </w:rPr>
      </w:pPr>
      <w:r>
        <w:rPr>
          <w:rFonts w:hint="eastAsia"/>
          <w:b/>
          <w:i w:val="0"/>
          <w:iCs w:val="0"/>
          <w:color w:val="auto"/>
          <w:sz w:val="44"/>
          <w:szCs w:val="44"/>
          <w:highlight w:val="none"/>
        </w:rPr>
        <w:t>声  明</w:t>
      </w:r>
    </w:p>
    <w:p w14:paraId="29021EA7">
      <w:pPr>
        <w:pStyle w:val="233"/>
        <w:kinsoku/>
        <w:wordWrap w:val="0"/>
        <w:overflowPunct/>
        <w:topLinePunct w:val="0"/>
        <w:autoSpaceDE/>
        <w:autoSpaceDN/>
        <w:bidi w:val="0"/>
        <w:adjustRightInd/>
        <w:snapToGrid/>
        <w:spacing w:beforeAutospacing="0" w:afterAutospacing="0" w:line="500" w:lineRule="exact"/>
        <w:ind w:firstLine="482"/>
        <w:jc w:val="both"/>
        <w:textAlignment w:val="auto"/>
        <w:rPr>
          <w:i w:val="0"/>
          <w:iCs w:val="0"/>
          <w:color w:val="auto"/>
          <w:highlight w:val="none"/>
        </w:rPr>
      </w:pPr>
      <w:r>
        <w:rPr>
          <w:rFonts w:hint="eastAsia"/>
          <w:i w:val="0"/>
          <w:iCs w:val="0"/>
          <w:color w:val="auto"/>
          <w:highlight w:val="none"/>
        </w:rPr>
        <w:t>我单位郑重声明：参加本次政府采购活动前3年内，我单位在经营活动中没有因违法经营受到刑事处罚或者责令停产停业、吊销许可证或者执照、较大数额罚款等行政处罚。</w:t>
      </w:r>
    </w:p>
    <w:p w14:paraId="171D6BEE">
      <w:pPr>
        <w:pStyle w:val="233"/>
        <w:kinsoku/>
        <w:wordWrap w:val="0"/>
        <w:overflowPunct/>
        <w:topLinePunct w:val="0"/>
        <w:autoSpaceDE/>
        <w:autoSpaceDN/>
        <w:bidi w:val="0"/>
        <w:adjustRightInd/>
        <w:snapToGrid/>
        <w:ind w:firstLine="480"/>
        <w:textAlignment w:val="auto"/>
        <w:rPr>
          <w:i w:val="0"/>
          <w:iCs w:val="0"/>
          <w:color w:val="auto"/>
          <w:highlight w:val="none"/>
        </w:rPr>
      </w:pPr>
    </w:p>
    <w:p w14:paraId="7F86F85D">
      <w:pPr>
        <w:pStyle w:val="233"/>
        <w:kinsoku/>
        <w:wordWrap w:val="0"/>
        <w:overflowPunct/>
        <w:topLinePunct w:val="0"/>
        <w:autoSpaceDE/>
        <w:autoSpaceDN/>
        <w:bidi w:val="0"/>
        <w:adjustRightInd/>
        <w:snapToGrid/>
        <w:ind w:firstLine="480"/>
        <w:textAlignment w:val="auto"/>
        <w:rPr>
          <w:i w:val="0"/>
          <w:iCs w:val="0"/>
          <w:color w:val="auto"/>
          <w:highlight w:val="none"/>
        </w:rPr>
      </w:pPr>
    </w:p>
    <w:p w14:paraId="6AF67671">
      <w:pPr>
        <w:pStyle w:val="233"/>
        <w:kinsoku/>
        <w:wordWrap w:val="0"/>
        <w:overflowPunct/>
        <w:topLinePunct w:val="0"/>
        <w:autoSpaceDE/>
        <w:autoSpaceDN/>
        <w:bidi w:val="0"/>
        <w:adjustRightInd/>
        <w:snapToGrid/>
        <w:ind w:firstLine="480"/>
        <w:textAlignment w:val="auto"/>
        <w:rPr>
          <w:i w:val="0"/>
          <w:iCs w:val="0"/>
          <w:color w:val="auto"/>
          <w:highlight w:val="none"/>
        </w:rPr>
      </w:pPr>
    </w:p>
    <w:p w14:paraId="687AAE32">
      <w:pPr>
        <w:pStyle w:val="233"/>
        <w:kinsoku/>
        <w:wordWrap w:val="0"/>
        <w:overflowPunct/>
        <w:topLinePunct w:val="0"/>
        <w:autoSpaceDE/>
        <w:autoSpaceDN/>
        <w:bidi w:val="0"/>
        <w:adjustRightInd/>
        <w:snapToGrid/>
        <w:ind w:firstLine="480"/>
        <w:textAlignment w:val="auto"/>
        <w:rPr>
          <w:i w:val="0"/>
          <w:iCs w:val="0"/>
          <w:color w:val="auto"/>
          <w:highlight w:val="none"/>
        </w:rPr>
      </w:pPr>
    </w:p>
    <w:p w14:paraId="7431EE13">
      <w:pPr>
        <w:pStyle w:val="233"/>
        <w:kinsoku/>
        <w:wordWrap w:val="0"/>
        <w:overflowPunct/>
        <w:topLinePunct w:val="0"/>
        <w:autoSpaceDE/>
        <w:autoSpaceDN/>
        <w:bidi w:val="0"/>
        <w:adjustRightInd/>
        <w:snapToGrid/>
        <w:ind w:firstLine="480"/>
        <w:textAlignment w:val="auto"/>
        <w:rPr>
          <w:i w:val="0"/>
          <w:iCs w:val="0"/>
          <w:color w:val="auto"/>
          <w:highlight w:val="none"/>
        </w:rPr>
      </w:pPr>
    </w:p>
    <w:p w14:paraId="6C44CD46">
      <w:pPr>
        <w:pStyle w:val="233"/>
        <w:kinsoku/>
        <w:wordWrap w:val="0"/>
        <w:overflowPunct/>
        <w:topLinePunct w:val="0"/>
        <w:autoSpaceDE/>
        <w:autoSpaceDN/>
        <w:bidi w:val="0"/>
        <w:adjustRightInd/>
        <w:snapToGrid/>
        <w:ind w:firstLine="480"/>
        <w:textAlignment w:val="auto"/>
        <w:rPr>
          <w:i w:val="0"/>
          <w:iCs w:val="0"/>
          <w:color w:val="auto"/>
          <w:highlight w:val="none"/>
        </w:rPr>
      </w:pPr>
    </w:p>
    <w:p w14:paraId="5DD05A35">
      <w:pPr>
        <w:pStyle w:val="233"/>
        <w:kinsoku/>
        <w:wordWrap w:val="0"/>
        <w:overflowPunct/>
        <w:topLinePunct w:val="0"/>
        <w:autoSpaceDE/>
        <w:autoSpaceDN/>
        <w:bidi w:val="0"/>
        <w:adjustRightInd/>
        <w:snapToGrid/>
        <w:ind w:firstLine="480"/>
        <w:textAlignment w:val="auto"/>
        <w:rPr>
          <w:i w:val="0"/>
          <w:iCs w:val="0"/>
          <w:color w:val="auto"/>
          <w:highlight w:val="none"/>
        </w:rPr>
      </w:pPr>
    </w:p>
    <w:p w14:paraId="03C3C9F0">
      <w:pPr>
        <w:pStyle w:val="233"/>
        <w:kinsoku/>
        <w:wordWrap w:val="0"/>
        <w:overflowPunct/>
        <w:topLinePunct w:val="0"/>
        <w:autoSpaceDE/>
        <w:autoSpaceDN/>
        <w:bidi w:val="0"/>
        <w:adjustRightInd/>
        <w:snapToGrid/>
        <w:ind w:firstLine="480"/>
        <w:textAlignment w:val="auto"/>
        <w:rPr>
          <w:i w:val="0"/>
          <w:iCs w:val="0"/>
          <w:color w:val="auto"/>
          <w:highlight w:val="none"/>
        </w:rPr>
      </w:pPr>
    </w:p>
    <w:p w14:paraId="7710DE92">
      <w:pPr>
        <w:pStyle w:val="233"/>
        <w:kinsoku/>
        <w:wordWrap w:val="0"/>
        <w:overflowPunct/>
        <w:topLinePunct w:val="0"/>
        <w:autoSpaceDE/>
        <w:autoSpaceDN/>
        <w:bidi w:val="0"/>
        <w:adjustRightInd/>
        <w:snapToGrid/>
        <w:ind w:firstLine="480"/>
        <w:textAlignment w:val="auto"/>
        <w:rPr>
          <w:i w:val="0"/>
          <w:iCs w:val="0"/>
          <w:color w:val="auto"/>
          <w:highlight w:val="none"/>
        </w:rPr>
      </w:pPr>
    </w:p>
    <w:p w14:paraId="62661C9A">
      <w:pPr>
        <w:pStyle w:val="233"/>
        <w:kinsoku/>
        <w:wordWrap w:val="0"/>
        <w:overflowPunct/>
        <w:topLinePunct w:val="0"/>
        <w:autoSpaceDE/>
        <w:autoSpaceDN/>
        <w:bidi w:val="0"/>
        <w:adjustRightInd/>
        <w:snapToGrid/>
        <w:ind w:firstLine="480"/>
        <w:textAlignment w:val="auto"/>
        <w:rPr>
          <w:i w:val="0"/>
          <w:iCs w:val="0"/>
          <w:color w:val="auto"/>
          <w:highlight w:val="none"/>
        </w:rPr>
      </w:pPr>
    </w:p>
    <w:p w14:paraId="61A725AD">
      <w:pPr>
        <w:pStyle w:val="233"/>
        <w:kinsoku/>
        <w:wordWrap w:val="0"/>
        <w:overflowPunct/>
        <w:topLinePunct w:val="0"/>
        <w:autoSpaceDE/>
        <w:autoSpaceDN/>
        <w:bidi w:val="0"/>
        <w:adjustRightInd/>
        <w:snapToGrid/>
        <w:ind w:firstLine="480"/>
        <w:textAlignment w:val="auto"/>
        <w:rPr>
          <w:i w:val="0"/>
          <w:iCs w:val="0"/>
          <w:color w:val="auto"/>
          <w:highlight w:val="none"/>
        </w:rPr>
      </w:pPr>
    </w:p>
    <w:p w14:paraId="2F2A7F3D">
      <w:pPr>
        <w:pStyle w:val="233"/>
        <w:kinsoku/>
        <w:wordWrap w:val="0"/>
        <w:overflowPunct/>
        <w:topLinePunct w:val="0"/>
        <w:autoSpaceDE/>
        <w:autoSpaceDN/>
        <w:bidi w:val="0"/>
        <w:adjustRightInd/>
        <w:snapToGrid/>
        <w:ind w:firstLine="480"/>
        <w:textAlignment w:val="auto"/>
        <w:rPr>
          <w:i w:val="0"/>
          <w:iCs w:val="0"/>
          <w:color w:val="auto"/>
          <w:highlight w:val="none"/>
        </w:rPr>
      </w:pPr>
    </w:p>
    <w:p w14:paraId="4799CAF0">
      <w:pPr>
        <w:kinsoku/>
        <w:wordWrap w:val="0"/>
        <w:overflowPunct/>
        <w:topLinePunct w:val="0"/>
        <w:autoSpaceDE/>
        <w:autoSpaceDN/>
        <w:bidi w:val="0"/>
        <w:adjustRightInd/>
        <w:snapToGrid/>
        <w:ind w:firstLine="440"/>
        <w:textAlignment w:val="auto"/>
        <w:rPr>
          <w:i w:val="0"/>
          <w:iCs w:val="0"/>
          <w:color w:val="auto"/>
          <w:highlight w:val="none"/>
        </w:rPr>
      </w:pPr>
      <w:r>
        <w:rPr>
          <w:rFonts w:hint="eastAsia"/>
          <w:i w:val="0"/>
          <w:iCs w:val="0"/>
          <w:color w:val="auto"/>
          <w:highlight w:val="none"/>
        </w:rPr>
        <w:br w:type="page" w:clear="all"/>
      </w:r>
    </w:p>
    <w:p w14:paraId="046BFCE1">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r>
        <w:rPr>
          <w:rFonts w:hint="eastAsia" w:ascii="黑体" w:hAnsi="黑体" w:eastAsia="黑体" w:cs="黑体"/>
          <w:i w:val="0"/>
          <w:iCs w:val="0"/>
          <w:color w:val="auto"/>
          <w:sz w:val="32"/>
          <w:szCs w:val="32"/>
          <w:highlight w:val="none"/>
          <w:u w:val="single"/>
        </w:rPr>
        <w:t>六、特定资格要求的证明文件</w:t>
      </w:r>
    </w:p>
    <w:p w14:paraId="3351D3C6">
      <w:pPr>
        <w:pStyle w:val="237"/>
        <w:kinsoku/>
        <w:wordWrap w:val="0"/>
        <w:overflowPunct/>
        <w:topLinePunct w:val="0"/>
        <w:autoSpaceDE/>
        <w:autoSpaceDN/>
        <w:bidi w:val="0"/>
        <w:adjustRightInd/>
        <w:snapToGrid/>
        <w:spacing w:line="240" w:lineRule="auto"/>
        <w:ind w:firstLine="883"/>
        <w:textAlignment w:val="auto"/>
        <w:rPr>
          <w:rFonts w:hint="eastAsia" w:eastAsia="幼圆"/>
          <w:i w:val="0"/>
          <w:iCs w:val="0"/>
          <w:color w:val="auto"/>
          <w:highlight w:val="none"/>
          <w:lang w:eastAsia="zh-CN"/>
        </w:rPr>
      </w:pPr>
      <w:r>
        <w:rPr>
          <w:rFonts w:hint="eastAsia"/>
          <w:i w:val="0"/>
          <w:iCs w:val="0"/>
          <w:color w:val="auto"/>
          <w:sz w:val="24"/>
          <w:highlight w:val="none"/>
          <w:lang w:val="en-US" w:eastAsia="zh-CN"/>
        </w:rPr>
        <w:t>无</w:t>
      </w:r>
    </w:p>
    <w:p w14:paraId="2521C3DC">
      <w:pPr>
        <w:kinsoku/>
        <w:wordWrap w:val="0"/>
        <w:overflowPunct/>
        <w:topLinePunct w:val="0"/>
        <w:autoSpaceDE/>
        <w:autoSpaceDN/>
        <w:bidi w:val="0"/>
        <w:adjustRightInd/>
        <w:snapToGrid/>
        <w:ind w:firstLine="440"/>
        <w:textAlignment w:val="auto"/>
        <w:rPr>
          <w:i w:val="0"/>
          <w:iCs w:val="0"/>
          <w:color w:val="auto"/>
          <w:highlight w:val="none"/>
        </w:rPr>
      </w:pPr>
    </w:p>
    <w:p w14:paraId="0155C88F">
      <w:pPr>
        <w:pStyle w:val="238"/>
        <w:kinsoku/>
        <w:wordWrap w:val="0"/>
        <w:overflowPunct/>
        <w:topLinePunct w:val="0"/>
        <w:autoSpaceDE/>
        <w:autoSpaceDN/>
        <w:bidi w:val="0"/>
        <w:adjustRightInd/>
        <w:snapToGrid/>
        <w:ind w:firstLine="440"/>
        <w:textAlignment w:val="auto"/>
        <w:rPr>
          <w:i w:val="0"/>
          <w:iCs w:val="0"/>
          <w:color w:val="auto"/>
          <w:highlight w:val="none"/>
        </w:rPr>
      </w:pPr>
    </w:p>
    <w:p w14:paraId="7E2D3850">
      <w:pPr>
        <w:kinsoku/>
        <w:wordWrap w:val="0"/>
        <w:overflowPunct/>
        <w:topLinePunct w:val="0"/>
        <w:autoSpaceDE/>
        <w:autoSpaceDN/>
        <w:bidi w:val="0"/>
        <w:adjustRightInd/>
        <w:snapToGrid/>
        <w:ind w:firstLine="440"/>
        <w:textAlignment w:val="auto"/>
        <w:rPr>
          <w:i w:val="0"/>
          <w:iCs w:val="0"/>
          <w:color w:val="auto"/>
          <w:highlight w:val="none"/>
        </w:rPr>
      </w:pPr>
    </w:p>
    <w:p w14:paraId="6E7332C3">
      <w:pPr>
        <w:kinsoku/>
        <w:wordWrap w:val="0"/>
        <w:overflowPunct/>
        <w:topLinePunct w:val="0"/>
        <w:autoSpaceDE/>
        <w:autoSpaceDN/>
        <w:bidi w:val="0"/>
        <w:adjustRightInd/>
        <w:snapToGrid/>
        <w:ind w:firstLine="440"/>
        <w:textAlignment w:val="auto"/>
        <w:rPr>
          <w:i w:val="0"/>
          <w:iCs w:val="0"/>
          <w:color w:val="auto"/>
          <w:highlight w:val="none"/>
        </w:rPr>
      </w:pPr>
    </w:p>
    <w:p w14:paraId="5A04D8CB">
      <w:pPr>
        <w:kinsoku/>
        <w:wordWrap w:val="0"/>
        <w:overflowPunct/>
        <w:topLinePunct w:val="0"/>
        <w:autoSpaceDE/>
        <w:autoSpaceDN/>
        <w:bidi w:val="0"/>
        <w:adjustRightInd/>
        <w:snapToGrid/>
        <w:ind w:firstLine="440"/>
        <w:textAlignment w:val="auto"/>
        <w:rPr>
          <w:i w:val="0"/>
          <w:iCs w:val="0"/>
          <w:color w:val="auto"/>
          <w:highlight w:val="none"/>
        </w:rPr>
      </w:pPr>
    </w:p>
    <w:p w14:paraId="614EDC66">
      <w:pPr>
        <w:kinsoku/>
        <w:wordWrap w:val="0"/>
        <w:overflowPunct/>
        <w:topLinePunct w:val="0"/>
        <w:autoSpaceDE/>
        <w:autoSpaceDN/>
        <w:bidi w:val="0"/>
        <w:adjustRightInd/>
        <w:snapToGrid/>
        <w:ind w:firstLine="440"/>
        <w:textAlignment w:val="auto"/>
        <w:rPr>
          <w:i w:val="0"/>
          <w:iCs w:val="0"/>
          <w:color w:val="auto"/>
          <w:highlight w:val="none"/>
        </w:rPr>
      </w:pPr>
    </w:p>
    <w:p w14:paraId="4E55F2BC">
      <w:pPr>
        <w:kinsoku/>
        <w:wordWrap w:val="0"/>
        <w:overflowPunct/>
        <w:topLinePunct w:val="0"/>
        <w:autoSpaceDE/>
        <w:autoSpaceDN/>
        <w:bidi w:val="0"/>
        <w:adjustRightInd/>
        <w:snapToGrid/>
        <w:ind w:firstLine="440"/>
        <w:textAlignment w:val="auto"/>
        <w:rPr>
          <w:i w:val="0"/>
          <w:iCs w:val="0"/>
          <w:color w:val="auto"/>
          <w:highlight w:val="none"/>
        </w:rPr>
      </w:pPr>
    </w:p>
    <w:p w14:paraId="1EC854BD">
      <w:pPr>
        <w:kinsoku/>
        <w:wordWrap w:val="0"/>
        <w:overflowPunct/>
        <w:topLinePunct w:val="0"/>
        <w:autoSpaceDE/>
        <w:autoSpaceDN/>
        <w:bidi w:val="0"/>
        <w:adjustRightInd/>
        <w:snapToGrid/>
        <w:ind w:firstLine="440"/>
        <w:textAlignment w:val="auto"/>
        <w:rPr>
          <w:i w:val="0"/>
          <w:iCs w:val="0"/>
          <w:color w:val="auto"/>
          <w:highlight w:val="none"/>
        </w:rPr>
      </w:pPr>
    </w:p>
    <w:p w14:paraId="5A0A4111">
      <w:pPr>
        <w:kinsoku/>
        <w:wordWrap w:val="0"/>
        <w:overflowPunct/>
        <w:topLinePunct w:val="0"/>
        <w:autoSpaceDE/>
        <w:autoSpaceDN/>
        <w:bidi w:val="0"/>
        <w:adjustRightInd/>
        <w:snapToGrid/>
        <w:ind w:firstLine="440"/>
        <w:textAlignment w:val="auto"/>
        <w:rPr>
          <w:i w:val="0"/>
          <w:iCs w:val="0"/>
          <w:color w:val="auto"/>
          <w:highlight w:val="none"/>
        </w:rPr>
      </w:pPr>
    </w:p>
    <w:p w14:paraId="49A59160">
      <w:pPr>
        <w:kinsoku/>
        <w:wordWrap w:val="0"/>
        <w:overflowPunct/>
        <w:topLinePunct w:val="0"/>
        <w:autoSpaceDE/>
        <w:autoSpaceDN/>
        <w:bidi w:val="0"/>
        <w:adjustRightInd/>
        <w:snapToGrid/>
        <w:ind w:firstLine="440"/>
        <w:textAlignment w:val="auto"/>
        <w:rPr>
          <w:i w:val="0"/>
          <w:iCs w:val="0"/>
          <w:color w:val="auto"/>
          <w:highlight w:val="none"/>
        </w:rPr>
      </w:pPr>
    </w:p>
    <w:p w14:paraId="1FBA83EC">
      <w:pPr>
        <w:kinsoku/>
        <w:wordWrap w:val="0"/>
        <w:overflowPunct/>
        <w:topLinePunct w:val="0"/>
        <w:autoSpaceDE/>
        <w:autoSpaceDN/>
        <w:bidi w:val="0"/>
        <w:adjustRightInd/>
        <w:snapToGrid/>
        <w:ind w:firstLine="440"/>
        <w:textAlignment w:val="auto"/>
        <w:rPr>
          <w:i w:val="0"/>
          <w:iCs w:val="0"/>
          <w:color w:val="auto"/>
          <w:highlight w:val="none"/>
        </w:rPr>
      </w:pPr>
    </w:p>
    <w:p w14:paraId="5825F633">
      <w:pPr>
        <w:kinsoku/>
        <w:wordWrap w:val="0"/>
        <w:overflowPunct/>
        <w:topLinePunct w:val="0"/>
        <w:autoSpaceDE/>
        <w:autoSpaceDN/>
        <w:bidi w:val="0"/>
        <w:adjustRightInd/>
        <w:snapToGrid/>
        <w:ind w:firstLine="440"/>
        <w:textAlignment w:val="auto"/>
        <w:rPr>
          <w:i w:val="0"/>
          <w:iCs w:val="0"/>
          <w:color w:val="auto"/>
          <w:highlight w:val="none"/>
        </w:rPr>
      </w:pPr>
    </w:p>
    <w:p w14:paraId="4EAFF060">
      <w:pPr>
        <w:kinsoku/>
        <w:wordWrap w:val="0"/>
        <w:overflowPunct/>
        <w:topLinePunct w:val="0"/>
        <w:autoSpaceDE/>
        <w:autoSpaceDN/>
        <w:bidi w:val="0"/>
        <w:adjustRightInd/>
        <w:snapToGrid/>
        <w:ind w:firstLine="440"/>
        <w:textAlignment w:val="auto"/>
        <w:rPr>
          <w:i w:val="0"/>
          <w:iCs w:val="0"/>
          <w:color w:val="auto"/>
          <w:highlight w:val="none"/>
        </w:rPr>
      </w:pPr>
    </w:p>
    <w:p w14:paraId="17FC3560">
      <w:pPr>
        <w:kinsoku/>
        <w:wordWrap w:val="0"/>
        <w:overflowPunct/>
        <w:topLinePunct w:val="0"/>
        <w:autoSpaceDE/>
        <w:autoSpaceDN/>
        <w:bidi w:val="0"/>
        <w:adjustRightInd/>
        <w:snapToGrid/>
        <w:ind w:firstLine="440"/>
        <w:textAlignment w:val="auto"/>
        <w:rPr>
          <w:i w:val="0"/>
          <w:iCs w:val="0"/>
          <w:color w:val="auto"/>
          <w:highlight w:val="none"/>
        </w:rPr>
      </w:pPr>
    </w:p>
    <w:p w14:paraId="659DA715">
      <w:pPr>
        <w:kinsoku/>
        <w:wordWrap w:val="0"/>
        <w:overflowPunct/>
        <w:topLinePunct w:val="0"/>
        <w:autoSpaceDE/>
        <w:autoSpaceDN/>
        <w:bidi w:val="0"/>
        <w:adjustRightInd/>
        <w:snapToGrid/>
        <w:ind w:firstLine="440"/>
        <w:textAlignment w:val="auto"/>
        <w:rPr>
          <w:i w:val="0"/>
          <w:iCs w:val="0"/>
          <w:color w:val="auto"/>
          <w:highlight w:val="none"/>
        </w:rPr>
      </w:pPr>
    </w:p>
    <w:p w14:paraId="53D82975">
      <w:pPr>
        <w:kinsoku/>
        <w:wordWrap w:val="0"/>
        <w:overflowPunct/>
        <w:topLinePunct w:val="0"/>
        <w:autoSpaceDE/>
        <w:autoSpaceDN/>
        <w:bidi w:val="0"/>
        <w:adjustRightInd/>
        <w:snapToGrid/>
        <w:ind w:firstLine="440"/>
        <w:textAlignment w:val="auto"/>
        <w:rPr>
          <w:i w:val="0"/>
          <w:iCs w:val="0"/>
          <w:color w:val="auto"/>
          <w:highlight w:val="none"/>
        </w:rPr>
      </w:pPr>
    </w:p>
    <w:p w14:paraId="1C6382B2">
      <w:pPr>
        <w:kinsoku/>
        <w:wordWrap w:val="0"/>
        <w:overflowPunct/>
        <w:topLinePunct w:val="0"/>
        <w:autoSpaceDE/>
        <w:autoSpaceDN/>
        <w:bidi w:val="0"/>
        <w:adjustRightInd/>
        <w:snapToGrid/>
        <w:ind w:firstLine="440"/>
        <w:textAlignment w:val="auto"/>
        <w:rPr>
          <w:i w:val="0"/>
          <w:iCs w:val="0"/>
          <w:color w:val="auto"/>
          <w:highlight w:val="none"/>
        </w:rPr>
      </w:pPr>
    </w:p>
    <w:p w14:paraId="6F192175">
      <w:pPr>
        <w:kinsoku/>
        <w:wordWrap w:val="0"/>
        <w:overflowPunct/>
        <w:topLinePunct w:val="0"/>
        <w:autoSpaceDE/>
        <w:autoSpaceDN/>
        <w:bidi w:val="0"/>
        <w:adjustRightInd/>
        <w:snapToGrid/>
        <w:ind w:firstLine="440"/>
        <w:textAlignment w:val="auto"/>
        <w:rPr>
          <w:i w:val="0"/>
          <w:iCs w:val="0"/>
          <w:color w:val="auto"/>
          <w:highlight w:val="none"/>
        </w:rPr>
      </w:pPr>
    </w:p>
    <w:p w14:paraId="4B75B982">
      <w:pPr>
        <w:kinsoku/>
        <w:wordWrap w:val="0"/>
        <w:overflowPunct/>
        <w:topLinePunct w:val="0"/>
        <w:autoSpaceDE/>
        <w:autoSpaceDN/>
        <w:bidi w:val="0"/>
        <w:adjustRightInd/>
        <w:snapToGrid/>
        <w:ind w:firstLine="440"/>
        <w:textAlignment w:val="auto"/>
        <w:rPr>
          <w:i w:val="0"/>
          <w:iCs w:val="0"/>
          <w:color w:val="auto"/>
          <w:highlight w:val="none"/>
        </w:rPr>
      </w:pPr>
    </w:p>
    <w:p w14:paraId="418FFDCD">
      <w:pPr>
        <w:pStyle w:val="233"/>
        <w:kinsoku/>
        <w:wordWrap w:val="0"/>
        <w:overflowPunct/>
        <w:topLinePunct w:val="0"/>
        <w:autoSpaceDE/>
        <w:autoSpaceDN/>
        <w:bidi w:val="0"/>
        <w:adjustRightInd/>
        <w:snapToGrid/>
        <w:ind w:firstLine="480"/>
        <w:textAlignment w:val="auto"/>
        <w:rPr>
          <w:i w:val="0"/>
          <w:iCs w:val="0"/>
          <w:color w:val="auto"/>
          <w:highlight w:val="none"/>
        </w:rPr>
      </w:pPr>
    </w:p>
    <w:p w14:paraId="3BF2C63E">
      <w:pPr>
        <w:pStyle w:val="233"/>
        <w:kinsoku/>
        <w:wordWrap w:val="0"/>
        <w:overflowPunct/>
        <w:topLinePunct w:val="0"/>
        <w:autoSpaceDE/>
        <w:autoSpaceDN/>
        <w:bidi w:val="0"/>
        <w:adjustRightInd/>
        <w:snapToGrid/>
        <w:ind w:firstLine="480"/>
        <w:textAlignment w:val="auto"/>
        <w:rPr>
          <w:i w:val="0"/>
          <w:iCs w:val="0"/>
          <w:color w:val="auto"/>
          <w:highlight w:val="none"/>
        </w:rPr>
      </w:pPr>
    </w:p>
    <w:p w14:paraId="2E54B56A">
      <w:pPr>
        <w:pStyle w:val="233"/>
        <w:kinsoku/>
        <w:wordWrap w:val="0"/>
        <w:overflowPunct/>
        <w:topLinePunct w:val="0"/>
        <w:autoSpaceDE/>
        <w:autoSpaceDN/>
        <w:bidi w:val="0"/>
        <w:adjustRightInd/>
        <w:snapToGrid/>
        <w:ind w:firstLine="480"/>
        <w:textAlignment w:val="auto"/>
        <w:rPr>
          <w:i w:val="0"/>
          <w:iCs w:val="0"/>
          <w:color w:val="auto"/>
          <w:highlight w:val="none"/>
        </w:rPr>
      </w:pPr>
    </w:p>
    <w:p w14:paraId="281EC988">
      <w:pPr>
        <w:pStyle w:val="233"/>
        <w:kinsoku/>
        <w:wordWrap w:val="0"/>
        <w:overflowPunct/>
        <w:topLinePunct w:val="0"/>
        <w:autoSpaceDE/>
        <w:autoSpaceDN/>
        <w:bidi w:val="0"/>
        <w:adjustRightInd/>
        <w:snapToGrid/>
        <w:ind w:firstLine="480"/>
        <w:textAlignment w:val="auto"/>
        <w:rPr>
          <w:i w:val="0"/>
          <w:iCs w:val="0"/>
          <w:color w:val="auto"/>
          <w:highlight w:val="none"/>
        </w:rPr>
      </w:pPr>
    </w:p>
    <w:p w14:paraId="144223D5">
      <w:pPr>
        <w:pStyle w:val="233"/>
        <w:kinsoku/>
        <w:wordWrap w:val="0"/>
        <w:overflowPunct/>
        <w:topLinePunct w:val="0"/>
        <w:autoSpaceDE/>
        <w:autoSpaceDN/>
        <w:bidi w:val="0"/>
        <w:adjustRightInd/>
        <w:snapToGrid/>
        <w:ind w:firstLine="480"/>
        <w:textAlignment w:val="auto"/>
        <w:rPr>
          <w:i w:val="0"/>
          <w:iCs w:val="0"/>
          <w:color w:val="auto"/>
          <w:highlight w:val="none"/>
        </w:rPr>
      </w:pPr>
    </w:p>
    <w:p w14:paraId="3D6384E2">
      <w:pPr>
        <w:pStyle w:val="233"/>
        <w:kinsoku/>
        <w:wordWrap w:val="0"/>
        <w:overflowPunct/>
        <w:topLinePunct w:val="0"/>
        <w:autoSpaceDE/>
        <w:autoSpaceDN/>
        <w:bidi w:val="0"/>
        <w:adjustRightInd/>
        <w:snapToGrid/>
        <w:ind w:firstLine="480"/>
        <w:textAlignment w:val="auto"/>
        <w:rPr>
          <w:i w:val="0"/>
          <w:iCs w:val="0"/>
          <w:color w:val="auto"/>
          <w:highlight w:val="none"/>
        </w:rPr>
      </w:pPr>
    </w:p>
    <w:p w14:paraId="46112605">
      <w:pPr>
        <w:pStyle w:val="233"/>
        <w:kinsoku/>
        <w:wordWrap w:val="0"/>
        <w:overflowPunct/>
        <w:topLinePunct w:val="0"/>
        <w:autoSpaceDE/>
        <w:autoSpaceDN/>
        <w:bidi w:val="0"/>
        <w:adjustRightInd/>
        <w:snapToGrid/>
        <w:ind w:firstLine="480"/>
        <w:textAlignment w:val="auto"/>
        <w:rPr>
          <w:i w:val="0"/>
          <w:iCs w:val="0"/>
          <w:color w:val="auto"/>
          <w:highlight w:val="none"/>
        </w:rPr>
      </w:pPr>
    </w:p>
    <w:p w14:paraId="27D3C4C1">
      <w:pPr>
        <w:pStyle w:val="233"/>
        <w:kinsoku/>
        <w:wordWrap w:val="0"/>
        <w:overflowPunct/>
        <w:topLinePunct w:val="0"/>
        <w:autoSpaceDE/>
        <w:autoSpaceDN/>
        <w:bidi w:val="0"/>
        <w:adjustRightInd/>
        <w:snapToGrid/>
        <w:ind w:firstLine="480"/>
        <w:textAlignment w:val="auto"/>
        <w:rPr>
          <w:i w:val="0"/>
          <w:iCs w:val="0"/>
          <w:color w:val="auto"/>
          <w:highlight w:val="none"/>
        </w:rPr>
      </w:pPr>
    </w:p>
    <w:p w14:paraId="0B434625">
      <w:pPr>
        <w:pStyle w:val="233"/>
        <w:kinsoku/>
        <w:wordWrap w:val="0"/>
        <w:overflowPunct/>
        <w:topLinePunct w:val="0"/>
        <w:autoSpaceDE/>
        <w:autoSpaceDN/>
        <w:bidi w:val="0"/>
        <w:adjustRightInd/>
        <w:snapToGrid/>
        <w:ind w:firstLine="480"/>
        <w:textAlignment w:val="auto"/>
        <w:rPr>
          <w:i w:val="0"/>
          <w:iCs w:val="0"/>
          <w:color w:val="auto"/>
          <w:highlight w:val="none"/>
        </w:rPr>
      </w:pPr>
    </w:p>
    <w:p w14:paraId="25E50B70">
      <w:pPr>
        <w:kinsoku/>
        <w:wordWrap w:val="0"/>
        <w:overflowPunct/>
        <w:topLinePunct w:val="0"/>
        <w:autoSpaceDE/>
        <w:autoSpaceDN/>
        <w:bidi w:val="0"/>
        <w:adjustRightInd/>
        <w:snapToGrid/>
        <w:textAlignment w:val="auto"/>
        <w:rPr>
          <w:i w:val="0"/>
          <w:iCs w:val="0"/>
          <w:color w:val="auto"/>
          <w:highlight w:val="none"/>
        </w:rPr>
      </w:pPr>
    </w:p>
    <w:p w14:paraId="204FA826">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r>
        <w:rPr>
          <w:rFonts w:hint="eastAsia" w:ascii="黑体" w:hAnsi="黑体" w:eastAsia="黑体" w:cs="黑体"/>
          <w:i w:val="0"/>
          <w:iCs w:val="0"/>
          <w:color w:val="auto"/>
          <w:sz w:val="32"/>
          <w:szCs w:val="32"/>
          <w:highlight w:val="none"/>
          <w:u w:val="single"/>
        </w:rPr>
        <w:t>七、法人授权书</w:t>
      </w:r>
    </w:p>
    <w:p w14:paraId="590BEE86">
      <w:pPr>
        <w:pStyle w:val="233"/>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i w:val="0"/>
          <w:iCs w:val="0"/>
          <w:color w:val="auto"/>
          <w:highlight w:val="none"/>
        </w:rPr>
      </w:pPr>
      <w:r>
        <w:rPr>
          <w:rFonts w:hint="eastAsia"/>
          <w:i w:val="0"/>
          <w:iCs w:val="0"/>
          <w:color w:val="auto"/>
          <w:highlight w:val="none"/>
        </w:rPr>
        <w:t>本授权书声明：</w:t>
      </w:r>
      <w:r>
        <w:rPr>
          <w:rFonts w:hint="eastAsia"/>
          <w:i w:val="0"/>
          <w:iCs w:val="0"/>
          <w:color w:val="auto"/>
          <w:highlight w:val="none"/>
          <w:u w:val="single"/>
          <w:lang w:val="en-US" w:eastAsia="zh-CN"/>
        </w:rPr>
        <w:t xml:space="preserve">                                 </w:t>
      </w:r>
      <w:r>
        <w:rPr>
          <w:rFonts w:hint="eastAsia"/>
          <w:i w:val="0"/>
          <w:iCs w:val="0"/>
          <w:color w:val="auto"/>
          <w:highlight w:val="none"/>
        </w:rPr>
        <w:t>（投标人名称）授权</w:t>
      </w:r>
      <w:r>
        <w:rPr>
          <w:rFonts w:hint="eastAsia"/>
          <w:i w:val="0"/>
          <w:iCs w:val="0"/>
          <w:color w:val="auto"/>
          <w:highlight w:val="none"/>
          <w:u w:val="single"/>
          <w:lang w:val="en-US" w:eastAsia="zh-CN"/>
        </w:rPr>
        <w:t xml:space="preserve">                     </w:t>
      </w:r>
      <w:r>
        <w:rPr>
          <w:rFonts w:hint="eastAsia"/>
          <w:i w:val="0"/>
          <w:iCs w:val="0"/>
          <w:color w:val="auto"/>
          <w:highlight w:val="none"/>
        </w:rPr>
        <w:t>（被授权人的姓名）为我方就</w:t>
      </w:r>
      <w:r>
        <w:rPr>
          <w:rFonts w:hint="eastAsia"/>
          <w:i w:val="0"/>
          <w:iCs w:val="0"/>
          <w:color w:val="auto"/>
          <w:highlight w:val="none"/>
          <w:u w:val="single"/>
          <w:lang w:val="en-US" w:eastAsia="zh-CN"/>
        </w:rPr>
        <w:t xml:space="preserve">                     </w:t>
      </w:r>
      <w:r>
        <w:rPr>
          <w:rFonts w:hint="eastAsia"/>
          <w:i w:val="0"/>
          <w:iCs w:val="0"/>
          <w:color w:val="auto"/>
          <w:highlight w:val="none"/>
        </w:rPr>
        <w:t>号</w:t>
      </w:r>
      <w:r>
        <w:rPr>
          <w:rFonts w:hint="eastAsia"/>
          <w:i w:val="0"/>
          <w:iCs w:val="0"/>
          <w:color w:val="auto"/>
          <w:szCs w:val="20"/>
          <w:highlight w:val="none"/>
          <w:u w:val="single"/>
          <w:lang w:eastAsia="zh-CN"/>
        </w:rPr>
        <w:t>盐城市大丰区博物馆2025年度物业服务项目</w:t>
      </w:r>
      <w:r>
        <w:rPr>
          <w:rFonts w:hint="eastAsia"/>
          <w:i w:val="0"/>
          <w:iCs w:val="0"/>
          <w:color w:val="auto"/>
          <w:highlight w:val="none"/>
        </w:rPr>
        <w:t>采购活动的合法代理人，以本单位名义全权处理一切与该项目采购有关的事务。</w:t>
      </w:r>
    </w:p>
    <w:p w14:paraId="7175D1CC">
      <w:pPr>
        <w:pStyle w:val="233"/>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i w:val="0"/>
          <w:iCs w:val="0"/>
          <w:color w:val="auto"/>
          <w:highlight w:val="none"/>
        </w:rPr>
      </w:pPr>
      <w:r>
        <w:rPr>
          <w:rFonts w:hint="eastAsia"/>
          <w:i w:val="0"/>
          <w:iCs w:val="0"/>
          <w:color w:val="auto"/>
          <w:highlight w:val="none"/>
        </w:rPr>
        <w:t>本授权书于______年____月____日起生效，特此声明。</w:t>
      </w:r>
    </w:p>
    <w:p w14:paraId="169E3CAF">
      <w:pPr>
        <w:pStyle w:val="233"/>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i w:val="0"/>
          <w:iCs w:val="0"/>
          <w:color w:val="auto"/>
          <w:highlight w:val="none"/>
        </w:rPr>
      </w:pPr>
      <w:r>
        <w:rPr>
          <w:rFonts w:hint="eastAsia"/>
          <w:i w:val="0"/>
          <w:iCs w:val="0"/>
          <w:color w:val="auto"/>
          <w:highlight w:val="none"/>
        </w:rPr>
        <w:t>被授权人身份证号码：</w:t>
      </w:r>
      <w:r>
        <w:rPr>
          <w:rFonts w:hint="eastAsia"/>
          <w:i w:val="0"/>
          <w:iCs w:val="0"/>
          <w:color w:val="auto"/>
          <w:highlight w:val="none"/>
          <w:u w:val="single"/>
        </w:rPr>
        <w:t xml:space="preserve">                 </w:t>
      </w:r>
      <w:r>
        <w:rPr>
          <w:rFonts w:hint="eastAsia"/>
          <w:i w:val="0"/>
          <w:iCs w:val="0"/>
          <w:color w:val="auto"/>
          <w:highlight w:val="none"/>
        </w:rPr>
        <w:t>             </w:t>
      </w:r>
    </w:p>
    <w:p w14:paraId="24359434">
      <w:pPr>
        <w:pStyle w:val="233"/>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i w:val="0"/>
          <w:iCs w:val="0"/>
          <w:color w:val="auto"/>
          <w:highlight w:val="none"/>
        </w:rPr>
      </w:pPr>
      <w:r>
        <w:rPr>
          <w:rFonts w:hint="eastAsia"/>
          <w:i w:val="0"/>
          <w:iCs w:val="0"/>
          <w:color w:val="auto"/>
          <w:highlight w:val="none"/>
        </w:rPr>
        <w:t>被授权人联系电话：</w:t>
      </w:r>
      <w:r>
        <w:rPr>
          <w:rFonts w:hint="eastAsia"/>
          <w:i w:val="0"/>
          <w:iCs w:val="0"/>
          <w:color w:val="auto"/>
          <w:highlight w:val="none"/>
          <w:u w:val="single"/>
        </w:rPr>
        <w:t xml:space="preserve">  （手机）              </w:t>
      </w:r>
      <w:r>
        <w:rPr>
          <w:rFonts w:hint="eastAsia"/>
          <w:i w:val="0"/>
          <w:iCs w:val="0"/>
          <w:color w:val="auto"/>
          <w:highlight w:val="none"/>
        </w:rPr>
        <w:t xml:space="preserve">                   </w:t>
      </w:r>
    </w:p>
    <w:p w14:paraId="6F936FA5">
      <w:pPr>
        <w:pStyle w:val="233"/>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i w:val="0"/>
          <w:iCs w:val="0"/>
          <w:color w:val="auto"/>
          <w:highlight w:val="none"/>
        </w:rPr>
      </w:pPr>
      <w:r>
        <w:rPr>
          <w:rFonts w:hint="eastAsia"/>
          <w:i w:val="0"/>
          <w:iCs w:val="0"/>
          <w:color w:val="auto"/>
          <w:highlight w:val="none"/>
        </w:rPr>
        <w:t>授权单位名称：</w:t>
      </w:r>
      <w:r>
        <w:rPr>
          <w:rFonts w:hint="eastAsia"/>
          <w:i w:val="0"/>
          <w:iCs w:val="0"/>
          <w:color w:val="auto"/>
          <w:highlight w:val="none"/>
          <w:u w:val="single"/>
        </w:rPr>
        <w:t xml:space="preserve">（加盖CA电子公章）          </w:t>
      </w:r>
    </w:p>
    <w:p w14:paraId="371652B0">
      <w:pPr>
        <w:pStyle w:val="233"/>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i w:val="0"/>
          <w:iCs w:val="0"/>
          <w:color w:val="auto"/>
          <w:highlight w:val="none"/>
        </w:rPr>
      </w:pPr>
      <w:r>
        <w:rPr>
          <w:rFonts w:hint="eastAsia"/>
          <w:i w:val="0"/>
          <w:iCs w:val="0"/>
          <w:color w:val="auto"/>
          <w:highlight w:val="none"/>
        </w:rPr>
        <w:t>单 位 地 址：</w:t>
      </w:r>
      <w:r>
        <w:rPr>
          <w:rFonts w:hint="eastAsia"/>
          <w:i w:val="0"/>
          <w:iCs w:val="0"/>
          <w:color w:val="auto"/>
          <w:highlight w:val="none"/>
          <w:u w:val="single"/>
        </w:rPr>
        <w:t xml:space="preserve">                      </w:t>
      </w:r>
      <w:r>
        <w:rPr>
          <w:rFonts w:hint="eastAsia"/>
          <w:i w:val="0"/>
          <w:iCs w:val="0"/>
          <w:color w:val="auto"/>
          <w:highlight w:val="none"/>
        </w:rPr>
        <w:t xml:space="preserve">          </w:t>
      </w:r>
    </w:p>
    <w:p w14:paraId="7D5F4DEE">
      <w:pPr>
        <w:pStyle w:val="233"/>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i w:val="0"/>
          <w:iCs w:val="0"/>
          <w:color w:val="auto"/>
          <w:highlight w:val="none"/>
        </w:rPr>
      </w:pPr>
      <w:r>
        <w:rPr>
          <w:rFonts w:hint="eastAsia"/>
          <w:i w:val="0"/>
          <w:iCs w:val="0"/>
          <w:color w:val="auto"/>
          <w:highlight w:val="none"/>
        </w:rPr>
        <w:t>日       期：</w:t>
      </w:r>
      <w:r>
        <w:rPr>
          <w:rFonts w:hint="eastAsia"/>
          <w:i w:val="0"/>
          <w:iCs w:val="0"/>
          <w:color w:val="auto"/>
          <w:highlight w:val="none"/>
          <w:u w:val="single"/>
        </w:rPr>
        <w:t xml:space="preserve">                           </w:t>
      </w:r>
    </w:p>
    <w:p w14:paraId="60AC72DD">
      <w:pPr>
        <w:pStyle w:val="233"/>
        <w:kinsoku/>
        <w:wordWrap w:val="0"/>
        <w:overflowPunct/>
        <w:topLinePunct w:val="0"/>
        <w:autoSpaceDE/>
        <w:autoSpaceDN/>
        <w:bidi w:val="0"/>
        <w:adjustRightInd/>
        <w:snapToGrid/>
        <w:jc w:val="both"/>
        <w:textAlignment w:val="auto"/>
        <w:rPr>
          <w:i w:val="0"/>
          <w:iCs w:val="0"/>
          <w:color w:val="auto"/>
          <w:highlight w:val="none"/>
        </w:rPr>
      </w:pPr>
      <w:r>
        <w:rPr>
          <w:rFonts w:hint="eastAsia"/>
          <w:i w:val="0"/>
          <w:iCs w:val="0"/>
          <w:color w:val="auto"/>
          <w:highlight w:val="none"/>
        </w:rPr>
        <w:t>                            </w:t>
      </w:r>
    </w:p>
    <w:p w14:paraId="03869002">
      <w:pPr>
        <w:kinsoku/>
        <w:wordWrap w:val="0"/>
        <w:overflowPunct/>
        <w:topLinePunct w:val="0"/>
        <w:autoSpaceDE/>
        <w:autoSpaceDN/>
        <w:bidi w:val="0"/>
        <w:adjustRightInd/>
        <w:snapToGrid/>
        <w:ind w:firstLine="440"/>
        <w:textAlignment w:val="auto"/>
        <w:rPr>
          <w:i w:val="0"/>
          <w:iCs w:val="0"/>
          <w:color w:val="auto"/>
          <w:highlight w:val="none"/>
        </w:rPr>
      </w:pPr>
    </w:p>
    <w:p w14:paraId="2493E2D0">
      <w:pPr>
        <w:kinsoku/>
        <w:wordWrap w:val="0"/>
        <w:overflowPunct/>
        <w:topLinePunct w:val="0"/>
        <w:autoSpaceDE/>
        <w:autoSpaceDN/>
        <w:bidi w:val="0"/>
        <w:adjustRightInd/>
        <w:snapToGrid/>
        <w:ind w:firstLine="440"/>
        <w:textAlignment w:val="auto"/>
        <w:rPr>
          <w:i w:val="0"/>
          <w:iCs w:val="0"/>
          <w:color w:val="auto"/>
          <w:highlight w:val="none"/>
        </w:rPr>
      </w:pPr>
    </w:p>
    <w:p w14:paraId="2D092E74">
      <w:pPr>
        <w:kinsoku/>
        <w:wordWrap w:val="0"/>
        <w:overflowPunct/>
        <w:topLinePunct w:val="0"/>
        <w:autoSpaceDE/>
        <w:autoSpaceDN/>
        <w:bidi w:val="0"/>
        <w:adjustRightInd/>
        <w:snapToGrid/>
        <w:ind w:firstLine="480"/>
        <w:jc w:val="center"/>
        <w:textAlignment w:val="auto"/>
        <w:rPr>
          <w:rFonts w:ascii="黑体" w:hAnsi="黑体" w:eastAsia="黑体" w:cs="黑体"/>
          <w:i w:val="0"/>
          <w:iCs w:val="0"/>
          <w:color w:val="auto"/>
          <w:sz w:val="32"/>
          <w:szCs w:val="32"/>
          <w:highlight w:val="none"/>
          <w:u w:val="single"/>
        </w:rPr>
      </w:pPr>
      <w:r>
        <w:rPr>
          <w:rFonts w:hint="eastAsia"/>
          <w:i w:val="0"/>
          <w:iCs w:val="0"/>
          <w:color w:val="auto"/>
          <w:sz w:val="24"/>
          <w:highlight w:val="none"/>
        </w:rPr>
        <w:br w:type="page" w:clear="all"/>
      </w:r>
      <w:r>
        <w:rPr>
          <w:rFonts w:hint="eastAsia" w:ascii="黑体" w:hAnsi="黑体" w:eastAsia="黑体" w:cs="黑体"/>
          <w:i w:val="0"/>
          <w:iCs w:val="0"/>
          <w:color w:val="auto"/>
          <w:sz w:val="32"/>
          <w:szCs w:val="32"/>
          <w:highlight w:val="none"/>
          <w:u w:val="single"/>
        </w:rPr>
        <w:t>八、投标函</w:t>
      </w:r>
    </w:p>
    <w:p w14:paraId="3F269A2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eastAsia="宋体"/>
          <w:i w:val="0"/>
          <w:iCs w:val="0"/>
          <w:color w:val="auto"/>
          <w:sz w:val="24"/>
          <w:szCs w:val="24"/>
          <w:highlight w:val="none"/>
          <w:lang w:eastAsia="zh-CN"/>
        </w:rPr>
      </w:pPr>
      <w:r>
        <w:rPr>
          <w:rFonts w:hint="eastAsia"/>
          <w:i w:val="0"/>
          <w:iCs w:val="0"/>
          <w:color w:val="auto"/>
          <w:sz w:val="24"/>
          <w:szCs w:val="24"/>
          <w:highlight w:val="none"/>
        </w:rPr>
        <w:t>致：</w:t>
      </w:r>
      <w:r>
        <w:rPr>
          <w:rFonts w:hint="eastAsia"/>
          <w:i w:val="0"/>
          <w:iCs w:val="0"/>
          <w:color w:val="auto"/>
          <w:sz w:val="24"/>
          <w:szCs w:val="24"/>
          <w:highlight w:val="none"/>
          <w:lang w:eastAsia="zh-CN"/>
        </w:rPr>
        <w:t>盐城市大丰区博物馆</w:t>
      </w:r>
    </w:p>
    <w:p w14:paraId="1C636D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根据贵方的</w:t>
      </w:r>
      <w:r>
        <w:rPr>
          <w:rFonts w:hint="eastAsia"/>
          <w:i w:val="0"/>
          <w:iCs w:val="0"/>
          <w:color w:val="auto"/>
          <w:sz w:val="24"/>
          <w:szCs w:val="24"/>
          <w:highlight w:val="none"/>
          <w:u w:val="single"/>
          <w:lang w:val="en-US" w:eastAsia="zh-CN"/>
        </w:rPr>
        <w:t xml:space="preserve">                        </w:t>
      </w:r>
      <w:r>
        <w:rPr>
          <w:rFonts w:hint="eastAsia"/>
          <w:i w:val="0"/>
          <w:iCs w:val="0"/>
          <w:color w:val="auto"/>
          <w:sz w:val="24"/>
          <w:szCs w:val="24"/>
          <w:highlight w:val="none"/>
        </w:rPr>
        <w:t>号招标文件，正式授权下述签字人______(姓名)代表我方______________（投标人的名称），全权处理本次项目投标的有关事宜。</w:t>
      </w:r>
    </w:p>
    <w:p w14:paraId="46AB0A4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据此函，签字人__________(姓名)兹宣布同意如下：</w:t>
      </w:r>
    </w:p>
    <w:p w14:paraId="25CC9F4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1.按招标文件规定的各项要求，向买方提供所需服务（包含与服务相关的货物）。</w:t>
      </w:r>
    </w:p>
    <w:p w14:paraId="227BF0D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2.我们完全理解贵方不一定将合同授予最低报价的投标人。</w:t>
      </w:r>
    </w:p>
    <w:p w14:paraId="67F2D3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3.我们已详细审核全部招标文件及其有效补充文件，我们知道必须放弃提出含糊不清或误解问题的权利。</w:t>
      </w:r>
    </w:p>
    <w:p w14:paraId="0DB9BB2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4.我们同意从规定的开标日期起遵循本投标文件，并在规定的投标有效期期满之前均具有约束力。</w:t>
      </w:r>
    </w:p>
    <w:p w14:paraId="17C97D9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5.同意向贵方提供贵方可能另外要求的与投标有关的任何证据或资料，并保证我方已提供和将要提供的文件是真实的、准确的。</w:t>
      </w:r>
    </w:p>
    <w:p w14:paraId="4ABE246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6.一旦我方中标,我方将根据招标文件的规定，严格履行合同的责任和义务,并保证在招标文件规定的时间完成项目，交付买方验收、使用。</w:t>
      </w:r>
    </w:p>
    <w:p w14:paraId="3D5FE2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7.与本投标有关的正式通讯地址为：</w:t>
      </w:r>
    </w:p>
    <w:p w14:paraId="473B051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地     址：</w:t>
      </w:r>
    </w:p>
    <w:p w14:paraId="25185BF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邮    编：</w:t>
      </w:r>
    </w:p>
    <w:p w14:paraId="775C97D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电     话：</w:t>
      </w:r>
    </w:p>
    <w:p w14:paraId="1611E4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传     真：</w:t>
      </w:r>
    </w:p>
    <w:p w14:paraId="49302B8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投标人开户行：</w:t>
      </w:r>
    </w:p>
    <w:p w14:paraId="00D49FE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 xml:space="preserve">账     号： </w:t>
      </w:r>
    </w:p>
    <w:p w14:paraId="73A6CA6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szCs w:val="24"/>
          <w:highlight w:val="none"/>
        </w:rPr>
      </w:pPr>
      <w:r>
        <w:rPr>
          <w:rFonts w:hint="eastAsia"/>
          <w:i w:val="0"/>
          <w:iCs w:val="0"/>
          <w:color w:val="auto"/>
          <w:sz w:val="24"/>
          <w:szCs w:val="24"/>
          <w:highlight w:val="none"/>
        </w:rPr>
        <w:t>日     期：______年____月____日</w:t>
      </w:r>
    </w:p>
    <w:p w14:paraId="291886F1">
      <w:pPr>
        <w:kinsoku/>
        <w:wordWrap w:val="0"/>
        <w:overflowPunct/>
        <w:topLinePunct w:val="0"/>
        <w:autoSpaceDE/>
        <w:autoSpaceDN/>
        <w:bidi w:val="0"/>
        <w:adjustRightInd/>
        <w:snapToGrid/>
        <w:ind w:firstLine="480"/>
        <w:textAlignment w:val="auto"/>
        <w:rPr>
          <w:i w:val="0"/>
          <w:iCs w:val="0"/>
          <w:color w:val="auto"/>
          <w:sz w:val="24"/>
          <w:szCs w:val="24"/>
          <w:highlight w:val="none"/>
        </w:rPr>
      </w:pPr>
    </w:p>
    <w:p w14:paraId="1B2CE85C">
      <w:pPr>
        <w:kinsoku/>
        <w:wordWrap w:val="0"/>
        <w:overflowPunct/>
        <w:topLinePunct w:val="0"/>
        <w:autoSpaceDE/>
        <w:autoSpaceDN/>
        <w:bidi w:val="0"/>
        <w:adjustRightInd/>
        <w:snapToGrid/>
        <w:ind w:firstLine="440"/>
        <w:textAlignment w:val="auto"/>
        <w:rPr>
          <w:i w:val="0"/>
          <w:iCs w:val="0"/>
          <w:color w:val="auto"/>
          <w:highlight w:val="none"/>
        </w:rPr>
      </w:pPr>
    </w:p>
    <w:p w14:paraId="5AEDFFFC">
      <w:pPr>
        <w:kinsoku/>
        <w:wordWrap w:val="0"/>
        <w:overflowPunct/>
        <w:topLinePunct w:val="0"/>
        <w:autoSpaceDE/>
        <w:autoSpaceDN/>
        <w:bidi w:val="0"/>
        <w:adjustRightInd/>
        <w:snapToGrid/>
        <w:ind w:firstLine="440"/>
        <w:textAlignment w:val="auto"/>
        <w:rPr>
          <w:i w:val="0"/>
          <w:iCs w:val="0"/>
          <w:color w:val="auto"/>
          <w:highlight w:val="none"/>
        </w:rPr>
      </w:pPr>
    </w:p>
    <w:p w14:paraId="75969AB3">
      <w:pPr>
        <w:kinsoku/>
        <w:wordWrap w:val="0"/>
        <w:overflowPunct/>
        <w:topLinePunct w:val="0"/>
        <w:autoSpaceDE/>
        <w:autoSpaceDN/>
        <w:bidi w:val="0"/>
        <w:adjustRightInd/>
        <w:snapToGrid/>
        <w:ind w:firstLine="440"/>
        <w:textAlignment w:val="auto"/>
        <w:rPr>
          <w:i w:val="0"/>
          <w:iCs w:val="0"/>
          <w:color w:val="auto"/>
          <w:highlight w:val="none"/>
        </w:rPr>
      </w:pPr>
    </w:p>
    <w:p w14:paraId="0DA3D5F3">
      <w:pPr>
        <w:kinsoku/>
        <w:wordWrap w:val="0"/>
        <w:overflowPunct/>
        <w:topLinePunct w:val="0"/>
        <w:autoSpaceDE/>
        <w:autoSpaceDN/>
        <w:bidi w:val="0"/>
        <w:adjustRightInd/>
        <w:snapToGrid/>
        <w:textAlignment w:val="auto"/>
        <w:rPr>
          <w:i w:val="0"/>
          <w:iCs w:val="0"/>
          <w:color w:val="auto"/>
          <w:highlight w:val="none"/>
        </w:rPr>
      </w:pPr>
    </w:p>
    <w:p w14:paraId="42ADD0CC">
      <w:pPr>
        <w:pStyle w:val="211"/>
        <w:kinsoku/>
        <w:wordWrap w:val="0"/>
        <w:overflowPunct/>
        <w:topLinePunct w:val="0"/>
        <w:autoSpaceDE/>
        <w:autoSpaceDN/>
        <w:bidi w:val="0"/>
        <w:adjustRightInd/>
        <w:snapToGrid/>
        <w:ind w:firstLine="118"/>
        <w:textAlignment w:val="auto"/>
        <w:rPr>
          <w:i w:val="0"/>
          <w:iCs w:val="0"/>
          <w:color w:val="auto"/>
          <w:highlight w:val="none"/>
        </w:rPr>
      </w:pPr>
    </w:p>
    <w:p w14:paraId="14F0F6CA">
      <w:pPr>
        <w:pStyle w:val="212"/>
        <w:kinsoku/>
        <w:wordWrap w:val="0"/>
        <w:overflowPunct/>
        <w:topLinePunct w:val="0"/>
        <w:autoSpaceDE/>
        <w:autoSpaceDN/>
        <w:bidi w:val="0"/>
        <w:adjustRightInd/>
        <w:snapToGrid/>
        <w:textAlignment w:val="auto"/>
        <w:rPr>
          <w:i w:val="0"/>
          <w:iCs w:val="0"/>
          <w:color w:val="auto"/>
          <w:highlight w:val="none"/>
        </w:rPr>
      </w:pPr>
    </w:p>
    <w:p w14:paraId="5CF99E3C">
      <w:pPr>
        <w:pStyle w:val="212"/>
        <w:kinsoku/>
        <w:wordWrap w:val="0"/>
        <w:overflowPunct/>
        <w:topLinePunct w:val="0"/>
        <w:autoSpaceDE/>
        <w:autoSpaceDN/>
        <w:bidi w:val="0"/>
        <w:adjustRightInd/>
        <w:snapToGrid/>
        <w:textAlignment w:val="auto"/>
        <w:rPr>
          <w:i w:val="0"/>
          <w:iCs w:val="0"/>
          <w:color w:val="auto"/>
          <w:highlight w:val="none"/>
        </w:rPr>
      </w:pPr>
    </w:p>
    <w:p w14:paraId="73CBD387">
      <w:pPr>
        <w:pStyle w:val="212"/>
        <w:kinsoku/>
        <w:wordWrap w:val="0"/>
        <w:overflowPunct/>
        <w:topLinePunct w:val="0"/>
        <w:autoSpaceDE/>
        <w:autoSpaceDN/>
        <w:bidi w:val="0"/>
        <w:adjustRightInd/>
        <w:snapToGrid/>
        <w:textAlignment w:val="auto"/>
        <w:rPr>
          <w:i w:val="0"/>
          <w:iCs w:val="0"/>
          <w:color w:val="auto"/>
          <w:highlight w:val="none"/>
        </w:rPr>
      </w:pPr>
    </w:p>
    <w:p w14:paraId="5B9AF355">
      <w:pPr>
        <w:pStyle w:val="212"/>
        <w:kinsoku/>
        <w:wordWrap w:val="0"/>
        <w:overflowPunct/>
        <w:topLinePunct w:val="0"/>
        <w:autoSpaceDE/>
        <w:autoSpaceDN/>
        <w:bidi w:val="0"/>
        <w:adjustRightInd/>
        <w:snapToGrid/>
        <w:textAlignment w:val="auto"/>
        <w:rPr>
          <w:i w:val="0"/>
          <w:iCs w:val="0"/>
          <w:color w:val="auto"/>
          <w:highlight w:val="none"/>
        </w:rPr>
      </w:pPr>
    </w:p>
    <w:p w14:paraId="5171E0DA">
      <w:pPr>
        <w:pStyle w:val="212"/>
        <w:kinsoku/>
        <w:wordWrap w:val="0"/>
        <w:overflowPunct/>
        <w:topLinePunct w:val="0"/>
        <w:autoSpaceDE/>
        <w:autoSpaceDN/>
        <w:bidi w:val="0"/>
        <w:adjustRightInd/>
        <w:snapToGrid/>
        <w:textAlignment w:val="auto"/>
        <w:rPr>
          <w:i w:val="0"/>
          <w:iCs w:val="0"/>
          <w:color w:val="auto"/>
          <w:highlight w:val="none"/>
        </w:rPr>
      </w:pPr>
    </w:p>
    <w:p w14:paraId="3FF25D74">
      <w:pPr>
        <w:kinsoku/>
        <w:wordWrap w:val="0"/>
        <w:overflowPunct/>
        <w:topLinePunct w:val="0"/>
        <w:autoSpaceDE/>
        <w:autoSpaceDN/>
        <w:bidi w:val="0"/>
        <w:adjustRightInd/>
        <w:snapToGrid/>
        <w:ind w:firstLine="560"/>
        <w:jc w:val="center"/>
        <w:textAlignment w:val="auto"/>
        <w:rPr>
          <w:i w:val="0"/>
          <w:iCs w:val="0"/>
          <w:color w:val="auto"/>
          <w:sz w:val="24"/>
          <w:highlight w:val="none"/>
        </w:rPr>
      </w:pPr>
      <w:r>
        <w:rPr>
          <w:rFonts w:hint="eastAsia" w:ascii="黑体" w:hAnsi="黑体" w:eastAsia="黑体" w:cs="黑体"/>
          <w:i w:val="0"/>
          <w:iCs w:val="0"/>
          <w:color w:val="auto"/>
          <w:sz w:val="32"/>
          <w:szCs w:val="32"/>
          <w:highlight w:val="none"/>
          <w:u w:val="single"/>
        </w:rPr>
        <w:t>九、中小微企业声明函（</w:t>
      </w:r>
      <w:r>
        <w:rPr>
          <w:rFonts w:hint="eastAsia" w:ascii="黑体" w:hAnsi="黑体" w:eastAsia="黑体" w:cs="黑体"/>
          <w:i w:val="0"/>
          <w:iCs w:val="0"/>
          <w:color w:val="auto"/>
          <w:sz w:val="32"/>
          <w:szCs w:val="32"/>
          <w:highlight w:val="none"/>
          <w:u w:val="single"/>
          <w:lang w:val="en-US" w:eastAsia="zh-CN"/>
        </w:rPr>
        <w:t>服务</w:t>
      </w:r>
      <w:r>
        <w:rPr>
          <w:rFonts w:hint="eastAsia" w:ascii="黑体" w:hAnsi="黑体" w:eastAsia="黑体" w:cs="黑体"/>
          <w:i w:val="0"/>
          <w:iCs w:val="0"/>
          <w:color w:val="auto"/>
          <w:sz w:val="32"/>
          <w:szCs w:val="32"/>
          <w:highlight w:val="none"/>
          <w:u w:val="single"/>
        </w:rPr>
        <w:t>）</w:t>
      </w:r>
    </w:p>
    <w:p w14:paraId="7ACEC869">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both"/>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本公司（联合体）郑重声明，根据《政府采购促进中小企业发展管理办法》(财库[2020]46号)的规定，本公司（联合体）参加采购人组织的</w:t>
      </w:r>
      <w:r>
        <w:rPr>
          <w:rFonts w:hint="eastAsia" w:ascii="宋体" w:hAnsi="宋体" w:eastAsia="宋体" w:cs="宋体"/>
          <w:i w:val="0"/>
          <w:iCs w:val="0"/>
          <w:color w:val="auto"/>
          <w:kern w:val="0"/>
          <w:sz w:val="24"/>
          <w:szCs w:val="24"/>
          <w:highlight w:val="none"/>
          <w:u w:val="single"/>
          <w:lang w:val="en-US" w:eastAsia="zh-CN" w:bidi="ar-SA"/>
        </w:rPr>
        <w:t>（单位名称）</w:t>
      </w:r>
      <w:r>
        <w:rPr>
          <w:rFonts w:hint="eastAsia" w:ascii="宋体" w:hAnsi="宋体" w:eastAsia="宋体" w:cs="宋体"/>
          <w:i w:val="0"/>
          <w:iCs w:val="0"/>
          <w:color w:val="auto"/>
          <w:kern w:val="0"/>
          <w:sz w:val="24"/>
          <w:szCs w:val="24"/>
          <w:highlight w:val="none"/>
          <w:lang w:val="en-US" w:eastAsia="zh-CN" w:bidi="ar-SA"/>
        </w:rPr>
        <w:t>采购编号为</w:t>
      </w:r>
      <w:r>
        <w:rPr>
          <w:rFonts w:hint="eastAsia" w:ascii="宋体" w:hAnsi="宋体" w:cs="宋体"/>
          <w:i w:val="0"/>
          <w:iCs w:val="0"/>
          <w:color w:val="auto"/>
          <w:kern w:val="0"/>
          <w:sz w:val="24"/>
          <w:szCs w:val="24"/>
          <w:highlight w:val="none"/>
          <w:u w:val="single"/>
          <w:lang w:val="en-US" w:eastAsia="zh-CN" w:bidi="ar-SA"/>
        </w:rPr>
        <w:t xml:space="preserve">  </w:t>
      </w:r>
      <w:r>
        <w:rPr>
          <w:rFonts w:hint="eastAsia" w:ascii="宋体" w:hAnsi="宋体" w:eastAsia="宋体" w:cs="宋体"/>
          <w:i w:val="0"/>
          <w:iCs w:val="0"/>
          <w:color w:val="auto"/>
          <w:kern w:val="0"/>
          <w:sz w:val="24"/>
          <w:szCs w:val="24"/>
          <w:highlight w:val="none"/>
          <w:u w:val="single"/>
          <w:lang w:val="en-US" w:eastAsia="zh-CN" w:bidi="ar-SA"/>
        </w:rPr>
        <w:t>***</w:t>
      </w:r>
      <w:r>
        <w:rPr>
          <w:rFonts w:hint="eastAsia" w:ascii="宋体" w:hAnsi="宋体" w:cs="宋体"/>
          <w:i w:val="0"/>
          <w:iCs w:val="0"/>
          <w:color w:val="auto"/>
          <w:kern w:val="0"/>
          <w:sz w:val="24"/>
          <w:szCs w:val="24"/>
          <w:highlight w:val="none"/>
          <w:u w:val="single"/>
          <w:lang w:val="en-US" w:eastAsia="zh-CN" w:bidi="ar-SA"/>
        </w:rPr>
        <w:t xml:space="preserve">   </w:t>
      </w:r>
      <w:r>
        <w:rPr>
          <w:rFonts w:hint="eastAsia" w:ascii="宋体" w:hAnsi="宋体" w:eastAsia="宋体" w:cs="宋体"/>
          <w:i w:val="0"/>
          <w:iCs w:val="0"/>
          <w:color w:val="auto"/>
          <w:kern w:val="0"/>
          <w:sz w:val="24"/>
          <w:szCs w:val="24"/>
          <w:highlight w:val="none"/>
          <w:lang w:val="en-US" w:eastAsia="zh-CN" w:bidi="ar-SA"/>
        </w:rPr>
        <w:t>，</w:t>
      </w:r>
      <w:r>
        <w:rPr>
          <w:rFonts w:hint="eastAsia" w:ascii="宋体" w:hAnsi="宋体" w:eastAsia="宋体" w:cs="宋体"/>
          <w:i w:val="0"/>
          <w:iCs w:val="0"/>
          <w:color w:val="auto"/>
          <w:kern w:val="0"/>
          <w:sz w:val="24"/>
          <w:szCs w:val="24"/>
          <w:highlight w:val="none"/>
          <w:u w:val="single"/>
          <w:lang w:val="en-US" w:eastAsia="zh-CN" w:bidi="ar-SA"/>
        </w:rPr>
        <w:t>（项目名称）</w:t>
      </w:r>
      <w:r>
        <w:rPr>
          <w:rFonts w:hint="eastAsia" w:ascii="宋体" w:hAnsi="宋体" w:eastAsia="宋体" w:cs="宋体"/>
          <w:i w:val="0"/>
          <w:iCs w:val="0"/>
          <w:color w:val="auto"/>
          <w:kern w:val="0"/>
          <w:sz w:val="24"/>
          <w:szCs w:val="24"/>
          <w:highlight w:val="none"/>
          <w:lang w:val="en-US" w:eastAsia="zh-CN" w:bidi="ar-SA"/>
        </w:rPr>
        <w:t>的采购活动，服务全部由符合政策的小微企业承接。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14:paraId="75CFC667">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both"/>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1.</w:t>
      </w:r>
      <w:r>
        <w:rPr>
          <w:rFonts w:hint="eastAsia" w:ascii="宋体" w:hAnsi="宋体" w:eastAsia="宋体" w:cs="宋体"/>
          <w:i w:val="0"/>
          <w:iCs w:val="0"/>
          <w:color w:val="auto"/>
          <w:kern w:val="0"/>
          <w:sz w:val="24"/>
          <w:szCs w:val="24"/>
          <w:highlight w:val="none"/>
          <w:u w:val="single"/>
          <w:lang w:val="en-US" w:eastAsia="zh-CN" w:bidi="ar-SA"/>
        </w:rPr>
        <w:t>（标的名称）</w:t>
      </w:r>
      <w:r>
        <w:rPr>
          <w:rFonts w:hint="eastAsia" w:ascii="宋体" w:hAnsi="宋体" w:eastAsia="宋体" w:cs="宋体"/>
          <w:i w:val="0"/>
          <w:iCs w:val="0"/>
          <w:color w:val="auto"/>
          <w:kern w:val="0"/>
          <w:sz w:val="24"/>
          <w:szCs w:val="24"/>
          <w:highlight w:val="none"/>
          <w:lang w:val="en-US" w:eastAsia="zh-CN" w:bidi="ar-SA"/>
        </w:rPr>
        <w:t>，属于</w:t>
      </w:r>
      <w:r>
        <w:rPr>
          <w:rFonts w:hint="eastAsia" w:ascii="宋体" w:hAnsi="宋体" w:eastAsia="宋体" w:cs="宋体"/>
          <w:i w:val="0"/>
          <w:iCs w:val="0"/>
          <w:color w:val="auto"/>
          <w:kern w:val="0"/>
          <w:sz w:val="24"/>
          <w:szCs w:val="24"/>
          <w:highlight w:val="none"/>
          <w:u w:val="single"/>
          <w:lang w:val="en-US" w:eastAsia="zh-CN" w:bidi="ar-SA"/>
        </w:rPr>
        <w:t xml:space="preserve">       </w:t>
      </w:r>
      <w:r>
        <w:rPr>
          <w:rFonts w:hint="eastAsia" w:ascii="宋体" w:hAnsi="宋体" w:eastAsia="宋体" w:cs="宋体"/>
          <w:i w:val="0"/>
          <w:iCs w:val="0"/>
          <w:color w:val="auto"/>
          <w:kern w:val="0"/>
          <w:sz w:val="24"/>
          <w:szCs w:val="24"/>
          <w:highlight w:val="none"/>
          <w:lang w:val="en-US" w:eastAsia="zh-CN" w:bidi="ar-SA"/>
        </w:rPr>
        <w:t>行业；承接企业为</w:t>
      </w:r>
      <w:r>
        <w:rPr>
          <w:rFonts w:hint="eastAsia" w:ascii="宋体" w:hAnsi="宋体" w:eastAsia="宋体" w:cs="宋体"/>
          <w:i w:val="0"/>
          <w:iCs w:val="0"/>
          <w:color w:val="auto"/>
          <w:kern w:val="0"/>
          <w:sz w:val="24"/>
          <w:szCs w:val="24"/>
          <w:highlight w:val="none"/>
          <w:u w:val="single"/>
          <w:lang w:val="en-US" w:eastAsia="zh-CN" w:bidi="ar-SA"/>
        </w:rPr>
        <w:t>（企业名称）</w:t>
      </w:r>
      <w:r>
        <w:rPr>
          <w:rFonts w:hint="eastAsia" w:ascii="宋体" w:hAnsi="宋体" w:eastAsia="宋体" w:cs="宋体"/>
          <w:i w:val="0"/>
          <w:iCs w:val="0"/>
          <w:color w:val="auto"/>
          <w:kern w:val="0"/>
          <w:sz w:val="24"/>
          <w:szCs w:val="24"/>
          <w:highlight w:val="none"/>
          <w:lang w:val="en-US" w:eastAsia="zh-CN" w:bidi="ar-SA"/>
        </w:rPr>
        <w:t>，从业人员</w:t>
      </w:r>
      <w:r>
        <w:rPr>
          <w:rFonts w:hint="eastAsia" w:ascii="宋体" w:hAnsi="宋体" w:eastAsia="宋体" w:cs="宋体"/>
          <w:i w:val="0"/>
          <w:iCs w:val="0"/>
          <w:color w:val="auto"/>
          <w:kern w:val="0"/>
          <w:sz w:val="24"/>
          <w:szCs w:val="24"/>
          <w:highlight w:val="none"/>
          <w:u w:val="single"/>
          <w:lang w:val="en-US" w:eastAsia="zh-CN" w:bidi="ar-SA"/>
        </w:rPr>
        <w:t xml:space="preserve">      </w:t>
      </w:r>
      <w:r>
        <w:rPr>
          <w:rFonts w:hint="eastAsia" w:ascii="宋体" w:hAnsi="宋体" w:eastAsia="宋体" w:cs="宋体"/>
          <w:i w:val="0"/>
          <w:iCs w:val="0"/>
          <w:color w:val="auto"/>
          <w:kern w:val="0"/>
          <w:sz w:val="24"/>
          <w:szCs w:val="24"/>
          <w:highlight w:val="none"/>
          <w:lang w:val="en-US" w:eastAsia="zh-CN" w:bidi="ar-SA"/>
        </w:rPr>
        <w:t>人，营业收入为</w:t>
      </w:r>
      <w:r>
        <w:rPr>
          <w:rFonts w:hint="eastAsia" w:ascii="宋体" w:hAnsi="宋体" w:eastAsia="宋体" w:cs="宋体"/>
          <w:i w:val="0"/>
          <w:iCs w:val="0"/>
          <w:color w:val="auto"/>
          <w:kern w:val="0"/>
          <w:sz w:val="24"/>
          <w:szCs w:val="24"/>
          <w:highlight w:val="none"/>
          <w:u w:val="single"/>
          <w:lang w:val="en-US" w:eastAsia="zh-CN" w:bidi="ar-SA"/>
        </w:rPr>
        <w:t xml:space="preserve">     </w:t>
      </w:r>
      <w:r>
        <w:rPr>
          <w:rFonts w:hint="eastAsia" w:ascii="宋体" w:hAnsi="宋体" w:eastAsia="宋体" w:cs="宋体"/>
          <w:i w:val="0"/>
          <w:iCs w:val="0"/>
          <w:color w:val="auto"/>
          <w:kern w:val="0"/>
          <w:sz w:val="24"/>
          <w:szCs w:val="24"/>
          <w:highlight w:val="none"/>
          <w:lang w:val="en-US" w:eastAsia="zh-CN" w:bidi="ar-SA"/>
        </w:rPr>
        <w:t>万元，资产总额为</w:t>
      </w:r>
      <w:r>
        <w:rPr>
          <w:rFonts w:hint="eastAsia" w:ascii="宋体" w:hAnsi="宋体" w:eastAsia="宋体" w:cs="宋体"/>
          <w:i w:val="0"/>
          <w:iCs w:val="0"/>
          <w:color w:val="auto"/>
          <w:kern w:val="0"/>
          <w:sz w:val="24"/>
          <w:szCs w:val="24"/>
          <w:highlight w:val="none"/>
          <w:u w:val="single"/>
          <w:lang w:val="en-US" w:eastAsia="zh-CN" w:bidi="ar-SA"/>
        </w:rPr>
        <w:t xml:space="preserve">      </w:t>
      </w:r>
      <w:r>
        <w:rPr>
          <w:rFonts w:hint="eastAsia" w:ascii="宋体" w:hAnsi="宋体" w:eastAsia="宋体" w:cs="宋体"/>
          <w:i w:val="0"/>
          <w:iCs w:val="0"/>
          <w:color w:val="auto"/>
          <w:kern w:val="0"/>
          <w:sz w:val="24"/>
          <w:szCs w:val="24"/>
          <w:highlight w:val="none"/>
          <w:lang w:val="en-US" w:eastAsia="zh-CN" w:bidi="ar-SA"/>
        </w:rPr>
        <w:t>万元</w:t>
      </w:r>
      <w:r>
        <w:rPr>
          <w:rFonts w:hint="eastAsia" w:ascii="宋体" w:hAnsi="宋体" w:eastAsia="宋体" w:cs="宋体"/>
          <w:i w:val="0"/>
          <w:iCs w:val="0"/>
          <w:color w:val="auto"/>
          <w:kern w:val="0"/>
          <w:sz w:val="24"/>
          <w:szCs w:val="24"/>
          <w:highlight w:val="none"/>
          <w:vertAlign w:val="superscript"/>
          <w:lang w:val="en-US" w:eastAsia="zh-CN" w:bidi="ar-SA"/>
        </w:rPr>
        <w:t>1</w:t>
      </w:r>
      <w:r>
        <w:rPr>
          <w:rFonts w:hint="eastAsia" w:ascii="宋体" w:hAnsi="宋体" w:eastAsia="宋体" w:cs="宋体"/>
          <w:i w:val="0"/>
          <w:iCs w:val="0"/>
          <w:color w:val="auto"/>
          <w:kern w:val="0"/>
          <w:sz w:val="24"/>
          <w:szCs w:val="24"/>
          <w:highlight w:val="none"/>
          <w:lang w:val="en-US" w:eastAsia="zh-CN" w:bidi="ar-SA"/>
        </w:rPr>
        <w:t>，属于</w:t>
      </w:r>
      <w:r>
        <w:rPr>
          <w:rFonts w:hint="eastAsia" w:ascii="宋体" w:hAnsi="宋体" w:eastAsia="宋体" w:cs="宋体"/>
          <w:i w:val="0"/>
          <w:iCs w:val="0"/>
          <w:color w:val="auto"/>
          <w:kern w:val="0"/>
          <w:sz w:val="24"/>
          <w:szCs w:val="24"/>
          <w:highlight w:val="none"/>
          <w:u w:val="single"/>
          <w:lang w:val="en-US" w:eastAsia="zh-CN" w:bidi="ar-SA"/>
        </w:rPr>
        <w:t>（小型企业、微型企业）；</w:t>
      </w:r>
    </w:p>
    <w:p w14:paraId="38C1E6BB">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both"/>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2.</w:t>
      </w:r>
      <w:r>
        <w:rPr>
          <w:rFonts w:hint="eastAsia" w:ascii="宋体" w:hAnsi="宋体" w:eastAsia="宋体" w:cs="宋体"/>
          <w:i w:val="0"/>
          <w:iCs w:val="0"/>
          <w:color w:val="auto"/>
          <w:kern w:val="0"/>
          <w:sz w:val="24"/>
          <w:szCs w:val="24"/>
          <w:highlight w:val="none"/>
          <w:u w:val="single"/>
          <w:lang w:val="en-US" w:eastAsia="zh-CN" w:bidi="ar-SA"/>
        </w:rPr>
        <w:t>（标的名称）</w:t>
      </w:r>
      <w:r>
        <w:rPr>
          <w:rFonts w:hint="eastAsia" w:ascii="宋体" w:hAnsi="宋体" w:eastAsia="宋体" w:cs="宋体"/>
          <w:i w:val="0"/>
          <w:iCs w:val="0"/>
          <w:color w:val="auto"/>
          <w:kern w:val="0"/>
          <w:sz w:val="24"/>
          <w:szCs w:val="24"/>
          <w:highlight w:val="none"/>
          <w:lang w:val="en-US" w:eastAsia="zh-CN" w:bidi="ar-SA"/>
        </w:rPr>
        <w:t>，属于</w:t>
      </w:r>
      <w:r>
        <w:rPr>
          <w:rFonts w:hint="eastAsia" w:ascii="宋体" w:hAnsi="宋体" w:eastAsia="宋体" w:cs="宋体"/>
          <w:i w:val="0"/>
          <w:iCs w:val="0"/>
          <w:color w:val="auto"/>
          <w:kern w:val="0"/>
          <w:sz w:val="24"/>
          <w:szCs w:val="24"/>
          <w:highlight w:val="none"/>
          <w:u w:val="single"/>
          <w:lang w:val="en-US" w:eastAsia="zh-CN" w:bidi="ar-SA"/>
        </w:rPr>
        <w:t xml:space="preserve">       </w:t>
      </w:r>
      <w:r>
        <w:rPr>
          <w:rFonts w:hint="eastAsia" w:ascii="宋体" w:hAnsi="宋体" w:eastAsia="宋体" w:cs="宋体"/>
          <w:i w:val="0"/>
          <w:iCs w:val="0"/>
          <w:color w:val="auto"/>
          <w:kern w:val="0"/>
          <w:sz w:val="24"/>
          <w:szCs w:val="24"/>
          <w:highlight w:val="none"/>
          <w:lang w:val="en-US" w:eastAsia="zh-CN" w:bidi="ar-SA"/>
        </w:rPr>
        <w:t>行业；承接企业为</w:t>
      </w:r>
      <w:r>
        <w:rPr>
          <w:rFonts w:hint="eastAsia" w:ascii="宋体" w:hAnsi="宋体" w:eastAsia="宋体" w:cs="宋体"/>
          <w:i w:val="0"/>
          <w:iCs w:val="0"/>
          <w:color w:val="auto"/>
          <w:kern w:val="0"/>
          <w:sz w:val="24"/>
          <w:szCs w:val="24"/>
          <w:highlight w:val="none"/>
          <w:u w:val="single"/>
          <w:lang w:val="en-US" w:eastAsia="zh-CN" w:bidi="ar-SA"/>
        </w:rPr>
        <w:t>（企业名称）</w:t>
      </w:r>
      <w:r>
        <w:rPr>
          <w:rFonts w:hint="eastAsia" w:ascii="宋体" w:hAnsi="宋体" w:eastAsia="宋体" w:cs="宋体"/>
          <w:i w:val="0"/>
          <w:iCs w:val="0"/>
          <w:color w:val="auto"/>
          <w:kern w:val="0"/>
          <w:sz w:val="24"/>
          <w:szCs w:val="24"/>
          <w:highlight w:val="none"/>
          <w:lang w:val="en-US" w:eastAsia="zh-CN" w:bidi="ar-SA"/>
        </w:rPr>
        <w:t>，从业人员</w:t>
      </w:r>
      <w:r>
        <w:rPr>
          <w:rFonts w:hint="eastAsia" w:ascii="宋体" w:hAnsi="宋体" w:eastAsia="宋体" w:cs="宋体"/>
          <w:i w:val="0"/>
          <w:iCs w:val="0"/>
          <w:color w:val="auto"/>
          <w:kern w:val="0"/>
          <w:sz w:val="24"/>
          <w:szCs w:val="24"/>
          <w:highlight w:val="none"/>
          <w:u w:val="single"/>
          <w:lang w:val="en-US" w:eastAsia="zh-CN" w:bidi="ar-SA"/>
        </w:rPr>
        <w:t xml:space="preserve">      </w:t>
      </w:r>
      <w:r>
        <w:rPr>
          <w:rFonts w:hint="eastAsia" w:ascii="宋体" w:hAnsi="宋体" w:eastAsia="宋体" w:cs="宋体"/>
          <w:i w:val="0"/>
          <w:iCs w:val="0"/>
          <w:color w:val="auto"/>
          <w:kern w:val="0"/>
          <w:sz w:val="24"/>
          <w:szCs w:val="24"/>
          <w:highlight w:val="none"/>
          <w:lang w:val="en-US" w:eastAsia="zh-CN" w:bidi="ar-SA"/>
        </w:rPr>
        <w:t>人，营业收入为</w:t>
      </w:r>
      <w:r>
        <w:rPr>
          <w:rFonts w:hint="eastAsia" w:ascii="宋体" w:hAnsi="宋体" w:eastAsia="宋体" w:cs="宋体"/>
          <w:i w:val="0"/>
          <w:iCs w:val="0"/>
          <w:color w:val="auto"/>
          <w:kern w:val="0"/>
          <w:sz w:val="24"/>
          <w:szCs w:val="24"/>
          <w:highlight w:val="none"/>
          <w:u w:val="single"/>
          <w:lang w:val="en-US" w:eastAsia="zh-CN" w:bidi="ar-SA"/>
        </w:rPr>
        <w:t xml:space="preserve">     </w:t>
      </w:r>
      <w:r>
        <w:rPr>
          <w:rFonts w:hint="eastAsia" w:ascii="宋体" w:hAnsi="宋体" w:eastAsia="宋体" w:cs="宋体"/>
          <w:i w:val="0"/>
          <w:iCs w:val="0"/>
          <w:color w:val="auto"/>
          <w:kern w:val="0"/>
          <w:sz w:val="24"/>
          <w:szCs w:val="24"/>
          <w:highlight w:val="none"/>
          <w:lang w:val="en-US" w:eastAsia="zh-CN" w:bidi="ar-SA"/>
        </w:rPr>
        <w:t>万元，资产总额为</w:t>
      </w:r>
      <w:r>
        <w:rPr>
          <w:rFonts w:hint="eastAsia" w:ascii="宋体" w:hAnsi="宋体" w:eastAsia="宋体" w:cs="宋体"/>
          <w:i w:val="0"/>
          <w:iCs w:val="0"/>
          <w:color w:val="auto"/>
          <w:kern w:val="0"/>
          <w:sz w:val="24"/>
          <w:szCs w:val="24"/>
          <w:highlight w:val="none"/>
          <w:u w:val="single"/>
          <w:lang w:val="en-US" w:eastAsia="zh-CN" w:bidi="ar-SA"/>
        </w:rPr>
        <w:t xml:space="preserve">      </w:t>
      </w:r>
      <w:r>
        <w:rPr>
          <w:rFonts w:hint="eastAsia" w:ascii="宋体" w:hAnsi="宋体" w:eastAsia="宋体" w:cs="宋体"/>
          <w:i w:val="0"/>
          <w:iCs w:val="0"/>
          <w:color w:val="auto"/>
          <w:kern w:val="0"/>
          <w:sz w:val="24"/>
          <w:szCs w:val="24"/>
          <w:highlight w:val="none"/>
          <w:lang w:val="en-US" w:eastAsia="zh-CN" w:bidi="ar-SA"/>
        </w:rPr>
        <w:t>万元</w:t>
      </w:r>
      <w:r>
        <w:rPr>
          <w:rFonts w:hint="eastAsia" w:ascii="宋体" w:hAnsi="宋体" w:eastAsia="宋体" w:cs="宋体"/>
          <w:i w:val="0"/>
          <w:iCs w:val="0"/>
          <w:color w:val="auto"/>
          <w:kern w:val="0"/>
          <w:sz w:val="24"/>
          <w:szCs w:val="24"/>
          <w:highlight w:val="none"/>
          <w:vertAlign w:val="superscript"/>
          <w:lang w:val="en-US" w:eastAsia="zh-CN" w:bidi="ar-SA"/>
        </w:rPr>
        <w:t>1</w:t>
      </w:r>
      <w:r>
        <w:rPr>
          <w:rFonts w:hint="eastAsia" w:ascii="宋体" w:hAnsi="宋体" w:eastAsia="宋体" w:cs="宋体"/>
          <w:i w:val="0"/>
          <w:iCs w:val="0"/>
          <w:color w:val="auto"/>
          <w:kern w:val="0"/>
          <w:sz w:val="24"/>
          <w:szCs w:val="24"/>
          <w:highlight w:val="none"/>
          <w:lang w:val="en-US" w:eastAsia="zh-CN" w:bidi="ar-SA"/>
        </w:rPr>
        <w:t>，属于</w:t>
      </w:r>
      <w:r>
        <w:rPr>
          <w:rFonts w:hint="eastAsia" w:ascii="宋体" w:hAnsi="宋体" w:eastAsia="宋体" w:cs="宋体"/>
          <w:i w:val="0"/>
          <w:iCs w:val="0"/>
          <w:color w:val="auto"/>
          <w:kern w:val="0"/>
          <w:sz w:val="24"/>
          <w:szCs w:val="24"/>
          <w:highlight w:val="none"/>
          <w:u w:val="single"/>
          <w:lang w:val="en-US" w:eastAsia="zh-CN" w:bidi="ar-SA"/>
        </w:rPr>
        <w:t>（小型企业、微型企业）；</w:t>
      </w:r>
    </w:p>
    <w:p w14:paraId="63689C73">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both"/>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w:t>
      </w:r>
    </w:p>
    <w:p w14:paraId="51267746">
      <w:pPr>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left="0" w:leftChars="0" w:right="0" w:firstLine="480" w:firstLineChars="200"/>
        <w:jc w:val="both"/>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以上企业，不属于大企业的分支机构，不存在控股股东为大企业的情形，也不存在与大企业的负责人为同一人的情形。</w:t>
      </w:r>
    </w:p>
    <w:p w14:paraId="4024277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i w:val="0"/>
          <w:iCs w:val="0"/>
          <w:color w:val="auto"/>
          <w:sz w:val="24"/>
          <w:highlight w:val="none"/>
        </w:rPr>
      </w:pPr>
      <w:r>
        <w:rPr>
          <w:rFonts w:hint="eastAsia" w:ascii="宋体" w:hAnsi="宋体" w:eastAsia="宋体" w:cs="宋体"/>
          <w:i w:val="0"/>
          <w:iCs w:val="0"/>
          <w:color w:val="auto"/>
          <w:kern w:val="0"/>
          <w:sz w:val="24"/>
          <w:szCs w:val="24"/>
          <w:highlight w:val="none"/>
          <w:lang w:val="en-US" w:eastAsia="zh-CN" w:bidi="ar-SA"/>
        </w:rPr>
        <w:t>本企业对上述声明内容的真实性负责。如有虚假，将依法承担相应责任</w:t>
      </w:r>
      <w:r>
        <w:rPr>
          <w:rFonts w:hint="eastAsia" w:ascii="宋体" w:hAnsi="宋体" w:eastAsia="宋体" w:cs="宋体"/>
          <w:i w:val="0"/>
          <w:iCs w:val="0"/>
          <w:color w:val="auto"/>
          <w:sz w:val="24"/>
          <w:highlight w:val="none"/>
        </w:rPr>
        <w:t>。</w:t>
      </w:r>
    </w:p>
    <w:p w14:paraId="1E7BEED6">
      <w:pPr>
        <w:kinsoku/>
        <w:wordWrap w:val="0"/>
        <w:overflowPunct/>
        <w:topLinePunct w:val="0"/>
        <w:autoSpaceDE/>
        <w:autoSpaceDN/>
        <w:bidi w:val="0"/>
        <w:adjustRightInd/>
        <w:snapToGrid/>
        <w:spacing w:line="500" w:lineRule="exact"/>
        <w:ind w:firstLine="480"/>
        <w:textAlignment w:val="auto"/>
        <w:rPr>
          <w:i w:val="0"/>
          <w:iCs w:val="0"/>
          <w:color w:val="auto"/>
          <w:sz w:val="24"/>
          <w:highlight w:val="none"/>
        </w:rPr>
      </w:pPr>
      <w:r>
        <w:rPr>
          <w:rFonts w:hint="eastAsia"/>
          <w:i w:val="0"/>
          <w:iCs w:val="0"/>
          <w:color w:val="auto"/>
          <w:sz w:val="24"/>
          <w:highlight w:val="none"/>
        </w:rPr>
        <w:t> </w:t>
      </w:r>
    </w:p>
    <w:p w14:paraId="4EFC6A6C">
      <w:pPr>
        <w:kinsoku/>
        <w:wordWrap w:val="0"/>
        <w:overflowPunct/>
        <w:topLinePunct w:val="0"/>
        <w:autoSpaceDE/>
        <w:autoSpaceDN/>
        <w:bidi w:val="0"/>
        <w:adjustRightInd/>
        <w:snapToGrid/>
        <w:spacing w:line="500" w:lineRule="exact"/>
        <w:ind w:firstLine="480"/>
        <w:jc w:val="right"/>
        <w:textAlignment w:val="auto"/>
        <w:rPr>
          <w:i w:val="0"/>
          <w:iCs w:val="0"/>
          <w:color w:val="auto"/>
          <w:sz w:val="24"/>
          <w:highlight w:val="none"/>
        </w:rPr>
      </w:pPr>
      <w:r>
        <w:rPr>
          <w:rFonts w:hint="eastAsia"/>
          <w:i w:val="0"/>
          <w:iCs w:val="0"/>
          <w:color w:val="auto"/>
          <w:sz w:val="24"/>
          <w:highlight w:val="none"/>
        </w:rPr>
        <w:t xml:space="preserve">企业名称（加盖CA电子公章）：        </w:t>
      </w:r>
    </w:p>
    <w:p w14:paraId="27292C82">
      <w:pPr>
        <w:kinsoku/>
        <w:wordWrap w:val="0"/>
        <w:overflowPunct/>
        <w:topLinePunct w:val="0"/>
        <w:autoSpaceDE/>
        <w:autoSpaceDN/>
        <w:bidi w:val="0"/>
        <w:adjustRightInd/>
        <w:snapToGrid/>
        <w:spacing w:line="500" w:lineRule="exact"/>
        <w:ind w:firstLine="480"/>
        <w:jc w:val="right"/>
        <w:textAlignment w:val="auto"/>
        <w:rPr>
          <w:i w:val="0"/>
          <w:iCs w:val="0"/>
          <w:color w:val="auto"/>
          <w:sz w:val="24"/>
          <w:highlight w:val="none"/>
        </w:rPr>
      </w:pPr>
      <w:r>
        <w:rPr>
          <w:rFonts w:hint="eastAsia"/>
          <w:i w:val="0"/>
          <w:iCs w:val="0"/>
          <w:color w:val="auto"/>
          <w:sz w:val="24"/>
          <w:highlight w:val="none"/>
        </w:rPr>
        <w:t xml:space="preserve">日  期：        </w:t>
      </w:r>
    </w:p>
    <w:p w14:paraId="2D12C2FB">
      <w:pPr>
        <w:kinsoku/>
        <w:wordWrap w:val="0"/>
        <w:overflowPunct/>
        <w:topLinePunct w:val="0"/>
        <w:autoSpaceDE/>
        <w:autoSpaceDN/>
        <w:bidi w:val="0"/>
        <w:adjustRightInd/>
        <w:snapToGrid/>
        <w:spacing w:line="500" w:lineRule="exact"/>
        <w:ind w:firstLine="480"/>
        <w:textAlignment w:val="auto"/>
        <w:rPr>
          <w:i w:val="0"/>
          <w:iCs w:val="0"/>
          <w:color w:val="auto"/>
          <w:sz w:val="24"/>
          <w:highlight w:val="none"/>
        </w:rPr>
      </w:pPr>
      <w:r>
        <w:rPr>
          <w:rFonts w:hint="eastAsia"/>
          <w:i w:val="0"/>
          <w:iCs w:val="0"/>
          <w:color w:val="auto"/>
          <w:sz w:val="24"/>
          <w:highlight w:val="none"/>
        </w:rPr>
        <w:t> </w:t>
      </w:r>
    </w:p>
    <w:p w14:paraId="359AAF09">
      <w:pPr>
        <w:kinsoku/>
        <w:wordWrap w:val="0"/>
        <w:overflowPunct/>
        <w:topLinePunct w:val="0"/>
        <w:autoSpaceDE/>
        <w:autoSpaceDN/>
        <w:bidi w:val="0"/>
        <w:adjustRightInd/>
        <w:snapToGrid/>
        <w:spacing w:line="500" w:lineRule="exact"/>
        <w:ind w:firstLine="480"/>
        <w:textAlignment w:val="auto"/>
        <w:rPr>
          <w:i w:val="0"/>
          <w:iCs w:val="0"/>
          <w:color w:val="auto"/>
          <w:sz w:val="24"/>
          <w:highlight w:val="none"/>
        </w:rPr>
      </w:pPr>
      <w:r>
        <w:rPr>
          <w:rFonts w:hint="eastAsia"/>
          <w:i w:val="0"/>
          <w:iCs w:val="0"/>
          <w:color w:val="auto"/>
          <w:sz w:val="24"/>
          <w:highlight w:val="none"/>
        </w:rPr>
        <w:t>备注1：从业人员、营业收入、资产总额填报上一年度数据，无上一年度数据的新成立企业可不填报。</w:t>
      </w:r>
    </w:p>
    <w:p w14:paraId="7A614310">
      <w:pPr>
        <w:kinsoku/>
        <w:wordWrap w:val="0"/>
        <w:overflowPunct/>
        <w:topLinePunct w:val="0"/>
        <w:autoSpaceDE/>
        <w:autoSpaceDN/>
        <w:bidi w:val="0"/>
        <w:adjustRightInd/>
        <w:snapToGrid/>
        <w:spacing w:line="500" w:lineRule="exact"/>
        <w:ind w:firstLine="480"/>
        <w:textAlignment w:val="auto"/>
        <w:rPr>
          <w:rFonts w:cs="黑体"/>
          <w:i w:val="0"/>
          <w:iCs w:val="0"/>
          <w:color w:val="auto"/>
          <w:sz w:val="32"/>
          <w:szCs w:val="32"/>
          <w:highlight w:val="none"/>
          <w:u w:val="single"/>
        </w:rPr>
      </w:pPr>
      <w:r>
        <w:rPr>
          <w:rFonts w:hint="eastAsia"/>
          <w:i w:val="0"/>
          <w:iCs w:val="0"/>
          <w:color w:val="auto"/>
          <w:sz w:val="24"/>
          <w:highlight w:val="none"/>
        </w:rPr>
        <w:t>备注2：供应商如不提供此声明函，价格将不做相应扣除（如项目全面面向中小企业，则资格审查不通过）。</w:t>
      </w:r>
    </w:p>
    <w:p w14:paraId="3895C8C7">
      <w:pPr>
        <w:widowControl/>
        <w:kinsoku/>
        <w:wordWrap w:val="0"/>
        <w:overflowPunct/>
        <w:topLinePunct w:val="0"/>
        <w:autoSpaceDE/>
        <w:autoSpaceDN/>
        <w:bidi w:val="0"/>
        <w:adjustRightInd/>
        <w:snapToGrid/>
        <w:textAlignment w:val="auto"/>
        <w:rPr>
          <w:rFonts w:ascii="黑体" w:hAnsi="黑体" w:eastAsia="黑体" w:cs="黑体"/>
          <w:i w:val="0"/>
          <w:iCs w:val="0"/>
          <w:color w:val="auto"/>
          <w:sz w:val="32"/>
          <w:szCs w:val="32"/>
          <w:highlight w:val="none"/>
        </w:rPr>
      </w:pPr>
      <w:r>
        <w:rPr>
          <w:rFonts w:ascii="黑体" w:hAnsi="黑体" w:eastAsia="黑体" w:cs="黑体"/>
          <w:i w:val="0"/>
          <w:iCs w:val="0"/>
          <w:color w:val="auto"/>
          <w:sz w:val="32"/>
          <w:szCs w:val="32"/>
          <w:highlight w:val="none"/>
        </w:rPr>
        <w:br w:type="page" w:clear="all"/>
      </w:r>
    </w:p>
    <w:p w14:paraId="15451FE2">
      <w:pPr>
        <w:pStyle w:val="226"/>
        <w:kinsoku/>
        <w:wordWrap w:val="0"/>
        <w:overflowPunct/>
        <w:topLinePunct w:val="0"/>
        <w:autoSpaceDE/>
        <w:autoSpaceDN/>
        <w:bidi w:val="0"/>
        <w:adjustRightInd/>
        <w:snapToGrid/>
        <w:ind w:firstLine="640"/>
        <w:jc w:val="center"/>
        <w:textAlignment w:val="auto"/>
        <w:rPr>
          <w:rFonts w:ascii="黑体" w:hAnsi="黑体" w:eastAsia="黑体" w:cs="黑体"/>
          <w:i w:val="0"/>
          <w:iCs w:val="0"/>
          <w:color w:val="auto"/>
          <w:sz w:val="32"/>
          <w:szCs w:val="32"/>
          <w:highlight w:val="none"/>
          <w:u w:val="single"/>
        </w:rPr>
      </w:pPr>
      <w:r>
        <w:rPr>
          <w:rFonts w:hint="eastAsia" w:ascii="黑体" w:hAnsi="黑体" w:eastAsia="黑体" w:cs="黑体"/>
          <w:i w:val="0"/>
          <w:iCs w:val="0"/>
          <w:color w:val="auto"/>
          <w:sz w:val="32"/>
          <w:szCs w:val="32"/>
          <w:highlight w:val="none"/>
          <w:u w:val="single"/>
        </w:rPr>
        <w:t>十、残疾人福利性单位声明函</w:t>
      </w:r>
    </w:p>
    <w:p w14:paraId="42EDB114">
      <w:pPr>
        <w:keepNext w:val="0"/>
        <w:keepLines w:val="0"/>
        <w:pageBreakBefore w:val="0"/>
        <w:widowControl w:val="0"/>
        <w:kinsoku/>
        <w:wordWrap w:val="0"/>
        <w:overflowPunct/>
        <w:topLinePunct w:val="0"/>
        <w:autoSpaceDE/>
        <w:autoSpaceDN/>
        <w:bidi w:val="0"/>
        <w:adjustRightInd/>
        <w:snapToGrid/>
        <w:spacing w:line="440" w:lineRule="exact"/>
        <w:ind w:firstLine="480"/>
        <w:textAlignment w:val="auto"/>
        <w:rPr>
          <w:i w:val="0"/>
          <w:iCs w:val="0"/>
          <w:color w:val="auto"/>
          <w:sz w:val="24"/>
          <w:szCs w:val="24"/>
          <w:highlight w:val="none"/>
        </w:rPr>
      </w:pPr>
      <w:r>
        <w:rPr>
          <w:rFonts w:hint="eastAsia"/>
          <w:i w:val="0"/>
          <w:iCs w:val="0"/>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i w:val="0"/>
          <w:iCs w:val="0"/>
          <w:color w:val="auto"/>
          <w:sz w:val="24"/>
          <w:szCs w:val="24"/>
          <w:highlight w:val="none"/>
          <w:u w:val="single"/>
          <w:lang w:val="en-US" w:eastAsia="zh-CN"/>
        </w:rPr>
        <w:t xml:space="preserve">  </w:t>
      </w:r>
      <w:r>
        <w:rPr>
          <w:rFonts w:hint="eastAsia"/>
          <w:i w:val="0"/>
          <w:iCs w:val="0"/>
          <w:color w:val="auto"/>
          <w:sz w:val="24"/>
          <w:szCs w:val="20"/>
          <w:highlight w:val="none"/>
          <w:u w:val="single"/>
          <w:lang w:eastAsia="zh-CN"/>
        </w:rPr>
        <w:t>盐城市大丰区博物馆</w:t>
      </w:r>
      <w:r>
        <w:rPr>
          <w:rFonts w:hint="eastAsia"/>
          <w:i w:val="0"/>
          <w:iCs w:val="0"/>
          <w:color w:val="auto"/>
          <w:sz w:val="24"/>
          <w:szCs w:val="20"/>
          <w:highlight w:val="none"/>
          <w:u w:val="single"/>
          <w:lang w:val="en-US" w:eastAsia="zh-CN"/>
        </w:rPr>
        <w:t xml:space="preserve">   </w:t>
      </w:r>
      <w:r>
        <w:rPr>
          <w:rFonts w:hint="eastAsia"/>
          <w:i w:val="0"/>
          <w:iCs w:val="0"/>
          <w:color w:val="auto"/>
          <w:sz w:val="24"/>
          <w:szCs w:val="24"/>
          <w:highlight w:val="none"/>
        </w:rPr>
        <w:t>单位的采购文件编号为</w:t>
      </w:r>
      <w:r>
        <w:rPr>
          <w:rFonts w:hint="eastAsia"/>
          <w:i w:val="0"/>
          <w:iCs w:val="0"/>
          <w:color w:val="auto"/>
          <w:sz w:val="24"/>
          <w:szCs w:val="24"/>
          <w:highlight w:val="none"/>
          <w:u w:val="single"/>
          <w:lang w:val="en-US" w:eastAsia="zh-CN"/>
        </w:rPr>
        <w:t xml:space="preserve">                 </w:t>
      </w:r>
      <w:r>
        <w:rPr>
          <w:rFonts w:hint="eastAsia"/>
          <w:i w:val="0"/>
          <w:iCs w:val="0"/>
          <w:color w:val="auto"/>
          <w:sz w:val="24"/>
          <w:szCs w:val="24"/>
          <w:highlight w:val="none"/>
        </w:rPr>
        <w:t>的</w:t>
      </w:r>
      <w:r>
        <w:rPr>
          <w:rFonts w:hint="eastAsia"/>
          <w:i w:val="0"/>
          <w:iCs w:val="0"/>
          <w:color w:val="auto"/>
          <w:sz w:val="24"/>
          <w:szCs w:val="24"/>
          <w:highlight w:val="none"/>
          <w:u w:val="single"/>
          <w:lang w:eastAsia="zh-CN"/>
        </w:rPr>
        <w:t>盐城市大丰区博物馆2025年度物业服务项目</w:t>
      </w:r>
      <w:r>
        <w:rPr>
          <w:rFonts w:hint="eastAsia"/>
          <w:i w:val="0"/>
          <w:iCs w:val="0"/>
          <w:color w:val="auto"/>
          <w:sz w:val="24"/>
          <w:szCs w:val="24"/>
          <w:highlight w:val="none"/>
        </w:rPr>
        <w:t>采购活动由本单位提供服务。</w:t>
      </w:r>
    </w:p>
    <w:p w14:paraId="56197F33">
      <w:pPr>
        <w:keepNext w:val="0"/>
        <w:keepLines w:val="0"/>
        <w:pageBreakBefore w:val="0"/>
        <w:widowControl w:val="0"/>
        <w:kinsoku/>
        <w:wordWrap w:val="0"/>
        <w:overflowPunct/>
        <w:topLinePunct w:val="0"/>
        <w:autoSpaceDE/>
        <w:autoSpaceDN/>
        <w:bidi w:val="0"/>
        <w:adjustRightInd/>
        <w:snapToGrid/>
        <w:spacing w:line="440" w:lineRule="exact"/>
        <w:ind w:firstLine="480"/>
        <w:textAlignment w:val="auto"/>
        <w:rPr>
          <w:i w:val="0"/>
          <w:iCs w:val="0"/>
          <w:color w:val="auto"/>
          <w:sz w:val="24"/>
          <w:szCs w:val="24"/>
          <w:highlight w:val="none"/>
        </w:rPr>
      </w:pPr>
      <w:r>
        <w:rPr>
          <w:rFonts w:hint="eastAsia"/>
          <w:i w:val="0"/>
          <w:iCs w:val="0"/>
          <w:color w:val="auto"/>
          <w:sz w:val="24"/>
          <w:szCs w:val="24"/>
          <w:highlight w:val="none"/>
        </w:rPr>
        <w:t>本单位对上述声明的真实性负责。如有虚假，将依法承担相应责任。</w:t>
      </w:r>
    </w:p>
    <w:p w14:paraId="44937FE5">
      <w:pPr>
        <w:keepNext w:val="0"/>
        <w:keepLines w:val="0"/>
        <w:pageBreakBefore w:val="0"/>
        <w:widowControl w:val="0"/>
        <w:kinsoku/>
        <w:wordWrap w:val="0"/>
        <w:overflowPunct/>
        <w:topLinePunct w:val="0"/>
        <w:autoSpaceDE/>
        <w:autoSpaceDN/>
        <w:bidi w:val="0"/>
        <w:adjustRightInd/>
        <w:snapToGrid/>
        <w:spacing w:line="440" w:lineRule="exact"/>
        <w:ind w:firstLine="480"/>
        <w:textAlignment w:val="auto"/>
        <w:rPr>
          <w:i w:val="0"/>
          <w:iCs w:val="0"/>
          <w:color w:val="auto"/>
          <w:sz w:val="24"/>
          <w:szCs w:val="24"/>
          <w:highlight w:val="none"/>
        </w:rPr>
      </w:pPr>
      <w:r>
        <w:rPr>
          <w:rFonts w:hint="eastAsia"/>
          <w:i w:val="0"/>
          <w:iCs w:val="0"/>
          <w:color w:val="auto"/>
          <w:sz w:val="24"/>
          <w:szCs w:val="24"/>
          <w:highlight w:val="none"/>
        </w:rPr>
        <w:t> </w:t>
      </w:r>
    </w:p>
    <w:p w14:paraId="6C4524B7">
      <w:pPr>
        <w:keepNext w:val="0"/>
        <w:keepLines w:val="0"/>
        <w:pageBreakBefore w:val="0"/>
        <w:widowControl w:val="0"/>
        <w:kinsoku/>
        <w:wordWrap w:val="0"/>
        <w:overflowPunct/>
        <w:topLinePunct w:val="0"/>
        <w:autoSpaceDE/>
        <w:autoSpaceDN/>
        <w:bidi w:val="0"/>
        <w:adjustRightInd/>
        <w:snapToGrid/>
        <w:spacing w:line="440" w:lineRule="exact"/>
        <w:ind w:firstLine="480"/>
        <w:textAlignment w:val="auto"/>
        <w:rPr>
          <w:i w:val="0"/>
          <w:iCs w:val="0"/>
          <w:color w:val="auto"/>
          <w:sz w:val="24"/>
          <w:szCs w:val="24"/>
          <w:highlight w:val="none"/>
        </w:rPr>
      </w:pPr>
      <w:r>
        <w:rPr>
          <w:rFonts w:hint="eastAsia"/>
          <w:i w:val="0"/>
          <w:iCs w:val="0"/>
          <w:color w:val="auto"/>
          <w:sz w:val="24"/>
          <w:szCs w:val="24"/>
          <w:highlight w:val="none"/>
        </w:rPr>
        <w:t>备注：1、供应商如不提供此声明函，价格将不做相应扣除</w:t>
      </w:r>
      <w:r>
        <w:rPr>
          <w:rFonts w:hint="eastAsia"/>
          <w:i w:val="0"/>
          <w:iCs w:val="0"/>
          <w:color w:val="auto"/>
          <w:sz w:val="24"/>
          <w:highlight w:val="none"/>
        </w:rPr>
        <w:t>（如项目全面面向中小企业，则资格审查不通过）</w:t>
      </w:r>
      <w:r>
        <w:rPr>
          <w:rFonts w:hint="eastAsia"/>
          <w:i w:val="0"/>
          <w:iCs w:val="0"/>
          <w:color w:val="auto"/>
          <w:sz w:val="24"/>
          <w:szCs w:val="24"/>
          <w:highlight w:val="none"/>
        </w:rPr>
        <w:t>。2、中标人为残疾人福利单位的，此声明函将随中标结果同时公告，接受社会监督</w:t>
      </w:r>
    </w:p>
    <w:p w14:paraId="59B52512">
      <w:pPr>
        <w:keepNext w:val="0"/>
        <w:keepLines w:val="0"/>
        <w:pageBreakBefore w:val="0"/>
        <w:widowControl w:val="0"/>
        <w:kinsoku/>
        <w:wordWrap w:val="0"/>
        <w:overflowPunct/>
        <w:topLinePunct w:val="0"/>
        <w:autoSpaceDE/>
        <w:autoSpaceDN/>
        <w:bidi w:val="0"/>
        <w:adjustRightInd/>
        <w:snapToGrid/>
        <w:spacing w:line="440" w:lineRule="exact"/>
        <w:ind w:firstLine="480"/>
        <w:textAlignment w:val="auto"/>
        <w:rPr>
          <w:i w:val="0"/>
          <w:iCs w:val="0"/>
          <w:color w:val="auto"/>
          <w:sz w:val="24"/>
          <w:szCs w:val="24"/>
          <w:highlight w:val="none"/>
        </w:rPr>
      </w:pPr>
      <w:r>
        <w:rPr>
          <w:rFonts w:hint="eastAsia"/>
          <w:i w:val="0"/>
          <w:iCs w:val="0"/>
          <w:color w:val="auto"/>
          <w:sz w:val="24"/>
          <w:szCs w:val="24"/>
          <w:highlight w:val="none"/>
        </w:rPr>
        <w:t> </w:t>
      </w:r>
    </w:p>
    <w:p w14:paraId="119503AE">
      <w:pPr>
        <w:keepNext w:val="0"/>
        <w:keepLines w:val="0"/>
        <w:pageBreakBefore w:val="0"/>
        <w:widowControl w:val="0"/>
        <w:kinsoku/>
        <w:wordWrap w:val="0"/>
        <w:overflowPunct/>
        <w:topLinePunct w:val="0"/>
        <w:autoSpaceDE/>
        <w:autoSpaceDN/>
        <w:bidi w:val="0"/>
        <w:adjustRightInd/>
        <w:snapToGrid/>
        <w:spacing w:line="440" w:lineRule="exact"/>
        <w:ind w:firstLine="480"/>
        <w:textAlignment w:val="auto"/>
        <w:rPr>
          <w:i w:val="0"/>
          <w:iCs w:val="0"/>
          <w:color w:val="auto"/>
          <w:sz w:val="24"/>
          <w:szCs w:val="24"/>
          <w:highlight w:val="none"/>
        </w:rPr>
      </w:pPr>
      <w:r>
        <w:rPr>
          <w:rFonts w:hint="eastAsia"/>
          <w:i w:val="0"/>
          <w:iCs w:val="0"/>
          <w:color w:val="auto"/>
          <w:sz w:val="24"/>
          <w:szCs w:val="24"/>
          <w:highlight w:val="none"/>
        </w:rPr>
        <w:t>                     企业名称（加盖CA电子公章）：</w:t>
      </w:r>
    </w:p>
    <w:p w14:paraId="17BD7AAB">
      <w:pPr>
        <w:keepNext w:val="0"/>
        <w:keepLines w:val="0"/>
        <w:pageBreakBefore w:val="0"/>
        <w:widowControl w:val="0"/>
        <w:kinsoku/>
        <w:wordWrap w:val="0"/>
        <w:overflowPunct/>
        <w:topLinePunct w:val="0"/>
        <w:autoSpaceDE/>
        <w:autoSpaceDN/>
        <w:bidi w:val="0"/>
        <w:adjustRightInd/>
        <w:snapToGrid/>
        <w:spacing w:line="440" w:lineRule="exact"/>
        <w:ind w:firstLine="7200"/>
        <w:textAlignment w:val="auto"/>
        <w:rPr>
          <w:i w:val="0"/>
          <w:iCs w:val="0"/>
          <w:color w:val="auto"/>
          <w:sz w:val="24"/>
          <w:szCs w:val="24"/>
          <w:highlight w:val="none"/>
        </w:rPr>
      </w:pPr>
      <w:r>
        <w:rPr>
          <w:rFonts w:hint="eastAsia"/>
          <w:i w:val="0"/>
          <w:iCs w:val="0"/>
          <w:color w:val="auto"/>
          <w:sz w:val="24"/>
          <w:szCs w:val="24"/>
          <w:highlight w:val="none"/>
        </w:rPr>
        <w:t xml:space="preserve"> 日  期：</w:t>
      </w:r>
    </w:p>
    <w:p w14:paraId="1B5BE85A">
      <w:pPr>
        <w:kinsoku/>
        <w:wordWrap w:val="0"/>
        <w:overflowPunct/>
        <w:topLinePunct w:val="0"/>
        <w:autoSpaceDE/>
        <w:autoSpaceDN/>
        <w:bidi w:val="0"/>
        <w:adjustRightInd/>
        <w:snapToGrid/>
        <w:ind w:firstLine="480"/>
        <w:textAlignment w:val="auto"/>
        <w:rPr>
          <w:i w:val="0"/>
          <w:iCs w:val="0"/>
          <w:color w:val="auto"/>
          <w:sz w:val="24"/>
          <w:szCs w:val="24"/>
          <w:highlight w:val="none"/>
        </w:rPr>
      </w:pPr>
    </w:p>
    <w:p w14:paraId="2314957E">
      <w:pPr>
        <w:kinsoku/>
        <w:wordWrap w:val="0"/>
        <w:overflowPunct/>
        <w:topLinePunct w:val="0"/>
        <w:autoSpaceDE/>
        <w:autoSpaceDN/>
        <w:bidi w:val="0"/>
        <w:adjustRightInd/>
        <w:snapToGrid/>
        <w:ind w:firstLine="480"/>
        <w:textAlignment w:val="auto"/>
        <w:rPr>
          <w:i w:val="0"/>
          <w:iCs w:val="0"/>
          <w:color w:val="auto"/>
          <w:sz w:val="24"/>
          <w:szCs w:val="24"/>
          <w:highlight w:val="none"/>
        </w:rPr>
      </w:pPr>
      <w:r>
        <w:rPr>
          <w:rFonts w:hint="eastAsia"/>
          <w:i w:val="0"/>
          <w:iCs w:val="0"/>
          <w:color w:val="auto"/>
          <w:sz w:val="24"/>
          <w:szCs w:val="24"/>
          <w:highlight w:val="none"/>
        </w:rPr>
        <w:t> </w:t>
      </w:r>
    </w:p>
    <w:p w14:paraId="17151C02">
      <w:pPr>
        <w:kinsoku/>
        <w:wordWrap w:val="0"/>
        <w:overflowPunct/>
        <w:topLinePunct w:val="0"/>
        <w:autoSpaceDE/>
        <w:autoSpaceDN/>
        <w:bidi w:val="0"/>
        <w:adjustRightInd/>
        <w:snapToGrid/>
        <w:ind w:firstLine="480"/>
        <w:textAlignment w:val="auto"/>
        <w:rPr>
          <w:i w:val="0"/>
          <w:iCs w:val="0"/>
          <w:color w:val="auto"/>
          <w:sz w:val="24"/>
          <w:szCs w:val="24"/>
          <w:highlight w:val="none"/>
        </w:rPr>
      </w:pPr>
    </w:p>
    <w:p w14:paraId="407E7670">
      <w:pPr>
        <w:kinsoku/>
        <w:wordWrap w:val="0"/>
        <w:overflowPunct/>
        <w:topLinePunct w:val="0"/>
        <w:autoSpaceDE/>
        <w:autoSpaceDN/>
        <w:bidi w:val="0"/>
        <w:adjustRightInd/>
        <w:snapToGrid/>
        <w:ind w:firstLine="440"/>
        <w:textAlignment w:val="auto"/>
        <w:rPr>
          <w:i w:val="0"/>
          <w:iCs w:val="0"/>
          <w:color w:val="auto"/>
          <w:highlight w:val="none"/>
        </w:rPr>
      </w:pPr>
    </w:p>
    <w:p w14:paraId="1AA2823C">
      <w:pPr>
        <w:kinsoku/>
        <w:wordWrap w:val="0"/>
        <w:overflowPunct/>
        <w:topLinePunct w:val="0"/>
        <w:autoSpaceDE/>
        <w:autoSpaceDN/>
        <w:bidi w:val="0"/>
        <w:adjustRightInd/>
        <w:snapToGrid/>
        <w:ind w:firstLine="440"/>
        <w:textAlignment w:val="auto"/>
        <w:rPr>
          <w:i w:val="0"/>
          <w:iCs w:val="0"/>
          <w:color w:val="auto"/>
          <w:highlight w:val="none"/>
        </w:rPr>
      </w:pPr>
    </w:p>
    <w:p w14:paraId="03CE08E0">
      <w:pPr>
        <w:kinsoku/>
        <w:wordWrap w:val="0"/>
        <w:overflowPunct/>
        <w:topLinePunct w:val="0"/>
        <w:autoSpaceDE/>
        <w:autoSpaceDN/>
        <w:bidi w:val="0"/>
        <w:adjustRightInd/>
        <w:snapToGrid/>
        <w:ind w:firstLine="440"/>
        <w:textAlignment w:val="auto"/>
        <w:rPr>
          <w:i w:val="0"/>
          <w:iCs w:val="0"/>
          <w:color w:val="auto"/>
          <w:highlight w:val="none"/>
        </w:rPr>
      </w:pPr>
    </w:p>
    <w:p w14:paraId="29F7827B">
      <w:pPr>
        <w:kinsoku/>
        <w:wordWrap w:val="0"/>
        <w:overflowPunct/>
        <w:topLinePunct w:val="0"/>
        <w:autoSpaceDE/>
        <w:autoSpaceDN/>
        <w:bidi w:val="0"/>
        <w:adjustRightInd/>
        <w:snapToGrid/>
        <w:ind w:firstLine="440"/>
        <w:textAlignment w:val="auto"/>
        <w:rPr>
          <w:i w:val="0"/>
          <w:iCs w:val="0"/>
          <w:color w:val="auto"/>
          <w:highlight w:val="none"/>
        </w:rPr>
      </w:pPr>
    </w:p>
    <w:p w14:paraId="164880E5">
      <w:pPr>
        <w:kinsoku/>
        <w:wordWrap w:val="0"/>
        <w:overflowPunct/>
        <w:topLinePunct w:val="0"/>
        <w:autoSpaceDE/>
        <w:autoSpaceDN/>
        <w:bidi w:val="0"/>
        <w:adjustRightInd/>
        <w:snapToGrid/>
        <w:ind w:firstLine="440"/>
        <w:textAlignment w:val="auto"/>
        <w:rPr>
          <w:i w:val="0"/>
          <w:iCs w:val="0"/>
          <w:color w:val="auto"/>
          <w:highlight w:val="none"/>
        </w:rPr>
      </w:pPr>
    </w:p>
    <w:p w14:paraId="7C62D8E4">
      <w:pPr>
        <w:kinsoku/>
        <w:wordWrap w:val="0"/>
        <w:overflowPunct/>
        <w:topLinePunct w:val="0"/>
        <w:autoSpaceDE/>
        <w:autoSpaceDN/>
        <w:bidi w:val="0"/>
        <w:adjustRightInd/>
        <w:snapToGrid/>
        <w:ind w:firstLine="440"/>
        <w:textAlignment w:val="auto"/>
        <w:rPr>
          <w:i w:val="0"/>
          <w:iCs w:val="0"/>
          <w:color w:val="auto"/>
          <w:highlight w:val="none"/>
        </w:rPr>
      </w:pPr>
    </w:p>
    <w:p w14:paraId="1A09D989">
      <w:pPr>
        <w:kinsoku/>
        <w:wordWrap w:val="0"/>
        <w:overflowPunct/>
        <w:topLinePunct w:val="0"/>
        <w:autoSpaceDE/>
        <w:autoSpaceDN/>
        <w:bidi w:val="0"/>
        <w:adjustRightInd/>
        <w:snapToGrid/>
        <w:ind w:firstLine="440"/>
        <w:textAlignment w:val="auto"/>
        <w:rPr>
          <w:i w:val="0"/>
          <w:iCs w:val="0"/>
          <w:color w:val="auto"/>
          <w:highlight w:val="none"/>
        </w:rPr>
      </w:pPr>
    </w:p>
    <w:p w14:paraId="5600B723">
      <w:pPr>
        <w:kinsoku/>
        <w:wordWrap w:val="0"/>
        <w:overflowPunct/>
        <w:topLinePunct w:val="0"/>
        <w:autoSpaceDE/>
        <w:autoSpaceDN/>
        <w:bidi w:val="0"/>
        <w:adjustRightInd/>
        <w:snapToGrid/>
        <w:ind w:firstLine="440"/>
        <w:textAlignment w:val="auto"/>
        <w:rPr>
          <w:i w:val="0"/>
          <w:iCs w:val="0"/>
          <w:color w:val="auto"/>
          <w:highlight w:val="none"/>
        </w:rPr>
      </w:pPr>
    </w:p>
    <w:p w14:paraId="0AC42396">
      <w:pPr>
        <w:kinsoku/>
        <w:wordWrap w:val="0"/>
        <w:overflowPunct/>
        <w:topLinePunct w:val="0"/>
        <w:autoSpaceDE/>
        <w:autoSpaceDN/>
        <w:bidi w:val="0"/>
        <w:adjustRightInd/>
        <w:snapToGrid/>
        <w:ind w:firstLine="440"/>
        <w:textAlignment w:val="auto"/>
        <w:rPr>
          <w:i w:val="0"/>
          <w:iCs w:val="0"/>
          <w:color w:val="auto"/>
          <w:highlight w:val="none"/>
        </w:rPr>
      </w:pPr>
    </w:p>
    <w:p w14:paraId="1AD2A94E">
      <w:pPr>
        <w:kinsoku/>
        <w:wordWrap w:val="0"/>
        <w:overflowPunct/>
        <w:topLinePunct w:val="0"/>
        <w:autoSpaceDE/>
        <w:autoSpaceDN/>
        <w:bidi w:val="0"/>
        <w:adjustRightInd/>
        <w:snapToGrid/>
        <w:ind w:firstLine="440"/>
        <w:textAlignment w:val="auto"/>
        <w:rPr>
          <w:i w:val="0"/>
          <w:iCs w:val="0"/>
          <w:color w:val="auto"/>
          <w:highlight w:val="none"/>
        </w:rPr>
      </w:pPr>
    </w:p>
    <w:p w14:paraId="28C667D0">
      <w:pPr>
        <w:kinsoku/>
        <w:wordWrap w:val="0"/>
        <w:overflowPunct/>
        <w:topLinePunct w:val="0"/>
        <w:autoSpaceDE/>
        <w:autoSpaceDN/>
        <w:bidi w:val="0"/>
        <w:adjustRightInd/>
        <w:snapToGrid/>
        <w:ind w:firstLine="440"/>
        <w:textAlignment w:val="auto"/>
        <w:rPr>
          <w:i w:val="0"/>
          <w:iCs w:val="0"/>
          <w:color w:val="auto"/>
          <w:highlight w:val="none"/>
        </w:rPr>
      </w:pPr>
    </w:p>
    <w:p w14:paraId="08CDE5A8">
      <w:pPr>
        <w:pStyle w:val="44"/>
        <w:tabs>
          <w:tab w:val="left" w:pos="180"/>
        </w:tabs>
        <w:kinsoku/>
        <w:wordWrap w:val="0"/>
        <w:overflowPunct/>
        <w:topLinePunct w:val="0"/>
        <w:autoSpaceDE/>
        <w:autoSpaceDN/>
        <w:bidi w:val="0"/>
        <w:adjustRightInd/>
        <w:snapToGrid/>
        <w:textAlignment w:val="auto"/>
        <w:rPr>
          <w:i w:val="0"/>
          <w:iCs w:val="0"/>
          <w:color w:val="auto"/>
          <w:highlight w:val="none"/>
        </w:rPr>
      </w:pPr>
    </w:p>
    <w:p w14:paraId="1D8B6951">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p>
    <w:p w14:paraId="1B1912FD">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p>
    <w:p w14:paraId="2F0686A9">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p>
    <w:p w14:paraId="1E61BF99">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p>
    <w:p w14:paraId="16A38232">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p>
    <w:p w14:paraId="17856E88">
      <w:pPr>
        <w:kinsoku/>
        <w:wordWrap w:val="0"/>
        <w:overflowPunct/>
        <w:topLinePunct w:val="0"/>
        <w:autoSpaceDE/>
        <w:autoSpaceDN/>
        <w:bidi w:val="0"/>
        <w:adjustRightInd/>
        <w:snapToGrid/>
        <w:ind w:firstLine="440"/>
        <w:jc w:val="center"/>
        <w:textAlignment w:val="auto"/>
        <w:rPr>
          <w:rFonts w:ascii="黑体" w:hAnsi="黑体" w:eastAsia="黑体" w:cs="黑体"/>
          <w:i w:val="0"/>
          <w:iCs w:val="0"/>
          <w:color w:val="auto"/>
          <w:sz w:val="32"/>
          <w:szCs w:val="32"/>
          <w:highlight w:val="none"/>
          <w:u w:val="single"/>
        </w:rPr>
      </w:pPr>
      <w:r>
        <w:rPr>
          <w:rFonts w:hint="eastAsia" w:ascii="黑体" w:hAnsi="黑体" w:eastAsia="黑体" w:cs="黑体"/>
          <w:i w:val="0"/>
          <w:iCs w:val="0"/>
          <w:color w:val="auto"/>
          <w:sz w:val="32"/>
          <w:szCs w:val="32"/>
          <w:highlight w:val="none"/>
          <w:u w:val="single"/>
        </w:rPr>
        <w:t>十一、投标分项报价表</w:t>
      </w:r>
    </w:p>
    <w:tbl>
      <w:tblPr>
        <w:tblStyle w:val="36"/>
        <w:tblW w:w="494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3"/>
        <w:gridCol w:w="1935"/>
        <w:gridCol w:w="1239"/>
        <w:gridCol w:w="5786"/>
      </w:tblGrid>
      <w:tr w14:paraId="0A5DE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6" w:hRule="atLeast"/>
          <w:jc w:val="center"/>
        </w:trPr>
        <w:tc>
          <w:tcPr>
            <w:tcW w:w="448" w:type="pct"/>
            <w:noWrap w:val="0"/>
            <w:vAlign w:val="center"/>
          </w:tcPr>
          <w:p w14:paraId="506AAD6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序号</w:t>
            </w:r>
          </w:p>
        </w:tc>
        <w:tc>
          <w:tcPr>
            <w:tcW w:w="982" w:type="pct"/>
            <w:noWrap w:val="0"/>
            <w:vAlign w:val="center"/>
          </w:tcPr>
          <w:p w14:paraId="70C312C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名称</w:t>
            </w:r>
          </w:p>
        </w:tc>
        <w:tc>
          <w:tcPr>
            <w:tcW w:w="629" w:type="pct"/>
            <w:noWrap w:val="0"/>
            <w:vAlign w:val="center"/>
          </w:tcPr>
          <w:p w14:paraId="105A4C9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投标报价</w:t>
            </w:r>
          </w:p>
          <w:p w14:paraId="736C405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（元）</w:t>
            </w:r>
          </w:p>
        </w:tc>
        <w:tc>
          <w:tcPr>
            <w:tcW w:w="2939" w:type="pct"/>
            <w:noWrap w:val="0"/>
            <w:vAlign w:val="center"/>
          </w:tcPr>
          <w:p w14:paraId="7A6BEF2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备注</w:t>
            </w:r>
          </w:p>
        </w:tc>
      </w:tr>
      <w:tr w14:paraId="39A2F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448" w:type="pct"/>
            <w:noWrap w:val="0"/>
            <w:vAlign w:val="center"/>
          </w:tcPr>
          <w:p w14:paraId="296B3D8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r>
              <w:rPr>
                <w:rFonts w:hint="eastAsia" w:ascii="宋体" w:hAnsi="宋体" w:eastAsia="宋体" w:cs="宋体"/>
                <w:i w:val="0"/>
                <w:iCs w:val="0"/>
                <w:color w:val="auto"/>
                <w:kern w:val="2"/>
                <w:sz w:val="24"/>
                <w:szCs w:val="24"/>
                <w:highlight w:val="none"/>
                <w:lang w:val="en-US" w:eastAsia="zh-CN" w:bidi="th-TH"/>
              </w:rPr>
              <w:t>1</w:t>
            </w:r>
          </w:p>
        </w:tc>
        <w:tc>
          <w:tcPr>
            <w:tcW w:w="982" w:type="pct"/>
            <w:noWrap w:val="0"/>
            <w:vAlign w:val="center"/>
          </w:tcPr>
          <w:p w14:paraId="4D443B0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val="0"/>
                <w:bCs w:val="0"/>
                <w:i w:val="0"/>
                <w:iCs w:val="0"/>
                <w:color w:val="auto"/>
                <w:kern w:val="2"/>
                <w:sz w:val="24"/>
                <w:szCs w:val="24"/>
                <w:highlight w:val="none"/>
                <w:lang w:val="en-US" w:eastAsia="zh-CN" w:bidi="th-TH"/>
              </w:rPr>
            </w:pPr>
            <w:r>
              <w:rPr>
                <w:rFonts w:hint="eastAsia" w:ascii="宋体" w:hAnsi="宋体" w:eastAsia="宋体" w:cs="宋体"/>
                <w:b w:val="0"/>
                <w:bCs w:val="0"/>
                <w:i w:val="0"/>
                <w:iCs w:val="0"/>
                <w:color w:val="auto"/>
                <w:kern w:val="2"/>
                <w:sz w:val="24"/>
                <w:szCs w:val="24"/>
                <w:highlight w:val="none"/>
                <w:lang w:val="en-US" w:eastAsia="zh-CN" w:bidi="th-TH"/>
              </w:rPr>
              <w:t>人员工资</w:t>
            </w:r>
          </w:p>
        </w:tc>
        <w:tc>
          <w:tcPr>
            <w:tcW w:w="629" w:type="pct"/>
            <w:noWrap w:val="0"/>
            <w:vAlign w:val="center"/>
          </w:tcPr>
          <w:p w14:paraId="4672EC7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3207668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i w:val="0"/>
                <w:iCs w:val="0"/>
                <w:color w:val="auto"/>
                <w:kern w:val="2"/>
                <w:sz w:val="21"/>
                <w:szCs w:val="21"/>
                <w:highlight w:val="none"/>
                <w:lang w:val="en-US" w:eastAsia="zh-CN" w:bidi="th-TH"/>
              </w:rPr>
            </w:pPr>
            <w:r>
              <w:rPr>
                <w:rFonts w:hint="eastAsia" w:ascii="宋体" w:hAnsi="宋体" w:eastAsia="宋体" w:cs="宋体"/>
                <w:i w:val="0"/>
                <w:iCs w:val="0"/>
                <w:color w:val="auto"/>
                <w:kern w:val="2"/>
                <w:sz w:val="21"/>
                <w:szCs w:val="21"/>
                <w:highlight w:val="none"/>
                <w:lang w:val="en-US" w:eastAsia="zh-CN" w:bidi="th-TH"/>
              </w:rPr>
              <w:t>所有人员工资标准均不得低于2260元/月，其中项目经理</w:t>
            </w:r>
            <w:r>
              <w:rPr>
                <w:rFonts w:hint="eastAsia" w:ascii="宋体" w:hAnsi="宋体" w:cs="宋体"/>
                <w:i w:val="0"/>
                <w:iCs w:val="0"/>
                <w:color w:val="auto"/>
                <w:kern w:val="2"/>
                <w:sz w:val="21"/>
                <w:szCs w:val="21"/>
                <w:highlight w:val="none"/>
                <w:lang w:val="en-US" w:eastAsia="zh-CN" w:bidi="th-TH"/>
              </w:rPr>
              <w:t>、形象岗（讲解、接待、会务）均</w:t>
            </w:r>
            <w:r>
              <w:rPr>
                <w:rFonts w:hint="eastAsia" w:ascii="宋体" w:hAnsi="宋体" w:eastAsia="宋体" w:cs="宋体"/>
                <w:i w:val="0"/>
                <w:iCs w:val="0"/>
                <w:color w:val="auto"/>
                <w:kern w:val="2"/>
                <w:sz w:val="21"/>
                <w:szCs w:val="21"/>
                <w:highlight w:val="none"/>
                <w:lang w:val="en-US" w:eastAsia="zh-CN" w:bidi="th-TH"/>
              </w:rPr>
              <w:t>不得低于4500元/月。</w:t>
            </w:r>
          </w:p>
        </w:tc>
      </w:tr>
      <w:tr w14:paraId="373E30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448" w:type="pct"/>
            <w:noWrap w:val="0"/>
            <w:vAlign w:val="center"/>
          </w:tcPr>
          <w:p w14:paraId="6C56F51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i w:val="0"/>
                <w:iCs w:val="0"/>
                <w:color w:val="auto"/>
                <w:kern w:val="2"/>
                <w:sz w:val="24"/>
                <w:szCs w:val="24"/>
                <w:highlight w:val="none"/>
                <w:lang w:val="en-US" w:eastAsia="zh-CN" w:bidi="th-TH"/>
              </w:rPr>
            </w:pPr>
            <w:r>
              <w:rPr>
                <w:rFonts w:hint="eastAsia" w:ascii="宋体" w:hAnsi="宋体" w:cs="宋体"/>
                <w:i w:val="0"/>
                <w:iCs w:val="0"/>
                <w:color w:val="auto"/>
                <w:kern w:val="2"/>
                <w:sz w:val="24"/>
                <w:szCs w:val="24"/>
                <w:highlight w:val="none"/>
                <w:lang w:val="en-US" w:eastAsia="zh-CN" w:bidi="th-TH"/>
              </w:rPr>
              <w:t>1.1</w:t>
            </w:r>
          </w:p>
        </w:tc>
        <w:tc>
          <w:tcPr>
            <w:tcW w:w="982" w:type="pct"/>
            <w:noWrap w:val="0"/>
            <w:vAlign w:val="center"/>
          </w:tcPr>
          <w:p w14:paraId="2C849B8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b w:val="0"/>
                <w:bCs w:val="0"/>
                <w:i w:val="0"/>
                <w:iCs w:val="0"/>
                <w:color w:val="auto"/>
                <w:kern w:val="2"/>
                <w:sz w:val="24"/>
                <w:szCs w:val="24"/>
                <w:highlight w:val="none"/>
                <w:lang w:val="en-US" w:eastAsia="zh-CN" w:bidi="th-TH"/>
              </w:rPr>
            </w:pPr>
            <w:r>
              <w:rPr>
                <w:rFonts w:hint="eastAsia" w:ascii="宋体" w:hAnsi="宋体" w:cs="宋体"/>
                <w:b w:val="0"/>
                <w:bCs w:val="0"/>
                <w:i w:val="0"/>
                <w:iCs w:val="0"/>
                <w:color w:val="auto"/>
                <w:kern w:val="2"/>
                <w:sz w:val="24"/>
                <w:szCs w:val="24"/>
                <w:highlight w:val="none"/>
                <w:lang w:val="en-US" w:eastAsia="zh-CN" w:bidi="th-TH"/>
              </w:rPr>
              <w:t>项目经理</w:t>
            </w:r>
          </w:p>
        </w:tc>
        <w:tc>
          <w:tcPr>
            <w:tcW w:w="629" w:type="pct"/>
            <w:noWrap w:val="0"/>
            <w:vAlign w:val="center"/>
          </w:tcPr>
          <w:p w14:paraId="075B9B5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52ECD4A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i w:val="0"/>
                <w:iCs w:val="0"/>
                <w:color w:val="auto"/>
                <w:kern w:val="2"/>
                <w:sz w:val="21"/>
                <w:szCs w:val="21"/>
                <w:highlight w:val="none"/>
                <w:lang w:val="en-US" w:eastAsia="zh-CN" w:bidi="th-TH"/>
              </w:rPr>
            </w:pPr>
            <w:r>
              <w:rPr>
                <w:rFonts w:hint="eastAsia" w:ascii="宋体" w:hAnsi="宋体" w:cs="宋体"/>
                <w:i w:val="0"/>
                <w:iCs w:val="0"/>
                <w:color w:val="auto"/>
                <w:kern w:val="2"/>
                <w:sz w:val="21"/>
                <w:szCs w:val="21"/>
                <w:highlight w:val="none"/>
                <w:u w:val="single"/>
                <w:lang w:val="en-US" w:eastAsia="zh-CN" w:bidi="th-TH"/>
              </w:rPr>
              <w:t xml:space="preserve">      </w:t>
            </w:r>
            <w:r>
              <w:rPr>
                <w:rFonts w:hint="eastAsia" w:ascii="宋体" w:hAnsi="宋体" w:cs="宋体"/>
                <w:i w:val="0"/>
                <w:iCs w:val="0"/>
                <w:color w:val="auto"/>
                <w:kern w:val="2"/>
                <w:sz w:val="21"/>
                <w:szCs w:val="21"/>
                <w:highlight w:val="none"/>
                <w:lang w:val="en-US" w:eastAsia="zh-CN" w:bidi="th-TH"/>
              </w:rPr>
              <w:t>元/月*12个月*1人</w:t>
            </w:r>
          </w:p>
        </w:tc>
      </w:tr>
      <w:tr w14:paraId="2A5AD7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448" w:type="pct"/>
            <w:noWrap w:val="0"/>
            <w:vAlign w:val="center"/>
          </w:tcPr>
          <w:p w14:paraId="3B5C78E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cs="宋体"/>
                <w:i w:val="0"/>
                <w:iCs w:val="0"/>
                <w:color w:val="auto"/>
                <w:kern w:val="2"/>
                <w:sz w:val="24"/>
                <w:szCs w:val="24"/>
                <w:highlight w:val="none"/>
                <w:lang w:val="en-US" w:eastAsia="zh-CN" w:bidi="th-TH"/>
              </w:rPr>
            </w:pPr>
            <w:r>
              <w:rPr>
                <w:rFonts w:hint="eastAsia" w:ascii="宋体" w:hAnsi="宋体" w:cs="宋体"/>
                <w:i w:val="0"/>
                <w:iCs w:val="0"/>
                <w:color w:val="auto"/>
                <w:kern w:val="2"/>
                <w:sz w:val="24"/>
                <w:szCs w:val="24"/>
                <w:highlight w:val="none"/>
                <w:lang w:val="en-US" w:eastAsia="zh-CN" w:bidi="th-TH"/>
              </w:rPr>
              <w:t>1.2</w:t>
            </w:r>
          </w:p>
        </w:tc>
        <w:tc>
          <w:tcPr>
            <w:tcW w:w="982" w:type="pct"/>
            <w:noWrap w:val="0"/>
            <w:vAlign w:val="center"/>
          </w:tcPr>
          <w:p w14:paraId="6695C64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b w:val="0"/>
                <w:bCs w:val="0"/>
                <w:i w:val="0"/>
                <w:iCs w:val="0"/>
                <w:color w:val="auto"/>
                <w:kern w:val="2"/>
                <w:sz w:val="24"/>
                <w:szCs w:val="24"/>
                <w:highlight w:val="none"/>
                <w:lang w:val="en-US" w:eastAsia="zh-CN" w:bidi="th-TH"/>
              </w:rPr>
            </w:pPr>
            <w:r>
              <w:rPr>
                <w:rFonts w:hint="eastAsia" w:ascii="宋体" w:hAnsi="宋体" w:cs="宋体"/>
                <w:b w:val="0"/>
                <w:bCs w:val="0"/>
                <w:i w:val="0"/>
                <w:iCs w:val="0"/>
                <w:color w:val="auto"/>
                <w:kern w:val="2"/>
                <w:sz w:val="24"/>
                <w:szCs w:val="24"/>
                <w:highlight w:val="none"/>
                <w:lang w:val="en-US" w:eastAsia="zh-CN" w:bidi="th-TH"/>
              </w:rPr>
              <w:t>保洁员</w:t>
            </w:r>
          </w:p>
        </w:tc>
        <w:tc>
          <w:tcPr>
            <w:tcW w:w="629" w:type="pct"/>
            <w:noWrap w:val="0"/>
            <w:vAlign w:val="center"/>
          </w:tcPr>
          <w:p w14:paraId="68660D4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0E87DB7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1"/>
                <w:szCs w:val="21"/>
                <w:highlight w:val="none"/>
                <w:lang w:val="en-US" w:eastAsia="zh-CN" w:bidi="th-TH"/>
              </w:rPr>
            </w:pPr>
            <w:r>
              <w:rPr>
                <w:rFonts w:hint="eastAsia" w:ascii="宋体" w:hAnsi="宋体" w:cs="宋体"/>
                <w:i w:val="0"/>
                <w:iCs w:val="0"/>
                <w:color w:val="auto"/>
                <w:kern w:val="2"/>
                <w:sz w:val="21"/>
                <w:szCs w:val="21"/>
                <w:highlight w:val="none"/>
                <w:u w:val="single"/>
                <w:lang w:val="en-US" w:eastAsia="zh-CN" w:bidi="th-TH"/>
              </w:rPr>
              <w:t xml:space="preserve">      </w:t>
            </w:r>
            <w:r>
              <w:rPr>
                <w:rFonts w:hint="eastAsia" w:ascii="宋体" w:hAnsi="宋体" w:cs="宋体"/>
                <w:i w:val="0"/>
                <w:iCs w:val="0"/>
                <w:color w:val="auto"/>
                <w:kern w:val="2"/>
                <w:sz w:val="21"/>
                <w:szCs w:val="21"/>
                <w:highlight w:val="none"/>
                <w:lang w:val="en-US" w:eastAsia="zh-CN" w:bidi="th-TH"/>
              </w:rPr>
              <w:t>元/月*12个月*3人</w:t>
            </w:r>
          </w:p>
        </w:tc>
      </w:tr>
      <w:tr w14:paraId="5265B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448" w:type="pct"/>
            <w:noWrap w:val="0"/>
            <w:vAlign w:val="center"/>
          </w:tcPr>
          <w:p w14:paraId="570E2B5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cs="宋体"/>
                <w:i w:val="0"/>
                <w:iCs w:val="0"/>
                <w:color w:val="auto"/>
                <w:kern w:val="2"/>
                <w:sz w:val="24"/>
                <w:szCs w:val="24"/>
                <w:highlight w:val="none"/>
                <w:lang w:val="en-US" w:eastAsia="zh-CN" w:bidi="th-TH"/>
              </w:rPr>
            </w:pPr>
            <w:r>
              <w:rPr>
                <w:rFonts w:hint="eastAsia" w:ascii="宋体" w:hAnsi="宋体" w:cs="宋体"/>
                <w:i w:val="0"/>
                <w:iCs w:val="0"/>
                <w:color w:val="auto"/>
                <w:kern w:val="2"/>
                <w:sz w:val="24"/>
                <w:szCs w:val="24"/>
                <w:highlight w:val="none"/>
                <w:lang w:val="en-US" w:eastAsia="zh-CN" w:bidi="th-TH"/>
              </w:rPr>
              <w:t>1.3</w:t>
            </w:r>
          </w:p>
        </w:tc>
        <w:tc>
          <w:tcPr>
            <w:tcW w:w="982" w:type="pct"/>
            <w:noWrap w:val="0"/>
            <w:vAlign w:val="center"/>
          </w:tcPr>
          <w:p w14:paraId="332D502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b w:val="0"/>
                <w:bCs w:val="0"/>
                <w:i w:val="0"/>
                <w:iCs w:val="0"/>
                <w:color w:val="auto"/>
                <w:kern w:val="2"/>
                <w:sz w:val="24"/>
                <w:szCs w:val="24"/>
                <w:highlight w:val="none"/>
                <w:lang w:val="en-US" w:eastAsia="zh-CN" w:bidi="th-TH"/>
              </w:rPr>
            </w:pPr>
            <w:r>
              <w:rPr>
                <w:rFonts w:hint="eastAsia" w:ascii="宋体" w:hAnsi="宋体" w:cs="宋体"/>
                <w:b w:val="0"/>
                <w:bCs w:val="0"/>
                <w:i w:val="0"/>
                <w:iCs w:val="0"/>
                <w:color w:val="auto"/>
                <w:kern w:val="2"/>
                <w:sz w:val="24"/>
                <w:szCs w:val="24"/>
                <w:highlight w:val="none"/>
                <w:lang w:val="en-US" w:eastAsia="zh-CN" w:bidi="th-TH"/>
              </w:rPr>
              <w:t>保安员</w:t>
            </w:r>
          </w:p>
        </w:tc>
        <w:tc>
          <w:tcPr>
            <w:tcW w:w="629" w:type="pct"/>
            <w:noWrap w:val="0"/>
            <w:vAlign w:val="center"/>
          </w:tcPr>
          <w:p w14:paraId="3C052BB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1DBBBB2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1"/>
                <w:szCs w:val="21"/>
                <w:highlight w:val="none"/>
                <w:lang w:val="en-US" w:eastAsia="zh-CN" w:bidi="th-TH"/>
              </w:rPr>
            </w:pPr>
            <w:r>
              <w:rPr>
                <w:rFonts w:hint="eastAsia" w:ascii="宋体" w:hAnsi="宋体" w:cs="宋体"/>
                <w:i w:val="0"/>
                <w:iCs w:val="0"/>
                <w:color w:val="auto"/>
                <w:kern w:val="2"/>
                <w:sz w:val="21"/>
                <w:szCs w:val="21"/>
                <w:highlight w:val="none"/>
                <w:u w:val="single"/>
                <w:lang w:val="en-US" w:eastAsia="zh-CN" w:bidi="th-TH"/>
              </w:rPr>
              <w:t xml:space="preserve">      </w:t>
            </w:r>
            <w:r>
              <w:rPr>
                <w:rFonts w:hint="eastAsia" w:ascii="宋体" w:hAnsi="宋体" w:cs="宋体"/>
                <w:i w:val="0"/>
                <w:iCs w:val="0"/>
                <w:color w:val="auto"/>
                <w:kern w:val="2"/>
                <w:sz w:val="21"/>
                <w:szCs w:val="21"/>
                <w:highlight w:val="none"/>
                <w:lang w:val="en-US" w:eastAsia="zh-CN" w:bidi="th-TH"/>
              </w:rPr>
              <w:t>元/月*12个月*8人</w:t>
            </w:r>
          </w:p>
        </w:tc>
      </w:tr>
      <w:tr w14:paraId="3A6636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448" w:type="pct"/>
            <w:noWrap w:val="0"/>
            <w:vAlign w:val="center"/>
          </w:tcPr>
          <w:p w14:paraId="2A489BA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cs="宋体"/>
                <w:i w:val="0"/>
                <w:iCs w:val="0"/>
                <w:color w:val="auto"/>
                <w:kern w:val="2"/>
                <w:sz w:val="24"/>
                <w:szCs w:val="24"/>
                <w:highlight w:val="none"/>
                <w:lang w:val="en-US" w:eastAsia="zh-CN" w:bidi="th-TH"/>
              </w:rPr>
            </w:pPr>
            <w:r>
              <w:rPr>
                <w:rFonts w:hint="eastAsia" w:ascii="宋体" w:hAnsi="宋体" w:cs="宋体"/>
                <w:i w:val="0"/>
                <w:iCs w:val="0"/>
                <w:color w:val="auto"/>
                <w:kern w:val="2"/>
                <w:sz w:val="24"/>
                <w:szCs w:val="24"/>
                <w:highlight w:val="none"/>
                <w:lang w:val="en-US" w:eastAsia="zh-CN" w:bidi="th-TH"/>
              </w:rPr>
              <w:t>1.4</w:t>
            </w:r>
          </w:p>
        </w:tc>
        <w:tc>
          <w:tcPr>
            <w:tcW w:w="982" w:type="pct"/>
            <w:noWrap w:val="0"/>
            <w:vAlign w:val="center"/>
          </w:tcPr>
          <w:p w14:paraId="096780B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cs="宋体"/>
                <w:b w:val="0"/>
                <w:bCs w:val="0"/>
                <w:i w:val="0"/>
                <w:iCs w:val="0"/>
                <w:color w:val="auto"/>
                <w:kern w:val="2"/>
                <w:sz w:val="24"/>
                <w:szCs w:val="24"/>
                <w:highlight w:val="none"/>
                <w:lang w:val="en-US" w:eastAsia="zh-CN" w:bidi="th-TH"/>
              </w:rPr>
            </w:pPr>
            <w:r>
              <w:rPr>
                <w:rFonts w:hint="eastAsia" w:ascii="宋体" w:hAnsi="宋体" w:cs="宋体"/>
                <w:b w:val="0"/>
                <w:bCs w:val="0"/>
                <w:i w:val="0"/>
                <w:iCs w:val="0"/>
                <w:color w:val="auto"/>
                <w:kern w:val="2"/>
                <w:sz w:val="24"/>
                <w:szCs w:val="24"/>
                <w:highlight w:val="none"/>
                <w:lang w:val="en-US" w:eastAsia="zh-CN" w:bidi="th-TH"/>
              </w:rPr>
              <w:t>消控员</w:t>
            </w:r>
          </w:p>
        </w:tc>
        <w:tc>
          <w:tcPr>
            <w:tcW w:w="629" w:type="pct"/>
            <w:noWrap w:val="0"/>
            <w:vAlign w:val="center"/>
          </w:tcPr>
          <w:p w14:paraId="6F27E65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2721037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宋体"/>
                <w:i w:val="0"/>
                <w:iCs w:val="0"/>
                <w:color w:val="auto"/>
                <w:kern w:val="2"/>
                <w:sz w:val="21"/>
                <w:szCs w:val="21"/>
                <w:highlight w:val="none"/>
                <w:u w:val="single"/>
                <w:lang w:val="en-US" w:eastAsia="zh-CN" w:bidi="th-TH"/>
              </w:rPr>
            </w:pPr>
            <w:r>
              <w:rPr>
                <w:rFonts w:hint="eastAsia" w:ascii="宋体" w:hAnsi="宋体" w:cs="宋体"/>
                <w:i w:val="0"/>
                <w:iCs w:val="0"/>
                <w:color w:val="auto"/>
                <w:kern w:val="2"/>
                <w:sz w:val="21"/>
                <w:szCs w:val="21"/>
                <w:highlight w:val="none"/>
                <w:u w:val="single"/>
                <w:lang w:val="en-US" w:eastAsia="zh-CN" w:bidi="th-TH"/>
              </w:rPr>
              <w:t xml:space="preserve">      </w:t>
            </w:r>
            <w:r>
              <w:rPr>
                <w:rFonts w:hint="eastAsia" w:ascii="宋体" w:hAnsi="宋体" w:cs="宋体"/>
                <w:i w:val="0"/>
                <w:iCs w:val="0"/>
                <w:color w:val="auto"/>
                <w:kern w:val="2"/>
                <w:sz w:val="21"/>
                <w:szCs w:val="21"/>
                <w:highlight w:val="none"/>
                <w:lang w:val="en-US" w:eastAsia="zh-CN" w:bidi="th-TH"/>
              </w:rPr>
              <w:t>元/月*12个月*6人</w:t>
            </w:r>
          </w:p>
        </w:tc>
      </w:tr>
      <w:tr w14:paraId="07FAC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9" w:hRule="atLeast"/>
          <w:jc w:val="center"/>
        </w:trPr>
        <w:tc>
          <w:tcPr>
            <w:tcW w:w="448" w:type="pct"/>
            <w:noWrap w:val="0"/>
            <w:vAlign w:val="center"/>
          </w:tcPr>
          <w:p w14:paraId="33539A9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cs="宋体"/>
                <w:i w:val="0"/>
                <w:iCs w:val="0"/>
                <w:color w:val="auto"/>
                <w:kern w:val="2"/>
                <w:sz w:val="24"/>
                <w:szCs w:val="24"/>
                <w:highlight w:val="none"/>
                <w:lang w:val="en-US" w:eastAsia="zh-CN" w:bidi="th-TH"/>
              </w:rPr>
            </w:pPr>
            <w:r>
              <w:rPr>
                <w:rFonts w:hint="eastAsia" w:ascii="宋体" w:hAnsi="宋体" w:cs="宋体"/>
                <w:i w:val="0"/>
                <w:iCs w:val="0"/>
                <w:color w:val="auto"/>
                <w:kern w:val="2"/>
                <w:sz w:val="24"/>
                <w:szCs w:val="24"/>
                <w:highlight w:val="none"/>
                <w:lang w:val="en-US" w:eastAsia="zh-CN" w:bidi="th-TH"/>
              </w:rPr>
              <w:t>1.5</w:t>
            </w:r>
          </w:p>
        </w:tc>
        <w:tc>
          <w:tcPr>
            <w:tcW w:w="982" w:type="pct"/>
            <w:noWrap w:val="0"/>
            <w:vAlign w:val="center"/>
          </w:tcPr>
          <w:p w14:paraId="304278A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cs="宋体"/>
                <w:b w:val="0"/>
                <w:bCs w:val="0"/>
                <w:i w:val="0"/>
                <w:iCs w:val="0"/>
                <w:color w:val="auto"/>
                <w:kern w:val="2"/>
                <w:sz w:val="24"/>
                <w:szCs w:val="24"/>
                <w:highlight w:val="none"/>
                <w:lang w:val="en-US" w:eastAsia="zh-CN" w:bidi="th-TH"/>
              </w:rPr>
            </w:pPr>
            <w:r>
              <w:rPr>
                <w:rFonts w:hint="eastAsia" w:ascii="宋体" w:hAnsi="宋体" w:cs="宋体"/>
                <w:b w:val="0"/>
                <w:bCs w:val="0"/>
                <w:i w:val="0"/>
                <w:iCs w:val="0"/>
                <w:color w:val="auto"/>
                <w:kern w:val="2"/>
                <w:sz w:val="24"/>
                <w:szCs w:val="24"/>
                <w:highlight w:val="none"/>
                <w:lang w:val="en-US" w:eastAsia="zh-CN" w:bidi="th-TH"/>
              </w:rPr>
              <w:t>形象岗</w:t>
            </w:r>
          </w:p>
          <w:p w14:paraId="1D03153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cs="宋体"/>
                <w:b w:val="0"/>
                <w:bCs w:val="0"/>
                <w:i w:val="0"/>
                <w:iCs w:val="0"/>
                <w:color w:val="auto"/>
                <w:kern w:val="2"/>
                <w:sz w:val="24"/>
                <w:szCs w:val="24"/>
                <w:highlight w:val="none"/>
                <w:lang w:val="en-US" w:eastAsia="zh-CN" w:bidi="th-TH"/>
              </w:rPr>
            </w:pPr>
            <w:r>
              <w:rPr>
                <w:rFonts w:hint="eastAsia" w:ascii="宋体" w:hAnsi="宋体" w:cs="宋体"/>
                <w:b w:val="0"/>
                <w:bCs w:val="0"/>
                <w:i w:val="0"/>
                <w:iCs w:val="0"/>
                <w:color w:val="auto"/>
                <w:kern w:val="2"/>
                <w:sz w:val="24"/>
                <w:szCs w:val="24"/>
                <w:highlight w:val="none"/>
                <w:lang w:val="en-US" w:eastAsia="zh-CN" w:bidi="th-TH"/>
              </w:rPr>
              <w:t>（讲解、接待、会务）</w:t>
            </w:r>
          </w:p>
        </w:tc>
        <w:tc>
          <w:tcPr>
            <w:tcW w:w="629" w:type="pct"/>
            <w:noWrap w:val="0"/>
            <w:vAlign w:val="center"/>
          </w:tcPr>
          <w:p w14:paraId="3B3A33D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p w14:paraId="705289C9">
            <w:pPr>
              <w:pStyle w:val="2"/>
              <w:rPr>
                <w:rFonts w:hint="eastAsia"/>
                <w:color w:val="auto"/>
                <w:highlight w:val="none"/>
                <w:lang w:val="en-US" w:eastAsia="zh-CN"/>
              </w:rPr>
            </w:pPr>
          </w:p>
        </w:tc>
        <w:tc>
          <w:tcPr>
            <w:tcW w:w="2939" w:type="pct"/>
            <w:noWrap w:val="0"/>
            <w:vAlign w:val="center"/>
          </w:tcPr>
          <w:p w14:paraId="7B02AC6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1"/>
                <w:szCs w:val="21"/>
                <w:highlight w:val="none"/>
                <w:lang w:val="en-US" w:eastAsia="zh-CN" w:bidi="th-TH"/>
              </w:rPr>
            </w:pPr>
            <w:r>
              <w:rPr>
                <w:rFonts w:hint="eastAsia" w:ascii="宋体" w:hAnsi="宋体" w:cs="宋体"/>
                <w:i w:val="0"/>
                <w:iCs w:val="0"/>
                <w:color w:val="auto"/>
                <w:kern w:val="2"/>
                <w:sz w:val="21"/>
                <w:szCs w:val="21"/>
                <w:highlight w:val="none"/>
                <w:u w:val="single"/>
                <w:lang w:val="en-US" w:eastAsia="zh-CN" w:bidi="th-TH"/>
              </w:rPr>
              <w:t xml:space="preserve">      </w:t>
            </w:r>
            <w:r>
              <w:rPr>
                <w:rFonts w:hint="eastAsia" w:ascii="宋体" w:hAnsi="宋体" w:cs="宋体"/>
                <w:i w:val="0"/>
                <w:iCs w:val="0"/>
                <w:color w:val="auto"/>
                <w:kern w:val="2"/>
                <w:sz w:val="21"/>
                <w:szCs w:val="21"/>
                <w:highlight w:val="none"/>
                <w:lang w:val="en-US" w:eastAsia="zh-CN" w:bidi="th-TH"/>
              </w:rPr>
              <w:t>元/月*12个月*1人</w:t>
            </w:r>
          </w:p>
        </w:tc>
      </w:tr>
      <w:tr w14:paraId="44972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8" w:hRule="atLeast"/>
          <w:jc w:val="center"/>
        </w:trPr>
        <w:tc>
          <w:tcPr>
            <w:tcW w:w="448" w:type="pct"/>
            <w:noWrap w:val="0"/>
            <w:vAlign w:val="center"/>
          </w:tcPr>
          <w:p w14:paraId="59FB289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r>
              <w:rPr>
                <w:rFonts w:hint="eastAsia" w:ascii="宋体" w:hAnsi="宋体" w:eastAsia="宋体" w:cs="宋体"/>
                <w:i w:val="0"/>
                <w:iCs w:val="0"/>
                <w:color w:val="auto"/>
                <w:kern w:val="2"/>
                <w:sz w:val="24"/>
                <w:szCs w:val="24"/>
                <w:highlight w:val="none"/>
                <w:lang w:val="en-US" w:eastAsia="zh-CN" w:bidi="th-TH"/>
              </w:rPr>
              <w:t>2</w:t>
            </w:r>
          </w:p>
        </w:tc>
        <w:tc>
          <w:tcPr>
            <w:tcW w:w="982" w:type="pct"/>
            <w:noWrap w:val="0"/>
            <w:vAlign w:val="center"/>
          </w:tcPr>
          <w:p w14:paraId="1BCC1EB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val="0"/>
                <w:bCs w:val="0"/>
                <w:i w:val="0"/>
                <w:iCs w:val="0"/>
                <w:color w:val="auto"/>
                <w:kern w:val="2"/>
                <w:sz w:val="24"/>
                <w:szCs w:val="24"/>
                <w:highlight w:val="none"/>
                <w:lang w:val="en-US" w:eastAsia="zh-CN" w:bidi="th-TH"/>
              </w:rPr>
            </w:pPr>
            <w:r>
              <w:rPr>
                <w:rFonts w:hint="eastAsia" w:ascii="宋体" w:hAnsi="宋体" w:eastAsia="宋体" w:cs="宋体"/>
                <w:b w:val="0"/>
                <w:bCs w:val="0"/>
                <w:i w:val="0"/>
                <w:iCs w:val="0"/>
                <w:color w:val="auto"/>
                <w:kern w:val="2"/>
                <w:sz w:val="24"/>
                <w:szCs w:val="24"/>
                <w:highlight w:val="none"/>
                <w:lang w:val="en-US" w:eastAsia="zh-CN" w:bidi="th-TH"/>
              </w:rPr>
              <w:t>人员社保</w:t>
            </w:r>
          </w:p>
        </w:tc>
        <w:tc>
          <w:tcPr>
            <w:tcW w:w="629" w:type="pct"/>
            <w:noWrap w:val="0"/>
            <w:vAlign w:val="center"/>
          </w:tcPr>
          <w:p w14:paraId="61C209B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5D0C517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i w:val="0"/>
                <w:iCs w:val="0"/>
                <w:color w:val="auto"/>
                <w:kern w:val="2"/>
                <w:sz w:val="21"/>
                <w:szCs w:val="21"/>
                <w:highlight w:val="none"/>
                <w:lang w:val="en-US" w:eastAsia="zh-CN" w:bidi="th-TH"/>
              </w:rPr>
            </w:pPr>
            <w:r>
              <w:rPr>
                <w:rFonts w:hint="eastAsia" w:ascii="宋体" w:hAnsi="宋体" w:cs="宋体"/>
                <w:i w:val="0"/>
                <w:iCs w:val="0"/>
                <w:color w:val="auto"/>
                <w:kern w:val="2"/>
                <w:sz w:val="21"/>
                <w:szCs w:val="21"/>
                <w:highlight w:val="none"/>
                <w:lang w:val="en-US" w:eastAsia="zh-CN" w:bidi="th-TH"/>
              </w:rPr>
              <w:t>所有</w:t>
            </w:r>
            <w:r>
              <w:rPr>
                <w:rFonts w:hint="eastAsia" w:ascii="宋体" w:hAnsi="宋体" w:eastAsia="宋体" w:cs="宋体"/>
                <w:i w:val="0"/>
                <w:iCs w:val="0"/>
                <w:color w:val="auto"/>
                <w:kern w:val="2"/>
                <w:sz w:val="21"/>
                <w:szCs w:val="21"/>
                <w:highlight w:val="none"/>
                <w:lang w:val="en-US" w:eastAsia="zh-CN" w:bidi="th-TH"/>
              </w:rPr>
              <w:t>人员社保标准不得低于</w:t>
            </w:r>
            <w:r>
              <w:rPr>
                <w:rFonts w:hint="eastAsia" w:ascii="宋体" w:hAnsi="宋体" w:cs="宋体"/>
                <w:i w:val="0"/>
                <w:iCs w:val="0"/>
                <w:color w:val="auto"/>
                <w:kern w:val="2"/>
                <w:sz w:val="21"/>
                <w:szCs w:val="21"/>
                <w:highlight w:val="none"/>
                <w:lang w:val="en-US" w:eastAsia="zh-CN" w:bidi="th-TH"/>
              </w:rPr>
              <w:t>1273.42</w:t>
            </w:r>
            <w:r>
              <w:rPr>
                <w:rFonts w:hint="eastAsia" w:ascii="宋体" w:hAnsi="宋体" w:eastAsia="宋体" w:cs="宋体"/>
                <w:i w:val="0"/>
                <w:iCs w:val="0"/>
                <w:color w:val="auto"/>
                <w:kern w:val="2"/>
                <w:sz w:val="21"/>
                <w:szCs w:val="21"/>
                <w:highlight w:val="none"/>
                <w:lang w:val="en-US" w:eastAsia="zh-CN" w:bidi="th-TH"/>
              </w:rPr>
              <w:t>元/月</w:t>
            </w:r>
            <w:r>
              <w:rPr>
                <w:rFonts w:hint="eastAsia" w:ascii="宋体" w:hAnsi="宋体" w:cs="宋体"/>
                <w:i w:val="0"/>
                <w:iCs w:val="0"/>
                <w:color w:val="auto"/>
                <w:kern w:val="2"/>
                <w:sz w:val="21"/>
                <w:szCs w:val="21"/>
                <w:highlight w:val="none"/>
                <w:lang w:val="en-US" w:eastAsia="zh-CN" w:bidi="th-TH"/>
              </w:rPr>
              <w:t>，按19人计算。</w:t>
            </w:r>
          </w:p>
        </w:tc>
      </w:tr>
      <w:tr w14:paraId="49FF5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448" w:type="pct"/>
            <w:noWrap w:val="0"/>
            <w:vAlign w:val="center"/>
          </w:tcPr>
          <w:p w14:paraId="14949A5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r>
              <w:rPr>
                <w:rFonts w:hint="eastAsia" w:ascii="宋体" w:hAnsi="宋体" w:eastAsia="宋体" w:cs="宋体"/>
                <w:i w:val="0"/>
                <w:iCs w:val="0"/>
                <w:color w:val="auto"/>
                <w:kern w:val="2"/>
                <w:sz w:val="24"/>
                <w:szCs w:val="24"/>
                <w:highlight w:val="none"/>
                <w:lang w:val="en-US" w:eastAsia="zh-CN" w:bidi="th-TH"/>
              </w:rPr>
              <w:t>3</w:t>
            </w:r>
          </w:p>
        </w:tc>
        <w:tc>
          <w:tcPr>
            <w:tcW w:w="982" w:type="pct"/>
            <w:noWrap w:val="0"/>
            <w:vAlign w:val="center"/>
          </w:tcPr>
          <w:p w14:paraId="50770E3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val="0"/>
                <w:bCs w:val="0"/>
                <w:i w:val="0"/>
                <w:iCs w:val="0"/>
                <w:color w:val="auto"/>
                <w:kern w:val="2"/>
                <w:sz w:val="24"/>
                <w:szCs w:val="24"/>
                <w:highlight w:val="none"/>
                <w:lang w:val="en-US" w:eastAsia="zh-CN" w:bidi="th-TH"/>
              </w:rPr>
            </w:pPr>
            <w:r>
              <w:rPr>
                <w:rFonts w:hint="eastAsia" w:ascii="宋体" w:hAnsi="宋体" w:eastAsia="宋体" w:cs="宋体"/>
                <w:b w:val="0"/>
                <w:bCs w:val="0"/>
                <w:i w:val="0"/>
                <w:iCs w:val="0"/>
                <w:color w:val="auto"/>
                <w:kern w:val="2"/>
                <w:sz w:val="24"/>
                <w:szCs w:val="24"/>
                <w:highlight w:val="none"/>
                <w:lang w:val="en-US" w:eastAsia="zh-CN" w:bidi="th-TH"/>
              </w:rPr>
              <w:t>法定加班费</w:t>
            </w:r>
          </w:p>
        </w:tc>
        <w:tc>
          <w:tcPr>
            <w:tcW w:w="629" w:type="pct"/>
            <w:noWrap w:val="0"/>
            <w:vAlign w:val="center"/>
          </w:tcPr>
          <w:p w14:paraId="492F88C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5AF849F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i w:val="0"/>
                <w:iCs w:val="0"/>
                <w:color w:val="auto"/>
                <w:kern w:val="2"/>
                <w:sz w:val="21"/>
                <w:szCs w:val="21"/>
                <w:highlight w:val="none"/>
                <w:lang w:val="en-US" w:eastAsia="zh-CN" w:bidi="th-TH"/>
              </w:rPr>
            </w:pPr>
            <w:r>
              <w:rPr>
                <w:rFonts w:hint="eastAsia" w:ascii="宋体" w:hAnsi="宋体" w:eastAsia="宋体" w:cs="宋体"/>
                <w:i w:val="0"/>
                <w:iCs w:val="0"/>
                <w:color w:val="auto"/>
                <w:kern w:val="2"/>
                <w:sz w:val="21"/>
                <w:szCs w:val="21"/>
                <w:highlight w:val="none"/>
                <w:lang w:val="en-US" w:eastAsia="zh-CN" w:bidi="th-TH"/>
              </w:rPr>
              <w:t>法定加班费不得低于</w:t>
            </w:r>
            <w:r>
              <w:rPr>
                <w:rFonts w:hint="eastAsia" w:ascii="宋体" w:hAnsi="宋体" w:cs="宋体"/>
                <w:i w:val="0"/>
                <w:iCs w:val="0"/>
                <w:color w:val="auto"/>
                <w:kern w:val="2"/>
                <w:sz w:val="21"/>
                <w:szCs w:val="21"/>
                <w:highlight w:val="none"/>
                <w:lang w:val="en-US" w:eastAsia="zh-CN" w:bidi="th-TH"/>
              </w:rPr>
              <w:t>4052.41元/人，按19人计算。</w:t>
            </w:r>
          </w:p>
        </w:tc>
      </w:tr>
      <w:tr w14:paraId="253D8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448" w:type="pct"/>
            <w:noWrap w:val="0"/>
            <w:vAlign w:val="center"/>
          </w:tcPr>
          <w:p w14:paraId="3134FD0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r>
              <w:rPr>
                <w:rFonts w:hint="eastAsia" w:ascii="宋体" w:hAnsi="宋体" w:eastAsia="宋体" w:cs="宋体"/>
                <w:i w:val="0"/>
                <w:iCs w:val="0"/>
                <w:color w:val="auto"/>
                <w:kern w:val="2"/>
                <w:sz w:val="24"/>
                <w:szCs w:val="24"/>
                <w:highlight w:val="none"/>
                <w:lang w:val="en-US" w:eastAsia="zh-CN" w:bidi="th-TH"/>
              </w:rPr>
              <w:t>4</w:t>
            </w:r>
          </w:p>
        </w:tc>
        <w:tc>
          <w:tcPr>
            <w:tcW w:w="982" w:type="pct"/>
            <w:noWrap w:val="0"/>
            <w:vAlign w:val="center"/>
          </w:tcPr>
          <w:p w14:paraId="638F252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val="0"/>
                <w:bCs w:val="0"/>
                <w:i w:val="0"/>
                <w:iCs w:val="0"/>
                <w:color w:val="auto"/>
                <w:kern w:val="2"/>
                <w:sz w:val="24"/>
                <w:szCs w:val="24"/>
                <w:highlight w:val="none"/>
                <w:lang w:val="en-US" w:eastAsia="zh-CN" w:bidi="th-TH"/>
              </w:rPr>
            </w:pPr>
            <w:r>
              <w:rPr>
                <w:rFonts w:hint="eastAsia" w:ascii="宋体" w:hAnsi="宋体" w:eastAsia="宋体" w:cs="宋体"/>
                <w:b w:val="0"/>
                <w:bCs w:val="0"/>
                <w:i w:val="0"/>
                <w:iCs w:val="0"/>
                <w:color w:val="auto"/>
                <w:kern w:val="2"/>
                <w:sz w:val="24"/>
                <w:szCs w:val="24"/>
                <w:highlight w:val="none"/>
                <w:lang w:val="en-US" w:eastAsia="zh-CN" w:bidi="th-TH"/>
              </w:rPr>
              <w:t>高温费</w:t>
            </w:r>
          </w:p>
        </w:tc>
        <w:tc>
          <w:tcPr>
            <w:tcW w:w="629" w:type="pct"/>
            <w:noWrap w:val="0"/>
            <w:vAlign w:val="center"/>
          </w:tcPr>
          <w:p w14:paraId="3BBF5B9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66D6B6D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1"/>
                <w:szCs w:val="21"/>
                <w:highlight w:val="none"/>
                <w:lang w:val="en-US" w:eastAsia="zh-CN" w:bidi="th-TH"/>
              </w:rPr>
            </w:pPr>
            <w:r>
              <w:rPr>
                <w:rFonts w:hint="eastAsia" w:ascii="宋体" w:hAnsi="宋体" w:eastAsia="宋体" w:cs="宋体"/>
                <w:i w:val="0"/>
                <w:iCs w:val="0"/>
                <w:color w:val="auto"/>
                <w:kern w:val="2"/>
                <w:sz w:val="21"/>
                <w:szCs w:val="21"/>
                <w:highlight w:val="none"/>
                <w:lang w:val="en-US" w:eastAsia="zh-CN" w:bidi="th-TH"/>
              </w:rPr>
              <w:t>高温费每人不低于1200元/年，按</w:t>
            </w:r>
            <w:r>
              <w:rPr>
                <w:rFonts w:hint="eastAsia" w:ascii="宋体" w:hAnsi="宋体" w:cs="宋体"/>
                <w:i w:val="0"/>
                <w:iCs w:val="0"/>
                <w:color w:val="auto"/>
                <w:kern w:val="2"/>
                <w:sz w:val="21"/>
                <w:szCs w:val="21"/>
                <w:highlight w:val="none"/>
                <w:lang w:val="en-US" w:eastAsia="zh-CN" w:bidi="th-TH"/>
              </w:rPr>
              <w:t>19</w:t>
            </w:r>
            <w:r>
              <w:rPr>
                <w:rFonts w:hint="eastAsia" w:ascii="宋体" w:hAnsi="宋体" w:eastAsia="宋体" w:cs="宋体"/>
                <w:i w:val="0"/>
                <w:iCs w:val="0"/>
                <w:color w:val="auto"/>
                <w:kern w:val="2"/>
                <w:sz w:val="21"/>
                <w:szCs w:val="21"/>
                <w:highlight w:val="none"/>
                <w:lang w:val="en-US" w:eastAsia="zh-CN" w:bidi="th-TH"/>
              </w:rPr>
              <w:t>人计算。</w:t>
            </w:r>
          </w:p>
        </w:tc>
      </w:tr>
      <w:tr w14:paraId="0B4E5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448" w:type="pct"/>
            <w:noWrap w:val="0"/>
            <w:vAlign w:val="center"/>
          </w:tcPr>
          <w:p w14:paraId="477D3F2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r>
              <w:rPr>
                <w:rFonts w:hint="eastAsia" w:ascii="宋体" w:hAnsi="宋体" w:cs="宋体"/>
                <w:i w:val="0"/>
                <w:iCs w:val="0"/>
                <w:color w:val="auto"/>
                <w:kern w:val="2"/>
                <w:sz w:val="24"/>
                <w:szCs w:val="24"/>
                <w:highlight w:val="none"/>
                <w:lang w:val="en-US" w:eastAsia="zh-CN" w:bidi="th-TH"/>
              </w:rPr>
              <w:t>5</w:t>
            </w:r>
          </w:p>
        </w:tc>
        <w:tc>
          <w:tcPr>
            <w:tcW w:w="982" w:type="pct"/>
            <w:noWrap w:val="0"/>
            <w:vAlign w:val="center"/>
          </w:tcPr>
          <w:p w14:paraId="75998F0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val="0"/>
                <w:bCs w:val="0"/>
                <w:i w:val="0"/>
                <w:iCs w:val="0"/>
                <w:color w:val="auto"/>
                <w:kern w:val="2"/>
                <w:sz w:val="24"/>
                <w:szCs w:val="24"/>
                <w:highlight w:val="none"/>
                <w:lang w:val="en-US" w:eastAsia="zh-CN" w:bidi="th-TH"/>
              </w:rPr>
            </w:pPr>
            <w:r>
              <w:rPr>
                <w:rFonts w:hint="eastAsia" w:ascii="宋体" w:hAnsi="宋体" w:eastAsia="宋体" w:cs="宋体"/>
                <w:b w:val="0"/>
                <w:bCs w:val="0"/>
                <w:i w:val="0"/>
                <w:iCs w:val="0"/>
                <w:color w:val="auto"/>
                <w:kern w:val="2"/>
                <w:sz w:val="24"/>
                <w:szCs w:val="24"/>
                <w:highlight w:val="none"/>
                <w:lang w:val="en-US" w:eastAsia="zh-CN" w:bidi="th-TH"/>
              </w:rPr>
              <w:t>人员服装</w:t>
            </w:r>
          </w:p>
        </w:tc>
        <w:tc>
          <w:tcPr>
            <w:tcW w:w="629" w:type="pct"/>
            <w:noWrap w:val="0"/>
            <w:vAlign w:val="center"/>
          </w:tcPr>
          <w:p w14:paraId="65C126B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6038B57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i w:val="0"/>
                <w:iCs w:val="0"/>
                <w:color w:val="auto"/>
                <w:kern w:val="2"/>
                <w:sz w:val="21"/>
                <w:szCs w:val="21"/>
                <w:highlight w:val="none"/>
                <w:lang w:val="en-US" w:eastAsia="zh-CN" w:bidi="th-TH"/>
              </w:rPr>
            </w:pPr>
          </w:p>
        </w:tc>
      </w:tr>
      <w:tr w14:paraId="68FD6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4" w:hRule="atLeast"/>
          <w:jc w:val="center"/>
        </w:trPr>
        <w:tc>
          <w:tcPr>
            <w:tcW w:w="448" w:type="pct"/>
            <w:noWrap w:val="0"/>
            <w:vAlign w:val="center"/>
          </w:tcPr>
          <w:p w14:paraId="2758762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r>
              <w:rPr>
                <w:rFonts w:hint="eastAsia" w:ascii="宋体" w:hAnsi="宋体" w:cs="宋体"/>
                <w:i w:val="0"/>
                <w:iCs w:val="0"/>
                <w:color w:val="auto"/>
                <w:kern w:val="2"/>
                <w:sz w:val="24"/>
                <w:szCs w:val="24"/>
                <w:highlight w:val="none"/>
                <w:lang w:val="en-US" w:eastAsia="zh-CN" w:bidi="th-TH"/>
              </w:rPr>
              <w:t>6</w:t>
            </w:r>
          </w:p>
        </w:tc>
        <w:tc>
          <w:tcPr>
            <w:tcW w:w="982" w:type="pct"/>
            <w:noWrap w:val="0"/>
            <w:vAlign w:val="center"/>
          </w:tcPr>
          <w:p w14:paraId="7DFA3DF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val="0"/>
                <w:bCs w:val="0"/>
                <w:i w:val="0"/>
                <w:iCs w:val="0"/>
                <w:color w:val="auto"/>
                <w:kern w:val="2"/>
                <w:sz w:val="24"/>
                <w:szCs w:val="24"/>
                <w:highlight w:val="none"/>
                <w:lang w:val="en-US" w:eastAsia="zh-CN" w:bidi="th-TH"/>
              </w:rPr>
            </w:pPr>
            <w:r>
              <w:rPr>
                <w:rFonts w:hint="eastAsia" w:ascii="宋体" w:hAnsi="宋体" w:eastAsia="宋体" w:cs="宋体"/>
                <w:b w:val="0"/>
                <w:bCs w:val="0"/>
                <w:i w:val="0"/>
                <w:iCs w:val="0"/>
                <w:color w:val="auto"/>
                <w:kern w:val="2"/>
                <w:sz w:val="24"/>
                <w:szCs w:val="24"/>
                <w:highlight w:val="none"/>
                <w:lang w:val="en-US" w:eastAsia="zh-CN" w:bidi="th-TH"/>
              </w:rPr>
              <w:t>人员福利</w:t>
            </w:r>
          </w:p>
        </w:tc>
        <w:tc>
          <w:tcPr>
            <w:tcW w:w="629" w:type="pct"/>
            <w:noWrap w:val="0"/>
            <w:vAlign w:val="center"/>
          </w:tcPr>
          <w:p w14:paraId="0C3EBC7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760F793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1"/>
                <w:szCs w:val="21"/>
                <w:highlight w:val="none"/>
                <w:lang w:val="en-US" w:eastAsia="zh-CN" w:bidi="th-TH"/>
              </w:rPr>
            </w:pPr>
          </w:p>
        </w:tc>
      </w:tr>
      <w:tr w14:paraId="0CF92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48" w:type="pct"/>
            <w:noWrap w:val="0"/>
            <w:vAlign w:val="center"/>
          </w:tcPr>
          <w:p w14:paraId="0669890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r>
              <w:rPr>
                <w:rFonts w:hint="eastAsia" w:ascii="宋体" w:hAnsi="宋体" w:cs="宋体"/>
                <w:i w:val="0"/>
                <w:iCs w:val="0"/>
                <w:color w:val="auto"/>
                <w:kern w:val="2"/>
                <w:sz w:val="24"/>
                <w:szCs w:val="24"/>
                <w:highlight w:val="none"/>
                <w:lang w:val="en-US" w:eastAsia="zh-CN" w:bidi="th-TH"/>
              </w:rPr>
              <w:t>7</w:t>
            </w:r>
          </w:p>
        </w:tc>
        <w:tc>
          <w:tcPr>
            <w:tcW w:w="982" w:type="pct"/>
            <w:noWrap w:val="0"/>
            <w:vAlign w:val="center"/>
          </w:tcPr>
          <w:p w14:paraId="7C78BB1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val="0"/>
                <w:bCs w:val="0"/>
                <w:i w:val="0"/>
                <w:iCs w:val="0"/>
                <w:color w:val="auto"/>
                <w:kern w:val="2"/>
                <w:sz w:val="24"/>
                <w:szCs w:val="24"/>
                <w:highlight w:val="none"/>
                <w:lang w:val="en-US" w:eastAsia="zh-CN" w:bidi="th-TH"/>
              </w:rPr>
            </w:pPr>
            <w:r>
              <w:rPr>
                <w:rFonts w:hint="eastAsia" w:ascii="宋体" w:hAnsi="宋体" w:eastAsia="宋体" w:cs="宋体"/>
                <w:b w:val="0"/>
                <w:bCs w:val="0"/>
                <w:i w:val="0"/>
                <w:iCs w:val="0"/>
                <w:color w:val="auto"/>
                <w:kern w:val="2"/>
                <w:sz w:val="24"/>
                <w:szCs w:val="24"/>
                <w:highlight w:val="none"/>
                <w:lang w:val="en-US" w:eastAsia="zh-CN" w:bidi="th-TH"/>
              </w:rPr>
              <w:t>物耗</w:t>
            </w:r>
          </w:p>
        </w:tc>
        <w:tc>
          <w:tcPr>
            <w:tcW w:w="629" w:type="pct"/>
            <w:noWrap w:val="0"/>
            <w:vAlign w:val="center"/>
          </w:tcPr>
          <w:p w14:paraId="0633303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011CACB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i w:val="0"/>
                <w:iCs w:val="0"/>
                <w:color w:val="auto"/>
                <w:kern w:val="2"/>
                <w:sz w:val="21"/>
                <w:szCs w:val="21"/>
                <w:highlight w:val="none"/>
                <w:lang w:val="en-US" w:eastAsia="zh-CN" w:bidi="th-TH"/>
              </w:rPr>
            </w:pPr>
          </w:p>
        </w:tc>
      </w:tr>
      <w:tr w14:paraId="566AD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8" w:hRule="atLeast"/>
          <w:jc w:val="center"/>
        </w:trPr>
        <w:tc>
          <w:tcPr>
            <w:tcW w:w="448" w:type="pct"/>
            <w:noWrap w:val="0"/>
            <w:vAlign w:val="center"/>
          </w:tcPr>
          <w:p w14:paraId="3790983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cs="宋体"/>
                <w:i w:val="0"/>
                <w:iCs w:val="0"/>
                <w:color w:val="auto"/>
                <w:kern w:val="2"/>
                <w:sz w:val="24"/>
                <w:szCs w:val="24"/>
                <w:highlight w:val="none"/>
                <w:lang w:val="en-US" w:eastAsia="zh-CN" w:bidi="th-TH"/>
              </w:rPr>
            </w:pPr>
            <w:r>
              <w:rPr>
                <w:rFonts w:hint="eastAsia" w:ascii="宋体" w:hAnsi="宋体" w:cs="宋体"/>
                <w:i w:val="0"/>
                <w:iCs w:val="0"/>
                <w:color w:val="auto"/>
                <w:kern w:val="2"/>
                <w:sz w:val="24"/>
                <w:szCs w:val="24"/>
                <w:highlight w:val="none"/>
                <w:lang w:val="en-US" w:eastAsia="zh-CN" w:bidi="th-TH"/>
              </w:rPr>
              <w:t>8</w:t>
            </w:r>
          </w:p>
        </w:tc>
        <w:tc>
          <w:tcPr>
            <w:tcW w:w="982" w:type="pct"/>
            <w:noWrap w:val="0"/>
            <w:vAlign w:val="center"/>
          </w:tcPr>
          <w:p w14:paraId="71C6470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b w:val="0"/>
                <w:bCs w:val="0"/>
                <w:i w:val="0"/>
                <w:iCs w:val="0"/>
                <w:color w:val="auto"/>
                <w:kern w:val="2"/>
                <w:sz w:val="24"/>
                <w:szCs w:val="24"/>
                <w:highlight w:val="none"/>
                <w:lang w:val="en-US" w:eastAsia="zh-CN" w:bidi="th-TH"/>
              </w:rPr>
            </w:pPr>
            <w:r>
              <w:rPr>
                <w:rFonts w:hint="eastAsia" w:ascii="宋体" w:hAnsi="宋体" w:eastAsia="宋体" w:cs="宋体"/>
                <w:i w:val="0"/>
                <w:iCs w:val="0"/>
                <w:color w:val="auto"/>
                <w:kern w:val="2"/>
                <w:sz w:val="24"/>
                <w:szCs w:val="24"/>
                <w:highlight w:val="none"/>
                <w:lang w:val="en-US" w:eastAsia="zh-CN" w:bidi="th-TH"/>
              </w:rPr>
              <w:t>企业管理</w:t>
            </w:r>
            <w:r>
              <w:rPr>
                <w:rFonts w:hint="eastAsia" w:ascii="宋体" w:hAnsi="宋体" w:cs="宋体"/>
                <w:i w:val="0"/>
                <w:iCs w:val="0"/>
                <w:color w:val="auto"/>
                <w:kern w:val="2"/>
                <w:sz w:val="24"/>
                <w:szCs w:val="24"/>
                <w:highlight w:val="none"/>
                <w:lang w:val="en-US" w:eastAsia="zh-CN" w:bidi="th-TH"/>
              </w:rPr>
              <w:t>费、利润等其他费用</w:t>
            </w:r>
          </w:p>
        </w:tc>
        <w:tc>
          <w:tcPr>
            <w:tcW w:w="629" w:type="pct"/>
            <w:noWrap w:val="0"/>
            <w:vAlign w:val="center"/>
          </w:tcPr>
          <w:p w14:paraId="72AA61D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14B49CF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i w:val="0"/>
                <w:iCs w:val="0"/>
                <w:color w:val="auto"/>
                <w:kern w:val="2"/>
                <w:sz w:val="21"/>
                <w:szCs w:val="21"/>
                <w:highlight w:val="none"/>
                <w:lang w:val="en-US" w:eastAsia="zh-CN" w:bidi="th-TH"/>
              </w:rPr>
            </w:pPr>
          </w:p>
        </w:tc>
      </w:tr>
      <w:tr w14:paraId="75DB2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448" w:type="pct"/>
            <w:noWrap w:val="0"/>
            <w:vAlign w:val="center"/>
          </w:tcPr>
          <w:p w14:paraId="281D169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r>
              <w:rPr>
                <w:rFonts w:hint="eastAsia" w:ascii="宋体" w:hAnsi="宋体" w:cs="宋体"/>
                <w:i w:val="0"/>
                <w:iCs w:val="0"/>
                <w:color w:val="auto"/>
                <w:kern w:val="2"/>
                <w:sz w:val="24"/>
                <w:szCs w:val="24"/>
                <w:highlight w:val="none"/>
                <w:lang w:val="en-US" w:eastAsia="zh-CN" w:bidi="th-TH"/>
              </w:rPr>
              <w:t>9</w:t>
            </w:r>
          </w:p>
        </w:tc>
        <w:tc>
          <w:tcPr>
            <w:tcW w:w="982" w:type="pct"/>
            <w:noWrap w:val="0"/>
            <w:vAlign w:val="center"/>
          </w:tcPr>
          <w:p w14:paraId="1D1DBD8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b w:val="0"/>
                <w:bCs w:val="0"/>
                <w:i w:val="0"/>
                <w:iCs w:val="0"/>
                <w:color w:val="auto"/>
                <w:kern w:val="2"/>
                <w:sz w:val="24"/>
                <w:szCs w:val="24"/>
                <w:highlight w:val="none"/>
                <w:lang w:val="en-US" w:eastAsia="zh-CN" w:bidi="th-TH"/>
              </w:rPr>
            </w:pPr>
            <w:r>
              <w:rPr>
                <w:rFonts w:hint="eastAsia" w:ascii="宋体" w:hAnsi="宋体" w:cs="宋体"/>
                <w:i w:val="0"/>
                <w:iCs w:val="0"/>
                <w:color w:val="auto"/>
                <w:kern w:val="2"/>
                <w:sz w:val="24"/>
                <w:szCs w:val="24"/>
                <w:highlight w:val="none"/>
                <w:lang w:val="en-US" w:eastAsia="zh-CN" w:bidi="th-TH"/>
              </w:rPr>
              <w:t>税金</w:t>
            </w:r>
          </w:p>
        </w:tc>
        <w:tc>
          <w:tcPr>
            <w:tcW w:w="629" w:type="pct"/>
            <w:noWrap w:val="0"/>
            <w:vAlign w:val="center"/>
          </w:tcPr>
          <w:p w14:paraId="27833D0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22F279B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i w:val="0"/>
                <w:iCs w:val="0"/>
                <w:color w:val="auto"/>
                <w:kern w:val="2"/>
                <w:sz w:val="21"/>
                <w:szCs w:val="21"/>
                <w:highlight w:val="none"/>
                <w:lang w:val="en-US" w:eastAsia="zh-CN" w:bidi="th-TH"/>
              </w:rPr>
            </w:pPr>
            <w:r>
              <w:rPr>
                <w:rFonts w:hint="eastAsia" w:ascii="宋体" w:hAnsi="宋体" w:cs="宋体"/>
                <w:i w:val="0"/>
                <w:iCs w:val="0"/>
                <w:color w:val="auto"/>
                <w:kern w:val="2"/>
                <w:sz w:val="21"/>
                <w:szCs w:val="21"/>
                <w:highlight w:val="none"/>
                <w:lang w:val="en-US" w:eastAsia="zh-CN" w:bidi="th-TH"/>
              </w:rPr>
              <w:t>不得低于上述1至8项合计总费用的</w:t>
            </w:r>
            <w:r>
              <w:rPr>
                <w:rFonts w:hint="eastAsia" w:ascii="宋体" w:hAnsi="宋体" w:cs="宋体"/>
                <w:i w:val="0"/>
                <w:iCs w:val="0"/>
                <w:color w:val="auto"/>
                <w:kern w:val="2"/>
                <w:sz w:val="21"/>
                <w:szCs w:val="21"/>
                <w:highlight w:val="none"/>
                <w:u w:val="single"/>
                <w:lang w:val="en-US" w:eastAsia="zh-CN" w:bidi="th-TH"/>
              </w:rPr>
              <w:t xml:space="preserve">   </w:t>
            </w:r>
            <w:r>
              <w:rPr>
                <w:rFonts w:hint="eastAsia" w:ascii="宋体" w:hAnsi="宋体" w:cs="宋体"/>
                <w:i w:val="0"/>
                <w:iCs w:val="0"/>
                <w:color w:val="auto"/>
                <w:kern w:val="2"/>
                <w:sz w:val="21"/>
                <w:szCs w:val="21"/>
                <w:highlight w:val="none"/>
                <w:lang w:val="en-US" w:eastAsia="zh-CN" w:bidi="th-TH"/>
              </w:rPr>
              <w:t>%进行计算，税率不得低于投标人实际开票税率，投标时提供证明物业服务项目开票税率的证明材料。</w:t>
            </w:r>
          </w:p>
        </w:tc>
      </w:tr>
      <w:tr w14:paraId="6EA69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448" w:type="pct"/>
            <w:noWrap w:val="0"/>
            <w:vAlign w:val="center"/>
          </w:tcPr>
          <w:p w14:paraId="1ACDAD6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i w:val="0"/>
                <w:iCs w:val="0"/>
                <w:color w:val="auto"/>
                <w:kern w:val="2"/>
                <w:sz w:val="24"/>
                <w:szCs w:val="24"/>
                <w:highlight w:val="none"/>
                <w:lang w:val="en-US" w:eastAsia="zh-CN" w:bidi="th-TH"/>
              </w:rPr>
            </w:pPr>
            <w:r>
              <w:rPr>
                <w:rFonts w:hint="eastAsia" w:ascii="宋体" w:hAnsi="宋体" w:cs="宋体"/>
                <w:i w:val="0"/>
                <w:iCs w:val="0"/>
                <w:color w:val="auto"/>
                <w:kern w:val="2"/>
                <w:sz w:val="24"/>
                <w:szCs w:val="24"/>
                <w:highlight w:val="none"/>
                <w:lang w:val="en-US" w:eastAsia="zh-CN" w:bidi="th-TH"/>
              </w:rPr>
              <w:t>10</w:t>
            </w:r>
          </w:p>
        </w:tc>
        <w:tc>
          <w:tcPr>
            <w:tcW w:w="982" w:type="pct"/>
            <w:noWrap w:val="0"/>
            <w:vAlign w:val="center"/>
          </w:tcPr>
          <w:p w14:paraId="2FB0D2B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r>
              <w:rPr>
                <w:rFonts w:hint="eastAsia" w:ascii="宋体" w:hAnsi="宋体" w:eastAsia="宋体" w:cs="宋体"/>
                <w:i w:val="0"/>
                <w:iCs w:val="0"/>
                <w:color w:val="auto"/>
                <w:kern w:val="2"/>
                <w:sz w:val="24"/>
                <w:szCs w:val="24"/>
                <w:highlight w:val="none"/>
                <w:lang w:val="en-US" w:eastAsia="zh-CN" w:bidi="th-TH"/>
              </w:rPr>
              <w:t>合计</w:t>
            </w:r>
          </w:p>
        </w:tc>
        <w:tc>
          <w:tcPr>
            <w:tcW w:w="629" w:type="pct"/>
            <w:noWrap w:val="0"/>
            <w:vAlign w:val="center"/>
          </w:tcPr>
          <w:p w14:paraId="6F6083A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4"/>
                <w:szCs w:val="24"/>
                <w:highlight w:val="none"/>
                <w:lang w:val="en-US" w:eastAsia="zh-CN" w:bidi="th-TH"/>
              </w:rPr>
            </w:pPr>
          </w:p>
        </w:tc>
        <w:tc>
          <w:tcPr>
            <w:tcW w:w="2939" w:type="pct"/>
            <w:noWrap w:val="0"/>
            <w:vAlign w:val="center"/>
          </w:tcPr>
          <w:p w14:paraId="062DEC8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auto"/>
                <w:kern w:val="2"/>
                <w:sz w:val="21"/>
                <w:szCs w:val="21"/>
                <w:highlight w:val="none"/>
                <w:lang w:val="en-US" w:eastAsia="zh-CN" w:bidi="th-TH"/>
              </w:rPr>
            </w:pPr>
          </w:p>
        </w:tc>
      </w:tr>
    </w:tbl>
    <w:p w14:paraId="18E8A592">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b/>
          <w:bCs/>
          <w:i w:val="0"/>
          <w:iCs w:val="0"/>
          <w:color w:val="auto"/>
          <w:sz w:val="24"/>
          <w:szCs w:val="21"/>
          <w:highlight w:val="none"/>
          <w:lang w:val="en-US" w:eastAsia="zh-CN"/>
        </w:rPr>
      </w:pPr>
      <w:r>
        <w:rPr>
          <w:rFonts w:hint="eastAsia"/>
          <w:b/>
          <w:bCs/>
          <w:i w:val="0"/>
          <w:iCs w:val="0"/>
          <w:color w:val="auto"/>
          <w:sz w:val="24"/>
          <w:szCs w:val="21"/>
          <w:highlight w:val="none"/>
          <w:lang w:val="en-US" w:eastAsia="zh-CN"/>
        </w:rPr>
        <w:t>注：投标分项报价表中必须至少有上述明细，且各项费用不得低于上述备注栏的要求进行报价，否则视为未实质性响应招标文件要求。如果招标公告发布之后开标前遇政府调整职工最低工资标准或社会保险缴纳基数，评标委员会进行符合性审查时可仍按上述标准审查，中标后，中标人应按照最新政策文件规定执行。</w:t>
      </w:r>
    </w:p>
    <w:p w14:paraId="01CD7980">
      <w:pPr>
        <w:keepNext w:val="0"/>
        <w:keepLines w:val="0"/>
        <w:pageBreakBefore w:val="0"/>
        <w:kinsoku/>
        <w:wordWrap w:val="0"/>
        <w:overflowPunct/>
        <w:topLinePunct w:val="0"/>
        <w:autoSpaceDE/>
        <w:autoSpaceDN/>
        <w:bidi w:val="0"/>
        <w:adjustRightInd/>
        <w:snapToGrid/>
        <w:spacing w:line="480" w:lineRule="exact"/>
        <w:ind w:firstLine="480"/>
        <w:jc w:val="center"/>
        <w:textAlignment w:val="auto"/>
        <w:rPr>
          <w:rFonts w:hint="eastAsia" w:ascii="宋体" w:hAnsi="宋体"/>
          <w:i w:val="0"/>
          <w:iCs w:val="0"/>
          <w:color w:val="auto"/>
          <w:sz w:val="24"/>
          <w:highlight w:val="none"/>
        </w:rPr>
      </w:pPr>
      <w:r>
        <w:rPr>
          <w:rFonts w:hint="eastAsia" w:ascii="宋体" w:hAnsi="宋体"/>
          <w:i w:val="0"/>
          <w:iCs w:val="0"/>
          <w:color w:val="auto"/>
          <w:sz w:val="24"/>
          <w:highlight w:val="none"/>
          <w:lang w:val="en-US" w:eastAsia="zh-CN"/>
        </w:rPr>
        <w:t xml:space="preserve">     </w:t>
      </w:r>
      <w:r>
        <w:rPr>
          <w:rFonts w:hint="eastAsia" w:ascii="宋体" w:hAnsi="宋体"/>
          <w:i w:val="0"/>
          <w:iCs w:val="0"/>
          <w:color w:val="auto"/>
          <w:sz w:val="24"/>
          <w:highlight w:val="none"/>
        </w:rPr>
        <w:t>投标人（</w:t>
      </w:r>
      <w:r>
        <w:rPr>
          <w:rFonts w:hint="eastAsia" w:ascii="宋体" w:hAnsi="宋体"/>
          <w:bCs/>
          <w:i w:val="0"/>
          <w:iCs w:val="0"/>
          <w:color w:val="auto"/>
          <w:sz w:val="24"/>
          <w:highlight w:val="none"/>
        </w:rPr>
        <w:t>加盖CA电子公章</w:t>
      </w:r>
      <w:r>
        <w:rPr>
          <w:rFonts w:hint="eastAsia" w:ascii="宋体" w:hAnsi="宋体"/>
          <w:i w:val="0"/>
          <w:iCs w:val="0"/>
          <w:color w:val="auto"/>
          <w:sz w:val="24"/>
          <w:highlight w:val="none"/>
        </w:rPr>
        <w:t>）：</w:t>
      </w:r>
    </w:p>
    <w:p w14:paraId="396B0F4F">
      <w:pPr>
        <w:keepNext w:val="0"/>
        <w:keepLines w:val="0"/>
        <w:pageBreakBefore w:val="0"/>
        <w:kinsoku/>
        <w:wordWrap w:val="0"/>
        <w:overflowPunct/>
        <w:topLinePunct w:val="0"/>
        <w:autoSpaceDE/>
        <w:autoSpaceDN/>
        <w:bidi w:val="0"/>
        <w:adjustRightInd/>
        <w:snapToGrid/>
        <w:spacing w:line="480" w:lineRule="exact"/>
        <w:ind w:firstLine="480"/>
        <w:jc w:val="center"/>
        <w:textAlignment w:val="auto"/>
        <w:rPr>
          <w:rFonts w:ascii="宋体" w:hAnsi="宋体" w:cs="宋体"/>
          <w:b/>
          <w:i w:val="0"/>
          <w:iCs w:val="0"/>
          <w:color w:val="auto"/>
          <w:sz w:val="30"/>
          <w:szCs w:val="30"/>
          <w:highlight w:val="none"/>
        </w:rPr>
      </w:pPr>
      <w:r>
        <w:rPr>
          <w:rFonts w:hint="eastAsia" w:ascii="宋体" w:hAnsi="宋体"/>
          <w:i w:val="0"/>
          <w:iCs w:val="0"/>
          <w:color w:val="auto"/>
          <w:sz w:val="24"/>
          <w:highlight w:val="none"/>
        </w:rPr>
        <w:t xml:space="preserve">日期：  </w:t>
      </w:r>
      <w:r>
        <w:rPr>
          <w:rFonts w:hint="eastAsia" w:ascii="宋体" w:hAnsi="宋体"/>
          <w:i w:val="0"/>
          <w:iCs w:val="0"/>
          <w:color w:val="auto"/>
          <w:sz w:val="24"/>
          <w:highlight w:val="none"/>
          <w:lang w:val="en-US" w:eastAsia="zh-CN"/>
        </w:rPr>
        <w:t xml:space="preserve"> </w:t>
      </w:r>
      <w:r>
        <w:rPr>
          <w:rFonts w:hint="eastAsia" w:ascii="宋体" w:hAnsi="宋体"/>
          <w:i w:val="0"/>
          <w:iCs w:val="0"/>
          <w:color w:val="auto"/>
          <w:sz w:val="24"/>
          <w:highlight w:val="none"/>
        </w:rPr>
        <w:t>年</w:t>
      </w:r>
      <w:r>
        <w:rPr>
          <w:rFonts w:hint="eastAsia" w:ascii="宋体" w:hAnsi="宋体"/>
          <w:i w:val="0"/>
          <w:iCs w:val="0"/>
          <w:color w:val="auto"/>
          <w:sz w:val="24"/>
          <w:highlight w:val="none"/>
          <w:lang w:val="en-US" w:eastAsia="zh-CN"/>
        </w:rPr>
        <w:t xml:space="preserve">   </w:t>
      </w:r>
      <w:r>
        <w:rPr>
          <w:rFonts w:hint="eastAsia" w:ascii="宋体" w:hAnsi="宋体"/>
          <w:i w:val="0"/>
          <w:iCs w:val="0"/>
          <w:color w:val="auto"/>
          <w:sz w:val="24"/>
          <w:highlight w:val="none"/>
        </w:rPr>
        <w:t>月</w:t>
      </w:r>
      <w:r>
        <w:rPr>
          <w:rFonts w:hint="eastAsia" w:ascii="宋体" w:hAnsi="宋体"/>
          <w:i w:val="0"/>
          <w:iCs w:val="0"/>
          <w:color w:val="auto"/>
          <w:sz w:val="24"/>
          <w:highlight w:val="none"/>
          <w:lang w:val="en-US" w:eastAsia="zh-CN"/>
        </w:rPr>
        <w:t xml:space="preserve">    </w:t>
      </w:r>
      <w:r>
        <w:rPr>
          <w:rFonts w:hint="eastAsia" w:ascii="宋体" w:hAnsi="宋体"/>
          <w:i w:val="0"/>
          <w:iCs w:val="0"/>
          <w:color w:val="auto"/>
          <w:sz w:val="24"/>
          <w:highlight w:val="none"/>
        </w:rPr>
        <w:t>日</w:t>
      </w:r>
    </w:p>
    <w:p w14:paraId="12A05A21">
      <w:pPr>
        <w:kinsoku/>
        <w:wordWrap w:val="0"/>
        <w:overflowPunct/>
        <w:topLinePunct w:val="0"/>
        <w:autoSpaceDE/>
        <w:autoSpaceDN/>
        <w:bidi w:val="0"/>
        <w:adjustRightInd/>
        <w:snapToGrid/>
        <w:ind w:firstLine="440"/>
        <w:jc w:val="center"/>
        <w:textAlignment w:val="auto"/>
        <w:rPr>
          <w:rFonts w:ascii="黑体" w:hAnsi="黑体" w:eastAsia="黑体" w:cs="黑体"/>
          <w:i w:val="0"/>
          <w:iCs w:val="0"/>
          <w:color w:val="auto"/>
          <w:sz w:val="32"/>
          <w:szCs w:val="32"/>
          <w:highlight w:val="none"/>
          <w:u w:val="single"/>
        </w:rPr>
      </w:pPr>
      <w:r>
        <w:rPr>
          <w:rFonts w:hint="eastAsia" w:ascii="黑体" w:hAnsi="黑体" w:eastAsia="黑体" w:cs="黑体"/>
          <w:i w:val="0"/>
          <w:iCs w:val="0"/>
          <w:color w:val="auto"/>
          <w:sz w:val="32"/>
          <w:szCs w:val="32"/>
          <w:highlight w:val="none"/>
          <w:u w:val="single"/>
        </w:rPr>
        <w:t>十二、技术要求响应及偏离表</w:t>
      </w:r>
    </w:p>
    <w:tbl>
      <w:tblPr>
        <w:tblStyle w:val="36"/>
        <w:tblW w:w="9297" w:type="dxa"/>
        <w:jc w:val="center"/>
        <w:tblCellSpacing w:w="0" w:type="dxa"/>
        <w:tblLayout w:type="fixed"/>
        <w:tblCellMar>
          <w:top w:w="0" w:type="dxa"/>
          <w:left w:w="108" w:type="dxa"/>
          <w:bottom w:w="0" w:type="dxa"/>
          <w:right w:w="108" w:type="dxa"/>
        </w:tblCellMar>
      </w:tblPr>
      <w:tblGrid>
        <w:gridCol w:w="858"/>
        <w:gridCol w:w="2509"/>
        <w:gridCol w:w="2372"/>
        <w:gridCol w:w="1779"/>
        <w:gridCol w:w="1779"/>
      </w:tblGrid>
      <w:tr w14:paraId="15AC69A5">
        <w:trPr>
          <w:trHeight w:val="90" w:hRule="atLeast"/>
          <w:tblCellSpacing w:w="0" w:type="dxa"/>
          <w:jc w:val="center"/>
        </w:trPr>
        <w:tc>
          <w:tcPr>
            <w:tcW w:w="858" w:type="dxa"/>
            <w:tcBorders>
              <w:top w:val="single" w:color="000000" w:sz="4" w:space="0"/>
              <w:left w:val="single" w:color="000000" w:sz="4" w:space="0"/>
              <w:bottom w:val="single" w:color="000000" w:sz="4" w:space="0"/>
              <w:right w:val="single" w:color="000000" w:sz="4" w:space="0"/>
            </w:tcBorders>
            <w:noWrap/>
            <w:vAlign w:val="center"/>
          </w:tcPr>
          <w:p w14:paraId="72FA1477">
            <w:pPr>
              <w:pStyle w:val="233"/>
              <w:kinsoku/>
              <w:wordWrap w:val="0"/>
              <w:overflowPunct/>
              <w:topLinePunct w:val="0"/>
              <w:autoSpaceDE/>
              <w:autoSpaceDN/>
              <w:bidi w:val="0"/>
              <w:adjustRightInd/>
              <w:snapToGrid/>
              <w:spacing w:line="500" w:lineRule="exact"/>
              <w:jc w:val="center"/>
              <w:textAlignment w:val="auto"/>
              <w:rPr>
                <w:i w:val="0"/>
                <w:iCs w:val="0"/>
                <w:color w:val="auto"/>
                <w:szCs w:val="24"/>
                <w:highlight w:val="none"/>
              </w:rPr>
            </w:pPr>
            <w:r>
              <w:rPr>
                <w:rFonts w:hint="eastAsia"/>
                <w:i w:val="0"/>
                <w:iCs w:val="0"/>
                <w:color w:val="auto"/>
                <w:szCs w:val="24"/>
                <w:highlight w:val="none"/>
              </w:rPr>
              <w:t>序号</w:t>
            </w:r>
          </w:p>
        </w:tc>
        <w:tc>
          <w:tcPr>
            <w:tcW w:w="2509" w:type="dxa"/>
            <w:tcBorders>
              <w:top w:val="single" w:color="000000" w:sz="4" w:space="0"/>
              <w:left w:val="single" w:color="000000" w:sz="4" w:space="0"/>
              <w:bottom w:val="single" w:color="000000" w:sz="4" w:space="0"/>
              <w:right w:val="single" w:color="000000" w:sz="4" w:space="0"/>
            </w:tcBorders>
            <w:noWrap/>
            <w:vAlign w:val="center"/>
          </w:tcPr>
          <w:p w14:paraId="3EE93E4E">
            <w:pPr>
              <w:pStyle w:val="233"/>
              <w:kinsoku/>
              <w:wordWrap w:val="0"/>
              <w:overflowPunct/>
              <w:topLinePunct w:val="0"/>
              <w:autoSpaceDE/>
              <w:autoSpaceDN/>
              <w:bidi w:val="0"/>
              <w:adjustRightInd/>
              <w:snapToGrid/>
              <w:spacing w:line="500" w:lineRule="exact"/>
              <w:jc w:val="center"/>
              <w:textAlignment w:val="auto"/>
              <w:rPr>
                <w:i w:val="0"/>
                <w:iCs w:val="0"/>
                <w:color w:val="auto"/>
                <w:szCs w:val="24"/>
                <w:highlight w:val="none"/>
              </w:rPr>
            </w:pPr>
            <w:r>
              <w:rPr>
                <w:rFonts w:hint="eastAsia"/>
                <w:i w:val="0"/>
                <w:iCs w:val="0"/>
                <w:color w:val="auto"/>
                <w:szCs w:val="24"/>
                <w:highlight w:val="none"/>
              </w:rPr>
              <w:t>招标文件要求</w:t>
            </w:r>
          </w:p>
        </w:tc>
        <w:tc>
          <w:tcPr>
            <w:tcW w:w="2372" w:type="dxa"/>
            <w:tcBorders>
              <w:top w:val="single" w:color="000000" w:sz="4" w:space="0"/>
              <w:left w:val="single" w:color="000000" w:sz="4" w:space="0"/>
              <w:bottom w:val="single" w:color="000000" w:sz="4" w:space="0"/>
              <w:right w:val="single" w:color="000000" w:sz="4" w:space="0"/>
            </w:tcBorders>
            <w:noWrap/>
            <w:vAlign w:val="center"/>
          </w:tcPr>
          <w:p w14:paraId="334A9010">
            <w:pPr>
              <w:pStyle w:val="233"/>
              <w:kinsoku/>
              <w:wordWrap w:val="0"/>
              <w:overflowPunct/>
              <w:topLinePunct w:val="0"/>
              <w:autoSpaceDE/>
              <w:autoSpaceDN/>
              <w:bidi w:val="0"/>
              <w:adjustRightInd/>
              <w:snapToGrid/>
              <w:spacing w:line="500" w:lineRule="exact"/>
              <w:jc w:val="center"/>
              <w:textAlignment w:val="auto"/>
              <w:rPr>
                <w:i w:val="0"/>
                <w:iCs w:val="0"/>
                <w:color w:val="auto"/>
                <w:szCs w:val="24"/>
                <w:highlight w:val="none"/>
              </w:rPr>
            </w:pPr>
            <w:r>
              <w:rPr>
                <w:rFonts w:hint="eastAsia"/>
                <w:i w:val="0"/>
                <w:iCs w:val="0"/>
                <w:color w:val="auto"/>
                <w:szCs w:val="24"/>
                <w:highlight w:val="none"/>
              </w:rPr>
              <w:t>投标响应情况</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2C36574C">
            <w:pPr>
              <w:pStyle w:val="233"/>
              <w:kinsoku/>
              <w:wordWrap w:val="0"/>
              <w:overflowPunct/>
              <w:topLinePunct w:val="0"/>
              <w:autoSpaceDE/>
              <w:autoSpaceDN/>
              <w:bidi w:val="0"/>
              <w:adjustRightInd/>
              <w:snapToGrid/>
              <w:spacing w:line="500" w:lineRule="exact"/>
              <w:jc w:val="center"/>
              <w:textAlignment w:val="auto"/>
              <w:rPr>
                <w:i w:val="0"/>
                <w:iCs w:val="0"/>
                <w:color w:val="auto"/>
                <w:szCs w:val="24"/>
                <w:highlight w:val="none"/>
              </w:rPr>
            </w:pPr>
            <w:r>
              <w:rPr>
                <w:rFonts w:hint="eastAsia"/>
                <w:i w:val="0"/>
                <w:iCs w:val="0"/>
                <w:color w:val="auto"/>
                <w:szCs w:val="24"/>
                <w:highlight w:val="none"/>
              </w:rPr>
              <w:t>超出、符合或偏离</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71133B98">
            <w:pPr>
              <w:pStyle w:val="233"/>
              <w:kinsoku/>
              <w:wordWrap w:val="0"/>
              <w:overflowPunct/>
              <w:topLinePunct w:val="0"/>
              <w:autoSpaceDE/>
              <w:autoSpaceDN/>
              <w:bidi w:val="0"/>
              <w:adjustRightInd/>
              <w:snapToGrid/>
              <w:spacing w:line="500" w:lineRule="exact"/>
              <w:jc w:val="center"/>
              <w:textAlignment w:val="auto"/>
              <w:rPr>
                <w:i w:val="0"/>
                <w:iCs w:val="0"/>
                <w:color w:val="auto"/>
                <w:szCs w:val="24"/>
                <w:highlight w:val="none"/>
              </w:rPr>
            </w:pPr>
            <w:r>
              <w:rPr>
                <w:rFonts w:hint="eastAsia"/>
                <w:i w:val="0"/>
                <w:iCs w:val="0"/>
                <w:color w:val="auto"/>
                <w:szCs w:val="24"/>
                <w:highlight w:val="none"/>
              </w:rPr>
              <w:t>证明材料</w:t>
            </w:r>
          </w:p>
        </w:tc>
      </w:tr>
      <w:tr w14:paraId="290DF146">
        <w:tblPrEx>
          <w:tblCellMar>
            <w:top w:w="0" w:type="dxa"/>
            <w:left w:w="108" w:type="dxa"/>
            <w:bottom w:w="0" w:type="dxa"/>
            <w:right w:w="108" w:type="dxa"/>
          </w:tblCellMar>
        </w:tblPrEx>
        <w:trPr>
          <w:trHeight w:val="772" w:hRule="atLeast"/>
          <w:tblCellSpacing w:w="0" w:type="dxa"/>
          <w:jc w:val="center"/>
        </w:trPr>
        <w:tc>
          <w:tcPr>
            <w:tcW w:w="858" w:type="dxa"/>
            <w:tcBorders>
              <w:top w:val="single" w:color="000000" w:sz="4" w:space="0"/>
              <w:left w:val="single" w:color="000000" w:sz="4" w:space="0"/>
              <w:bottom w:val="single" w:color="000000" w:sz="4" w:space="0"/>
              <w:right w:val="single" w:color="000000" w:sz="4" w:space="0"/>
            </w:tcBorders>
            <w:noWrap/>
            <w:vAlign w:val="center"/>
          </w:tcPr>
          <w:p w14:paraId="11E19E81">
            <w:pPr>
              <w:pStyle w:val="233"/>
              <w:kinsoku/>
              <w:wordWrap w:val="0"/>
              <w:overflowPunct/>
              <w:topLinePunct w:val="0"/>
              <w:autoSpaceDE/>
              <w:autoSpaceDN/>
              <w:bidi w:val="0"/>
              <w:adjustRightInd/>
              <w:snapToGrid/>
              <w:spacing w:line="500" w:lineRule="exact"/>
              <w:ind w:firstLine="480"/>
              <w:textAlignment w:val="auto"/>
              <w:rPr>
                <w:i w:val="0"/>
                <w:iCs w:val="0"/>
                <w:color w:val="auto"/>
                <w:szCs w:val="24"/>
                <w:highlight w:val="none"/>
              </w:rPr>
            </w:pPr>
          </w:p>
        </w:tc>
        <w:tc>
          <w:tcPr>
            <w:tcW w:w="2509" w:type="dxa"/>
            <w:tcBorders>
              <w:top w:val="single" w:color="000000" w:sz="4" w:space="0"/>
              <w:left w:val="single" w:color="000000" w:sz="4" w:space="0"/>
              <w:bottom w:val="single" w:color="000000" w:sz="4" w:space="0"/>
              <w:right w:val="single" w:color="000000" w:sz="4" w:space="0"/>
            </w:tcBorders>
            <w:noWrap/>
            <w:vAlign w:val="center"/>
          </w:tcPr>
          <w:p w14:paraId="1B83407C">
            <w:pPr>
              <w:pStyle w:val="233"/>
              <w:kinsoku/>
              <w:wordWrap w:val="0"/>
              <w:overflowPunct/>
              <w:topLinePunct w:val="0"/>
              <w:autoSpaceDE/>
              <w:autoSpaceDN/>
              <w:bidi w:val="0"/>
              <w:adjustRightInd/>
              <w:snapToGrid/>
              <w:spacing w:line="500" w:lineRule="exact"/>
              <w:ind w:firstLine="480"/>
              <w:textAlignment w:val="auto"/>
              <w:rPr>
                <w:i w:val="0"/>
                <w:iCs w:val="0"/>
                <w:color w:val="auto"/>
                <w:szCs w:val="24"/>
                <w:highlight w:val="none"/>
              </w:rPr>
            </w:pPr>
          </w:p>
        </w:tc>
        <w:tc>
          <w:tcPr>
            <w:tcW w:w="2372" w:type="dxa"/>
            <w:tcBorders>
              <w:top w:val="single" w:color="000000" w:sz="4" w:space="0"/>
              <w:left w:val="single" w:color="000000" w:sz="4" w:space="0"/>
              <w:bottom w:val="single" w:color="000000" w:sz="4" w:space="0"/>
              <w:right w:val="single" w:color="000000" w:sz="4" w:space="0"/>
            </w:tcBorders>
            <w:noWrap/>
            <w:vAlign w:val="center"/>
          </w:tcPr>
          <w:p w14:paraId="4CE499FA">
            <w:pPr>
              <w:pStyle w:val="233"/>
              <w:kinsoku/>
              <w:wordWrap w:val="0"/>
              <w:overflowPunct/>
              <w:topLinePunct w:val="0"/>
              <w:autoSpaceDE/>
              <w:autoSpaceDN/>
              <w:bidi w:val="0"/>
              <w:adjustRightInd/>
              <w:snapToGrid/>
              <w:spacing w:line="500" w:lineRule="exact"/>
              <w:ind w:firstLine="480"/>
              <w:textAlignment w:val="auto"/>
              <w:rPr>
                <w:i w:val="0"/>
                <w:iCs w:val="0"/>
                <w:color w:val="auto"/>
                <w:szCs w:val="24"/>
                <w:highlight w:val="none"/>
              </w:rPr>
            </w:pP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29D6DD2B">
            <w:pPr>
              <w:pStyle w:val="233"/>
              <w:kinsoku/>
              <w:wordWrap w:val="0"/>
              <w:overflowPunct/>
              <w:topLinePunct w:val="0"/>
              <w:autoSpaceDE/>
              <w:autoSpaceDN/>
              <w:bidi w:val="0"/>
              <w:adjustRightInd/>
              <w:snapToGrid/>
              <w:spacing w:line="500" w:lineRule="exact"/>
              <w:ind w:firstLine="480"/>
              <w:textAlignment w:val="auto"/>
              <w:rPr>
                <w:i w:val="0"/>
                <w:iCs w:val="0"/>
                <w:color w:val="auto"/>
                <w:szCs w:val="24"/>
                <w:highlight w:val="none"/>
              </w:rPr>
            </w:pP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03870E9E">
            <w:pPr>
              <w:pStyle w:val="233"/>
              <w:kinsoku/>
              <w:wordWrap w:val="0"/>
              <w:overflowPunct/>
              <w:topLinePunct w:val="0"/>
              <w:autoSpaceDE/>
              <w:autoSpaceDN/>
              <w:bidi w:val="0"/>
              <w:adjustRightInd/>
              <w:snapToGrid/>
              <w:spacing w:line="500" w:lineRule="exact"/>
              <w:ind w:firstLine="480"/>
              <w:textAlignment w:val="auto"/>
              <w:rPr>
                <w:i w:val="0"/>
                <w:iCs w:val="0"/>
                <w:color w:val="auto"/>
                <w:szCs w:val="24"/>
                <w:highlight w:val="none"/>
              </w:rPr>
            </w:pPr>
          </w:p>
        </w:tc>
      </w:tr>
      <w:tr w14:paraId="1385D1EC">
        <w:trPr>
          <w:trHeight w:val="772" w:hRule="atLeast"/>
          <w:tblCellSpacing w:w="0" w:type="dxa"/>
          <w:jc w:val="center"/>
        </w:trPr>
        <w:tc>
          <w:tcPr>
            <w:tcW w:w="858" w:type="dxa"/>
            <w:tcBorders>
              <w:top w:val="single" w:color="000000" w:sz="4" w:space="0"/>
              <w:left w:val="single" w:color="000000" w:sz="4" w:space="0"/>
              <w:bottom w:val="single" w:color="000000" w:sz="4" w:space="0"/>
              <w:right w:val="single" w:color="000000" w:sz="4" w:space="0"/>
            </w:tcBorders>
            <w:noWrap/>
            <w:vAlign w:val="center"/>
          </w:tcPr>
          <w:p w14:paraId="03D690EB">
            <w:pPr>
              <w:pStyle w:val="233"/>
              <w:kinsoku/>
              <w:wordWrap w:val="0"/>
              <w:overflowPunct/>
              <w:topLinePunct w:val="0"/>
              <w:autoSpaceDE/>
              <w:autoSpaceDN/>
              <w:bidi w:val="0"/>
              <w:adjustRightInd/>
              <w:snapToGrid/>
              <w:spacing w:line="500" w:lineRule="exact"/>
              <w:ind w:firstLine="480"/>
              <w:textAlignment w:val="auto"/>
              <w:rPr>
                <w:i w:val="0"/>
                <w:iCs w:val="0"/>
                <w:color w:val="auto"/>
                <w:szCs w:val="24"/>
                <w:highlight w:val="none"/>
              </w:rPr>
            </w:pPr>
          </w:p>
        </w:tc>
        <w:tc>
          <w:tcPr>
            <w:tcW w:w="2509" w:type="dxa"/>
            <w:tcBorders>
              <w:top w:val="single" w:color="000000" w:sz="4" w:space="0"/>
              <w:left w:val="single" w:color="000000" w:sz="4" w:space="0"/>
              <w:bottom w:val="single" w:color="000000" w:sz="4" w:space="0"/>
              <w:right w:val="single" w:color="000000" w:sz="4" w:space="0"/>
            </w:tcBorders>
            <w:noWrap/>
            <w:vAlign w:val="center"/>
          </w:tcPr>
          <w:p w14:paraId="037E5D1D">
            <w:pPr>
              <w:pStyle w:val="233"/>
              <w:kinsoku/>
              <w:wordWrap w:val="0"/>
              <w:overflowPunct/>
              <w:topLinePunct w:val="0"/>
              <w:autoSpaceDE/>
              <w:autoSpaceDN/>
              <w:bidi w:val="0"/>
              <w:adjustRightInd/>
              <w:snapToGrid/>
              <w:spacing w:line="500" w:lineRule="exact"/>
              <w:ind w:firstLine="480"/>
              <w:textAlignment w:val="auto"/>
              <w:rPr>
                <w:i w:val="0"/>
                <w:iCs w:val="0"/>
                <w:color w:val="auto"/>
                <w:szCs w:val="24"/>
                <w:highlight w:val="none"/>
              </w:rPr>
            </w:pPr>
          </w:p>
        </w:tc>
        <w:tc>
          <w:tcPr>
            <w:tcW w:w="2372" w:type="dxa"/>
            <w:tcBorders>
              <w:top w:val="single" w:color="000000" w:sz="4" w:space="0"/>
              <w:left w:val="single" w:color="000000" w:sz="4" w:space="0"/>
              <w:bottom w:val="single" w:color="000000" w:sz="4" w:space="0"/>
              <w:right w:val="single" w:color="000000" w:sz="4" w:space="0"/>
            </w:tcBorders>
            <w:noWrap/>
            <w:vAlign w:val="center"/>
          </w:tcPr>
          <w:p w14:paraId="6406613C">
            <w:pPr>
              <w:pStyle w:val="233"/>
              <w:kinsoku/>
              <w:wordWrap w:val="0"/>
              <w:overflowPunct/>
              <w:topLinePunct w:val="0"/>
              <w:autoSpaceDE/>
              <w:autoSpaceDN/>
              <w:bidi w:val="0"/>
              <w:adjustRightInd/>
              <w:snapToGrid/>
              <w:spacing w:line="500" w:lineRule="exact"/>
              <w:ind w:firstLine="480"/>
              <w:textAlignment w:val="auto"/>
              <w:rPr>
                <w:i w:val="0"/>
                <w:iCs w:val="0"/>
                <w:color w:val="auto"/>
                <w:szCs w:val="24"/>
                <w:highlight w:val="none"/>
              </w:rPr>
            </w:pP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09BE8466">
            <w:pPr>
              <w:pStyle w:val="233"/>
              <w:kinsoku/>
              <w:wordWrap w:val="0"/>
              <w:overflowPunct/>
              <w:topLinePunct w:val="0"/>
              <w:autoSpaceDE/>
              <w:autoSpaceDN/>
              <w:bidi w:val="0"/>
              <w:adjustRightInd/>
              <w:snapToGrid/>
              <w:spacing w:line="500" w:lineRule="exact"/>
              <w:ind w:firstLine="480"/>
              <w:textAlignment w:val="auto"/>
              <w:rPr>
                <w:i w:val="0"/>
                <w:iCs w:val="0"/>
                <w:color w:val="auto"/>
                <w:szCs w:val="24"/>
                <w:highlight w:val="none"/>
              </w:rPr>
            </w:pP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53427E30">
            <w:pPr>
              <w:pStyle w:val="233"/>
              <w:kinsoku/>
              <w:wordWrap w:val="0"/>
              <w:overflowPunct/>
              <w:topLinePunct w:val="0"/>
              <w:autoSpaceDE/>
              <w:autoSpaceDN/>
              <w:bidi w:val="0"/>
              <w:adjustRightInd/>
              <w:snapToGrid/>
              <w:spacing w:line="500" w:lineRule="exact"/>
              <w:ind w:firstLine="480"/>
              <w:textAlignment w:val="auto"/>
              <w:rPr>
                <w:i w:val="0"/>
                <w:iCs w:val="0"/>
                <w:color w:val="auto"/>
                <w:szCs w:val="24"/>
                <w:highlight w:val="none"/>
              </w:rPr>
            </w:pPr>
          </w:p>
        </w:tc>
      </w:tr>
      <w:tr w14:paraId="1DBFEB39">
        <w:trPr>
          <w:trHeight w:val="772" w:hRule="atLeast"/>
          <w:tblCellSpacing w:w="0" w:type="dxa"/>
          <w:jc w:val="center"/>
        </w:trPr>
        <w:tc>
          <w:tcPr>
            <w:tcW w:w="858" w:type="dxa"/>
            <w:tcBorders>
              <w:top w:val="single" w:color="000000" w:sz="4" w:space="0"/>
              <w:left w:val="single" w:color="000000" w:sz="4" w:space="0"/>
              <w:bottom w:val="single" w:color="000000" w:sz="4" w:space="0"/>
              <w:right w:val="single" w:color="000000" w:sz="4" w:space="0"/>
            </w:tcBorders>
            <w:noWrap/>
            <w:vAlign w:val="center"/>
          </w:tcPr>
          <w:p w14:paraId="13AFD32C">
            <w:pPr>
              <w:pStyle w:val="233"/>
              <w:kinsoku/>
              <w:wordWrap w:val="0"/>
              <w:overflowPunct/>
              <w:topLinePunct w:val="0"/>
              <w:autoSpaceDE/>
              <w:autoSpaceDN/>
              <w:bidi w:val="0"/>
              <w:adjustRightInd/>
              <w:snapToGrid/>
              <w:spacing w:line="500" w:lineRule="exact"/>
              <w:ind w:firstLine="480"/>
              <w:jc w:val="center"/>
              <w:textAlignment w:val="auto"/>
              <w:rPr>
                <w:i w:val="0"/>
                <w:iCs w:val="0"/>
                <w:color w:val="auto"/>
                <w:szCs w:val="24"/>
                <w:highlight w:val="none"/>
              </w:rPr>
            </w:pPr>
          </w:p>
        </w:tc>
        <w:tc>
          <w:tcPr>
            <w:tcW w:w="2509" w:type="dxa"/>
            <w:tcBorders>
              <w:top w:val="single" w:color="000000" w:sz="4" w:space="0"/>
              <w:left w:val="single" w:color="000000" w:sz="4" w:space="0"/>
              <w:bottom w:val="single" w:color="000000" w:sz="4" w:space="0"/>
              <w:right w:val="single" w:color="000000" w:sz="4" w:space="0"/>
            </w:tcBorders>
            <w:noWrap/>
            <w:vAlign w:val="center"/>
          </w:tcPr>
          <w:p w14:paraId="5A5B8ECC">
            <w:pPr>
              <w:pStyle w:val="233"/>
              <w:kinsoku/>
              <w:wordWrap w:val="0"/>
              <w:overflowPunct/>
              <w:topLinePunct w:val="0"/>
              <w:autoSpaceDE/>
              <w:autoSpaceDN/>
              <w:bidi w:val="0"/>
              <w:adjustRightInd/>
              <w:snapToGrid/>
              <w:spacing w:line="500" w:lineRule="exact"/>
              <w:ind w:firstLine="480"/>
              <w:jc w:val="center"/>
              <w:textAlignment w:val="auto"/>
              <w:rPr>
                <w:i w:val="0"/>
                <w:iCs w:val="0"/>
                <w:color w:val="auto"/>
                <w:szCs w:val="24"/>
                <w:highlight w:val="none"/>
              </w:rPr>
            </w:pPr>
          </w:p>
        </w:tc>
        <w:tc>
          <w:tcPr>
            <w:tcW w:w="2372" w:type="dxa"/>
            <w:tcBorders>
              <w:top w:val="single" w:color="000000" w:sz="4" w:space="0"/>
              <w:left w:val="single" w:color="000000" w:sz="4" w:space="0"/>
              <w:bottom w:val="single" w:color="000000" w:sz="4" w:space="0"/>
              <w:right w:val="single" w:color="000000" w:sz="4" w:space="0"/>
            </w:tcBorders>
            <w:noWrap/>
            <w:vAlign w:val="center"/>
          </w:tcPr>
          <w:p w14:paraId="23D8B1E5">
            <w:pPr>
              <w:pStyle w:val="233"/>
              <w:kinsoku/>
              <w:wordWrap w:val="0"/>
              <w:overflowPunct/>
              <w:topLinePunct w:val="0"/>
              <w:autoSpaceDE/>
              <w:autoSpaceDN/>
              <w:bidi w:val="0"/>
              <w:adjustRightInd/>
              <w:snapToGrid/>
              <w:spacing w:line="500" w:lineRule="exact"/>
              <w:ind w:firstLine="480"/>
              <w:jc w:val="center"/>
              <w:textAlignment w:val="auto"/>
              <w:rPr>
                <w:i w:val="0"/>
                <w:iCs w:val="0"/>
                <w:color w:val="auto"/>
                <w:szCs w:val="24"/>
                <w:highlight w:val="none"/>
              </w:rPr>
            </w:pP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1A1BA4C3">
            <w:pPr>
              <w:pStyle w:val="233"/>
              <w:kinsoku/>
              <w:wordWrap w:val="0"/>
              <w:overflowPunct/>
              <w:topLinePunct w:val="0"/>
              <w:autoSpaceDE/>
              <w:autoSpaceDN/>
              <w:bidi w:val="0"/>
              <w:adjustRightInd/>
              <w:snapToGrid/>
              <w:spacing w:line="500" w:lineRule="exact"/>
              <w:ind w:firstLine="480"/>
              <w:jc w:val="center"/>
              <w:textAlignment w:val="auto"/>
              <w:rPr>
                <w:i w:val="0"/>
                <w:iCs w:val="0"/>
                <w:color w:val="auto"/>
                <w:szCs w:val="24"/>
                <w:highlight w:val="none"/>
              </w:rPr>
            </w:pP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63EE6F89">
            <w:pPr>
              <w:pStyle w:val="233"/>
              <w:kinsoku/>
              <w:wordWrap w:val="0"/>
              <w:overflowPunct/>
              <w:topLinePunct w:val="0"/>
              <w:autoSpaceDE/>
              <w:autoSpaceDN/>
              <w:bidi w:val="0"/>
              <w:adjustRightInd/>
              <w:snapToGrid/>
              <w:spacing w:line="500" w:lineRule="exact"/>
              <w:ind w:firstLine="480"/>
              <w:jc w:val="center"/>
              <w:textAlignment w:val="auto"/>
              <w:rPr>
                <w:i w:val="0"/>
                <w:iCs w:val="0"/>
                <w:color w:val="auto"/>
                <w:szCs w:val="24"/>
                <w:highlight w:val="none"/>
              </w:rPr>
            </w:pPr>
          </w:p>
        </w:tc>
      </w:tr>
      <w:tr w14:paraId="364B92C4">
        <w:tblPrEx>
          <w:tblCellMar>
            <w:top w:w="0" w:type="dxa"/>
            <w:left w:w="108" w:type="dxa"/>
            <w:bottom w:w="0" w:type="dxa"/>
            <w:right w:w="108" w:type="dxa"/>
          </w:tblCellMar>
        </w:tblPrEx>
        <w:trPr>
          <w:trHeight w:val="772" w:hRule="atLeast"/>
          <w:tblCellSpacing w:w="0" w:type="dxa"/>
          <w:jc w:val="center"/>
        </w:trPr>
        <w:tc>
          <w:tcPr>
            <w:tcW w:w="858" w:type="dxa"/>
            <w:tcBorders>
              <w:top w:val="single" w:color="000000" w:sz="4" w:space="0"/>
              <w:left w:val="single" w:color="000000" w:sz="4" w:space="0"/>
              <w:bottom w:val="single" w:color="000000" w:sz="4" w:space="0"/>
              <w:right w:val="single" w:color="000000" w:sz="4" w:space="0"/>
            </w:tcBorders>
            <w:noWrap/>
            <w:vAlign w:val="center"/>
          </w:tcPr>
          <w:p w14:paraId="2CED4ADD">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2509" w:type="dxa"/>
            <w:tcBorders>
              <w:top w:val="single" w:color="000000" w:sz="4" w:space="0"/>
              <w:left w:val="single" w:color="000000" w:sz="4" w:space="0"/>
              <w:bottom w:val="single" w:color="000000" w:sz="4" w:space="0"/>
              <w:right w:val="single" w:color="000000" w:sz="4" w:space="0"/>
            </w:tcBorders>
            <w:noWrap/>
            <w:vAlign w:val="center"/>
          </w:tcPr>
          <w:p w14:paraId="57AAE2DE">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2372" w:type="dxa"/>
            <w:tcBorders>
              <w:top w:val="single" w:color="000000" w:sz="4" w:space="0"/>
              <w:left w:val="single" w:color="000000" w:sz="4" w:space="0"/>
              <w:bottom w:val="single" w:color="000000" w:sz="4" w:space="0"/>
              <w:right w:val="single" w:color="000000" w:sz="4" w:space="0"/>
            </w:tcBorders>
            <w:noWrap/>
            <w:vAlign w:val="center"/>
          </w:tcPr>
          <w:p w14:paraId="6D1887FC">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75960C83">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2529E434">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r>
      <w:tr w14:paraId="68D3B834">
        <w:tblPrEx>
          <w:tblCellMar>
            <w:top w:w="0" w:type="dxa"/>
            <w:left w:w="108" w:type="dxa"/>
            <w:bottom w:w="0" w:type="dxa"/>
            <w:right w:w="108" w:type="dxa"/>
          </w:tblCellMar>
        </w:tblPrEx>
        <w:trPr>
          <w:trHeight w:val="772" w:hRule="atLeast"/>
          <w:tblCellSpacing w:w="0" w:type="dxa"/>
          <w:jc w:val="center"/>
        </w:trPr>
        <w:tc>
          <w:tcPr>
            <w:tcW w:w="858" w:type="dxa"/>
            <w:tcBorders>
              <w:top w:val="single" w:color="000000" w:sz="4" w:space="0"/>
              <w:left w:val="single" w:color="000000" w:sz="4" w:space="0"/>
              <w:bottom w:val="single" w:color="000000" w:sz="4" w:space="0"/>
              <w:right w:val="single" w:color="000000" w:sz="4" w:space="0"/>
            </w:tcBorders>
            <w:noWrap/>
            <w:vAlign w:val="center"/>
          </w:tcPr>
          <w:p w14:paraId="1DA9C9BC">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2509" w:type="dxa"/>
            <w:tcBorders>
              <w:top w:val="single" w:color="000000" w:sz="4" w:space="0"/>
              <w:left w:val="single" w:color="000000" w:sz="4" w:space="0"/>
              <w:bottom w:val="single" w:color="000000" w:sz="4" w:space="0"/>
              <w:right w:val="single" w:color="000000" w:sz="4" w:space="0"/>
            </w:tcBorders>
            <w:noWrap/>
            <w:vAlign w:val="center"/>
          </w:tcPr>
          <w:p w14:paraId="4ADB7E59">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2372" w:type="dxa"/>
            <w:tcBorders>
              <w:top w:val="single" w:color="000000" w:sz="4" w:space="0"/>
              <w:left w:val="single" w:color="000000" w:sz="4" w:space="0"/>
              <w:bottom w:val="single" w:color="000000" w:sz="4" w:space="0"/>
              <w:right w:val="single" w:color="000000" w:sz="4" w:space="0"/>
            </w:tcBorders>
            <w:noWrap/>
            <w:vAlign w:val="center"/>
          </w:tcPr>
          <w:p w14:paraId="45310364">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7134CF69">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794D41B5">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r>
      <w:tr w14:paraId="4A41D3E1">
        <w:tblPrEx>
          <w:tblCellMar>
            <w:top w:w="0" w:type="dxa"/>
            <w:left w:w="108" w:type="dxa"/>
            <w:bottom w:w="0" w:type="dxa"/>
            <w:right w:w="108" w:type="dxa"/>
          </w:tblCellMar>
        </w:tblPrEx>
        <w:trPr>
          <w:trHeight w:val="772" w:hRule="atLeast"/>
          <w:tblCellSpacing w:w="0" w:type="dxa"/>
          <w:jc w:val="center"/>
        </w:trPr>
        <w:tc>
          <w:tcPr>
            <w:tcW w:w="858" w:type="dxa"/>
            <w:tcBorders>
              <w:top w:val="single" w:color="000000" w:sz="4" w:space="0"/>
              <w:left w:val="single" w:color="000000" w:sz="4" w:space="0"/>
              <w:bottom w:val="single" w:color="000000" w:sz="4" w:space="0"/>
              <w:right w:val="single" w:color="000000" w:sz="4" w:space="0"/>
            </w:tcBorders>
            <w:noWrap/>
            <w:vAlign w:val="center"/>
          </w:tcPr>
          <w:p w14:paraId="70FBF8B0">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2509" w:type="dxa"/>
            <w:tcBorders>
              <w:top w:val="single" w:color="000000" w:sz="4" w:space="0"/>
              <w:left w:val="single" w:color="000000" w:sz="4" w:space="0"/>
              <w:bottom w:val="single" w:color="000000" w:sz="4" w:space="0"/>
              <w:right w:val="single" w:color="000000" w:sz="4" w:space="0"/>
            </w:tcBorders>
            <w:noWrap/>
            <w:vAlign w:val="center"/>
          </w:tcPr>
          <w:p w14:paraId="284EC407">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2372" w:type="dxa"/>
            <w:tcBorders>
              <w:top w:val="single" w:color="000000" w:sz="4" w:space="0"/>
              <w:left w:val="single" w:color="000000" w:sz="4" w:space="0"/>
              <w:bottom w:val="single" w:color="000000" w:sz="4" w:space="0"/>
              <w:right w:val="single" w:color="000000" w:sz="4" w:space="0"/>
            </w:tcBorders>
            <w:noWrap/>
            <w:vAlign w:val="center"/>
          </w:tcPr>
          <w:p w14:paraId="23C88751">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3311F2C5">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3863E2FB">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r>
      <w:tr w14:paraId="66A57083">
        <w:tblPrEx>
          <w:tblCellMar>
            <w:top w:w="0" w:type="dxa"/>
            <w:left w:w="108" w:type="dxa"/>
            <w:bottom w:w="0" w:type="dxa"/>
            <w:right w:w="108" w:type="dxa"/>
          </w:tblCellMar>
        </w:tblPrEx>
        <w:trPr>
          <w:trHeight w:val="772" w:hRule="atLeast"/>
          <w:tblCellSpacing w:w="0" w:type="dxa"/>
          <w:jc w:val="center"/>
        </w:trPr>
        <w:tc>
          <w:tcPr>
            <w:tcW w:w="858" w:type="dxa"/>
            <w:tcBorders>
              <w:top w:val="single" w:color="000000" w:sz="4" w:space="0"/>
              <w:left w:val="single" w:color="000000" w:sz="4" w:space="0"/>
              <w:bottom w:val="single" w:color="000000" w:sz="4" w:space="0"/>
              <w:right w:val="single" w:color="000000" w:sz="4" w:space="0"/>
            </w:tcBorders>
            <w:noWrap/>
            <w:vAlign w:val="center"/>
          </w:tcPr>
          <w:p w14:paraId="5A6D1E23">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2509" w:type="dxa"/>
            <w:tcBorders>
              <w:top w:val="single" w:color="000000" w:sz="4" w:space="0"/>
              <w:left w:val="single" w:color="000000" w:sz="4" w:space="0"/>
              <w:bottom w:val="single" w:color="000000" w:sz="4" w:space="0"/>
              <w:right w:val="single" w:color="000000" w:sz="4" w:space="0"/>
            </w:tcBorders>
            <w:noWrap/>
            <w:vAlign w:val="center"/>
          </w:tcPr>
          <w:p w14:paraId="3BA7DD03">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2372" w:type="dxa"/>
            <w:tcBorders>
              <w:top w:val="single" w:color="000000" w:sz="4" w:space="0"/>
              <w:left w:val="single" w:color="000000" w:sz="4" w:space="0"/>
              <w:bottom w:val="single" w:color="000000" w:sz="4" w:space="0"/>
              <w:right w:val="single" w:color="000000" w:sz="4" w:space="0"/>
            </w:tcBorders>
            <w:noWrap/>
            <w:vAlign w:val="center"/>
          </w:tcPr>
          <w:p w14:paraId="672E0A19">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3ABBBCA8">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7B99FCE4">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r>
      <w:tr w14:paraId="476B5FB0">
        <w:tblPrEx>
          <w:tblCellMar>
            <w:top w:w="0" w:type="dxa"/>
            <w:left w:w="108" w:type="dxa"/>
            <w:bottom w:w="0" w:type="dxa"/>
            <w:right w:w="108" w:type="dxa"/>
          </w:tblCellMar>
        </w:tblPrEx>
        <w:trPr>
          <w:trHeight w:val="772" w:hRule="atLeast"/>
          <w:tblCellSpacing w:w="0" w:type="dxa"/>
          <w:jc w:val="center"/>
        </w:trPr>
        <w:tc>
          <w:tcPr>
            <w:tcW w:w="858" w:type="dxa"/>
            <w:tcBorders>
              <w:top w:val="single" w:color="000000" w:sz="4" w:space="0"/>
              <w:left w:val="single" w:color="000000" w:sz="4" w:space="0"/>
              <w:bottom w:val="single" w:color="000000" w:sz="4" w:space="0"/>
              <w:right w:val="single" w:color="000000" w:sz="4" w:space="0"/>
            </w:tcBorders>
            <w:noWrap/>
            <w:vAlign w:val="center"/>
          </w:tcPr>
          <w:p w14:paraId="40D76B40">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2509" w:type="dxa"/>
            <w:tcBorders>
              <w:top w:val="single" w:color="000000" w:sz="4" w:space="0"/>
              <w:left w:val="single" w:color="000000" w:sz="4" w:space="0"/>
              <w:bottom w:val="single" w:color="000000" w:sz="4" w:space="0"/>
              <w:right w:val="single" w:color="000000" w:sz="4" w:space="0"/>
            </w:tcBorders>
            <w:noWrap/>
            <w:vAlign w:val="center"/>
          </w:tcPr>
          <w:p w14:paraId="2FDC8267">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w:t>
            </w:r>
          </w:p>
        </w:tc>
        <w:tc>
          <w:tcPr>
            <w:tcW w:w="2372" w:type="dxa"/>
            <w:tcBorders>
              <w:top w:val="single" w:color="000000" w:sz="4" w:space="0"/>
              <w:left w:val="single" w:color="000000" w:sz="4" w:space="0"/>
              <w:bottom w:val="single" w:color="000000" w:sz="4" w:space="0"/>
              <w:right w:val="single" w:color="000000" w:sz="4" w:space="0"/>
            </w:tcBorders>
            <w:noWrap/>
            <w:vAlign w:val="center"/>
          </w:tcPr>
          <w:p w14:paraId="427B74EB">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4BDD0652">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c>
          <w:tcPr>
            <w:tcW w:w="1779" w:type="dxa"/>
            <w:tcBorders>
              <w:top w:val="single" w:color="000000" w:sz="4" w:space="0"/>
              <w:left w:val="single" w:color="000000" w:sz="4" w:space="0"/>
              <w:bottom w:val="single" w:color="000000" w:sz="4" w:space="0"/>
              <w:right w:val="single" w:color="000000" w:sz="4" w:space="0"/>
            </w:tcBorders>
            <w:noWrap/>
            <w:vAlign w:val="center"/>
          </w:tcPr>
          <w:p w14:paraId="0560944E">
            <w:pPr>
              <w:pStyle w:val="233"/>
              <w:kinsoku/>
              <w:wordWrap w:val="0"/>
              <w:overflowPunct/>
              <w:topLinePunct w:val="0"/>
              <w:autoSpaceDE/>
              <w:autoSpaceDN/>
              <w:bidi w:val="0"/>
              <w:adjustRightInd/>
              <w:snapToGrid/>
              <w:spacing w:line="500" w:lineRule="exact"/>
              <w:ind w:firstLine="480"/>
              <w:textAlignment w:val="auto"/>
              <w:rPr>
                <w:i w:val="0"/>
                <w:iCs w:val="0"/>
                <w:color w:val="auto"/>
                <w:highlight w:val="none"/>
              </w:rPr>
            </w:pPr>
            <w:r>
              <w:rPr>
                <w:rFonts w:hint="eastAsia"/>
                <w:i w:val="0"/>
                <w:iCs w:val="0"/>
                <w:color w:val="auto"/>
                <w:highlight w:val="none"/>
              </w:rPr>
              <w:t> </w:t>
            </w:r>
          </w:p>
        </w:tc>
      </w:tr>
    </w:tbl>
    <w:p w14:paraId="42BB4B51">
      <w:pPr>
        <w:pStyle w:val="233"/>
        <w:kinsoku/>
        <w:wordWrap w:val="0"/>
        <w:overflowPunct/>
        <w:topLinePunct w:val="0"/>
        <w:autoSpaceDE/>
        <w:autoSpaceDN/>
        <w:bidi w:val="0"/>
        <w:adjustRightInd/>
        <w:snapToGrid/>
        <w:ind w:firstLine="480"/>
        <w:textAlignment w:val="auto"/>
        <w:rPr>
          <w:rFonts w:hint="default" w:eastAsia="宋体"/>
          <w:i w:val="0"/>
          <w:iCs w:val="0"/>
          <w:color w:val="auto"/>
          <w:highlight w:val="none"/>
          <w:lang w:val="en-US" w:eastAsia="zh-CN"/>
        </w:rPr>
      </w:pPr>
      <w:r>
        <w:rPr>
          <w:rFonts w:hint="eastAsia"/>
          <w:i w:val="0"/>
          <w:iCs w:val="0"/>
          <w:color w:val="auto"/>
          <w:highlight w:val="none"/>
        </w:rPr>
        <w:t>注： 行数不够，可自行添加。</w:t>
      </w:r>
      <w:r>
        <w:rPr>
          <w:rFonts w:hint="eastAsia"/>
          <w:i w:val="0"/>
          <w:iCs w:val="0"/>
          <w:color w:val="auto"/>
          <w:highlight w:val="none"/>
          <w:lang w:val="en-US" w:eastAsia="zh-CN"/>
        </w:rPr>
        <w:t>完全响应直接上传上述空白表格即可，无需填写。</w:t>
      </w:r>
    </w:p>
    <w:p w14:paraId="1A8312EF">
      <w:pPr>
        <w:pStyle w:val="233"/>
        <w:kinsoku/>
        <w:wordWrap w:val="0"/>
        <w:overflowPunct/>
        <w:topLinePunct w:val="0"/>
        <w:autoSpaceDE/>
        <w:autoSpaceDN/>
        <w:bidi w:val="0"/>
        <w:adjustRightInd/>
        <w:snapToGrid/>
        <w:ind w:firstLine="480"/>
        <w:textAlignment w:val="auto"/>
        <w:rPr>
          <w:i w:val="0"/>
          <w:iCs w:val="0"/>
          <w:color w:val="auto"/>
          <w:highlight w:val="none"/>
        </w:rPr>
      </w:pPr>
      <w:r>
        <w:rPr>
          <w:rFonts w:hint="eastAsia"/>
          <w:i w:val="0"/>
          <w:iCs w:val="0"/>
          <w:color w:val="auto"/>
          <w:highlight w:val="none"/>
        </w:rPr>
        <w:t> </w:t>
      </w:r>
    </w:p>
    <w:p w14:paraId="42B0F0FA">
      <w:pPr>
        <w:kinsoku/>
        <w:wordWrap w:val="0"/>
        <w:overflowPunct/>
        <w:topLinePunct w:val="0"/>
        <w:autoSpaceDE/>
        <w:autoSpaceDN/>
        <w:bidi w:val="0"/>
        <w:adjustRightInd/>
        <w:snapToGrid/>
        <w:ind w:firstLine="440"/>
        <w:textAlignment w:val="auto"/>
        <w:rPr>
          <w:i w:val="0"/>
          <w:iCs w:val="0"/>
          <w:color w:val="auto"/>
          <w:highlight w:val="none"/>
        </w:rPr>
      </w:pPr>
    </w:p>
    <w:p w14:paraId="68F8ACDC">
      <w:pPr>
        <w:kinsoku/>
        <w:wordWrap w:val="0"/>
        <w:overflowPunct/>
        <w:topLinePunct w:val="0"/>
        <w:autoSpaceDE/>
        <w:autoSpaceDN/>
        <w:bidi w:val="0"/>
        <w:adjustRightInd/>
        <w:snapToGrid/>
        <w:ind w:firstLine="440"/>
        <w:textAlignment w:val="auto"/>
        <w:rPr>
          <w:i w:val="0"/>
          <w:iCs w:val="0"/>
          <w:color w:val="auto"/>
          <w:highlight w:val="none"/>
        </w:rPr>
      </w:pPr>
    </w:p>
    <w:p w14:paraId="23ECED27">
      <w:pPr>
        <w:kinsoku/>
        <w:wordWrap w:val="0"/>
        <w:overflowPunct/>
        <w:topLinePunct w:val="0"/>
        <w:autoSpaceDE/>
        <w:autoSpaceDN/>
        <w:bidi w:val="0"/>
        <w:adjustRightInd/>
        <w:snapToGrid/>
        <w:ind w:firstLine="440"/>
        <w:textAlignment w:val="auto"/>
        <w:rPr>
          <w:i w:val="0"/>
          <w:iCs w:val="0"/>
          <w:color w:val="auto"/>
          <w:highlight w:val="none"/>
        </w:rPr>
      </w:pPr>
    </w:p>
    <w:p w14:paraId="3280E6DF">
      <w:pPr>
        <w:kinsoku/>
        <w:wordWrap w:val="0"/>
        <w:overflowPunct/>
        <w:topLinePunct w:val="0"/>
        <w:autoSpaceDE/>
        <w:autoSpaceDN/>
        <w:bidi w:val="0"/>
        <w:adjustRightInd/>
        <w:snapToGrid/>
        <w:ind w:firstLine="440"/>
        <w:textAlignment w:val="auto"/>
        <w:rPr>
          <w:i w:val="0"/>
          <w:iCs w:val="0"/>
          <w:color w:val="auto"/>
          <w:highlight w:val="none"/>
        </w:rPr>
      </w:pPr>
    </w:p>
    <w:p w14:paraId="3C6140CD">
      <w:pPr>
        <w:kinsoku/>
        <w:wordWrap w:val="0"/>
        <w:overflowPunct/>
        <w:topLinePunct w:val="0"/>
        <w:autoSpaceDE/>
        <w:autoSpaceDN/>
        <w:bidi w:val="0"/>
        <w:adjustRightInd/>
        <w:snapToGrid/>
        <w:ind w:firstLine="440"/>
        <w:textAlignment w:val="auto"/>
        <w:rPr>
          <w:i w:val="0"/>
          <w:iCs w:val="0"/>
          <w:color w:val="auto"/>
          <w:highlight w:val="none"/>
        </w:rPr>
      </w:pPr>
    </w:p>
    <w:p w14:paraId="6B548F73">
      <w:pPr>
        <w:kinsoku/>
        <w:wordWrap w:val="0"/>
        <w:overflowPunct/>
        <w:topLinePunct w:val="0"/>
        <w:autoSpaceDE/>
        <w:autoSpaceDN/>
        <w:bidi w:val="0"/>
        <w:adjustRightInd/>
        <w:snapToGrid/>
        <w:ind w:firstLine="480"/>
        <w:jc w:val="center"/>
        <w:textAlignment w:val="auto"/>
        <w:rPr>
          <w:i w:val="0"/>
          <w:iCs w:val="0"/>
          <w:color w:val="auto"/>
          <w:sz w:val="24"/>
          <w:highlight w:val="none"/>
        </w:rPr>
      </w:pPr>
      <w:r>
        <w:rPr>
          <w:rFonts w:hint="eastAsia"/>
          <w:i w:val="0"/>
          <w:iCs w:val="0"/>
          <w:color w:val="auto"/>
          <w:sz w:val="24"/>
          <w:highlight w:val="none"/>
        </w:rPr>
        <w:br w:type="page" w:clear="all"/>
      </w:r>
      <w:r>
        <w:rPr>
          <w:rFonts w:hint="eastAsia" w:ascii="黑体" w:hAnsi="黑体" w:eastAsia="黑体" w:cs="黑体"/>
          <w:i w:val="0"/>
          <w:iCs w:val="0"/>
          <w:color w:val="auto"/>
          <w:sz w:val="32"/>
          <w:szCs w:val="32"/>
          <w:highlight w:val="none"/>
          <w:u w:val="single"/>
        </w:rPr>
        <w:t>十三、商务要求响应及偏离表</w:t>
      </w:r>
    </w:p>
    <w:tbl>
      <w:tblPr>
        <w:tblStyle w:val="36"/>
        <w:tblW w:w="4998" w:type="pct"/>
        <w:tblCellSpacing w:w="0" w:type="dxa"/>
        <w:tblInd w:w="0" w:type="dxa"/>
        <w:tblLayout w:type="autofit"/>
        <w:tblCellMar>
          <w:top w:w="0" w:type="dxa"/>
          <w:left w:w="108" w:type="dxa"/>
          <w:bottom w:w="0" w:type="dxa"/>
          <w:right w:w="108" w:type="dxa"/>
        </w:tblCellMar>
      </w:tblPr>
      <w:tblGrid>
        <w:gridCol w:w="956"/>
        <w:gridCol w:w="2333"/>
        <w:gridCol w:w="2386"/>
        <w:gridCol w:w="2396"/>
        <w:gridCol w:w="1908"/>
      </w:tblGrid>
      <w:tr w14:paraId="1D0594B1">
        <w:tblPrEx>
          <w:tblCellMar>
            <w:top w:w="0" w:type="dxa"/>
            <w:left w:w="108" w:type="dxa"/>
            <w:bottom w:w="0" w:type="dxa"/>
            <w:right w:w="108" w:type="dxa"/>
          </w:tblCellMar>
        </w:tblPrEx>
        <w:trPr>
          <w:trHeight w:val="1099" w:hRule="atLeast"/>
          <w:tblCellSpacing w:w="0" w:type="dxa"/>
        </w:trPr>
        <w:tc>
          <w:tcPr>
            <w:tcW w:w="402" w:type="pct"/>
            <w:tcBorders>
              <w:top w:val="single" w:color="000000" w:sz="4" w:space="0"/>
              <w:left w:val="single" w:color="000000" w:sz="4" w:space="0"/>
              <w:bottom w:val="single" w:color="000000" w:sz="4" w:space="0"/>
              <w:right w:val="single" w:color="000000" w:sz="4" w:space="0"/>
            </w:tcBorders>
            <w:noWrap/>
            <w:vAlign w:val="center"/>
          </w:tcPr>
          <w:p w14:paraId="465FCA0B">
            <w:pPr>
              <w:pStyle w:val="233"/>
              <w:kinsoku/>
              <w:wordWrap w:val="0"/>
              <w:overflowPunct/>
              <w:topLinePunct w:val="0"/>
              <w:autoSpaceDE/>
              <w:autoSpaceDN/>
              <w:bidi w:val="0"/>
              <w:adjustRightInd/>
              <w:snapToGrid/>
              <w:spacing w:line="500" w:lineRule="exact"/>
              <w:jc w:val="center"/>
              <w:textAlignment w:val="auto"/>
              <w:rPr>
                <w:i w:val="0"/>
                <w:iCs w:val="0"/>
                <w:color w:val="auto"/>
                <w:szCs w:val="24"/>
                <w:highlight w:val="none"/>
              </w:rPr>
            </w:pPr>
            <w:r>
              <w:rPr>
                <w:rFonts w:hint="eastAsia"/>
                <w:i w:val="0"/>
                <w:iCs w:val="0"/>
                <w:color w:val="auto"/>
                <w:szCs w:val="24"/>
                <w:highlight w:val="none"/>
              </w:rPr>
              <w:t>序号</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7E0BC0E1">
            <w:pPr>
              <w:pStyle w:val="233"/>
              <w:kinsoku/>
              <w:wordWrap w:val="0"/>
              <w:overflowPunct/>
              <w:topLinePunct w:val="0"/>
              <w:autoSpaceDE/>
              <w:autoSpaceDN/>
              <w:bidi w:val="0"/>
              <w:adjustRightInd/>
              <w:snapToGrid/>
              <w:spacing w:line="500" w:lineRule="exact"/>
              <w:jc w:val="center"/>
              <w:textAlignment w:val="auto"/>
              <w:rPr>
                <w:i w:val="0"/>
                <w:iCs w:val="0"/>
                <w:color w:val="auto"/>
                <w:szCs w:val="24"/>
                <w:highlight w:val="none"/>
              </w:rPr>
            </w:pPr>
            <w:r>
              <w:rPr>
                <w:rFonts w:hint="eastAsia"/>
                <w:i w:val="0"/>
                <w:iCs w:val="0"/>
                <w:color w:val="auto"/>
                <w:szCs w:val="24"/>
                <w:highlight w:val="none"/>
              </w:rPr>
              <w:t>招标文件要求</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4279EBDA">
            <w:pPr>
              <w:pStyle w:val="233"/>
              <w:kinsoku/>
              <w:wordWrap w:val="0"/>
              <w:overflowPunct/>
              <w:topLinePunct w:val="0"/>
              <w:autoSpaceDE/>
              <w:autoSpaceDN/>
              <w:bidi w:val="0"/>
              <w:adjustRightInd/>
              <w:snapToGrid/>
              <w:spacing w:line="500" w:lineRule="exact"/>
              <w:jc w:val="center"/>
              <w:textAlignment w:val="auto"/>
              <w:rPr>
                <w:i w:val="0"/>
                <w:iCs w:val="0"/>
                <w:color w:val="auto"/>
                <w:szCs w:val="24"/>
                <w:highlight w:val="none"/>
              </w:rPr>
            </w:pPr>
            <w:r>
              <w:rPr>
                <w:rFonts w:hint="eastAsia"/>
                <w:i w:val="0"/>
                <w:iCs w:val="0"/>
                <w:color w:val="auto"/>
                <w:szCs w:val="24"/>
                <w:highlight w:val="none"/>
              </w:rPr>
              <w:t>投标响应情况</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7B999937">
            <w:pPr>
              <w:pStyle w:val="233"/>
              <w:kinsoku/>
              <w:wordWrap w:val="0"/>
              <w:overflowPunct/>
              <w:topLinePunct w:val="0"/>
              <w:autoSpaceDE/>
              <w:autoSpaceDN/>
              <w:bidi w:val="0"/>
              <w:adjustRightInd/>
              <w:snapToGrid/>
              <w:spacing w:line="500" w:lineRule="exact"/>
              <w:jc w:val="center"/>
              <w:textAlignment w:val="auto"/>
              <w:rPr>
                <w:i w:val="0"/>
                <w:iCs w:val="0"/>
                <w:color w:val="auto"/>
                <w:szCs w:val="24"/>
                <w:highlight w:val="none"/>
              </w:rPr>
            </w:pPr>
            <w:r>
              <w:rPr>
                <w:rFonts w:hint="eastAsia"/>
                <w:i w:val="0"/>
                <w:iCs w:val="0"/>
                <w:color w:val="auto"/>
                <w:szCs w:val="24"/>
                <w:highlight w:val="none"/>
              </w:rPr>
              <w:t>超出、符合或  偏离</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5B5DBE2B">
            <w:pPr>
              <w:pStyle w:val="233"/>
              <w:kinsoku/>
              <w:wordWrap w:val="0"/>
              <w:overflowPunct/>
              <w:topLinePunct w:val="0"/>
              <w:autoSpaceDE/>
              <w:autoSpaceDN/>
              <w:bidi w:val="0"/>
              <w:adjustRightInd/>
              <w:snapToGrid/>
              <w:spacing w:line="500" w:lineRule="exact"/>
              <w:jc w:val="center"/>
              <w:textAlignment w:val="auto"/>
              <w:rPr>
                <w:i w:val="0"/>
                <w:iCs w:val="0"/>
                <w:color w:val="auto"/>
                <w:szCs w:val="24"/>
                <w:highlight w:val="none"/>
              </w:rPr>
            </w:pPr>
            <w:r>
              <w:rPr>
                <w:rFonts w:hint="eastAsia"/>
                <w:i w:val="0"/>
                <w:iCs w:val="0"/>
                <w:color w:val="auto"/>
                <w:szCs w:val="24"/>
                <w:highlight w:val="none"/>
              </w:rPr>
              <w:t>证明材料</w:t>
            </w:r>
          </w:p>
        </w:tc>
      </w:tr>
      <w:tr w14:paraId="485B1508">
        <w:tblPrEx>
          <w:tblCellMar>
            <w:top w:w="0" w:type="dxa"/>
            <w:left w:w="108" w:type="dxa"/>
            <w:bottom w:w="0" w:type="dxa"/>
            <w:right w:w="108" w:type="dxa"/>
          </w:tblCellMar>
        </w:tblPrEx>
        <w:trPr>
          <w:trHeight w:val="808" w:hRule="atLeast"/>
          <w:tblCellSpacing w:w="0" w:type="dxa"/>
        </w:trPr>
        <w:tc>
          <w:tcPr>
            <w:tcW w:w="402" w:type="pct"/>
            <w:tcBorders>
              <w:top w:val="single" w:color="000000" w:sz="4" w:space="0"/>
              <w:left w:val="single" w:color="000000" w:sz="4" w:space="0"/>
              <w:bottom w:val="single" w:color="000000" w:sz="4" w:space="0"/>
              <w:right w:val="single" w:color="000000" w:sz="4" w:space="0"/>
            </w:tcBorders>
            <w:noWrap/>
            <w:vAlign w:val="center"/>
          </w:tcPr>
          <w:p w14:paraId="14799FB0">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763E4EB9">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5936AC3C">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13BF2ADF">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389BDFFC">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r>
      <w:tr w14:paraId="424B2DEC">
        <w:tblPrEx>
          <w:tblCellMar>
            <w:top w:w="0" w:type="dxa"/>
            <w:left w:w="108" w:type="dxa"/>
            <w:bottom w:w="0" w:type="dxa"/>
            <w:right w:w="108" w:type="dxa"/>
          </w:tblCellMar>
        </w:tblPrEx>
        <w:trPr>
          <w:trHeight w:val="808" w:hRule="atLeast"/>
          <w:tblCellSpacing w:w="0" w:type="dxa"/>
        </w:trPr>
        <w:tc>
          <w:tcPr>
            <w:tcW w:w="402" w:type="pct"/>
            <w:tcBorders>
              <w:top w:val="single" w:color="000000" w:sz="4" w:space="0"/>
              <w:left w:val="single" w:color="000000" w:sz="4" w:space="0"/>
              <w:bottom w:val="single" w:color="000000" w:sz="4" w:space="0"/>
              <w:right w:val="single" w:color="000000" w:sz="4" w:space="0"/>
            </w:tcBorders>
            <w:noWrap/>
            <w:vAlign w:val="center"/>
          </w:tcPr>
          <w:p w14:paraId="4347C3A2">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2536B31C">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0F0DF5C4">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61686C56">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6DEF7F24">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r>
      <w:tr w14:paraId="76901698">
        <w:tblPrEx>
          <w:tblCellMar>
            <w:top w:w="0" w:type="dxa"/>
            <w:left w:w="108" w:type="dxa"/>
            <w:bottom w:w="0" w:type="dxa"/>
            <w:right w:w="108" w:type="dxa"/>
          </w:tblCellMar>
        </w:tblPrEx>
        <w:trPr>
          <w:trHeight w:val="808" w:hRule="atLeast"/>
          <w:tblCellSpacing w:w="0" w:type="dxa"/>
        </w:trPr>
        <w:tc>
          <w:tcPr>
            <w:tcW w:w="402" w:type="pct"/>
            <w:tcBorders>
              <w:top w:val="single" w:color="000000" w:sz="4" w:space="0"/>
              <w:left w:val="single" w:color="000000" w:sz="4" w:space="0"/>
              <w:bottom w:val="single" w:color="000000" w:sz="4" w:space="0"/>
              <w:right w:val="single" w:color="000000" w:sz="4" w:space="0"/>
            </w:tcBorders>
            <w:noWrap/>
            <w:vAlign w:val="center"/>
          </w:tcPr>
          <w:p w14:paraId="17850B88">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4416DF30">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3FBDF696">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4A48A26D">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1112B116">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r>
      <w:tr w14:paraId="32D5C730">
        <w:tblPrEx>
          <w:tblCellMar>
            <w:top w:w="0" w:type="dxa"/>
            <w:left w:w="108" w:type="dxa"/>
            <w:bottom w:w="0" w:type="dxa"/>
            <w:right w:w="108" w:type="dxa"/>
          </w:tblCellMar>
        </w:tblPrEx>
        <w:trPr>
          <w:trHeight w:val="808" w:hRule="atLeast"/>
          <w:tblCellSpacing w:w="0" w:type="dxa"/>
        </w:trPr>
        <w:tc>
          <w:tcPr>
            <w:tcW w:w="402" w:type="pct"/>
            <w:tcBorders>
              <w:top w:val="single" w:color="000000" w:sz="4" w:space="0"/>
              <w:left w:val="single" w:color="000000" w:sz="4" w:space="0"/>
              <w:bottom w:val="single" w:color="000000" w:sz="4" w:space="0"/>
              <w:right w:val="single" w:color="000000" w:sz="4" w:space="0"/>
            </w:tcBorders>
            <w:noWrap/>
            <w:vAlign w:val="center"/>
          </w:tcPr>
          <w:p w14:paraId="77FB514C">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5D853D2C">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491B6438">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36E24ECB">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36D9E63D">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r>
      <w:tr w14:paraId="3D1E46D6">
        <w:tblPrEx>
          <w:tblCellMar>
            <w:top w:w="0" w:type="dxa"/>
            <w:left w:w="108" w:type="dxa"/>
            <w:bottom w:w="0" w:type="dxa"/>
            <w:right w:w="108" w:type="dxa"/>
          </w:tblCellMar>
        </w:tblPrEx>
        <w:trPr>
          <w:trHeight w:val="808" w:hRule="atLeast"/>
          <w:tblCellSpacing w:w="0" w:type="dxa"/>
        </w:trPr>
        <w:tc>
          <w:tcPr>
            <w:tcW w:w="402" w:type="pct"/>
            <w:tcBorders>
              <w:top w:val="single" w:color="000000" w:sz="4" w:space="0"/>
              <w:left w:val="single" w:color="000000" w:sz="4" w:space="0"/>
              <w:bottom w:val="single" w:color="000000" w:sz="4" w:space="0"/>
              <w:right w:val="single" w:color="000000" w:sz="4" w:space="0"/>
            </w:tcBorders>
            <w:noWrap/>
            <w:vAlign w:val="center"/>
          </w:tcPr>
          <w:p w14:paraId="7A30B7D7">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1D0355FB">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399B589C">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0EE02DE2">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27778E3A">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r>
      <w:tr w14:paraId="76BD7784">
        <w:tblPrEx>
          <w:tblCellMar>
            <w:top w:w="0" w:type="dxa"/>
            <w:left w:w="108" w:type="dxa"/>
            <w:bottom w:w="0" w:type="dxa"/>
            <w:right w:w="108" w:type="dxa"/>
          </w:tblCellMar>
        </w:tblPrEx>
        <w:trPr>
          <w:trHeight w:val="808" w:hRule="atLeast"/>
          <w:tblCellSpacing w:w="0" w:type="dxa"/>
        </w:trPr>
        <w:tc>
          <w:tcPr>
            <w:tcW w:w="402" w:type="pct"/>
            <w:tcBorders>
              <w:top w:val="single" w:color="000000" w:sz="4" w:space="0"/>
              <w:left w:val="single" w:color="000000" w:sz="4" w:space="0"/>
              <w:bottom w:val="single" w:color="000000" w:sz="4" w:space="0"/>
              <w:right w:val="single" w:color="000000" w:sz="4" w:space="0"/>
            </w:tcBorders>
            <w:noWrap/>
            <w:vAlign w:val="center"/>
          </w:tcPr>
          <w:p w14:paraId="12BAF16B">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21016878">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6AD24012">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72344735">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16F88A18">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r>
      <w:tr w14:paraId="581F923E">
        <w:tblPrEx>
          <w:tblCellMar>
            <w:top w:w="0" w:type="dxa"/>
            <w:left w:w="108" w:type="dxa"/>
            <w:bottom w:w="0" w:type="dxa"/>
            <w:right w:w="108" w:type="dxa"/>
          </w:tblCellMar>
        </w:tblPrEx>
        <w:trPr>
          <w:trHeight w:val="808" w:hRule="atLeast"/>
          <w:tblCellSpacing w:w="0" w:type="dxa"/>
        </w:trPr>
        <w:tc>
          <w:tcPr>
            <w:tcW w:w="402" w:type="pct"/>
            <w:tcBorders>
              <w:top w:val="single" w:color="000000" w:sz="4" w:space="0"/>
              <w:left w:val="single" w:color="000000" w:sz="4" w:space="0"/>
              <w:bottom w:val="single" w:color="000000" w:sz="4" w:space="0"/>
              <w:right w:val="single" w:color="000000" w:sz="4" w:space="0"/>
            </w:tcBorders>
            <w:noWrap/>
            <w:vAlign w:val="center"/>
          </w:tcPr>
          <w:p w14:paraId="08F7C719">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1515FA41">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6739B0E0">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5BB07E6A">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44FD209B">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r>
      <w:tr w14:paraId="49725570">
        <w:tblPrEx>
          <w:tblCellMar>
            <w:top w:w="0" w:type="dxa"/>
            <w:left w:w="108" w:type="dxa"/>
            <w:bottom w:w="0" w:type="dxa"/>
            <w:right w:w="108" w:type="dxa"/>
          </w:tblCellMar>
        </w:tblPrEx>
        <w:trPr>
          <w:trHeight w:val="808" w:hRule="atLeast"/>
          <w:tblCellSpacing w:w="0" w:type="dxa"/>
        </w:trPr>
        <w:tc>
          <w:tcPr>
            <w:tcW w:w="402" w:type="pct"/>
            <w:tcBorders>
              <w:top w:val="single" w:color="000000" w:sz="4" w:space="0"/>
              <w:left w:val="single" w:color="000000" w:sz="4" w:space="0"/>
              <w:bottom w:val="single" w:color="000000" w:sz="4" w:space="0"/>
              <w:right w:val="single" w:color="000000" w:sz="4" w:space="0"/>
            </w:tcBorders>
            <w:noWrap/>
            <w:vAlign w:val="center"/>
          </w:tcPr>
          <w:p w14:paraId="5B19F512">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11AE800D">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60132F20">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49C00053">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39206A71">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tc>
      </w:tr>
    </w:tbl>
    <w:p w14:paraId="28A05FCC">
      <w:pPr>
        <w:pStyle w:val="233"/>
        <w:kinsoku/>
        <w:wordWrap w:val="0"/>
        <w:overflowPunct/>
        <w:topLinePunct w:val="0"/>
        <w:autoSpaceDE/>
        <w:autoSpaceDN/>
        <w:bidi w:val="0"/>
        <w:adjustRightInd/>
        <w:snapToGrid/>
        <w:ind w:firstLine="480"/>
        <w:textAlignment w:val="auto"/>
        <w:rPr>
          <w:i w:val="0"/>
          <w:iCs w:val="0"/>
          <w:color w:val="auto"/>
          <w:highlight w:val="none"/>
        </w:rPr>
      </w:pPr>
      <w:r>
        <w:rPr>
          <w:rFonts w:hint="eastAsia"/>
          <w:i w:val="0"/>
          <w:iCs w:val="0"/>
          <w:color w:val="auto"/>
          <w:highlight w:val="none"/>
        </w:rPr>
        <w:t>注：行数不够，可自行添加。</w:t>
      </w:r>
      <w:r>
        <w:rPr>
          <w:rFonts w:hint="eastAsia" w:ascii="Times New Roman" w:eastAsia="宋体"/>
          <w:i w:val="0"/>
          <w:iCs w:val="0"/>
          <w:color w:val="auto"/>
          <w:highlight w:val="none"/>
          <w:lang w:val="en-US" w:eastAsia="zh-CN"/>
        </w:rPr>
        <w:t>完全响应直接上传上述空白表格即可，无需填写。</w:t>
      </w:r>
    </w:p>
    <w:p w14:paraId="0FD1BE32">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p w14:paraId="7CEEE4B6">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p w14:paraId="6190D8AB">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p w14:paraId="49D026A9">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p w14:paraId="5B7AB7EA">
      <w:pPr>
        <w:pStyle w:val="233"/>
        <w:kinsoku/>
        <w:wordWrap w:val="0"/>
        <w:overflowPunct/>
        <w:topLinePunct w:val="0"/>
        <w:autoSpaceDE/>
        <w:autoSpaceDN/>
        <w:bidi w:val="0"/>
        <w:adjustRightInd/>
        <w:snapToGrid/>
        <w:ind w:firstLine="480"/>
        <w:textAlignment w:val="auto"/>
        <w:rPr>
          <w:i w:val="0"/>
          <w:iCs w:val="0"/>
          <w:color w:val="auto"/>
          <w:highlight w:val="none"/>
        </w:rPr>
      </w:pPr>
      <w:r>
        <w:rPr>
          <w:i w:val="0"/>
          <w:iCs w:val="0"/>
          <w:color w:val="auto"/>
          <w:highlight w:val="none"/>
        </w:rPr>
        <w:t> </w:t>
      </w:r>
    </w:p>
    <w:p w14:paraId="016A787E">
      <w:pPr>
        <w:kinsoku/>
        <w:wordWrap w:val="0"/>
        <w:overflowPunct/>
        <w:topLinePunct w:val="0"/>
        <w:autoSpaceDE/>
        <w:autoSpaceDN/>
        <w:bidi w:val="0"/>
        <w:adjustRightInd/>
        <w:snapToGrid/>
        <w:ind w:firstLine="442"/>
        <w:jc w:val="center"/>
        <w:textAlignment w:val="auto"/>
        <w:rPr>
          <w:rFonts w:ascii="黑体" w:hAnsi="黑体" w:eastAsia="黑体" w:cs="黑体"/>
          <w:i w:val="0"/>
          <w:iCs w:val="0"/>
          <w:color w:val="auto"/>
          <w:sz w:val="32"/>
          <w:szCs w:val="32"/>
          <w:highlight w:val="none"/>
          <w:u w:val="single"/>
        </w:rPr>
      </w:pPr>
      <w:r>
        <w:rPr>
          <w:b/>
          <w:i w:val="0"/>
          <w:iCs w:val="0"/>
          <w:color w:val="auto"/>
          <w:highlight w:val="none"/>
          <w:u w:val="single"/>
        </w:rPr>
        <w:br w:type="page" w:clear="all"/>
      </w:r>
      <w:r>
        <w:rPr>
          <w:rFonts w:hint="eastAsia" w:ascii="黑体" w:hAnsi="黑体" w:eastAsia="黑体" w:cs="黑体"/>
          <w:i w:val="0"/>
          <w:iCs w:val="0"/>
          <w:color w:val="auto"/>
          <w:sz w:val="32"/>
          <w:szCs w:val="32"/>
          <w:highlight w:val="none"/>
          <w:u w:val="single"/>
        </w:rPr>
        <w:t>十四、开标一览表</w:t>
      </w:r>
    </w:p>
    <w:p w14:paraId="195477E0">
      <w:pPr>
        <w:pStyle w:val="233"/>
        <w:kinsoku/>
        <w:wordWrap w:val="0"/>
        <w:overflowPunct/>
        <w:topLinePunct w:val="0"/>
        <w:autoSpaceDE/>
        <w:autoSpaceDN/>
        <w:bidi w:val="0"/>
        <w:adjustRightInd/>
        <w:snapToGrid/>
        <w:spacing w:line="280" w:lineRule="exact"/>
        <w:ind w:firstLine="480"/>
        <w:textAlignment w:val="auto"/>
        <w:rPr>
          <w:i w:val="0"/>
          <w:iCs w:val="0"/>
          <w:color w:val="auto"/>
          <w:highlight w:val="none"/>
        </w:rPr>
      </w:pPr>
      <w:r>
        <w:rPr>
          <w:rFonts w:hint="eastAsia"/>
          <w:i w:val="0"/>
          <w:iCs w:val="0"/>
          <w:color w:val="auto"/>
          <w:highlight w:val="none"/>
        </w:rPr>
        <w:t>投标人全称（加盖CA电子签章）：</w:t>
      </w:r>
    </w:p>
    <w:p w14:paraId="22B48C4E">
      <w:pPr>
        <w:pStyle w:val="233"/>
        <w:kinsoku/>
        <w:wordWrap w:val="0"/>
        <w:overflowPunct/>
        <w:topLinePunct w:val="0"/>
        <w:autoSpaceDE/>
        <w:autoSpaceDN/>
        <w:bidi w:val="0"/>
        <w:adjustRightInd/>
        <w:snapToGrid/>
        <w:spacing w:line="280" w:lineRule="exact"/>
        <w:ind w:firstLine="480"/>
        <w:textAlignment w:val="auto"/>
        <w:rPr>
          <w:rFonts w:hint="eastAsia" w:eastAsia="宋体"/>
          <w:i w:val="0"/>
          <w:iCs w:val="0"/>
          <w:color w:val="auto"/>
          <w:highlight w:val="none"/>
          <w:lang w:eastAsia="zh-CN"/>
        </w:rPr>
      </w:pPr>
      <w:r>
        <w:rPr>
          <w:rFonts w:hint="eastAsia"/>
          <w:i w:val="0"/>
          <w:iCs w:val="0"/>
          <w:color w:val="auto"/>
          <w:highlight w:val="none"/>
        </w:rPr>
        <w:t>项目名称：</w:t>
      </w:r>
      <w:r>
        <w:rPr>
          <w:rFonts w:hint="eastAsia"/>
          <w:i w:val="0"/>
          <w:iCs w:val="0"/>
          <w:color w:val="auto"/>
          <w:highlight w:val="none"/>
          <w:lang w:eastAsia="zh-CN"/>
        </w:rPr>
        <w:t>盐城市大丰区博物馆2025年度物业服务项目</w:t>
      </w:r>
    </w:p>
    <w:p w14:paraId="0651AA31">
      <w:pPr>
        <w:pStyle w:val="233"/>
        <w:kinsoku/>
        <w:wordWrap w:val="0"/>
        <w:overflowPunct/>
        <w:topLinePunct w:val="0"/>
        <w:autoSpaceDE/>
        <w:autoSpaceDN/>
        <w:bidi w:val="0"/>
        <w:adjustRightInd/>
        <w:snapToGrid/>
        <w:spacing w:line="280" w:lineRule="exact"/>
        <w:ind w:firstLine="480"/>
        <w:textAlignment w:val="auto"/>
        <w:rPr>
          <w:i w:val="0"/>
          <w:iCs w:val="0"/>
          <w:color w:val="auto"/>
          <w:highlight w:val="none"/>
        </w:rPr>
      </w:pPr>
      <w:r>
        <w:rPr>
          <w:rFonts w:hint="eastAsia"/>
          <w:i w:val="0"/>
          <w:iCs w:val="0"/>
          <w:color w:val="auto"/>
          <w:highlight w:val="none"/>
        </w:rPr>
        <w:t>招标编号：         </w:t>
      </w:r>
    </w:p>
    <w:tbl>
      <w:tblPr>
        <w:tblStyle w:val="36"/>
        <w:tblW w:w="5000" w:type="pct"/>
        <w:tblCellSpacing w:w="0" w:type="dxa"/>
        <w:tblInd w:w="0" w:type="dxa"/>
        <w:tblLayout w:type="autofit"/>
        <w:tblCellMar>
          <w:top w:w="0" w:type="dxa"/>
          <w:left w:w="108" w:type="dxa"/>
          <w:bottom w:w="0" w:type="dxa"/>
          <w:right w:w="108" w:type="dxa"/>
        </w:tblCellMar>
      </w:tblPr>
      <w:tblGrid>
        <w:gridCol w:w="9983"/>
      </w:tblGrid>
      <w:tr w14:paraId="5DB1DD42">
        <w:tblPrEx>
          <w:tblCellMar>
            <w:top w:w="0" w:type="dxa"/>
            <w:left w:w="108" w:type="dxa"/>
            <w:bottom w:w="0" w:type="dxa"/>
            <w:right w:w="108" w:type="dxa"/>
          </w:tblCellMar>
        </w:tblPrEx>
        <w:trPr>
          <w:trHeight w:val="1073" w:hRule="atLeast"/>
          <w:tblCellSpacing w:w="0" w:type="dxa"/>
        </w:trPr>
        <w:tc>
          <w:tcPr>
            <w:tcW w:w="5000" w:type="pct"/>
            <w:tcBorders>
              <w:top w:val="single" w:color="000000" w:sz="4" w:space="0"/>
              <w:left w:val="single" w:color="000000" w:sz="4" w:space="0"/>
              <w:bottom w:val="single" w:color="000000" w:sz="4" w:space="0"/>
              <w:right w:val="single" w:color="000000" w:sz="4" w:space="0"/>
            </w:tcBorders>
            <w:noWrap/>
            <w:vAlign w:val="center"/>
          </w:tcPr>
          <w:p w14:paraId="3B431071">
            <w:pPr>
              <w:pStyle w:val="233"/>
              <w:kinsoku/>
              <w:wordWrap w:val="0"/>
              <w:overflowPunct/>
              <w:topLinePunct w:val="0"/>
              <w:autoSpaceDE/>
              <w:autoSpaceDN/>
              <w:bidi w:val="0"/>
              <w:adjustRightInd/>
              <w:snapToGrid/>
              <w:jc w:val="center"/>
              <w:textAlignment w:val="auto"/>
              <w:rPr>
                <w:i w:val="0"/>
                <w:iCs w:val="0"/>
                <w:color w:val="auto"/>
                <w:highlight w:val="none"/>
              </w:rPr>
            </w:pPr>
            <w:r>
              <w:rPr>
                <w:rFonts w:hint="eastAsia"/>
                <w:i w:val="0"/>
                <w:iCs w:val="0"/>
                <w:color w:val="auto"/>
                <w:highlight w:val="none"/>
              </w:rPr>
              <w:t>投标总报价</w:t>
            </w:r>
          </w:p>
        </w:tc>
      </w:tr>
      <w:tr w14:paraId="7FD8C1EB">
        <w:tblPrEx>
          <w:tblCellMar>
            <w:top w:w="0" w:type="dxa"/>
            <w:left w:w="108" w:type="dxa"/>
            <w:bottom w:w="0" w:type="dxa"/>
            <w:right w:w="108" w:type="dxa"/>
          </w:tblCellMar>
        </w:tblPrEx>
        <w:trPr>
          <w:trHeight w:val="990" w:hRule="atLeast"/>
          <w:tblCellSpacing w:w="0" w:type="dxa"/>
        </w:trPr>
        <w:tc>
          <w:tcPr>
            <w:tcW w:w="5000" w:type="pct"/>
            <w:tcBorders>
              <w:top w:val="single" w:color="000000" w:sz="4" w:space="0"/>
              <w:left w:val="single" w:color="000000" w:sz="4" w:space="0"/>
              <w:bottom w:val="single" w:color="000000" w:sz="4" w:space="0"/>
              <w:right w:val="single" w:color="000000" w:sz="4" w:space="0"/>
            </w:tcBorders>
            <w:noWrap/>
            <w:vAlign w:val="center"/>
          </w:tcPr>
          <w:p w14:paraId="45AB86C4">
            <w:pPr>
              <w:pStyle w:val="233"/>
              <w:kinsoku/>
              <w:wordWrap w:val="0"/>
              <w:overflowPunct/>
              <w:topLinePunct w:val="0"/>
              <w:autoSpaceDE/>
              <w:autoSpaceDN/>
              <w:bidi w:val="0"/>
              <w:adjustRightInd/>
              <w:snapToGrid/>
              <w:spacing w:line="0" w:lineRule="atLeast"/>
              <w:jc w:val="both"/>
              <w:textAlignment w:val="auto"/>
              <w:rPr>
                <w:i w:val="0"/>
                <w:iCs w:val="0"/>
                <w:color w:val="auto"/>
                <w:highlight w:val="none"/>
              </w:rPr>
            </w:pPr>
            <w:r>
              <w:rPr>
                <w:rFonts w:hint="eastAsia"/>
                <w:i w:val="0"/>
                <w:iCs w:val="0"/>
                <w:color w:val="auto"/>
                <w:highlight w:val="none"/>
              </w:rPr>
              <w:t>小写：                 （人民币：元）</w:t>
            </w:r>
          </w:p>
        </w:tc>
      </w:tr>
    </w:tbl>
    <w:p w14:paraId="4AAAB274">
      <w:pPr>
        <w:pStyle w:val="233"/>
        <w:kinsoku/>
        <w:wordWrap w:val="0"/>
        <w:overflowPunct/>
        <w:topLinePunct w:val="0"/>
        <w:autoSpaceDE/>
        <w:autoSpaceDN/>
        <w:bidi w:val="0"/>
        <w:adjustRightInd/>
        <w:snapToGrid/>
        <w:ind w:firstLine="480"/>
        <w:textAlignment w:val="auto"/>
        <w:rPr>
          <w:i w:val="0"/>
          <w:iCs w:val="0"/>
          <w:color w:val="auto"/>
          <w:highlight w:val="none"/>
        </w:rPr>
      </w:pPr>
      <w:r>
        <w:rPr>
          <w:rFonts w:hint="eastAsia"/>
          <w:i w:val="0"/>
          <w:iCs w:val="0"/>
          <w:color w:val="auto"/>
          <w:highlight w:val="none"/>
        </w:rPr>
        <w:t> </w:t>
      </w:r>
    </w:p>
    <w:p w14:paraId="4611D619">
      <w:pPr>
        <w:pStyle w:val="233"/>
        <w:kinsoku/>
        <w:wordWrap w:val="0"/>
        <w:overflowPunct/>
        <w:topLinePunct w:val="0"/>
        <w:autoSpaceDE/>
        <w:autoSpaceDN/>
        <w:bidi w:val="0"/>
        <w:adjustRightInd/>
        <w:snapToGrid/>
        <w:ind w:firstLine="480"/>
        <w:jc w:val="right"/>
        <w:textAlignment w:val="auto"/>
        <w:rPr>
          <w:i w:val="0"/>
          <w:iCs w:val="0"/>
          <w:color w:val="auto"/>
          <w:highlight w:val="none"/>
        </w:rPr>
      </w:pPr>
      <w:r>
        <w:rPr>
          <w:rFonts w:hint="eastAsia"/>
          <w:i w:val="0"/>
          <w:iCs w:val="0"/>
          <w:color w:val="auto"/>
          <w:highlight w:val="none"/>
        </w:rPr>
        <w:t>                                         日期：</w:t>
      </w:r>
      <w:r>
        <w:rPr>
          <w:rFonts w:hint="eastAsia"/>
          <w:i w:val="0"/>
          <w:iCs w:val="0"/>
          <w:color w:val="auto"/>
          <w:highlight w:val="none"/>
          <w:u w:val="single"/>
        </w:rPr>
        <w:t xml:space="preserve">    </w:t>
      </w:r>
      <w:r>
        <w:rPr>
          <w:rFonts w:hint="eastAsia"/>
          <w:i w:val="0"/>
          <w:iCs w:val="0"/>
          <w:color w:val="auto"/>
          <w:highlight w:val="none"/>
        </w:rPr>
        <w:t>年</w:t>
      </w:r>
      <w:r>
        <w:rPr>
          <w:rFonts w:hint="eastAsia"/>
          <w:i w:val="0"/>
          <w:iCs w:val="0"/>
          <w:color w:val="auto"/>
          <w:highlight w:val="none"/>
          <w:u w:val="single"/>
        </w:rPr>
        <w:t xml:space="preserve">   </w:t>
      </w:r>
      <w:r>
        <w:rPr>
          <w:rFonts w:hint="eastAsia"/>
          <w:i w:val="0"/>
          <w:iCs w:val="0"/>
          <w:color w:val="auto"/>
          <w:highlight w:val="none"/>
        </w:rPr>
        <w:t>月</w:t>
      </w:r>
      <w:r>
        <w:rPr>
          <w:rFonts w:hint="eastAsia"/>
          <w:i w:val="0"/>
          <w:iCs w:val="0"/>
          <w:color w:val="auto"/>
          <w:highlight w:val="none"/>
          <w:u w:val="single"/>
        </w:rPr>
        <w:t xml:space="preserve">   </w:t>
      </w:r>
      <w:r>
        <w:rPr>
          <w:rFonts w:hint="eastAsia"/>
          <w:i w:val="0"/>
          <w:iCs w:val="0"/>
          <w:color w:val="auto"/>
          <w:highlight w:val="none"/>
        </w:rPr>
        <w:t>日</w:t>
      </w:r>
    </w:p>
    <w:p w14:paraId="2735DC58">
      <w:pPr>
        <w:pStyle w:val="233"/>
        <w:kinsoku/>
        <w:wordWrap w:val="0"/>
        <w:overflowPunct/>
        <w:topLinePunct w:val="0"/>
        <w:autoSpaceDE/>
        <w:autoSpaceDN/>
        <w:bidi w:val="0"/>
        <w:adjustRightInd/>
        <w:snapToGrid/>
        <w:ind w:firstLine="480"/>
        <w:textAlignment w:val="auto"/>
        <w:rPr>
          <w:i w:val="0"/>
          <w:iCs w:val="0"/>
          <w:color w:val="auto"/>
          <w:highlight w:val="none"/>
        </w:rPr>
      </w:pPr>
      <w:r>
        <w:rPr>
          <w:rFonts w:hint="eastAsia"/>
          <w:i w:val="0"/>
          <w:iCs w:val="0"/>
          <w:color w:val="auto"/>
          <w:highlight w:val="none"/>
        </w:rPr>
        <w:t> </w:t>
      </w:r>
    </w:p>
    <w:p w14:paraId="29C2EFDD">
      <w:pPr>
        <w:kinsoku/>
        <w:wordWrap w:val="0"/>
        <w:overflowPunct/>
        <w:topLinePunct w:val="0"/>
        <w:autoSpaceDE/>
        <w:autoSpaceDN/>
        <w:bidi w:val="0"/>
        <w:adjustRightInd/>
        <w:snapToGrid/>
        <w:ind w:firstLine="440"/>
        <w:textAlignment w:val="auto"/>
        <w:rPr>
          <w:i w:val="0"/>
          <w:iCs w:val="0"/>
          <w:color w:val="auto"/>
          <w:highlight w:val="none"/>
        </w:rPr>
      </w:pPr>
    </w:p>
    <w:p w14:paraId="50FF4186">
      <w:pPr>
        <w:kinsoku/>
        <w:wordWrap w:val="0"/>
        <w:overflowPunct/>
        <w:topLinePunct w:val="0"/>
        <w:autoSpaceDE/>
        <w:autoSpaceDN/>
        <w:bidi w:val="0"/>
        <w:adjustRightInd/>
        <w:snapToGrid/>
        <w:ind w:firstLine="440"/>
        <w:textAlignment w:val="auto"/>
        <w:rPr>
          <w:i w:val="0"/>
          <w:iCs w:val="0"/>
          <w:color w:val="auto"/>
          <w:highlight w:val="none"/>
        </w:rPr>
      </w:pPr>
    </w:p>
    <w:p w14:paraId="456E9B60">
      <w:pPr>
        <w:kinsoku/>
        <w:wordWrap w:val="0"/>
        <w:overflowPunct/>
        <w:topLinePunct w:val="0"/>
        <w:autoSpaceDE/>
        <w:autoSpaceDN/>
        <w:bidi w:val="0"/>
        <w:adjustRightInd/>
        <w:snapToGrid/>
        <w:ind w:firstLine="440"/>
        <w:textAlignment w:val="auto"/>
        <w:rPr>
          <w:i w:val="0"/>
          <w:iCs w:val="0"/>
          <w:color w:val="auto"/>
          <w:highlight w:val="none"/>
        </w:rPr>
      </w:pPr>
    </w:p>
    <w:p w14:paraId="36215794">
      <w:pPr>
        <w:kinsoku/>
        <w:wordWrap w:val="0"/>
        <w:overflowPunct/>
        <w:topLinePunct w:val="0"/>
        <w:autoSpaceDE/>
        <w:autoSpaceDN/>
        <w:bidi w:val="0"/>
        <w:adjustRightInd/>
        <w:snapToGrid/>
        <w:ind w:firstLine="440"/>
        <w:textAlignment w:val="auto"/>
        <w:rPr>
          <w:i w:val="0"/>
          <w:iCs w:val="0"/>
          <w:color w:val="auto"/>
          <w:highlight w:val="none"/>
        </w:rPr>
      </w:pPr>
    </w:p>
    <w:p w14:paraId="45C0F410">
      <w:pPr>
        <w:kinsoku/>
        <w:wordWrap w:val="0"/>
        <w:overflowPunct/>
        <w:topLinePunct w:val="0"/>
        <w:autoSpaceDE/>
        <w:autoSpaceDN/>
        <w:bidi w:val="0"/>
        <w:adjustRightInd/>
        <w:snapToGrid/>
        <w:ind w:firstLine="440"/>
        <w:textAlignment w:val="auto"/>
        <w:rPr>
          <w:i w:val="0"/>
          <w:iCs w:val="0"/>
          <w:color w:val="auto"/>
          <w:highlight w:val="none"/>
        </w:rPr>
      </w:pPr>
    </w:p>
    <w:p w14:paraId="2CF7621E">
      <w:pPr>
        <w:kinsoku/>
        <w:wordWrap w:val="0"/>
        <w:overflowPunct/>
        <w:topLinePunct w:val="0"/>
        <w:autoSpaceDE/>
        <w:autoSpaceDN/>
        <w:bidi w:val="0"/>
        <w:adjustRightInd/>
        <w:snapToGrid/>
        <w:ind w:firstLine="440"/>
        <w:textAlignment w:val="auto"/>
        <w:rPr>
          <w:i w:val="0"/>
          <w:iCs w:val="0"/>
          <w:color w:val="auto"/>
          <w:highlight w:val="none"/>
        </w:rPr>
      </w:pPr>
    </w:p>
    <w:p w14:paraId="75A49F91">
      <w:pPr>
        <w:kinsoku/>
        <w:wordWrap w:val="0"/>
        <w:overflowPunct/>
        <w:topLinePunct w:val="0"/>
        <w:autoSpaceDE/>
        <w:autoSpaceDN/>
        <w:bidi w:val="0"/>
        <w:adjustRightInd/>
        <w:snapToGrid/>
        <w:ind w:firstLine="440"/>
        <w:textAlignment w:val="auto"/>
        <w:rPr>
          <w:i w:val="0"/>
          <w:iCs w:val="0"/>
          <w:color w:val="auto"/>
          <w:highlight w:val="none"/>
        </w:rPr>
      </w:pPr>
    </w:p>
    <w:p w14:paraId="662427A1">
      <w:pPr>
        <w:kinsoku/>
        <w:wordWrap w:val="0"/>
        <w:overflowPunct/>
        <w:topLinePunct w:val="0"/>
        <w:autoSpaceDE/>
        <w:autoSpaceDN/>
        <w:bidi w:val="0"/>
        <w:adjustRightInd/>
        <w:snapToGrid/>
        <w:ind w:firstLine="440"/>
        <w:textAlignment w:val="auto"/>
        <w:rPr>
          <w:i w:val="0"/>
          <w:iCs w:val="0"/>
          <w:color w:val="auto"/>
          <w:highlight w:val="none"/>
        </w:rPr>
      </w:pPr>
    </w:p>
    <w:p w14:paraId="7E06E698">
      <w:pPr>
        <w:kinsoku/>
        <w:wordWrap w:val="0"/>
        <w:overflowPunct/>
        <w:topLinePunct w:val="0"/>
        <w:autoSpaceDE/>
        <w:autoSpaceDN/>
        <w:bidi w:val="0"/>
        <w:adjustRightInd/>
        <w:snapToGrid/>
        <w:ind w:firstLine="440"/>
        <w:textAlignment w:val="auto"/>
        <w:rPr>
          <w:i w:val="0"/>
          <w:iCs w:val="0"/>
          <w:color w:val="auto"/>
          <w:highlight w:val="none"/>
        </w:rPr>
      </w:pPr>
    </w:p>
    <w:p w14:paraId="5DE467A9">
      <w:pPr>
        <w:kinsoku/>
        <w:wordWrap w:val="0"/>
        <w:overflowPunct/>
        <w:topLinePunct w:val="0"/>
        <w:autoSpaceDE/>
        <w:autoSpaceDN/>
        <w:bidi w:val="0"/>
        <w:adjustRightInd/>
        <w:snapToGrid/>
        <w:ind w:firstLine="440"/>
        <w:textAlignment w:val="auto"/>
        <w:rPr>
          <w:i w:val="0"/>
          <w:iCs w:val="0"/>
          <w:color w:val="auto"/>
          <w:highlight w:val="none"/>
        </w:rPr>
      </w:pPr>
    </w:p>
    <w:p w14:paraId="2995326B">
      <w:pPr>
        <w:kinsoku/>
        <w:wordWrap w:val="0"/>
        <w:overflowPunct/>
        <w:topLinePunct w:val="0"/>
        <w:autoSpaceDE/>
        <w:autoSpaceDN/>
        <w:bidi w:val="0"/>
        <w:adjustRightInd/>
        <w:snapToGrid/>
        <w:ind w:firstLine="440"/>
        <w:textAlignment w:val="auto"/>
        <w:rPr>
          <w:i w:val="0"/>
          <w:iCs w:val="0"/>
          <w:color w:val="auto"/>
          <w:highlight w:val="none"/>
        </w:rPr>
      </w:pPr>
    </w:p>
    <w:p w14:paraId="33C82738">
      <w:pPr>
        <w:kinsoku/>
        <w:wordWrap w:val="0"/>
        <w:overflowPunct/>
        <w:topLinePunct w:val="0"/>
        <w:autoSpaceDE/>
        <w:autoSpaceDN/>
        <w:bidi w:val="0"/>
        <w:adjustRightInd/>
        <w:snapToGrid/>
        <w:ind w:firstLine="440"/>
        <w:textAlignment w:val="auto"/>
        <w:rPr>
          <w:i w:val="0"/>
          <w:iCs w:val="0"/>
          <w:color w:val="auto"/>
          <w:highlight w:val="none"/>
        </w:rPr>
      </w:pPr>
    </w:p>
    <w:p w14:paraId="55AE31DF">
      <w:pPr>
        <w:kinsoku/>
        <w:wordWrap w:val="0"/>
        <w:overflowPunct/>
        <w:topLinePunct w:val="0"/>
        <w:autoSpaceDE/>
        <w:autoSpaceDN/>
        <w:bidi w:val="0"/>
        <w:adjustRightInd/>
        <w:snapToGrid/>
        <w:ind w:firstLine="440"/>
        <w:textAlignment w:val="auto"/>
        <w:rPr>
          <w:i w:val="0"/>
          <w:iCs w:val="0"/>
          <w:color w:val="auto"/>
          <w:highlight w:val="none"/>
        </w:rPr>
      </w:pPr>
    </w:p>
    <w:p w14:paraId="2C5A04E4">
      <w:pPr>
        <w:kinsoku/>
        <w:wordWrap w:val="0"/>
        <w:overflowPunct/>
        <w:topLinePunct w:val="0"/>
        <w:autoSpaceDE/>
        <w:autoSpaceDN/>
        <w:bidi w:val="0"/>
        <w:adjustRightInd/>
        <w:snapToGrid/>
        <w:ind w:firstLine="440"/>
        <w:textAlignment w:val="auto"/>
        <w:rPr>
          <w:i w:val="0"/>
          <w:iCs w:val="0"/>
          <w:color w:val="auto"/>
          <w:highlight w:val="none"/>
        </w:rPr>
      </w:pPr>
    </w:p>
    <w:p w14:paraId="042C71F2">
      <w:pPr>
        <w:pStyle w:val="211"/>
        <w:kinsoku/>
        <w:wordWrap w:val="0"/>
        <w:overflowPunct/>
        <w:topLinePunct w:val="0"/>
        <w:autoSpaceDE/>
        <w:autoSpaceDN/>
        <w:bidi w:val="0"/>
        <w:adjustRightInd/>
        <w:snapToGrid/>
        <w:ind w:firstLine="118"/>
        <w:textAlignment w:val="auto"/>
        <w:rPr>
          <w:i w:val="0"/>
          <w:iCs w:val="0"/>
          <w:color w:val="auto"/>
          <w:highlight w:val="none"/>
        </w:rPr>
      </w:pPr>
    </w:p>
    <w:p w14:paraId="78341AC2">
      <w:pPr>
        <w:pStyle w:val="212"/>
        <w:kinsoku/>
        <w:wordWrap w:val="0"/>
        <w:overflowPunct/>
        <w:topLinePunct w:val="0"/>
        <w:autoSpaceDE/>
        <w:autoSpaceDN/>
        <w:bidi w:val="0"/>
        <w:adjustRightInd/>
        <w:snapToGrid/>
        <w:textAlignment w:val="auto"/>
        <w:rPr>
          <w:i w:val="0"/>
          <w:iCs w:val="0"/>
          <w:color w:val="auto"/>
          <w:highlight w:val="none"/>
        </w:rPr>
      </w:pPr>
    </w:p>
    <w:p w14:paraId="1DC33140">
      <w:pPr>
        <w:pStyle w:val="212"/>
        <w:kinsoku/>
        <w:wordWrap w:val="0"/>
        <w:overflowPunct/>
        <w:topLinePunct w:val="0"/>
        <w:autoSpaceDE/>
        <w:autoSpaceDN/>
        <w:bidi w:val="0"/>
        <w:adjustRightInd/>
        <w:snapToGrid/>
        <w:textAlignment w:val="auto"/>
        <w:rPr>
          <w:i w:val="0"/>
          <w:iCs w:val="0"/>
          <w:color w:val="auto"/>
          <w:highlight w:val="none"/>
        </w:rPr>
      </w:pPr>
    </w:p>
    <w:p w14:paraId="4D2EAF89">
      <w:pPr>
        <w:pStyle w:val="212"/>
        <w:kinsoku/>
        <w:wordWrap w:val="0"/>
        <w:overflowPunct/>
        <w:topLinePunct w:val="0"/>
        <w:autoSpaceDE/>
        <w:autoSpaceDN/>
        <w:bidi w:val="0"/>
        <w:adjustRightInd/>
        <w:snapToGrid/>
        <w:textAlignment w:val="auto"/>
        <w:rPr>
          <w:i w:val="0"/>
          <w:iCs w:val="0"/>
          <w:color w:val="auto"/>
          <w:highlight w:val="none"/>
        </w:rPr>
      </w:pPr>
    </w:p>
    <w:p w14:paraId="084F83D1">
      <w:pPr>
        <w:pStyle w:val="212"/>
        <w:kinsoku/>
        <w:wordWrap w:val="0"/>
        <w:overflowPunct/>
        <w:topLinePunct w:val="0"/>
        <w:autoSpaceDE/>
        <w:autoSpaceDN/>
        <w:bidi w:val="0"/>
        <w:adjustRightInd/>
        <w:snapToGrid/>
        <w:textAlignment w:val="auto"/>
        <w:rPr>
          <w:i w:val="0"/>
          <w:iCs w:val="0"/>
          <w:color w:val="auto"/>
          <w:highlight w:val="none"/>
        </w:rPr>
      </w:pPr>
    </w:p>
    <w:p w14:paraId="77557336">
      <w:pPr>
        <w:pStyle w:val="212"/>
        <w:kinsoku/>
        <w:wordWrap w:val="0"/>
        <w:overflowPunct/>
        <w:topLinePunct w:val="0"/>
        <w:autoSpaceDE/>
        <w:autoSpaceDN/>
        <w:bidi w:val="0"/>
        <w:adjustRightInd/>
        <w:snapToGrid/>
        <w:textAlignment w:val="auto"/>
        <w:rPr>
          <w:i w:val="0"/>
          <w:iCs w:val="0"/>
          <w:color w:val="auto"/>
          <w:highlight w:val="none"/>
        </w:rPr>
      </w:pPr>
    </w:p>
    <w:p w14:paraId="7DA1B538">
      <w:pPr>
        <w:pStyle w:val="212"/>
        <w:kinsoku/>
        <w:wordWrap w:val="0"/>
        <w:overflowPunct/>
        <w:topLinePunct w:val="0"/>
        <w:autoSpaceDE/>
        <w:autoSpaceDN/>
        <w:bidi w:val="0"/>
        <w:adjustRightInd/>
        <w:snapToGrid/>
        <w:textAlignment w:val="auto"/>
        <w:rPr>
          <w:i w:val="0"/>
          <w:iCs w:val="0"/>
          <w:color w:val="auto"/>
          <w:highlight w:val="none"/>
        </w:rPr>
      </w:pPr>
    </w:p>
    <w:p w14:paraId="05AA9BCA">
      <w:pPr>
        <w:pStyle w:val="233"/>
        <w:kinsoku/>
        <w:wordWrap w:val="0"/>
        <w:overflowPunct/>
        <w:topLinePunct w:val="0"/>
        <w:autoSpaceDE/>
        <w:autoSpaceDN/>
        <w:bidi w:val="0"/>
        <w:adjustRightInd/>
        <w:snapToGrid/>
        <w:spacing w:beforeAutospacing="0" w:afterAutospacing="0" w:line="500" w:lineRule="exact"/>
        <w:jc w:val="center"/>
        <w:textAlignment w:val="auto"/>
        <w:outlineLvl w:val="1"/>
        <w:rPr>
          <w:rFonts w:ascii="黑体" w:hAnsi="黑体" w:eastAsia="黑体" w:cs="黑体"/>
          <w:i w:val="0"/>
          <w:iCs w:val="0"/>
          <w:color w:val="auto"/>
          <w:sz w:val="32"/>
          <w:szCs w:val="32"/>
          <w:highlight w:val="none"/>
          <w:u w:val="single"/>
        </w:rPr>
      </w:pPr>
      <w:r>
        <w:rPr>
          <w:rFonts w:hint="eastAsia" w:ascii="黑体" w:hAnsi="黑体" w:eastAsia="黑体" w:cs="黑体"/>
          <w:i w:val="0"/>
          <w:iCs w:val="0"/>
          <w:color w:val="auto"/>
          <w:sz w:val="32"/>
          <w:szCs w:val="32"/>
          <w:highlight w:val="none"/>
          <w:u w:val="single"/>
        </w:rPr>
        <w:t>十</w:t>
      </w:r>
      <w:r>
        <w:rPr>
          <w:rFonts w:hint="eastAsia" w:ascii="黑体" w:hAnsi="黑体" w:eastAsia="黑体" w:cs="黑体"/>
          <w:i w:val="0"/>
          <w:iCs w:val="0"/>
          <w:color w:val="auto"/>
          <w:sz w:val="32"/>
          <w:szCs w:val="32"/>
          <w:highlight w:val="none"/>
          <w:u w:val="single"/>
          <w:lang w:val="en-US" w:eastAsia="zh-CN"/>
        </w:rPr>
        <w:t>五</w:t>
      </w:r>
      <w:r>
        <w:rPr>
          <w:rFonts w:hint="eastAsia" w:ascii="黑体" w:hAnsi="黑体" w:eastAsia="黑体" w:cs="黑体"/>
          <w:i w:val="0"/>
          <w:iCs w:val="0"/>
          <w:color w:val="auto"/>
          <w:sz w:val="32"/>
          <w:szCs w:val="32"/>
          <w:highlight w:val="none"/>
          <w:u w:val="single"/>
        </w:rPr>
        <w:t>、盐城市政府采购事前信用承诺书</w:t>
      </w:r>
    </w:p>
    <w:p w14:paraId="3A1E0E5D">
      <w:pPr>
        <w:widowControl/>
        <w:kinsoku/>
        <w:wordWrap w:val="0"/>
        <w:overflowPunct/>
        <w:topLinePunct w:val="0"/>
        <w:autoSpaceDE/>
        <w:autoSpaceDN/>
        <w:bidi w:val="0"/>
        <w:adjustRightInd/>
        <w:snapToGrid/>
        <w:spacing w:line="500" w:lineRule="exact"/>
        <w:ind w:firstLine="480"/>
        <w:jc w:val="left"/>
        <w:textAlignment w:val="auto"/>
        <w:rPr>
          <w:i w:val="0"/>
          <w:iCs w:val="0"/>
          <w:color w:val="auto"/>
          <w:sz w:val="24"/>
          <w:szCs w:val="24"/>
          <w:highlight w:val="none"/>
        </w:rPr>
      </w:pPr>
      <w:r>
        <w:rPr>
          <w:rFonts w:hint="eastAsia"/>
          <w:i w:val="0"/>
          <w:iCs w:val="0"/>
          <w:color w:val="auto"/>
          <w:sz w:val="24"/>
          <w:szCs w:val="24"/>
          <w:highlight w:val="none"/>
        </w:rPr>
        <w:t>为营造我区公开、公平、公正、诚实守信的政府采购交易环境，树立诚信守法的供应商形象，本人代表本单位作出以下承诺：</w:t>
      </w:r>
    </w:p>
    <w:p w14:paraId="55E1F444">
      <w:pPr>
        <w:widowControl/>
        <w:kinsoku/>
        <w:wordWrap w:val="0"/>
        <w:overflowPunct/>
        <w:topLinePunct w:val="0"/>
        <w:autoSpaceDE/>
        <w:autoSpaceDN/>
        <w:bidi w:val="0"/>
        <w:adjustRightInd/>
        <w:snapToGrid/>
        <w:spacing w:line="500" w:lineRule="exact"/>
        <w:ind w:firstLine="480"/>
        <w:jc w:val="left"/>
        <w:textAlignment w:val="auto"/>
        <w:rPr>
          <w:i w:val="0"/>
          <w:iCs w:val="0"/>
          <w:color w:val="auto"/>
          <w:sz w:val="24"/>
          <w:szCs w:val="24"/>
          <w:highlight w:val="none"/>
        </w:rPr>
      </w:pPr>
      <w:r>
        <w:rPr>
          <w:rFonts w:hint="eastAsia"/>
          <w:i w:val="0"/>
          <w:iCs w:val="0"/>
          <w:color w:val="auto"/>
          <w:sz w:val="24"/>
          <w:szCs w:val="24"/>
          <w:highlight w:val="none"/>
        </w:rPr>
        <w:t>（一）本单位对所提交的企（事）业单位基本信息、企（事）业负责人、</w:t>
      </w:r>
      <w:r>
        <w:rPr>
          <w:rFonts w:hint="eastAsia"/>
          <w:i w:val="0"/>
          <w:iCs w:val="0"/>
          <w:color w:val="auto"/>
          <w:sz w:val="24"/>
          <w:szCs w:val="24"/>
          <w:highlight w:val="none"/>
          <w:lang w:eastAsia="zh-CN"/>
        </w:rPr>
        <w:t>项目经理</w:t>
      </w:r>
      <w:r>
        <w:rPr>
          <w:rFonts w:hint="eastAsia"/>
          <w:i w:val="0"/>
          <w:iCs w:val="0"/>
          <w:color w:val="auto"/>
          <w:sz w:val="24"/>
          <w:szCs w:val="24"/>
          <w:highlight w:val="none"/>
        </w:rPr>
        <w:t>、技术负责人、从业资质和资格、业绩、财务状况、信誉等所有资料，均合法、真实、准确、有效，无任何伪造、修改、虚假成份，并对所提供资料的真实性负责；</w:t>
      </w:r>
    </w:p>
    <w:p w14:paraId="4BBAD7E4">
      <w:pPr>
        <w:widowControl/>
        <w:kinsoku/>
        <w:wordWrap w:val="0"/>
        <w:overflowPunct/>
        <w:topLinePunct w:val="0"/>
        <w:autoSpaceDE/>
        <w:autoSpaceDN/>
        <w:bidi w:val="0"/>
        <w:adjustRightInd/>
        <w:snapToGrid/>
        <w:spacing w:line="500" w:lineRule="exact"/>
        <w:ind w:firstLine="480"/>
        <w:jc w:val="left"/>
        <w:textAlignment w:val="auto"/>
        <w:rPr>
          <w:i w:val="0"/>
          <w:iCs w:val="0"/>
          <w:color w:val="auto"/>
          <w:sz w:val="24"/>
          <w:szCs w:val="24"/>
          <w:highlight w:val="none"/>
        </w:rPr>
      </w:pPr>
      <w:r>
        <w:rPr>
          <w:rFonts w:hint="eastAsia"/>
          <w:i w:val="0"/>
          <w:iCs w:val="0"/>
          <w:color w:val="auto"/>
          <w:sz w:val="24"/>
          <w:szCs w:val="24"/>
          <w:highlight w:val="none"/>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08A9F66B">
      <w:pPr>
        <w:widowControl/>
        <w:kinsoku/>
        <w:wordWrap w:val="0"/>
        <w:overflowPunct/>
        <w:topLinePunct w:val="0"/>
        <w:autoSpaceDE/>
        <w:autoSpaceDN/>
        <w:bidi w:val="0"/>
        <w:adjustRightInd/>
        <w:snapToGrid/>
        <w:spacing w:line="500" w:lineRule="exact"/>
        <w:ind w:firstLine="480"/>
        <w:jc w:val="left"/>
        <w:textAlignment w:val="auto"/>
        <w:rPr>
          <w:i w:val="0"/>
          <w:iCs w:val="0"/>
          <w:color w:val="auto"/>
          <w:sz w:val="24"/>
          <w:szCs w:val="24"/>
          <w:highlight w:val="none"/>
        </w:rPr>
      </w:pPr>
      <w:r>
        <w:rPr>
          <w:rFonts w:hint="eastAsia"/>
          <w:i w:val="0"/>
          <w:iCs w:val="0"/>
          <w:color w:val="auto"/>
          <w:sz w:val="24"/>
          <w:szCs w:val="24"/>
          <w:highlight w:val="none"/>
        </w:rPr>
        <w:t xml:space="preserve">（三）严格依照国家和省、市关于政府采购的法律、法规、规章、规范性文件，参加政府采购投标活动；积极履行社会责任，促进廉政建设； </w:t>
      </w:r>
    </w:p>
    <w:p w14:paraId="4AEE6B3A">
      <w:pPr>
        <w:widowControl/>
        <w:kinsoku/>
        <w:wordWrap w:val="0"/>
        <w:overflowPunct/>
        <w:topLinePunct w:val="0"/>
        <w:autoSpaceDE/>
        <w:autoSpaceDN/>
        <w:bidi w:val="0"/>
        <w:adjustRightInd/>
        <w:snapToGrid/>
        <w:spacing w:line="500" w:lineRule="exact"/>
        <w:ind w:firstLine="480"/>
        <w:jc w:val="left"/>
        <w:textAlignment w:val="auto"/>
        <w:rPr>
          <w:i w:val="0"/>
          <w:iCs w:val="0"/>
          <w:color w:val="auto"/>
          <w:sz w:val="24"/>
          <w:szCs w:val="24"/>
          <w:highlight w:val="none"/>
        </w:rPr>
      </w:pPr>
      <w:r>
        <w:rPr>
          <w:rFonts w:hint="eastAsia"/>
          <w:i w:val="0"/>
          <w:iCs w:val="0"/>
          <w:color w:val="auto"/>
          <w:sz w:val="24"/>
          <w:szCs w:val="24"/>
          <w:highlight w:val="none"/>
        </w:rPr>
        <w:t>（四）严格遵守即时信息公示规定，及时维护和更新维护和更新盐城市政府采购网中与本单位相关的信息；</w:t>
      </w:r>
    </w:p>
    <w:p w14:paraId="55C9E072">
      <w:pPr>
        <w:widowControl/>
        <w:kinsoku/>
        <w:wordWrap w:val="0"/>
        <w:overflowPunct/>
        <w:topLinePunct w:val="0"/>
        <w:autoSpaceDE/>
        <w:autoSpaceDN/>
        <w:bidi w:val="0"/>
        <w:adjustRightInd/>
        <w:snapToGrid/>
        <w:spacing w:line="500" w:lineRule="exact"/>
        <w:ind w:firstLine="480"/>
        <w:jc w:val="left"/>
        <w:textAlignment w:val="auto"/>
        <w:rPr>
          <w:i w:val="0"/>
          <w:iCs w:val="0"/>
          <w:color w:val="auto"/>
          <w:sz w:val="24"/>
          <w:szCs w:val="24"/>
          <w:highlight w:val="none"/>
        </w:rPr>
      </w:pPr>
      <w:r>
        <w:rPr>
          <w:rFonts w:hint="eastAsia"/>
          <w:i w:val="0"/>
          <w:iCs w:val="0"/>
          <w:color w:val="auto"/>
          <w:sz w:val="24"/>
          <w:szCs w:val="24"/>
          <w:highlight w:val="none"/>
        </w:rPr>
        <w:t>（五）自我约束、自我管理，守合同、重信用，自觉维护政府采购交易的良好秩序，与参与本次政府采购活动的其他供应商不存在直接控股或管理关系，不参与围标串标、弄虚作假、骗取中标、干扰评标、违约毁约等行为；</w:t>
      </w:r>
    </w:p>
    <w:p w14:paraId="775F50D1">
      <w:pPr>
        <w:widowControl/>
        <w:kinsoku/>
        <w:wordWrap w:val="0"/>
        <w:overflowPunct/>
        <w:topLinePunct w:val="0"/>
        <w:autoSpaceDE/>
        <w:autoSpaceDN/>
        <w:bidi w:val="0"/>
        <w:adjustRightInd/>
        <w:snapToGrid/>
        <w:spacing w:line="500" w:lineRule="exact"/>
        <w:ind w:firstLine="480"/>
        <w:jc w:val="left"/>
        <w:textAlignment w:val="auto"/>
        <w:rPr>
          <w:i w:val="0"/>
          <w:iCs w:val="0"/>
          <w:color w:val="auto"/>
          <w:sz w:val="24"/>
          <w:szCs w:val="24"/>
          <w:highlight w:val="none"/>
        </w:rPr>
      </w:pPr>
      <w:r>
        <w:rPr>
          <w:rFonts w:hint="eastAsia"/>
          <w:i w:val="0"/>
          <w:iCs w:val="0"/>
          <w:color w:val="auto"/>
          <w:sz w:val="24"/>
          <w:szCs w:val="24"/>
          <w:highlight w:val="none"/>
        </w:rPr>
        <w:t> （六）自觉接受政府、行业组织、社会公众、新闻舆论的监督；</w:t>
      </w:r>
    </w:p>
    <w:p w14:paraId="0B155AB3">
      <w:pPr>
        <w:widowControl/>
        <w:kinsoku/>
        <w:wordWrap w:val="0"/>
        <w:overflowPunct/>
        <w:topLinePunct w:val="0"/>
        <w:autoSpaceDE/>
        <w:autoSpaceDN/>
        <w:bidi w:val="0"/>
        <w:adjustRightInd/>
        <w:snapToGrid/>
        <w:spacing w:line="500" w:lineRule="exact"/>
        <w:ind w:firstLine="480"/>
        <w:jc w:val="left"/>
        <w:textAlignment w:val="auto"/>
        <w:rPr>
          <w:i w:val="0"/>
          <w:iCs w:val="0"/>
          <w:color w:val="auto"/>
          <w:sz w:val="24"/>
          <w:szCs w:val="24"/>
          <w:highlight w:val="none"/>
        </w:rPr>
      </w:pPr>
      <w:r>
        <w:rPr>
          <w:rFonts w:hint="eastAsia"/>
          <w:i w:val="0"/>
          <w:iCs w:val="0"/>
          <w:color w:val="auto"/>
          <w:sz w:val="24"/>
          <w:szCs w:val="24"/>
          <w:highlight w:val="none"/>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7C60A2AE">
      <w:pPr>
        <w:widowControl/>
        <w:kinsoku/>
        <w:wordWrap w:val="0"/>
        <w:overflowPunct/>
        <w:topLinePunct w:val="0"/>
        <w:autoSpaceDE/>
        <w:autoSpaceDN/>
        <w:bidi w:val="0"/>
        <w:adjustRightInd/>
        <w:snapToGrid/>
        <w:spacing w:line="500" w:lineRule="exact"/>
        <w:ind w:firstLine="480"/>
        <w:textAlignment w:val="auto"/>
        <w:rPr>
          <w:i w:val="0"/>
          <w:iCs w:val="0"/>
          <w:color w:val="auto"/>
          <w:sz w:val="24"/>
          <w:highlight w:val="none"/>
        </w:rPr>
      </w:pPr>
      <w:r>
        <w:rPr>
          <w:rFonts w:hint="eastAsia"/>
          <w:i w:val="0"/>
          <w:iCs w:val="0"/>
          <w:color w:val="auto"/>
          <w:sz w:val="24"/>
          <w:szCs w:val="24"/>
          <w:highlight w:val="none"/>
        </w:rPr>
        <w:t> （八）本人已认真阅读了上述承诺，并向本单位员工作了宣传教育。</w:t>
      </w:r>
    </w:p>
    <w:p w14:paraId="4EFEF5E6">
      <w:pPr>
        <w:widowControl/>
        <w:kinsoku/>
        <w:wordWrap w:val="0"/>
        <w:overflowPunct/>
        <w:topLinePunct w:val="0"/>
        <w:autoSpaceDE/>
        <w:autoSpaceDN/>
        <w:bidi w:val="0"/>
        <w:adjustRightInd/>
        <w:snapToGrid/>
        <w:spacing w:line="500" w:lineRule="exact"/>
        <w:ind w:firstLine="480"/>
        <w:textAlignment w:val="auto"/>
        <w:rPr>
          <w:i w:val="0"/>
          <w:iCs w:val="0"/>
          <w:color w:val="auto"/>
          <w:sz w:val="24"/>
          <w:highlight w:val="none"/>
        </w:rPr>
      </w:pPr>
    </w:p>
    <w:p w14:paraId="012D1FDA">
      <w:pPr>
        <w:widowControl/>
        <w:kinsoku/>
        <w:wordWrap w:val="0"/>
        <w:overflowPunct/>
        <w:topLinePunct w:val="0"/>
        <w:autoSpaceDE/>
        <w:autoSpaceDN/>
        <w:bidi w:val="0"/>
        <w:adjustRightInd/>
        <w:snapToGrid/>
        <w:spacing w:line="500" w:lineRule="exact"/>
        <w:ind w:firstLine="480"/>
        <w:jc w:val="right"/>
        <w:textAlignment w:val="auto"/>
        <w:rPr>
          <w:i w:val="0"/>
          <w:iCs w:val="0"/>
          <w:color w:val="auto"/>
          <w:sz w:val="24"/>
          <w:highlight w:val="none"/>
        </w:rPr>
      </w:pPr>
      <w:r>
        <w:rPr>
          <w:rFonts w:hint="eastAsia"/>
          <w:i w:val="0"/>
          <w:iCs w:val="0"/>
          <w:color w:val="auto"/>
          <w:sz w:val="24"/>
          <w:highlight w:val="none"/>
        </w:rPr>
        <w:t xml:space="preserve">   法定代表人（签名）：          </w:t>
      </w:r>
    </w:p>
    <w:p w14:paraId="0BE7FDEE">
      <w:pPr>
        <w:widowControl/>
        <w:kinsoku/>
        <w:wordWrap w:val="0"/>
        <w:overflowPunct/>
        <w:topLinePunct w:val="0"/>
        <w:autoSpaceDE/>
        <w:autoSpaceDN/>
        <w:bidi w:val="0"/>
        <w:adjustRightInd/>
        <w:snapToGrid/>
        <w:spacing w:line="500" w:lineRule="exact"/>
        <w:ind w:firstLine="480"/>
        <w:jc w:val="right"/>
        <w:textAlignment w:val="auto"/>
        <w:rPr>
          <w:i w:val="0"/>
          <w:iCs w:val="0"/>
          <w:color w:val="auto"/>
          <w:sz w:val="24"/>
          <w:highlight w:val="none"/>
        </w:rPr>
      </w:pPr>
      <w:r>
        <w:rPr>
          <w:rFonts w:hint="eastAsia"/>
          <w:i w:val="0"/>
          <w:iCs w:val="0"/>
          <w:color w:val="auto"/>
          <w:sz w:val="24"/>
          <w:highlight w:val="none"/>
        </w:rPr>
        <w:t xml:space="preserve">单位名称（盖章）：          </w:t>
      </w:r>
    </w:p>
    <w:p w14:paraId="42EAF654">
      <w:pPr>
        <w:widowControl/>
        <w:kinsoku/>
        <w:wordWrap w:val="0"/>
        <w:overflowPunct/>
        <w:topLinePunct w:val="0"/>
        <w:autoSpaceDE/>
        <w:autoSpaceDN/>
        <w:bidi w:val="0"/>
        <w:adjustRightInd/>
        <w:snapToGrid/>
        <w:spacing w:line="500" w:lineRule="exact"/>
        <w:ind w:firstLine="480"/>
        <w:jc w:val="right"/>
        <w:textAlignment w:val="auto"/>
        <w:rPr>
          <w:i w:val="0"/>
          <w:iCs w:val="0"/>
          <w:color w:val="auto"/>
          <w:sz w:val="24"/>
          <w:highlight w:val="none"/>
        </w:rPr>
      </w:pPr>
      <w:r>
        <w:rPr>
          <w:rFonts w:hint="eastAsia"/>
          <w:i w:val="0"/>
          <w:iCs w:val="0"/>
          <w:color w:val="auto"/>
          <w:sz w:val="24"/>
          <w:highlight w:val="none"/>
        </w:rPr>
        <w:t>年   月   日</w:t>
      </w:r>
    </w:p>
    <w:p w14:paraId="59E452E0">
      <w:pPr>
        <w:widowControl/>
        <w:numPr>
          <w:ilvl w:val="0"/>
          <w:numId w:val="1"/>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single"/>
        </w:rPr>
      </w:pPr>
      <w:r>
        <w:rPr>
          <w:rFonts w:ascii="黑体" w:hAnsi="黑体" w:eastAsia="黑体" w:cs="黑体"/>
          <w:i w:val="0"/>
          <w:iCs w:val="0"/>
          <w:color w:val="auto"/>
          <w:sz w:val="32"/>
          <w:szCs w:val="32"/>
          <w:highlight w:val="none"/>
        </w:rPr>
        <w:br w:type="page" w:clear="all"/>
      </w:r>
      <w:r>
        <w:rPr>
          <w:rFonts w:hint="eastAsia" w:ascii="黑体" w:hAnsi="黑体" w:eastAsia="黑体" w:cs="黑体"/>
          <w:i w:val="0"/>
          <w:iCs w:val="0"/>
          <w:color w:val="auto"/>
          <w:sz w:val="32"/>
          <w:szCs w:val="32"/>
          <w:highlight w:val="none"/>
          <w:u w:val="single"/>
        </w:rPr>
        <w:t>根据招标文件“第五章 定标原则与评标标准”的要求需要提供的材料及投标人认为有必要提供的其他材料</w:t>
      </w:r>
    </w:p>
    <w:p w14:paraId="4A4A4D72">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single"/>
        </w:rPr>
      </w:pPr>
    </w:p>
    <w:p w14:paraId="79E855C2">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7F7DFF62">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750FA2BC">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23B442D7">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7700B596">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6DFFC2F3">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1897AA08">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6DD42903">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60CE8035">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34C46A58">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60D41924">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2179B4E3">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2AE1FEAE">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384B699B">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170CDD44">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1BCDD9B4">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71194493">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6C2FE56E">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5A0053A9">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1AF02DAA">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297CDF02">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25A47054">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2FEEA979">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7C4CCB7A">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34E460B6">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74C9DEC6">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203512DF">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6FED020D">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689AFB73">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77C50831">
      <w:pPr>
        <w:widowControl/>
        <w:numPr>
          <w:ilvl w:val="0"/>
          <w:numId w:val="0"/>
        </w:numPr>
        <w:kinsoku/>
        <w:wordWrap w:val="0"/>
        <w:overflowPunct/>
        <w:topLinePunct w:val="0"/>
        <w:autoSpaceDE/>
        <w:autoSpaceDN/>
        <w:bidi w:val="0"/>
        <w:adjustRightInd/>
        <w:snapToGrid/>
        <w:jc w:val="center"/>
        <w:textAlignment w:val="auto"/>
        <w:rPr>
          <w:rFonts w:hint="eastAsia" w:ascii="黑体" w:hAnsi="黑体" w:eastAsia="黑体" w:cs="黑体"/>
          <w:i w:val="0"/>
          <w:iCs w:val="0"/>
          <w:color w:val="auto"/>
          <w:sz w:val="32"/>
          <w:szCs w:val="32"/>
          <w:highlight w:val="none"/>
          <w:u w:val="none"/>
          <w:lang w:val="en-US" w:eastAsia="zh-CN"/>
        </w:rPr>
      </w:pPr>
    </w:p>
    <w:p w14:paraId="07F84BBF">
      <w:pPr>
        <w:pStyle w:val="221"/>
        <w:kinsoku/>
        <w:wordWrap w:val="0"/>
        <w:overflowPunct/>
        <w:topLinePunct w:val="0"/>
        <w:autoSpaceDE/>
        <w:autoSpaceDN/>
        <w:bidi w:val="0"/>
        <w:adjustRightInd/>
        <w:snapToGrid/>
        <w:spacing w:beforeAutospacing="0" w:afterAutospacing="0"/>
        <w:jc w:val="center"/>
        <w:textAlignment w:val="auto"/>
        <w:rPr>
          <w:b/>
          <w:bCs/>
          <w:i w:val="0"/>
          <w:iCs w:val="0"/>
          <w:color w:val="auto"/>
          <w:sz w:val="32"/>
          <w:szCs w:val="32"/>
          <w:highlight w:val="none"/>
        </w:rPr>
      </w:pPr>
      <w:r>
        <w:rPr>
          <w:rFonts w:hint="eastAsia"/>
          <w:b/>
          <w:bCs/>
          <w:i w:val="0"/>
          <w:iCs w:val="0"/>
          <w:color w:val="auto"/>
          <w:sz w:val="32"/>
          <w:szCs w:val="32"/>
          <w:highlight w:val="none"/>
        </w:rPr>
        <w:t>质疑函范本</w:t>
      </w:r>
    </w:p>
    <w:p w14:paraId="5B419EEE">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一、质疑供应商基本信息</w:t>
      </w:r>
    </w:p>
    <w:p w14:paraId="0ED183A6">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质疑供应商：</w:t>
      </w:r>
      <w:r>
        <w:rPr>
          <w:rFonts w:hint="eastAsia"/>
          <w:bCs/>
          <w:i w:val="0"/>
          <w:iCs w:val="0"/>
          <w:color w:val="auto"/>
          <w:szCs w:val="24"/>
          <w:highlight w:val="none"/>
          <w:u w:val="single"/>
        </w:rPr>
        <w:t>                    </w:t>
      </w:r>
      <w:r>
        <w:rPr>
          <w:rFonts w:hint="eastAsia"/>
          <w:bCs/>
          <w:i w:val="0"/>
          <w:iCs w:val="0"/>
          <w:color w:val="auto"/>
          <w:szCs w:val="24"/>
          <w:highlight w:val="none"/>
          <w:u w:val="single"/>
        </w:rPr>
        <w:tab/>
      </w:r>
      <w:r>
        <w:rPr>
          <w:rFonts w:hint="eastAsia"/>
          <w:bCs/>
          <w:i w:val="0"/>
          <w:iCs w:val="0"/>
          <w:color w:val="auto"/>
          <w:szCs w:val="24"/>
          <w:highlight w:val="none"/>
          <w:u w:val="single"/>
        </w:rPr>
        <w:t> </w:t>
      </w:r>
      <w:r>
        <w:rPr>
          <w:rFonts w:hint="eastAsia"/>
          <w:bCs/>
          <w:i w:val="0"/>
          <w:iCs w:val="0"/>
          <w:color w:val="auto"/>
          <w:szCs w:val="24"/>
          <w:highlight w:val="none"/>
          <w:u w:val="single"/>
        </w:rPr>
        <w:tab/>
      </w:r>
    </w:p>
    <w:p w14:paraId="33D29934">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u w:val="single"/>
        </w:rPr>
      </w:pPr>
      <w:r>
        <w:rPr>
          <w:rFonts w:hint="eastAsia"/>
          <w:bCs/>
          <w:i w:val="0"/>
          <w:iCs w:val="0"/>
          <w:color w:val="auto"/>
          <w:szCs w:val="24"/>
          <w:highlight w:val="none"/>
        </w:rPr>
        <w:t>地址：</w:t>
      </w:r>
      <w:r>
        <w:rPr>
          <w:rFonts w:hint="eastAsia"/>
          <w:bCs/>
          <w:i w:val="0"/>
          <w:iCs w:val="0"/>
          <w:color w:val="auto"/>
          <w:szCs w:val="24"/>
          <w:highlight w:val="none"/>
          <w:u w:val="single"/>
        </w:rPr>
        <w:t xml:space="preserve">                      </w:t>
      </w:r>
      <w:r>
        <w:rPr>
          <w:rFonts w:hint="eastAsia"/>
          <w:bCs/>
          <w:i w:val="0"/>
          <w:iCs w:val="0"/>
          <w:color w:val="auto"/>
          <w:szCs w:val="24"/>
          <w:highlight w:val="none"/>
          <w:u w:val="single"/>
        </w:rPr>
        <w:tab/>
      </w:r>
      <w:r>
        <w:rPr>
          <w:rFonts w:hint="eastAsia"/>
          <w:bCs/>
          <w:i w:val="0"/>
          <w:iCs w:val="0"/>
          <w:color w:val="auto"/>
          <w:szCs w:val="24"/>
          <w:highlight w:val="none"/>
          <w:u w:val="single"/>
        </w:rPr>
        <w:tab/>
      </w:r>
      <w:r>
        <w:rPr>
          <w:rFonts w:hint="eastAsia"/>
          <w:bCs/>
          <w:i w:val="0"/>
          <w:iCs w:val="0"/>
          <w:color w:val="auto"/>
          <w:szCs w:val="24"/>
          <w:highlight w:val="none"/>
          <w:u w:val="single"/>
        </w:rPr>
        <w:tab/>
      </w:r>
    </w:p>
    <w:p w14:paraId="475A14BC">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邮编：</w:t>
      </w:r>
      <w:r>
        <w:rPr>
          <w:rFonts w:hint="eastAsia"/>
          <w:bCs/>
          <w:i w:val="0"/>
          <w:iCs w:val="0"/>
          <w:color w:val="auto"/>
          <w:szCs w:val="24"/>
          <w:highlight w:val="none"/>
          <w:u w:val="single"/>
        </w:rPr>
        <w:t>                       </w:t>
      </w:r>
      <w:r>
        <w:rPr>
          <w:rFonts w:hint="eastAsia"/>
          <w:bCs/>
          <w:i w:val="0"/>
          <w:iCs w:val="0"/>
          <w:color w:val="auto"/>
          <w:szCs w:val="24"/>
          <w:highlight w:val="none"/>
          <w:u w:val="single"/>
        </w:rPr>
        <w:tab/>
      </w:r>
    </w:p>
    <w:p w14:paraId="2A39A742">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u w:val="single"/>
        </w:rPr>
      </w:pPr>
      <w:r>
        <w:rPr>
          <w:rFonts w:hint="eastAsia"/>
          <w:bCs/>
          <w:i w:val="0"/>
          <w:iCs w:val="0"/>
          <w:color w:val="auto"/>
          <w:szCs w:val="24"/>
          <w:highlight w:val="none"/>
        </w:rPr>
        <w:t>联系人：</w:t>
      </w:r>
      <w:r>
        <w:rPr>
          <w:rFonts w:hint="eastAsia"/>
          <w:bCs/>
          <w:i w:val="0"/>
          <w:iCs w:val="0"/>
          <w:color w:val="auto"/>
          <w:szCs w:val="24"/>
          <w:highlight w:val="none"/>
          <w:u w:val="single"/>
        </w:rPr>
        <w:t>               </w:t>
      </w:r>
      <w:r>
        <w:rPr>
          <w:rFonts w:hint="eastAsia"/>
          <w:bCs/>
          <w:i w:val="0"/>
          <w:iCs w:val="0"/>
          <w:color w:val="auto"/>
          <w:szCs w:val="24"/>
          <w:highlight w:val="none"/>
          <w:u w:val="single"/>
        </w:rPr>
        <w:tab/>
      </w:r>
      <w:r>
        <w:rPr>
          <w:rFonts w:hint="eastAsia"/>
          <w:bCs/>
          <w:i w:val="0"/>
          <w:iCs w:val="0"/>
          <w:color w:val="auto"/>
          <w:szCs w:val="24"/>
          <w:highlight w:val="none"/>
          <w:u w:val="single"/>
        </w:rPr>
        <w:tab/>
      </w:r>
      <w:r>
        <w:rPr>
          <w:rFonts w:hint="eastAsia"/>
          <w:bCs/>
          <w:i w:val="0"/>
          <w:iCs w:val="0"/>
          <w:color w:val="auto"/>
          <w:szCs w:val="24"/>
          <w:highlight w:val="none"/>
          <w:u w:val="single"/>
        </w:rPr>
        <w:tab/>
      </w:r>
      <w:r>
        <w:rPr>
          <w:rFonts w:hint="eastAsia"/>
          <w:bCs/>
          <w:i w:val="0"/>
          <w:iCs w:val="0"/>
          <w:color w:val="auto"/>
          <w:szCs w:val="24"/>
          <w:highlight w:val="none"/>
          <w:u w:val="single"/>
        </w:rPr>
        <w:tab/>
      </w:r>
      <w:r>
        <w:rPr>
          <w:rFonts w:hint="eastAsia"/>
          <w:bCs/>
          <w:i w:val="0"/>
          <w:iCs w:val="0"/>
          <w:color w:val="auto"/>
          <w:szCs w:val="24"/>
          <w:highlight w:val="none"/>
          <w:u w:val="single"/>
        </w:rPr>
        <w:tab/>
      </w:r>
    </w:p>
    <w:p w14:paraId="47566A61">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联系电话：</w:t>
      </w:r>
      <w:r>
        <w:rPr>
          <w:rFonts w:hint="eastAsia"/>
          <w:bCs/>
          <w:i w:val="0"/>
          <w:iCs w:val="0"/>
          <w:color w:val="auto"/>
          <w:szCs w:val="24"/>
          <w:highlight w:val="none"/>
          <w:u w:val="single"/>
        </w:rPr>
        <w:t xml:space="preserve">                                </w:t>
      </w:r>
    </w:p>
    <w:p w14:paraId="732DED7D">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授权代表：</w:t>
      </w:r>
      <w:r>
        <w:rPr>
          <w:rFonts w:hint="eastAsia"/>
          <w:bCs/>
          <w:i w:val="0"/>
          <w:iCs w:val="0"/>
          <w:color w:val="auto"/>
          <w:szCs w:val="24"/>
          <w:highlight w:val="none"/>
          <w:u w:val="single"/>
        </w:rPr>
        <w:t>                 </w:t>
      </w:r>
      <w:r>
        <w:rPr>
          <w:rFonts w:hint="eastAsia"/>
          <w:bCs/>
          <w:i w:val="0"/>
          <w:iCs w:val="0"/>
          <w:color w:val="auto"/>
          <w:szCs w:val="24"/>
          <w:highlight w:val="none"/>
          <w:u w:val="single"/>
        </w:rPr>
        <w:tab/>
      </w:r>
      <w:r>
        <w:rPr>
          <w:rFonts w:hint="eastAsia"/>
          <w:bCs/>
          <w:i w:val="0"/>
          <w:iCs w:val="0"/>
          <w:color w:val="auto"/>
          <w:szCs w:val="24"/>
          <w:highlight w:val="none"/>
          <w:u w:val="single"/>
        </w:rPr>
        <w:tab/>
      </w:r>
      <w:r>
        <w:rPr>
          <w:rFonts w:hint="eastAsia"/>
          <w:bCs/>
          <w:i w:val="0"/>
          <w:iCs w:val="0"/>
          <w:color w:val="auto"/>
          <w:szCs w:val="24"/>
          <w:highlight w:val="none"/>
          <w:u w:val="single"/>
        </w:rPr>
        <w:tab/>
      </w:r>
      <w:r>
        <w:rPr>
          <w:rFonts w:hint="eastAsia"/>
          <w:bCs/>
          <w:i w:val="0"/>
          <w:iCs w:val="0"/>
          <w:color w:val="auto"/>
          <w:szCs w:val="24"/>
          <w:highlight w:val="none"/>
          <w:u w:val="single"/>
        </w:rPr>
        <w:tab/>
      </w:r>
    </w:p>
    <w:p w14:paraId="75A67752">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联系电话：</w:t>
      </w:r>
      <w:r>
        <w:rPr>
          <w:rFonts w:hint="eastAsia"/>
          <w:bCs/>
          <w:i w:val="0"/>
          <w:iCs w:val="0"/>
          <w:color w:val="auto"/>
          <w:szCs w:val="24"/>
          <w:highlight w:val="none"/>
          <w:u w:val="single"/>
        </w:rPr>
        <w:t>                  </w:t>
      </w:r>
      <w:r>
        <w:rPr>
          <w:rFonts w:hint="eastAsia"/>
          <w:bCs/>
          <w:i w:val="0"/>
          <w:iCs w:val="0"/>
          <w:color w:val="auto"/>
          <w:szCs w:val="24"/>
          <w:highlight w:val="none"/>
          <w:u w:val="single"/>
        </w:rPr>
        <w:tab/>
      </w:r>
      <w:r>
        <w:rPr>
          <w:rFonts w:hint="eastAsia"/>
          <w:bCs/>
          <w:i w:val="0"/>
          <w:iCs w:val="0"/>
          <w:color w:val="auto"/>
          <w:szCs w:val="24"/>
          <w:highlight w:val="none"/>
          <w:u w:val="single"/>
        </w:rPr>
        <w:tab/>
      </w:r>
      <w:r>
        <w:rPr>
          <w:rFonts w:hint="eastAsia"/>
          <w:bCs/>
          <w:i w:val="0"/>
          <w:iCs w:val="0"/>
          <w:color w:val="auto"/>
          <w:szCs w:val="24"/>
          <w:highlight w:val="none"/>
          <w:u w:val="single"/>
        </w:rPr>
        <w:tab/>
      </w:r>
    </w:p>
    <w:p w14:paraId="2448CA49">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u w:val="single"/>
        </w:rPr>
      </w:pPr>
      <w:r>
        <w:rPr>
          <w:rFonts w:hint="eastAsia"/>
          <w:bCs/>
          <w:i w:val="0"/>
          <w:iCs w:val="0"/>
          <w:color w:val="auto"/>
          <w:szCs w:val="24"/>
          <w:highlight w:val="none"/>
        </w:rPr>
        <w:t>地址： </w:t>
      </w:r>
      <w:r>
        <w:rPr>
          <w:rFonts w:hint="eastAsia"/>
          <w:bCs/>
          <w:i w:val="0"/>
          <w:iCs w:val="0"/>
          <w:color w:val="auto"/>
          <w:szCs w:val="24"/>
          <w:highlight w:val="none"/>
          <w:u w:val="single"/>
        </w:rPr>
        <w:t>                  </w:t>
      </w:r>
      <w:r>
        <w:rPr>
          <w:rFonts w:hint="eastAsia"/>
          <w:bCs/>
          <w:i w:val="0"/>
          <w:iCs w:val="0"/>
          <w:color w:val="auto"/>
          <w:szCs w:val="24"/>
          <w:highlight w:val="none"/>
          <w:u w:val="single"/>
        </w:rPr>
        <w:tab/>
      </w:r>
      <w:r>
        <w:rPr>
          <w:rFonts w:hint="eastAsia"/>
          <w:bCs/>
          <w:i w:val="0"/>
          <w:iCs w:val="0"/>
          <w:color w:val="auto"/>
          <w:szCs w:val="24"/>
          <w:highlight w:val="none"/>
          <w:u w:val="single"/>
        </w:rPr>
        <w:tab/>
      </w:r>
      <w:r>
        <w:rPr>
          <w:rFonts w:hint="eastAsia"/>
          <w:bCs/>
          <w:i w:val="0"/>
          <w:iCs w:val="0"/>
          <w:color w:val="auto"/>
          <w:szCs w:val="24"/>
          <w:highlight w:val="none"/>
          <w:u w:val="single"/>
        </w:rPr>
        <w:tab/>
      </w:r>
      <w:r>
        <w:rPr>
          <w:rFonts w:hint="eastAsia"/>
          <w:bCs/>
          <w:i w:val="0"/>
          <w:iCs w:val="0"/>
          <w:color w:val="auto"/>
          <w:szCs w:val="24"/>
          <w:highlight w:val="none"/>
          <w:u w:val="single"/>
        </w:rPr>
        <w:tab/>
      </w:r>
    </w:p>
    <w:p w14:paraId="774DECE6">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邮编：</w:t>
      </w:r>
      <w:r>
        <w:rPr>
          <w:rFonts w:hint="eastAsia"/>
          <w:bCs/>
          <w:i w:val="0"/>
          <w:iCs w:val="0"/>
          <w:color w:val="auto"/>
          <w:szCs w:val="24"/>
          <w:highlight w:val="none"/>
          <w:u w:val="single"/>
        </w:rPr>
        <w:t>                         </w:t>
      </w:r>
    </w:p>
    <w:p w14:paraId="4540A566">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二、质疑项目基本情况</w:t>
      </w:r>
    </w:p>
    <w:p w14:paraId="3990E717">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质疑项目的名称：</w:t>
      </w:r>
      <w:r>
        <w:rPr>
          <w:rFonts w:hint="eastAsia"/>
          <w:bCs/>
          <w:i w:val="0"/>
          <w:iCs w:val="0"/>
          <w:color w:val="auto"/>
          <w:szCs w:val="24"/>
          <w:highlight w:val="none"/>
          <w:u w:val="single"/>
        </w:rPr>
        <w:t xml:space="preserve">                      </w:t>
      </w:r>
    </w:p>
    <w:p w14:paraId="6E6AFA52">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u w:val="single"/>
        </w:rPr>
      </w:pPr>
      <w:r>
        <w:rPr>
          <w:rFonts w:hint="eastAsia"/>
          <w:bCs/>
          <w:i w:val="0"/>
          <w:iCs w:val="0"/>
          <w:color w:val="auto"/>
          <w:szCs w:val="24"/>
          <w:highlight w:val="none"/>
        </w:rPr>
        <w:t>质疑项目的编号：</w:t>
      </w:r>
      <w:r>
        <w:rPr>
          <w:rFonts w:hint="eastAsia"/>
          <w:bCs/>
          <w:i w:val="0"/>
          <w:iCs w:val="0"/>
          <w:color w:val="auto"/>
          <w:szCs w:val="24"/>
          <w:highlight w:val="none"/>
          <w:u w:val="single"/>
        </w:rPr>
        <w:t>                    </w:t>
      </w:r>
    </w:p>
    <w:p w14:paraId="62943A32">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包号：</w:t>
      </w:r>
      <w:r>
        <w:rPr>
          <w:rFonts w:hint="eastAsia"/>
          <w:bCs/>
          <w:i w:val="0"/>
          <w:iCs w:val="0"/>
          <w:color w:val="auto"/>
          <w:szCs w:val="24"/>
          <w:highlight w:val="none"/>
          <w:u w:val="single"/>
        </w:rPr>
        <w:t xml:space="preserve">                       </w:t>
      </w:r>
      <w:r>
        <w:rPr>
          <w:rFonts w:hint="eastAsia"/>
          <w:bCs/>
          <w:i w:val="0"/>
          <w:iCs w:val="0"/>
          <w:color w:val="auto"/>
          <w:szCs w:val="24"/>
          <w:highlight w:val="none"/>
          <w:u w:val="single"/>
        </w:rPr>
        <w:tab/>
      </w:r>
      <w:r>
        <w:rPr>
          <w:rFonts w:hint="eastAsia"/>
          <w:bCs/>
          <w:i w:val="0"/>
          <w:iCs w:val="0"/>
          <w:color w:val="auto"/>
          <w:szCs w:val="24"/>
          <w:highlight w:val="none"/>
          <w:u w:val="single"/>
        </w:rPr>
        <w:tab/>
      </w:r>
    </w:p>
    <w:p w14:paraId="16EC5E22">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采购人名称：</w:t>
      </w:r>
      <w:r>
        <w:rPr>
          <w:rFonts w:hint="eastAsia"/>
          <w:bCs/>
          <w:i w:val="0"/>
          <w:iCs w:val="0"/>
          <w:color w:val="auto"/>
          <w:szCs w:val="24"/>
          <w:highlight w:val="none"/>
          <w:u w:val="single"/>
        </w:rPr>
        <w:t>                      </w:t>
      </w:r>
    </w:p>
    <w:p w14:paraId="689C5253">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采购文件获取日期：</w:t>
      </w:r>
      <w:r>
        <w:rPr>
          <w:rFonts w:hint="eastAsia"/>
          <w:bCs/>
          <w:i w:val="0"/>
          <w:iCs w:val="0"/>
          <w:color w:val="auto"/>
          <w:szCs w:val="24"/>
          <w:highlight w:val="none"/>
          <w:u w:val="single"/>
        </w:rPr>
        <w:t>                       </w:t>
      </w:r>
    </w:p>
    <w:p w14:paraId="3EE1513F">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三、质疑事项具体内容</w:t>
      </w:r>
    </w:p>
    <w:p w14:paraId="6C2508D6">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质疑事项1：</w:t>
      </w:r>
      <w:r>
        <w:rPr>
          <w:rFonts w:hint="eastAsia"/>
          <w:bCs/>
          <w:i w:val="0"/>
          <w:iCs w:val="0"/>
          <w:color w:val="auto"/>
          <w:szCs w:val="24"/>
          <w:highlight w:val="none"/>
          <w:u w:val="single"/>
        </w:rPr>
        <w:t>                      </w:t>
      </w:r>
    </w:p>
    <w:p w14:paraId="30D6E330">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textAlignment w:val="auto"/>
        <w:rPr>
          <w:bCs/>
          <w:i w:val="0"/>
          <w:iCs w:val="0"/>
          <w:color w:val="auto"/>
          <w:szCs w:val="24"/>
          <w:highlight w:val="none"/>
        </w:rPr>
      </w:pPr>
      <w:r>
        <w:rPr>
          <w:rFonts w:hint="eastAsia"/>
          <w:bCs/>
          <w:i w:val="0"/>
          <w:iCs w:val="0"/>
          <w:color w:val="auto"/>
          <w:szCs w:val="24"/>
          <w:highlight w:val="none"/>
        </w:rPr>
        <w:t>事实依据：</w:t>
      </w:r>
      <w:r>
        <w:rPr>
          <w:rFonts w:hint="eastAsia"/>
          <w:bCs/>
          <w:i w:val="0"/>
          <w:iCs w:val="0"/>
          <w:color w:val="auto"/>
          <w:szCs w:val="24"/>
          <w:highlight w:val="none"/>
          <w:u w:val="single"/>
        </w:rPr>
        <w:t xml:space="preserve">                                        </w:t>
      </w:r>
    </w:p>
    <w:p w14:paraId="21F429E9">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法律依据：</w:t>
      </w:r>
      <w:r>
        <w:rPr>
          <w:rFonts w:hint="eastAsia"/>
          <w:bCs/>
          <w:i w:val="0"/>
          <w:iCs w:val="0"/>
          <w:color w:val="auto"/>
          <w:szCs w:val="24"/>
          <w:highlight w:val="none"/>
          <w:u w:val="single"/>
        </w:rPr>
        <w:t xml:space="preserve">                                          </w:t>
      </w:r>
    </w:p>
    <w:p w14:paraId="2E2ACDCA">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质疑事项2</w:t>
      </w:r>
    </w:p>
    <w:p w14:paraId="60C7549C">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w:t>
      </w:r>
    </w:p>
    <w:p w14:paraId="1F5335EC">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四、与质疑事项相关的质疑请求</w:t>
      </w:r>
    </w:p>
    <w:p w14:paraId="1E6C74CC">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请求：</w:t>
      </w:r>
      <w:r>
        <w:rPr>
          <w:rFonts w:hint="eastAsia"/>
          <w:bCs/>
          <w:i w:val="0"/>
          <w:iCs w:val="0"/>
          <w:color w:val="auto"/>
          <w:szCs w:val="24"/>
          <w:highlight w:val="none"/>
          <w:u w:val="single"/>
        </w:rPr>
        <w:t xml:space="preserve">                                               </w:t>
      </w:r>
    </w:p>
    <w:p w14:paraId="0B500A6A">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 xml:space="preserve">签字(签章)：                 公章：               日期：    </w:t>
      </w:r>
    </w:p>
    <w:p w14:paraId="309BB39E">
      <w:pPr>
        <w:pStyle w:val="221"/>
        <w:keepNext w:val="0"/>
        <w:keepLines w:val="0"/>
        <w:pageBreakBefore w:val="0"/>
        <w:kinsoku/>
        <w:wordWrap w:val="0"/>
        <w:overflowPunct/>
        <w:topLinePunct w:val="0"/>
        <w:autoSpaceDE/>
        <w:autoSpaceDN/>
        <w:bidi w:val="0"/>
        <w:adjustRightInd/>
        <w:snapToGrid/>
        <w:spacing w:beforeAutospacing="0" w:afterAutospacing="0" w:line="360" w:lineRule="exact"/>
        <w:ind w:firstLine="480" w:firstLineChars="200"/>
        <w:jc w:val="both"/>
        <w:textAlignment w:val="auto"/>
        <w:rPr>
          <w:bCs/>
          <w:i w:val="0"/>
          <w:iCs w:val="0"/>
          <w:color w:val="auto"/>
          <w:szCs w:val="24"/>
          <w:highlight w:val="none"/>
        </w:rPr>
      </w:pPr>
      <w:r>
        <w:rPr>
          <w:rFonts w:hint="eastAsia"/>
          <w:bCs/>
          <w:i w:val="0"/>
          <w:iCs w:val="0"/>
          <w:color w:val="auto"/>
          <w:szCs w:val="24"/>
          <w:highlight w:val="none"/>
        </w:rPr>
        <w:t>质疑函制作说明：</w:t>
      </w:r>
    </w:p>
    <w:p w14:paraId="474B9371">
      <w:pPr>
        <w:pStyle w:val="221"/>
        <w:keepNext w:val="0"/>
        <w:keepLines w:val="0"/>
        <w:pageBreakBefore w:val="0"/>
        <w:widowControl/>
        <w:kinsoku/>
        <w:wordWrap w:val="0"/>
        <w:overflowPunct/>
        <w:topLinePunct w:val="0"/>
        <w:autoSpaceDE/>
        <w:autoSpaceDN/>
        <w:bidi w:val="0"/>
        <w:adjustRightInd/>
        <w:snapToGrid/>
        <w:spacing w:beforeAutospacing="0" w:afterAutospacing="0" w:line="360" w:lineRule="exact"/>
        <w:ind w:firstLine="480" w:firstLineChars="200"/>
        <w:textAlignment w:val="auto"/>
        <w:rPr>
          <w:bCs/>
          <w:i w:val="0"/>
          <w:iCs w:val="0"/>
          <w:color w:val="auto"/>
          <w:szCs w:val="24"/>
          <w:highlight w:val="none"/>
        </w:rPr>
      </w:pPr>
      <w:r>
        <w:rPr>
          <w:rFonts w:hint="eastAsia"/>
          <w:bCs/>
          <w:i w:val="0"/>
          <w:iCs w:val="0"/>
          <w:color w:val="auto"/>
          <w:szCs w:val="24"/>
          <w:highlight w:val="none"/>
        </w:rPr>
        <w:t>1.供应商提出质疑时，应提交质疑函和必要的证明材料。</w:t>
      </w:r>
    </w:p>
    <w:p w14:paraId="72158268">
      <w:pPr>
        <w:pStyle w:val="221"/>
        <w:keepNext w:val="0"/>
        <w:keepLines w:val="0"/>
        <w:pageBreakBefore w:val="0"/>
        <w:widowControl/>
        <w:kinsoku/>
        <w:wordWrap w:val="0"/>
        <w:overflowPunct/>
        <w:topLinePunct w:val="0"/>
        <w:autoSpaceDE/>
        <w:autoSpaceDN/>
        <w:bidi w:val="0"/>
        <w:adjustRightInd/>
        <w:snapToGrid/>
        <w:spacing w:beforeAutospacing="0" w:afterAutospacing="0" w:line="360" w:lineRule="exact"/>
        <w:ind w:firstLine="480" w:firstLineChars="200"/>
        <w:textAlignment w:val="auto"/>
        <w:rPr>
          <w:bCs/>
          <w:i w:val="0"/>
          <w:iCs w:val="0"/>
          <w:color w:val="auto"/>
          <w:szCs w:val="24"/>
          <w:highlight w:val="none"/>
        </w:rPr>
      </w:pPr>
      <w:r>
        <w:rPr>
          <w:rFonts w:hint="eastAsia"/>
          <w:bCs/>
          <w:i w:val="0"/>
          <w:iCs w:val="0"/>
          <w:color w:val="auto"/>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499582D">
      <w:pPr>
        <w:pStyle w:val="221"/>
        <w:keepNext w:val="0"/>
        <w:keepLines w:val="0"/>
        <w:pageBreakBefore w:val="0"/>
        <w:widowControl/>
        <w:kinsoku/>
        <w:wordWrap w:val="0"/>
        <w:overflowPunct/>
        <w:topLinePunct w:val="0"/>
        <w:autoSpaceDE/>
        <w:autoSpaceDN/>
        <w:bidi w:val="0"/>
        <w:adjustRightInd/>
        <w:snapToGrid/>
        <w:spacing w:beforeAutospacing="0" w:afterAutospacing="0" w:line="360" w:lineRule="exact"/>
        <w:ind w:firstLine="480" w:firstLineChars="200"/>
        <w:textAlignment w:val="auto"/>
        <w:rPr>
          <w:bCs/>
          <w:i w:val="0"/>
          <w:iCs w:val="0"/>
          <w:color w:val="auto"/>
          <w:szCs w:val="24"/>
          <w:highlight w:val="none"/>
        </w:rPr>
      </w:pPr>
      <w:r>
        <w:rPr>
          <w:rFonts w:hint="eastAsia"/>
          <w:bCs/>
          <w:i w:val="0"/>
          <w:iCs w:val="0"/>
          <w:color w:val="auto"/>
          <w:szCs w:val="24"/>
          <w:highlight w:val="none"/>
        </w:rPr>
        <w:t>3.质疑供应商若对项目的某一分包进行质疑，质疑函中应列明具体分包号。</w:t>
      </w:r>
    </w:p>
    <w:p w14:paraId="252B2BBA">
      <w:pPr>
        <w:pStyle w:val="221"/>
        <w:keepNext w:val="0"/>
        <w:keepLines w:val="0"/>
        <w:pageBreakBefore w:val="0"/>
        <w:widowControl/>
        <w:kinsoku/>
        <w:wordWrap w:val="0"/>
        <w:overflowPunct/>
        <w:topLinePunct w:val="0"/>
        <w:autoSpaceDE/>
        <w:autoSpaceDN/>
        <w:bidi w:val="0"/>
        <w:adjustRightInd/>
        <w:snapToGrid/>
        <w:spacing w:beforeAutospacing="0" w:afterAutospacing="0" w:line="360" w:lineRule="exact"/>
        <w:ind w:firstLine="480" w:firstLineChars="200"/>
        <w:textAlignment w:val="auto"/>
        <w:rPr>
          <w:bCs/>
          <w:i w:val="0"/>
          <w:iCs w:val="0"/>
          <w:color w:val="auto"/>
          <w:szCs w:val="24"/>
          <w:highlight w:val="none"/>
        </w:rPr>
      </w:pPr>
      <w:r>
        <w:rPr>
          <w:rFonts w:hint="eastAsia"/>
          <w:bCs/>
          <w:i w:val="0"/>
          <w:iCs w:val="0"/>
          <w:color w:val="auto"/>
          <w:szCs w:val="24"/>
          <w:highlight w:val="none"/>
        </w:rPr>
        <w:t>4.质疑函的质疑事项应具体、明确，并有必要的事实依据和法律依据。</w:t>
      </w:r>
    </w:p>
    <w:p w14:paraId="6C3D8EC5">
      <w:pPr>
        <w:pStyle w:val="221"/>
        <w:keepNext w:val="0"/>
        <w:keepLines w:val="0"/>
        <w:pageBreakBefore w:val="0"/>
        <w:widowControl/>
        <w:kinsoku/>
        <w:wordWrap w:val="0"/>
        <w:overflowPunct/>
        <w:topLinePunct w:val="0"/>
        <w:autoSpaceDE/>
        <w:autoSpaceDN/>
        <w:bidi w:val="0"/>
        <w:adjustRightInd/>
        <w:snapToGrid/>
        <w:spacing w:beforeAutospacing="0" w:afterAutospacing="0" w:line="360" w:lineRule="exact"/>
        <w:ind w:firstLine="480" w:firstLineChars="200"/>
        <w:textAlignment w:val="auto"/>
        <w:rPr>
          <w:bCs/>
          <w:i w:val="0"/>
          <w:iCs w:val="0"/>
          <w:color w:val="auto"/>
          <w:szCs w:val="24"/>
          <w:highlight w:val="none"/>
        </w:rPr>
      </w:pPr>
      <w:r>
        <w:rPr>
          <w:rFonts w:hint="eastAsia"/>
          <w:bCs/>
          <w:i w:val="0"/>
          <w:iCs w:val="0"/>
          <w:color w:val="auto"/>
          <w:szCs w:val="24"/>
          <w:highlight w:val="none"/>
        </w:rPr>
        <w:t>5.质疑函的质疑请求应与质疑事项相关。</w:t>
      </w:r>
    </w:p>
    <w:p w14:paraId="47054D78">
      <w:pPr>
        <w:pStyle w:val="221"/>
        <w:keepNext w:val="0"/>
        <w:keepLines w:val="0"/>
        <w:pageBreakBefore w:val="0"/>
        <w:widowControl/>
        <w:kinsoku/>
        <w:wordWrap w:val="0"/>
        <w:overflowPunct/>
        <w:topLinePunct w:val="0"/>
        <w:autoSpaceDE/>
        <w:autoSpaceDN/>
        <w:bidi w:val="0"/>
        <w:adjustRightInd/>
        <w:snapToGrid/>
        <w:spacing w:beforeAutospacing="0" w:afterAutospacing="0" w:line="360" w:lineRule="exact"/>
        <w:ind w:firstLine="480" w:firstLineChars="200"/>
        <w:textAlignment w:val="auto"/>
        <w:rPr>
          <w:bCs/>
          <w:i w:val="0"/>
          <w:iCs w:val="0"/>
          <w:color w:val="auto"/>
          <w:szCs w:val="24"/>
          <w:highlight w:val="none"/>
        </w:rPr>
      </w:pPr>
      <w:r>
        <w:rPr>
          <w:rFonts w:hint="eastAsia"/>
          <w:bCs/>
          <w:i w:val="0"/>
          <w:iCs w:val="0"/>
          <w:color w:val="auto"/>
          <w:szCs w:val="24"/>
          <w:highlight w:val="none"/>
        </w:rPr>
        <w:t>6.质疑供应商为自然人的，质疑函应由本人签字；质疑供应商为法人或者其他组织的，质疑函应由法定代表人、主要负责人，或者其授权代表签字或者盖章，并加盖公章。</w:t>
      </w:r>
    </w:p>
    <w:p w14:paraId="725CA57E">
      <w:pPr>
        <w:kinsoku/>
        <w:wordWrap w:val="0"/>
        <w:overflowPunct/>
        <w:topLinePunct w:val="0"/>
        <w:autoSpaceDE/>
        <w:autoSpaceDN/>
        <w:bidi w:val="0"/>
        <w:adjustRightInd/>
        <w:snapToGrid/>
        <w:textAlignment w:val="auto"/>
        <w:rPr>
          <w:bCs/>
          <w:i w:val="0"/>
          <w:iCs w:val="0"/>
          <w:color w:val="auto"/>
          <w:sz w:val="24"/>
          <w:szCs w:val="24"/>
          <w:highlight w:val="none"/>
        </w:rPr>
      </w:pPr>
    </w:p>
    <w:sectPr>
      <w:headerReference r:id="rId6" w:type="default"/>
      <w:footerReference r:id="rId7" w:type="default"/>
      <w:type w:val="continuous"/>
      <w:pgSz w:w="11907" w:h="16840" w:orient="landscape"/>
      <w:pgMar w:top="1440" w:right="1080" w:bottom="1440" w:left="1080" w:header="624"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howcard Gothic">
    <w:panose1 w:val="04020904020102020604"/>
    <w:charset w:val="00"/>
    <w:family w:val="auto"/>
    <w:pitch w:val="default"/>
    <w:sig w:usb0="00000003" w:usb1="00000000" w:usb2="00000000" w:usb3="00000000" w:csb0="20000001" w:csb1="00000000"/>
  </w:font>
  <w:font w:name="??_GB2312">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3BAE3">
    <w:pPr>
      <w:pStyle w:val="23"/>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2FE36">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A2FE36">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4AB2">
    <w:pPr>
      <w:pStyle w:val="2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9B48E">
                          <w:pPr>
                            <w:pStyle w:val="2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D9B48E">
                    <w:pPr>
                      <w:pStyle w:val="2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807B">
    <w:pPr>
      <w:pStyle w:val="2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76E65">
                          <w:pPr>
                            <w:pStyle w:val="2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276E65">
                    <w:pPr>
                      <w:pStyle w:val="2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F9CE4">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55E4">
    <w:pPr>
      <w:pStyle w:val="220"/>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6D3EE"/>
    <w:multiLevelType w:val="singleLevel"/>
    <w:tmpl w:val="44F6D3EE"/>
    <w:lvl w:ilvl="0" w:tentative="0">
      <w:start w:val="1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cxNmFjOWU0MDU0NjVlZWM4NTczMTA1ZTYwMDYifQ=="/>
  </w:docVars>
  <w:rsids>
    <w:rsidRoot w:val="00000000"/>
    <w:rsid w:val="000749E3"/>
    <w:rsid w:val="00076791"/>
    <w:rsid w:val="000E7B1F"/>
    <w:rsid w:val="00101AE9"/>
    <w:rsid w:val="001570FF"/>
    <w:rsid w:val="001669D4"/>
    <w:rsid w:val="001A7E51"/>
    <w:rsid w:val="00225378"/>
    <w:rsid w:val="002410F1"/>
    <w:rsid w:val="00245594"/>
    <w:rsid w:val="002B6923"/>
    <w:rsid w:val="002E1F6F"/>
    <w:rsid w:val="00307A95"/>
    <w:rsid w:val="003357D8"/>
    <w:rsid w:val="00360E24"/>
    <w:rsid w:val="00382DEE"/>
    <w:rsid w:val="003C28DE"/>
    <w:rsid w:val="003F20C8"/>
    <w:rsid w:val="00411CA3"/>
    <w:rsid w:val="004C63FE"/>
    <w:rsid w:val="004D4AEB"/>
    <w:rsid w:val="005069A3"/>
    <w:rsid w:val="00522102"/>
    <w:rsid w:val="00532D3E"/>
    <w:rsid w:val="00537C28"/>
    <w:rsid w:val="00542306"/>
    <w:rsid w:val="005714C6"/>
    <w:rsid w:val="0058523E"/>
    <w:rsid w:val="00615EA1"/>
    <w:rsid w:val="0066795B"/>
    <w:rsid w:val="006911F9"/>
    <w:rsid w:val="006927C1"/>
    <w:rsid w:val="006D2A98"/>
    <w:rsid w:val="00724552"/>
    <w:rsid w:val="00771168"/>
    <w:rsid w:val="00773916"/>
    <w:rsid w:val="007A1658"/>
    <w:rsid w:val="007F6BB6"/>
    <w:rsid w:val="00823FFC"/>
    <w:rsid w:val="0087167F"/>
    <w:rsid w:val="00885B23"/>
    <w:rsid w:val="008E2A0E"/>
    <w:rsid w:val="008F6EB2"/>
    <w:rsid w:val="0092502C"/>
    <w:rsid w:val="009444C8"/>
    <w:rsid w:val="0098388D"/>
    <w:rsid w:val="0099232E"/>
    <w:rsid w:val="009A7605"/>
    <w:rsid w:val="009C15CF"/>
    <w:rsid w:val="009C337D"/>
    <w:rsid w:val="00A16BE5"/>
    <w:rsid w:val="00A42012"/>
    <w:rsid w:val="00A81D22"/>
    <w:rsid w:val="00A83AD0"/>
    <w:rsid w:val="00AA1DDA"/>
    <w:rsid w:val="00AD10E6"/>
    <w:rsid w:val="00AF7125"/>
    <w:rsid w:val="00B00BD6"/>
    <w:rsid w:val="00B52690"/>
    <w:rsid w:val="00BA3803"/>
    <w:rsid w:val="00BC3A1F"/>
    <w:rsid w:val="00BE2BB9"/>
    <w:rsid w:val="00C603FA"/>
    <w:rsid w:val="00CE72AE"/>
    <w:rsid w:val="00CF5500"/>
    <w:rsid w:val="00D5063D"/>
    <w:rsid w:val="00DB20F7"/>
    <w:rsid w:val="00DD5154"/>
    <w:rsid w:val="00E16FE2"/>
    <w:rsid w:val="00E46AD2"/>
    <w:rsid w:val="00E60A9C"/>
    <w:rsid w:val="00ED3BD8"/>
    <w:rsid w:val="00F46D15"/>
    <w:rsid w:val="00F705B3"/>
    <w:rsid w:val="00F76805"/>
    <w:rsid w:val="00FC3E1B"/>
    <w:rsid w:val="010114F3"/>
    <w:rsid w:val="010351AA"/>
    <w:rsid w:val="010F0933"/>
    <w:rsid w:val="0119677B"/>
    <w:rsid w:val="011E0236"/>
    <w:rsid w:val="011E1FE4"/>
    <w:rsid w:val="01255120"/>
    <w:rsid w:val="012A7B5B"/>
    <w:rsid w:val="012C6F1F"/>
    <w:rsid w:val="012D2227"/>
    <w:rsid w:val="012D66CB"/>
    <w:rsid w:val="012F41F1"/>
    <w:rsid w:val="01325A8F"/>
    <w:rsid w:val="01347A59"/>
    <w:rsid w:val="013E61E2"/>
    <w:rsid w:val="01401F5A"/>
    <w:rsid w:val="014557C2"/>
    <w:rsid w:val="01457570"/>
    <w:rsid w:val="01487061"/>
    <w:rsid w:val="014B08FF"/>
    <w:rsid w:val="014B4F11"/>
    <w:rsid w:val="014C6B51"/>
    <w:rsid w:val="015679D0"/>
    <w:rsid w:val="015974C0"/>
    <w:rsid w:val="016025FC"/>
    <w:rsid w:val="016814B1"/>
    <w:rsid w:val="016A6FD7"/>
    <w:rsid w:val="016F45ED"/>
    <w:rsid w:val="01710365"/>
    <w:rsid w:val="017240DE"/>
    <w:rsid w:val="017442FA"/>
    <w:rsid w:val="017936BE"/>
    <w:rsid w:val="017B11E4"/>
    <w:rsid w:val="017C5480"/>
    <w:rsid w:val="017D4D3A"/>
    <w:rsid w:val="017D4F5C"/>
    <w:rsid w:val="01853E11"/>
    <w:rsid w:val="018A58CB"/>
    <w:rsid w:val="018F2EE2"/>
    <w:rsid w:val="01904D86"/>
    <w:rsid w:val="01926E2E"/>
    <w:rsid w:val="01934780"/>
    <w:rsid w:val="019422A6"/>
    <w:rsid w:val="01964270"/>
    <w:rsid w:val="0196601E"/>
    <w:rsid w:val="01967DCC"/>
    <w:rsid w:val="019C2A3A"/>
    <w:rsid w:val="019C6F0C"/>
    <w:rsid w:val="019D73AC"/>
    <w:rsid w:val="01A324E9"/>
    <w:rsid w:val="01A71FD9"/>
    <w:rsid w:val="01A93FA3"/>
    <w:rsid w:val="01B3097E"/>
    <w:rsid w:val="01B36BD0"/>
    <w:rsid w:val="01B419D4"/>
    <w:rsid w:val="01B666C0"/>
    <w:rsid w:val="01B945FA"/>
    <w:rsid w:val="01B97F5E"/>
    <w:rsid w:val="01BC366C"/>
    <w:rsid w:val="01BD17FD"/>
    <w:rsid w:val="01BD35AB"/>
    <w:rsid w:val="01BF5575"/>
    <w:rsid w:val="01C25065"/>
    <w:rsid w:val="01C43C76"/>
    <w:rsid w:val="01C54B55"/>
    <w:rsid w:val="01C83A87"/>
    <w:rsid w:val="01CD7566"/>
    <w:rsid w:val="01D17056"/>
    <w:rsid w:val="01D32DCE"/>
    <w:rsid w:val="01D408F4"/>
    <w:rsid w:val="01D46B46"/>
    <w:rsid w:val="01D95F0B"/>
    <w:rsid w:val="01E52B01"/>
    <w:rsid w:val="01E704A0"/>
    <w:rsid w:val="01E70628"/>
    <w:rsid w:val="01E730A7"/>
    <w:rsid w:val="01E943A0"/>
    <w:rsid w:val="01EA5991"/>
    <w:rsid w:val="01EA7390"/>
    <w:rsid w:val="01EE5E5A"/>
    <w:rsid w:val="01EF3980"/>
    <w:rsid w:val="01F176F8"/>
    <w:rsid w:val="01F66ABD"/>
    <w:rsid w:val="01F9035B"/>
    <w:rsid w:val="01FF3BC3"/>
    <w:rsid w:val="020236B3"/>
    <w:rsid w:val="0204742C"/>
    <w:rsid w:val="02076F1C"/>
    <w:rsid w:val="02094A42"/>
    <w:rsid w:val="020F7B7E"/>
    <w:rsid w:val="02104022"/>
    <w:rsid w:val="02117D9A"/>
    <w:rsid w:val="0213141D"/>
    <w:rsid w:val="0216715F"/>
    <w:rsid w:val="02184C85"/>
    <w:rsid w:val="021A6C4F"/>
    <w:rsid w:val="021C29C7"/>
    <w:rsid w:val="021F7DC1"/>
    <w:rsid w:val="02203B3A"/>
    <w:rsid w:val="022278B2"/>
    <w:rsid w:val="0227136C"/>
    <w:rsid w:val="022A49B8"/>
    <w:rsid w:val="022B2C0A"/>
    <w:rsid w:val="022E0064"/>
    <w:rsid w:val="022E6257"/>
    <w:rsid w:val="02301FCF"/>
    <w:rsid w:val="02337D11"/>
    <w:rsid w:val="0236335D"/>
    <w:rsid w:val="023A2E4D"/>
    <w:rsid w:val="023B6BC5"/>
    <w:rsid w:val="023C4E17"/>
    <w:rsid w:val="023E77F8"/>
    <w:rsid w:val="02405F8A"/>
    <w:rsid w:val="024141DC"/>
    <w:rsid w:val="0242253B"/>
    <w:rsid w:val="02427F54"/>
    <w:rsid w:val="02441F1E"/>
    <w:rsid w:val="024535A0"/>
    <w:rsid w:val="024617F2"/>
    <w:rsid w:val="024C2B81"/>
    <w:rsid w:val="025033FE"/>
    <w:rsid w:val="02533F0F"/>
    <w:rsid w:val="02551A35"/>
    <w:rsid w:val="025B2DC4"/>
    <w:rsid w:val="025C1016"/>
    <w:rsid w:val="025D08EA"/>
    <w:rsid w:val="026003DA"/>
    <w:rsid w:val="0261487E"/>
    <w:rsid w:val="02624152"/>
    <w:rsid w:val="0264611C"/>
    <w:rsid w:val="02693733"/>
    <w:rsid w:val="026B74AB"/>
    <w:rsid w:val="026E0D49"/>
    <w:rsid w:val="02753E85"/>
    <w:rsid w:val="02781BC8"/>
    <w:rsid w:val="027A5940"/>
    <w:rsid w:val="027C5214"/>
    <w:rsid w:val="0284056C"/>
    <w:rsid w:val="028C11CF"/>
    <w:rsid w:val="028E13EB"/>
    <w:rsid w:val="02922C89"/>
    <w:rsid w:val="02935D81"/>
    <w:rsid w:val="0295277A"/>
    <w:rsid w:val="02954528"/>
    <w:rsid w:val="029562D6"/>
    <w:rsid w:val="0297204E"/>
    <w:rsid w:val="029D33DC"/>
    <w:rsid w:val="029D518A"/>
    <w:rsid w:val="029F0F02"/>
    <w:rsid w:val="02A91D81"/>
    <w:rsid w:val="02AD7AC3"/>
    <w:rsid w:val="02B56978"/>
    <w:rsid w:val="02B7624C"/>
    <w:rsid w:val="02B96468"/>
    <w:rsid w:val="02C170CB"/>
    <w:rsid w:val="02C24BF1"/>
    <w:rsid w:val="02C32E43"/>
    <w:rsid w:val="02C436C0"/>
    <w:rsid w:val="02C44E0D"/>
    <w:rsid w:val="02C62933"/>
    <w:rsid w:val="02C7567D"/>
    <w:rsid w:val="02C848FD"/>
    <w:rsid w:val="02C95F7F"/>
    <w:rsid w:val="02CB4A82"/>
    <w:rsid w:val="02CB619B"/>
    <w:rsid w:val="02D212D8"/>
    <w:rsid w:val="02D55B34"/>
    <w:rsid w:val="02D768EE"/>
    <w:rsid w:val="02DE7C7D"/>
    <w:rsid w:val="02DF39F5"/>
    <w:rsid w:val="02E009F9"/>
    <w:rsid w:val="02E37041"/>
    <w:rsid w:val="02E42DB9"/>
    <w:rsid w:val="02E84657"/>
    <w:rsid w:val="02ED7EC0"/>
    <w:rsid w:val="02EE59E6"/>
    <w:rsid w:val="02F079B0"/>
    <w:rsid w:val="02F2197A"/>
    <w:rsid w:val="02F456F2"/>
    <w:rsid w:val="03031491"/>
    <w:rsid w:val="03045209"/>
    <w:rsid w:val="03092820"/>
    <w:rsid w:val="030B6598"/>
    <w:rsid w:val="030F6088"/>
    <w:rsid w:val="03125B78"/>
    <w:rsid w:val="031418F0"/>
    <w:rsid w:val="031511C4"/>
    <w:rsid w:val="03190CB5"/>
    <w:rsid w:val="031A03AD"/>
    <w:rsid w:val="031E62CB"/>
    <w:rsid w:val="031F3DF1"/>
    <w:rsid w:val="032B6C3A"/>
    <w:rsid w:val="032D4760"/>
    <w:rsid w:val="032F672A"/>
    <w:rsid w:val="033C49A3"/>
    <w:rsid w:val="033F6241"/>
    <w:rsid w:val="03412F6A"/>
    <w:rsid w:val="03435D32"/>
    <w:rsid w:val="0343787B"/>
    <w:rsid w:val="03457CFC"/>
    <w:rsid w:val="03465822"/>
    <w:rsid w:val="034A5312"/>
    <w:rsid w:val="034B2E38"/>
    <w:rsid w:val="034C108A"/>
    <w:rsid w:val="034D095E"/>
    <w:rsid w:val="035148F2"/>
    <w:rsid w:val="03522419"/>
    <w:rsid w:val="03541CED"/>
    <w:rsid w:val="03547F3F"/>
    <w:rsid w:val="03563CB7"/>
    <w:rsid w:val="035E2B6B"/>
    <w:rsid w:val="03600692"/>
    <w:rsid w:val="03604B36"/>
    <w:rsid w:val="03657F4F"/>
    <w:rsid w:val="03681C3C"/>
    <w:rsid w:val="036839EA"/>
    <w:rsid w:val="03685798"/>
    <w:rsid w:val="036A1510"/>
    <w:rsid w:val="036A7762"/>
    <w:rsid w:val="036D1000"/>
    <w:rsid w:val="03773C2D"/>
    <w:rsid w:val="037759DB"/>
    <w:rsid w:val="037800D1"/>
    <w:rsid w:val="037E6D6A"/>
    <w:rsid w:val="03830FAC"/>
    <w:rsid w:val="038B1487"/>
    <w:rsid w:val="038B1C6A"/>
    <w:rsid w:val="038D16A3"/>
    <w:rsid w:val="038D3451"/>
    <w:rsid w:val="038D51FF"/>
    <w:rsid w:val="038F541B"/>
    <w:rsid w:val="03920A67"/>
    <w:rsid w:val="03936CB9"/>
    <w:rsid w:val="03962305"/>
    <w:rsid w:val="039667A9"/>
    <w:rsid w:val="0397607D"/>
    <w:rsid w:val="03A10CAA"/>
    <w:rsid w:val="03AC38D7"/>
    <w:rsid w:val="03AF1619"/>
    <w:rsid w:val="03B10EED"/>
    <w:rsid w:val="03B31109"/>
    <w:rsid w:val="03B7592C"/>
    <w:rsid w:val="03B92498"/>
    <w:rsid w:val="03BB6C01"/>
    <w:rsid w:val="03BE360A"/>
    <w:rsid w:val="03C055D4"/>
    <w:rsid w:val="03C07382"/>
    <w:rsid w:val="03C2134C"/>
    <w:rsid w:val="03C2759E"/>
    <w:rsid w:val="03C36E72"/>
    <w:rsid w:val="03C43552"/>
    <w:rsid w:val="03C52BEB"/>
    <w:rsid w:val="03C54999"/>
    <w:rsid w:val="03CC5D27"/>
    <w:rsid w:val="03CE5F43"/>
    <w:rsid w:val="03CF75C5"/>
    <w:rsid w:val="03D746CC"/>
    <w:rsid w:val="03D80B70"/>
    <w:rsid w:val="03D96696"/>
    <w:rsid w:val="03DF6060"/>
    <w:rsid w:val="03E2554B"/>
    <w:rsid w:val="03E500AB"/>
    <w:rsid w:val="03EE3EEF"/>
    <w:rsid w:val="03EF5EB9"/>
    <w:rsid w:val="03F67248"/>
    <w:rsid w:val="03F84D6E"/>
    <w:rsid w:val="03FF434E"/>
    <w:rsid w:val="04003C23"/>
    <w:rsid w:val="040A4AA1"/>
    <w:rsid w:val="040F20B8"/>
    <w:rsid w:val="04112E70"/>
    <w:rsid w:val="04133956"/>
    <w:rsid w:val="04137DFA"/>
    <w:rsid w:val="04161698"/>
    <w:rsid w:val="04194CE4"/>
    <w:rsid w:val="041A1188"/>
    <w:rsid w:val="041B0A5C"/>
    <w:rsid w:val="041B6CAE"/>
    <w:rsid w:val="042167B5"/>
    <w:rsid w:val="04223B99"/>
    <w:rsid w:val="042518DB"/>
    <w:rsid w:val="04267B2D"/>
    <w:rsid w:val="042711AF"/>
    <w:rsid w:val="042B7875"/>
    <w:rsid w:val="04310280"/>
    <w:rsid w:val="04323DDE"/>
    <w:rsid w:val="0439760D"/>
    <w:rsid w:val="043B4C5B"/>
    <w:rsid w:val="04402271"/>
    <w:rsid w:val="0442423B"/>
    <w:rsid w:val="04497378"/>
    <w:rsid w:val="045301F6"/>
    <w:rsid w:val="04531FA4"/>
    <w:rsid w:val="04553F6E"/>
    <w:rsid w:val="04561A95"/>
    <w:rsid w:val="0458580D"/>
    <w:rsid w:val="045B7DD6"/>
    <w:rsid w:val="045D72C7"/>
    <w:rsid w:val="045F6B9B"/>
    <w:rsid w:val="04627CA9"/>
    <w:rsid w:val="04673CA2"/>
    <w:rsid w:val="04675A50"/>
    <w:rsid w:val="046C750A"/>
    <w:rsid w:val="04781A0B"/>
    <w:rsid w:val="047D1717"/>
    <w:rsid w:val="04800661"/>
    <w:rsid w:val="04820ADC"/>
    <w:rsid w:val="04826D2E"/>
    <w:rsid w:val="04875963"/>
    <w:rsid w:val="04893C18"/>
    <w:rsid w:val="048B3E34"/>
    <w:rsid w:val="048C54B6"/>
    <w:rsid w:val="04912ACD"/>
    <w:rsid w:val="049727D9"/>
    <w:rsid w:val="049D76C3"/>
    <w:rsid w:val="04A44EF6"/>
    <w:rsid w:val="04A66578"/>
    <w:rsid w:val="04A96068"/>
    <w:rsid w:val="04AE367F"/>
    <w:rsid w:val="04B073F7"/>
    <w:rsid w:val="04B22060"/>
    <w:rsid w:val="04B35139"/>
    <w:rsid w:val="04B862AB"/>
    <w:rsid w:val="04BA0275"/>
    <w:rsid w:val="04BA2023"/>
    <w:rsid w:val="04BC3FEE"/>
    <w:rsid w:val="04BC5D9C"/>
    <w:rsid w:val="04BD7173"/>
    <w:rsid w:val="04BF3ADE"/>
    <w:rsid w:val="04BF763A"/>
    <w:rsid w:val="04C44C50"/>
    <w:rsid w:val="04C70A83"/>
    <w:rsid w:val="04C80BE4"/>
    <w:rsid w:val="04CB5FDF"/>
    <w:rsid w:val="04CC1D57"/>
    <w:rsid w:val="04CD7FA9"/>
    <w:rsid w:val="04D01847"/>
    <w:rsid w:val="04D1736D"/>
    <w:rsid w:val="04D31337"/>
    <w:rsid w:val="04D356AB"/>
    <w:rsid w:val="04D8694E"/>
    <w:rsid w:val="04DA2045"/>
    <w:rsid w:val="04DC4690"/>
    <w:rsid w:val="04DE21B6"/>
    <w:rsid w:val="04E13A54"/>
    <w:rsid w:val="04E23328"/>
    <w:rsid w:val="04E946B7"/>
    <w:rsid w:val="04EC3681"/>
    <w:rsid w:val="04F419D9"/>
    <w:rsid w:val="04F73278"/>
    <w:rsid w:val="04F82B4C"/>
    <w:rsid w:val="04FC43EA"/>
    <w:rsid w:val="050140F6"/>
    <w:rsid w:val="05025778"/>
    <w:rsid w:val="050634BB"/>
    <w:rsid w:val="05085485"/>
    <w:rsid w:val="05096B07"/>
    <w:rsid w:val="050B287F"/>
    <w:rsid w:val="050E411D"/>
    <w:rsid w:val="05107E95"/>
    <w:rsid w:val="05143E2A"/>
    <w:rsid w:val="05145BD8"/>
    <w:rsid w:val="05151950"/>
    <w:rsid w:val="05171224"/>
    <w:rsid w:val="051931EE"/>
    <w:rsid w:val="052027CE"/>
    <w:rsid w:val="05290F57"/>
    <w:rsid w:val="052B4CCF"/>
    <w:rsid w:val="052D6C99"/>
    <w:rsid w:val="052E47BF"/>
    <w:rsid w:val="0534627A"/>
    <w:rsid w:val="053472A6"/>
    <w:rsid w:val="053718C6"/>
    <w:rsid w:val="053A13B6"/>
    <w:rsid w:val="053B7608"/>
    <w:rsid w:val="053C0C8A"/>
    <w:rsid w:val="053C512E"/>
    <w:rsid w:val="054162A1"/>
    <w:rsid w:val="054D10EA"/>
    <w:rsid w:val="054D733B"/>
    <w:rsid w:val="054F4E62"/>
    <w:rsid w:val="05526700"/>
    <w:rsid w:val="05551D4C"/>
    <w:rsid w:val="05571F68"/>
    <w:rsid w:val="055B3F73"/>
    <w:rsid w:val="05634469"/>
    <w:rsid w:val="056621AB"/>
    <w:rsid w:val="056703FD"/>
    <w:rsid w:val="05681A7F"/>
    <w:rsid w:val="05685F23"/>
    <w:rsid w:val="05760640"/>
    <w:rsid w:val="057C377D"/>
    <w:rsid w:val="0580326D"/>
    <w:rsid w:val="058207E0"/>
    <w:rsid w:val="05832D5D"/>
    <w:rsid w:val="058663AA"/>
    <w:rsid w:val="058A152F"/>
    <w:rsid w:val="05900FD6"/>
    <w:rsid w:val="0591547A"/>
    <w:rsid w:val="059B00A7"/>
    <w:rsid w:val="05A056BD"/>
    <w:rsid w:val="05A21435"/>
    <w:rsid w:val="05A30D0A"/>
    <w:rsid w:val="05A47762"/>
    <w:rsid w:val="05A50F26"/>
    <w:rsid w:val="05A52CD4"/>
    <w:rsid w:val="05A84572"/>
    <w:rsid w:val="05AA02EA"/>
    <w:rsid w:val="05AA653C"/>
    <w:rsid w:val="05AF3B52"/>
    <w:rsid w:val="05B30DA5"/>
    <w:rsid w:val="05B80C59"/>
    <w:rsid w:val="05B9052D"/>
    <w:rsid w:val="05B922DB"/>
    <w:rsid w:val="05BB42A5"/>
    <w:rsid w:val="05BC001D"/>
    <w:rsid w:val="05BE78F1"/>
    <w:rsid w:val="05C24554"/>
    <w:rsid w:val="05C63FE0"/>
    <w:rsid w:val="05C649F8"/>
    <w:rsid w:val="05C80770"/>
    <w:rsid w:val="05D76C05"/>
    <w:rsid w:val="05D830A9"/>
    <w:rsid w:val="05D9297D"/>
    <w:rsid w:val="05DD246D"/>
    <w:rsid w:val="05E03D0C"/>
    <w:rsid w:val="05E11832"/>
    <w:rsid w:val="05E355AA"/>
    <w:rsid w:val="05E51322"/>
    <w:rsid w:val="05EA6938"/>
    <w:rsid w:val="05F23A3F"/>
    <w:rsid w:val="06020126"/>
    <w:rsid w:val="06021ED4"/>
    <w:rsid w:val="06024233"/>
    <w:rsid w:val="060A0D89"/>
    <w:rsid w:val="060C2D53"/>
    <w:rsid w:val="060E0879"/>
    <w:rsid w:val="060F2843"/>
    <w:rsid w:val="060F639F"/>
    <w:rsid w:val="06175254"/>
    <w:rsid w:val="061834A6"/>
    <w:rsid w:val="061B4D44"/>
    <w:rsid w:val="061D286A"/>
    <w:rsid w:val="061F7C43"/>
    <w:rsid w:val="06233BF8"/>
    <w:rsid w:val="0624009C"/>
    <w:rsid w:val="063127B9"/>
    <w:rsid w:val="06336531"/>
    <w:rsid w:val="06367DD0"/>
    <w:rsid w:val="063E0A32"/>
    <w:rsid w:val="06436049"/>
    <w:rsid w:val="06450013"/>
    <w:rsid w:val="06451DC1"/>
    <w:rsid w:val="06473D8B"/>
    <w:rsid w:val="0648365F"/>
    <w:rsid w:val="064A5629"/>
    <w:rsid w:val="064C13A1"/>
    <w:rsid w:val="064E6EC7"/>
    <w:rsid w:val="065245AF"/>
    <w:rsid w:val="06565D7C"/>
    <w:rsid w:val="065D35AE"/>
    <w:rsid w:val="065D535C"/>
    <w:rsid w:val="06604E4C"/>
    <w:rsid w:val="06606BFB"/>
    <w:rsid w:val="06624721"/>
    <w:rsid w:val="066A7A79"/>
    <w:rsid w:val="066C3CF1"/>
    <w:rsid w:val="066F5090"/>
    <w:rsid w:val="067A40B5"/>
    <w:rsid w:val="067B1C86"/>
    <w:rsid w:val="067E384E"/>
    <w:rsid w:val="06862B05"/>
    <w:rsid w:val="068A3BAA"/>
    <w:rsid w:val="068A3C77"/>
    <w:rsid w:val="068E19BA"/>
    <w:rsid w:val="069074E0"/>
    <w:rsid w:val="06930D7E"/>
    <w:rsid w:val="06952D48"/>
    <w:rsid w:val="0696261C"/>
    <w:rsid w:val="06976AC0"/>
    <w:rsid w:val="069C40D7"/>
    <w:rsid w:val="069D39AB"/>
    <w:rsid w:val="06A50AB1"/>
    <w:rsid w:val="06AE3E0A"/>
    <w:rsid w:val="06B07B82"/>
    <w:rsid w:val="06B34F7C"/>
    <w:rsid w:val="06B62CBE"/>
    <w:rsid w:val="06B64A6C"/>
    <w:rsid w:val="06C76C7A"/>
    <w:rsid w:val="06CB0518"/>
    <w:rsid w:val="06CE625A"/>
    <w:rsid w:val="06D01FD2"/>
    <w:rsid w:val="06D118A6"/>
    <w:rsid w:val="06D27AF8"/>
    <w:rsid w:val="06DF3FC3"/>
    <w:rsid w:val="06E67100"/>
    <w:rsid w:val="06EF3008"/>
    <w:rsid w:val="06F21F49"/>
    <w:rsid w:val="06F45CC1"/>
    <w:rsid w:val="06FA0DFD"/>
    <w:rsid w:val="06FD269B"/>
    <w:rsid w:val="06FF01C2"/>
    <w:rsid w:val="07027CB2"/>
    <w:rsid w:val="070457D8"/>
    <w:rsid w:val="07047ECE"/>
    <w:rsid w:val="070659F4"/>
    <w:rsid w:val="070B6B66"/>
    <w:rsid w:val="070E48A8"/>
    <w:rsid w:val="07100621"/>
    <w:rsid w:val="07104A12"/>
    <w:rsid w:val="07131EBF"/>
    <w:rsid w:val="07181283"/>
    <w:rsid w:val="071C0D73"/>
    <w:rsid w:val="071F0864"/>
    <w:rsid w:val="0721282E"/>
    <w:rsid w:val="07222102"/>
    <w:rsid w:val="07224C2D"/>
    <w:rsid w:val="07245E7A"/>
    <w:rsid w:val="07261BF2"/>
    <w:rsid w:val="072916E2"/>
    <w:rsid w:val="072A7934"/>
    <w:rsid w:val="072B545A"/>
    <w:rsid w:val="072E5A65"/>
    <w:rsid w:val="07302A71"/>
    <w:rsid w:val="073065CD"/>
    <w:rsid w:val="07397B77"/>
    <w:rsid w:val="073A38EF"/>
    <w:rsid w:val="073A6A62"/>
    <w:rsid w:val="073C7668"/>
    <w:rsid w:val="074958E1"/>
    <w:rsid w:val="074B1659"/>
    <w:rsid w:val="074B3407"/>
    <w:rsid w:val="074B78AB"/>
    <w:rsid w:val="074D3623"/>
    <w:rsid w:val="074F1149"/>
    <w:rsid w:val="07500A1D"/>
    <w:rsid w:val="07593995"/>
    <w:rsid w:val="07660241"/>
    <w:rsid w:val="07683FB9"/>
    <w:rsid w:val="076B5857"/>
    <w:rsid w:val="076D5A73"/>
    <w:rsid w:val="076F5347"/>
    <w:rsid w:val="07707EC5"/>
    <w:rsid w:val="07797F74"/>
    <w:rsid w:val="077E1A2E"/>
    <w:rsid w:val="077E37DC"/>
    <w:rsid w:val="0781507A"/>
    <w:rsid w:val="07832BA1"/>
    <w:rsid w:val="078B414B"/>
    <w:rsid w:val="07930A17"/>
    <w:rsid w:val="07972AF0"/>
    <w:rsid w:val="0797664C"/>
    <w:rsid w:val="07A07BF6"/>
    <w:rsid w:val="07A11279"/>
    <w:rsid w:val="07A34FF1"/>
    <w:rsid w:val="07A817AD"/>
    <w:rsid w:val="07A96C95"/>
    <w:rsid w:val="07AD40C1"/>
    <w:rsid w:val="07AF1BE8"/>
    <w:rsid w:val="07AF43CA"/>
    <w:rsid w:val="07B216D8"/>
    <w:rsid w:val="07B2792A"/>
    <w:rsid w:val="07B767C2"/>
    <w:rsid w:val="07BE1E2B"/>
    <w:rsid w:val="07C03460"/>
    <w:rsid w:val="07C03DF5"/>
    <w:rsid w:val="07C82CA9"/>
    <w:rsid w:val="07CF228A"/>
    <w:rsid w:val="07D93108"/>
    <w:rsid w:val="07DC0503"/>
    <w:rsid w:val="07DD49A7"/>
    <w:rsid w:val="07E04497"/>
    <w:rsid w:val="07E55609"/>
    <w:rsid w:val="07E56ECE"/>
    <w:rsid w:val="07E850FA"/>
    <w:rsid w:val="07E86EA8"/>
    <w:rsid w:val="07EC6998"/>
    <w:rsid w:val="07F053D2"/>
    <w:rsid w:val="07F12200"/>
    <w:rsid w:val="07F13FAE"/>
    <w:rsid w:val="07F27D26"/>
    <w:rsid w:val="07F341CA"/>
    <w:rsid w:val="07F817E1"/>
    <w:rsid w:val="07FD6DF7"/>
    <w:rsid w:val="07FE2B6F"/>
    <w:rsid w:val="07FE491D"/>
    <w:rsid w:val="07FE66CB"/>
    <w:rsid w:val="080D4B60"/>
    <w:rsid w:val="081128A2"/>
    <w:rsid w:val="08125B20"/>
    <w:rsid w:val="081E3021"/>
    <w:rsid w:val="081E4FBF"/>
    <w:rsid w:val="0822060B"/>
    <w:rsid w:val="082D55D8"/>
    <w:rsid w:val="08332819"/>
    <w:rsid w:val="083E2F6B"/>
    <w:rsid w:val="08420CAE"/>
    <w:rsid w:val="08471E20"/>
    <w:rsid w:val="084A7B62"/>
    <w:rsid w:val="08512C9F"/>
    <w:rsid w:val="085409E1"/>
    <w:rsid w:val="085F360E"/>
    <w:rsid w:val="086A5B0F"/>
    <w:rsid w:val="086C1887"/>
    <w:rsid w:val="086C1E49"/>
    <w:rsid w:val="0870581B"/>
    <w:rsid w:val="08716E9D"/>
    <w:rsid w:val="087309B5"/>
    <w:rsid w:val="08732C15"/>
    <w:rsid w:val="0874698D"/>
    <w:rsid w:val="08762705"/>
    <w:rsid w:val="08793FA4"/>
    <w:rsid w:val="087D3A94"/>
    <w:rsid w:val="087E15BA"/>
    <w:rsid w:val="087E39BA"/>
    <w:rsid w:val="088017D6"/>
    <w:rsid w:val="08803584"/>
    <w:rsid w:val="08844E22"/>
    <w:rsid w:val="0886243D"/>
    <w:rsid w:val="08883CA1"/>
    <w:rsid w:val="088F37C7"/>
    <w:rsid w:val="08940DDD"/>
    <w:rsid w:val="089808CE"/>
    <w:rsid w:val="089B6610"/>
    <w:rsid w:val="089B6FC5"/>
    <w:rsid w:val="089D7C92"/>
    <w:rsid w:val="08A059D4"/>
    <w:rsid w:val="08A07782"/>
    <w:rsid w:val="08A2174C"/>
    <w:rsid w:val="08A47272"/>
    <w:rsid w:val="08A54D99"/>
    <w:rsid w:val="08AB6853"/>
    <w:rsid w:val="08B1373D"/>
    <w:rsid w:val="08BB636A"/>
    <w:rsid w:val="08BC0A60"/>
    <w:rsid w:val="08BD0334"/>
    <w:rsid w:val="08BF5E5A"/>
    <w:rsid w:val="08C07E24"/>
    <w:rsid w:val="08C72F61"/>
    <w:rsid w:val="08CA47FF"/>
    <w:rsid w:val="08CC4A1B"/>
    <w:rsid w:val="08CC67C9"/>
    <w:rsid w:val="08CE42EF"/>
    <w:rsid w:val="08D4742C"/>
    <w:rsid w:val="08D538D0"/>
    <w:rsid w:val="08D8516E"/>
    <w:rsid w:val="08DC4C5E"/>
    <w:rsid w:val="08DD2784"/>
    <w:rsid w:val="08DD4532"/>
    <w:rsid w:val="08E43B13"/>
    <w:rsid w:val="08E6788B"/>
    <w:rsid w:val="08E73603"/>
    <w:rsid w:val="08E81855"/>
    <w:rsid w:val="08EB4EA1"/>
    <w:rsid w:val="08EB6C4F"/>
    <w:rsid w:val="08EE04EE"/>
    <w:rsid w:val="08FA3336"/>
    <w:rsid w:val="08FC70AE"/>
    <w:rsid w:val="090418C2"/>
    <w:rsid w:val="09047D11"/>
    <w:rsid w:val="09077801"/>
    <w:rsid w:val="090917CB"/>
    <w:rsid w:val="090D12BC"/>
    <w:rsid w:val="09104908"/>
    <w:rsid w:val="09173EE8"/>
    <w:rsid w:val="091C32AD"/>
    <w:rsid w:val="092403B3"/>
    <w:rsid w:val="09271C52"/>
    <w:rsid w:val="092A3C3E"/>
    <w:rsid w:val="092B34F0"/>
    <w:rsid w:val="092C7268"/>
    <w:rsid w:val="093305F6"/>
    <w:rsid w:val="09336848"/>
    <w:rsid w:val="093700E7"/>
    <w:rsid w:val="09376339"/>
    <w:rsid w:val="093C394F"/>
    <w:rsid w:val="093C6053"/>
    <w:rsid w:val="09422CCD"/>
    <w:rsid w:val="09436A8B"/>
    <w:rsid w:val="0946657C"/>
    <w:rsid w:val="094840A2"/>
    <w:rsid w:val="0949606C"/>
    <w:rsid w:val="094B1DE4"/>
    <w:rsid w:val="094E3039"/>
    <w:rsid w:val="0950709A"/>
    <w:rsid w:val="09532A47"/>
    <w:rsid w:val="0955056D"/>
    <w:rsid w:val="09572537"/>
    <w:rsid w:val="095A2D1D"/>
    <w:rsid w:val="095A3DD5"/>
    <w:rsid w:val="095E1B17"/>
    <w:rsid w:val="095E7BDD"/>
    <w:rsid w:val="09652EA6"/>
    <w:rsid w:val="09664528"/>
    <w:rsid w:val="09675321"/>
    <w:rsid w:val="096B1B3E"/>
    <w:rsid w:val="096B4234"/>
    <w:rsid w:val="096D3B08"/>
    <w:rsid w:val="097035F9"/>
    <w:rsid w:val="09750C0F"/>
    <w:rsid w:val="09772BD9"/>
    <w:rsid w:val="09774987"/>
    <w:rsid w:val="097C1F9D"/>
    <w:rsid w:val="097C3D4B"/>
    <w:rsid w:val="097F1302"/>
    <w:rsid w:val="0983157E"/>
    <w:rsid w:val="09853F9F"/>
    <w:rsid w:val="09866978"/>
    <w:rsid w:val="098826F0"/>
    <w:rsid w:val="098B21E0"/>
    <w:rsid w:val="098B3F8E"/>
    <w:rsid w:val="098D5F59"/>
    <w:rsid w:val="09975029"/>
    <w:rsid w:val="099A2423"/>
    <w:rsid w:val="099E1F14"/>
    <w:rsid w:val="099E3CC2"/>
    <w:rsid w:val="09A3752A"/>
    <w:rsid w:val="09A84B40"/>
    <w:rsid w:val="09AA4D5C"/>
    <w:rsid w:val="09AD65FB"/>
    <w:rsid w:val="09B259BF"/>
    <w:rsid w:val="09B2776D"/>
    <w:rsid w:val="09B36186"/>
    <w:rsid w:val="09B41737"/>
    <w:rsid w:val="09B96D4E"/>
    <w:rsid w:val="09BE6112"/>
    <w:rsid w:val="09C000DC"/>
    <w:rsid w:val="09C23374"/>
    <w:rsid w:val="09C53944"/>
    <w:rsid w:val="09D65B51"/>
    <w:rsid w:val="09DC0C8E"/>
    <w:rsid w:val="09DF42DA"/>
    <w:rsid w:val="09E244F6"/>
    <w:rsid w:val="09E33DCA"/>
    <w:rsid w:val="09E35B78"/>
    <w:rsid w:val="09E57B43"/>
    <w:rsid w:val="09E85885"/>
    <w:rsid w:val="09EA33AB"/>
    <w:rsid w:val="09F00295"/>
    <w:rsid w:val="09F064E7"/>
    <w:rsid w:val="09F47D86"/>
    <w:rsid w:val="09F5224A"/>
    <w:rsid w:val="09FB55B8"/>
    <w:rsid w:val="09FC30DE"/>
    <w:rsid w:val="09FE0C04"/>
    <w:rsid w:val="0A133CD2"/>
    <w:rsid w:val="0A1B5312"/>
    <w:rsid w:val="0A1D552E"/>
    <w:rsid w:val="0A222B45"/>
    <w:rsid w:val="0A2A62B8"/>
    <w:rsid w:val="0A2B2A60"/>
    <w:rsid w:val="0A3463D4"/>
    <w:rsid w:val="0A36214C"/>
    <w:rsid w:val="0A382368"/>
    <w:rsid w:val="0A432ABB"/>
    <w:rsid w:val="0A51342A"/>
    <w:rsid w:val="0A522CFE"/>
    <w:rsid w:val="0A590531"/>
    <w:rsid w:val="0A5927C6"/>
    <w:rsid w:val="0A5E16A3"/>
    <w:rsid w:val="0A60541B"/>
    <w:rsid w:val="0A622F41"/>
    <w:rsid w:val="0A636CB9"/>
    <w:rsid w:val="0A650C83"/>
    <w:rsid w:val="0A65507B"/>
    <w:rsid w:val="0A6749FB"/>
    <w:rsid w:val="0A69260C"/>
    <w:rsid w:val="0A6D18E6"/>
    <w:rsid w:val="0A6F1B02"/>
    <w:rsid w:val="0A6F38B0"/>
    <w:rsid w:val="0A7333A0"/>
    <w:rsid w:val="0A7669ED"/>
    <w:rsid w:val="0A785AB4"/>
    <w:rsid w:val="0A79028B"/>
    <w:rsid w:val="0A7B4003"/>
    <w:rsid w:val="0A7D5FCD"/>
    <w:rsid w:val="0A84735B"/>
    <w:rsid w:val="0A870BFA"/>
    <w:rsid w:val="0A8A2498"/>
    <w:rsid w:val="0A8A693C"/>
    <w:rsid w:val="0A8C4462"/>
    <w:rsid w:val="0A8F5D00"/>
    <w:rsid w:val="0A911A78"/>
    <w:rsid w:val="0AA01CBB"/>
    <w:rsid w:val="0AA07F0D"/>
    <w:rsid w:val="0AA32754"/>
    <w:rsid w:val="0AAA0801"/>
    <w:rsid w:val="0AAB0D8C"/>
    <w:rsid w:val="0AAC68B2"/>
    <w:rsid w:val="0AAE6186"/>
    <w:rsid w:val="0AB15C77"/>
    <w:rsid w:val="0AB47515"/>
    <w:rsid w:val="0AB55CF1"/>
    <w:rsid w:val="0AB85257"/>
    <w:rsid w:val="0AB94B2B"/>
    <w:rsid w:val="0ABA0FCF"/>
    <w:rsid w:val="0ABD461B"/>
    <w:rsid w:val="0AC0410C"/>
    <w:rsid w:val="0AC27E84"/>
    <w:rsid w:val="0AC37758"/>
    <w:rsid w:val="0AC41E4E"/>
    <w:rsid w:val="0AC459AA"/>
    <w:rsid w:val="0AC77248"/>
    <w:rsid w:val="0AD35BED"/>
    <w:rsid w:val="0AD6392F"/>
    <w:rsid w:val="0AD876A7"/>
    <w:rsid w:val="0ADF4592"/>
    <w:rsid w:val="0AE0030A"/>
    <w:rsid w:val="0AE95411"/>
    <w:rsid w:val="0AEE2A27"/>
    <w:rsid w:val="0AF3003D"/>
    <w:rsid w:val="0AF3628F"/>
    <w:rsid w:val="0AF448C5"/>
    <w:rsid w:val="0B022976"/>
    <w:rsid w:val="0B04224A"/>
    <w:rsid w:val="0B077F8D"/>
    <w:rsid w:val="0B095AB3"/>
    <w:rsid w:val="0B100BEF"/>
    <w:rsid w:val="0B1526A9"/>
    <w:rsid w:val="0B1701D0"/>
    <w:rsid w:val="0B1F7084"/>
    <w:rsid w:val="0B260413"/>
    <w:rsid w:val="0B2621C1"/>
    <w:rsid w:val="0B291CB1"/>
    <w:rsid w:val="0B304DED"/>
    <w:rsid w:val="0B354AFA"/>
    <w:rsid w:val="0B3D575C"/>
    <w:rsid w:val="0B3D750A"/>
    <w:rsid w:val="0B3F7726"/>
    <w:rsid w:val="0B416FFB"/>
    <w:rsid w:val="0B422D73"/>
    <w:rsid w:val="0B494101"/>
    <w:rsid w:val="0B521208"/>
    <w:rsid w:val="0B54502F"/>
    <w:rsid w:val="0B550CF8"/>
    <w:rsid w:val="0B5807E8"/>
    <w:rsid w:val="0B626F71"/>
    <w:rsid w:val="0B633415"/>
    <w:rsid w:val="0B644B24"/>
    <w:rsid w:val="0B6B22C9"/>
    <w:rsid w:val="0B6E5916"/>
    <w:rsid w:val="0B70168E"/>
    <w:rsid w:val="0B725406"/>
    <w:rsid w:val="0B7A42BB"/>
    <w:rsid w:val="0B7C0033"/>
    <w:rsid w:val="0B7C073E"/>
    <w:rsid w:val="0B811AED"/>
    <w:rsid w:val="0B81389B"/>
    <w:rsid w:val="0B845139"/>
    <w:rsid w:val="0B8D0492"/>
    <w:rsid w:val="0B8E5FB8"/>
    <w:rsid w:val="0B9A495D"/>
    <w:rsid w:val="0B9C06D5"/>
    <w:rsid w:val="0B9D63F6"/>
    <w:rsid w:val="0B9E269F"/>
    <w:rsid w:val="0B9F01C5"/>
    <w:rsid w:val="0B9F3D21"/>
    <w:rsid w:val="0B9F6B2F"/>
    <w:rsid w:val="0BA31A63"/>
    <w:rsid w:val="0BA80E28"/>
    <w:rsid w:val="0BA852CC"/>
    <w:rsid w:val="0BAB6B6A"/>
    <w:rsid w:val="0BB2718C"/>
    <w:rsid w:val="0BB27EF8"/>
    <w:rsid w:val="0BC11EE9"/>
    <w:rsid w:val="0BC639A4"/>
    <w:rsid w:val="0BC65752"/>
    <w:rsid w:val="0BC8771C"/>
    <w:rsid w:val="0BCA3494"/>
    <w:rsid w:val="0BCB4B16"/>
    <w:rsid w:val="0BCB720C"/>
    <w:rsid w:val="0BD04822"/>
    <w:rsid w:val="0BD065D0"/>
    <w:rsid w:val="0BD31C1D"/>
    <w:rsid w:val="0BD7170D"/>
    <w:rsid w:val="0BDC4F75"/>
    <w:rsid w:val="0BDF6813"/>
    <w:rsid w:val="0BE1433A"/>
    <w:rsid w:val="0BE36304"/>
    <w:rsid w:val="0BE61950"/>
    <w:rsid w:val="0BE81B6C"/>
    <w:rsid w:val="0BEB6F66"/>
    <w:rsid w:val="0BF70001"/>
    <w:rsid w:val="0BF91683"/>
    <w:rsid w:val="0BFA364D"/>
    <w:rsid w:val="0BFB189F"/>
    <w:rsid w:val="0C006EB6"/>
    <w:rsid w:val="0C040028"/>
    <w:rsid w:val="0C061FF2"/>
    <w:rsid w:val="0C063DA0"/>
    <w:rsid w:val="0C083FBC"/>
    <w:rsid w:val="0C0A1AE2"/>
    <w:rsid w:val="0C0D3381"/>
    <w:rsid w:val="0C0F0EA7"/>
    <w:rsid w:val="0C0F70F9"/>
    <w:rsid w:val="0C1069CD"/>
    <w:rsid w:val="0C160487"/>
    <w:rsid w:val="0C191D25"/>
    <w:rsid w:val="0C1C35C4"/>
    <w:rsid w:val="0C1C7A68"/>
    <w:rsid w:val="0C1D75DB"/>
    <w:rsid w:val="0C230DF6"/>
    <w:rsid w:val="0C232BA4"/>
    <w:rsid w:val="0C2506CA"/>
    <w:rsid w:val="0C26093E"/>
    <w:rsid w:val="0C322DE7"/>
    <w:rsid w:val="0C34090D"/>
    <w:rsid w:val="0C346B5F"/>
    <w:rsid w:val="0C360B29"/>
    <w:rsid w:val="0C37664F"/>
    <w:rsid w:val="0C3A47C9"/>
    <w:rsid w:val="0C3E178C"/>
    <w:rsid w:val="0C4072B2"/>
    <w:rsid w:val="0C41302A"/>
    <w:rsid w:val="0C4274CE"/>
    <w:rsid w:val="0C4A1EDF"/>
    <w:rsid w:val="0C4C20FB"/>
    <w:rsid w:val="0C4D7C21"/>
    <w:rsid w:val="0C4F5747"/>
    <w:rsid w:val="0C537A4C"/>
    <w:rsid w:val="0C5F0ACF"/>
    <w:rsid w:val="0C605BA6"/>
    <w:rsid w:val="0C607954"/>
    <w:rsid w:val="0C61547A"/>
    <w:rsid w:val="0C692CAD"/>
    <w:rsid w:val="0C6C62F9"/>
    <w:rsid w:val="0C6F5DE9"/>
    <w:rsid w:val="0C7358DA"/>
    <w:rsid w:val="0C762CD4"/>
    <w:rsid w:val="0C767178"/>
    <w:rsid w:val="0C831895"/>
    <w:rsid w:val="0C831E9D"/>
    <w:rsid w:val="0C871385"/>
    <w:rsid w:val="0C8A677F"/>
    <w:rsid w:val="0C8E44C1"/>
    <w:rsid w:val="0C944FBF"/>
    <w:rsid w:val="0C970E9C"/>
    <w:rsid w:val="0C9B273A"/>
    <w:rsid w:val="0CA041F5"/>
    <w:rsid w:val="0CA21D12"/>
    <w:rsid w:val="0CA23AC9"/>
    <w:rsid w:val="0CA248E3"/>
    <w:rsid w:val="0CA35A93"/>
    <w:rsid w:val="0CA43CE5"/>
    <w:rsid w:val="0CA75583"/>
    <w:rsid w:val="0CA822BA"/>
    <w:rsid w:val="0CAC2B9A"/>
    <w:rsid w:val="0CAC4948"/>
    <w:rsid w:val="0CAD06C0"/>
    <w:rsid w:val="0CAE6912"/>
    <w:rsid w:val="0CAF61E6"/>
    <w:rsid w:val="0CB3217A"/>
    <w:rsid w:val="0CBB2DDD"/>
    <w:rsid w:val="0CC04897"/>
    <w:rsid w:val="0CC31C91"/>
    <w:rsid w:val="0CCA1272"/>
    <w:rsid w:val="0CD45C4C"/>
    <w:rsid w:val="0CD914B5"/>
    <w:rsid w:val="0CDB6FDB"/>
    <w:rsid w:val="0CE73BD2"/>
    <w:rsid w:val="0CEA5470"/>
    <w:rsid w:val="0CEC743A"/>
    <w:rsid w:val="0CEE4F60"/>
    <w:rsid w:val="0CEE6D0E"/>
    <w:rsid w:val="0CF307C8"/>
    <w:rsid w:val="0CF32576"/>
    <w:rsid w:val="0CFA3905"/>
    <w:rsid w:val="0CFA68BB"/>
    <w:rsid w:val="0CFB767D"/>
    <w:rsid w:val="0D004C93"/>
    <w:rsid w:val="0D0429D6"/>
    <w:rsid w:val="0D0C188A"/>
    <w:rsid w:val="0D0E115E"/>
    <w:rsid w:val="0D0E5602"/>
    <w:rsid w:val="0D0E73B0"/>
    <w:rsid w:val="0D162709"/>
    <w:rsid w:val="0D1A2496"/>
    <w:rsid w:val="0D1D3A97"/>
    <w:rsid w:val="0D1F511A"/>
    <w:rsid w:val="0D2070E4"/>
    <w:rsid w:val="0D246BD4"/>
    <w:rsid w:val="0D2766C4"/>
    <w:rsid w:val="0D29243C"/>
    <w:rsid w:val="0D2E1801"/>
    <w:rsid w:val="0D366907"/>
    <w:rsid w:val="0D38267F"/>
    <w:rsid w:val="0D3A01A5"/>
    <w:rsid w:val="0D3A63F7"/>
    <w:rsid w:val="0D3D5EE8"/>
    <w:rsid w:val="0D4252AC"/>
    <w:rsid w:val="0D444B80"/>
    <w:rsid w:val="0D447276"/>
    <w:rsid w:val="0D49488C"/>
    <w:rsid w:val="0D4B4161"/>
    <w:rsid w:val="0D4E3C51"/>
    <w:rsid w:val="0D4F4AE4"/>
    <w:rsid w:val="0D523741"/>
    <w:rsid w:val="0D555D85"/>
    <w:rsid w:val="0D645222"/>
    <w:rsid w:val="0D6B65B1"/>
    <w:rsid w:val="0D7116ED"/>
    <w:rsid w:val="0D7511DD"/>
    <w:rsid w:val="0D755681"/>
    <w:rsid w:val="0D75742F"/>
    <w:rsid w:val="0D7D0092"/>
    <w:rsid w:val="0D8238FA"/>
    <w:rsid w:val="0D847672"/>
    <w:rsid w:val="0D894C89"/>
    <w:rsid w:val="0D8B27AF"/>
    <w:rsid w:val="0D907DC5"/>
    <w:rsid w:val="0D933D59"/>
    <w:rsid w:val="0D935B07"/>
    <w:rsid w:val="0D953218"/>
    <w:rsid w:val="0D95362E"/>
    <w:rsid w:val="0D9553DC"/>
    <w:rsid w:val="0D9F44AC"/>
    <w:rsid w:val="0DA4187D"/>
    <w:rsid w:val="0DA73361"/>
    <w:rsid w:val="0DA815B3"/>
    <w:rsid w:val="0DA87805"/>
    <w:rsid w:val="0DAB2E51"/>
    <w:rsid w:val="0DAB4BFF"/>
    <w:rsid w:val="0DB066B9"/>
    <w:rsid w:val="0DB22432"/>
    <w:rsid w:val="0DB66863"/>
    <w:rsid w:val="0DB717F6"/>
    <w:rsid w:val="0DBC0BBA"/>
    <w:rsid w:val="0DBC6E0C"/>
    <w:rsid w:val="0DBD4932"/>
    <w:rsid w:val="0DC42165"/>
    <w:rsid w:val="0DC65EDD"/>
    <w:rsid w:val="0DC777E8"/>
    <w:rsid w:val="0DCD2DC7"/>
    <w:rsid w:val="0DCE08EE"/>
    <w:rsid w:val="0DCF4D92"/>
    <w:rsid w:val="0DD34156"/>
    <w:rsid w:val="0DD51C7C"/>
    <w:rsid w:val="0DD95C10"/>
    <w:rsid w:val="0DD979BE"/>
    <w:rsid w:val="0DDB70DA"/>
    <w:rsid w:val="0DDC300B"/>
    <w:rsid w:val="0DE819AF"/>
    <w:rsid w:val="0DEA15B3"/>
    <w:rsid w:val="0DEB5944"/>
    <w:rsid w:val="0DEE0F90"/>
    <w:rsid w:val="0DF50570"/>
    <w:rsid w:val="0DFA5B87"/>
    <w:rsid w:val="0DFF3918"/>
    <w:rsid w:val="0E022299"/>
    <w:rsid w:val="0E0662D9"/>
    <w:rsid w:val="0E097B78"/>
    <w:rsid w:val="0E0B1B42"/>
    <w:rsid w:val="0E0D1416"/>
    <w:rsid w:val="0E0D58BA"/>
    <w:rsid w:val="0E124C7E"/>
    <w:rsid w:val="0E15476E"/>
    <w:rsid w:val="0E1704E7"/>
    <w:rsid w:val="0E176739"/>
    <w:rsid w:val="0E1924B1"/>
    <w:rsid w:val="0E1A3B33"/>
    <w:rsid w:val="0E1B7FD7"/>
    <w:rsid w:val="0E1C5AFD"/>
    <w:rsid w:val="0E230C39"/>
    <w:rsid w:val="0E2449B2"/>
    <w:rsid w:val="0E2844A2"/>
    <w:rsid w:val="0E2F3A82"/>
    <w:rsid w:val="0E3270CE"/>
    <w:rsid w:val="0E344BF5"/>
    <w:rsid w:val="0E370B89"/>
    <w:rsid w:val="0E39220B"/>
    <w:rsid w:val="0E407A3D"/>
    <w:rsid w:val="0E415563"/>
    <w:rsid w:val="0E42322F"/>
    <w:rsid w:val="0E4806A0"/>
    <w:rsid w:val="0E4A4418"/>
    <w:rsid w:val="0E5139F9"/>
    <w:rsid w:val="0E574D87"/>
    <w:rsid w:val="0E590AFF"/>
    <w:rsid w:val="0E5928AD"/>
    <w:rsid w:val="0E5E4367"/>
    <w:rsid w:val="0E666D78"/>
    <w:rsid w:val="0E682AF0"/>
    <w:rsid w:val="0E707BF7"/>
    <w:rsid w:val="0E721BC1"/>
    <w:rsid w:val="0E772D33"/>
    <w:rsid w:val="0E833DCE"/>
    <w:rsid w:val="0E924011"/>
    <w:rsid w:val="0E953034"/>
    <w:rsid w:val="0E96765D"/>
    <w:rsid w:val="0E99031E"/>
    <w:rsid w:val="0E9B4C74"/>
    <w:rsid w:val="0EA0228A"/>
    <w:rsid w:val="0EA24254"/>
    <w:rsid w:val="0EA37FCC"/>
    <w:rsid w:val="0EA855E3"/>
    <w:rsid w:val="0EAF4BC3"/>
    <w:rsid w:val="0EB126E9"/>
    <w:rsid w:val="0EB36461"/>
    <w:rsid w:val="0EB6385C"/>
    <w:rsid w:val="0EB75826"/>
    <w:rsid w:val="0EBB3568"/>
    <w:rsid w:val="0EC266A4"/>
    <w:rsid w:val="0EC341CA"/>
    <w:rsid w:val="0EC57F43"/>
    <w:rsid w:val="0EC71F0D"/>
    <w:rsid w:val="0ECF2B6F"/>
    <w:rsid w:val="0ED40186"/>
    <w:rsid w:val="0ED939EE"/>
    <w:rsid w:val="0ED9579C"/>
    <w:rsid w:val="0EDB32C2"/>
    <w:rsid w:val="0EDD34DE"/>
    <w:rsid w:val="0EDE1004"/>
    <w:rsid w:val="0EE02FCE"/>
    <w:rsid w:val="0EE228A3"/>
    <w:rsid w:val="0EE24651"/>
    <w:rsid w:val="0EE303C9"/>
    <w:rsid w:val="0EE7435D"/>
    <w:rsid w:val="0EE7610B"/>
    <w:rsid w:val="0EE77EB9"/>
    <w:rsid w:val="0EEC54CF"/>
    <w:rsid w:val="0EEE7499"/>
    <w:rsid w:val="0EEF3211"/>
    <w:rsid w:val="0EF10D38"/>
    <w:rsid w:val="0EF3685E"/>
    <w:rsid w:val="0EF44384"/>
    <w:rsid w:val="0EFB3964"/>
    <w:rsid w:val="0F022F45"/>
    <w:rsid w:val="0F046CBD"/>
    <w:rsid w:val="0F091448"/>
    <w:rsid w:val="0F114F36"/>
    <w:rsid w:val="0F136F00"/>
    <w:rsid w:val="0F19203C"/>
    <w:rsid w:val="0F1B7B63"/>
    <w:rsid w:val="0F1C008B"/>
    <w:rsid w:val="0F205179"/>
    <w:rsid w:val="0F2B4570"/>
    <w:rsid w:val="0F31382A"/>
    <w:rsid w:val="0F384BB8"/>
    <w:rsid w:val="0F386966"/>
    <w:rsid w:val="0F4075C9"/>
    <w:rsid w:val="0F492922"/>
    <w:rsid w:val="0F4D6EB9"/>
    <w:rsid w:val="0F4E1CE6"/>
    <w:rsid w:val="0F4F5A5E"/>
    <w:rsid w:val="0F53554E"/>
    <w:rsid w:val="0F5372FC"/>
    <w:rsid w:val="0F582B65"/>
    <w:rsid w:val="0F5D157F"/>
    <w:rsid w:val="0F5F275E"/>
    <w:rsid w:val="0F615EBD"/>
    <w:rsid w:val="0F625791"/>
    <w:rsid w:val="0F67724C"/>
    <w:rsid w:val="0F692FC4"/>
    <w:rsid w:val="0F696B20"/>
    <w:rsid w:val="0F6B6D3C"/>
    <w:rsid w:val="0F6C4862"/>
    <w:rsid w:val="0F73799F"/>
    <w:rsid w:val="0F7756E1"/>
    <w:rsid w:val="0F7A15F4"/>
    <w:rsid w:val="0F7F00F1"/>
    <w:rsid w:val="0F825E34"/>
    <w:rsid w:val="0F841BAC"/>
    <w:rsid w:val="0F841F14"/>
    <w:rsid w:val="0F88453B"/>
    <w:rsid w:val="0F8E1922"/>
    <w:rsid w:val="0F8E47D8"/>
    <w:rsid w:val="0F954120"/>
    <w:rsid w:val="0F955B67"/>
    <w:rsid w:val="0F9718DF"/>
    <w:rsid w:val="0F9811B3"/>
    <w:rsid w:val="0F9928EF"/>
    <w:rsid w:val="0F9F2542"/>
    <w:rsid w:val="0F9F69E6"/>
    <w:rsid w:val="0FA43FFC"/>
    <w:rsid w:val="0FA551A3"/>
    <w:rsid w:val="0FA638D0"/>
    <w:rsid w:val="0FA7589A"/>
    <w:rsid w:val="0FA83AEC"/>
    <w:rsid w:val="0FA933C0"/>
    <w:rsid w:val="0FA97864"/>
    <w:rsid w:val="0FAB538A"/>
    <w:rsid w:val="0FAD1102"/>
    <w:rsid w:val="0FB83603"/>
    <w:rsid w:val="0FBF0E36"/>
    <w:rsid w:val="0FBF2BE4"/>
    <w:rsid w:val="0FC41FA8"/>
    <w:rsid w:val="0FC63F72"/>
    <w:rsid w:val="0FC65D20"/>
    <w:rsid w:val="0FC87CEA"/>
    <w:rsid w:val="0FC95811"/>
    <w:rsid w:val="0FCD3553"/>
    <w:rsid w:val="0FD115EF"/>
    <w:rsid w:val="0FD146C5"/>
    <w:rsid w:val="0FD348E1"/>
    <w:rsid w:val="0FD3668F"/>
    <w:rsid w:val="0FD541B5"/>
    <w:rsid w:val="0FD7617F"/>
    <w:rsid w:val="0FD77F2D"/>
    <w:rsid w:val="0FD85A54"/>
    <w:rsid w:val="0FD91EF8"/>
    <w:rsid w:val="0FDA5C70"/>
    <w:rsid w:val="0FDC5544"/>
    <w:rsid w:val="0FDC6EC8"/>
    <w:rsid w:val="0FDD12BC"/>
    <w:rsid w:val="0FE268D2"/>
    <w:rsid w:val="0FE4089C"/>
    <w:rsid w:val="0FE4264A"/>
    <w:rsid w:val="0FE60171"/>
    <w:rsid w:val="0FE73EE9"/>
    <w:rsid w:val="0FE8213B"/>
    <w:rsid w:val="0FE97C61"/>
    <w:rsid w:val="0FEE5277"/>
    <w:rsid w:val="0FF02D9D"/>
    <w:rsid w:val="0FF24D67"/>
    <w:rsid w:val="0FF26B15"/>
    <w:rsid w:val="0FF30ADF"/>
    <w:rsid w:val="0FF705D0"/>
    <w:rsid w:val="0FF7412C"/>
    <w:rsid w:val="0FF87EA4"/>
    <w:rsid w:val="0FFF7484"/>
    <w:rsid w:val="10036F74"/>
    <w:rsid w:val="10090303"/>
    <w:rsid w:val="100D7DF3"/>
    <w:rsid w:val="100E1475"/>
    <w:rsid w:val="100E76C7"/>
    <w:rsid w:val="100F5919"/>
    <w:rsid w:val="1017657C"/>
    <w:rsid w:val="101C0036"/>
    <w:rsid w:val="101F3682"/>
    <w:rsid w:val="1021564D"/>
    <w:rsid w:val="10246EEB"/>
    <w:rsid w:val="10262C63"/>
    <w:rsid w:val="102D5D9F"/>
    <w:rsid w:val="102E5FAA"/>
    <w:rsid w:val="103709CC"/>
    <w:rsid w:val="103C4234"/>
    <w:rsid w:val="103E5A9F"/>
    <w:rsid w:val="104355C3"/>
    <w:rsid w:val="1045758D"/>
    <w:rsid w:val="10481722"/>
    <w:rsid w:val="104906FF"/>
    <w:rsid w:val="104D01F0"/>
    <w:rsid w:val="104E5D16"/>
    <w:rsid w:val="10507CE0"/>
    <w:rsid w:val="105570A4"/>
    <w:rsid w:val="10572E1C"/>
    <w:rsid w:val="105C6685"/>
    <w:rsid w:val="105F7F23"/>
    <w:rsid w:val="10611EED"/>
    <w:rsid w:val="10635C65"/>
    <w:rsid w:val="1065378B"/>
    <w:rsid w:val="10667503"/>
    <w:rsid w:val="10675755"/>
    <w:rsid w:val="106F460A"/>
    <w:rsid w:val="10702130"/>
    <w:rsid w:val="107059BE"/>
    <w:rsid w:val="107240FA"/>
    <w:rsid w:val="10727C56"/>
    <w:rsid w:val="10795489"/>
    <w:rsid w:val="107A6B0B"/>
    <w:rsid w:val="107F4121"/>
    <w:rsid w:val="108160EB"/>
    <w:rsid w:val="10861954"/>
    <w:rsid w:val="10876659"/>
    <w:rsid w:val="10881228"/>
    <w:rsid w:val="108A4FA0"/>
    <w:rsid w:val="108E70E4"/>
    <w:rsid w:val="10923E54"/>
    <w:rsid w:val="10953945"/>
    <w:rsid w:val="10993435"/>
    <w:rsid w:val="109A270B"/>
    <w:rsid w:val="109C2F25"/>
    <w:rsid w:val="10A2678D"/>
    <w:rsid w:val="10A32505"/>
    <w:rsid w:val="10A51DDA"/>
    <w:rsid w:val="10A73DA4"/>
    <w:rsid w:val="10A818CA"/>
    <w:rsid w:val="10AF2C58"/>
    <w:rsid w:val="10B464C1"/>
    <w:rsid w:val="10B95885"/>
    <w:rsid w:val="10B97633"/>
    <w:rsid w:val="10C61D50"/>
    <w:rsid w:val="10C83D1A"/>
    <w:rsid w:val="10C87F96"/>
    <w:rsid w:val="10CC55B8"/>
    <w:rsid w:val="10CD1330"/>
    <w:rsid w:val="10D1683B"/>
    <w:rsid w:val="10D4446D"/>
    <w:rsid w:val="10D80401"/>
    <w:rsid w:val="10E741A0"/>
    <w:rsid w:val="10E8616A"/>
    <w:rsid w:val="10EA0134"/>
    <w:rsid w:val="10ED552F"/>
    <w:rsid w:val="10F22B45"/>
    <w:rsid w:val="10F36FE9"/>
    <w:rsid w:val="10F42D61"/>
    <w:rsid w:val="10F44B0F"/>
    <w:rsid w:val="10F60887"/>
    <w:rsid w:val="11052878"/>
    <w:rsid w:val="110A1967"/>
    <w:rsid w:val="11162CD7"/>
    <w:rsid w:val="11185FAF"/>
    <w:rsid w:val="11194576"/>
    <w:rsid w:val="111B6540"/>
    <w:rsid w:val="111D4066"/>
    <w:rsid w:val="111D5E14"/>
    <w:rsid w:val="111E1B8C"/>
    <w:rsid w:val="11254D4D"/>
    <w:rsid w:val="11274EE5"/>
    <w:rsid w:val="11286567"/>
    <w:rsid w:val="11290C5D"/>
    <w:rsid w:val="112A0531"/>
    <w:rsid w:val="112C42A9"/>
    <w:rsid w:val="113373E5"/>
    <w:rsid w:val="113807C8"/>
    <w:rsid w:val="113969C6"/>
    <w:rsid w:val="11421D1E"/>
    <w:rsid w:val="114809B7"/>
    <w:rsid w:val="114A0BD3"/>
    <w:rsid w:val="114D134F"/>
    <w:rsid w:val="114E06C3"/>
    <w:rsid w:val="114F44F2"/>
    <w:rsid w:val="114F61E9"/>
    <w:rsid w:val="115832F0"/>
    <w:rsid w:val="115D26B4"/>
    <w:rsid w:val="11627CCB"/>
    <w:rsid w:val="116522F5"/>
    <w:rsid w:val="11665A0D"/>
    <w:rsid w:val="11673533"/>
    <w:rsid w:val="11692E07"/>
    <w:rsid w:val="116972AB"/>
    <w:rsid w:val="116A6B7F"/>
    <w:rsid w:val="116E041E"/>
    <w:rsid w:val="116E48C1"/>
    <w:rsid w:val="1170063A"/>
    <w:rsid w:val="11716160"/>
    <w:rsid w:val="11755C50"/>
    <w:rsid w:val="117A5014"/>
    <w:rsid w:val="11800151"/>
    <w:rsid w:val="1182036D"/>
    <w:rsid w:val="11867E5D"/>
    <w:rsid w:val="118A0FD0"/>
    <w:rsid w:val="118C2F9A"/>
    <w:rsid w:val="118E286E"/>
    <w:rsid w:val="118F1ABE"/>
    <w:rsid w:val="11902A8A"/>
    <w:rsid w:val="1193257A"/>
    <w:rsid w:val="11934328"/>
    <w:rsid w:val="119360D6"/>
    <w:rsid w:val="119B31DD"/>
    <w:rsid w:val="119C5634"/>
    <w:rsid w:val="119D6F55"/>
    <w:rsid w:val="11A26319"/>
    <w:rsid w:val="11A65EF9"/>
    <w:rsid w:val="11A7392F"/>
    <w:rsid w:val="11B03394"/>
    <w:rsid w:val="11BB73DB"/>
    <w:rsid w:val="11C049F1"/>
    <w:rsid w:val="11C12C43"/>
    <w:rsid w:val="11C24C0D"/>
    <w:rsid w:val="11C646FD"/>
    <w:rsid w:val="11C91AF8"/>
    <w:rsid w:val="11CB5870"/>
    <w:rsid w:val="11D01123"/>
    <w:rsid w:val="11D16BFE"/>
    <w:rsid w:val="11D30BC8"/>
    <w:rsid w:val="11D54941"/>
    <w:rsid w:val="11DA1F57"/>
    <w:rsid w:val="11DA3D05"/>
    <w:rsid w:val="11DE6F34"/>
    <w:rsid w:val="11DF30C9"/>
    <w:rsid w:val="11DF4949"/>
    <w:rsid w:val="11E132E5"/>
    <w:rsid w:val="11E3705D"/>
    <w:rsid w:val="11E608FC"/>
    <w:rsid w:val="11E903EC"/>
    <w:rsid w:val="11ED1C8A"/>
    <w:rsid w:val="11F0177A"/>
    <w:rsid w:val="11F1104F"/>
    <w:rsid w:val="11F12DFD"/>
    <w:rsid w:val="11F2192F"/>
    <w:rsid w:val="11F8062F"/>
    <w:rsid w:val="11F8418B"/>
    <w:rsid w:val="11FB0620"/>
    <w:rsid w:val="11FD1613"/>
    <w:rsid w:val="11FD5C45"/>
    <w:rsid w:val="12015736"/>
    <w:rsid w:val="12046FD4"/>
    <w:rsid w:val="120668A8"/>
    <w:rsid w:val="1209283C"/>
    <w:rsid w:val="120B3EBE"/>
    <w:rsid w:val="120C49EB"/>
    <w:rsid w:val="12105979"/>
    <w:rsid w:val="121216F1"/>
    <w:rsid w:val="12135469"/>
    <w:rsid w:val="12170AB5"/>
    <w:rsid w:val="12176D07"/>
    <w:rsid w:val="121B7678"/>
    <w:rsid w:val="122431D2"/>
    <w:rsid w:val="1226519C"/>
    <w:rsid w:val="12296A3A"/>
    <w:rsid w:val="122E5E1C"/>
    <w:rsid w:val="12307DC9"/>
    <w:rsid w:val="12323B41"/>
    <w:rsid w:val="123258EF"/>
    <w:rsid w:val="12370063"/>
    <w:rsid w:val="123A0C48"/>
    <w:rsid w:val="123E24E6"/>
    <w:rsid w:val="12422527"/>
    <w:rsid w:val="12485112"/>
    <w:rsid w:val="12490E8B"/>
    <w:rsid w:val="124949E7"/>
    <w:rsid w:val="124E024F"/>
    <w:rsid w:val="12521AED"/>
    <w:rsid w:val="12543AB7"/>
    <w:rsid w:val="125B745E"/>
    <w:rsid w:val="125D0492"/>
    <w:rsid w:val="125F245C"/>
    <w:rsid w:val="12647A72"/>
    <w:rsid w:val="12655CC4"/>
    <w:rsid w:val="12665599"/>
    <w:rsid w:val="12681311"/>
    <w:rsid w:val="126857B5"/>
    <w:rsid w:val="12687563"/>
    <w:rsid w:val="12692EF2"/>
    <w:rsid w:val="126E269F"/>
    <w:rsid w:val="127203E1"/>
    <w:rsid w:val="12746B75"/>
    <w:rsid w:val="12751C80"/>
    <w:rsid w:val="127F665A"/>
    <w:rsid w:val="12802AFE"/>
    <w:rsid w:val="128819B3"/>
    <w:rsid w:val="12887C05"/>
    <w:rsid w:val="128C79CD"/>
    <w:rsid w:val="12942106"/>
    <w:rsid w:val="129465AA"/>
    <w:rsid w:val="12971BF6"/>
    <w:rsid w:val="129A7D26"/>
    <w:rsid w:val="12A14823"/>
    <w:rsid w:val="12A3059B"/>
    <w:rsid w:val="12A32349"/>
    <w:rsid w:val="12A460C1"/>
    <w:rsid w:val="12A72E93"/>
    <w:rsid w:val="12AA1929"/>
    <w:rsid w:val="12AB744F"/>
    <w:rsid w:val="12AF5192"/>
    <w:rsid w:val="12AF6F40"/>
    <w:rsid w:val="12B207DE"/>
    <w:rsid w:val="12B24C82"/>
    <w:rsid w:val="12BA7692"/>
    <w:rsid w:val="12C329EB"/>
    <w:rsid w:val="12C7072D"/>
    <w:rsid w:val="12C81DAF"/>
    <w:rsid w:val="12CA0DFE"/>
    <w:rsid w:val="12CF75E2"/>
    <w:rsid w:val="12D6271E"/>
    <w:rsid w:val="12D746E8"/>
    <w:rsid w:val="12D93FBD"/>
    <w:rsid w:val="12DB7D35"/>
    <w:rsid w:val="12E12E71"/>
    <w:rsid w:val="12E56E05"/>
    <w:rsid w:val="12F07F48"/>
    <w:rsid w:val="12F157AA"/>
    <w:rsid w:val="12F47048"/>
    <w:rsid w:val="12F6691D"/>
    <w:rsid w:val="12F86B39"/>
    <w:rsid w:val="12F928B1"/>
    <w:rsid w:val="12F9640D"/>
    <w:rsid w:val="12FB4B4E"/>
    <w:rsid w:val="12FE1C75"/>
    <w:rsid w:val="13001549"/>
    <w:rsid w:val="13051255"/>
    <w:rsid w:val="13082AF4"/>
    <w:rsid w:val="130A061A"/>
    <w:rsid w:val="130C4392"/>
    <w:rsid w:val="130C6140"/>
    <w:rsid w:val="130F3E82"/>
    <w:rsid w:val="130F79DE"/>
    <w:rsid w:val="131B2827"/>
    <w:rsid w:val="131E3651"/>
    <w:rsid w:val="132316DC"/>
    <w:rsid w:val="13250FB0"/>
    <w:rsid w:val="13274D28"/>
    <w:rsid w:val="13307FAC"/>
    <w:rsid w:val="1331204B"/>
    <w:rsid w:val="133236CD"/>
    <w:rsid w:val="13366A5D"/>
    <w:rsid w:val="13370CE3"/>
    <w:rsid w:val="13385187"/>
    <w:rsid w:val="133B07D3"/>
    <w:rsid w:val="133D09EF"/>
    <w:rsid w:val="13453400"/>
    <w:rsid w:val="13456171"/>
    <w:rsid w:val="134578A4"/>
    <w:rsid w:val="134753CA"/>
    <w:rsid w:val="134C0C32"/>
    <w:rsid w:val="134E6759"/>
    <w:rsid w:val="13531FC1"/>
    <w:rsid w:val="1356385F"/>
    <w:rsid w:val="135A334F"/>
    <w:rsid w:val="135B0E75"/>
    <w:rsid w:val="135C5B39"/>
    <w:rsid w:val="135D699C"/>
    <w:rsid w:val="135E44C2"/>
    <w:rsid w:val="135F18E9"/>
    <w:rsid w:val="13631AD8"/>
    <w:rsid w:val="13672C4C"/>
    <w:rsid w:val="136C562E"/>
    <w:rsid w:val="136E2957"/>
    <w:rsid w:val="136E6DFB"/>
    <w:rsid w:val="137912FC"/>
    <w:rsid w:val="137D2B9A"/>
    <w:rsid w:val="137D5290"/>
    <w:rsid w:val="137F4B64"/>
    <w:rsid w:val="138228A6"/>
    <w:rsid w:val="13877EBC"/>
    <w:rsid w:val="13893C35"/>
    <w:rsid w:val="138A0BB7"/>
    <w:rsid w:val="138C7281"/>
    <w:rsid w:val="138F28CD"/>
    <w:rsid w:val="13904FC3"/>
    <w:rsid w:val="13912AE9"/>
    <w:rsid w:val="1393060F"/>
    <w:rsid w:val="139323BD"/>
    <w:rsid w:val="13936861"/>
    <w:rsid w:val="13946135"/>
    <w:rsid w:val="13960100"/>
    <w:rsid w:val="139879D4"/>
    <w:rsid w:val="1399374C"/>
    <w:rsid w:val="13A26AA4"/>
    <w:rsid w:val="13AA6DEE"/>
    <w:rsid w:val="13AC347F"/>
    <w:rsid w:val="13AF2F6F"/>
    <w:rsid w:val="13AF4D1D"/>
    <w:rsid w:val="13B54A2A"/>
    <w:rsid w:val="13B62550"/>
    <w:rsid w:val="13B77BD4"/>
    <w:rsid w:val="13B80076"/>
    <w:rsid w:val="13BD743A"/>
    <w:rsid w:val="13C0517C"/>
    <w:rsid w:val="13C7475D"/>
    <w:rsid w:val="13C92283"/>
    <w:rsid w:val="13CC3B21"/>
    <w:rsid w:val="13D34EB0"/>
    <w:rsid w:val="13D645ED"/>
    <w:rsid w:val="13D824C6"/>
    <w:rsid w:val="13D84274"/>
    <w:rsid w:val="13DA182D"/>
    <w:rsid w:val="13DD188A"/>
    <w:rsid w:val="13E1581F"/>
    <w:rsid w:val="13E266BD"/>
    <w:rsid w:val="13E470BD"/>
    <w:rsid w:val="13E64BE3"/>
    <w:rsid w:val="13E72709"/>
    <w:rsid w:val="13F07810"/>
    <w:rsid w:val="13F84916"/>
    <w:rsid w:val="13F86B10"/>
    <w:rsid w:val="13FA68E0"/>
    <w:rsid w:val="14005579"/>
    <w:rsid w:val="140137CB"/>
    <w:rsid w:val="14072DAB"/>
    <w:rsid w:val="14076907"/>
    <w:rsid w:val="140908D1"/>
    <w:rsid w:val="140C2170"/>
    <w:rsid w:val="14157276"/>
    <w:rsid w:val="14164D9C"/>
    <w:rsid w:val="14186D67"/>
    <w:rsid w:val="141A2ADF"/>
    <w:rsid w:val="141B23B3"/>
    <w:rsid w:val="14213E6D"/>
    <w:rsid w:val="14227AF6"/>
    <w:rsid w:val="14276FAA"/>
    <w:rsid w:val="142E20E6"/>
    <w:rsid w:val="14362CAC"/>
    <w:rsid w:val="143E4A1F"/>
    <w:rsid w:val="14411E19"/>
    <w:rsid w:val="14495172"/>
    <w:rsid w:val="144B2C98"/>
    <w:rsid w:val="144D6A10"/>
    <w:rsid w:val="145853B5"/>
    <w:rsid w:val="14586C61"/>
    <w:rsid w:val="145A112D"/>
    <w:rsid w:val="145A5893"/>
    <w:rsid w:val="1461426A"/>
    <w:rsid w:val="146B333A"/>
    <w:rsid w:val="146B50D7"/>
    <w:rsid w:val="147321EF"/>
    <w:rsid w:val="14773A8D"/>
    <w:rsid w:val="14777F31"/>
    <w:rsid w:val="14787805"/>
    <w:rsid w:val="147A357D"/>
    <w:rsid w:val="147C10A3"/>
    <w:rsid w:val="147C5547"/>
    <w:rsid w:val="14830684"/>
    <w:rsid w:val="14860174"/>
    <w:rsid w:val="14885C9A"/>
    <w:rsid w:val="14891A12"/>
    <w:rsid w:val="14997EA7"/>
    <w:rsid w:val="149A777C"/>
    <w:rsid w:val="149D101A"/>
    <w:rsid w:val="14A10B0A"/>
    <w:rsid w:val="14A32AD4"/>
    <w:rsid w:val="14AA3E63"/>
    <w:rsid w:val="14AB3737"/>
    <w:rsid w:val="14B24AC5"/>
    <w:rsid w:val="14B4083D"/>
    <w:rsid w:val="14B46A8F"/>
    <w:rsid w:val="14B52807"/>
    <w:rsid w:val="14B545B5"/>
    <w:rsid w:val="14B60A59"/>
    <w:rsid w:val="14BA7E1E"/>
    <w:rsid w:val="14BE16BC"/>
    <w:rsid w:val="14C111AC"/>
    <w:rsid w:val="14C36CD2"/>
    <w:rsid w:val="14C667C2"/>
    <w:rsid w:val="14C842E9"/>
    <w:rsid w:val="14C91E0F"/>
    <w:rsid w:val="14CD5DA3"/>
    <w:rsid w:val="14D25167"/>
    <w:rsid w:val="14D42C8D"/>
    <w:rsid w:val="14D507B4"/>
    <w:rsid w:val="14D7277E"/>
    <w:rsid w:val="14D902A4"/>
    <w:rsid w:val="14D964F6"/>
    <w:rsid w:val="14DB04C0"/>
    <w:rsid w:val="14DB7F08"/>
    <w:rsid w:val="14E629C1"/>
    <w:rsid w:val="14E76E65"/>
    <w:rsid w:val="14E82BDD"/>
    <w:rsid w:val="14F21366"/>
    <w:rsid w:val="14F25809"/>
    <w:rsid w:val="14FB2910"/>
    <w:rsid w:val="14FE5E73"/>
    <w:rsid w:val="14FE5F5C"/>
    <w:rsid w:val="15001CD4"/>
    <w:rsid w:val="15051099"/>
    <w:rsid w:val="1505553D"/>
    <w:rsid w:val="15064E11"/>
    <w:rsid w:val="15086DDB"/>
    <w:rsid w:val="150B2427"/>
    <w:rsid w:val="150F0169"/>
    <w:rsid w:val="1514752E"/>
    <w:rsid w:val="151632A6"/>
    <w:rsid w:val="15192D96"/>
    <w:rsid w:val="15194B44"/>
    <w:rsid w:val="151E11F2"/>
    <w:rsid w:val="15205ED3"/>
    <w:rsid w:val="15211C4B"/>
    <w:rsid w:val="1525275F"/>
    <w:rsid w:val="15284D87"/>
    <w:rsid w:val="152F6116"/>
    <w:rsid w:val="15323E58"/>
    <w:rsid w:val="15334D63"/>
    <w:rsid w:val="1534372C"/>
    <w:rsid w:val="153656F6"/>
    <w:rsid w:val="15396F94"/>
    <w:rsid w:val="153B0F5F"/>
    <w:rsid w:val="153C6A85"/>
    <w:rsid w:val="15404357"/>
    <w:rsid w:val="15415E49"/>
    <w:rsid w:val="1542409B"/>
    <w:rsid w:val="15451DDD"/>
    <w:rsid w:val="15477903"/>
    <w:rsid w:val="154A73F4"/>
    <w:rsid w:val="154D6D9A"/>
    <w:rsid w:val="15512530"/>
    <w:rsid w:val="155142DE"/>
    <w:rsid w:val="15545B7C"/>
    <w:rsid w:val="155618F4"/>
    <w:rsid w:val="15597637"/>
    <w:rsid w:val="155B515D"/>
    <w:rsid w:val="155C2C83"/>
    <w:rsid w:val="155E69FB"/>
    <w:rsid w:val="15657D89"/>
    <w:rsid w:val="156C37B3"/>
    <w:rsid w:val="156C55BC"/>
    <w:rsid w:val="156D4E90"/>
    <w:rsid w:val="156F6E5A"/>
    <w:rsid w:val="1574621E"/>
    <w:rsid w:val="15783F61"/>
    <w:rsid w:val="158A5A42"/>
    <w:rsid w:val="158E5532"/>
    <w:rsid w:val="15981F0D"/>
    <w:rsid w:val="15995C85"/>
    <w:rsid w:val="15997A33"/>
    <w:rsid w:val="159A3ED7"/>
    <w:rsid w:val="159D5775"/>
    <w:rsid w:val="159F14ED"/>
    <w:rsid w:val="15A07014"/>
    <w:rsid w:val="15A10F61"/>
    <w:rsid w:val="15A5287C"/>
    <w:rsid w:val="15A85EC8"/>
    <w:rsid w:val="15A9411A"/>
    <w:rsid w:val="15AA1C40"/>
    <w:rsid w:val="15B34F99"/>
    <w:rsid w:val="15B36D47"/>
    <w:rsid w:val="15B4486D"/>
    <w:rsid w:val="15B91E83"/>
    <w:rsid w:val="15BA3249"/>
    <w:rsid w:val="15BB5BFB"/>
    <w:rsid w:val="15BD5E17"/>
    <w:rsid w:val="15C727F2"/>
    <w:rsid w:val="15C745A0"/>
    <w:rsid w:val="15CC7E09"/>
    <w:rsid w:val="15D849FF"/>
    <w:rsid w:val="15DA2525"/>
    <w:rsid w:val="15E038B4"/>
    <w:rsid w:val="15E05662"/>
    <w:rsid w:val="15E2587E"/>
    <w:rsid w:val="15E433A4"/>
    <w:rsid w:val="15E45152"/>
    <w:rsid w:val="15E769F0"/>
    <w:rsid w:val="15E96C0C"/>
    <w:rsid w:val="15EC2259"/>
    <w:rsid w:val="15EC4007"/>
    <w:rsid w:val="15EF1E88"/>
    <w:rsid w:val="15F1161D"/>
    <w:rsid w:val="15FA2BC8"/>
    <w:rsid w:val="15FB06EE"/>
    <w:rsid w:val="15FC6940"/>
    <w:rsid w:val="15FD4466"/>
    <w:rsid w:val="15FD4D2E"/>
    <w:rsid w:val="15FF01DE"/>
    <w:rsid w:val="16025F7F"/>
    <w:rsid w:val="16032ECF"/>
    <w:rsid w:val="160457F4"/>
    <w:rsid w:val="160475A2"/>
    <w:rsid w:val="16072429"/>
    <w:rsid w:val="160752E5"/>
    <w:rsid w:val="160C28FB"/>
    <w:rsid w:val="161123C2"/>
    <w:rsid w:val="16175528"/>
    <w:rsid w:val="1618304E"/>
    <w:rsid w:val="161C2B3E"/>
    <w:rsid w:val="161F618A"/>
    <w:rsid w:val="16201F02"/>
    <w:rsid w:val="1622191F"/>
    <w:rsid w:val="162437A1"/>
    <w:rsid w:val="162B2D81"/>
    <w:rsid w:val="162B4B2F"/>
    <w:rsid w:val="162C34BC"/>
    <w:rsid w:val="163065E9"/>
    <w:rsid w:val="164107F7"/>
    <w:rsid w:val="164125A5"/>
    <w:rsid w:val="16430362"/>
    <w:rsid w:val="16445BF1"/>
    <w:rsid w:val="16467BBB"/>
    <w:rsid w:val="164755A2"/>
    <w:rsid w:val="1647748F"/>
    <w:rsid w:val="164E081E"/>
    <w:rsid w:val="164E6A70"/>
    <w:rsid w:val="16532951"/>
    <w:rsid w:val="165A1E65"/>
    <w:rsid w:val="165C73DE"/>
    <w:rsid w:val="165F2A2B"/>
    <w:rsid w:val="166242C9"/>
    <w:rsid w:val="166444E5"/>
    <w:rsid w:val="166B13D0"/>
    <w:rsid w:val="16726C02"/>
    <w:rsid w:val="167364D6"/>
    <w:rsid w:val="167C35DD"/>
    <w:rsid w:val="167E2E13"/>
    <w:rsid w:val="167E55A7"/>
    <w:rsid w:val="1683496B"/>
    <w:rsid w:val="168406E3"/>
    <w:rsid w:val="168626AD"/>
    <w:rsid w:val="168801D3"/>
    <w:rsid w:val="168B3820"/>
    <w:rsid w:val="168D3A3C"/>
    <w:rsid w:val="168E11C7"/>
    <w:rsid w:val="168E1562"/>
    <w:rsid w:val="16917C74"/>
    <w:rsid w:val="169721C5"/>
    <w:rsid w:val="169839BA"/>
    <w:rsid w:val="16AB3EC2"/>
    <w:rsid w:val="16B26FFE"/>
    <w:rsid w:val="16B9038D"/>
    <w:rsid w:val="16C3745D"/>
    <w:rsid w:val="16C46D32"/>
    <w:rsid w:val="16C531D6"/>
    <w:rsid w:val="16CD208A"/>
    <w:rsid w:val="16CD5BE6"/>
    <w:rsid w:val="16D231FD"/>
    <w:rsid w:val="16D8458B"/>
    <w:rsid w:val="16DE1BA1"/>
    <w:rsid w:val="16DE7DF3"/>
    <w:rsid w:val="16E15B36"/>
    <w:rsid w:val="16E96798"/>
    <w:rsid w:val="16EB42BE"/>
    <w:rsid w:val="16EF3DAF"/>
    <w:rsid w:val="16F413C5"/>
    <w:rsid w:val="16F5513D"/>
    <w:rsid w:val="16F615E1"/>
    <w:rsid w:val="16FC471D"/>
    <w:rsid w:val="1700420E"/>
    <w:rsid w:val="17081314"/>
    <w:rsid w:val="170B4961"/>
    <w:rsid w:val="17125CEF"/>
    <w:rsid w:val="17127A9D"/>
    <w:rsid w:val="171750B3"/>
    <w:rsid w:val="1720040C"/>
    <w:rsid w:val="17214184"/>
    <w:rsid w:val="1723614E"/>
    <w:rsid w:val="172A4DE7"/>
    <w:rsid w:val="172F064F"/>
    <w:rsid w:val="173369A0"/>
    <w:rsid w:val="17342109"/>
    <w:rsid w:val="17377504"/>
    <w:rsid w:val="173B5246"/>
    <w:rsid w:val="173C0FBE"/>
    <w:rsid w:val="173C2D6C"/>
    <w:rsid w:val="173C4B1A"/>
    <w:rsid w:val="173D6B6A"/>
    <w:rsid w:val="17451C21"/>
    <w:rsid w:val="174560C4"/>
    <w:rsid w:val="17471E3D"/>
    <w:rsid w:val="174D40D3"/>
    <w:rsid w:val="174F0CF1"/>
    <w:rsid w:val="17546682"/>
    <w:rsid w:val="175B58E8"/>
    <w:rsid w:val="175E2CE2"/>
    <w:rsid w:val="175E7186"/>
    <w:rsid w:val="17614581"/>
    <w:rsid w:val="176E561B"/>
    <w:rsid w:val="177469AA"/>
    <w:rsid w:val="17771FF6"/>
    <w:rsid w:val="17797B1C"/>
    <w:rsid w:val="177C760C"/>
    <w:rsid w:val="177D585E"/>
    <w:rsid w:val="178169D1"/>
    <w:rsid w:val="178F7340"/>
    <w:rsid w:val="179901BE"/>
    <w:rsid w:val="17996410"/>
    <w:rsid w:val="17A4103D"/>
    <w:rsid w:val="17A50638"/>
    <w:rsid w:val="17A56B63"/>
    <w:rsid w:val="17A71A7B"/>
    <w:rsid w:val="17AA4179"/>
    <w:rsid w:val="17AD199B"/>
    <w:rsid w:val="17B2302E"/>
    <w:rsid w:val="17B44FF8"/>
    <w:rsid w:val="17BA1532"/>
    <w:rsid w:val="17BE19D3"/>
    <w:rsid w:val="17C05240"/>
    <w:rsid w:val="17CA0378"/>
    <w:rsid w:val="17D11706"/>
    <w:rsid w:val="17D11C12"/>
    <w:rsid w:val="17D3547E"/>
    <w:rsid w:val="17D64F6F"/>
    <w:rsid w:val="17D86F39"/>
    <w:rsid w:val="17D905BB"/>
    <w:rsid w:val="17E144A1"/>
    <w:rsid w:val="17E23913"/>
    <w:rsid w:val="17E256C1"/>
    <w:rsid w:val="17E458DD"/>
    <w:rsid w:val="17F35B20"/>
    <w:rsid w:val="17F453F5"/>
    <w:rsid w:val="17F45463"/>
    <w:rsid w:val="17F65611"/>
    <w:rsid w:val="17FB2C27"/>
    <w:rsid w:val="17FD074D"/>
    <w:rsid w:val="18023FB5"/>
    <w:rsid w:val="18041ADC"/>
    <w:rsid w:val="180715CC"/>
    <w:rsid w:val="18075128"/>
    <w:rsid w:val="18090EA0"/>
    <w:rsid w:val="181066D2"/>
    <w:rsid w:val="18131D1F"/>
    <w:rsid w:val="181635BD"/>
    <w:rsid w:val="18167A61"/>
    <w:rsid w:val="181B0BD3"/>
    <w:rsid w:val="181B5077"/>
    <w:rsid w:val="181B6E25"/>
    <w:rsid w:val="181D0DEF"/>
    <w:rsid w:val="181D2B9D"/>
    <w:rsid w:val="181D494B"/>
    <w:rsid w:val="182201B4"/>
    <w:rsid w:val="18243F2C"/>
    <w:rsid w:val="182757CA"/>
    <w:rsid w:val="182C2DE0"/>
    <w:rsid w:val="182C4B8E"/>
    <w:rsid w:val="18300B23"/>
    <w:rsid w:val="18307450"/>
    <w:rsid w:val="18357EE7"/>
    <w:rsid w:val="183B27FB"/>
    <w:rsid w:val="183D0B4A"/>
    <w:rsid w:val="183D6D9C"/>
    <w:rsid w:val="183F48C2"/>
    <w:rsid w:val="18420856"/>
    <w:rsid w:val="184243B2"/>
    <w:rsid w:val="184A3267"/>
    <w:rsid w:val="184E0FA9"/>
    <w:rsid w:val="184E71FB"/>
    <w:rsid w:val="184E7450"/>
    <w:rsid w:val="185A16FC"/>
    <w:rsid w:val="185A5BA0"/>
    <w:rsid w:val="185A5EAF"/>
    <w:rsid w:val="185C36C6"/>
    <w:rsid w:val="185D2F9A"/>
    <w:rsid w:val="185F31B6"/>
    <w:rsid w:val="186834EC"/>
    <w:rsid w:val="18697B91"/>
    <w:rsid w:val="18716A45"/>
    <w:rsid w:val="18784278"/>
    <w:rsid w:val="18822A00"/>
    <w:rsid w:val="188449CB"/>
    <w:rsid w:val="18876269"/>
    <w:rsid w:val="188B3FAB"/>
    <w:rsid w:val="188B4CDC"/>
    <w:rsid w:val="189270E7"/>
    <w:rsid w:val="18934C0E"/>
    <w:rsid w:val="18952734"/>
    <w:rsid w:val="189664AC"/>
    <w:rsid w:val="18985E50"/>
    <w:rsid w:val="189D5A8C"/>
    <w:rsid w:val="189E3CDE"/>
    <w:rsid w:val="189F1804"/>
    <w:rsid w:val="18A46E1B"/>
    <w:rsid w:val="18B057C0"/>
    <w:rsid w:val="18B13E26"/>
    <w:rsid w:val="18BE612E"/>
    <w:rsid w:val="18C272A1"/>
    <w:rsid w:val="18C4229C"/>
    <w:rsid w:val="18C76112"/>
    <w:rsid w:val="18CB759E"/>
    <w:rsid w:val="18CD45C3"/>
    <w:rsid w:val="18D05E62"/>
    <w:rsid w:val="18D72D4C"/>
    <w:rsid w:val="18DF60A5"/>
    <w:rsid w:val="18DF7E53"/>
    <w:rsid w:val="18E35B95"/>
    <w:rsid w:val="18E86D07"/>
    <w:rsid w:val="18E90CD1"/>
    <w:rsid w:val="18F002B2"/>
    <w:rsid w:val="18F356AC"/>
    <w:rsid w:val="18F51424"/>
    <w:rsid w:val="18F733EE"/>
    <w:rsid w:val="18F90F15"/>
    <w:rsid w:val="18FB66E5"/>
    <w:rsid w:val="19006747"/>
    <w:rsid w:val="1901426D"/>
    <w:rsid w:val="190D2C12"/>
    <w:rsid w:val="19151AC7"/>
    <w:rsid w:val="19151C58"/>
    <w:rsid w:val="19193365"/>
    <w:rsid w:val="191B532F"/>
    <w:rsid w:val="19297448"/>
    <w:rsid w:val="192A5572"/>
    <w:rsid w:val="192B4E46"/>
    <w:rsid w:val="192D0BBE"/>
    <w:rsid w:val="192D5062"/>
    <w:rsid w:val="19375EE1"/>
    <w:rsid w:val="194276D1"/>
    <w:rsid w:val="194505FE"/>
    <w:rsid w:val="19466124"/>
    <w:rsid w:val="194D74B2"/>
    <w:rsid w:val="194D7543"/>
    <w:rsid w:val="194F6D87"/>
    <w:rsid w:val="19510D51"/>
    <w:rsid w:val="19520625"/>
    <w:rsid w:val="19570331"/>
    <w:rsid w:val="195A572B"/>
    <w:rsid w:val="195B1BCF"/>
    <w:rsid w:val="195F2D42"/>
    <w:rsid w:val="19662322"/>
    <w:rsid w:val="196D36B1"/>
    <w:rsid w:val="196F11D7"/>
    <w:rsid w:val="1977008B"/>
    <w:rsid w:val="197D7D98"/>
    <w:rsid w:val="197E141A"/>
    <w:rsid w:val="198033E4"/>
    <w:rsid w:val="19847484"/>
    <w:rsid w:val="198509FA"/>
    <w:rsid w:val="19874772"/>
    <w:rsid w:val="198F1879"/>
    <w:rsid w:val="19923117"/>
    <w:rsid w:val="199649B5"/>
    <w:rsid w:val="199926F8"/>
    <w:rsid w:val="19A03A86"/>
    <w:rsid w:val="19A35324"/>
    <w:rsid w:val="19A5109C"/>
    <w:rsid w:val="19A54BF8"/>
    <w:rsid w:val="19AA0461"/>
    <w:rsid w:val="19AC5F87"/>
    <w:rsid w:val="19AF5A77"/>
    <w:rsid w:val="19B27315"/>
    <w:rsid w:val="19BB266E"/>
    <w:rsid w:val="19BC1F42"/>
    <w:rsid w:val="19C21C4E"/>
    <w:rsid w:val="19CC6629"/>
    <w:rsid w:val="19CD084B"/>
    <w:rsid w:val="19CE05F3"/>
    <w:rsid w:val="19D05A8B"/>
    <w:rsid w:val="19D11E91"/>
    <w:rsid w:val="19D13C3F"/>
    <w:rsid w:val="19D84FCE"/>
    <w:rsid w:val="19DD0836"/>
    <w:rsid w:val="19DE635C"/>
    <w:rsid w:val="19ED659F"/>
    <w:rsid w:val="19EE47F1"/>
    <w:rsid w:val="19EF056A"/>
    <w:rsid w:val="19F138D9"/>
    <w:rsid w:val="19F4792E"/>
    <w:rsid w:val="19F57A56"/>
    <w:rsid w:val="19F636A6"/>
    <w:rsid w:val="19FD67E3"/>
    <w:rsid w:val="19FE255B"/>
    <w:rsid w:val="1A044015"/>
    <w:rsid w:val="1A051B3B"/>
    <w:rsid w:val="1A0A0EFF"/>
    <w:rsid w:val="1A0E09F0"/>
    <w:rsid w:val="1A1104E0"/>
    <w:rsid w:val="1A1D6E85"/>
    <w:rsid w:val="1A231FC1"/>
    <w:rsid w:val="1A27385F"/>
    <w:rsid w:val="1A2F02DF"/>
    <w:rsid w:val="1A312930"/>
    <w:rsid w:val="1A361CF4"/>
    <w:rsid w:val="1A3C0AAA"/>
    <w:rsid w:val="1A442663"/>
    <w:rsid w:val="1A46462D"/>
    <w:rsid w:val="1A5605E9"/>
    <w:rsid w:val="1A584361"/>
    <w:rsid w:val="1A58610F"/>
    <w:rsid w:val="1A587EBD"/>
    <w:rsid w:val="1A5959E3"/>
    <w:rsid w:val="1A5F2FF9"/>
    <w:rsid w:val="1A5F56EF"/>
    <w:rsid w:val="1A613215"/>
    <w:rsid w:val="1A620D3B"/>
    <w:rsid w:val="1A687BAE"/>
    <w:rsid w:val="1A6C5716"/>
    <w:rsid w:val="1A6E5932"/>
    <w:rsid w:val="1A705206"/>
    <w:rsid w:val="1A750A6F"/>
    <w:rsid w:val="1A7647E7"/>
    <w:rsid w:val="1A78055F"/>
    <w:rsid w:val="1A7867B1"/>
    <w:rsid w:val="1A7F18ED"/>
    <w:rsid w:val="1A807414"/>
    <w:rsid w:val="1A82318C"/>
    <w:rsid w:val="1A824F3A"/>
    <w:rsid w:val="1A840CB2"/>
    <w:rsid w:val="1A8962C8"/>
    <w:rsid w:val="1A91517D"/>
    <w:rsid w:val="1A945AED"/>
    <w:rsid w:val="1A9A6727"/>
    <w:rsid w:val="1AA90718"/>
    <w:rsid w:val="1AAC1FB7"/>
    <w:rsid w:val="1AB1295B"/>
    <w:rsid w:val="1AB377E9"/>
    <w:rsid w:val="1AB56B64"/>
    <w:rsid w:val="1AB8095B"/>
    <w:rsid w:val="1AB835BF"/>
    <w:rsid w:val="1AB84DFF"/>
    <w:rsid w:val="1AB86BAD"/>
    <w:rsid w:val="1ABF618E"/>
    <w:rsid w:val="1ABF7180"/>
    <w:rsid w:val="1AC217DA"/>
    <w:rsid w:val="1AC44141"/>
    <w:rsid w:val="1AC50290"/>
    <w:rsid w:val="1ACB1A35"/>
    <w:rsid w:val="1ACE4623"/>
    <w:rsid w:val="1AD05CA5"/>
    <w:rsid w:val="1AD11A1D"/>
    <w:rsid w:val="1AD35795"/>
    <w:rsid w:val="1AD734D7"/>
    <w:rsid w:val="1AD80FFE"/>
    <w:rsid w:val="1AD87250"/>
    <w:rsid w:val="1ADE4866"/>
    <w:rsid w:val="1ADF238C"/>
    <w:rsid w:val="1AE31E7C"/>
    <w:rsid w:val="1AEC6857"/>
    <w:rsid w:val="1AF04599"/>
    <w:rsid w:val="1AF23E6D"/>
    <w:rsid w:val="1AF37BE5"/>
    <w:rsid w:val="1AF51BB0"/>
    <w:rsid w:val="1AF75928"/>
    <w:rsid w:val="1AFE6CB6"/>
    <w:rsid w:val="1AFF47DC"/>
    <w:rsid w:val="1B0342CC"/>
    <w:rsid w:val="1B067919"/>
    <w:rsid w:val="1B090296"/>
    <w:rsid w:val="1B0911B7"/>
    <w:rsid w:val="1B0A1726"/>
    <w:rsid w:val="1B0E4A1F"/>
    <w:rsid w:val="1B0F0EC3"/>
    <w:rsid w:val="1B125220"/>
    <w:rsid w:val="1B171B26"/>
    <w:rsid w:val="1B1C0EEA"/>
    <w:rsid w:val="1B1D4C62"/>
    <w:rsid w:val="1B214753"/>
    <w:rsid w:val="1B2304CB"/>
    <w:rsid w:val="1B2D1349"/>
    <w:rsid w:val="1B302BE8"/>
    <w:rsid w:val="1B32070E"/>
    <w:rsid w:val="1B3426D8"/>
    <w:rsid w:val="1B3501FE"/>
    <w:rsid w:val="1B351FAC"/>
    <w:rsid w:val="1B391A9C"/>
    <w:rsid w:val="1B3A0805"/>
    <w:rsid w:val="1B3A3A66"/>
    <w:rsid w:val="1B3E5305"/>
    <w:rsid w:val="1B3F107D"/>
    <w:rsid w:val="1B46065D"/>
    <w:rsid w:val="1B470238"/>
    <w:rsid w:val="1B495A57"/>
    <w:rsid w:val="1B4A3CA9"/>
    <w:rsid w:val="1B4D5548"/>
    <w:rsid w:val="1B522B5E"/>
    <w:rsid w:val="1B555680"/>
    <w:rsid w:val="1B5811BD"/>
    <w:rsid w:val="1B593EEC"/>
    <w:rsid w:val="1B5A546C"/>
    <w:rsid w:val="1B5B5EB7"/>
    <w:rsid w:val="1B5C578B"/>
    <w:rsid w:val="1B6034CD"/>
    <w:rsid w:val="1B610FF3"/>
    <w:rsid w:val="1B682381"/>
    <w:rsid w:val="1B6A61A2"/>
    <w:rsid w:val="1B6B3C20"/>
    <w:rsid w:val="1B776A68"/>
    <w:rsid w:val="1B7B0307"/>
    <w:rsid w:val="1B7E3953"/>
    <w:rsid w:val="1B830F69"/>
    <w:rsid w:val="1B83540D"/>
    <w:rsid w:val="1B886580"/>
    <w:rsid w:val="1B8B42C2"/>
    <w:rsid w:val="1B8C2514"/>
    <w:rsid w:val="1B8D3B96"/>
    <w:rsid w:val="1B8E1B7B"/>
    <w:rsid w:val="1B903686"/>
    <w:rsid w:val="1B943177"/>
    <w:rsid w:val="1B970EB9"/>
    <w:rsid w:val="1B9A62B3"/>
    <w:rsid w:val="1B9C64CF"/>
    <w:rsid w:val="1BA23AE5"/>
    <w:rsid w:val="1BA3160C"/>
    <w:rsid w:val="1BA710FC"/>
    <w:rsid w:val="1BAD248A"/>
    <w:rsid w:val="1BAD5FE6"/>
    <w:rsid w:val="1BB43819"/>
    <w:rsid w:val="1BB47375"/>
    <w:rsid w:val="1BB67591"/>
    <w:rsid w:val="1BCA6B98"/>
    <w:rsid w:val="1BCF41AF"/>
    <w:rsid w:val="1BD87507"/>
    <w:rsid w:val="1BDB0DA5"/>
    <w:rsid w:val="1BDB2B53"/>
    <w:rsid w:val="1BDB6FF7"/>
    <w:rsid w:val="1BDC68CC"/>
    <w:rsid w:val="1BDE2644"/>
    <w:rsid w:val="1BE04E45"/>
    <w:rsid w:val="1BE22134"/>
    <w:rsid w:val="1BE539D2"/>
    <w:rsid w:val="1BEA723A"/>
    <w:rsid w:val="1BF34341"/>
    <w:rsid w:val="1BF9122C"/>
    <w:rsid w:val="1C00080C"/>
    <w:rsid w:val="1C055E22"/>
    <w:rsid w:val="1C0A3439"/>
    <w:rsid w:val="1C0F4EF3"/>
    <w:rsid w:val="1C0F6CA1"/>
    <w:rsid w:val="1C16002F"/>
    <w:rsid w:val="1C197B20"/>
    <w:rsid w:val="1C1D316C"/>
    <w:rsid w:val="1C2269D4"/>
    <w:rsid w:val="1C2564C4"/>
    <w:rsid w:val="1C2B73EB"/>
    <w:rsid w:val="1C2C7853"/>
    <w:rsid w:val="1C3109C5"/>
    <w:rsid w:val="1C330BE1"/>
    <w:rsid w:val="1C33473D"/>
    <w:rsid w:val="1C3404B6"/>
    <w:rsid w:val="1C393D1E"/>
    <w:rsid w:val="1C3A1F70"/>
    <w:rsid w:val="1C3B1844"/>
    <w:rsid w:val="1C3B5CE8"/>
    <w:rsid w:val="1C3D55BC"/>
    <w:rsid w:val="1C3D736A"/>
    <w:rsid w:val="1C427076"/>
    <w:rsid w:val="1C454471"/>
    <w:rsid w:val="1C4C1CA3"/>
    <w:rsid w:val="1C4C3A51"/>
    <w:rsid w:val="1C4C57FF"/>
    <w:rsid w:val="1C4E1577"/>
    <w:rsid w:val="1C5172BA"/>
    <w:rsid w:val="1C533032"/>
    <w:rsid w:val="1C56042C"/>
    <w:rsid w:val="1C580FD9"/>
    <w:rsid w:val="1C5D17BA"/>
    <w:rsid w:val="1C6176BE"/>
    <w:rsid w:val="1C654B13"/>
    <w:rsid w:val="1C69015F"/>
    <w:rsid w:val="1C6963B1"/>
    <w:rsid w:val="1C6A2129"/>
    <w:rsid w:val="1C6A3ED7"/>
    <w:rsid w:val="1C6C7C4F"/>
    <w:rsid w:val="1C6E5776"/>
    <w:rsid w:val="1C6F14EE"/>
    <w:rsid w:val="1C737230"/>
    <w:rsid w:val="1C782A98"/>
    <w:rsid w:val="1C7B60E4"/>
    <w:rsid w:val="1C815C96"/>
    <w:rsid w:val="1C817B9F"/>
    <w:rsid w:val="1C821221"/>
    <w:rsid w:val="1C845550"/>
    <w:rsid w:val="1C856F63"/>
    <w:rsid w:val="1C8651B5"/>
    <w:rsid w:val="1C886BCD"/>
    <w:rsid w:val="1C8925AF"/>
    <w:rsid w:val="1C8E406A"/>
    <w:rsid w:val="1C93342E"/>
    <w:rsid w:val="1C940F54"/>
    <w:rsid w:val="1C9571A6"/>
    <w:rsid w:val="1C962F1E"/>
    <w:rsid w:val="1C984EE8"/>
    <w:rsid w:val="1C99656B"/>
    <w:rsid w:val="1C9B0535"/>
    <w:rsid w:val="1C9C6787"/>
    <w:rsid w:val="1CA04BFE"/>
    <w:rsid w:val="1CA70C88"/>
    <w:rsid w:val="1CAD0994"/>
    <w:rsid w:val="1CB02232"/>
    <w:rsid w:val="1CB33AD0"/>
    <w:rsid w:val="1CB515F6"/>
    <w:rsid w:val="1CB533A4"/>
    <w:rsid w:val="1CB57848"/>
    <w:rsid w:val="1CBD66FD"/>
    <w:rsid w:val="1CBE0187"/>
    <w:rsid w:val="1CBF2475"/>
    <w:rsid w:val="1CC161ED"/>
    <w:rsid w:val="1CC61241"/>
    <w:rsid w:val="1CC730D8"/>
    <w:rsid w:val="1CC96E50"/>
    <w:rsid w:val="1CCB706C"/>
    <w:rsid w:val="1CCC4B92"/>
    <w:rsid w:val="1CCE26B8"/>
    <w:rsid w:val="1CD04682"/>
    <w:rsid w:val="1CD37CCF"/>
    <w:rsid w:val="1CD75A11"/>
    <w:rsid w:val="1CD777BF"/>
    <w:rsid w:val="1CDC3027"/>
    <w:rsid w:val="1CDD28FB"/>
    <w:rsid w:val="1CE04CEB"/>
    <w:rsid w:val="1CE123EB"/>
    <w:rsid w:val="1CE27F12"/>
    <w:rsid w:val="1CE43C8A"/>
    <w:rsid w:val="1CE617B0"/>
    <w:rsid w:val="1CEB326A"/>
    <w:rsid w:val="1CEC2B3E"/>
    <w:rsid w:val="1CF245F9"/>
    <w:rsid w:val="1CF35935"/>
    <w:rsid w:val="1CF87735"/>
    <w:rsid w:val="1CFC7225"/>
    <w:rsid w:val="1CFD4D4B"/>
    <w:rsid w:val="1D007F39"/>
    <w:rsid w:val="1D04432C"/>
    <w:rsid w:val="1D061E52"/>
    <w:rsid w:val="1D0C4F8F"/>
    <w:rsid w:val="1D100F23"/>
    <w:rsid w:val="1D104A7F"/>
    <w:rsid w:val="1D1722B1"/>
    <w:rsid w:val="1D1A58FD"/>
    <w:rsid w:val="1D1F1D81"/>
    <w:rsid w:val="1D216C8C"/>
    <w:rsid w:val="1D24677C"/>
    <w:rsid w:val="1D283EA8"/>
    <w:rsid w:val="1D295B40"/>
    <w:rsid w:val="1D4110DC"/>
    <w:rsid w:val="1D41732E"/>
    <w:rsid w:val="1D434E54"/>
    <w:rsid w:val="1D436C02"/>
    <w:rsid w:val="1D4551DD"/>
    <w:rsid w:val="1D4B1F5B"/>
    <w:rsid w:val="1D50131F"/>
    <w:rsid w:val="1D594678"/>
    <w:rsid w:val="1D596426"/>
    <w:rsid w:val="1D6240DE"/>
    <w:rsid w:val="1D632E00"/>
    <w:rsid w:val="1D644DCB"/>
    <w:rsid w:val="1D6628F1"/>
    <w:rsid w:val="1D666D95"/>
    <w:rsid w:val="1D686669"/>
    <w:rsid w:val="1D6F3E9B"/>
    <w:rsid w:val="1D7019C1"/>
    <w:rsid w:val="1D725739"/>
    <w:rsid w:val="1D7274E7"/>
    <w:rsid w:val="1D7768AC"/>
    <w:rsid w:val="1D7935AF"/>
    <w:rsid w:val="1D796AC8"/>
    <w:rsid w:val="1D7E40DE"/>
    <w:rsid w:val="1D8A4831"/>
    <w:rsid w:val="1D905BC0"/>
    <w:rsid w:val="1D9A07EC"/>
    <w:rsid w:val="1D9E02DC"/>
    <w:rsid w:val="1DA90A2F"/>
    <w:rsid w:val="1DAB47A7"/>
    <w:rsid w:val="1DB25B36"/>
    <w:rsid w:val="1DBC4C07"/>
    <w:rsid w:val="1DC43D45"/>
    <w:rsid w:val="1DC53ABB"/>
    <w:rsid w:val="1DC67833"/>
    <w:rsid w:val="1DD2442A"/>
    <w:rsid w:val="1DD44A27"/>
    <w:rsid w:val="1DD67A76"/>
    <w:rsid w:val="1DD737EE"/>
    <w:rsid w:val="1DD7559C"/>
    <w:rsid w:val="1DDC2BB3"/>
    <w:rsid w:val="1DE3194B"/>
    <w:rsid w:val="1DE57CB9"/>
    <w:rsid w:val="1DEA6C4D"/>
    <w:rsid w:val="1DF24184"/>
    <w:rsid w:val="1DF63C75"/>
    <w:rsid w:val="1E067C30"/>
    <w:rsid w:val="1E087E4C"/>
    <w:rsid w:val="1E0A7720"/>
    <w:rsid w:val="1E0B0E08"/>
    <w:rsid w:val="1E114F52"/>
    <w:rsid w:val="1E116D00"/>
    <w:rsid w:val="1E14234D"/>
    <w:rsid w:val="1E164317"/>
    <w:rsid w:val="1E181CCB"/>
    <w:rsid w:val="1E197963"/>
    <w:rsid w:val="1E1D56A5"/>
    <w:rsid w:val="1E1E4F79"/>
    <w:rsid w:val="1E200CF1"/>
    <w:rsid w:val="1E220F0E"/>
    <w:rsid w:val="1E2702D2"/>
    <w:rsid w:val="1E2A7DC2"/>
    <w:rsid w:val="1E2C7696"/>
    <w:rsid w:val="1E2E78B2"/>
    <w:rsid w:val="1E311151"/>
    <w:rsid w:val="1E320A25"/>
    <w:rsid w:val="1E391DB3"/>
    <w:rsid w:val="1E3B1FCF"/>
    <w:rsid w:val="1E3E386E"/>
    <w:rsid w:val="1E42510C"/>
    <w:rsid w:val="1E4569AA"/>
    <w:rsid w:val="1E4F15D7"/>
    <w:rsid w:val="1E4F60AC"/>
    <w:rsid w:val="1E536D83"/>
    <w:rsid w:val="1E5D0198"/>
    <w:rsid w:val="1E650DFA"/>
    <w:rsid w:val="1E652BA8"/>
    <w:rsid w:val="1E716874"/>
    <w:rsid w:val="1E71779F"/>
    <w:rsid w:val="1E733517"/>
    <w:rsid w:val="1E786D7F"/>
    <w:rsid w:val="1E7A2AF8"/>
    <w:rsid w:val="1E803E86"/>
    <w:rsid w:val="1E8079E2"/>
    <w:rsid w:val="1E85324A"/>
    <w:rsid w:val="1E854FF8"/>
    <w:rsid w:val="1E8A0861"/>
    <w:rsid w:val="1E8A260F"/>
    <w:rsid w:val="1E8C6387"/>
    <w:rsid w:val="1E90231B"/>
    <w:rsid w:val="1E967206"/>
    <w:rsid w:val="1E982F7E"/>
    <w:rsid w:val="1E9B0CC0"/>
    <w:rsid w:val="1E9B2A6E"/>
    <w:rsid w:val="1E9D67E6"/>
    <w:rsid w:val="1EA2204E"/>
    <w:rsid w:val="1EA36355"/>
    <w:rsid w:val="1EA57449"/>
    <w:rsid w:val="1EA638ED"/>
    <w:rsid w:val="1EAE00DE"/>
    <w:rsid w:val="1EAE27A1"/>
    <w:rsid w:val="1EB15DEE"/>
    <w:rsid w:val="1EB4768C"/>
    <w:rsid w:val="1EB51D82"/>
    <w:rsid w:val="1EB61656"/>
    <w:rsid w:val="1EB666E9"/>
    <w:rsid w:val="1EBA64FA"/>
    <w:rsid w:val="1EBB6C6C"/>
    <w:rsid w:val="1EBD0C36"/>
    <w:rsid w:val="1EBF675C"/>
    <w:rsid w:val="1EC43D73"/>
    <w:rsid w:val="1EC71AB5"/>
    <w:rsid w:val="1ED0096A"/>
    <w:rsid w:val="1ED32208"/>
    <w:rsid w:val="1ED41450"/>
    <w:rsid w:val="1EDA5344"/>
    <w:rsid w:val="1EDB10BC"/>
    <w:rsid w:val="1EDF295B"/>
    <w:rsid w:val="1EE35706"/>
    <w:rsid w:val="1EE47F71"/>
    <w:rsid w:val="1EE75CB3"/>
    <w:rsid w:val="1EE937D9"/>
    <w:rsid w:val="1EF5217E"/>
    <w:rsid w:val="1EF53F2C"/>
    <w:rsid w:val="1EF87EC0"/>
    <w:rsid w:val="1EF924FD"/>
    <w:rsid w:val="1F022AED"/>
    <w:rsid w:val="1F073C5F"/>
    <w:rsid w:val="1F152820"/>
    <w:rsid w:val="1F1541B6"/>
    <w:rsid w:val="1F1545CE"/>
    <w:rsid w:val="1F182311"/>
    <w:rsid w:val="1F1840BF"/>
    <w:rsid w:val="1F1A1BE5"/>
    <w:rsid w:val="1F204D21"/>
    <w:rsid w:val="1F2111C5"/>
    <w:rsid w:val="1F2962CC"/>
    <w:rsid w:val="1F2C36C6"/>
    <w:rsid w:val="1F332CA6"/>
    <w:rsid w:val="1F356A1F"/>
    <w:rsid w:val="1F3C7DAD"/>
    <w:rsid w:val="1F460C2C"/>
    <w:rsid w:val="1F4D1FBA"/>
    <w:rsid w:val="1F4D3D68"/>
    <w:rsid w:val="1F536EA5"/>
    <w:rsid w:val="1F5E41C7"/>
    <w:rsid w:val="1F5F4111"/>
    <w:rsid w:val="1F6317DE"/>
    <w:rsid w:val="1F66307C"/>
    <w:rsid w:val="1F6B0692"/>
    <w:rsid w:val="1F6D7F66"/>
    <w:rsid w:val="1F775289"/>
    <w:rsid w:val="1F777932"/>
    <w:rsid w:val="1F784B5D"/>
    <w:rsid w:val="1F7C464D"/>
    <w:rsid w:val="1F813A12"/>
    <w:rsid w:val="1F881244"/>
    <w:rsid w:val="1F884DA0"/>
    <w:rsid w:val="1F933745"/>
    <w:rsid w:val="1F980D5B"/>
    <w:rsid w:val="1F9A2D26"/>
    <w:rsid w:val="1FA47700"/>
    <w:rsid w:val="1FA53BA4"/>
    <w:rsid w:val="1FA92F69"/>
    <w:rsid w:val="1FAB4F33"/>
    <w:rsid w:val="1FB02549"/>
    <w:rsid w:val="1FB042F7"/>
    <w:rsid w:val="1FB43DE7"/>
    <w:rsid w:val="1FB77434"/>
    <w:rsid w:val="1FB913FE"/>
    <w:rsid w:val="1FB976E5"/>
    <w:rsid w:val="1FBE6A14"/>
    <w:rsid w:val="1FC3402A"/>
    <w:rsid w:val="1FC55C88"/>
    <w:rsid w:val="1FC57DA2"/>
    <w:rsid w:val="1FCB1131"/>
    <w:rsid w:val="1FCB7383"/>
    <w:rsid w:val="1FD91AA0"/>
    <w:rsid w:val="1FDC50EC"/>
    <w:rsid w:val="1FE346CD"/>
    <w:rsid w:val="1FE43FA1"/>
    <w:rsid w:val="1FE81CE3"/>
    <w:rsid w:val="1FE87F35"/>
    <w:rsid w:val="1FEB3581"/>
    <w:rsid w:val="1FF02946"/>
    <w:rsid w:val="1FF64400"/>
    <w:rsid w:val="1FF73CD4"/>
    <w:rsid w:val="1FFC12EA"/>
    <w:rsid w:val="2000527E"/>
    <w:rsid w:val="200645AA"/>
    <w:rsid w:val="200B777F"/>
    <w:rsid w:val="200C59D1"/>
    <w:rsid w:val="200F04DE"/>
    <w:rsid w:val="200F54C2"/>
    <w:rsid w:val="20126D60"/>
    <w:rsid w:val="20146634"/>
    <w:rsid w:val="201900EE"/>
    <w:rsid w:val="20196340"/>
    <w:rsid w:val="201C198C"/>
    <w:rsid w:val="201E5705"/>
    <w:rsid w:val="20210D51"/>
    <w:rsid w:val="20215C10"/>
    <w:rsid w:val="202A5E57"/>
    <w:rsid w:val="2031368A"/>
    <w:rsid w:val="20337402"/>
    <w:rsid w:val="203E7B55"/>
    <w:rsid w:val="20452C91"/>
    <w:rsid w:val="20476B8F"/>
    <w:rsid w:val="204809D3"/>
    <w:rsid w:val="20486F2E"/>
    <w:rsid w:val="204A474C"/>
    <w:rsid w:val="204C04C4"/>
    <w:rsid w:val="204D1B46"/>
    <w:rsid w:val="20511636"/>
    <w:rsid w:val="205253AE"/>
    <w:rsid w:val="20531852"/>
    <w:rsid w:val="20543B84"/>
    <w:rsid w:val="205E01F7"/>
    <w:rsid w:val="2060784B"/>
    <w:rsid w:val="20607ACB"/>
    <w:rsid w:val="206155F1"/>
    <w:rsid w:val="20623843"/>
    <w:rsid w:val="20631369"/>
    <w:rsid w:val="2063580D"/>
    <w:rsid w:val="20675639"/>
    <w:rsid w:val="20686980"/>
    <w:rsid w:val="206A26F8"/>
    <w:rsid w:val="206C6470"/>
    <w:rsid w:val="20796DDF"/>
    <w:rsid w:val="207A092D"/>
    <w:rsid w:val="207D242B"/>
    <w:rsid w:val="208732AA"/>
    <w:rsid w:val="208744AE"/>
    <w:rsid w:val="208A0FEC"/>
    <w:rsid w:val="208A4B48"/>
    <w:rsid w:val="208C266E"/>
    <w:rsid w:val="208C6B12"/>
    <w:rsid w:val="209377B8"/>
    <w:rsid w:val="20992FDD"/>
    <w:rsid w:val="20994D8B"/>
    <w:rsid w:val="209D0D1F"/>
    <w:rsid w:val="20A756FA"/>
    <w:rsid w:val="20A91472"/>
    <w:rsid w:val="20AA343C"/>
    <w:rsid w:val="20AF2801"/>
    <w:rsid w:val="20AF45AF"/>
    <w:rsid w:val="20B322F1"/>
    <w:rsid w:val="20B3409F"/>
    <w:rsid w:val="20B816B5"/>
    <w:rsid w:val="20BB73F7"/>
    <w:rsid w:val="20BD4F1E"/>
    <w:rsid w:val="20BE47F2"/>
    <w:rsid w:val="20BF0C96"/>
    <w:rsid w:val="20C22534"/>
    <w:rsid w:val="20C52024"/>
    <w:rsid w:val="20C75D9C"/>
    <w:rsid w:val="20CE712B"/>
    <w:rsid w:val="20CF4C51"/>
    <w:rsid w:val="20D34741"/>
    <w:rsid w:val="20D67D8D"/>
    <w:rsid w:val="20D81D57"/>
    <w:rsid w:val="20D858B3"/>
    <w:rsid w:val="20DB1848"/>
    <w:rsid w:val="20DD111C"/>
    <w:rsid w:val="20DF30E6"/>
    <w:rsid w:val="20E56222"/>
    <w:rsid w:val="20E701EC"/>
    <w:rsid w:val="20E73D48"/>
    <w:rsid w:val="20E95D13"/>
    <w:rsid w:val="20EE157B"/>
    <w:rsid w:val="20EE3329"/>
    <w:rsid w:val="20EE50D7"/>
    <w:rsid w:val="20FF1092"/>
    <w:rsid w:val="21004E0A"/>
    <w:rsid w:val="210448FA"/>
    <w:rsid w:val="21052421"/>
    <w:rsid w:val="21090163"/>
    <w:rsid w:val="210E7527"/>
    <w:rsid w:val="210F504D"/>
    <w:rsid w:val="2110329F"/>
    <w:rsid w:val="21182154"/>
    <w:rsid w:val="211A5ECC"/>
    <w:rsid w:val="211B39F2"/>
    <w:rsid w:val="211D776A"/>
    <w:rsid w:val="2127683B"/>
    <w:rsid w:val="212A1E87"/>
    <w:rsid w:val="212C3E51"/>
    <w:rsid w:val="21330813"/>
    <w:rsid w:val="213351E0"/>
    <w:rsid w:val="213A06E6"/>
    <w:rsid w:val="213A47C0"/>
    <w:rsid w:val="213A656E"/>
    <w:rsid w:val="21425423"/>
    <w:rsid w:val="214473ED"/>
    <w:rsid w:val="2149055F"/>
    <w:rsid w:val="21494A03"/>
    <w:rsid w:val="214E5B76"/>
    <w:rsid w:val="21507B40"/>
    <w:rsid w:val="21562C7C"/>
    <w:rsid w:val="215A451A"/>
    <w:rsid w:val="215C4736"/>
    <w:rsid w:val="21613AFB"/>
    <w:rsid w:val="21617F9F"/>
    <w:rsid w:val="216546DF"/>
    <w:rsid w:val="216C735A"/>
    <w:rsid w:val="217001E2"/>
    <w:rsid w:val="21701F90"/>
    <w:rsid w:val="21703D3E"/>
    <w:rsid w:val="21751354"/>
    <w:rsid w:val="217575A6"/>
    <w:rsid w:val="217A73F7"/>
    <w:rsid w:val="217C26E3"/>
    <w:rsid w:val="217D645B"/>
    <w:rsid w:val="2181419D"/>
    <w:rsid w:val="21815F4B"/>
    <w:rsid w:val="21823A71"/>
    <w:rsid w:val="21845A3B"/>
    <w:rsid w:val="2185154A"/>
    <w:rsid w:val="21871088"/>
    <w:rsid w:val="21886926"/>
    <w:rsid w:val="21892A9C"/>
    <w:rsid w:val="218B3A65"/>
    <w:rsid w:val="218C684C"/>
    <w:rsid w:val="218D2B42"/>
    <w:rsid w:val="21902632"/>
    <w:rsid w:val="21933ED0"/>
    <w:rsid w:val="21947BAF"/>
    <w:rsid w:val="219519F6"/>
    <w:rsid w:val="21961C5D"/>
    <w:rsid w:val="21983295"/>
    <w:rsid w:val="219A525F"/>
    <w:rsid w:val="219C2D85"/>
    <w:rsid w:val="219E4D4F"/>
    <w:rsid w:val="219E6AFD"/>
    <w:rsid w:val="21A25EC1"/>
    <w:rsid w:val="21A8172A"/>
    <w:rsid w:val="21A954A2"/>
    <w:rsid w:val="21AB2FC8"/>
    <w:rsid w:val="21B31E7D"/>
    <w:rsid w:val="21B46321"/>
    <w:rsid w:val="21B75E11"/>
    <w:rsid w:val="21BA145D"/>
    <w:rsid w:val="21BE0F4D"/>
    <w:rsid w:val="21BE2CFB"/>
    <w:rsid w:val="21BE719F"/>
    <w:rsid w:val="21BF0362"/>
    <w:rsid w:val="21C5052E"/>
    <w:rsid w:val="21C67E02"/>
    <w:rsid w:val="21C85928"/>
    <w:rsid w:val="21CD73E2"/>
    <w:rsid w:val="21CE6CB6"/>
    <w:rsid w:val="21CF315A"/>
    <w:rsid w:val="21D4251F"/>
    <w:rsid w:val="21D818E3"/>
    <w:rsid w:val="21DA565B"/>
    <w:rsid w:val="21DC5877"/>
    <w:rsid w:val="21DF2C72"/>
    <w:rsid w:val="21E309B4"/>
    <w:rsid w:val="21E40288"/>
    <w:rsid w:val="21E62252"/>
    <w:rsid w:val="21E87D78"/>
    <w:rsid w:val="21EA1D42"/>
    <w:rsid w:val="21ED67F8"/>
    <w:rsid w:val="21F26E49"/>
    <w:rsid w:val="21F506E7"/>
    <w:rsid w:val="21F7445F"/>
    <w:rsid w:val="21F77FBB"/>
    <w:rsid w:val="21FB0D17"/>
    <w:rsid w:val="21FB5E26"/>
    <w:rsid w:val="220426D8"/>
    <w:rsid w:val="22097CEF"/>
    <w:rsid w:val="220B1CB9"/>
    <w:rsid w:val="220B3A67"/>
    <w:rsid w:val="220D77DF"/>
    <w:rsid w:val="220F17A9"/>
    <w:rsid w:val="220F6663"/>
    <w:rsid w:val="220F79FB"/>
    <w:rsid w:val="22140B6D"/>
    <w:rsid w:val="22146DBF"/>
    <w:rsid w:val="2217065D"/>
    <w:rsid w:val="2217411D"/>
    <w:rsid w:val="221E7C3E"/>
    <w:rsid w:val="222114DC"/>
    <w:rsid w:val="222A0391"/>
    <w:rsid w:val="2234120F"/>
    <w:rsid w:val="22356D36"/>
    <w:rsid w:val="223631D9"/>
    <w:rsid w:val="2237485C"/>
    <w:rsid w:val="22394A78"/>
    <w:rsid w:val="22396826"/>
    <w:rsid w:val="22421B7E"/>
    <w:rsid w:val="22456F79"/>
    <w:rsid w:val="224A458F"/>
    <w:rsid w:val="224C7D46"/>
    <w:rsid w:val="224D407F"/>
    <w:rsid w:val="22552F34"/>
    <w:rsid w:val="22561186"/>
    <w:rsid w:val="22566178"/>
    <w:rsid w:val="22573150"/>
    <w:rsid w:val="225862E9"/>
    <w:rsid w:val="225E003A"/>
    <w:rsid w:val="225E0A1A"/>
    <w:rsid w:val="22602004"/>
    <w:rsid w:val="22603DB2"/>
    <w:rsid w:val="22631AF5"/>
    <w:rsid w:val="226715E5"/>
    <w:rsid w:val="2268710B"/>
    <w:rsid w:val="226A4C31"/>
    <w:rsid w:val="226E3614"/>
    <w:rsid w:val="22737F8A"/>
    <w:rsid w:val="227635D6"/>
    <w:rsid w:val="227930C6"/>
    <w:rsid w:val="227B6E3E"/>
    <w:rsid w:val="228201CD"/>
    <w:rsid w:val="22837AA1"/>
    <w:rsid w:val="22857CBD"/>
    <w:rsid w:val="22883309"/>
    <w:rsid w:val="228A52D3"/>
    <w:rsid w:val="228C2DF9"/>
    <w:rsid w:val="22916662"/>
    <w:rsid w:val="229677D4"/>
    <w:rsid w:val="2298179E"/>
    <w:rsid w:val="229972C4"/>
    <w:rsid w:val="229B128E"/>
    <w:rsid w:val="229D5007"/>
    <w:rsid w:val="229E48DB"/>
    <w:rsid w:val="229F733D"/>
    <w:rsid w:val="22A16179"/>
    <w:rsid w:val="22A2261D"/>
    <w:rsid w:val="22A46395"/>
    <w:rsid w:val="22A53EBB"/>
    <w:rsid w:val="22A55C69"/>
    <w:rsid w:val="22AE0FC2"/>
    <w:rsid w:val="22AF6AE8"/>
    <w:rsid w:val="22B12860"/>
    <w:rsid w:val="22B365D8"/>
    <w:rsid w:val="22B42350"/>
    <w:rsid w:val="22B47DDC"/>
    <w:rsid w:val="22B83BEE"/>
    <w:rsid w:val="22BB36DF"/>
    <w:rsid w:val="22BC7FA6"/>
    <w:rsid w:val="22BE6D2B"/>
    <w:rsid w:val="22C24A6D"/>
    <w:rsid w:val="22C34341"/>
    <w:rsid w:val="22C81958"/>
    <w:rsid w:val="22C95DFC"/>
    <w:rsid w:val="22CE3412"/>
    <w:rsid w:val="22D327D6"/>
    <w:rsid w:val="22D402FC"/>
    <w:rsid w:val="22D4654E"/>
    <w:rsid w:val="22DB78DD"/>
    <w:rsid w:val="22DD3655"/>
    <w:rsid w:val="22E26EBD"/>
    <w:rsid w:val="22EA7B20"/>
    <w:rsid w:val="22EC3898"/>
    <w:rsid w:val="22EC7B78"/>
    <w:rsid w:val="22F10EAE"/>
    <w:rsid w:val="22F32E79"/>
    <w:rsid w:val="22F62969"/>
    <w:rsid w:val="22F64717"/>
    <w:rsid w:val="22F83FEB"/>
    <w:rsid w:val="22FB1D2D"/>
    <w:rsid w:val="22FE5379"/>
    <w:rsid w:val="22FF181D"/>
    <w:rsid w:val="230230BC"/>
    <w:rsid w:val="23040BE2"/>
    <w:rsid w:val="23046E34"/>
    <w:rsid w:val="23076924"/>
    <w:rsid w:val="23084E6B"/>
    <w:rsid w:val="2309269C"/>
    <w:rsid w:val="230A01C2"/>
    <w:rsid w:val="230A1F70"/>
    <w:rsid w:val="231057D9"/>
    <w:rsid w:val="23130E25"/>
    <w:rsid w:val="23137077"/>
    <w:rsid w:val="23155FDF"/>
    <w:rsid w:val="23164DB9"/>
    <w:rsid w:val="231921B3"/>
    <w:rsid w:val="231D6147"/>
    <w:rsid w:val="232079E6"/>
    <w:rsid w:val="23270D74"/>
    <w:rsid w:val="23290648"/>
    <w:rsid w:val="232A616E"/>
    <w:rsid w:val="232C1EE7"/>
    <w:rsid w:val="232E3EB1"/>
    <w:rsid w:val="233314C7"/>
    <w:rsid w:val="2335523F"/>
    <w:rsid w:val="23386ADD"/>
    <w:rsid w:val="233A2855"/>
    <w:rsid w:val="233D3D5B"/>
    <w:rsid w:val="23403BE4"/>
    <w:rsid w:val="23405992"/>
    <w:rsid w:val="234B4A63"/>
    <w:rsid w:val="234B6811"/>
    <w:rsid w:val="234E6301"/>
    <w:rsid w:val="23503E27"/>
    <w:rsid w:val="2355768F"/>
    <w:rsid w:val="235C6C70"/>
    <w:rsid w:val="235D02F2"/>
    <w:rsid w:val="235D4796"/>
    <w:rsid w:val="23616034"/>
    <w:rsid w:val="23635A76"/>
    <w:rsid w:val="23645B24"/>
    <w:rsid w:val="236B0C61"/>
    <w:rsid w:val="236E0751"/>
    <w:rsid w:val="23775858"/>
    <w:rsid w:val="2378512C"/>
    <w:rsid w:val="237A5348"/>
    <w:rsid w:val="237B69CA"/>
    <w:rsid w:val="237F295E"/>
    <w:rsid w:val="23812232"/>
    <w:rsid w:val="238241FC"/>
    <w:rsid w:val="23867849"/>
    <w:rsid w:val="23897339"/>
    <w:rsid w:val="238E2BA1"/>
    <w:rsid w:val="23922691"/>
    <w:rsid w:val="23961D95"/>
    <w:rsid w:val="23963804"/>
    <w:rsid w:val="23971A56"/>
    <w:rsid w:val="239B0E1A"/>
    <w:rsid w:val="239D1036"/>
    <w:rsid w:val="23A423C5"/>
    <w:rsid w:val="23A67EEB"/>
    <w:rsid w:val="23A75A11"/>
    <w:rsid w:val="23A83C63"/>
    <w:rsid w:val="23AC3027"/>
    <w:rsid w:val="23B1063E"/>
    <w:rsid w:val="23B51EDC"/>
    <w:rsid w:val="23B73EA6"/>
    <w:rsid w:val="23B87C1E"/>
    <w:rsid w:val="23B95E70"/>
    <w:rsid w:val="23BC770E"/>
    <w:rsid w:val="23BD5235"/>
    <w:rsid w:val="23C95987"/>
    <w:rsid w:val="23CA0C85"/>
    <w:rsid w:val="23CB16FF"/>
    <w:rsid w:val="23D06D16"/>
    <w:rsid w:val="23DF164F"/>
    <w:rsid w:val="23DF51AB"/>
    <w:rsid w:val="23E17175"/>
    <w:rsid w:val="23E46C65"/>
    <w:rsid w:val="23E97DD8"/>
    <w:rsid w:val="23ED1676"/>
    <w:rsid w:val="23FC5D5D"/>
    <w:rsid w:val="23FE1AD5"/>
    <w:rsid w:val="24030E99"/>
    <w:rsid w:val="240864B0"/>
    <w:rsid w:val="240D7F6A"/>
    <w:rsid w:val="240F5A90"/>
    <w:rsid w:val="24107A5A"/>
    <w:rsid w:val="241412F8"/>
    <w:rsid w:val="24155071"/>
    <w:rsid w:val="241906BD"/>
    <w:rsid w:val="241A4435"/>
    <w:rsid w:val="241E2E4D"/>
    <w:rsid w:val="241E3F25"/>
    <w:rsid w:val="242A0B1C"/>
    <w:rsid w:val="242B03F0"/>
    <w:rsid w:val="242B4894"/>
    <w:rsid w:val="24305A06"/>
    <w:rsid w:val="243454F7"/>
    <w:rsid w:val="244514B2"/>
    <w:rsid w:val="24455956"/>
    <w:rsid w:val="244D480A"/>
    <w:rsid w:val="244F40DF"/>
    <w:rsid w:val="24521E21"/>
    <w:rsid w:val="24577437"/>
    <w:rsid w:val="24594F5D"/>
    <w:rsid w:val="24596D0B"/>
    <w:rsid w:val="24602D81"/>
    <w:rsid w:val="24661428"/>
    <w:rsid w:val="246851A0"/>
    <w:rsid w:val="246A0F18"/>
    <w:rsid w:val="246A716A"/>
    <w:rsid w:val="246C2EE2"/>
    <w:rsid w:val="246D27B7"/>
    <w:rsid w:val="24724271"/>
    <w:rsid w:val="2472601F"/>
    <w:rsid w:val="24773635"/>
    <w:rsid w:val="247753E3"/>
    <w:rsid w:val="247955FF"/>
    <w:rsid w:val="247E6772"/>
    <w:rsid w:val="248875F1"/>
    <w:rsid w:val="248A5117"/>
    <w:rsid w:val="248C2523"/>
    <w:rsid w:val="248F4E23"/>
    <w:rsid w:val="2492046F"/>
    <w:rsid w:val="24925A8E"/>
    <w:rsid w:val="249B5576"/>
    <w:rsid w:val="249D450B"/>
    <w:rsid w:val="24A3267C"/>
    <w:rsid w:val="24A501A2"/>
    <w:rsid w:val="24A51F50"/>
    <w:rsid w:val="24AA57B9"/>
    <w:rsid w:val="24AE34FB"/>
    <w:rsid w:val="24B228BF"/>
    <w:rsid w:val="24B44889"/>
    <w:rsid w:val="24B47998"/>
    <w:rsid w:val="24BB79C6"/>
    <w:rsid w:val="24C0322E"/>
    <w:rsid w:val="24C06D8A"/>
    <w:rsid w:val="24C30629"/>
    <w:rsid w:val="24C3687B"/>
    <w:rsid w:val="24C543A1"/>
    <w:rsid w:val="24C90335"/>
    <w:rsid w:val="24CA5E5B"/>
    <w:rsid w:val="24CA7C09"/>
    <w:rsid w:val="24CC3981"/>
    <w:rsid w:val="24CD14A7"/>
    <w:rsid w:val="24CE594B"/>
    <w:rsid w:val="24CF6FCD"/>
    <w:rsid w:val="24D26ABE"/>
    <w:rsid w:val="24D32F62"/>
    <w:rsid w:val="24D6035C"/>
    <w:rsid w:val="24D740D4"/>
    <w:rsid w:val="24D86D93"/>
    <w:rsid w:val="24DB0068"/>
    <w:rsid w:val="24DE5462"/>
    <w:rsid w:val="24E0742D"/>
    <w:rsid w:val="24E54A43"/>
    <w:rsid w:val="24F84776"/>
    <w:rsid w:val="24FB7DC2"/>
    <w:rsid w:val="2500362B"/>
    <w:rsid w:val="25034EC9"/>
    <w:rsid w:val="2504136D"/>
    <w:rsid w:val="25076767"/>
    <w:rsid w:val="250B1C22"/>
    <w:rsid w:val="250C0222"/>
    <w:rsid w:val="250D7AF6"/>
    <w:rsid w:val="251A293E"/>
    <w:rsid w:val="251D41DD"/>
    <w:rsid w:val="252217F3"/>
    <w:rsid w:val="25232A7A"/>
    <w:rsid w:val="25284930"/>
    <w:rsid w:val="252A06A8"/>
    <w:rsid w:val="252E1F46"/>
    <w:rsid w:val="25331C52"/>
    <w:rsid w:val="2536529E"/>
    <w:rsid w:val="2536704D"/>
    <w:rsid w:val="25381017"/>
    <w:rsid w:val="253908EB"/>
    <w:rsid w:val="253B4663"/>
    <w:rsid w:val="253D03DB"/>
    <w:rsid w:val="253F37A8"/>
    <w:rsid w:val="253F4153"/>
    <w:rsid w:val="25453733"/>
    <w:rsid w:val="25461985"/>
    <w:rsid w:val="254A0D4A"/>
    <w:rsid w:val="254B6F9C"/>
    <w:rsid w:val="254E25E8"/>
    <w:rsid w:val="255045B2"/>
    <w:rsid w:val="25565941"/>
    <w:rsid w:val="255A0F8D"/>
    <w:rsid w:val="255A6916"/>
    <w:rsid w:val="255D0A7D"/>
    <w:rsid w:val="256242E5"/>
    <w:rsid w:val="256367CC"/>
    <w:rsid w:val="2564005E"/>
    <w:rsid w:val="25643BBA"/>
    <w:rsid w:val="256C6F12"/>
    <w:rsid w:val="25706A02"/>
    <w:rsid w:val="257638ED"/>
    <w:rsid w:val="25861D82"/>
    <w:rsid w:val="25897AC4"/>
    <w:rsid w:val="258B4548"/>
    <w:rsid w:val="258C3110"/>
    <w:rsid w:val="259326F1"/>
    <w:rsid w:val="259721E1"/>
    <w:rsid w:val="259A582D"/>
    <w:rsid w:val="259A75DB"/>
    <w:rsid w:val="25A14E0E"/>
    <w:rsid w:val="25A20B86"/>
    <w:rsid w:val="25A42208"/>
    <w:rsid w:val="25A55F80"/>
    <w:rsid w:val="25A71CF8"/>
    <w:rsid w:val="25A93CC2"/>
    <w:rsid w:val="25AC5561"/>
    <w:rsid w:val="25AC730F"/>
    <w:rsid w:val="25B05051"/>
    <w:rsid w:val="25B508B9"/>
    <w:rsid w:val="25B83F05"/>
    <w:rsid w:val="25B85CB3"/>
    <w:rsid w:val="25BA7C7E"/>
    <w:rsid w:val="25BD32CA"/>
    <w:rsid w:val="25BF5294"/>
    <w:rsid w:val="25C844E9"/>
    <w:rsid w:val="25CB3C39"/>
    <w:rsid w:val="25CE54D7"/>
    <w:rsid w:val="25D0124F"/>
    <w:rsid w:val="25D23219"/>
    <w:rsid w:val="25D24FC7"/>
    <w:rsid w:val="25DC7BF4"/>
    <w:rsid w:val="25E22D30"/>
    <w:rsid w:val="25E371D4"/>
    <w:rsid w:val="25E44CFA"/>
    <w:rsid w:val="25E46AA9"/>
    <w:rsid w:val="25EB6089"/>
    <w:rsid w:val="25EC3BAF"/>
    <w:rsid w:val="25F162C6"/>
    <w:rsid w:val="25F34F3E"/>
    <w:rsid w:val="25F54C47"/>
    <w:rsid w:val="25F767DC"/>
    <w:rsid w:val="25FA451E"/>
    <w:rsid w:val="25FF38E2"/>
    <w:rsid w:val="260809E9"/>
    <w:rsid w:val="26094761"/>
    <w:rsid w:val="260E7FC9"/>
    <w:rsid w:val="26153106"/>
    <w:rsid w:val="261C6242"/>
    <w:rsid w:val="26213859"/>
    <w:rsid w:val="26233A75"/>
    <w:rsid w:val="26236539"/>
    <w:rsid w:val="26297A81"/>
    <w:rsid w:val="26355556"/>
    <w:rsid w:val="263A2B6C"/>
    <w:rsid w:val="263C68E5"/>
    <w:rsid w:val="26431A21"/>
    <w:rsid w:val="2645048E"/>
    <w:rsid w:val="26451C3D"/>
    <w:rsid w:val="264659B5"/>
    <w:rsid w:val="26492DAF"/>
    <w:rsid w:val="264B2FCC"/>
    <w:rsid w:val="264D28A0"/>
    <w:rsid w:val="264E03C6"/>
    <w:rsid w:val="26527EB6"/>
    <w:rsid w:val="26597496"/>
    <w:rsid w:val="265E2CFF"/>
    <w:rsid w:val="26634104"/>
    <w:rsid w:val="26667E05"/>
    <w:rsid w:val="26695200"/>
    <w:rsid w:val="266B0F78"/>
    <w:rsid w:val="266D769A"/>
    <w:rsid w:val="26751DF6"/>
    <w:rsid w:val="267C13D7"/>
    <w:rsid w:val="267E6EFD"/>
    <w:rsid w:val="267F1AAF"/>
    <w:rsid w:val="26804680"/>
    <w:rsid w:val="2685028B"/>
    <w:rsid w:val="2685203A"/>
    <w:rsid w:val="26864004"/>
    <w:rsid w:val="26870241"/>
    <w:rsid w:val="26887D7C"/>
    <w:rsid w:val="268A3AF4"/>
    <w:rsid w:val="268B33C8"/>
    <w:rsid w:val="268D0EEE"/>
    <w:rsid w:val="268F110A"/>
    <w:rsid w:val="269A360B"/>
    <w:rsid w:val="269B185D"/>
    <w:rsid w:val="26A1499A"/>
    <w:rsid w:val="26A24E49"/>
    <w:rsid w:val="26A60202"/>
    <w:rsid w:val="26A76454"/>
    <w:rsid w:val="26A85D28"/>
    <w:rsid w:val="26AA5F44"/>
    <w:rsid w:val="26B741BD"/>
    <w:rsid w:val="26BC7A25"/>
    <w:rsid w:val="26BE72FA"/>
    <w:rsid w:val="26C62652"/>
    <w:rsid w:val="26CD39E1"/>
    <w:rsid w:val="26D1527F"/>
    <w:rsid w:val="26D60AE7"/>
    <w:rsid w:val="26D66D39"/>
    <w:rsid w:val="26DB7EAB"/>
    <w:rsid w:val="26DD58C5"/>
    <w:rsid w:val="26E054C2"/>
    <w:rsid w:val="26E825C8"/>
    <w:rsid w:val="26EA27E4"/>
    <w:rsid w:val="26EA6341"/>
    <w:rsid w:val="26ED5E31"/>
    <w:rsid w:val="26ED7BDF"/>
    <w:rsid w:val="26F23447"/>
    <w:rsid w:val="26F45411"/>
    <w:rsid w:val="26F61189"/>
    <w:rsid w:val="26F62F37"/>
    <w:rsid w:val="26FE0330"/>
    <w:rsid w:val="26FE1DEC"/>
    <w:rsid w:val="27005B64"/>
    <w:rsid w:val="27037402"/>
    <w:rsid w:val="27070CA1"/>
    <w:rsid w:val="27082C6B"/>
    <w:rsid w:val="27084A19"/>
    <w:rsid w:val="270E64D3"/>
    <w:rsid w:val="270F3FF9"/>
    <w:rsid w:val="270F7B55"/>
    <w:rsid w:val="271565FB"/>
    <w:rsid w:val="27196C26"/>
    <w:rsid w:val="271B0BF0"/>
    <w:rsid w:val="271E248E"/>
    <w:rsid w:val="27221F7E"/>
    <w:rsid w:val="2729330D"/>
    <w:rsid w:val="272A0AD1"/>
    <w:rsid w:val="272C33F1"/>
    <w:rsid w:val="272D447F"/>
    <w:rsid w:val="27337CE7"/>
    <w:rsid w:val="27363334"/>
    <w:rsid w:val="27391076"/>
    <w:rsid w:val="273B094A"/>
    <w:rsid w:val="273B6B9C"/>
    <w:rsid w:val="273E3C79"/>
    <w:rsid w:val="27532138"/>
    <w:rsid w:val="27533EE6"/>
    <w:rsid w:val="27624129"/>
    <w:rsid w:val="27644BB7"/>
    <w:rsid w:val="2767173F"/>
    <w:rsid w:val="27675BE3"/>
    <w:rsid w:val="276B56D3"/>
    <w:rsid w:val="277F117F"/>
    <w:rsid w:val="27806CA5"/>
    <w:rsid w:val="2786250D"/>
    <w:rsid w:val="27912C60"/>
    <w:rsid w:val="27932534"/>
    <w:rsid w:val="27962024"/>
    <w:rsid w:val="279F712B"/>
    <w:rsid w:val="27A42993"/>
    <w:rsid w:val="27A504B9"/>
    <w:rsid w:val="27A6670B"/>
    <w:rsid w:val="27AE3812"/>
    <w:rsid w:val="27AF30E6"/>
    <w:rsid w:val="27B16E5E"/>
    <w:rsid w:val="27B55939"/>
    <w:rsid w:val="27B801ED"/>
    <w:rsid w:val="27BF15BC"/>
    <w:rsid w:val="27C272BD"/>
    <w:rsid w:val="27C43035"/>
    <w:rsid w:val="27C6290A"/>
    <w:rsid w:val="27CB7F20"/>
    <w:rsid w:val="27D112AE"/>
    <w:rsid w:val="27D25752"/>
    <w:rsid w:val="27DA0163"/>
    <w:rsid w:val="27DA4607"/>
    <w:rsid w:val="27DA63B5"/>
    <w:rsid w:val="27DA7E10"/>
    <w:rsid w:val="27DD7C53"/>
    <w:rsid w:val="27E15995"/>
    <w:rsid w:val="27E92A9C"/>
    <w:rsid w:val="27EE1E60"/>
    <w:rsid w:val="27F31225"/>
    <w:rsid w:val="27F531EF"/>
    <w:rsid w:val="27F751B9"/>
    <w:rsid w:val="27FA6A57"/>
    <w:rsid w:val="27FB042A"/>
    <w:rsid w:val="27FD02F5"/>
    <w:rsid w:val="27FF5E1C"/>
    <w:rsid w:val="2801136F"/>
    <w:rsid w:val="28011B94"/>
    <w:rsid w:val="280478D6"/>
    <w:rsid w:val="28074CD0"/>
    <w:rsid w:val="280D0539"/>
    <w:rsid w:val="280E50B4"/>
    <w:rsid w:val="28153891"/>
    <w:rsid w:val="281573ED"/>
    <w:rsid w:val="2816750C"/>
    <w:rsid w:val="281713B7"/>
    <w:rsid w:val="281A2C55"/>
    <w:rsid w:val="281F64BE"/>
    <w:rsid w:val="2829733C"/>
    <w:rsid w:val="28305FD5"/>
    <w:rsid w:val="28321D4D"/>
    <w:rsid w:val="28333D17"/>
    <w:rsid w:val="2835183D"/>
    <w:rsid w:val="28445F24"/>
    <w:rsid w:val="28485A15"/>
    <w:rsid w:val="284D4DD9"/>
    <w:rsid w:val="28546167"/>
    <w:rsid w:val="28575C58"/>
    <w:rsid w:val="2858552C"/>
    <w:rsid w:val="285C326E"/>
    <w:rsid w:val="285C501C"/>
    <w:rsid w:val="285D2B42"/>
    <w:rsid w:val="285F68BA"/>
    <w:rsid w:val="28606EE2"/>
    <w:rsid w:val="28610884"/>
    <w:rsid w:val="28616AD6"/>
    <w:rsid w:val="286A598B"/>
    <w:rsid w:val="286B02A6"/>
    <w:rsid w:val="28726D71"/>
    <w:rsid w:val="2879797C"/>
    <w:rsid w:val="287E4F92"/>
    <w:rsid w:val="28802805"/>
    <w:rsid w:val="288051AE"/>
    <w:rsid w:val="28812CD5"/>
    <w:rsid w:val="288B3B53"/>
    <w:rsid w:val="288B5901"/>
    <w:rsid w:val="288E79DA"/>
    <w:rsid w:val="288F53F1"/>
    <w:rsid w:val="28920A3E"/>
    <w:rsid w:val="28976054"/>
    <w:rsid w:val="289947F7"/>
    <w:rsid w:val="289A5B44"/>
    <w:rsid w:val="289B1FE8"/>
    <w:rsid w:val="289B3D96"/>
    <w:rsid w:val="289C18BC"/>
    <w:rsid w:val="289C674A"/>
    <w:rsid w:val="289F315B"/>
    <w:rsid w:val="28A013AD"/>
    <w:rsid w:val="28A276F6"/>
    <w:rsid w:val="28A30E9D"/>
    <w:rsid w:val="28A40771"/>
    <w:rsid w:val="28B44E58"/>
    <w:rsid w:val="28B704A4"/>
    <w:rsid w:val="28B906C0"/>
    <w:rsid w:val="28C11323"/>
    <w:rsid w:val="28C17575"/>
    <w:rsid w:val="28C36E49"/>
    <w:rsid w:val="28C50E13"/>
    <w:rsid w:val="28CA467C"/>
    <w:rsid w:val="28CD1A76"/>
    <w:rsid w:val="28CD5F1A"/>
    <w:rsid w:val="28D252DE"/>
    <w:rsid w:val="28D41056"/>
    <w:rsid w:val="28D4759D"/>
    <w:rsid w:val="28D76D98"/>
    <w:rsid w:val="28DB23E5"/>
    <w:rsid w:val="28E15521"/>
    <w:rsid w:val="28E53263"/>
    <w:rsid w:val="28E55011"/>
    <w:rsid w:val="28E868B0"/>
    <w:rsid w:val="28ED24D4"/>
    <w:rsid w:val="28F2772E"/>
    <w:rsid w:val="28FE60D3"/>
    <w:rsid w:val="2902118B"/>
    <w:rsid w:val="29057462"/>
    <w:rsid w:val="2907242C"/>
    <w:rsid w:val="290731DA"/>
    <w:rsid w:val="290851A4"/>
    <w:rsid w:val="290A2CCA"/>
    <w:rsid w:val="290C6A42"/>
    <w:rsid w:val="290D4568"/>
    <w:rsid w:val="290F02E0"/>
    <w:rsid w:val="291707E0"/>
    <w:rsid w:val="29183639"/>
    <w:rsid w:val="291853E7"/>
    <w:rsid w:val="291E0523"/>
    <w:rsid w:val="29220014"/>
    <w:rsid w:val="29231FDE"/>
    <w:rsid w:val="29233D8C"/>
    <w:rsid w:val="29235B3A"/>
    <w:rsid w:val="2927387C"/>
    <w:rsid w:val="29283150"/>
    <w:rsid w:val="292C2C40"/>
    <w:rsid w:val="293164A9"/>
    <w:rsid w:val="29332221"/>
    <w:rsid w:val="2936586D"/>
    <w:rsid w:val="293B7327"/>
    <w:rsid w:val="293D6BFB"/>
    <w:rsid w:val="2944442E"/>
    <w:rsid w:val="29455AB0"/>
    <w:rsid w:val="294A1318"/>
    <w:rsid w:val="294A57BC"/>
    <w:rsid w:val="294C5091"/>
    <w:rsid w:val="29534671"/>
    <w:rsid w:val="29567CBD"/>
    <w:rsid w:val="29583A35"/>
    <w:rsid w:val="29622B06"/>
    <w:rsid w:val="2964687E"/>
    <w:rsid w:val="296642D8"/>
    <w:rsid w:val="296C5733"/>
    <w:rsid w:val="296F6419"/>
    <w:rsid w:val="29780E47"/>
    <w:rsid w:val="297840D8"/>
    <w:rsid w:val="297B5976"/>
    <w:rsid w:val="297F5466"/>
    <w:rsid w:val="2987431B"/>
    <w:rsid w:val="299627B0"/>
    <w:rsid w:val="2996630C"/>
    <w:rsid w:val="299802D6"/>
    <w:rsid w:val="29A0362E"/>
    <w:rsid w:val="29A24CB1"/>
    <w:rsid w:val="29AA157C"/>
    <w:rsid w:val="29AE7AF9"/>
    <w:rsid w:val="29B1687E"/>
    <w:rsid w:val="29B175E9"/>
    <w:rsid w:val="29B33362"/>
    <w:rsid w:val="29B35110"/>
    <w:rsid w:val="29B36EBE"/>
    <w:rsid w:val="29B449E4"/>
    <w:rsid w:val="29BD7D3C"/>
    <w:rsid w:val="29C54E43"/>
    <w:rsid w:val="29C72386"/>
    <w:rsid w:val="29C9048F"/>
    <w:rsid w:val="29CC61D1"/>
    <w:rsid w:val="29CE019B"/>
    <w:rsid w:val="29CE3CF8"/>
    <w:rsid w:val="29D3378B"/>
    <w:rsid w:val="29D62BAC"/>
    <w:rsid w:val="29D84B76"/>
    <w:rsid w:val="29D86924"/>
    <w:rsid w:val="29DD440B"/>
    <w:rsid w:val="29DF7CB3"/>
    <w:rsid w:val="29E11C7D"/>
    <w:rsid w:val="29E259F5"/>
    <w:rsid w:val="29E452C9"/>
    <w:rsid w:val="29E90B31"/>
    <w:rsid w:val="29EB48A9"/>
    <w:rsid w:val="29F45110"/>
    <w:rsid w:val="29F64FFC"/>
    <w:rsid w:val="29FA2D3E"/>
    <w:rsid w:val="29FA689B"/>
    <w:rsid w:val="29FB2613"/>
    <w:rsid w:val="2A005E7B"/>
    <w:rsid w:val="2A005FEE"/>
    <w:rsid w:val="2A015B4F"/>
    <w:rsid w:val="2A064AA7"/>
    <w:rsid w:val="2A0911D4"/>
    <w:rsid w:val="2A0A13EB"/>
    <w:rsid w:val="2A0E0598"/>
    <w:rsid w:val="2A1060BE"/>
    <w:rsid w:val="2A133E00"/>
    <w:rsid w:val="2A135BAE"/>
    <w:rsid w:val="2A151926"/>
    <w:rsid w:val="2A187669"/>
    <w:rsid w:val="2A1C2CB5"/>
    <w:rsid w:val="2A202079"/>
    <w:rsid w:val="2A2102CB"/>
    <w:rsid w:val="2A2658E2"/>
    <w:rsid w:val="2A2953D2"/>
    <w:rsid w:val="2A2C0A1E"/>
    <w:rsid w:val="2A2C6C70"/>
    <w:rsid w:val="2A331DAD"/>
    <w:rsid w:val="2A337FFE"/>
    <w:rsid w:val="2A3526B7"/>
    <w:rsid w:val="2A3A313B"/>
    <w:rsid w:val="2A41096D"/>
    <w:rsid w:val="2A421781"/>
    <w:rsid w:val="2A4346E5"/>
    <w:rsid w:val="2A44220C"/>
    <w:rsid w:val="2A4915D0"/>
    <w:rsid w:val="2A495A74"/>
    <w:rsid w:val="2A4C2E6E"/>
    <w:rsid w:val="2A4D10C0"/>
    <w:rsid w:val="2A500BB0"/>
    <w:rsid w:val="2A506A6D"/>
    <w:rsid w:val="2A506E02"/>
    <w:rsid w:val="2A581813"/>
    <w:rsid w:val="2A5A1A2F"/>
    <w:rsid w:val="2A5A37DD"/>
    <w:rsid w:val="2A5C1303"/>
    <w:rsid w:val="2A5C7555"/>
    <w:rsid w:val="2A5D6CD8"/>
    <w:rsid w:val="2A5E32CD"/>
    <w:rsid w:val="2A5F0DF4"/>
    <w:rsid w:val="2A61691A"/>
    <w:rsid w:val="2A622692"/>
    <w:rsid w:val="2A662182"/>
    <w:rsid w:val="2A677CA8"/>
    <w:rsid w:val="2A6B1546"/>
    <w:rsid w:val="2A6E1037"/>
    <w:rsid w:val="2A7228D5"/>
    <w:rsid w:val="2A77613D"/>
    <w:rsid w:val="2A783178"/>
    <w:rsid w:val="2A790107"/>
    <w:rsid w:val="2A7C7BF7"/>
    <w:rsid w:val="2A7D4BD9"/>
    <w:rsid w:val="2A7D74CC"/>
    <w:rsid w:val="2A815B34"/>
    <w:rsid w:val="2A81631B"/>
    <w:rsid w:val="2A853596"/>
    <w:rsid w:val="2A9211C9"/>
    <w:rsid w:val="2A944F41"/>
    <w:rsid w:val="2A946CEF"/>
    <w:rsid w:val="2A9767DF"/>
    <w:rsid w:val="2A994305"/>
    <w:rsid w:val="2AA9206F"/>
    <w:rsid w:val="2AAB4039"/>
    <w:rsid w:val="2AAB5086"/>
    <w:rsid w:val="2AAD7DB1"/>
    <w:rsid w:val="2AAE58D7"/>
    <w:rsid w:val="2AB27175"/>
    <w:rsid w:val="2AB4113F"/>
    <w:rsid w:val="2AB54EB7"/>
    <w:rsid w:val="2AB56C65"/>
    <w:rsid w:val="2AB949A8"/>
    <w:rsid w:val="2ABA24CE"/>
    <w:rsid w:val="2AC35EDE"/>
    <w:rsid w:val="2AC670C5"/>
    <w:rsid w:val="2ACF41CB"/>
    <w:rsid w:val="2AD757E4"/>
    <w:rsid w:val="2ADB2B70"/>
    <w:rsid w:val="2AE15CAC"/>
    <w:rsid w:val="2AE337D3"/>
    <w:rsid w:val="2AEE3B25"/>
    <w:rsid w:val="2AEF3F25"/>
    <w:rsid w:val="2AF07C9E"/>
    <w:rsid w:val="2AF92FF6"/>
    <w:rsid w:val="2AF94DA4"/>
    <w:rsid w:val="2AFB6D6E"/>
    <w:rsid w:val="2AFB7BB6"/>
    <w:rsid w:val="2AFC2AE6"/>
    <w:rsid w:val="2AFD3E89"/>
    <w:rsid w:val="2B006133"/>
    <w:rsid w:val="2B02634F"/>
    <w:rsid w:val="2B05199B"/>
    <w:rsid w:val="2B065713"/>
    <w:rsid w:val="2B0D0850"/>
    <w:rsid w:val="2B110340"/>
    <w:rsid w:val="2B125E66"/>
    <w:rsid w:val="2B147E30"/>
    <w:rsid w:val="2B1C0A93"/>
    <w:rsid w:val="2B255B99"/>
    <w:rsid w:val="2B2636BF"/>
    <w:rsid w:val="2B285689"/>
    <w:rsid w:val="2B2A1401"/>
    <w:rsid w:val="2B3202B6"/>
    <w:rsid w:val="2B365FF8"/>
    <w:rsid w:val="2B381D70"/>
    <w:rsid w:val="2B3B360F"/>
    <w:rsid w:val="2B4029D3"/>
    <w:rsid w:val="2B45448D"/>
    <w:rsid w:val="2B481888"/>
    <w:rsid w:val="2B577D1D"/>
    <w:rsid w:val="2B5E10AB"/>
    <w:rsid w:val="2B683CD8"/>
    <w:rsid w:val="2B6C0025"/>
    <w:rsid w:val="2B6C1A1A"/>
    <w:rsid w:val="2B6C7C6C"/>
    <w:rsid w:val="2B6D12EE"/>
    <w:rsid w:val="2B77216D"/>
    <w:rsid w:val="2B7733E2"/>
    <w:rsid w:val="2B797C93"/>
    <w:rsid w:val="2B8D5033"/>
    <w:rsid w:val="2B993095"/>
    <w:rsid w:val="2B996587"/>
    <w:rsid w:val="2B9D6077"/>
    <w:rsid w:val="2BA411B4"/>
    <w:rsid w:val="2BAA42F0"/>
    <w:rsid w:val="2BAC0068"/>
    <w:rsid w:val="2BAC1E16"/>
    <w:rsid w:val="2BB1742D"/>
    <w:rsid w:val="2BB37649"/>
    <w:rsid w:val="2BB533C1"/>
    <w:rsid w:val="2BB60EE7"/>
    <w:rsid w:val="2BBB02AC"/>
    <w:rsid w:val="2BBE1008"/>
    <w:rsid w:val="2BBF5FEE"/>
    <w:rsid w:val="2BCA04EF"/>
    <w:rsid w:val="2BCF1FA9"/>
    <w:rsid w:val="2BD63337"/>
    <w:rsid w:val="2BD80E5D"/>
    <w:rsid w:val="2BE23A8A"/>
    <w:rsid w:val="2BE315B0"/>
    <w:rsid w:val="2BE45A54"/>
    <w:rsid w:val="2BEC2B5B"/>
    <w:rsid w:val="2BF043F9"/>
    <w:rsid w:val="2BF10171"/>
    <w:rsid w:val="2BF437BD"/>
    <w:rsid w:val="2BF51A0F"/>
    <w:rsid w:val="2BF8505C"/>
    <w:rsid w:val="2BFA0DD4"/>
    <w:rsid w:val="2C00480E"/>
    <w:rsid w:val="2C057779"/>
    <w:rsid w:val="2C077995"/>
    <w:rsid w:val="2C0E033F"/>
    <w:rsid w:val="2C0E2AD1"/>
    <w:rsid w:val="2C1874AC"/>
    <w:rsid w:val="2C1A3C52"/>
    <w:rsid w:val="2C1A76C8"/>
    <w:rsid w:val="2C1C51EE"/>
    <w:rsid w:val="2C1D4AC2"/>
    <w:rsid w:val="2C1F4CDE"/>
    <w:rsid w:val="2C2440A3"/>
    <w:rsid w:val="2C26606D"/>
    <w:rsid w:val="2C271DE5"/>
    <w:rsid w:val="2C273B93"/>
    <w:rsid w:val="2C2B5431"/>
    <w:rsid w:val="2C302A48"/>
    <w:rsid w:val="2C332538"/>
    <w:rsid w:val="2C38462A"/>
    <w:rsid w:val="2C3B319A"/>
    <w:rsid w:val="2C46226B"/>
    <w:rsid w:val="2C491D5B"/>
    <w:rsid w:val="2C4B5AD3"/>
    <w:rsid w:val="2C4C35F9"/>
    <w:rsid w:val="2C4D184B"/>
    <w:rsid w:val="2C4E1120"/>
    <w:rsid w:val="2C531232"/>
    <w:rsid w:val="2C5460E7"/>
    <w:rsid w:val="2C574478"/>
    <w:rsid w:val="2C5C383D"/>
    <w:rsid w:val="2C602A8C"/>
    <w:rsid w:val="2C602C01"/>
    <w:rsid w:val="2C666469"/>
    <w:rsid w:val="2C6721E1"/>
    <w:rsid w:val="2C736DD8"/>
    <w:rsid w:val="2C78619D"/>
    <w:rsid w:val="2C792640"/>
    <w:rsid w:val="2C7C5C8D"/>
    <w:rsid w:val="2C7E7C57"/>
    <w:rsid w:val="2C8763E0"/>
    <w:rsid w:val="2C882884"/>
    <w:rsid w:val="2C923702"/>
    <w:rsid w:val="2C934D84"/>
    <w:rsid w:val="2C956D4E"/>
    <w:rsid w:val="2CA46F92"/>
    <w:rsid w:val="2CA71313"/>
    <w:rsid w:val="2CA948D3"/>
    <w:rsid w:val="2CAD22EA"/>
    <w:rsid w:val="2CAD5E46"/>
    <w:rsid w:val="2CB03B88"/>
    <w:rsid w:val="2CB27900"/>
    <w:rsid w:val="2CB371D5"/>
    <w:rsid w:val="2CB76CC5"/>
    <w:rsid w:val="2CB847EB"/>
    <w:rsid w:val="2CBA67B5"/>
    <w:rsid w:val="2CBC077F"/>
    <w:rsid w:val="2CBD0053"/>
    <w:rsid w:val="2CC118F2"/>
    <w:rsid w:val="2CC47634"/>
    <w:rsid w:val="2CC66F08"/>
    <w:rsid w:val="2CC94C4A"/>
    <w:rsid w:val="2CCB451E"/>
    <w:rsid w:val="2CCE400E"/>
    <w:rsid w:val="2CD11238"/>
    <w:rsid w:val="2CD21D51"/>
    <w:rsid w:val="2CD21EE0"/>
    <w:rsid w:val="2CD23AFF"/>
    <w:rsid w:val="2CD31625"/>
    <w:rsid w:val="2CD45AC9"/>
    <w:rsid w:val="2CD535EF"/>
    <w:rsid w:val="2CD71115"/>
    <w:rsid w:val="2CD77367"/>
    <w:rsid w:val="2CDA0C05"/>
    <w:rsid w:val="2CE657FC"/>
    <w:rsid w:val="2CEF46B1"/>
    <w:rsid w:val="2CF021D7"/>
    <w:rsid w:val="2CF27CFD"/>
    <w:rsid w:val="2CF577ED"/>
    <w:rsid w:val="2CF9552F"/>
    <w:rsid w:val="2CF972DD"/>
    <w:rsid w:val="2CFB12A7"/>
    <w:rsid w:val="2CFC0B7C"/>
    <w:rsid w:val="2CFE48F4"/>
    <w:rsid w:val="2CFF066C"/>
    <w:rsid w:val="2D016BD6"/>
    <w:rsid w:val="2D0F4D53"/>
    <w:rsid w:val="2D12039F"/>
    <w:rsid w:val="2D1A7254"/>
    <w:rsid w:val="2D1C121E"/>
    <w:rsid w:val="2D216834"/>
    <w:rsid w:val="2D281971"/>
    <w:rsid w:val="2D287BC3"/>
    <w:rsid w:val="2D2D342B"/>
    <w:rsid w:val="2D340315"/>
    <w:rsid w:val="2D360531"/>
    <w:rsid w:val="2D3B5B48"/>
    <w:rsid w:val="2D3C366E"/>
    <w:rsid w:val="2D3E73E6"/>
    <w:rsid w:val="2D40315E"/>
    <w:rsid w:val="2D4367AA"/>
    <w:rsid w:val="2D4542D1"/>
    <w:rsid w:val="2D4A18E7"/>
    <w:rsid w:val="2D502C75"/>
    <w:rsid w:val="2D510EC7"/>
    <w:rsid w:val="2D546C0A"/>
    <w:rsid w:val="2D550D9D"/>
    <w:rsid w:val="2D595FCE"/>
    <w:rsid w:val="2D5B3AF4"/>
    <w:rsid w:val="2D60735C"/>
    <w:rsid w:val="2D614E83"/>
    <w:rsid w:val="2D654973"/>
    <w:rsid w:val="2D6C3F53"/>
    <w:rsid w:val="2D7352E2"/>
    <w:rsid w:val="2D74105A"/>
    <w:rsid w:val="2D76092E"/>
    <w:rsid w:val="2D7828F8"/>
    <w:rsid w:val="2D7B23E8"/>
    <w:rsid w:val="2D7C1CBC"/>
    <w:rsid w:val="2D7C3A6A"/>
    <w:rsid w:val="2D7E2B7A"/>
    <w:rsid w:val="2D80355B"/>
    <w:rsid w:val="2D81006B"/>
    <w:rsid w:val="2D850B71"/>
    <w:rsid w:val="2D872B3B"/>
    <w:rsid w:val="2D8748E9"/>
    <w:rsid w:val="2D88240F"/>
    <w:rsid w:val="2D8D5C78"/>
    <w:rsid w:val="2D937732"/>
    <w:rsid w:val="2D99286E"/>
    <w:rsid w:val="2DA52FC1"/>
    <w:rsid w:val="2DAA375A"/>
    <w:rsid w:val="2DAF5BEE"/>
    <w:rsid w:val="2DB31B82"/>
    <w:rsid w:val="2DB41456"/>
    <w:rsid w:val="2DB476A8"/>
    <w:rsid w:val="2DB81361"/>
    <w:rsid w:val="2DBB27E5"/>
    <w:rsid w:val="2DBE22D5"/>
    <w:rsid w:val="2DC01BA9"/>
    <w:rsid w:val="2DC45B3D"/>
    <w:rsid w:val="2DC53663"/>
    <w:rsid w:val="2DC65C56"/>
    <w:rsid w:val="2DCF6290"/>
    <w:rsid w:val="2DD438A6"/>
    <w:rsid w:val="2DD613CD"/>
    <w:rsid w:val="2DD92C6B"/>
    <w:rsid w:val="2DDF4725"/>
    <w:rsid w:val="2DE0224B"/>
    <w:rsid w:val="2DE24837"/>
    <w:rsid w:val="2DE531B8"/>
    <w:rsid w:val="2DE735DA"/>
    <w:rsid w:val="2DEC04BA"/>
    <w:rsid w:val="2DEC299E"/>
    <w:rsid w:val="2DF45CF7"/>
    <w:rsid w:val="2DF81343"/>
    <w:rsid w:val="2DF8162E"/>
    <w:rsid w:val="2DF857E7"/>
    <w:rsid w:val="2DFA155F"/>
    <w:rsid w:val="2DFF6B75"/>
    <w:rsid w:val="2E0028ED"/>
    <w:rsid w:val="2E0221C2"/>
    <w:rsid w:val="2E0423DE"/>
    <w:rsid w:val="2E0C1292"/>
    <w:rsid w:val="2E0C4DEE"/>
    <w:rsid w:val="2E1F0FC6"/>
    <w:rsid w:val="2E2465DC"/>
    <w:rsid w:val="2E272F6B"/>
    <w:rsid w:val="2E2B796A"/>
    <w:rsid w:val="2E2C33A9"/>
    <w:rsid w:val="2E3A5DFF"/>
    <w:rsid w:val="2E432744"/>
    <w:rsid w:val="2E456552"/>
    <w:rsid w:val="2E496043"/>
    <w:rsid w:val="2E4B1DBB"/>
    <w:rsid w:val="2E4C5B33"/>
    <w:rsid w:val="2E56075F"/>
    <w:rsid w:val="2E59753B"/>
    <w:rsid w:val="2E5F13C2"/>
    <w:rsid w:val="2E5F5866"/>
    <w:rsid w:val="2E5F7614"/>
    <w:rsid w:val="2E6115DE"/>
    <w:rsid w:val="2E644C2A"/>
    <w:rsid w:val="2E6469D8"/>
    <w:rsid w:val="2E666BF4"/>
    <w:rsid w:val="2E6B0194"/>
    <w:rsid w:val="2E7035CF"/>
    <w:rsid w:val="2E70537D"/>
    <w:rsid w:val="2E76670C"/>
    <w:rsid w:val="2E7D7A9A"/>
    <w:rsid w:val="2E81758A"/>
    <w:rsid w:val="2E884DBD"/>
    <w:rsid w:val="2E8B5CBD"/>
    <w:rsid w:val="2E8E1CA7"/>
    <w:rsid w:val="2E8E614B"/>
    <w:rsid w:val="2E94392E"/>
    <w:rsid w:val="2E951288"/>
    <w:rsid w:val="2E9C2616"/>
    <w:rsid w:val="2E9F5C62"/>
    <w:rsid w:val="2EAB4607"/>
    <w:rsid w:val="2EAC037F"/>
    <w:rsid w:val="2EB15996"/>
    <w:rsid w:val="2EB3170E"/>
    <w:rsid w:val="2EB931C8"/>
    <w:rsid w:val="2EC61441"/>
    <w:rsid w:val="2EC90F31"/>
    <w:rsid w:val="2ECA0C2A"/>
    <w:rsid w:val="2ECD0A22"/>
    <w:rsid w:val="2ECE479A"/>
    <w:rsid w:val="2ECE6548"/>
    <w:rsid w:val="2EDC0C65"/>
    <w:rsid w:val="2EDC2A13"/>
    <w:rsid w:val="2EDC6EB7"/>
    <w:rsid w:val="2EE23F7A"/>
    <w:rsid w:val="2EE8585B"/>
    <w:rsid w:val="2EEB70FA"/>
    <w:rsid w:val="2EF44200"/>
    <w:rsid w:val="2EFA10EB"/>
    <w:rsid w:val="2EFE507F"/>
    <w:rsid w:val="2F094C2D"/>
    <w:rsid w:val="2F0E1894"/>
    <w:rsid w:val="2F0E1BCD"/>
    <w:rsid w:val="2F0F2DE8"/>
    <w:rsid w:val="2F101F2F"/>
    <w:rsid w:val="2F104DB2"/>
    <w:rsid w:val="2F1228D8"/>
    <w:rsid w:val="2F1E127D"/>
    <w:rsid w:val="2F1F0B51"/>
    <w:rsid w:val="2F204FF5"/>
    <w:rsid w:val="2F285C58"/>
    <w:rsid w:val="2F2919D0"/>
    <w:rsid w:val="2F2B399A"/>
    <w:rsid w:val="2F2D326E"/>
    <w:rsid w:val="2F2E2691"/>
    <w:rsid w:val="2F2E6FE6"/>
    <w:rsid w:val="2F2F348A"/>
    <w:rsid w:val="2F2F616B"/>
    <w:rsid w:val="2F302D5E"/>
    <w:rsid w:val="2F320885"/>
    <w:rsid w:val="2F37233F"/>
    <w:rsid w:val="2F3740ED"/>
    <w:rsid w:val="2F3E547B"/>
    <w:rsid w:val="2F416D1A"/>
    <w:rsid w:val="2F435B9A"/>
    <w:rsid w:val="2F4800A8"/>
    <w:rsid w:val="2F503401"/>
    <w:rsid w:val="2F590507"/>
    <w:rsid w:val="2F596388"/>
    <w:rsid w:val="2F5C1DA5"/>
    <w:rsid w:val="2F601896"/>
    <w:rsid w:val="2F6649D2"/>
    <w:rsid w:val="2F666780"/>
    <w:rsid w:val="2F713AA3"/>
    <w:rsid w:val="2F7166FB"/>
    <w:rsid w:val="2F740E9D"/>
    <w:rsid w:val="2F77273B"/>
    <w:rsid w:val="2F81180C"/>
    <w:rsid w:val="2F8337D6"/>
    <w:rsid w:val="2F835584"/>
    <w:rsid w:val="2F8A3220"/>
    <w:rsid w:val="2F8B61E7"/>
    <w:rsid w:val="2F8F3F29"/>
    <w:rsid w:val="2F9037FD"/>
    <w:rsid w:val="2F927575"/>
    <w:rsid w:val="2F963509"/>
    <w:rsid w:val="2F9E23BE"/>
    <w:rsid w:val="2F9E5F1A"/>
    <w:rsid w:val="2FA31782"/>
    <w:rsid w:val="2FAC3D7D"/>
    <w:rsid w:val="2FB4573E"/>
    <w:rsid w:val="2FB971F8"/>
    <w:rsid w:val="2FBB2F70"/>
    <w:rsid w:val="2FC260AC"/>
    <w:rsid w:val="2FC55B9D"/>
    <w:rsid w:val="2FC71915"/>
    <w:rsid w:val="2FCD67FF"/>
    <w:rsid w:val="2FD22068"/>
    <w:rsid w:val="2FD302BA"/>
    <w:rsid w:val="2FD44032"/>
    <w:rsid w:val="2FD45DE0"/>
    <w:rsid w:val="2FD8767E"/>
    <w:rsid w:val="2FDA422A"/>
    <w:rsid w:val="2FDB53C0"/>
    <w:rsid w:val="2FDE0A0C"/>
    <w:rsid w:val="2FE53B49"/>
    <w:rsid w:val="2FE57FED"/>
    <w:rsid w:val="2FE75B13"/>
    <w:rsid w:val="2FE853E7"/>
    <w:rsid w:val="2FEC3129"/>
    <w:rsid w:val="2FEC5565"/>
    <w:rsid w:val="2FEE6EA1"/>
    <w:rsid w:val="2FF26266"/>
    <w:rsid w:val="2FF344B8"/>
    <w:rsid w:val="2FF43D8C"/>
    <w:rsid w:val="2FFA3A98"/>
    <w:rsid w:val="2FFD0E93"/>
    <w:rsid w:val="2FFD70E5"/>
    <w:rsid w:val="30073ABF"/>
    <w:rsid w:val="300E12F2"/>
    <w:rsid w:val="30134B5A"/>
    <w:rsid w:val="30185CCC"/>
    <w:rsid w:val="30186D9C"/>
    <w:rsid w:val="301937F3"/>
    <w:rsid w:val="301E705B"/>
    <w:rsid w:val="302208F9"/>
    <w:rsid w:val="30227655"/>
    <w:rsid w:val="30234671"/>
    <w:rsid w:val="302428C3"/>
    <w:rsid w:val="30274161"/>
    <w:rsid w:val="30281C88"/>
    <w:rsid w:val="302A58FD"/>
    <w:rsid w:val="302C1778"/>
    <w:rsid w:val="302F1268"/>
    <w:rsid w:val="30332B06"/>
    <w:rsid w:val="3034062C"/>
    <w:rsid w:val="3034687E"/>
    <w:rsid w:val="303845C1"/>
    <w:rsid w:val="303B7C0D"/>
    <w:rsid w:val="303D7627"/>
    <w:rsid w:val="303F76FD"/>
    <w:rsid w:val="30462597"/>
    <w:rsid w:val="30474804"/>
    <w:rsid w:val="304765B2"/>
    <w:rsid w:val="304C2E1E"/>
    <w:rsid w:val="304C3BC8"/>
    <w:rsid w:val="30564A47"/>
    <w:rsid w:val="305A4537"/>
    <w:rsid w:val="305B02AF"/>
    <w:rsid w:val="305B3E0B"/>
    <w:rsid w:val="306233EC"/>
    <w:rsid w:val="3062519A"/>
    <w:rsid w:val="306B6744"/>
    <w:rsid w:val="306C6018"/>
    <w:rsid w:val="306C7DC6"/>
    <w:rsid w:val="306E7FE2"/>
    <w:rsid w:val="306F78B6"/>
    <w:rsid w:val="30705B08"/>
    <w:rsid w:val="30711881"/>
    <w:rsid w:val="30766E97"/>
    <w:rsid w:val="307D6477"/>
    <w:rsid w:val="307E7177"/>
    <w:rsid w:val="307F3F9D"/>
    <w:rsid w:val="30803872"/>
    <w:rsid w:val="308275EA"/>
    <w:rsid w:val="30843362"/>
    <w:rsid w:val="30894E1C"/>
    <w:rsid w:val="308D3E63"/>
    <w:rsid w:val="30907F59"/>
    <w:rsid w:val="3095556F"/>
    <w:rsid w:val="309605D0"/>
    <w:rsid w:val="309A4933"/>
    <w:rsid w:val="309D08C8"/>
    <w:rsid w:val="309F04B6"/>
    <w:rsid w:val="309F1F4A"/>
    <w:rsid w:val="309F63EE"/>
    <w:rsid w:val="30A77050"/>
    <w:rsid w:val="30A92DC8"/>
    <w:rsid w:val="30AA08EF"/>
    <w:rsid w:val="30AA3AD7"/>
    <w:rsid w:val="30AC4667"/>
    <w:rsid w:val="30AD0B0B"/>
    <w:rsid w:val="30AE4883"/>
    <w:rsid w:val="30B31F80"/>
    <w:rsid w:val="30B579BF"/>
    <w:rsid w:val="30BA3228"/>
    <w:rsid w:val="30C220DC"/>
    <w:rsid w:val="30C23098"/>
    <w:rsid w:val="30C95219"/>
    <w:rsid w:val="30CE6CD3"/>
    <w:rsid w:val="30D00355"/>
    <w:rsid w:val="30DF2C8E"/>
    <w:rsid w:val="30E107B4"/>
    <w:rsid w:val="30E43E01"/>
    <w:rsid w:val="30E67B79"/>
    <w:rsid w:val="30F229C1"/>
    <w:rsid w:val="30F2476F"/>
    <w:rsid w:val="30F304E8"/>
    <w:rsid w:val="30F71D86"/>
    <w:rsid w:val="30F77FD8"/>
    <w:rsid w:val="30F878AC"/>
    <w:rsid w:val="30FA3624"/>
    <w:rsid w:val="30FA731E"/>
    <w:rsid w:val="30FA7AC8"/>
    <w:rsid w:val="30FE35C8"/>
    <w:rsid w:val="30FF0C3A"/>
    <w:rsid w:val="31015D61"/>
    <w:rsid w:val="310444A3"/>
    <w:rsid w:val="31061FC9"/>
    <w:rsid w:val="310821E5"/>
    <w:rsid w:val="31083F93"/>
    <w:rsid w:val="31093867"/>
    <w:rsid w:val="310D15A9"/>
    <w:rsid w:val="31101099"/>
    <w:rsid w:val="31104BF6"/>
    <w:rsid w:val="31124E12"/>
    <w:rsid w:val="3116256C"/>
    <w:rsid w:val="311A6908"/>
    <w:rsid w:val="311C17EC"/>
    <w:rsid w:val="311C7A3E"/>
    <w:rsid w:val="31232B7B"/>
    <w:rsid w:val="312863E3"/>
    <w:rsid w:val="312E32CE"/>
    <w:rsid w:val="31336B36"/>
    <w:rsid w:val="31344D88"/>
    <w:rsid w:val="31374878"/>
    <w:rsid w:val="313A7EC4"/>
    <w:rsid w:val="313C1E8F"/>
    <w:rsid w:val="314825E1"/>
    <w:rsid w:val="314B20D2"/>
    <w:rsid w:val="314F3970"/>
    <w:rsid w:val="31546A99"/>
    <w:rsid w:val="31554CFE"/>
    <w:rsid w:val="316867E0"/>
    <w:rsid w:val="3179279B"/>
    <w:rsid w:val="318A02A8"/>
    <w:rsid w:val="318B24CE"/>
    <w:rsid w:val="318C4BC4"/>
    <w:rsid w:val="318D26EA"/>
    <w:rsid w:val="318D5C9D"/>
    <w:rsid w:val="318F0210"/>
    <w:rsid w:val="318F1FBE"/>
    <w:rsid w:val="31927D00"/>
    <w:rsid w:val="319770C5"/>
    <w:rsid w:val="31992E3D"/>
    <w:rsid w:val="31A31F0E"/>
    <w:rsid w:val="31A57A34"/>
    <w:rsid w:val="31B25CAD"/>
    <w:rsid w:val="31B30944"/>
    <w:rsid w:val="31B47C77"/>
    <w:rsid w:val="31B5579D"/>
    <w:rsid w:val="31B859B9"/>
    <w:rsid w:val="31B9528D"/>
    <w:rsid w:val="31BA5C46"/>
    <w:rsid w:val="31BB1005"/>
    <w:rsid w:val="31BE28A4"/>
    <w:rsid w:val="31C37EBA"/>
    <w:rsid w:val="31CF2D03"/>
    <w:rsid w:val="31D64091"/>
    <w:rsid w:val="31DE6AA2"/>
    <w:rsid w:val="31DF6A77"/>
    <w:rsid w:val="31E00A6C"/>
    <w:rsid w:val="31E22A36"/>
    <w:rsid w:val="31E56082"/>
    <w:rsid w:val="31E756E7"/>
    <w:rsid w:val="31EA18EB"/>
    <w:rsid w:val="31EA35E4"/>
    <w:rsid w:val="31EC7411"/>
    <w:rsid w:val="31EF5153"/>
    <w:rsid w:val="31F506F7"/>
    <w:rsid w:val="31F807B9"/>
    <w:rsid w:val="31F938DC"/>
    <w:rsid w:val="31F97D80"/>
    <w:rsid w:val="31FC517A"/>
    <w:rsid w:val="3200110E"/>
    <w:rsid w:val="320504D2"/>
    <w:rsid w:val="32081D71"/>
    <w:rsid w:val="3212499D"/>
    <w:rsid w:val="321626E0"/>
    <w:rsid w:val="3216623C"/>
    <w:rsid w:val="321A0F82"/>
    <w:rsid w:val="321B1AA4"/>
    <w:rsid w:val="321B5F48"/>
    <w:rsid w:val="321E3342"/>
    <w:rsid w:val="322070BA"/>
    <w:rsid w:val="32222E32"/>
    <w:rsid w:val="3227669B"/>
    <w:rsid w:val="32285F6F"/>
    <w:rsid w:val="322F554F"/>
    <w:rsid w:val="32313075"/>
    <w:rsid w:val="3234700A"/>
    <w:rsid w:val="323B3EF4"/>
    <w:rsid w:val="323D5EBE"/>
    <w:rsid w:val="323F1C36"/>
    <w:rsid w:val="32456B21"/>
    <w:rsid w:val="32470AEB"/>
    <w:rsid w:val="32476D3D"/>
    <w:rsid w:val="324B1493"/>
    <w:rsid w:val="324C4353"/>
    <w:rsid w:val="326351F9"/>
    <w:rsid w:val="3268280F"/>
    <w:rsid w:val="32690A61"/>
    <w:rsid w:val="326A47D9"/>
    <w:rsid w:val="326F3B9E"/>
    <w:rsid w:val="32713DBA"/>
    <w:rsid w:val="32764F2C"/>
    <w:rsid w:val="327A2C6E"/>
    <w:rsid w:val="327B2543"/>
    <w:rsid w:val="327D62BB"/>
    <w:rsid w:val="32805DAB"/>
    <w:rsid w:val="32827D75"/>
    <w:rsid w:val="32843AED"/>
    <w:rsid w:val="3284589B"/>
    <w:rsid w:val="32851613"/>
    <w:rsid w:val="328C4750"/>
    <w:rsid w:val="329A6E6D"/>
    <w:rsid w:val="329D695D"/>
    <w:rsid w:val="32A25D21"/>
    <w:rsid w:val="32A520FC"/>
    <w:rsid w:val="32A73338"/>
    <w:rsid w:val="32A970B0"/>
    <w:rsid w:val="32AB107A"/>
    <w:rsid w:val="32AC6BA0"/>
    <w:rsid w:val="32AE46C6"/>
    <w:rsid w:val="32B1065A"/>
    <w:rsid w:val="32B12408"/>
    <w:rsid w:val="32B51EF8"/>
    <w:rsid w:val="32B75C71"/>
    <w:rsid w:val="32BA306B"/>
    <w:rsid w:val="32C0264B"/>
    <w:rsid w:val="32C13AF7"/>
    <w:rsid w:val="32C20171"/>
    <w:rsid w:val="32C263C3"/>
    <w:rsid w:val="32C959A4"/>
    <w:rsid w:val="32CE4D68"/>
    <w:rsid w:val="32CE6B16"/>
    <w:rsid w:val="32D61E6F"/>
    <w:rsid w:val="32D63C1D"/>
    <w:rsid w:val="32D84EB5"/>
    <w:rsid w:val="32DA370D"/>
    <w:rsid w:val="32DF2AD1"/>
    <w:rsid w:val="32E77BD8"/>
    <w:rsid w:val="32EB1476"/>
    <w:rsid w:val="32EE540A"/>
    <w:rsid w:val="32F26CA9"/>
    <w:rsid w:val="32F32A21"/>
    <w:rsid w:val="32F33022"/>
    <w:rsid w:val="32F742BF"/>
    <w:rsid w:val="32F80037"/>
    <w:rsid w:val="32FD11AA"/>
    <w:rsid w:val="32FF13C6"/>
    <w:rsid w:val="33030EB6"/>
    <w:rsid w:val="330D4D1A"/>
    <w:rsid w:val="330E1609"/>
    <w:rsid w:val="331035D3"/>
    <w:rsid w:val="33105381"/>
    <w:rsid w:val="3310712F"/>
    <w:rsid w:val="331F3816"/>
    <w:rsid w:val="33294694"/>
    <w:rsid w:val="332C1A8F"/>
    <w:rsid w:val="33323549"/>
    <w:rsid w:val="33356B95"/>
    <w:rsid w:val="33370B5F"/>
    <w:rsid w:val="333A41AC"/>
    <w:rsid w:val="333C6176"/>
    <w:rsid w:val="333C7F24"/>
    <w:rsid w:val="333F17C2"/>
    <w:rsid w:val="333F7A14"/>
    <w:rsid w:val="33435756"/>
    <w:rsid w:val="33447CF9"/>
    <w:rsid w:val="334D3EDF"/>
    <w:rsid w:val="33541711"/>
    <w:rsid w:val="33550FE6"/>
    <w:rsid w:val="33585C2A"/>
    <w:rsid w:val="33590AD6"/>
    <w:rsid w:val="335A484E"/>
    <w:rsid w:val="335C2374"/>
    <w:rsid w:val="335F00B6"/>
    <w:rsid w:val="335F3C12"/>
    <w:rsid w:val="33631954"/>
    <w:rsid w:val="336456CD"/>
    <w:rsid w:val="33664FA1"/>
    <w:rsid w:val="33680D19"/>
    <w:rsid w:val="336851BD"/>
    <w:rsid w:val="33686F6B"/>
    <w:rsid w:val="336B25B7"/>
    <w:rsid w:val="336E3E55"/>
    <w:rsid w:val="33745910"/>
    <w:rsid w:val="33784CD4"/>
    <w:rsid w:val="337E678E"/>
    <w:rsid w:val="338B2C59"/>
    <w:rsid w:val="338D69D1"/>
    <w:rsid w:val="339147B5"/>
    <w:rsid w:val="3392223A"/>
    <w:rsid w:val="33925D96"/>
    <w:rsid w:val="33941B0E"/>
    <w:rsid w:val="33953AD8"/>
    <w:rsid w:val="33981726"/>
    <w:rsid w:val="33995376"/>
    <w:rsid w:val="33A1422B"/>
    <w:rsid w:val="33A45AC9"/>
    <w:rsid w:val="33A65CE5"/>
    <w:rsid w:val="33AE06F6"/>
    <w:rsid w:val="33AF6948"/>
    <w:rsid w:val="33B201E6"/>
    <w:rsid w:val="33B43F5E"/>
    <w:rsid w:val="33B57CD6"/>
    <w:rsid w:val="33B71CA0"/>
    <w:rsid w:val="33BE1263"/>
    <w:rsid w:val="33C00B55"/>
    <w:rsid w:val="33C067BF"/>
    <w:rsid w:val="33C10429"/>
    <w:rsid w:val="33CA5530"/>
    <w:rsid w:val="33CF2B46"/>
    <w:rsid w:val="33D068BE"/>
    <w:rsid w:val="33DE547F"/>
    <w:rsid w:val="33DE722D"/>
    <w:rsid w:val="33E505BB"/>
    <w:rsid w:val="33E660E2"/>
    <w:rsid w:val="33EC194A"/>
    <w:rsid w:val="33EF31E8"/>
    <w:rsid w:val="33F46A50"/>
    <w:rsid w:val="33FC76B3"/>
    <w:rsid w:val="33FE78CF"/>
    <w:rsid w:val="33FF1063"/>
    <w:rsid w:val="34036C94"/>
    <w:rsid w:val="340622E0"/>
    <w:rsid w:val="340824FC"/>
    <w:rsid w:val="340842AA"/>
    <w:rsid w:val="34126ED7"/>
    <w:rsid w:val="341744ED"/>
    <w:rsid w:val="341964B7"/>
    <w:rsid w:val="341B5D8B"/>
    <w:rsid w:val="341E587B"/>
    <w:rsid w:val="341E7629"/>
    <w:rsid w:val="3421711A"/>
    <w:rsid w:val="3422536C"/>
    <w:rsid w:val="342866FA"/>
    <w:rsid w:val="3431735D"/>
    <w:rsid w:val="343177B9"/>
    <w:rsid w:val="34337579"/>
    <w:rsid w:val="3434509F"/>
    <w:rsid w:val="343E0B2A"/>
    <w:rsid w:val="3442156A"/>
    <w:rsid w:val="34494D56"/>
    <w:rsid w:val="344C4197"/>
    <w:rsid w:val="344F012B"/>
    <w:rsid w:val="34533777"/>
    <w:rsid w:val="345C1A8B"/>
    <w:rsid w:val="345E036E"/>
    <w:rsid w:val="34735BC7"/>
    <w:rsid w:val="347B2BB9"/>
    <w:rsid w:val="347D775E"/>
    <w:rsid w:val="34802092"/>
    <w:rsid w:val="34871673"/>
    <w:rsid w:val="348E0C53"/>
    <w:rsid w:val="348F22D5"/>
    <w:rsid w:val="3491604D"/>
    <w:rsid w:val="349618B6"/>
    <w:rsid w:val="34962551"/>
    <w:rsid w:val="34967B08"/>
    <w:rsid w:val="349873DC"/>
    <w:rsid w:val="349B511E"/>
    <w:rsid w:val="349B6ECC"/>
    <w:rsid w:val="349D2C44"/>
    <w:rsid w:val="349F69BC"/>
    <w:rsid w:val="34A22009"/>
    <w:rsid w:val="34A5270E"/>
    <w:rsid w:val="34A83397"/>
    <w:rsid w:val="34AA5361"/>
    <w:rsid w:val="34B00BC9"/>
    <w:rsid w:val="34BD5094"/>
    <w:rsid w:val="34C04E88"/>
    <w:rsid w:val="34C33809"/>
    <w:rsid w:val="34C603ED"/>
    <w:rsid w:val="34C74165"/>
    <w:rsid w:val="34C93A39"/>
    <w:rsid w:val="34CE1050"/>
    <w:rsid w:val="34D0301A"/>
    <w:rsid w:val="34D348B8"/>
    <w:rsid w:val="34DA5C46"/>
    <w:rsid w:val="34DB19BE"/>
    <w:rsid w:val="34DD1293"/>
    <w:rsid w:val="34E00D83"/>
    <w:rsid w:val="34E15227"/>
    <w:rsid w:val="34E56399"/>
    <w:rsid w:val="34E645EB"/>
    <w:rsid w:val="34E95E89"/>
    <w:rsid w:val="34EA39B0"/>
    <w:rsid w:val="34EC7728"/>
    <w:rsid w:val="34EE524E"/>
    <w:rsid w:val="34EE7F06"/>
    <w:rsid w:val="34F30AB6"/>
    <w:rsid w:val="34F80FB8"/>
    <w:rsid w:val="34FA3BF3"/>
    <w:rsid w:val="34FB107A"/>
    <w:rsid w:val="34FF38FF"/>
    <w:rsid w:val="34FF56AD"/>
    <w:rsid w:val="35004F81"/>
    <w:rsid w:val="35026F4B"/>
    <w:rsid w:val="35074561"/>
    <w:rsid w:val="350D601C"/>
    <w:rsid w:val="350E58F0"/>
    <w:rsid w:val="350F5204"/>
    <w:rsid w:val="35123632"/>
    <w:rsid w:val="351A4295"/>
    <w:rsid w:val="351D5B33"/>
    <w:rsid w:val="35215623"/>
    <w:rsid w:val="35236B45"/>
    <w:rsid w:val="352549E8"/>
    <w:rsid w:val="35270760"/>
    <w:rsid w:val="352B64A2"/>
    <w:rsid w:val="352C5D76"/>
    <w:rsid w:val="352E7D40"/>
    <w:rsid w:val="353335A8"/>
    <w:rsid w:val="35373099"/>
    <w:rsid w:val="35386E11"/>
    <w:rsid w:val="353F1F4D"/>
    <w:rsid w:val="3542559A"/>
    <w:rsid w:val="35441312"/>
    <w:rsid w:val="354475BF"/>
    <w:rsid w:val="35494B7A"/>
    <w:rsid w:val="355157DD"/>
    <w:rsid w:val="355344E3"/>
    <w:rsid w:val="35535C24"/>
    <w:rsid w:val="3555351F"/>
    <w:rsid w:val="355C48AD"/>
    <w:rsid w:val="355D23D3"/>
    <w:rsid w:val="355E0625"/>
    <w:rsid w:val="355F439E"/>
    <w:rsid w:val="35626C06"/>
    <w:rsid w:val="35661288"/>
    <w:rsid w:val="35696FCA"/>
    <w:rsid w:val="356D6ABA"/>
    <w:rsid w:val="35727C2D"/>
    <w:rsid w:val="357339A5"/>
    <w:rsid w:val="35777939"/>
    <w:rsid w:val="357B2801"/>
    <w:rsid w:val="35812566"/>
    <w:rsid w:val="35831E3A"/>
    <w:rsid w:val="35843E04"/>
    <w:rsid w:val="3586192A"/>
    <w:rsid w:val="358636D8"/>
    <w:rsid w:val="35867B7C"/>
    <w:rsid w:val="358B1D54"/>
    <w:rsid w:val="358B6F41"/>
    <w:rsid w:val="358D2CB9"/>
    <w:rsid w:val="359559D7"/>
    <w:rsid w:val="35956011"/>
    <w:rsid w:val="3598340C"/>
    <w:rsid w:val="359A53D6"/>
    <w:rsid w:val="359E6C74"/>
    <w:rsid w:val="35A00569"/>
    <w:rsid w:val="35A347C3"/>
    <w:rsid w:val="35A63D7A"/>
    <w:rsid w:val="35A65B28"/>
    <w:rsid w:val="35A971C0"/>
    <w:rsid w:val="35AA386B"/>
    <w:rsid w:val="35AB1391"/>
    <w:rsid w:val="35AB75E3"/>
    <w:rsid w:val="35B00755"/>
    <w:rsid w:val="35B75F88"/>
    <w:rsid w:val="35B778E1"/>
    <w:rsid w:val="35B9585C"/>
    <w:rsid w:val="35BA15D4"/>
    <w:rsid w:val="35BC359E"/>
    <w:rsid w:val="35BD2012"/>
    <w:rsid w:val="35C16E06"/>
    <w:rsid w:val="35CB1A33"/>
    <w:rsid w:val="35D01BC9"/>
    <w:rsid w:val="35D02BA5"/>
    <w:rsid w:val="35D07049"/>
    <w:rsid w:val="35D5640E"/>
    <w:rsid w:val="35D72186"/>
    <w:rsid w:val="35DA3A24"/>
    <w:rsid w:val="35E054DE"/>
    <w:rsid w:val="35E14DB3"/>
    <w:rsid w:val="35E30B2B"/>
    <w:rsid w:val="35EF127D"/>
    <w:rsid w:val="35F25212"/>
    <w:rsid w:val="35F9034E"/>
    <w:rsid w:val="35F965A0"/>
    <w:rsid w:val="36050AA1"/>
    <w:rsid w:val="360D204B"/>
    <w:rsid w:val="361138EA"/>
    <w:rsid w:val="36146F36"/>
    <w:rsid w:val="361707D4"/>
    <w:rsid w:val="362353CB"/>
    <w:rsid w:val="36251143"/>
    <w:rsid w:val="36266C69"/>
    <w:rsid w:val="3627310D"/>
    <w:rsid w:val="36283BA1"/>
    <w:rsid w:val="362A49AB"/>
    <w:rsid w:val="362A675A"/>
    <w:rsid w:val="362F3D70"/>
    <w:rsid w:val="362F5B1E"/>
    <w:rsid w:val="36321AB2"/>
    <w:rsid w:val="36343134"/>
    <w:rsid w:val="363B2715"/>
    <w:rsid w:val="36453593"/>
    <w:rsid w:val="364D069A"/>
    <w:rsid w:val="36533F02"/>
    <w:rsid w:val="36575075"/>
    <w:rsid w:val="36581519"/>
    <w:rsid w:val="365B6913"/>
    <w:rsid w:val="365E6403"/>
    <w:rsid w:val="36631C6B"/>
    <w:rsid w:val="366559E4"/>
    <w:rsid w:val="366C2586"/>
    <w:rsid w:val="366E2AEA"/>
    <w:rsid w:val="36714388"/>
    <w:rsid w:val="36783969"/>
    <w:rsid w:val="36785717"/>
    <w:rsid w:val="3679323D"/>
    <w:rsid w:val="367B6FB5"/>
    <w:rsid w:val="367D2D2D"/>
    <w:rsid w:val="36806379"/>
    <w:rsid w:val="36820344"/>
    <w:rsid w:val="36835E6A"/>
    <w:rsid w:val="36873BAC"/>
    <w:rsid w:val="36875A4D"/>
    <w:rsid w:val="368C2F70"/>
    <w:rsid w:val="369237B2"/>
    <w:rsid w:val="3699743B"/>
    <w:rsid w:val="369A12F2"/>
    <w:rsid w:val="369B7657"/>
    <w:rsid w:val="369E2CA4"/>
    <w:rsid w:val="36A52284"/>
    <w:rsid w:val="36A55DE0"/>
    <w:rsid w:val="36A93B22"/>
    <w:rsid w:val="36AC3612"/>
    <w:rsid w:val="36AF6C5F"/>
    <w:rsid w:val="36B04E95"/>
    <w:rsid w:val="36B14785"/>
    <w:rsid w:val="36B424C7"/>
    <w:rsid w:val="36B6623F"/>
    <w:rsid w:val="36BF3346"/>
    <w:rsid w:val="36C24BE4"/>
    <w:rsid w:val="36C400A0"/>
    <w:rsid w:val="36C50230"/>
    <w:rsid w:val="36C95800"/>
    <w:rsid w:val="36C95F72"/>
    <w:rsid w:val="36CC15BF"/>
    <w:rsid w:val="36D05553"/>
    <w:rsid w:val="36D13079"/>
    <w:rsid w:val="36D30B9F"/>
    <w:rsid w:val="36D36DF1"/>
    <w:rsid w:val="36DD557A"/>
    <w:rsid w:val="36DE12F2"/>
    <w:rsid w:val="36DF5796"/>
    <w:rsid w:val="36DF7544"/>
    <w:rsid w:val="36E20DE2"/>
    <w:rsid w:val="36E27034"/>
    <w:rsid w:val="36E92171"/>
    <w:rsid w:val="36E979BB"/>
    <w:rsid w:val="36F07184"/>
    <w:rsid w:val="36F26843"/>
    <w:rsid w:val="36F32FEF"/>
    <w:rsid w:val="36F40B16"/>
    <w:rsid w:val="36F7087E"/>
    <w:rsid w:val="36FC6348"/>
    <w:rsid w:val="36FF7BE6"/>
    <w:rsid w:val="370451FC"/>
    <w:rsid w:val="37060B55"/>
    <w:rsid w:val="37060F75"/>
    <w:rsid w:val="370A20E7"/>
    <w:rsid w:val="370A75C5"/>
    <w:rsid w:val="370B658B"/>
    <w:rsid w:val="370D4E42"/>
    <w:rsid w:val="370E607B"/>
    <w:rsid w:val="37105372"/>
    <w:rsid w:val="37113475"/>
    <w:rsid w:val="37164F30"/>
    <w:rsid w:val="37180CA8"/>
    <w:rsid w:val="371D006C"/>
    <w:rsid w:val="37240FDC"/>
    <w:rsid w:val="372431A9"/>
    <w:rsid w:val="3727713D"/>
    <w:rsid w:val="37305FF2"/>
    <w:rsid w:val="37321D6A"/>
    <w:rsid w:val="37335AE2"/>
    <w:rsid w:val="37357164"/>
    <w:rsid w:val="373A6E70"/>
    <w:rsid w:val="373F5BE4"/>
    <w:rsid w:val="37465815"/>
    <w:rsid w:val="37531CE0"/>
    <w:rsid w:val="37555A58"/>
    <w:rsid w:val="3757357E"/>
    <w:rsid w:val="375D66BB"/>
    <w:rsid w:val="37621F23"/>
    <w:rsid w:val="37645C9B"/>
    <w:rsid w:val="37647A49"/>
    <w:rsid w:val="37695060"/>
    <w:rsid w:val="376B702A"/>
    <w:rsid w:val="37751C56"/>
    <w:rsid w:val="3776777C"/>
    <w:rsid w:val="37781747"/>
    <w:rsid w:val="377A726D"/>
    <w:rsid w:val="378123A9"/>
    <w:rsid w:val="3784633D"/>
    <w:rsid w:val="378679C0"/>
    <w:rsid w:val="378B147A"/>
    <w:rsid w:val="378E4AC6"/>
    <w:rsid w:val="3790083E"/>
    <w:rsid w:val="37977E1F"/>
    <w:rsid w:val="379E11AD"/>
    <w:rsid w:val="379E73FF"/>
    <w:rsid w:val="379F0A81"/>
    <w:rsid w:val="37A12A4B"/>
    <w:rsid w:val="37A4253C"/>
    <w:rsid w:val="37A51196"/>
    <w:rsid w:val="37A83DDA"/>
    <w:rsid w:val="37B87D95"/>
    <w:rsid w:val="37BC1633"/>
    <w:rsid w:val="37BF1123"/>
    <w:rsid w:val="37C8622A"/>
    <w:rsid w:val="37CE542D"/>
    <w:rsid w:val="37D270A9"/>
    <w:rsid w:val="37DE37E1"/>
    <w:rsid w:val="37E42938"/>
    <w:rsid w:val="37E961A0"/>
    <w:rsid w:val="37F61A68"/>
    <w:rsid w:val="37F7266B"/>
    <w:rsid w:val="37F76B0F"/>
    <w:rsid w:val="37FA03AE"/>
    <w:rsid w:val="37FE7E9E"/>
    <w:rsid w:val="380134EA"/>
    <w:rsid w:val="38033706"/>
    <w:rsid w:val="3805122C"/>
    <w:rsid w:val="38064FA4"/>
    <w:rsid w:val="380B25BB"/>
    <w:rsid w:val="380B3F3F"/>
    <w:rsid w:val="380F3E59"/>
    <w:rsid w:val="381E409C"/>
    <w:rsid w:val="381F7BCF"/>
    <w:rsid w:val="38210D36"/>
    <w:rsid w:val="38237904"/>
    <w:rsid w:val="3825542A"/>
    <w:rsid w:val="382947EF"/>
    <w:rsid w:val="38367638"/>
    <w:rsid w:val="383733B0"/>
    <w:rsid w:val="383C2774"/>
    <w:rsid w:val="383E473E"/>
    <w:rsid w:val="38433B03"/>
    <w:rsid w:val="384635F3"/>
    <w:rsid w:val="38514471"/>
    <w:rsid w:val="3851621F"/>
    <w:rsid w:val="38530FF4"/>
    <w:rsid w:val="38547ABE"/>
    <w:rsid w:val="38563836"/>
    <w:rsid w:val="385775AE"/>
    <w:rsid w:val="38592295"/>
    <w:rsid w:val="3862042D"/>
    <w:rsid w:val="38637D01"/>
    <w:rsid w:val="386677F1"/>
    <w:rsid w:val="38673C95"/>
    <w:rsid w:val="386A5533"/>
    <w:rsid w:val="386A72E1"/>
    <w:rsid w:val="386F66A6"/>
    <w:rsid w:val="38710670"/>
    <w:rsid w:val="387243E8"/>
    <w:rsid w:val="38726196"/>
    <w:rsid w:val="38743CBC"/>
    <w:rsid w:val="38765C86"/>
    <w:rsid w:val="387939C8"/>
    <w:rsid w:val="38797524"/>
    <w:rsid w:val="387B329C"/>
    <w:rsid w:val="387C0DC3"/>
    <w:rsid w:val="38804D57"/>
    <w:rsid w:val="3881462B"/>
    <w:rsid w:val="38855EC9"/>
    <w:rsid w:val="38871C41"/>
    <w:rsid w:val="388760E5"/>
    <w:rsid w:val="38887767"/>
    <w:rsid w:val="388C36FB"/>
    <w:rsid w:val="388E7474"/>
    <w:rsid w:val="388F4F9A"/>
    <w:rsid w:val="3891486E"/>
    <w:rsid w:val="389425B0"/>
    <w:rsid w:val="38966328"/>
    <w:rsid w:val="389E6F8B"/>
    <w:rsid w:val="38A04AB1"/>
    <w:rsid w:val="38A10829"/>
    <w:rsid w:val="38A345A1"/>
    <w:rsid w:val="38A87E0A"/>
    <w:rsid w:val="38AD5420"/>
    <w:rsid w:val="38AE3672"/>
    <w:rsid w:val="38AF2F46"/>
    <w:rsid w:val="38B844F1"/>
    <w:rsid w:val="38BB7B3D"/>
    <w:rsid w:val="38BD38B5"/>
    <w:rsid w:val="38BF587F"/>
    <w:rsid w:val="38C613AA"/>
    <w:rsid w:val="38C84008"/>
    <w:rsid w:val="38CC58A6"/>
    <w:rsid w:val="38CD161E"/>
    <w:rsid w:val="38D86941"/>
    <w:rsid w:val="38DB1F8D"/>
    <w:rsid w:val="38DD3F57"/>
    <w:rsid w:val="38DD5D05"/>
    <w:rsid w:val="38DE1A7D"/>
    <w:rsid w:val="38DF7CCF"/>
    <w:rsid w:val="38E01351"/>
    <w:rsid w:val="38E057F5"/>
    <w:rsid w:val="38E671BE"/>
    <w:rsid w:val="38E726E0"/>
    <w:rsid w:val="38E928FC"/>
    <w:rsid w:val="38E946AA"/>
    <w:rsid w:val="38EC419A"/>
    <w:rsid w:val="38EF77E6"/>
    <w:rsid w:val="38F1355F"/>
    <w:rsid w:val="38F60B5D"/>
    <w:rsid w:val="38F90665"/>
    <w:rsid w:val="38FA68B7"/>
    <w:rsid w:val="39007C46"/>
    <w:rsid w:val="3902576C"/>
    <w:rsid w:val="3902751A"/>
    <w:rsid w:val="390414E4"/>
    <w:rsid w:val="390908A8"/>
    <w:rsid w:val="39094D4C"/>
    <w:rsid w:val="390A4620"/>
    <w:rsid w:val="390E2362"/>
    <w:rsid w:val="390F7E89"/>
    <w:rsid w:val="3910785A"/>
    <w:rsid w:val="3911775D"/>
    <w:rsid w:val="39130C38"/>
    <w:rsid w:val="391334D5"/>
    <w:rsid w:val="39184F8F"/>
    <w:rsid w:val="391A0D07"/>
    <w:rsid w:val="391D4354"/>
    <w:rsid w:val="391E1E7A"/>
    <w:rsid w:val="3925145A"/>
    <w:rsid w:val="392B4CC2"/>
    <w:rsid w:val="39317DFF"/>
    <w:rsid w:val="3934169D"/>
    <w:rsid w:val="393578EF"/>
    <w:rsid w:val="39365415"/>
    <w:rsid w:val="393F251C"/>
    <w:rsid w:val="394418E0"/>
    <w:rsid w:val="394B0965"/>
    <w:rsid w:val="394E6C03"/>
    <w:rsid w:val="39504729"/>
    <w:rsid w:val="3951224F"/>
    <w:rsid w:val="39551D3F"/>
    <w:rsid w:val="39557F91"/>
    <w:rsid w:val="395B30CE"/>
    <w:rsid w:val="396106E4"/>
    <w:rsid w:val="3962445C"/>
    <w:rsid w:val="3962620A"/>
    <w:rsid w:val="39665CFB"/>
    <w:rsid w:val="39673821"/>
    <w:rsid w:val="396B3311"/>
    <w:rsid w:val="396E1053"/>
    <w:rsid w:val="3971644D"/>
    <w:rsid w:val="39716BF7"/>
    <w:rsid w:val="397A17A6"/>
    <w:rsid w:val="397A79F8"/>
    <w:rsid w:val="397D3044"/>
    <w:rsid w:val="397D5C11"/>
    <w:rsid w:val="397F500E"/>
    <w:rsid w:val="39842625"/>
    <w:rsid w:val="39873EC3"/>
    <w:rsid w:val="398E5251"/>
    <w:rsid w:val="398F2FAC"/>
    <w:rsid w:val="39904D51"/>
    <w:rsid w:val="399565E0"/>
    <w:rsid w:val="399A59A4"/>
    <w:rsid w:val="39A71E6F"/>
    <w:rsid w:val="39AE1450"/>
    <w:rsid w:val="39B90520"/>
    <w:rsid w:val="39BA7DF4"/>
    <w:rsid w:val="39BC3B6C"/>
    <w:rsid w:val="39BC591B"/>
    <w:rsid w:val="39C90037"/>
    <w:rsid w:val="39CC3B2F"/>
    <w:rsid w:val="39D54C2E"/>
    <w:rsid w:val="39D8471E"/>
    <w:rsid w:val="39DC7D6B"/>
    <w:rsid w:val="39DE1D35"/>
    <w:rsid w:val="39DE7F87"/>
    <w:rsid w:val="39E60BE9"/>
    <w:rsid w:val="39E76710"/>
    <w:rsid w:val="39EA717E"/>
    <w:rsid w:val="39F07CBA"/>
    <w:rsid w:val="39F41558"/>
    <w:rsid w:val="39F50E2C"/>
    <w:rsid w:val="39F72DF7"/>
    <w:rsid w:val="39FD5F33"/>
    <w:rsid w:val="3A013C75"/>
    <w:rsid w:val="3A0177D1"/>
    <w:rsid w:val="3A0941E5"/>
    <w:rsid w:val="3A0B4AF4"/>
    <w:rsid w:val="3A0B68A2"/>
    <w:rsid w:val="3A0C3554"/>
    <w:rsid w:val="3A0D43C8"/>
    <w:rsid w:val="3A105C66"/>
    <w:rsid w:val="3A1439A9"/>
    <w:rsid w:val="3A150B01"/>
    <w:rsid w:val="3A176FF5"/>
    <w:rsid w:val="3A184B1B"/>
    <w:rsid w:val="3A1A0893"/>
    <w:rsid w:val="3A211C22"/>
    <w:rsid w:val="3A2160C5"/>
    <w:rsid w:val="3A257964"/>
    <w:rsid w:val="3A267238"/>
    <w:rsid w:val="3A296D28"/>
    <w:rsid w:val="3A30455A"/>
    <w:rsid w:val="3A325BDD"/>
    <w:rsid w:val="3A371445"/>
    <w:rsid w:val="3A377697"/>
    <w:rsid w:val="3A3951BD"/>
    <w:rsid w:val="3A3A0F35"/>
    <w:rsid w:val="3A3B7A62"/>
    <w:rsid w:val="3A3E0A25"/>
    <w:rsid w:val="3A43428E"/>
    <w:rsid w:val="3A4837A7"/>
    <w:rsid w:val="3A4B3142"/>
    <w:rsid w:val="3A4F678F"/>
    <w:rsid w:val="3A543DA5"/>
    <w:rsid w:val="3A557B1D"/>
    <w:rsid w:val="3A575AF9"/>
    <w:rsid w:val="3A5B3385"/>
    <w:rsid w:val="3A5C0EAC"/>
    <w:rsid w:val="3A5D2B79"/>
    <w:rsid w:val="3A5E69D2"/>
    <w:rsid w:val="3A5F274A"/>
    <w:rsid w:val="3A652816"/>
    <w:rsid w:val="3A667F7C"/>
    <w:rsid w:val="3A6C5593"/>
    <w:rsid w:val="3A6D130B"/>
    <w:rsid w:val="3A7C154E"/>
    <w:rsid w:val="3A824DB6"/>
    <w:rsid w:val="3A824DC7"/>
    <w:rsid w:val="3A86417A"/>
    <w:rsid w:val="3A881CA1"/>
    <w:rsid w:val="3A8B1791"/>
    <w:rsid w:val="3A8D375B"/>
    <w:rsid w:val="3A9248CD"/>
    <w:rsid w:val="3A9C574C"/>
    <w:rsid w:val="3AA20FB4"/>
    <w:rsid w:val="3AA54601"/>
    <w:rsid w:val="3AA72A81"/>
    <w:rsid w:val="3AA840F1"/>
    <w:rsid w:val="3AAA1C17"/>
    <w:rsid w:val="3AAB598F"/>
    <w:rsid w:val="3AB0279C"/>
    <w:rsid w:val="3AB331C1"/>
    <w:rsid w:val="3AB46F3A"/>
    <w:rsid w:val="3AB64A60"/>
    <w:rsid w:val="3AB807D8"/>
    <w:rsid w:val="3AB962FE"/>
    <w:rsid w:val="3ABA0EF7"/>
    <w:rsid w:val="3ABB3E24"/>
    <w:rsid w:val="3ABD5DEE"/>
    <w:rsid w:val="3ABE56C2"/>
    <w:rsid w:val="3AC16F61"/>
    <w:rsid w:val="3AC52EF5"/>
    <w:rsid w:val="3ACC4283"/>
    <w:rsid w:val="3ACC7DDF"/>
    <w:rsid w:val="3ACE7FFB"/>
    <w:rsid w:val="3AD4138A"/>
    <w:rsid w:val="3AD62A0C"/>
    <w:rsid w:val="3AD969A0"/>
    <w:rsid w:val="3ADB2718"/>
    <w:rsid w:val="3AE3337B"/>
    <w:rsid w:val="3AE50EA1"/>
    <w:rsid w:val="3AEF1D20"/>
    <w:rsid w:val="3AF630AE"/>
    <w:rsid w:val="3AF83A6A"/>
    <w:rsid w:val="3AFB06C4"/>
    <w:rsid w:val="3B00217F"/>
    <w:rsid w:val="3B0357CB"/>
    <w:rsid w:val="3B070E17"/>
    <w:rsid w:val="3B0A4DAB"/>
    <w:rsid w:val="3B0A6B5A"/>
    <w:rsid w:val="3B0D21A6"/>
    <w:rsid w:val="3B0E664A"/>
    <w:rsid w:val="3B111C96"/>
    <w:rsid w:val="3B163750"/>
    <w:rsid w:val="3B1654FE"/>
    <w:rsid w:val="3B212C76"/>
    <w:rsid w:val="3B2714BA"/>
    <w:rsid w:val="3B2D45F6"/>
    <w:rsid w:val="3B2F036E"/>
    <w:rsid w:val="3B3E6803"/>
    <w:rsid w:val="3B3F2CA7"/>
    <w:rsid w:val="3B443E1A"/>
    <w:rsid w:val="3B47390A"/>
    <w:rsid w:val="3B4756B8"/>
    <w:rsid w:val="3B491430"/>
    <w:rsid w:val="3B497682"/>
    <w:rsid w:val="3B4A51A8"/>
    <w:rsid w:val="3B4B164C"/>
    <w:rsid w:val="3B4C2CCE"/>
    <w:rsid w:val="3B4C7172"/>
    <w:rsid w:val="3B506C62"/>
    <w:rsid w:val="3B516536"/>
    <w:rsid w:val="3B530AC0"/>
    <w:rsid w:val="3B554279"/>
    <w:rsid w:val="3B5618B5"/>
    <w:rsid w:val="3B5A188F"/>
    <w:rsid w:val="3B5D137F"/>
    <w:rsid w:val="3B5E2A01"/>
    <w:rsid w:val="3B60677A"/>
    <w:rsid w:val="3B660234"/>
    <w:rsid w:val="3B6A75F8"/>
    <w:rsid w:val="3B6C15C2"/>
    <w:rsid w:val="3B710987"/>
    <w:rsid w:val="3B7364AD"/>
    <w:rsid w:val="3B742225"/>
    <w:rsid w:val="3B76775E"/>
    <w:rsid w:val="3B7B35B3"/>
    <w:rsid w:val="3B7F12F6"/>
    <w:rsid w:val="3B7F4E52"/>
    <w:rsid w:val="3B824942"/>
    <w:rsid w:val="3B84690C"/>
    <w:rsid w:val="3B8C57C0"/>
    <w:rsid w:val="3B8C756F"/>
    <w:rsid w:val="3B8E1539"/>
    <w:rsid w:val="3B984165"/>
    <w:rsid w:val="3B985F13"/>
    <w:rsid w:val="3B9C3C56"/>
    <w:rsid w:val="3B9D177C"/>
    <w:rsid w:val="3B9D404A"/>
    <w:rsid w:val="3B9E54DA"/>
    <w:rsid w:val="3B9F72A2"/>
    <w:rsid w:val="3BA1126C"/>
    <w:rsid w:val="3BA90120"/>
    <w:rsid w:val="3BAC19BF"/>
    <w:rsid w:val="3BB15227"/>
    <w:rsid w:val="3BBF16F2"/>
    <w:rsid w:val="3BC207F8"/>
    <w:rsid w:val="3BC46D46"/>
    <w:rsid w:val="3BC96A15"/>
    <w:rsid w:val="3BCB62E9"/>
    <w:rsid w:val="3BD31641"/>
    <w:rsid w:val="3BDA652C"/>
    <w:rsid w:val="3BEE647B"/>
    <w:rsid w:val="3BF03FA1"/>
    <w:rsid w:val="3BF13876"/>
    <w:rsid w:val="3BFF2B19"/>
    <w:rsid w:val="3C025A83"/>
    <w:rsid w:val="3C0417FB"/>
    <w:rsid w:val="3C073099"/>
    <w:rsid w:val="3C08753D"/>
    <w:rsid w:val="3C095063"/>
    <w:rsid w:val="3C0B0DDB"/>
    <w:rsid w:val="3C0E2679"/>
    <w:rsid w:val="3C137C90"/>
    <w:rsid w:val="3C1852A6"/>
    <w:rsid w:val="3C2A63A2"/>
    <w:rsid w:val="3C2D2B00"/>
    <w:rsid w:val="3C2F4ACA"/>
    <w:rsid w:val="3C3A346E"/>
    <w:rsid w:val="3C3E5CA8"/>
    <w:rsid w:val="3C3E73E9"/>
    <w:rsid w:val="3C414629"/>
    <w:rsid w:val="3C461E13"/>
    <w:rsid w:val="3C4B19ED"/>
    <w:rsid w:val="3C5067EE"/>
    <w:rsid w:val="3C544530"/>
    <w:rsid w:val="3C5462DE"/>
    <w:rsid w:val="3C575DCE"/>
    <w:rsid w:val="3C5901AE"/>
    <w:rsid w:val="3C5C5193"/>
    <w:rsid w:val="3C5F4C83"/>
    <w:rsid w:val="3C642299"/>
    <w:rsid w:val="3C65673D"/>
    <w:rsid w:val="3C666012"/>
    <w:rsid w:val="3C6978B0"/>
    <w:rsid w:val="3C6D73A0"/>
    <w:rsid w:val="3C722C08"/>
    <w:rsid w:val="3C74072E"/>
    <w:rsid w:val="3C746980"/>
    <w:rsid w:val="3C7544A7"/>
    <w:rsid w:val="3C77021F"/>
    <w:rsid w:val="3C795D45"/>
    <w:rsid w:val="3C7B738B"/>
    <w:rsid w:val="3C8340B2"/>
    <w:rsid w:val="3C834E15"/>
    <w:rsid w:val="3C850B8E"/>
    <w:rsid w:val="3C8A61A4"/>
    <w:rsid w:val="3C8A7F52"/>
    <w:rsid w:val="3C917532"/>
    <w:rsid w:val="3C942B7F"/>
    <w:rsid w:val="3C94361E"/>
    <w:rsid w:val="3C97266F"/>
    <w:rsid w:val="3C990195"/>
    <w:rsid w:val="3C9B3F0D"/>
    <w:rsid w:val="3C9C5ED7"/>
    <w:rsid w:val="3C9E57AB"/>
    <w:rsid w:val="3CA011A6"/>
    <w:rsid w:val="3CA01523"/>
    <w:rsid w:val="3CA07775"/>
    <w:rsid w:val="3CA152B1"/>
    <w:rsid w:val="3CA31014"/>
    <w:rsid w:val="3CA628B2"/>
    <w:rsid w:val="3CAF1767"/>
    <w:rsid w:val="3CB054DF"/>
    <w:rsid w:val="3CB21257"/>
    <w:rsid w:val="3CB43221"/>
    <w:rsid w:val="3CB44FCF"/>
    <w:rsid w:val="3CC33464"/>
    <w:rsid w:val="3CC86CCC"/>
    <w:rsid w:val="3CCD42E3"/>
    <w:rsid w:val="3CCF3BB7"/>
    <w:rsid w:val="3CD236A7"/>
    <w:rsid w:val="3CD63197"/>
    <w:rsid w:val="3CD72A6B"/>
    <w:rsid w:val="3CDB07AE"/>
    <w:rsid w:val="3CDC4526"/>
    <w:rsid w:val="3CE5162C"/>
    <w:rsid w:val="3CE533DA"/>
    <w:rsid w:val="3CEA279F"/>
    <w:rsid w:val="3CEF4259"/>
    <w:rsid w:val="3CF406C8"/>
    <w:rsid w:val="3CF655E7"/>
    <w:rsid w:val="3CF67395"/>
    <w:rsid w:val="3CF950D8"/>
    <w:rsid w:val="3CFB0E50"/>
    <w:rsid w:val="3CFB2BFE"/>
    <w:rsid w:val="3CFD4BC8"/>
    <w:rsid w:val="3D001FC2"/>
    <w:rsid w:val="3D023F8C"/>
    <w:rsid w:val="3D037D04"/>
    <w:rsid w:val="3D073351"/>
    <w:rsid w:val="3D0A2E41"/>
    <w:rsid w:val="3D0C4E0B"/>
    <w:rsid w:val="3D1E4B3E"/>
    <w:rsid w:val="3D2270D5"/>
    <w:rsid w:val="3D235CB1"/>
    <w:rsid w:val="3D2678C3"/>
    <w:rsid w:val="3D2F488F"/>
    <w:rsid w:val="3D314871"/>
    <w:rsid w:val="3D346110"/>
    <w:rsid w:val="3D393726"/>
    <w:rsid w:val="3D3A19A2"/>
    <w:rsid w:val="3D3B124C"/>
    <w:rsid w:val="3D3F670D"/>
    <w:rsid w:val="3D405813"/>
    <w:rsid w:val="3D424389"/>
    <w:rsid w:val="3D430101"/>
    <w:rsid w:val="3D434194"/>
    <w:rsid w:val="3D445624"/>
    <w:rsid w:val="3D453E79"/>
    <w:rsid w:val="3D4D31B2"/>
    <w:rsid w:val="3D4E71D1"/>
    <w:rsid w:val="3D500C18"/>
    <w:rsid w:val="3D5227F9"/>
    <w:rsid w:val="3D5E4F3B"/>
    <w:rsid w:val="3D605157"/>
    <w:rsid w:val="3D632551"/>
    <w:rsid w:val="3D65451B"/>
    <w:rsid w:val="3D69400B"/>
    <w:rsid w:val="3D6F0EF6"/>
    <w:rsid w:val="3D6F7148"/>
    <w:rsid w:val="3D734E8A"/>
    <w:rsid w:val="3D7604D6"/>
    <w:rsid w:val="3D7E738B"/>
    <w:rsid w:val="3D864BBD"/>
    <w:rsid w:val="3D891FB8"/>
    <w:rsid w:val="3D8928C8"/>
    <w:rsid w:val="3D8C7CFA"/>
    <w:rsid w:val="3D931088"/>
    <w:rsid w:val="3D9B618F"/>
    <w:rsid w:val="3D9F04CE"/>
    <w:rsid w:val="3DA60DBB"/>
    <w:rsid w:val="3DA908AC"/>
    <w:rsid w:val="3DAB4624"/>
    <w:rsid w:val="3DAC5CA6"/>
    <w:rsid w:val="3DB01C3A"/>
    <w:rsid w:val="3DB01D85"/>
    <w:rsid w:val="3DB8289D"/>
    <w:rsid w:val="3DB86DD6"/>
    <w:rsid w:val="3DC079A3"/>
    <w:rsid w:val="3DC456E6"/>
    <w:rsid w:val="3DC54FBA"/>
    <w:rsid w:val="3DC72AE0"/>
    <w:rsid w:val="3DC94AAA"/>
    <w:rsid w:val="3DCB25D0"/>
    <w:rsid w:val="3DCB2EF5"/>
    <w:rsid w:val="3DCE20C0"/>
    <w:rsid w:val="3DCE3E6E"/>
    <w:rsid w:val="3DD31485"/>
    <w:rsid w:val="3DD35929"/>
    <w:rsid w:val="3DD551FD"/>
    <w:rsid w:val="3DD75419"/>
    <w:rsid w:val="3DD84CED"/>
    <w:rsid w:val="3DDB658B"/>
    <w:rsid w:val="3DE43692"/>
    <w:rsid w:val="3DE534BC"/>
    <w:rsid w:val="3DE73182"/>
    <w:rsid w:val="3DEB2C72"/>
    <w:rsid w:val="3DEC2546"/>
    <w:rsid w:val="3DF24001"/>
    <w:rsid w:val="3DF44CC0"/>
    <w:rsid w:val="3DF66D78"/>
    <w:rsid w:val="3DF8713D"/>
    <w:rsid w:val="3DFC6C2D"/>
    <w:rsid w:val="3E0B6E71"/>
    <w:rsid w:val="3E0C2BE9"/>
    <w:rsid w:val="3E0C4997"/>
    <w:rsid w:val="3E0E4BB3"/>
    <w:rsid w:val="3E1A3557"/>
    <w:rsid w:val="3E1F0B6E"/>
    <w:rsid w:val="3E261EFC"/>
    <w:rsid w:val="3E295549"/>
    <w:rsid w:val="3E2F6F09"/>
    <w:rsid w:val="3E3208A1"/>
    <w:rsid w:val="3E33045B"/>
    <w:rsid w:val="3E353EED"/>
    <w:rsid w:val="3E3733A9"/>
    <w:rsid w:val="3E391C30"/>
    <w:rsid w:val="3E3A6BED"/>
    <w:rsid w:val="3E3C1720"/>
    <w:rsid w:val="3E3F2FBE"/>
    <w:rsid w:val="3E483C21"/>
    <w:rsid w:val="3E4A3B11"/>
    <w:rsid w:val="3E4B7B72"/>
    <w:rsid w:val="3E573E64"/>
    <w:rsid w:val="3E587BDC"/>
    <w:rsid w:val="3E5B7667"/>
    <w:rsid w:val="3E5C76CC"/>
    <w:rsid w:val="3E5D51F2"/>
    <w:rsid w:val="3E5E3444"/>
    <w:rsid w:val="3E5F540E"/>
    <w:rsid w:val="3E6447D3"/>
    <w:rsid w:val="3E66054B"/>
    <w:rsid w:val="3E6842C3"/>
    <w:rsid w:val="3E6B790F"/>
    <w:rsid w:val="3E704F26"/>
    <w:rsid w:val="3E726EF0"/>
    <w:rsid w:val="3E734A16"/>
    <w:rsid w:val="3E742C68"/>
    <w:rsid w:val="3E79027E"/>
    <w:rsid w:val="3E815385"/>
    <w:rsid w:val="3E8409D1"/>
    <w:rsid w:val="3E895FE7"/>
    <w:rsid w:val="3E8A248B"/>
    <w:rsid w:val="3E8E35FE"/>
    <w:rsid w:val="3E90381A"/>
    <w:rsid w:val="3E952BDE"/>
    <w:rsid w:val="3E9926CE"/>
    <w:rsid w:val="3EA0490B"/>
    <w:rsid w:val="3EA846BF"/>
    <w:rsid w:val="3EAD617A"/>
    <w:rsid w:val="3EB5502E"/>
    <w:rsid w:val="3EB56DDC"/>
    <w:rsid w:val="3EB70DA6"/>
    <w:rsid w:val="3EB92D70"/>
    <w:rsid w:val="3EBE3EE3"/>
    <w:rsid w:val="3EC55271"/>
    <w:rsid w:val="3EC84D62"/>
    <w:rsid w:val="3ECC2AA4"/>
    <w:rsid w:val="3ED27799"/>
    <w:rsid w:val="3ED656D0"/>
    <w:rsid w:val="3ED6747E"/>
    <w:rsid w:val="3ED71449"/>
    <w:rsid w:val="3EDA6843"/>
    <w:rsid w:val="3EDE4585"/>
    <w:rsid w:val="3EEA5A20"/>
    <w:rsid w:val="3EEC6CA2"/>
    <w:rsid w:val="3EF06066"/>
    <w:rsid w:val="3EFC12C5"/>
    <w:rsid w:val="3F00274D"/>
    <w:rsid w:val="3F087854"/>
    <w:rsid w:val="3F0D4E6A"/>
    <w:rsid w:val="3F122481"/>
    <w:rsid w:val="3F141D55"/>
    <w:rsid w:val="3F171845"/>
    <w:rsid w:val="3F1735F3"/>
    <w:rsid w:val="3F1B741F"/>
    <w:rsid w:val="3F2006FA"/>
    <w:rsid w:val="3F2226C4"/>
    <w:rsid w:val="3F23468E"/>
    <w:rsid w:val="3F255D10"/>
    <w:rsid w:val="3F2A1578"/>
    <w:rsid w:val="3F2F3033"/>
    <w:rsid w:val="3F3423F7"/>
    <w:rsid w:val="3F3E6DD2"/>
    <w:rsid w:val="3F402B4A"/>
    <w:rsid w:val="3F422D66"/>
    <w:rsid w:val="3F424B14"/>
    <w:rsid w:val="3F450160"/>
    <w:rsid w:val="3F485EA2"/>
    <w:rsid w:val="3F487C50"/>
    <w:rsid w:val="3F4C14EF"/>
    <w:rsid w:val="3F4C7741"/>
    <w:rsid w:val="3F4E57AE"/>
    <w:rsid w:val="3F512FA9"/>
    <w:rsid w:val="3F51605E"/>
    <w:rsid w:val="3F591E5E"/>
    <w:rsid w:val="3F593C0C"/>
    <w:rsid w:val="3F5D194E"/>
    <w:rsid w:val="3F6031EC"/>
    <w:rsid w:val="3F6251B6"/>
    <w:rsid w:val="3F6301FD"/>
    <w:rsid w:val="3F636838"/>
    <w:rsid w:val="3F650802"/>
    <w:rsid w:val="3F6A7BC7"/>
    <w:rsid w:val="3F6C393F"/>
    <w:rsid w:val="3F6F342F"/>
    <w:rsid w:val="3F724CCD"/>
    <w:rsid w:val="3F744EE9"/>
    <w:rsid w:val="3F746C97"/>
    <w:rsid w:val="3F7E18C4"/>
    <w:rsid w:val="3F874C1D"/>
    <w:rsid w:val="3F8A0269"/>
    <w:rsid w:val="3F8A64BB"/>
    <w:rsid w:val="3F9335C1"/>
    <w:rsid w:val="3F982986"/>
    <w:rsid w:val="3F985E10"/>
    <w:rsid w:val="3F9B2476"/>
    <w:rsid w:val="3F9B4224"/>
    <w:rsid w:val="3F9E4545"/>
    <w:rsid w:val="3FA255B3"/>
    <w:rsid w:val="3FA72BC9"/>
    <w:rsid w:val="3FAC4683"/>
    <w:rsid w:val="3FAE03FB"/>
    <w:rsid w:val="3FAE521A"/>
    <w:rsid w:val="3FB2282A"/>
    <w:rsid w:val="3FB62E0C"/>
    <w:rsid w:val="3FB8126D"/>
    <w:rsid w:val="3FBA6DA0"/>
    <w:rsid w:val="3FBE7F13"/>
    <w:rsid w:val="3FBF43B6"/>
    <w:rsid w:val="3FC21F00"/>
    <w:rsid w:val="3FC27A03"/>
    <w:rsid w:val="3FC36380"/>
    <w:rsid w:val="3FC714BD"/>
    <w:rsid w:val="3FC75019"/>
    <w:rsid w:val="3FC92B3F"/>
    <w:rsid w:val="3FCA68B7"/>
    <w:rsid w:val="3FCE63A8"/>
    <w:rsid w:val="3FCF0034"/>
    <w:rsid w:val="3FD540D6"/>
    <w:rsid w:val="3FDD483D"/>
    <w:rsid w:val="3FE060DB"/>
    <w:rsid w:val="3FE45BCB"/>
    <w:rsid w:val="3FE536F1"/>
    <w:rsid w:val="3FEB51AC"/>
    <w:rsid w:val="3FEC558C"/>
    <w:rsid w:val="3FF12096"/>
    <w:rsid w:val="3FF322B2"/>
    <w:rsid w:val="3FF35D97"/>
    <w:rsid w:val="3FFB4CC3"/>
    <w:rsid w:val="3FFD4DD0"/>
    <w:rsid w:val="3FFD4EDF"/>
    <w:rsid w:val="3FFF47B3"/>
    <w:rsid w:val="400242A3"/>
    <w:rsid w:val="40061FE5"/>
    <w:rsid w:val="400718BA"/>
    <w:rsid w:val="400763F0"/>
    <w:rsid w:val="400B3158"/>
    <w:rsid w:val="400B75FC"/>
    <w:rsid w:val="400D3374"/>
    <w:rsid w:val="400E0E9A"/>
    <w:rsid w:val="401144E6"/>
    <w:rsid w:val="40153FD6"/>
    <w:rsid w:val="40167D4F"/>
    <w:rsid w:val="401D10DD"/>
    <w:rsid w:val="401D2E8B"/>
    <w:rsid w:val="401F30A7"/>
    <w:rsid w:val="40204729"/>
    <w:rsid w:val="40210BCD"/>
    <w:rsid w:val="40275AB8"/>
    <w:rsid w:val="40291830"/>
    <w:rsid w:val="40297A82"/>
    <w:rsid w:val="402B55A8"/>
    <w:rsid w:val="402E5098"/>
    <w:rsid w:val="40316936"/>
    <w:rsid w:val="40363F4D"/>
    <w:rsid w:val="403C77B5"/>
    <w:rsid w:val="40414DCB"/>
    <w:rsid w:val="40442B0E"/>
    <w:rsid w:val="404843AC"/>
    <w:rsid w:val="40586E6A"/>
    <w:rsid w:val="405D772B"/>
    <w:rsid w:val="405F34A4"/>
    <w:rsid w:val="40632F94"/>
    <w:rsid w:val="40642868"/>
    <w:rsid w:val="40644F5E"/>
    <w:rsid w:val="40692574"/>
    <w:rsid w:val="406B1E48"/>
    <w:rsid w:val="406E36E7"/>
    <w:rsid w:val="407451A1"/>
    <w:rsid w:val="407526A4"/>
    <w:rsid w:val="4077259B"/>
    <w:rsid w:val="40775605"/>
    <w:rsid w:val="40776A3F"/>
    <w:rsid w:val="407A208B"/>
    <w:rsid w:val="408152CF"/>
    <w:rsid w:val="40844CB8"/>
    <w:rsid w:val="408E5B37"/>
    <w:rsid w:val="408E7CE2"/>
    <w:rsid w:val="409475F1"/>
    <w:rsid w:val="40955117"/>
    <w:rsid w:val="40994C08"/>
    <w:rsid w:val="409969B6"/>
    <w:rsid w:val="40A02F12"/>
    <w:rsid w:val="40A13ABC"/>
    <w:rsid w:val="40A67324"/>
    <w:rsid w:val="40AB3AED"/>
    <w:rsid w:val="40AF442B"/>
    <w:rsid w:val="40B82BB4"/>
    <w:rsid w:val="40BE641C"/>
    <w:rsid w:val="40C17CBA"/>
    <w:rsid w:val="40C477AB"/>
    <w:rsid w:val="40C61775"/>
    <w:rsid w:val="40C63523"/>
    <w:rsid w:val="40C854ED"/>
    <w:rsid w:val="40CB6D8B"/>
    <w:rsid w:val="40CF23D7"/>
    <w:rsid w:val="40DB5220"/>
    <w:rsid w:val="40DC68A2"/>
    <w:rsid w:val="40E045E4"/>
    <w:rsid w:val="40E35E83"/>
    <w:rsid w:val="40E368A3"/>
    <w:rsid w:val="40E439A9"/>
    <w:rsid w:val="40EA7211"/>
    <w:rsid w:val="40F260C6"/>
    <w:rsid w:val="40F57964"/>
    <w:rsid w:val="40FB7670"/>
    <w:rsid w:val="40FE4A6B"/>
    <w:rsid w:val="41006A35"/>
    <w:rsid w:val="4102477C"/>
    <w:rsid w:val="410378BD"/>
    <w:rsid w:val="41061B71"/>
    <w:rsid w:val="41151DB4"/>
    <w:rsid w:val="41156AC3"/>
    <w:rsid w:val="41197AF6"/>
    <w:rsid w:val="411E6EBB"/>
    <w:rsid w:val="41207F86"/>
    <w:rsid w:val="412546ED"/>
    <w:rsid w:val="41354204"/>
    <w:rsid w:val="41391F47"/>
    <w:rsid w:val="41395AA3"/>
    <w:rsid w:val="413B7A6D"/>
    <w:rsid w:val="41412BA9"/>
    <w:rsid w:val="4142704D"/>
    <w:rsid w:val="41452699"/>
    <w:rsid w:val="41456B3D"/>
    <w:rsid w:val="414601C0"/>
    <w:rsid w:val="41483F38"/>
    <w:rsid w:val="414A4154"/>
    <w:rsid w:val="414C7ECC"/>
    <w:rsid w:val="414F4CC6"/>
    <w:rsid w:val="414F52C6"/>
    <w:rsid w:val="41517290"/>
    <w:rsid w:val="41517D2D"/>
    <w:rsid w:val="415648A7"/>
    <w:rsid w:val="415840B6"/>
    <w:rsid w:val="41596145"/>
    <w:rsid w:val="41597EF3"/>
    <w:rsid w:val="415B1EBD"/>
    <w:rsid w:val="415E19AD"/>
    <w:rsid w:val="41601281"/>
    <w:rsid w:val="41635215"/>
    <w:rsid w:val="41652D3C"/>
    <w:rsid w:val="41670862"/>
    <w:rsid w:val="416D399E"/>
    <w:rsid w:val="4170233D"/>
    <w:rsid w:val="41760AA5"/>
    <w:rsid w:val="41766CF7"/>
    <w:rsid w:val="41770ACF"/>
    <w:rsid w:val="41781F5F"/>
    <w:rsid w:val="417967E7"/>
    <w:rsid w:val="417A5FC0"/>
    <w:rsid w:val="417B255F"/>
    <w:rsid w:val="417E7959"/>
    <w:rsid w:val="418331C2"/>
    <w:rsid w:val="41850CE8"/>
    <w:rsid w:val="41874A60"/>
    <w:rsid w:val="41887066"/>
    <w:rsid w:val="41894C7C"/>
    <w:rsid w:val="418C2076"/>
    <w:rsid w:val="418C651A"/>
    <w:rsid w:val="418F1B67"/>
    <w:rsid w:val="41911D83"/>
    <w:rsid w:val="41931657"/>
    <w:rsid w:val="41970A1B"/>
    <w:rsid w:val="419929E5"/>
    <w:rsid w:val="41994793"/>
    <w:rsid w:val="41A35612"/>
    <w:rsid w:val="41AC44C7"/>
    <w:rsid w:val="41B11ADD"/>
    <w:rsid w:val="41B33AA7"/>
    <w:rsid w:val="41B63597"/>
    <w:rsid w:val="41B94E35"/>
    <w:rsid w:val="41BC5D72"/>
    <w:rsid w:val="41BD0482"/>
    <w:rsid w:val="41BD4926"/>
    <w:rsid w:val="41BE41FA"/>
    <w:rsid w:val="41C10754"/>
    <w:rsid w:val="41C21F3C"/>
    <w:rsid w:val="41CA7043"/>
    <w:rsid w:val="41CE268F"/>
    <w:rsid w:val="41D103D1"/>
    <w:rsid w:val="41D41C6F"/>
    <w:rsid w:val="41D43A1D"/>
    <w:rsid w:val="41D51D76"/>
    <w:rsid w:val="41DB1998"/>
    <w:rsid w:val="41DB6A06"/>
    <w:rsid w:val="41E00614"/>
    <w:rsid w:val="41E33C60"/>
    <w:rsid w:val="41E55C2A"/>
    <w:rsid w:val="41E77BF5"/>
    <w:rsid w:val="41EC0D67"/>
    <w:rsid w:val="41EC3710"/>
    <w:rsid w:val="41EC6FB9"/>
    <w:rsid w:val="41EF2091"/>
    <w:rsid w:val="41F83BB0"/>
    <w:rsid w:val="42002A64"/>
    <w:rsid w:val="4202058A"/>
    <w:rsid w:val="420267DC"/>
    <w:rsid w:val="42073DF3"/>
    <w:rsid w:val="420A3077"/>
    <w:rsid w:val="420A5691"/>
    <w:rsid w:val="420C1409"/>
    <w:rsid w:val="4214291C"/>
    <w:rsid w:val="421A1D78"/>
    <w:rsid w:val="422229DB"/>
    <w:rsid w:val="42254279"/>
    <w:rsid w:val="42277FF1"/>
    <w:rsid w:val="42291FBB"/>
    <w:rsid w:val="42293D69"/>
    <w:rsid w:val="422A6DE5"/>
    <w:rsid w:val="422C1AAB"/>
    <w:rsid w:val="422E697B"/>
    <w:rsid w:val="422F6EA6"/>
    <w:rsid w:val="42332E3A"/>
    <w:rsid w:val="42383FAC"/>
    <w:rsid w:val="423A41C8"/>
    <w:rsid w:val="423B00F7"/>
    <w:rsid w:val="423B3A9C"/>
    <w:rsid w:val="423F533B"/>
    <w:rsid w:val="4246491B"/>
    <w:rsid w:val="424B3CDF"/>
    <w:rsid w:val="424E557E"/>
    <w:rsid w:val="4250579A"/>
    <w:rsid w:val="42521512"/>
    <w:rsid w:val="4253528A"/>
    <w:rsid w:val="425B7C9B"/>
    <w:rsid w:val="42644DA1"/>
    <w:rsid w:val="42705E47"/>
    <w:rsid w:val="42733B9D"/>
    <w:rsid w:val="427C7633"/>
    <w:rsid w:val="427D40B5"/>
    <w:rsid w:val="42813BA5"/>
    <w:rsid w:val="42823484"/>
    <w:rsid w:val="42832E2D"/>
    <w:rsid w:val="42845443"/>
    <w:rsid w:val="42876CE2"/>
    <w:rsid w:val="428B0580"/>
    <w:rsid w:val="42905B96"/>
    <w:rsid w:val="4292190E"/>
    <w:rsid w:val="42927B60"/>
    <w:rsid w:val="42937435"/>
    <w:rsid w:val="429A6A15"/>
    <w:rsid w:val="429C278D"/>
    <w:rsid w:val="429F227D"/>
    <w:rsid w:val="429F402B"/>
    <w:rsid w:val="42A163B6"/>
    <w:rsid w:val="42A45AE6"/>
    <w:rsid w:val="42A47894"/>
    <w:rsid w:val="42AB6E74"/>
    <w:rsid w:val="42AC04F6"/>
    <w:rsid w:val="42B9333F"/>
    <w:rsid w:val="42B9463D"/>
    <w:rsid w:val="42C83582"/>
    <w:rsid w:val="42CB6BCE"/>
    <w:rsid w:val="42D068DB"/>
    <w:rsid w:val="42D24401"/>
    <w:rsid w:val="42D9578F"/>
    <w:rsid w:val="42E12896"/>
    <w:rsid w:val="42E67EAC"/>
    <w:rsid w:val="42ED4D97"/>
    <w:rsid w:val="42EF4FB3"/>
    <w:rsid w:val="42F02AD9"/>
    <w:rsid w:val="42F61E27"/>
    <w:rsid w:val="42FB6FC1"/>
    <w:rsid w:val="42FE51F6"/>
    <w:rsid w:val="43000F6E"/>
    <w:rsid w:val="43014CE6"/>
    <w:rsid w:val="43016A94"/>
    <w:rsid w:val="43052E27"/>
    <w:rsid w:val="43056584"/>
    <w:rsid w:val="430640AA"/>
    <w:rsid w:val="430976F7"/>
    <w:rsid w:val="430B16C1"/>
    <w:rsid w:val="430F2F5F"/>
    <w:rsid w:val="43120CA1"/>
    <w:rsid w:val="431762B8"/>
    <w:rsid w:val="431C567C"/>
    <w:rsid w:val="431C742A"/>
    <w:rsid w:val="431E13F4"/>
    <w:rsid w:val="431E31A2"/>
    <w:rsid w:val="43236A0A"/>
    <w:rsid w:val="43244531"/>
    <w:rsid w:val="432509D4"/>
    <w:rsid w:val="432804C5"/>
    <w:rsid w:val="43282273"/>
    <w:rsid w:val="432B3B11"/>
    <w:rsid w:val="432D1637"/>
    <w:rsid w:val="43374264"/>
    <w:rsid w:val="43432C09"/>
    <w:rsid w:val="43456981"/>
    <w:rsid w:val="434B7D0F"/>
    <w:rsid w:val="43525542"/>
    <w:rsid w:val="43543068"/>
    <w:rsid w:val="43570DAA"/>
    <w:rsid w:val="435E7A42"/>
    <w:rsid w:val="43650DD1"/>
    <w:rsid w:val="43655275"/>
    <w:rsid w:val="43755A74"/>
    <w:rsid w:val="43770B04"/>
    <w:rsid w:val="437E00E5"/>
    <w:rsid w:val="438020AF"/>
    <w:rsid w:val="438356FB"/>
    <w:rsid w:val="438576C5"/>
    <w:rsid w:val="43866F99"/>
    <w:rsid w:val="43884ABF"/>
    <w:rsid w:val="438A0837"/>
    <w:rsid w:val="438F5E4E"/>
    <w:rsid w:val="4392593E"/>
    <w:rsid w:val="43931DE2"/>
    <w:rsid w:val="439416B6"/>
    <w:rsid w:val="439671DC"/>
    <w:rsid w:val="439B2A45"/>
    <w:rsid w:val="439C056B"/>
    <w:rsid w:val="43A51B15"/>
    <w:rsid w:val="43A531FF"/>
    <w:rsid w:val="43A53412"/>
    <w:rsid w:val="43A7763B"/>
    <w:rsid w:val="43AD0B79"/>
    <w:rsid w:val="43AD1BA4"/>
    <w:rsid w:val="43AF64F0"/>
    <w:rsid w:val="43B43B06"/>
    <w:rsid w:val="43B7529F"/>
    <w:rsid w:val="43B9736F"/>
    <w:rsid w:val="43BD6E5F"/>
    <w:rsid w:val="43BF2BD7"/>
    <w:rsid w:val="43C10F01"/>
    <w:rsid w:val="43C55D14"/>
    <w:rsid w:val="43C95804"/>
    <w:rsid w:val="43CA157C"/>
    <w:rsid w:val="43CD6976"/>
    <w:rsid w:val="43CE2E1A"/>
    <w:rsid w:val="43CF26EE"/>
    <w:rsid w:val="43D146B8"/>
    <w:rsid w:val="43D441A9"/>
    <w:rsid w:val="43D67F21"/>
    <w:rsid w:val="43DB72E5"/>
    <w:rsid w:val="43DD305D"/>
    <w:rsid w:val="43DD637F"/>
    <w:rsid w:val="43DE2931"/>
    <w:rsid w:val="43DE6DD5"/>
    <w:rsid w:val="43DF5027"/>
    <w:rsid w:val="43E02B4D"/>
    <w:rsid w:val="43E837B0"/>
    <w:rsid w:val="43EF0FE2"/>
    <w:rsid w:val="43EF2D90"/>
    <w:rsid w:val="43F42155"/>
    <w:rsid w:val="43F959BD"/>
    <w:rsid w:val="440305EA"/>
    <w:rsid w:val="4404565D"/>
    <w:rsid w:val="44071E88"/>
    <w:rsid w:val="44093E52"/>
    <w:rsid w:val="440B5E1C"/>
    <w:rsid w:val="440D4162"/>
    <w:rsid w:val="44112D07"/>
    <w:rsid w:val="4413082D"/>
    <w:rsid w:val="441427F7"/>
    <w:rsid w:val="441647C1"/>
    <w:rsid w:val="441B1DD7"/>
    <w:rsid w:val="441E71D2"/>
    <w:rsid w:val="44224F14"/>
    <w:rsid w:val="442944F4"/>
    <w:rsid w:val="442C18EF"/>
    <w:rsid w:val="44332C7D"/>
    <w:rsid w:val="44337121"/>
    <w:rsid w:val="44384737"/>
    <w:rsid w:val="4440539A"/>
    <w:rsid w:val="444A7FC7"/>
    <w:rsid w:val="444C0EE3"/>
    <w:rsid w:val="445350CD"/>
    <w:rsid w:val="445552E9"/>
    <w:rsid w:val="445D7CFA"/>
    <w:rsid w:val="44623562"/>
    <w:rsid w:val="44625310"/>
    <w:rsid w:val="44641089"/>
    <w:rsid w:val="446A2417"/>
    <w:rsid w:val="446C618F"/>
    <w:rsid w:val="446E1F07"/>
    <w:rsid w:val="44746C5F"/>
    <w:rsid w:val="44760DBC"/>
    <w:rsid w:val="447763B4"/>
    <w:rsid w:val="448160DE"/>
    <w:rsid w:val="448B0D0B"/>
    <w:rsid w:val="449000D0"/>
    <w:rsid w:val="4493692D"/>
    <w:rsid w:val="449A71A0"/>
    <w:rsid w:val="449C4CC6"/>
    <w:rsid w:val="449D0A3E"/>
    <w:rsid w:val="44A15C7B"/>
    <w:rsid w:val="44A251F6"/>
    <w:rsid w:val="44A41DCD"/>
    <w:rsid w:val="44A45929"/>
    <w:rsid w:val="44A616A1"/>
    <w:rsid w:val="44A72F7D"/>
    <w:rsid w:val="44A75419"/>
    <w:rsid w:val="44A771C7"/>
    <w:rsid w:val="44A91191"/>
    <w:rsid w:val="44A92F3F"/>
    <w:rsid w:val="44AD6ED3"/>
    <w:rsid w:val="44AE0556"/>
    <w:rsid w:val="44B30262"/>
    <w:rsid w:val="44B71B00"/>
    <w:rsid w:val="44BC2C73"/>
    <w:rsid w:val="44C63AF1"/>
    <w:rsid w:val="44C85ABB"/>
    <w:rsid w:val="44D04970"/>
    <w:rsid w:val="44D51F86"/>
    <w:rsid w:val="44EF4116"/>
    <w:rsid w:val="44F24093"/>
    <w:rsid w:val="44FA379B"/>
    <w:rsid w:val="44FE772F"/>
    <w:rsid w:val="44FF34A7"/>
    <w:rsid w:val="44FF7003"/>
    <w:rsid w:val="45062140"/>
    <w:rsid w:val="45091C30"/>
    <w:rsid w:val="450D34CE"/>
    <w:rsid w:val="45101210"/>
    <w:rsid w:val="45156827"/>
    <w:rsid w:val="451900C5"/>
    <w:rsid w:val="451A3E3D"/>
    <w:rsid w:val="451A5BEB"/>
    <w:rsid w:val="451F1453"/>
    <w:rsid w:val="451F3201"/>
    <w:rsid w:val="45232CF2"/>
    <w:rsid w:val="45244CBC"/>
    <w:rsid w:val="452845E0"/>
    <w:rsid w:val="452D3B70"/>
    <w:rsid w:val="45322F35"/>
    <w:rsid w:val="45336A42"/>
    <w:rsid w:val="45336CAD"/>
    <w:rsid w:val="45350C77"/>
    <w:rsid w:val="45356EC9"/>
    <w:rsid w:val="45390767"/>
    <w:rsid w:val="453E7B2C"/>
    <w:rsid w:val="4545625B"/>
    <w:rsid w:val="454D7D6F"/>
    <w:rsid w:val="454F3A4F"/>
    <w:rsid w:val="4550785F"/>
    <w:rsid w:val="455235D7"/>
    <w:rsid w:val="455530C7"/>
    <w:rsid w:val="45554E75"/>
    <w:rsid w:val="455F7AA2"/>
    <w:rsid w:val="45667082"/>
    <w:rsid w:val="456B4699"/>
    <w:rsid w:val="45723C79"/>
    <w:rsid w:val="457B0D80"/>
    <w:rsid w:val="457C68A6"/>
    <w:rsid w:val="457E261E"/>
    <w:rsid w:val="4582210E"/>
    <w:rsid w:val="458319E2"/>
    <w:rsid w:val="45835E86"/>
    <w:rsid w:val="45886FF9"/>
    <w:rsid w:val="4589206F"/>
    <w:rsid w:val="458B7560"/>
    <w:rsid w:val="458D0AB3"/>
    <w:rsid w:val="458F482B"/>
    <w:rsid w:val="458F65D9"/>
    <w:rsid w:val="45941E41"/>
    <w:rsid w:val="45965BB9"/>
    <w:rsid w:val="45991206"/>
    <w:rsid w:val="45992FB4"/>
    <w:rsid w:val="459B31D0"/>
    <w:rsid w:val="459E4A6E"/>
    <w:rsid w:val="45A007E6"/>
    <w:rsid w:val="45A02594"/>
    <w:rsid w:val="45A50107"/>
    <w:rsid w:val="45B63C5D"/>
    <w:rsid w:val="45BE0C6C"/>
    <w:rsid w:val="45C81AEB"/>
    <w:rsid w:val="45CC15DB"/>
    <w:rsid w:val="45CD7101"/>
    <w:rsid w:val="45D24718"/>
    <w:rsid w:val="45D3296A"/>
    <w:rsid w:val="45D64208"/>
    <w:rsid w:val="45D95AA6"/>
    <w:rsid w:val="45DB35CC"/>
    <w:rsid w:val="45E32481"/>
    <w:rsid w:val="45E76415"/>
    <w:rsid w:val="45EA1A61"/>
    <w:rsid w:val="45EF52CA"/>
    <w:rsid w:val="45FF375F"/>
    <w:rsid w:val="4604196F"/>
    <w:rsid w:val="4607616F"/>
    <w:rsid w:val="460D5750"/>
    <w:rsid w:val="460E39A2"/>
    <w:rsid w:val="46130FB8"/>
    <w:rsid w:val="46132D66"/>
    <w:rsid w:val="46146ADE"/>
    <w:rsid w:val="461B7E6D"/>
    <w:rsid w:val="461D3BE5"/>
    <w:rsid w:val="462211FB"/>
    <w:rsid w:val="4622744D"/>
    <w:rsid w:val="46256F3D"/>
    <w:rsid w:val="46276812"/>
    <w:rsid w:val="462A00B0"/>
    <w:rsid w:val="462F3918"/>
    <w:rsid w:val="463351B6"/>
    <w:rsid w:val="46470C62"/>
    <w:rsid w:val="464C0026"/>
    <w:rsid w:val="464E0242"/>
    <w:rsid w:val="464E3D9E"/>
    <w:rsid w:val="46592743"/>
    <w:rsid w:val="4665558C"/>
    <w:rsid w:val="466753B0"/>
    <w:rsid w:val="46717A8D"/>
    <w:rsid w:val="467632F5"/>
    <w:rsid w:val="46767799"/>
    <w:rsid w:val="467A2DE5"/>
    <w:rsid w:val="467F5E9A"/>
    <w:rsid w:val="46805F22"/>
    <w:rsid w:val="46845A12"/>
    <w:rsid w:val="468477C0"/>
    <w:rsid w:val="46893028"/>
    <w:rsid w:val="468A6DA0"/>
    <w:rsid w:val="468B4FF2"/>
    <w:rsid w:val="4690085B"/>
    <w:rsid w:val="469320F9"/>
    <w:rsid w:val="46950684"/>
    <w:rsid w:val="46955E71"/>
    <w:rsid w:val="469A3487"/>
    <w:rsid w:val="469C2C73"/>
    <w:rsid w:val="469D0882"/>
    <w:rsid w:val="469F284C"/>
    <w:rsid w:val="46A2058E"/>
    <w:rsid w:val="46A55988"/>
    <w:rsid w:val="46A82FC8"/>
    <w:rsid w:val="46A936CA"/>
    <w:rsid w:val="46AB4DD5"/>
    <w:rsid w:val="46AB7443"/>
    <w:rsid w:val="46B06807"/>
    <w:rsid w:val="46B1257F"/>
    <w:rsid w:val="46B30DE6"/>
    <w:rsid w:val="46B362F7"/>
    <w:rsid w:val="46BB51AC"/>
    <w:rsid w:val="46BF6A4A"/>
    <w:rsid w:val="46C027C2"/>
    <w:rsid w:val="46CB1893"/>
    <w:rsid w:val="46CB3641"/>
    <w:rsid w:val="46DD15C6"/>
    <w:rsid w:val="46DD5122"/>
    <w:rsid w:val="46E22739"/>
    <w:rsid w:val="46E75FA1"/>
    <w:rsid w:val="46E97F6B"/>
    <w:rsid w:val="46ED7A5B"/>
    <w:rsid w:val="46EE10DD"/>
    <w:rsid w:val="46EE37D3"/>
    <w:rsid w:val="46F26E20"/>
    <w:rsid w:val="46F81F5C"/>
    <w:rsid w:val="46FE3A16"/>
    <w:rsid w:val="4701087D"/>
    <w:rsid w:val="47044DA5"/>
    <w:rsid w:val="470628CB"/>
    <w:rsid w:val="470646EF"/>
    <w:rsid w:val="47150D60"/>
    <w:rsid w:val="471661AA"/>
    <w:rsid w:val="47170634"/>
    <w:rsid w:val="47190850"/>
    <w:rsid w:val="471A0124"/>
    <w:rsid w:val="471C5C4A"/>
    <w:rsid w:val="47222787"/>
    <w:rsid w:val="4723522B"/>
    <w:rsid w:val="47240FA3"/>
    <w:rsid w:val="47266AC9"/>
    <w:rsid w:val="472865F9"/>
    <w:rsid w:val="47290367"/>
    <w:rsid w:val="472965B9"/>
    <w:rsid w:val="472D42FC"/>
    <w:rsid w:val="47305B9A"/>
    <w:rsid w:val="473A4323"/>
    <w:rsid w:val="473C62ED"/>
    <w:rsid w:val="473D0CD8"/>
    <w:rsid w:val="473F17AF"/>
    <w:rsid w:val="473F5DDD"/>
    <w:rsid w:val="47451645"/>
    <w:rsid w:val="47460F19"/>
    <w:rsid w:val="474927B8"/>
    <w:rsid w:val="474B4782"/>
    <w:rsid w:val="474D674C"/>
    <w:rsid w:val="47501D98"/>
    <w:rsid w:val="47525B10"/>
    <w:rsid w:val="475573AE"/>
    <w:rsid w:val="475A2C17"/>
    <w:rsid w:val="47643C7B"/>
    <w:rsid w:val="47655843"/>
    <w:rsid w:val="47665118"/>
    <w:rsid w:val="476C0CCC"/>
    <w:rsid w:val="476F0470"/>
    <w:rsid w:val="477041E8"/>
    <w:rsid w:val="47705F96"/>
    <w:rsid w:val="477261B2"/>
    <w:rsid w:val="47737835"/>
    <w:rsid w:val="477535AD"/>
    <w:rsid w:val="47794E4B"/>
    <w:rsid w:val="477E4B57"/>
    <w:rsid w:val="47833F1C"/>
    <w:rsid w:val="47835CCA"/>
    <w:rsid w:val="47887784"/>
    <w:rsid w:val="47953C4F"/>
    <w:rsid w:val="479753C8"/>
    <w:rsid w:val="47A143A2"/>
    <w:rsid w:val="47A81BD4"/>
    <w:rsid w:val="47A85730"/>
    <w:rsid w:val="47AB6FCE"/>
    <w:rsid w:val="47AD0F98"/>
    <w:rsid w:val="47AF6ABF"/>
    <w:rsid w:val="47BB36B5"/>
    <w:rsid w:val="47C00CCC"/>
    <w:rsid w:val="47C36A0E"/>
    <w:rsid w:val="47CF53B3"/>
    <w:rsid w:val="47D12ED9"/>
    <w:rsid w:val="47D66741"/>
    <w:rsid w:val="47E349BA"/>
    <w:rsid w:val="47E80223"/>
    <w:rsid w:val="47EA3F9B"/>
    <w:rsid w:val="47EC1AC1"/>
    <w:rsid w:val="47ED75E7"/>
    <w:rsid w:val="47F70466"/>
    <w:rsid w:val="47F72214"/>
    <w:rsid w:val="47FC5A7C"/>
    <w:rsid w:val="47FD5CB7"/>
    <w:rsid w:val="48013092"/>
    <w:rsid w:val="48050DD4"/>
    <w:rsid w:val="48074B4D"/>
    <w:rsid w:val="480908C5"/>
    <w:rsid w:val="480B388B"/>
    <w:rsid w:val="480C3F11"/>
    <w:rsid w:val="48141018"/>
    <w:rsid w:val="481B23A6"/>
    <w:rsid w:val="4820176A"/>
    <w:rsid w:val="48221986"/>
    <w:rsid w:val="482374AD"/>
    <w:rsid w:val="48253225"/>
    <w:rsid w:val="48276F9D"/>
    <w:rsid w:val="48362D3C"/>
    <w:rsid w:val="48384D06"/>
    <w:rsid w:val="483F4329"/>
    <w:rsid w:val="484511D1"/>
    <w:rsid w:val="48482A6F"/>
    <w:rsid w:val="484A2C8B"/>
    <w:rsid w:val="484D0086"/>
    <w:rsid w:val="484F02A2"/>
    <w:rsid w:val="484F3DFE"/>
    <w:rsid w:val="485029E5"/>
    <w:rsid w:val="485633DE"/>
    <w:rsid w:val="485B6C46"/>
    <w:rsid w:val="485D651B"/>
    <w:rsid w:val="48643D4D"/>
    <w:rsid w:val="486C2C02"/>
    <w:rsid w:val="4871646A"/>
    <w:rsid w:val="4876582E"/>
    <w:rsid w:val="487877F8"/>
    <w:rsid w:val="487A531F"/>
    <w:rsid w:val="487B4BF3"/>
    <w:rsid w:val="48825F81"/>
    <w:rsid w:val="48831CF9"/>
    <w:rsid w:val="48873598"/>
    <w:rsid w:val="488937B4"/>
    <w:rsid w:val="488953C1"/>
    <w:rsid w:val="48895562"/>
    <w:rsid w:val="488A12DA"/>
    <w:rsid w:val="48967A1F"/>
    <w:rsid w:val="48981C49"/>
    <w:rsid w:val="489839F7"/>
    <w:rsid w:val="489B5295"/>
    <w:rsid w:val="489B7043"/>
    <w:rsid w:val="489F6B33"/>
    <w:rsid w:val="48A16297"/>
    <w:rsid w:val="48A57EC2"/>
    <w:rsid w:val="48A83A26"/>
    <w:rsid w:val="48AB197C"/>
    <w:rsid w:val="48AC2FFE"/>
    <w:rsid w:val="48AE321A"/>
    <w:rsid w:val="48B06F92"/>
    <w:rsid w:val="48BD16AF"/>
    <w:rsid w:val="48C04CFB"/>
    <w:rsid w:val="48C117D6"/>
    <w:rsid w:val="48C60564"/>
    <w:rsid w:val="48C742DC"/>
    <w:rsid w:val="48D16F09"/>
    <w:rsid w:val="48D367DD"/>
    <w:rsid w:val="48D507A7"/>
    <w:rsid w:val="48DA7B6B"/>
    <w:rsid w:val="48DC7D87"/>
    <w:rsid w:val="48E10B59"/>
    <w:rsid w:val="48E1539E"/>
    <w:rsid w:val="48E46C3C"/>
    <w:rsid w:val="48EC5AF0"/>
    <w:rsid w:val="48F055E1"/>
    <w:rsid w:val="48F33570"/>
    <w:rsid w:val="48F36E7F"/>
    <w:rsid w:val="48F6071D"/>
    <w:rsid w:val="48F84495"/>
    <w:rsid w:val="48FA1FBB"/>
    <w:rsid w:val="48FB144C"/>
    <w:rsid w:val="48FB5D34"/>
    <w:rsid w:val="49033566"/>
    <w:rsid w:val="49035633"/>
    <w:rsid w:val="49064E04"/>
    <w:rsid w:val="490E3CB9"/>
    <w:rsid w:val="49105C83"/>
    <w:rsid w:val="491237A9"/>
    <w:rsid w:val="491C0184"/>
    <w:rsid w:val="491F1A22"/>
    <w:rsid w:val="491F7C74"/>
    <w:rsid w:val="4921579A"/>
    <w:rsid w:val="49221512"/>
    <w:rsid w:val="4924528A"/>
    <w:rsid w:val="49262DB0"/>
    <w:rsid w:val="49277231"/>
    <w:rsid w:val="49295C0D"/>
    <w:rsid w:val="492B03C7"/>
    <w:rsid w:val="492B486B"/>
    <w:rsid w:val="492E7EB7"/>
    <w:rsid w:val="49321B41"/>
    <w:rsid w:val="49325BF9"/>
    <w:rsid w:val="49345DA0"/>
    <w:rsid w:val="493556E9"/>
    <w:rsid w:val="49382AE4"/>
    <w:rsid w:val="493C0826"/>
    <w:rsid w:val="493D634C"/>
    <w:rsid w:val="493F0316"/>
    <w:rsid w:val="493F3E72"/>
    <w:rsid w:val="4944592C"/>
    <w:rsid w:val="494B0A69"/>
    <w:rsid w:val="494B6CBB"/>
    <w:rsid w:val="494D658F"/>
    <w:rsid w:val="494F4AD5"/>
    <w:rsid w:val="495042D1"/>
    <w:rsid w:val="49523BA5"/>
    <w:rsid w:val="49543DC1"/>
    <w:rsid w:val="495A0CAC"/>
    <w:rsid w:val="495A6EFE"/>
    <w:rsid w:val="496164DE"/>
    <w:rsid w:val="49667651"/>
    <w:rsid w:val="4968786D"/>
    <w:rsid w:val="496B4C67"/>
    <w:rsid w:val="496D6C31"/>
    <w:rsid w:val="496F29A9"/>
    <w:rsid w:val="497004D0"/>
    <w:rsid w:val="497951A0"/>
    <w:rsid w:val="497A4025"/>
    <w:rsid w:val="497C50C6"/>
    <w:rsid w:val="49830203"/>
    <w:rsid w:val="49833A35"/>
    <w:rsid w:val="498455FF"/>
    <w:rsid w:val="498D1081"/>
    <w:rsid w:val="49920446"/>
    <w:rsid w:val="49926698"/>
    <w:rsid w:val="49984BC5"/>
    <w:rsid w:val="499917D4"/>
    <w:rsid w:val="49A06E2A"/>
    <w:rsid w:val="49A563CB"/>
    <w:rsid w:val="49AA7D58"/>
    <w:rsid w:val="49AD5280"/>
    <w:rsid w:val="49AF0FF8"/>
    <w:rsid w:val="49B20AE8"/>
    <w:rsid w:val="49B22896"/>
    <w:rsid w:val="49B4660E"/>
    <w:rsid w:val="49B52386"/>
    <w:rsid w:val="49B54134"/>
    <w:rsid w:val="49B93C25"/>
    <w:rsid w:val="49BB5BEF"/>
    <w:rsid w:val="49BC3715"/>
    <w:rsid w:val="49BD536B"/>
    <w:rsid w:val="49C56A6D"/>
    <w:rsid w:val="49D56585"/>
    <w:rsid w:val="49DA3B9B"/>
    <w:rsid w:val="49DB6D62"/>
    <w:rsid w:val="49DE368B"/>
    <w:rsid w:val="49DE7B2F"/>
    <w:rsid w:val="49E54A1A"/>
    <w:rsid w:val="49E669E4"/>
    <w:rsid w:val="49EB5DA8"/>
    <w:rsid w:val="49EF7646"/>
    <w:rsid w:val="49F17862"/>
    <w:rsid w:val="49F27137"/>
    <w:rsid w:val="49F7474D"/>
    <w:rsid w:val="49FA5FEB"/>
    <w:rsid w:val="49FE1F7F"/>
    <w:rsid w:val="49FE3D2D"/>
    <w:rsid w:val="49FE5ADB"/>
    <w:rsid w:val="4A0155CC"/>
    <w:rsid w:val="4A0706B8"/>
    <w:rsid w:val="4A0B1FA6"/>
    <w:rsid w:val="4A0D5D1E"/>
    <w:rsid w:val="4A203CA4"/>
    <w:rsid w:val="4A25750C"/>
    <w:rsid w:val="4A2B43F6"/>
    <w:rsid w:val="4A2D016F"/>
    <w:rsid w:val="4A2D4613"/>
    <w:rsid w:val="4A315EB1"/>
    <w:rsid w:val="4A3B0ADD"/>
    <w:rsid w:val="4A404346"/>
    <w:rsid w:val="4A435BE4"/>
    <w:rsid w:val="4A49144C"/>
    <w:rsid w:val="4A4F27DB"/>
    <w:rsid w:val="4A510301"/>
    <w:rsid w:val="4A595408"/>
    <w:rsid w:val="4A5E47CC"/>
    <w:rsid w:val="4A6873F9"/>
    <w:rsid w:val="4A6A13C3"/>
    <w:rsid w:val="4A6F0787"/>
    <w:rsid w:val="4A6F4C2B"/>
    <w:rsid w:val="4A743FEF"/>
    <w:rsid w:val="4A745D9D"/>
    <w:rsid w:val="4A767B92"/>
    <w:rsid w:val="4A7B35D0"/>
    <w:rsid w:val="4A800BE6"/>
    <w:rsid w:val="4A8835F7"/>
    <w:rsid w:val="4A895CED"/>
    <w:rsid w:val="4A8E50B1"/>
    <w:rsid w:val="4A9D3546"/>
    <w:rsid w:val="4A9F106C"/>
    <w:rsid w:val="4AA974FE"/>
    <w:rsid w:val="4AAB51D8"/>
    <w:rsid w:val="4AAE12AF"/>
    <w:rsid w:val="4AAE5753"/>
    <w:rsid w:val="4AAF5028"/>
    <w:rsid w:val="4AB34B18"/>
    <w:rsid w:val="4AB651B1"/>
    <w:rsid w:val="4AB80380"/>
    <w:rsid w:val="4AB83DE3"/>
    <w:rsid w:val="4ABA40F8"/>
    <w:rsid w:val="4ABA5EA6"/>
    <w:rsid w:val="4AC05487"/>
    <w:rsid w:val="4AC36325"/>
    <w:rsid w:val="4AC7411F"/>
    <w:rsid w:val="4AC76815"/>
    <w:rsid w:val="4AC9433B"/>
    <w:rsid w:val="4ACA1E61"/>
    <w:rsid w:val="4ACB2881"/>
    <w:rsid w:val="4ACC3E2B"/>
    <w:rsid w:val="4ACE1952"/>
    <w:rsid w:val="4ACE3700"/>
    <w:rsid w:val="4AD134FA"/>
    <w:rsid w:val="4AD36F68"/>
    <w:rsid w:val="4AD625B4"/>
    <w:rsid w:val="4AD8457E"/>
    <w:rsid w:val="4ADA20A4"/>
    <w:rsid w:val="4ADA6548"/>
    <w:rsid w:val="4ADB5E1D"/>
    <w:rsid w:val="4ADB7BCB"/>
    <w:rsid w:val="4ADD3943"/>
    <w:rsid w:val="4AE20F59"/>
    <w:rsid w:val="4AE64EED"/>
    <w:rsid w:val="4AE66C9B"/>
    <w:rsid w:val="4AE747C1"/>
    <w:rsid w:val="4AEA6060"/>
    <w:rsid w:val="4AF33166"/>
    <w:rsid w:val="4AFA62A3"/>
    <w:rsid w:val="4AFD5D93"/>
    <w:rsid w:val="4AFF5FAF"/>
    <w:rsid w:val="4B047121"/>
    <w:rsid w:val="4B052E99"/>
    <w:rsid w:val="4B070DBE"/>
    <w:rsid w:val="4B076C12"/>
    <w:rsid w:val="4B0E61F2"/>
    <w:rsid w:val="4B0E7FA0"/>
    <w:rsid w:val="4B101F6A"/>
    <w:rsid w:val="4B11183E"/>
    <w:rsid w:val="4B133808"/>
    <w:rsid w:val="4B1530DD"/>
    <w:rsid w:val="4B166E55"/>
    <w:rsid w:val="4B1A4B97"/>
    <w:rsid w:val="4B1B446B"/>
    <w:rsid w:val="4B217CD3"/>
    <w:rsid w:val="4B221C9D"/>
    <w:rsid w:val="4B241572"/>
    <w:rsid w:val="4B2772B4"/>
    <w:rsid w:val="4B294DDA"/>
    <w:rsid w:val="4B2C0426"/>
    <w:rsid w:val="4B2E0642"/>
    <w:rsid w:val="4B306168"/>
    <w:rsid w:val="4B375749"/>
    <w:rsid w:val="4B46598C"/>
    <w:rsid w:val="4B4C2876"/>
    <w:rsid w:val="4B4E2A92"/>
    <w:rsid w:val="4B571947"/>
    <w:rsid w:val="4B577B99"/>
    <w:rsid w:val="4B5C51AF"/>
    <w:rsid w:val="4B5E0F27"/>
    <w:rsid w:val="4B5F07FC"/>
    <w:rsid w:val="4B5F6A4E"/>
    <w:rsid w:val="4B614574"/>
    <w:rsid w:val="4B6B0F4E"/>
    <w:rsid w:val="4B6B53F2"/>
    <w:rsid w:val="4B6D2F19"/>
    <w:rsid w:val="4B700C5B"/>
    <w:rsid w:val="4B7047B7"/>
    <w:rsid w:val="4B7342A7"/>
    <w:rsid w:val="4B7818BD"/>
    <w:rsid w:val="4B7F0E9E"/>
    <w:rsid w:val="4B7F2C4C"/>
    <w:rsid w:val="4B83098E"/>
    <w:rsid w:val="4B864D05"/>
    <w:rsid w:val="4B865D88"/>
    <w:rsid w:val="4B8E2E8F"/>
    <w:rsid w:val="4B92297F"/>
    <w:rsid w:val="4B9366F7"/>
    <w:rsid w:val="4B9506C1"/>
    <w:rsid w:val="4B95246F"/>
    <w:rsid w:val="4B985ABC"/>
    <w:rsid w:val="4B9C37FE"/>
    <w:rsid w:val="4BA10E14"/>
    <w:rsid w:val="4BA17066"/>
    <w:rsid w:val="4BA206E8"/>
    <w:rsid w:val="4BA32DDE"/>
    <w:rsid w:val="4BA426B2"/>
    <w:rsid w:val="4BA45F7F"/>
    <w:rsid w:val="4BB351BD"/>
    <w:rsid w:val="4BB43591"/>
    <w:rsid w:val="4BB5666E"/>
    <w:rsid w:val="4BB87F0C"/>
    <w:rsid w:val="4BB9615E"/>
    <w:rsid w:val="4BBE3774"/>
    <w:rsid w:val="4BC114B6"/>
    <w:rsid w:val="4BC13264"/>
    <w:rsid w:val="4BC6087B"/>
    <w:rsid w:val="4BC62629"/>
    <w:rsid w:val="4BCD7E5B"/>
    <w:rsid w:val="4BD05255"/>
    <w:rsid w:val="4BD20FCE"/>
    <w:rsid w:val="4BD5286C"/>
    <w:rsid w:val="4BD905AE"/>
    <w:rsid w:val="4BDA4326"/>
    <w:rsid w:val="4BE56F53"/>
    <w:rsid w:val="4BE64A79"/>
    <w:rsid w:val="4BEA116A"/>
    <w:rsid w:val="4BF03B4A"/>
    <w:rsid w:val="4BFA22D2"/>
    <w:rsid w:val="4BFB49C8"/>
    <w:rsid w:val="4BFB6776"/>
    <w:rsid w:val="4BFE1DC3"/>
    <w:rsid w:val="4C001FDF"/>
    <w:rsid w:val="4C03387D"/>
    <w:rsid w:val="4C043151"/>
    <w:rsid w:val="4C066EC9"/>
    <w:rsid w:val="4C07336D"/>
    <w:rsid w:val="4C094780"/>
    <w:rsid w:val="4C094875"/>
    <w:rsid w:val="4C0A69B9"/>
    <w:rsid w:val="4C0D46FC"/>
    <w:rsid w:val="4C101AF6"/>
    <w:rsid w:val="4C113007"/>
    <w:rsid w:val="4C123AC0"/>
    <w:rsid w:val="4C196BFC"/>
    <w:rsid w:val="4C1C049B"/>
    <w:rsid w:val="4C1C493F"/>
    <w:rsid w:val="4C2368AC"/>
    <w:rsid w:val="4C2537F3"/>
    <w:rsid w:val="4C286E40"/>
    <w:rsid w:val="4C2C4B82"/>
    <w:rsid w:val="4C3064F4"/>
    <w:rsid w:val="4C327CBE"/>
    <w:rsid w:val="4C39104D"/>
    <w:rsid w:val="4C3B226F"/>
    <w:rsid w:val="4C3E2B07"/>
    <w:rsid w:val="4C4439EE"/>
    <w:rsid w:val="4C4874E2"/>
    <w:rsid w:val="4C4D68A6"/>
    <w:rsid w:val="4C4F261E"/>
    <w:rsid w:val="4C53356C"/>
    <w:rsid w:val="4C5365B2"/>
    <w:rsid w:val="4C5E4F57"/>
    <w:rsid w:val="4C614903"/>
    <w:rsid w:val="4C63431C"/>
    <w:rsid w:val="4C642729"/>
    <w:rsid w:val="4C667968"/>
    <w:rsid w:val="4C6A7458"/>
    <w:rsid w:val="4C72630D"/>
    <w:rsid w:val="4C7622A1"/>
    <w:rsid w:val="4C820C46"/>
    <w:rsid w:val="4C86081A"/>
    <w:rsid w:val="4C871DB8"/>
    <w:rsid w:val="4C87625C"/>
    <w:rsid w:val="4C8C5620"/>
    <w:rsid w:val="4C8F3363"/>
    <w:rsid w:val="4C96649F"/>
    <w:rsid w:val="4C982217"/>
    <w:rsid w:val="4C983FC5"/>
    <w:rsid w:val="4C9B5863"/>
    <w:rsid w:val="4CA30BBC"/>
    <w:rsid w:val="4CA7245A"/>
    <w:rsid w:val="4CA94424"/>
    <w:rsid w:val="4CAE37E9"/>
    <w:rsid w:val="4CB15087"/>
    <w:rsid w:val="4CB16E35"/>
    <w:rsid w:val="4CBA55E1"/>
    <w:rsid w:val="4CC0176E"/>
    <w:rsid w:val="4CC052CA"/>
    <w:rsid w:val="4CC27294"/>
    <w:rsid w:val="4CC50B32"/>
    <w:rsid w:val="4CC56D84"/>
    <w:rsid w:val="4CC90623"/>
    <w:rsid w:val="4CC96874"/>
    <w:rsid w:val="4CD07C03"/>
    <w:rsid w:val="4CD15729"/>
    <w:rsid w:val="4CDD7C2A"/>
    <w:rsid w:val="4CE0771A"/>
    <w:rsid w:val="4CE54D31"/>
    <w:rsid w:val="4CE74FE6"/>
    <w:rsid w:val="4CE92A73"/>
    <w:rsid w:val="4CF11E01"/>
    <w:rsid w:val="4CF17B79"/>
    <w:rsid w:val="4CF3744D"/>
    <w:rsid w:val="4CF431C6"/>
    <w:rsid w:val="4CFD02CC"/>
    <w:rsid w:val="4CFD651E"/>
    <w:rsid w:val="4CFE5DF2"/>
    <w:rsid w:val="4D007DBC"/>
    <w:rsid w:val="4D0258E3"/>
    <w:rsid w:val="4D057181"/>
    <w:rsid w:val="4D0A4797"/>
    <w:rsid w:val="4D0F1DAD"/>
    <w:rsid w:val="4D111FCA"/>
    <w:rsid w:val="4D115B26"/>
    <w:rsid w:val="4D135D42"/>
    <w:rsid w:val="4D1B0752"/>
    <w:rsid w:val="4D1B69A4"/>
    <w:rsid w:val="4D1D44CA"/>
    <w:rsid w:val="4D1F0243"/>
    <w:rsid w:val="4D203FBB"/>
    <w:rsid w:val="4D221AE1"/>
    <w:rsid w:val="4D275349"/>
    <w:rsid w:val="4D2E66D8"/>
    <w:rsid w:val="4D302450"/>
    <w:rsid w:val="4D317F76"/>
    <w:rsid w:val="4D357A66"/>
    <w:rsid w:val="4D39488E"/>
    <w:rsid w:val="4D3A507C"/>
    <w:rsid w:val="4D4203D5"/>
    <w:rsid w:val="4D4C4DB0"/>
    <w:rsid w:val="4D4D1254"/>
    <w:rsid w:val="4D502AF2"/>
    <w:rsid w:val="4D550108"/>
    <w:rsid w:val="4D5A74CD"/>
    <w:rsid w:val="4D5C1497"/>
    <w:rsid w:val="4D5F2D35"/>
    <w:rsid w:val="4D626381"/>
    <w:rsid w:val="4D6420F9"/>
    <w:rsid w:val="4D6640C3"/>
    <w:rsid w:val="4D6D5452"/>
    <w:rsid w:val="4D720CBA"/>
    <w:rsid w:val="4D73233C"/>
    <w:rsid w:val="4D783DF7"/>
    <w:rsid w:val="4D785BA5"/>
    <w:rsid w:val="4D7C38E7"/>
    <w:rsid w:val="4D7D140D"/>
    <w:rsid w:val="4D7D31BB"/>
    <w:rsid w:val="4D814A59"/>
    <w:rsid w:val="4D84279B"/>
    <w:rsid w:val="4D844549"/>
    <w:rsid w:val="4D866514"/>
    <w:rsid w:val="4D896004"/>
    <w:rsid w:val="4D8B3B2A"/>
    <w:rsid w:val="4D93478D"/>
    <w:rsid w:val="4D951248"/>
    <w:rsid w:val="4D9549A9"/>
    <w:rsid w:val="4D981DA3"/>
    <w:rsid w:val="4D9A5B1B"/>
    <w:rsid w:val="4D9C5D37"/>
    <w:rsid w:val="4D9C7AE5"/>
    <w:rsid w:val="4DA30E74"/>
    <w:rsid w:val="4DA44BEC"/>
    <w:rsid w:val="4DA4699A"/>
    <w:rsid w:val="4DA62712"/>
    <w:rsid w:val="4DA70238"/>
    <w:rsid w:val="4DB52955"/>
    <w:rsid w:val="4DB72B71"/>
    <w:rsid w:val="4DBA440F"/>
    <w:rsid w:val="4DC332C4"/>
    <w:rsid w:val="4DC442C6"/>
    <w:rsid w:val="4DC4528E"/>
    <w:rsid w:val="4DC66910"/>
    <w:rsid w:val="4DC86B2C"/>
    <w:rsid w:val="4DCA0138"/>
    <w:rsid w:val="4DCA28A4"/>
    <w:rsid w:val="4DCB3F26"/>
    <w:rsid w:val="4DCD5EF0"/>
    <w:rsid w:val="4DCF7EBB"/>
    <w:rsid w:val="4DD3102D"/>
    <w:rsid w:val="4DD3727F"/>
    <w:rsid w:val="4DD67B6B"/>
    <w:rsid w:val="4DD92AE7"/>
    <w:rsid w:val="4DDA23BB"/>
    <w:rsid w:val="4DED20EF"/>
    <w:rsid w:val="4DEF3AEF"/>
    <w:rsid w:val="4DF01E53"/>
    <w:rsid w:val="4DF74D1B"/>
    <w:rsid w:val="4DFA0CB0"/>
    <w:rsid w:val="4E0062C6"/>
    <w:rsid w:val="4E023BB8"/>
    <w:rsid w:val="4E0302C9"/>
    <w:rsid w:val="4E0538DC"/>
    <w:rsid w:val="4E0557BA"/>
    <w:rsid w:val="4E067654"/>
    <w:rsid w:val="4E086F29"/>
    <w:rsid w:val="4E127DA7"/>
    <w:rsid w:val="4E1458CD"/>
    <w:rsid w:val="4E151645"/>
    <w:rsid w:val="4E152908"/>
    <w:rsid w:val="4E165AE9"/>
    <w:rsid w:val="4E1A4EAE"/>
    <w:rsid w:val="4E1A6C5C"/>
    <w:rsid w:val="4E1C0E70"/>
    <w:rsid w:val="4E1E674C"/>
    <w:rsid w:val="4E217FEA"/>
    <w:rsid w:val="4E223E5B"/>
    <w:rsid w:val="4E296E9F"/>
    <w:rsid w:val="4E2D2E33"/>
    <w:rsid w:val="4E320449"/>
    <w:rsid w:val="4E345F70"/>
    <w:rsid w:val="4E350587"/>
    <w:rsid w:val="4E37780E"/>
    <w:rsid w:val="4E3917D8"/>
    <w:rsid w:val="4E395334"/>
    <w:rsid w:val="4E3C3076"/>
    <w:rsid w:val="4E3C6BD2"/>
    <w:rsid w:val="4E3E0B9C"/>
    <w:rsid w:val="4E41068C"/>
    <w:rsid w:val="4E4A5793"/>
    <w:rsid w:val="4E4D0DDF"/>
    <w:rsid w:val="4E4F2DA9"/>
    <w:rsid w:val="4E4F6905"/>
    <w:rsid w:val="4E50267E"/>
    <w:rsid w:val="4E52289A"/>
    <w:rsid w:val="4E5959D6"/>
    <w:rsid w:val="4E5968CA"/>
    <w:rsid w:val="4E612ADD"/>
    <w:rsid w:val="4E636855"/>
    <w:rsid w:val="4E704ACE"/>
    <w:rsid w:val="4E720846"/>
    <w:rsid w:val="4E740A62"/>
    <w:rsid w:val="4E742810"/>
    <w:rsid w:val="4E7445BE"/>
    <w:rsid w:val="4E7C58ED"/>
    <w:rsid w:val="4E8A3DE2"/>
    <w:rsid w:val="4E946A0E"/>
    <w:rsid w:val="4E962786"/>
    <w:rsid w:val="4E9904C8"/>
    <w:rsid w:val="4EA03605"/>
    <w:rsid w:val="4EA07161"/>
    <w:rsid w:val="4EA824BA"/>
    <w:rsid w:val="4EC72940"/>
    <w:rsid w:val="4EC8490A"/>
    <w:rsid w:val="4ECF4EE4"/>
    <w:rsid w:val="4ECF7A46"/>
    <w:rsid w:val="4ED137BE"/>
    <w:rsid w:val="4ED35788"/>
    <w:rsid w:val="4ED65279"/>
    <w:rsid w:val="4ED67027"/>
    <w:rsid w:val="4EDB463D"/>
    <w:rsid w:val="4EDB63EB"/>
    <w:rsid w:val="4EE554BC"/>
    <w:rsid w:val="4EEA0D24"/>
    <w:rsid w:val="4EEF1E97"/>
    <w:rsid w:val="4EF120B3"/>
    <w:rsid w:val="4EF31987"/>
    <w:rsid w:val="4EF37BD9"/>
    <w:rsid w:val="4EF474AD"/>
    <w:rsid w:val="4F02606E"/>
    <w:rsid w:val="4F0973FC"/>
    <w:rsid w:val="4F0A6CD0"/>
    <w:rsid w:val="4F0C47F7"/>
    <w:rsid w:val="4F0F42E7"/>
    <w:rsid w:val="4F147B4F"/>
    <w:rsid w:val="4F1D4C56"/>
    <w:rsid w:val="4F2064F4"/>
    <w:rsid w:val="4F22401A"/>
    <w:rsid w:val="4F251D5C"/>
    <w:rsid w:val="4F2953A8"/>
    <w:rsid w:val="4F2C6C47"/>
    <w:rsid w:val="4F2E6E63"/>
    <w:rsid w:val="4F331771"/>
    <w:rsid w:val="4F351F9F"/>
    <w:rsid w:val="4F363445"/>
    <w:rsid w:val="4F36771D"/>
    <w:rsid w:val="4F367AC5"/>
    <w:rsid w:val="4F3F4BCC"/>
    <w:rsid w:val="4F400944"/>
    <w:rsid w:val="4F451975"/>
    <w:rsid w:val="4F473A81"/>
    <w:rsid w:val="4F50502B"/>
    <w:rsid w:val="4F5148FF"/>
    <w:rsid w:val="4F532425"/>
    <w:rsid w:val="4F561F16"/>
    <w:rsid w:val="4F585C8E"/>
    <w:rsid w:val="4F5A37B4"/>
    <w:rsid w:val="4F5A7C58"/>
    <w:rsid w:val="4F602D94"/>
    <w:rsid w:val="4F642884"/>
    <w:rsid w:val="4F675ED1"/>
    <w:rsid w:val="4F6C0472"/>
    <w:rsid w:val="4F6C798B"/>
    <w:rsid w:val="4F6E54B1"/>
    <w:rsid w:val="4F723B25"/>
    <w:rsid w:val="4F7505EE"/>
    <w:rsid w:val="4F786330"/>
    <w:rsid w:val="4F7C5E20"/>
    <w:rsid w:val="4F7F146C"/>
    <w:rsid w:val="4F820F5D"/>
    <w:rsid w:val="4F860A4D"/>
    <w:rsid w:val="4F8627FB"/>
    <w:rsid w:val="4F8B7E11"/>
    <w:rsid w:val="4F8E16AF"/>
    <w:rsid w:val="4F8E5B53"/>
    <w:rsid w:val="4F9071D6"/>
    <w:rsid w:val="4F934F18"/>
    <w:rsid w:val="4F9667B6"/>
    <w:rsid w:val="4F9C201E"/>
    <w:rsid w:val="4FA03191"/>
    <w:rsid w:val="4FA15887"/>
    <w:rsid w:val="4FA50603"/>
    <w:rsid w:val="4FA90297"/>
    <w:rsid w:val="4FA9473B"/>
    <w:rsid w:val="4FA964E9"/>
    <w:rsid w:val="4FAE58AE"/>
    <w:rsid w:val="4FB05ACA"/>
    <w:rsid w:val="4FB07878"/>
    <w:rsid w:val="4FB31116"/>
    <w:rsid w:val="4FBD3D43"/>
    <w:rsid w:val="4FBF5290"/>
    <w:rsid w:val="4FBF7ABB"/>
    <w:rsid w:val="4FC450D1"/>
    <w:rsid w:val="4FC82E13"/>
    <w:rsid w:val="4FC9093A"/>
    <w:rsid w:val="4FC94E2D"/>
    <w:rsid w:val="4FCA0E8E"/>
    <w:rsid w:val="4FCB2904"/>
    <w:rsid w:val="4FD5108C"/>
    <w:rsid w:val="4FDC066D"/>
    <w:rsid w:val="4FDD43E5"/>
    <w:rsid w:val="4FE37C4D"/>
    <w:rsid w:val="4FE85264"/>
    <w:rsid w:val="4FEB4D54"/>
    <w:rsid w:val="4FEE65F2"/>
    <w:rsid w:val="4FF5172F"/>
    <w:rsid w:val="4FFF6109"/>
    <w:rsid w:val="5002014F"/>
    <w:rsid w:val="50033E4B"/>
    <w:rsid w:val="50047BC4"/>
    <w:rsid w:val="50055E16"/>
    <w:rsid w:val="50083210"/>
    <w:rsid w:val="500876B4"/>
    <w:rsid w:val="500D0826"/>
    <w:rsid w:val="50131BB5"/>
    <w:rsid w:val="50137E07"/>
    <w:rsid w:val="5015592D"/>
    <w:rsid w:val="501A2F43"/>
    <w:rsid w:val="501E7B3B"/>
    <w:rsid w:val="502142D2"/>
    <w:rsid w:val="5023629C"/>
    <w:rsid w:val="50281B04"/>
    <w:rsid w:val="502918AA"/>
    <w:rsid w:val="502B6EFE"/>
    <w:rsid w:val="50334005"/>
    <w:rsid w:val="50342257"/>
    <w:rsid w:val="5038161B"/>
    <w:rsid w:val="503A5393"/>
    <w:rsid w:val="503E1327"/>
    <w:rsid w:val="503E4E84"/>
    <w:rsid w:val="503F0BFC"/>
    <w:rsid w:val="503F3AD0"/>
    <w:rsid w:val="50403248"/>
    <w:rsid w:val="50447FC0"/>
    <w:rsid w:val="50463D38"/>
    <w:rsid w:val="50485D02"/>
    <w:rsid w:val="504B134F"/>
    <w:rsid w:val="504B75A0"/>
    <w:rsid w:val="504D156B"/>
    <w:rsid w:val="504D3319"/>
    <w:rsid w:val="504F7091"/>
    <w:rsid w:val="50593A6B"/>
    <w:rsid w:val="505C17AE"/>
    <w:rsid w:val="505C355C"/>
    <w:rsid w:val="50632B3C"/>
    <w:rsid w:val="50642410"/>
    <w:rsid w:val="50650662"/>
    <w:rsid w:val="50666188"/>
    <w:rsid w:val="50681F00"/>
    <w:rsid w:val="506B379F"/>
    <w:rsid w:val="50795EBC"/>
    <w:rsid w:val="507C1E50"/>
    <w:rsid w:val="507C59AC"/>
    <w:rsid w:val="5080549C"/>
    <w:rsid w:val="50852AB2"/>
    <w:rsid w:val="508A631B"/>
    <w:rsid w:val="508D5E0B"/>
    <w:rsid w:val="50901457"/>
    <w:rsid w:val="509251CF"/>
    <w:rsid w:val="509C604E"/>
    <w:rsid w:val="509E5922"/>
    <w:rsid w:val="50A05B3E"/>
    <w:rsid w:val="50A52C7D"/>
    <w:rsid w:val="50A867A1"/>
    <w:rsid w:val="50AC6291"/>
    <w:rsid w:val="50AF18DD"/>
    <w:rsid w:val="50B25872"/>
    <w:rsid w:val="50B60EBE"/>
    <w:rsid w:val="50BD049E"/>
    <w:rsid w:val="50C64E79"/>
    <w:rsid w:val="50CD605E"/>
    <w:rsid w:val="50CF01D2"/>
    <w:rsid w:val="50DB6B76"/>
    <w:rsid w:val="50DE0415"/>
    <w:rsid w:val="50E377D9"/>
    <w:rsid w:val="50E81293"/>
    <w:rsid w:val="50F62C62"/>
    <w:rsid w:val="50F9524E"/>
    <w:rsid w:val="50FB4B23"/>
    <w:rsid w:val="50FE0AB7"/>
    <w:rsid w:val="51022355"/>
    <w:rsid w:val="51037E7B"/>
    <w:rsid w:val="5108493A"/>
    <w:rsid w:val="51112598"/>
    <w:rsid w:val="51134562"/>
    <w:rsid w:val="51143E36"/>
    <w:rsid w:val="51145BE4"/>
    <w:rsid w:val="51166F3E"/>
    <w:rsid w:val="511A58F1"/>
    <w:rsid w:val="51226553"/>
    <w:rsid w:val="512322CB"/>
    <w:rsid w:val="512E6A9A"/>
    <w:rsid w:val="512F0C70"/>
    <w:rsid w:val="51316796"/>
    <w:rsid w:val="513648D4"/>
    <w:rsid w:val="513B13C3"/>
    <w:rsid w:val="513B7615"/>
    <w:rsid w:val="51426BF5"/>
    <w:rsid w:val="5144296E"/>
    <w:rsid w:val="5144471C"/>
    <w:rsid w:val="51475FBA"/>
    <w:rsid w:val="514A7858"/>
    <w:rsid w:val="51516E38"/>
    <w:rsid w:val="515D3A2F"/>
    <w:rsid w:val="5164091A"/>
    <w:rsid w:val="51677F27"/>
    <w:rsid w:val="51694182"/>
    <w:rsid w:val="516E1798"/>
    <w:rsid w:val="517174DB"/>
    <w:rsid w:val="5176064D"/>
    <w:rsid w:val="517B5C63"/>
    <w:rsid w:val="517D19DC"/>
    <w:rsid w:val="517F5754"/>
    <w:rsid w:val="51823496"/>
    <w:rsid w:val="51834313"/>
    <w:rsid w:val="51842D6A"/>
    <w:rsid w:val="518A5EA7"/>
    <w:rsid w:val="518E5997"/>
    <w:rsid w:val="518F170F"/>
    <w:rsid w:val="519A433C"/>
    <w:rsid w:val="519F1952"/>
    <w:rsid w:val="51A451BA"/>
    <w:rsid w:val="51A46F68"/>
    <w:rsid w:val="51A74CAA"/>
    <w:rsid w:val="51AB479B"/>
    <w:rsid w:val="51AE7DE7"/>
    <w:rsid w:val="51B318A1"/>
    <w:rsid w:val="51B3364F"/>
    <w:rsid w:val="51B65E96"/>
    <w:rsid w:val="51B9608E"/>
    <w:rsid w:val="51BC69A8"/>
    <w:rsid w:val="51BD627C"/>
    <w:rsid w:val="51BF0246"/>
    <w:rsid w:val="51BF1FF4"/>
    <w:rsid w:val="51C13FBE"/>
    <w:rsid w:val="51C25640"/>
    <w:rsid w:val="51C8534D"/>
    <w:rsid w:val="51CB0999"/>
    <w:rsid w:val="51D3784E"/>
    <w:rsid w:val="51D57A6A"/>
    <w:rsid w:val="51D84E64"/>
    <w:rsid w:val="51DC0DF8"/>
    <w:rsid w:val="51DC4954"/>
    <w:rsid w:val="51DF2696"/>
    <w:rsid w:val="51DF4444"/>
    <w:rsid w:val="51E22426"/>
    <w:rsid w:val="51E25299"/>
    <w:rsid w:val="51E26AC3"/>
    <w:rsid w:val="51E27A91"/>
    <w:rsid w:val="51EC090F"/>
    <w:rsid w:val="51F872B4"/>
    <w:rsid w:val="51FB0B52"/>
    <w:rsid w:val="51FC4FF6"/>
    <w:rsid w:val="5201085F"/>
    <w:rsid w:val="52075749"/>
    <w:rsid w:val="520774F7"/>
    <w:rsid w:val="5208399B"/>
    <w:rsid w:val="52091B85"/>
    <w:rsid w:val="520B6FE7"/>
    <w:rsid w:val="52171E30"/>
    <w:rsid w:val="5217598C"/>
    <w:rsid w:val="521A1920"/>
    <w:rsid w:val="52214A5D"/>
    <w:rsid w:val="522462FB"/>
    <w:rsid w:val="52285DEB"/>
    <w:rsid w:val="52291B63"/>
    <w:rsid w:val="522D3402"/>
    <w:rsid w:val="522D51B0"/>
    <w:rsid w:val="522E2CD6"/>
    <w:rsid w:val="52374280"/>
    <w:rsid w:val="523A5B1F"/>
    <w:rsid w:val="523A78CD"/>
    <w:rsid w:val="523D116B"/>
    <w:rsid w:val="523E560F"/>
    <w:rsid w:val="523E73BD"/>
    <w:rsid w:val="52412A09"/>
    <w:rsid w:val="524349D3"/>
    <w:rsid w:val="52466271"/>
    <w:rsid w:val="52481FEA"/>
    <w:rsid w:val="52483D98"/>
    <w:rsid w:val="524A3FB4"/>
    <w:rsid w:val="525564B4"/>
    <w:rsid w:val="52583F3C"/>
    <w:rsid w:val="52592449"/>
    <w:rsid w:val="525F7333"/>
    <w:rsid w:val="52642B9B"/>
    <w:rsid w:val="52650DED"/>
    <w:rsid w:val="52652FC2"/>
    <w:rsid w:val="526D37FE"/>
    <w:rsid w:val="526F57C8"/>
    <w:rsid w:val="52707792"/>
    <w:rsid w:val="52741030"/>
    <w:rsid w:val="52742DDF"/>
    <w:rsid w:val="5285323E"/>
    <w:rsid w:val="5288688A"/>
    <w:rsid w:val="528C2E2C"/>
    <w:rsid w:val="52923265"/>
    <w:rsid w:val="52927709"/>
    <w:rsid w:val="52985654"/>
    <w:rsid w:val="529C40E3"/>
    <w:rsid w:val="529E42FF"/>
    <w:rsid w:val="52A1794C"/>
    <w:rsid w:val="52A42F98"/>
    <w:rsid w:val="52A80EC4"/>
    <w:rsid w:val="52AB07CA"/>
    <w:rsid w:val="52AB2578"/>
    <w:rsid w:val="52AF1663"/>
    <w:rsid w:val="52B37355"/>
    <w:rsid w:val="52C8312A"/>
    <w:rsid w:val="52CA6EA2"/>
    <w:rsid w:val="52CC2C1B"/>
    <w:rsid w:val="52CF6267"/>
    <w:rsid w:val="52D01FDF"/>
    <w:rsid w:val="52D03D8D"/>
    <w:rsid w:val="52D10231"/>
    <w:rsid w:val="52D4387D"/>
    <w:rsid w:val="52DB10B0"/>
    <w:rsid w:val="52E02222"/>
    <w:rsid w:val="52E361B6"/>
    <w:rsid w:val="52E36C5C"/>
    <w:rsid w:val="52E55A8A"/>
    <w:rsid w:val="52E57838"/>
    <w:rsid w:val="52EA4E4F"/>
    <w:rsid w:val="52EB0BC7"/>
    <w:rsid w:val="52EC506B"/>
    <w:rsid w:val="52EF62AB"/>
    <w:rsid w:val="52F3366D"/>
    <w:rsid w:val="52F43F1F"/>
    <w:rsid w:val="52F537F4"/>
    <w:rsid w:val="52F67C97"/>
    <w:rsid w:val="52FE4D9E"/>
    <w:rsid w:val="530A3743"/>
    <w:rsid w:val="530D4FE1"/>
    <w:rsid w:val="530F6FAB"/>
    <w:rsid w:val="53106254"/>
    <w:rsid w:val="531243A6"/>
    <w:rsid w:val="53130849"/>
    <w:rsid w:val="53185E60"/>
    <w:rsid w:val="532145E9"/>
    <w:rsid w:val="53220A8C"/>
    <w:rsid w:val="53234805"/>
    <w:rsid w:val="532742F5"/>
    <w:rsid w:val="53277E51"/>
    <w:rsid w:val="532820A9"/>
    <w:rsid w:val="532A7941"/>
    <w:rsid w:val="532E5683"/>
    <w:rsid w:val="532F6D06"/>
    <w:rsid w:val="53310CD0"/>
    <w:rsid w:val="53350CAA"/>
    <w:rsid w:val="53364538"/>
    <w:rsid w:val="533802B0"/>
    <w:rsid w:val="534A3B3F"/>
    <w:rsid w:val="53511372"/>
    <w:rsid w:val="5358625C"/>
    <w:rsid w:val="535B7AFB"/>
    <w:rsid w:val="535E75EB"/>
    <w:rsid w:val="536015B5"/>
    <w:rsid w:val="536746F1"/>
    <w:rsid w:val="53690469"/>
    <w:rsid w:val="53755060"/>
    <w:rsid w:val="537806AC"/>
    <w:rsid w:val="537B1F4B"/>
    <w:rsid w:val="538057C2"/>
    <w:rsid w:val="53864205"/>
    <w:rsid w:val="538C23AA"/>
    <w:rsid w:val="539179C0"/>
    <w:rsid w:val="539574B0"/>
    <w:rsid w:val="53964FD7"/>
    <w:rsid w:val="53987DD3"/>
    <w:rsid w:val="539A6875"/>
    <w:rsid w:val="539D6365"/>
    <w:rsid w:val="53A05E55"/>
    <w:rsid w:val="53A07C03"/>
    <w:rsid w:val="53A25729"/>
    <w:rsid w:val="53A94D0A"/>
    <w:rsid w:val="53AC0356"/>
    <w:rsid w:val="53AC47FA"/>
    <w:rsid w:val="53AE2320"/>
    <w:rsid w:val="53B10062"/>
    <w:rsid w:val="53B611D5"/>
    <w:rsid w:val="53B813F1"/>
    <w:rsid w:val="53C102A5"/>
    <w:rsid w:val="53C51418"/>
    <w:rsid w:val="53C75190"/>
    <w:rsid w:val="53C90F08"/>
    <w:rsid w:val="53CE651E"/>
    <w:rsid w:val="53D167AB"/>
    <w:rsid w:val="53D33B35"/>
    <w:rsid w:val="53D539EB"/>
    <w:rsid w:val="53DD0E57"/>
    <w:rsid w:val="53DD2C05"/>
    <w:rsid w:val="53E61ABA"/>
    <w:rsid w:val="53EE4E13"/>
    <w:rsid w:val="53F046E7"/>
    <w:rsid w:val="53F32CF5"/>
    <w:rsid w:val="53F51CFD"/>
    <w:rsid w:val="53F57F4F"/>
    <w:rsid w:val="53F65A75"/>
    <w:rsid w:val="53F76EEE"/>
    <w:rsid w:val="53F8359B"/>
    <w:rsid w:val="53FA37B7"/>
    <w:rsid w:val="53FB2343"/>
    <w:rsid w:val="53FD5056"/>
    <w:rsid w:val="53FF0DCE"/>
    <w:rsid w:val="53FF492A"/>
    <w:rsid w:val="540168F4"/>
    <w:rsid w:val="540463E4"/>
    <w:rsid w:val="5406215C"/>
    <w:rsid w:val="54063F0A"/>
    <w:rsid w:val="5408687A"/>
    <w:rsid w:val="540B32CF"/>
    <w:rsid w:val="54106B37"/>
    <w:rsid w:val="541A79B6"/>
    <w:rsid w:val="541C1980"/>
    <w:rsid w:val="541C372E"/>
    <w:rsid w:val="541C54DC"/>
    <w:rsid w:val="541D3002"/>
    <w:rsid w:val="541F6D7A"/>
    <w:rsid w:val="54212AF2"/>
    <w:rsid w:val="54216F96"/>
    <w:rsid w:val="54232D0E"/>
    <w:rsid w:val="542720D3"/>
    <w:rsid w:val="542B3971"/>
    <w:rsid w:val="542E3461"/>
    <w:rsid w:val="543071D9"/>
    <w:rsid w:val="54322D00"/>
    <w:rsid w:val="54322F51"/>
    <w:rsid w:val="54370568"/>
    <w:rsid w:val="54387E3C"/>
    <w:rsid w:val="543C5B7E"/>
    <w:rsid w:val="543E3447"/>
    <w:rsid w:val="543F014D"/>
    <w:rsid w:val="544613ED"/>
    <w:rsid w:val="544762D1"/>
    <w:rsid w:val="54482775"/>
    <w:rsid w:val="54520EFE"/>
    <w:rsid w:val="54574766"/>
    <w:rsid w:val="545A049F"/>
    <w:rsid w:val="545A6004"/>
    <w:rsid w:val="545C3B2A"/>
    <w:rsid w:val="545D5AF4"/>
    <w:rsid w:val="54613836"/>
    <w:rsid w:val="54686973"/>
    <w:rsid w:val="546926EB"/>
    <w:rsid w:val="546E1AAF"/>
    <w:rsid w:val="546E4625"/>
    <w:rsid w:val="546E7D01"/>
    <w:rsid w:val="54705828"/>
    <w:rsid w:val="547370C6"/>
    <w:rsid w:val="54742D2A"/>
    <w:rsid w:val="54751090"/>
    <w:rsid w:val="547A48F8"/>
    <w:rsid w:val="547C5F7A"/>
    <w:rsid w:val="547E551D"/>
    <w:rsid w:val="547F1F0F"/>
    <w:rsid w:val="5482532E"/>
    <w:rsid w:val="548412D3"/>
    <w:rsid w:val="5486329D"/>
    <w:rsid w:val="5486504B"/>
    <w:rsid w:val="548B2661"/>
    <w:rsid w:val="548B440F"/>
    <w:rsid w:val="5495703C"/>
    <w:rsid w:val="54971006"/>
    <w:rsid w:val="54996B2C"/>
    <w:rsid w:val="54A379AB"/>
    <w:rsid w:val="54AB2D04"/>
    <w:rsid w:val="54AB6860"/>
    <w:rsid w:val="54AE00FE"/>
    <w:rsid w:val="54AF45A2"/>
    <w:rsid w:val="54B020C8"/>
    <w:rsid w:val="54B25E40"/>
    <w:rsid w:val="54B27BEE"/>
    <w:rsid w:val="54B43966"/>
    <w:rsid w:val="54BA4CF5"/>
    <w:rsid w:val="54BE47E5"/>
    <w:rsid w:val="54C067AF"/>
    <w:rsid w:val="54CC5154"/>
    <w:rsid w:val="54CF254E"/>
    <w:rsid w:val="54D14D9F"/>
    <w:rsid w:val="54D44BD5"/>
    <w:rsid w:val="54D538DD"/>
    <w:rsid w:val="54D67D81"/>
    <w:rsid w:val="54DC2EBD"/>
    <w:rsid w:val="54DC4C6B"/>
    <w:rsid w:val="54E12281"/>
    <w:rsid w:val="54E3249D"/>
    <w:rsid w:val="54E67898"/>
    <w:rsid w:val="54EA55DA"/>
    <w:rsid w:val="54ED0C26"/>
    <w:rsid w:val="54F2448F"/>
    <w:rsid w:val="54F46459"/>
    <w:rsid w:val="54F55D2D"/>
    <w:rsid w:val="54F75F49"/>
    <w:rsid w:val="54F95460"/>
    <w:rsid w:val="54F9581D"/>
    <w:rsid w:val="54FE2E33"/>
    <w:rsid w:val="54FF095A"/>
    <w:rsid w:val="55052414"/>
    <w:rsid w:val="550A5C7C"/>
    <w:rsid w:val="550C37A2"/>
    <w:rsid w:val="550D12C8"/>
    <w:rsid w:val="551663CF"/>
    <w:rsid w:val="551B5793"/>
    <w:rsid w:val="551D59AF"/>
    <w:rsid w:val="5523289A"/>
    <w:rsid w:val="55256612"/>
    <w:rsid w:val="5527238A"/>
    <w:rsid w:val="552A59D6"/>
    <w:rsid w:val="552C5BF2"/>
    <w:rsid w:val="552F56E3"/>
    <w:rsid w:val="55346855"/>
    <w:rsid w:val="5540169E"/>
    <w:rsid w:val="55432F3C"/>
    <w:rsid w:val="55452810"/>
    <w:rsid w:val="554F18E1"/>
    <w:rsid w:val="554F368F"/>
    <w:rsid w:val="55517407"/>
    <w:rsid w:val="55524F2D"/>
    <w:rsid w:val="55560EC1"/>
    <w:rsid w:val="5559450E"/>
    <w:rsid w:val="555962BC"/>
    <w:rsid w:val="555D2250"/>
    <w:rsid w:val="555E38D2"/>
    <w:rsid w:val="555F69C6"/>
    <w:rsid w:val="55603AEE"/>
    <w:rsid w:val="55621614"/>
    <w:rsid w:val="5563538C"/>
    <w:rsid w:val="556709D9"/>
    <w:rsid w:val="556E73F9"/>
    <w:rsid w:val="55780E38"/>
    <w:rsid w:val="5579695E"/>
    <w:rsid w:val="557B0928"/>
    <w:rsid w:val="557C1FAA"/>
    <w:rsid w:val="55805088"/>
    <w:rsid w:val="55807C83"/>
    <w:rsid w:val="558275C0"/>
    <w:rsid w:val="55833339"/>
    <w:rsid w:val="55855303"/>
    <w:rsid w:val="55945546"/>
    <w:rsid w:val="5596306C"/>
    <w:rsid w:val="55967510"/>
    <w:rsid w:val="559B4861"/>
    <w:rsid w:val="559D264C"/>
    <w:rsid w:val="559E63C4"/>
    <w:rsid w:val="55A2552E"/>
    <w:rsid w:val="55AA6B17"/>
    <w:rsid w:val="55AE1142"/>
    <w:rsid w:val="55AF05D2"/>
    <w:rsid w:val="55BA1450"/>
    <w:rsid w:val="55BA31FE"/>
    <w:rsid w:val="55C0458D"/>
    <w:rsid w:val="55C220B3"/>
    <w:rsid w:val="55C45E2B"/>
    <w:rsid w:val="55C71477"/>
    <w:rsid w:val="55C73B6D"/>
    <w:rsid w:val="55C951EF"/>
    <w:rsid w:val="55CA0F67"/>
    <w:rsid w:val="55D32512"/>
    <w:rsid w:val="55D342C0"/>
    <w:rsid w:val="55D6790C"/>
    <w:rsid w:val="55D818D6"/>
    <w:rsid w:val="55DB13C7"/>
    <w:rsid w:val="55DC3184"/>
    <w:rsid w:val="55E262B1"/>
    <w:rsid w:val="55E464CD"/>
    <w:rsid w:val="55E95892"/>
    <w:rsid w:val="55EA33B8"/>
    <w:rsid w:val="55EB6C18"/>
    <w:rsid w:val="55EC35D4"/>
    <w:rsid w:val="55F66200"/>
    <w:rsid w:val="55F83D27"/>
    <w:rsid w:val="55FE394D"/>
    <w:rsid w:val="56004989"/>
    <w:rsid w:val="56066443"/>
    <w:rsid w:val="560B1CAC"/>
    <w:rsid w:val="560D6F51"/>
    <w:rsid w:val="5612303A"/>
    <w:rsid w:val="561346BC"/>
    <w:rsid w:val="56150435"/>
    <w:rsid w:val="56187F25"/>
    <w:rsid w:val="561F12B3"/>
    <w:rsid w:val="5621502B"/>
    <w:rsid w:val="562468CA"/>
    <w:rsid w:val="562B7C58"/>
    <w:rsid w:val="562E599A"/>
    <w:rsid w:val="5630534C"/>
    <w:rsid w:val="5632548A"/>
    <w:rsid w:val="56332FB1"/>
    <w:rsid w:val="56352885"/>
    <w:rsid w:val="56384123"/>
    <w:rsid w:val="563A60ED"/>
    <w:rsid w:val="563D5BDD"/>
    <w:rsid w:val="563D798B"/>
    <w:rsid w:val="563F1955"/>
    <w:rsid w:val="563F54B2"/>
    <w:rsid w:val="564725B8"/>
    <w:rsid w:val="564927D4"/>
    <w:rsid w:val="564B3E56"/>
    <w:rsid w:val="564C5E20"/>
    <w:rsid w:val="564E3947"/>
    <w:rsid w:val="56530F5D"/>
    <w:rsid w:val="56570A4D"/>
    <w:rsid w:val="56574EF1"/>
    <w:rsid w:val="565847C5"/>
    <w:rsid w:val="56586573"/>
    <w:rsid w:val="565A053D"/>
    <w:rsid w:val="565D1DDC"/>
    <w:rsid w:val="56694C24"/>
    <w:rsid w:val="566A00AD"/>
    <w:rsid w:val="56725887"/>
    <w:rsid w:val="567535C9"/>
    <w:rsid w:val="567809C3"/>
    <w:rsid w:val="567A298E"/>
    <w:rsid w:val="567C6706"/>
    <w:rsid w:val="56835CE6"/>
    <w:rsid w:val="56837EA6"/>
    <w:rsid w:val="56847368"/>
    <w:rsid w:val="568A7075"/>
    <w:rsid w:val="568B6949"/>
    <w:rsid w:val="569104A8"/>
    <w:rsid w:val="56933A4F"/>
    <w:rsid w:val="56955A19"/>
    <w:rsid w:val="569752EE"/>
    <w:rsid w:val="56982E14"/>
    <w:rsid w:val="569C2904"/>
    <w:rsid w:val="569D042A"/>
    <w:rsid w:val="56A143BE"/>
    <w:rsid w:val="56A17F1A"/>
    <w:rsid w:val="56A3023E"/>
    <w:rsid w:val="56A45C5C"/>
    <w:rsid w:val="56AA3DFF"/>
    <w:rsid w:val="56AB0D99"/>
    <w:rsid w:val="56AF2A89"/>
    <w:rsid w:val="56B22127"/>
    <w:rsid w:val="56B51C18"/>
    <w:rsid w:val="56B91708"/>
    <w:rsid w:val="56B9528D"/>
    <w:rsid w:val="56BA5480"/>
    <w:rsid w:val="56C37E91"/>
    <w:rsid w:val="56C635D8"/>
    <w:rsid w:val="56CB4F97"/>
    <w:rsid w:val="56CD51B3"/>
    <w:rsid w:val="56CF0F2B"/>
    <w:rsid w:val="56D025AE"/>
    <w:rsid w:val="56D93B58"/>
    <w:rsid w:val="56D976B4"/>
    <w:rsid w:val="56DF0A43"/>
    <w:rsid w:val="56E16569"/>
    <w:rsid w:val="56E46059"/>
    <w:rsid w:val="56EB388B"/>
    <w:rsid w:val="56EF512A"/>
    <w:rsid w:val="56F24C1A"/>
    <w:rsid w:val="56F73FDE"/>
    <w:rsid w:val="56F75D8C"/>
    <w:rsid w:val="56F97D56"/>
    <w:rsid w:val="570109B9"/>
    <w:rsid w:val="57014E5D"/>
    <w:rsid w:val="570A1F63"/>
    <w:rsid w:val="57144B90"/>
    <w:rsid w:val="571526B6"/>
    <w:rsid w:val="5717642E"/>
    <w:rsid w:val="571903F8"/>
    <w:rsid w:val="57193F55"/>
    <w:rsid w:val="571E156B"/>
    <w:rsid w:val="572F3778"/>
    <w:rsid w:val="57312105"/>
    <w:rsid w:val="573174F0"/>
    <w:rsid w:val="573214BA"/>
    <w:rsid w:val="57342B3C"/>
    <w:rsid w:val="57362D58"/>
    <w:rsid w:val="57376AD1"/>
    <w:rsid w:val="573B1C59"/>
    <w:rsid w:val="573E7E5F"/>
    <w:rsid w:val="57405985"/>
    <w:rsid w:val="57407733"/>
    <w:rsid w:val="57415259"/>
    <w:rsid w:val="57452F9B"/>
    <w:rsid w:val="574A6804"/>
    <w:rsid w:val="57517B92"/>
    <w:rsid w:val="57521214"/>
    <w:rsid w:val="575925A3"/>
    <w:rsid w:val="575E22AF"/>
    <w:rsid w:val="575E405D"/>
    <w:rsid w:val="57607DD5"/>
    <w:rsid w:val="576C677A"/>
    <w:rsid w:val="57715B3F"/>
    <w:rsid w:val="57723665"/>
    <w:rsid w:val="57727B09"/>
    <w:rsid w:val="577949F3"/>
    <w:rsid w:val="577E46FF"/>
    <w:rsid w:val="57853398"/>
    <w:rsid w:val="578A6C00"/>
    <w:rsid w:val="578D049F"/>
    <w:rsid w:val="578D66F1"/>
    <w:rsid w:val="578F4443"/>
    <w:rsid w:val="5798756F"/>
    <w:rsid w:val="57995095"/>
    <w:rsid w:val="57996E43"/>
    <w:rsid w:val="579D6934"/>
    <w:rsid w:val="57A31A70"/>
    <w:rsid w:val="57A35F14"/>
    <w:rsid w:val="57A37CC2"/>
    <w:rsid w:val="57A75A04"/>
    <w:rsid w:val="57A852D8"/>
    <w:rsid w:val="57AA386C"/>
    <w:rsid w:val="57AE6D93"/>
    <w:rsid w:val="57AF6DB9"/>
    <w:rsid w:val="57B63E99"/>
    <w:rsid w:val="57B7551B"/>
    <w:rsid w:val="57BD5228"/>
    <w:rsid w:val="57BF2D4E"/>
    <w:rsid w:val="57C33EC0"/>
    <w:rsid w:val="57CA524F"/>
    <w:rsid w:val="57CC79AB"/>
    <w:rsid w:val="57CE11E3"/>
    <w:rsid w:val="57CF0AB7"/>
    <w:rsid w:val="57D91936"/>
    <w:rsid w:val="57DF519E"/>
    <w:rsid w:val="57E00F16"/>
    <w:rsid w:val="57E02CC4"/>
    <w:rsid w:val="57E06B2A"/>
    <w:rsid w:val="57E75E01"/>
    <w:rsid w:val="57E77B5C"/>
    <w:rsid w:val="57E91B79"/>
    <w:rsid w:val="57F154B9"/>
    <w:rsid w:val="57F329F7"/>
    <w:rsid w:val="57F56770"/>
    <w:rsid w:val="57F64296"/>
    <w:rsid w:val="57FB5D50"/>
    <w:rsid w:val="58022C3B"/>
    <w:rsid w:val="580249E9"/>
    <w:rsid w:val="58030761"/>
    <w:rsid w:val="580A7D41"/>
    <w:rsid w:val="58117322"/>
    <w:rsid w:val="58120BE2"/>
    <w:rsid w:val="58160494"/>
    <w:rsid w:val="58164938"/>
    <w:rsid w:val="581A4428"/>
    <w:rsid w:val="581A61D6"/>
    <w:rsid w:val="581B3CFC"/>
    <w:rsid w:val="581D5CC6"/>
    <w:rsid w:val="581D7A74"/>
    <w:rsid w:val="5822508B"/>
    <w:rsid w:val="58247055"/>
    <w:rsid w:val="58296419"/>
    <w:rsid w:val="58313520"/>
    <w:rsid w:val="583354EA"/>
    <w:rsid w:val="583C439E"/>
    <w:rsid w:val="58421289"/>
    <w:rsid w:val="58450D79"/>
    <w:rsid w:val="58466FCB"/>
    <w:rsid w:val="58492617"/>
    <w:rsid w:val="584C035A"/>
    <w:rsid w:val="584E40D2"/>
    <w:rsid w:val="58554656"/>
    <w:rsid w:val="58564D34"/>
    <w:rsid w:val="585A2A77"/>
    <w:rsid w:val="58630F30"/>
    <w:rsid w:val="58675193"/>
    <w:rsid w:val="58690F0C"/>
    <w:rsid w:val="586B6A32"/>
    <w:rsid w:val="586D648B"/>
    <w:rsid w:val="58711B6E"/>
    <w:rsid w:val="58782EFD"/>
    <w:rsid w:val="587A4EC7"/>
    <w:rsid w:val="587F072F"/>
    <w:rsid w:val="58823D7B"/>
    <w:rsid w:val="5886386C"/>
    <w:rsid w:val="5887032B"/>
    <w:rsid w:val="58894A31"/>
    <w:rsid w:val="588D4BFA"/>
    <w:rsid w:val="588F62FC"/>
    <w:rsid w:val="5893000F"/>
    <w:rsid w:val="58937D37"/>
    <w:rsid w:val="58977827"/>
    <w:rsid w:val="589E2D95"/>
    <w:rsid w:val="58A27F7A"/>
    <w:rsid w:val="58A65CBC"/>
    <w:rsid w:val="58AA6296"/>
    <w:rsid w:val="58AB32D2"/>
    <w:rsid w:val="58B02697"/>
    <w:rsid w:val="58B33F35"/>
    <w:rsid w:val="58B73A25"/>
    <w:rsid w:val="58B91D2A"/>
    <w:rsid w:val="58BA3515"/>
    <w:rsid w:val="58BC54DF"/>
    <w:rsid w:val="58BF0B2C"/>
    <w:rsid w:val="58C425E6"/>
    <w:rsid w:val="58C93758"/>
    <w:rsid w:val="58D00F8B"/>
    <w:rsid w:val="58D04AE7"/>
    <w:rsid w:val="58E10AA2"/>
    <w:rsid w:val="58E14F46"/>
    <w:rsid w:val="58E32A6C"/>
    <w:rsid w:val="58E86238"/>
    <w:rsid w:val="58ED5699"/>
    <w:rsid w:val="58F033DB"/>
    <w:rsid w:val="58F24A5D"/>
    <w:rsid w:val="58F702C5"/>
    <w:rsid w:val="58FC1D80"/>
    <w:rsid w:val="58FC2F6D"/>
    <w:rsid w:val="59084281"/>
    <w:rsid w:val="59123351"/>
    <w:rsid w:val="59126EAD"/>
    <w:rsid w:val="59154BEF"/>
    <w:rsid w:val="59162E41"/>
    <w:rsid w:val="5919023C"/>
    <w:rsid w:val="591A3FB4"/>
    <w:rsid w:val="591B0458"/>
    <w:rsid w:val="591C1ADA"/>
    <w:rsid w:val="591F15CA"/>
    <w:rsid w:val="59205A6E"/>
    <w:rsid w:val="59282B75"/>
    <w:rsid w:val="59301A29"/>
    <w:rsid w:val="593212FE"/>
    <w:rsid w:val="59367040"/>
    <w:rsid w:val="593B4656"/>
    <w:rsid w:val="59407EBE"/>
    <w:rsid w:val="594B23BF"/>
    <w:rsid w:val="595079D6"/>
    <w:rsid w:val="5952374E"/>
    <w:rsid w:val="5955323E"/>
    <w:rsid w:val="595C79E9"/>
    <w:rsid w:val="5960230F"/>
    <w:rsid w:val="596508EF"/>
    <w:rsid w:val="596671F9"/>
    <w:rsid w:val="596A4F3B"/>
    <w:rsid w:val="59710078"/>
    <w:rsid w:val="597731B4"/>
    <w:rsid w:val="59777658"/>
    <w:rsid w:val="59796F2C"/>
    <w:rsid w:val="597B2CA5"/>
    <w:rsid w:val="5980475F"/>
    <w:rsid w:val="598461F7"/>
    <w:rsid w:val="598633F7"/>
    <w:rsid w:val="59883613"/>
    <w:rsid w:val="598B05B8"/>
    <w:rsid w:val="598C5387"/>
    <w:rsid w:val="598D4786"/>
    <w:rsid w:val="598F04FE"/>
    <w:rsid w:val="598F25C7"/>
    <w:rsid w:val="59965D30"/>
    <w:rsid w:val="59967ADE"/>
    <w:rsid w:val="59973856"/>
    <w:rsid w:val="59981AA8"/>
    <w:rsid w:val="59995821"/>
    <w:rsid w:val="599C720E"/>
    <w:rsid w:val="599E2E37"/>
    <w:rsid w:val="59A04C8D"/>
    <w:rsid w:val="59A541C5"/>
    <w:rsid w:val="59AD307A"/>
    <w:rsid w:val="59AF294E"/>
    <w:rsid w:val="59B166C6"/>
    <w:rsid w:val="59BF16A6"/>
    <w:rsid w:val="59CA59DA"/>
    <w:rsid w:val="59CD7278"/>
    <w:rsid w:val="59CE54CA"/>
    <w:rsid w:val="59D538CC"/>
    <w:rsid w:val="59D60775"/>
    <w:rsid w:val="59DB3743"/>
    <w:rsid w:val="59E3084A"/>
    <w:rsid w:val="59E720E8"/>
    <w:rsid w:val="59E85E60"/>
    <w:rsid w:val="59E92304"/>
    <w:rsid w:val="59EA1BD8"/>
    <w:rsid w:val="59EF3692"/>
    <w:rsid w:val="59F1740B"/>
    <w:rsid w:val="59F34F31"/>
    <w:rsid w:val="59F9006D"/>
    <w:rsid w:val="59FD5DAF"/>
    <w:rsid w:val="5A025174"/>
    <w:rsid w:val="5A032C9A"/>
    <w:rsid w:val="5A054C64"/>
    <w:rsid w:val="5A064044"/>
    <w:rsid w:val="5A094754"/>
    <w:rsid w:val="5A0C5FF2"/>
    <w:rsid w:val="5A0D113D"/>
    <w:rsid w:val="5A0E3A0E"/>
    <w:rsid w:val="5A117165"/>
    <w:rsid w:val="5A1B7FE4"/>
    <w:rsid w:val="5A1D3D5C"/>
    <w:rsid w:val="5A1F7AD4"/>
    <w:rsid w:val="5A2F1CE1"/>
    <w:rsid w:val="5A3A2B60"/>
    <w:rsid w:val="5A3B0686"/>
    <w:rsid w:val="5A4237C2"/>
    <w:rsid w:val="5A47702B"/>
    <w:rsid w:val="5A4D4E8F"/>
    <w:rsid w:val="5A4E660B"/>
    <w:rsid w:val="5A513A05"/>
    <w:rsid w:val="5A56101C"/>
    <w:rsid w:val="5A5A6D5E"/>
    <w:rsid w:val="5A5B2AD6"/>
    <w:rsid w:val="5A5F4374"/>
    <w:rsid w:val="5A5F6122"/>
    <w:rsid w:val="5A6220B6"/>
    <w:rsid w:val="5A64198B"/>
    <w:rsid w:val="5A6776CD"/>
    <w:rsid w:val="5A690D4F"/>
    <w:rsid w:val="5A7140A7"/>
    <w:rsid w:val="5A737E20"/>
    <w:rsid w:val="5A767910"/>
    <w:rsid w:val="5A783688"/>
    <w:rsid w:val="5A7871E4"/>
    <w:rsid w:val="5A7C529E"/>
    <w:rsid w:val="5A7D2A4C"/>
    <w:rsid w:val="5A7D47FA"/>
    <w:rsid w:val="5A867B53"/>
    <w:rsid w:val="5A89319F"/>
    <w:rsid w:val="5A897643"/>
    <w:rsid w:val="5A8B33BB"/>
    <w:rsid w:val="5A8E2EAB"/>
    <w:rsid w:val="5A9009D2"/>
    <w:rsid w:val="5A902780"/>
    <w:rsid w:val="5A9164F8"/>
    <w:rsid w:val="5A971D60"/>
    <w:rsid w:val="5A9A35FE"/>
    <w:rsid w:val="5A9C7376"/>
    <w:rsid w:val="5A9D4E9D"/>
    <w:rsid w:val="5AA12BDF"/>
    <w:rsid w:val="5AA71877"/>
    <w:rsid w:val="5AB346C0"/>
    <w:rsid w:val="5AB67D0C"/>
    <w:rsid w:val="5AB81CD6"/>
    <w:rsid w:val="5ABB539F"/>
    <w:rsid w:val="5ABC17C7"/>
    <w:rsid w:val="5ABC3575"/>
    <w:rsid w:val="5AC61022"/>
    <w:rsid w:val="5ACE32A8"/>
    <w:rsid w:val="5AD14B46"/>
    <w:rsid w:val="5AD461F7"/>
    <w:rsid w:val="5AD52888"/>
    <w:rsid w:val="5AD7215D"/>
    <w:rsid w:val="5AD85ED5"/>
    <w:rsid w:val="5AE26D53"/>
    <w:rsid w:val="5AE623A0"/>
    <w:rsid w:val="5AED7BD2"/>
    <w:rsid w:val="5AEE56F8"/>
    <w:rsid w:val="5AF80325"/>
    <w:rsid w:val="5AF820D3"/>
    <w:rsid w:val="5AFC6067"/>
    <w:rsid w:val="5B044F1C"/>
    <w:rsid w:val="5B062A42"/>
    <w:rsid w:val="5B0647F0"/>
    <w:rsid w:val="5B0F5D9A"/>
    <w:rsid w:val="5B101B12"/>
    <w:rsid w:val="5B12588A"/>
    <w:rsid w:val="5B136F0D"/>
    <w:rsid w:val="5B1A64ED"/>
    <w:rsid w:val="5B21162A"/>
    <w:rsid w:val="5B21787C"/>
    <w:rsid w:val="5B231846"/>
    <w:rsid w:val="5B2353A2"/>
    <w:rsid w:val="5B2555BE"/>
    <w:rsid w:val="5B2829B8"/>
    <w:rsid w:val="5B2B06FA"/>
    <w:rsid w:val="5B2B24A8"/>
    <w:rsid w:val="5B2F01EA"/>
    <w:rsid w:val="5B33135D"/>
    <w:rsid w:val="5B351579"/>
    <w:rsid w:val="5B3550D5"/>
    <w:rsid w:val="5B375B55"/>
    <w:rsid w:val="5B392E17"/>
    <w:rsid w:val="5B3A26EB"/>
    <w:rsid w:val="5B3A6B8F"/>
    <w:rsid w:val="5B3C2907"/>
    <w:rsid w:val="5B3F5F54"/>
    <w:rsid w:val="5B3F7D02"/>
    <w:rsid w:val="5B410F66"/>
    <w:rsid w:val="5B413A7A"/>
    <w:rsid w:val="5B417F1E"/>
    <w:rsid w:val="5B435A44"/>
    <w:rsid w:val="5B456E93"/>
    <w:rsid w:val="5B463948"/>
    <w:rsid w:val="5B490B80"/>
    <w:rsid w:val="5B4A79D2"/>
    <w:rsid w:val="5B4B2B4A"/>
    <w:rsid w:val="5B4B77BA"/>
    <w:rsid w:val="5B4D68C3"/>
    <w:rsid w:val="5B503CBD"/>
    <w:rsid w:val="5B5419FF"/>
    <w:rsid w:val="5B547C51"/>
    <w:rsid w:val="5B590DC3"/>
    <w:rsid w:val="5B5B7ECE"/>
    <w:rsid w:val="5B5E287E"/>
    <w:rsid w:val="5B5E63DA"/>
    <w:rsid w:val="5B653C0C"/>
    <w:rsid w:val="5B6D2AC1"/>
    <w:rsid w:val="5B70610D"/>
    <w:rsid w:val="5B751975"/>
    <w:rsid w:val="5B7756EE"/>
    <w:rsid w:val="5B793214"/>
    <w:rsid w:val="5B8027F4"/>
    <w:rsid w:val="5B8338EA"/>
    <w:rsid w:val="5B834092"/>
    <w:rsid w:val="5B842BE9"/>
    <w:rsid w:val="5B865931"/>
    <w:rsid w:val="5B8A3673"/>
    <w:rsid w:val="5B8C73EB"/>
    <w:rsid w:val="5B962018"/>
    <w:rsid w:val="5B9731F0"/>
    <w:rsid w:val="5B9B5880"/>
    <w:rsid w:val="5B9D6362"/>
    <w:rsid w:val="5B9E0ECC"/>
    <w:rsid w:val="5BA04B01"/>
    <w:rsid w:val="5BA44364"/>
    <w:rsid w:val="5BA504AD"/>
    <w:rsid w:val="5BA54009"/>
    <w:rsid w:val="5BA67D81"/>
    <w:rsid w:val="5BA83AF9"/>
    <w:rsid w:val="5BAA5AC3"/>
    <w:rsid w:val="5BAA7871"/>
    <w:rsid w:val="5BAC35E9"/>
    <w:rsid w:val="5BAF30D9"/>
    <w:rsid w:val="5BB10BFF"/>
    <w:rsid w:val="5BB46942"/>
    <w:rsid w:val="5BB57FC4"/>
    <w:rsid w:val="5BB701E0"/>
    <w:rsid w:val="5BB73D3C"/>
    <w:rsid w:val="5BB917AF"/>
    <w:rsid w:val="5BB97AB4"/>
    <w:rsid w:val="5BBD4F0B"/>
    <w:rsid w:val="5BC07095"/>
    <w:rsid w:val="5BC16969"/>
    <w:rsid w:val="5BC36B85"/>
    <w:rsid w:val="5BC8419B"/>
    <w:rsid w:val="5BD112A2"/>
    <w:rsid w:val="5BD23965"/>
    <w:rsid w:val="5BD47131"/>
    <w:rsid w:val="5BE70AC5"/>
    <w:rsid w:val="5BE80399"/>
    <w:rsid w:val="5BEF797A"/>
    <w:rsid w:val="5BF1724E"/>
    <w:rsid w:val="5BF22FC6"/>
    <w:rsid w:val="5BF31218"/>
    <w:rsid w:val="5BF7509C"/>
    <w:rsid w:val="5BF907F8"/>
    <w:rsid w:val="5BFB1E7B"/>
    <w:rsid w:val="5BFE5E0F"/>
    <w:rsid w:val="5C007491"/>
    <w:rsid w:val="5C084598"/>
    <w:rsid w:val="5C0E6052"/>
    <w:rsid w:val="5C142F3C"/>
    <w:rsid w:val="5C1473E0"/>
    <w:rsid w:val="5C164F06"/>
    <w:rsid w:val="5C166CB5"/>
    <w:rsid w:val="5C2018E1"/>
    <w:rsid w:val="5C25514A"/>
    <w:rsid w:val="5C27560A"/>
    <w:rsid w:val="5C2A2760"/>
    <w:rsid w:val="5C2C297C"/>
    <w:rsid w:val="5C2E04A2"/>
    <w:rsid w:val="5C2E2250"/>
    <w:rsid w:val="5C3435DF"/>
    <w:rsid w:val="5C361105"/>
    <w:rsid w:val="5C444B32"/>
    <w:rsid w:val="5C447CC6"/>
    <w:rsid w:val="5C4557EC"/>
    <w:rsid w:val="5C473312"/>
    <w:rsid w:val="5C4A2E02"/>
    <w:rsid w:val="5C4B1054"/>
    <w:rsid w:val="5C4C6B7A"/>
    <w:rsid w:val="5C5123E2"/>
    <w:rsid w:val="5C515F3F"/>
    <w:rsid w:val="5C5617A7"/>
    <w:rsid w:val="5C5D2B35"/>
    <w:rsid w:val="5C653798"/>
    <w:rsid w:val="5C657C3C"/>
    <w:rsid w:val="5C677510"/>
    <w:rsid w:val="5C6B34A4"/>
    <w:rsid w:val="5C6C0FCA"/>
    <w:rsid w:val="5C6F7AEE"/>
    <w:rsid w:val="5C761E49"/>
    <w:rsid w:val="5C7834CB"/>
    <w:rsid w:val="5C7D31D8"/>
    <w:rsid w:val="5C7D6D34"/>
    <w:rsid w:val="5C7E485A"/>
    <w:rsid w:val="5C877BB2"/>
    <w:rsid w:val="5C8A31FF"/>
    <w:rsid w:val="5C8B00D6"/>
    <w:rsid w:val="5C8B76A2"/>
    <w:rsid w:val="5C8E7193"/>
    <w:rsid w:val="5C907BEE"/>
    <w:rsid w:val="5C9127DF"/>
    <w:rsid w:val="5C936557"/>
    <w:rsid w:val="5C950521"/>
    <w:rsid w:val="5C967DF5"/>
    <w:rsid w:val="5C9B540C"/>
    <w:rsid w:val="5C9C18B0"/>
    <w:rsid w:val="5C9D1184"/>
    <w:rsid w:val="5C9D73D6"/>
    <w:rsid w:val="5C9F314E"/>
    <w:rsid w:val="5CA40764"/>
    <w:rsid w:val="5CAA110F"/>
    <w:rsid w:val="5CAB38A1"/>
    <w:rsid w:val="5CB169DD"/>
    <w:rsid w:val="5CB36BF9"/>
    <w:rsid w:val="5CB5471F"/>
    <w:rsid w:val="5CB63FF4"/>
    <w:rsid w:val="5CB87D6C"/>
    <w:rsid w:val="5CBB785C"/>
    <w:rsid w:val="5CBC5AAE"/>
    <w:rsid w:val="5CBD5382"/>
    <w:rsid w:val="5CC52489"/>
    <w:rsid w:val="5CCB5CF1"/>
    <w:rsid w:val="5CD050B5"/>
    <w:rsid w:val="5CD32DF8"/>
    <w:rsid w:val="5CE648D9"/>
    <w:rsid w:val="5CE943C9"/>
    <w:rsid w:val="5CEB6393"/>
    <w:rsid w:val="5CED3EB9"/>
    <w:rsid w:val="5CF36FF6"/>
    <w:rsid w:val="5CF76AE6"/>
    <w:rsid w:val="5CF9398D"/>
    <w:rsid w:val="5CFA0384"/>
    <w:rsid w:val="5CFB5EAA"/>
    <w:rsid w:val="5CFE60C6"/>
    <w:rsid w:val="5D015BB7"/>
    <w:rsid w:val="5D0631CD"/>
    <w:rsid w:val="5D07484F"/>
    <w:rsid w:val="5D080CF3"/>
    <w:rsid w:val="5D0905C7"/>
    <w:rsid w:val="5D0B2591"/>
    <w:rsid w:val="5D1256CE"/>
    <w:rsid w:val="5D1A0A26"/>
    <w:rsid w:val="5D1A27D4"/>
    <w:rsid w:val="5D1C02FB"/>
    <w:rsid w:val="5D1F603D"/>
    <w:rsid w:val="5D2673CB"/>
    <w:rsid w:val="5D296EBB"/>
    <w:rsid w:val="5D2B49E2"/>
    <w:rsid w:val="5D2C42B6"/>
    <w:rsid w:val="5D303DA6"/>
    <w:rsid w:val="5D331AE8"/>
    <w:rsid w:val="5D355860"/>
    <w:rsid w:val="5D35760E"/>
    <w:rsid w:val="5D39209A"/>
    <w:rsid w:val="5D3E2967"/>
    <w:rsid w:val="5D415FB3"/>
    <w:rsid w:val="5D417D61"/>
    <w:rsid w:val="5D467A6D"/>
    <w:rsid w:val="5D485594"/>
    <w:rsid w:val="5D5201C0"/>
    <w:rsid w:val="5D557CB0"/>
    <w:rsid w:val="5D5757D7"/>
    <w:rsid w:val="5D5827CB"/>
    <w:rsid w:val="5D5A0E23"/>
    <w:rsid w:val="5D5C103F"/>
    <w:rsid w:val="5D5C2DED"/>
    <w:rsid w:val="5D6121B1"/>
    <w:rsid w:val="5D6677C8"/>
    <w:rsid w:val="5D6B1282"/>
    <w:rsid w:val="5D706898"/>
    <w:rsid w:val="5D722610"/>
    <w:rsid w:val="5D753EAF"/>
    <w:rsid w:val="5D755C5D"/>
    <w:rsid w:val="5D7719D5"/>
    <w:rsid w:val="5D7A3273"/>
    <w:rsid w:val="5D804D2D"/>
    <w:rsid w:val="5D827F8E"/>
    <w:rsid w:val="5D83481E"/>
    <w:rsid w:val="5D845EA0"/>
    <w:rsid w:val="5D850596"/>
    <w:rsid w:val="5D852344"/>
    <w:rsid w:val="5D853367"/>
    <w:rsid w:val="5D8D2FA6"/>
    <w:rsid w:val="5D8D744A"/>
    <w:rsid w:val="5DA30A1C"/>
    <w:rsid w:val="5DA54E78"/>
    <w:rsid w:val="5DA779D9"/>
    <w:rsid w:val="5DAF73C1"/>
    <w:rsid w:val="5DB06C95"/>
    <w:rsid w:val="5DB20C5F"/>
    <w:rsid w:val="5DB449D7"/>
    <w:rsid w:val="5DB524FD"/>
    <w:rsid w:val="5DB6074F"/>
    <w:rsid w:val="5DC015CE"/>
    <w:rsid w:val="5DC01CC1"/>
    <w:rsid w:val="5DC34C1A"/>
    <w:rsid w:val="5DC768AF"/>
    <w:rsid w:val="5DC82230"/>
    <w:rsid w:val="5DCB1D21"/>
    <w:rsid w:val="5DD02C46"/>
    <w:rsid w:val="5DD15589"/>
    <w:rsid w:val="5DDE1A54"/>
    <w:rsid w:val="5DE132F2"/>
    <w:rsid w:val="5DE54B90"/>
    <w:rsid w:val="5DEE4D3F"/>
    <w:rsid w:val="5DEF1EB3"/>
    <w:rsid w:val="5DF23751"/>
    <w:rsid w:val="5DF66D9E"/>
    <w:rsid w:val="5DFB2606"/>
    <w:rsid w:val="5DFE20F6"/>
    <w:rsid w:val="5DFE5C52"/>
    <w:rsid w:val="5E015742"/>
    <w:rsid w:val="5E062D59"/>
    <w:rsid w:val="5E084D23"/>
    <w:rsid w:val="5E0A0A9B"/>
    <w:rsid w:val="5E0A2849"/>
    <w:rsid w:val="5E0D2339"/>
    <w:rsid w:val="5E0E058B"/>
    <w:rsid w:val="5E0F60B1"/>
    <w:rsid w:val="5E1100D9"/>
    <w:rsid w:val="5E14191A"/>
    <w:rsid w:val="5E16413D"/>
    <w:rsid w:val="5E211941"/>
    <w:rsid w:val="5E284C1F"/>
    <w:rsid w:val="5E2A4C99"/>
    <w:rsid w:val="5E2C27BF"/>
    <w:rsid w:val="5E2D2FCD"/>
    <w:rsid w:val="5E2F22B0"/>
    <w:rsid w:val="5E331DA0"/>
    <w:rsid w:val="5E3478C6"/>
    <w:rsid w:val="5E3B2A02"/>
    <w:rsid w:val="5E4044BD"/>
    <w:rsid w:val="5E47584B"/>
    <w:rsid w:val="5E4775F9"/>
    <w:rsid w:val="5E495699"/>
    <w:rsid w:val="5E512226"/>
    <w:rsid w:val="5E547F68"/>
    <w:rsid w:val="5E56783C"/>
    <w:rsid w:val="5E5835B4"/>
    <w:rsid w:val="5E587A58"/>
    <w:rsid w:val="5E59557E"/>
    <w:rsid w:val="5E5D0BCB"/>
    <w:rsid w:val="5E5D6E1D"/>
    <w:rsid w:val="5E622685"/>
    <w:rsid w:val="5E627981"/>
    <w:rsid w:val="5E6F3ED9"/>
    <w:rsid w:val="5E7303EE"/>
    <w:rsid w:val="5E767EDE"/>
    <w:rsid w:val="5E79177D"/>
    <w:rsid w:val="5E7D126D"/>
    <w:rsid w:val="5E7D2755"/>
    <w:rsid w:val="5E7F3237"/>
    <w:rsid w:val="5E8C5954"/>
    <w:rsid w:val="5E930A90"/>
    <w:rsid w:val="5E934DA7"/>
    <w:rsid w:val="5E940365"/>
    <w:rsid w:val="5E993BCD"/>
    <w:rsid w:val="5E9A1E1F"/>
    <w:rsid w:val="5E9B16F3"/>
    <w:rsid w:val="5E9B7945"/>
    <w:rsid w:val="5EA205B0"/>
    <w:rsid w:val="5EA467FA"/>
    <w:rsid w:val="5EA507C4"/>
    <w:rsid w:val="5EA92062"/>
    <w:rsid w:val="5EA93E10"/>
    <w:rsid w:val="5EAA1E65"/>
    <w:rsid w:val="5EAC1B52"/>
    <w:rsid w:val="5EAD02F3"/>
    <w:rsid w:val="5EAE1426"/>
    <w:rsid w:val="5EAE58CA"/>
    <w:rsid w:val="5EB01642"/>
    <w:rsid w:val="5EB32EE1"/>
    <w:rsid w:val="5EB427B5"/>
    <w:rsid w:val="5EB50A07"/>
    <w:rsid w:val="5EB6477F"/>
    <w:rsid w:val="5EBA426F"/>
    <w:rsid w:val="5EBF176B"/>
    <w:rsid w:val="5EC073AC"/>
    <w:rsid w:val="5EC944B2"/>
    <w:rsid w:val="5ED74E21"/>
    <w:rsid w:val="5ED846F5"/>
    <w:rsid w:val="5ED864A3"/>
    <w:rsid w:val="5ED92B49"/>
    <w:rsid w:val="5EDA221B"/>
    <w:rsid w:val="5EDA2C72"/>
    <w:rsid w:val="5EDA66BF"/>
    <w:rsid w:val="5EDB5F93"/>
    <w:rsid w:val="5EDC2437"/>
    <w:rsid w:val="5EDD61AF"/>
    <w:rsid w:val="5EDF5A84"/>
    <w:rsid w:val="5EE17A4E"/>
    <w:rsid w:val="5EE237C6"/>
    <w:rsid w:val="5EE25574"/>
    <w:rsid w:val="5EE50A44"/>
    <w:rsid w:val="5EEA5E68"/>
    <w:rsid w:val="5EEB1EC9"/>
    <w:rsid w:val="5EEB4428"/>
    <w:rsid w:val="5EF05EE3"/>
    <w:rsid w:val="5EF332DD"/>
    <w:rsid w:val="5EF37781"/>
    <w:rsid w:val="5EF534F9"/>
    <w:rsid w:val="5EF57055"/>
    <w:rsid w:val="5EF808F3"/>
    <w:rsid w:val="5EFD415C"/>
    <w:rsid w:val="5EFE576E"/>
    <w:rsid w:val="5F021772"/>
    <w:rsid w:val="5F025C16"/>
    <w:rsid w:val="5F053010"/>
    <w:rsid w:val="5F0B4ACB"/>
    <w:rsid w:val="5F1119B5"/>
    <w:rsid w:val="5F13572D"/>
    <w:rsid w:val="5F1576F7"/>
    <w:rsid w:val="5F1C0A86"/>
    <w:rsid w:val="5F2B0CC9"/>
    <w:rsid w:val="5F2D2947"/>
    <w:rsid w:val="5F30008D"/>
    <w:rsid w:val="5F3A53B0"/>
    <w:rsid w:val="5F3F29C6"/>
    <w:rsid w:val="5F427DC1"/>
    <w:rsid w:val="5F48187B"/>
    <w:rsid w:val="5F506981"/>
    <w:rsid w:val="5F557AF4"/>
    <w:rsid w:val="5F577D10"/>
    <w:rsid w:val="5F585836"/>
    <w:rsid w:val="5F5875E4"/>
    <w:rsid w:val="5F5A15AE"/>
    <w:rsid w:val="5F5F367A"/>
    <w:rsid w:val="5F6146EB"/>
    <w:rsid w:val="5F685A79"/>
    <w:rsid w:val="5F690869"/>
    <w:rsid w:val="5F6D308F"/>
    <w:rsid w:val="5F6D7533"/>
    <w:rsid w:val="5F700DD2"/>
    <w:rsid w:val="5F750196"/>
    <w:rsid w:val="5F7C7776"/>
    <w:rsid w:val="5F7F7267"/>
    <w:rsid w:val="5F8328B3"/>
    <w:rsid w:val="5F8403D9"/>
    <w:rsid w:val="5F8605DF"/>
    <w:rsid w:val="5F8D1984"/>
    <w:rsid w:val="5F922AF6"/>
    <w:rsid w:val="5F944AC0"/>
    <w:rsid w:val="5F97010C"/>
    <w:rsid w:val="5FA32F55"/>
    <w:rsid w:val="5FA34D03"/>
    <w:rsid w:val="5FA56CCD"/>
    <w:rsid w:val="5FA647F3"/>
    <w:rsid w:val="5FA840C8"/>
    <w:rsid w:val="5FAA5C20"/>
    <w:rsid w:val="5FB707AE"/>
    <w:rsid w:val="5FB7255D"/>
    <w:rsid w:val="5FC03B07"/>
    <w:rsid w:val="5FC627A0"/>
    <w:rsid w:val="5FC66C44"/>
    <w:rsid w:val="5FC92290"/>
    <w:rsid w:val="5FCA6734"/>
    <w:rsid w:val="5FCD7FD2"/>
    <w:rsid w:val="5FCE1E29"/>
    <w:rsid w:val="5FCF78A6"/>
    <w:rsid w:val="5FD0361E"/>
    <w:rsid w:val="5FDA449D"/>
    <w:rsid w:val="5FDE21DF"/>
    <w:rsid w:val="5FE25F11"/>
    <w:rsid w:val="5FE315A4"/>
    <w:rsid w:val="5FE377F5"/>
    <w:rsid w:val="5FE5531C"/>
    <w:rsid w:val="5FE61094"/>
    <w:rsid w:val="5FE80968"/>
    <w:rsid w:val="5FEA2932"/>
    <w:rsid w:val="5FEB66AA"/>
    <w:rsid w:val="5FF23595"/>
    <w:rsid w:val="5FF30129"/>
    <w:rsid w:val="5FF437B1"/>
    <w:rsid w:val="5FF4555F"/>
    <w:rsid w:val="5FFC2665"/>
    <w:rsid w:val="5FFE1F39"/>
    <w:rsid w:val="60011A2A"/>
    <w:rsid w:val="60017C7C"/>
    <w:rsid w:val="600B4656"/>
    <w:rsid w:val="600B4ABF"/>
    <w:rsid w:val="600D101E"/>
    <w:rsid w:val="600D4872"/>
    <w:rsid w:val="60123C37"/>
    <w:rsid w:val="60163727"/>
    <w:rsid w:val="60194FC5"/>
    <w:rsid w:val="60196D73"/>
    <w:rsid w:val="601975C1"/>
    <w:rsid w:val="601B0D3D"/>
    <w:rsid w:val="601C6864"/>
    <w:rsid w:val="601E25DC"/>
    <w:rsid w:val="602431AA"/>
    <w:rsid w:val="60273766"/>
    <w:rsid w:val="602C2F4B"/>
    <w:rsid w:val="60397415"/>
    <w:rsid w:val="603B4F3C"/>
    <w:rsid w:val="60433DF0"/>
    <w:rsid w:val="604A1623"/>
    <w:rsid w:val="604E1113"/>
    <w:rsid w:val="604F6C39"/>
    <w:rsid w:val="60502191"/>
    <w:rsid w:val="6051650D"/>
    <w:rsid w:val="605204D7"/>
    <w:rsid w:val="6057789C"/>
    <w:rsid w:val="605B3830"/>
    <w:rsid w:val="605C4EB2"/>
    <w:rsid w:val="605E6E7C"/>
    <w:rsid w:val="60613E8B"/>
    <w:rsid w:val="606306D7"/>
    <w:rsid w:val="606772FC"/>
    <w:rsid w:val="606C1599"/>
    <w:rsid w:val="607466A0"/>
    <w:rsid w:val="60787F3E"/>
    <w:rsid w:val="607B7A2E"/>
    <w:rsid w:val="607E751E"/>
    <w:rsid w:val="60820DBC"/>
    <w:rsid w:val="608368E3"/>
    <w:rsid w:val="60844B35"/>
    <w:rsid w:val="60854409"/>
    <w:rsid w:val="60911000"/>
    <w:rsid w:val="60932FCA"/>
    <w:rsid w:val="6098413C"/>
    <w:rsid w:val="609B24C3"/>
    <w:rsid w:val="60A24FBB"/>
    <w:rsid w:val="60A54AAB"/>
    <w:rsid w:val="60A70823"/>
    <w:rsid w:val="60AC408B"/>
    <w:rsid w:val="60AD6C1B"/>
    <w:rsid w:val="60AE3960"/>
    <w:rsid w:val="60AE7E03"/>
    <w:rsid w:val="60AF1486"/>
    <w:rsid w:val="60B13450"/>
    <w:rsid w:val="60B151FE"/>
    <w:rsid w:val="60B847DE"/>
    <w:rsid w:val="60BB1E03"/>
    <w:rsid w:val="60BB6FEA"/>
    <w:rsid w:val="60BD1DF5"/>
    <w:rsid w:val="60BD3BA3"/>
    <w:rsid w:val="60CA4511"/>
    <w:rsid w:val="60D27177"/>
    <w:rsid w:val="60D30936"/>
    <w:rsid w:val="60D333C6"/>
    <w:rsid w:val="60D40EEC"/>
    <w:rsid w:val="60D81813"/>
    <w:rsid w:val="60D96503"/>
    <w:rsid w:val="60E03D35"/>
    <w:rsid w:val="60E05AE3"/>
    <w:rsid w:val="60E750C3"/>
    <w:rsid w:val="60E90E3C"/>
    <w:rsid w:val="60EA6962"/>
    <w:rsid w:val="60EB4BB4"/>
    <w:rsid w:val="60F33A68"/>
    <w:rsid w:val="60F670B5"/>
    <w:rsid w:val="60F82E2D"/>
    <w:rsid w:val="610619ED"/>
    <w:rsid w:val="610712C2"/>
    <w:rsid w:val="61073070"/>
    <w:rsid w:val="610C4B2A"/>
    <w:rsid w:val="6110461A"/>
    <w:rsid w:val="6113099A"/>
    <w:rsid w:val="61151C31"/>
    <w:rsid w:val="61167757"/>
    <w:rsid w:val="61181C3B"/>
    <w:rsid w:val="611A0FF5"/>
    <w:rsid w:val="611A2DA3"/>
    <w:rsid w:val="611D0AE5"/>
    <w:rsid w:val="6123293C"/>
    <w:rsid w:val="612754C0"/>
    <w:rsid w:val="612B1454"/>
    <w:rsid w:val="612C6F7A"/>
    <w:rsid w:val="61300818"/>
    <w:rsid w:val="61354081"/>
    <w:rsid w:val="61357BDD"/>
    <w:rsid w:val="613D1187"/>
    <w:rsid w:val="613D4CE3"/>
    <w:rsid w:val="6142054C"/>
    <w:rsid w:val="614442C4"/>
    <w:rsid w:val="61446072"/>
    <w:rsid w:val="61453B98"/>
    <w:rsid w:val="61475B62"/>
    <w:rsid w:val="614B7400"/>
    <w:rsid w:val="614E6EF1"/>
    <w:rsid w:val="61504A17"/>
    <w:rsid w:val="61572249"/>
    <w:rsid w:val="61587D6F"/>
    <w:rsid w:val="6159055E"/>
    <w:rsid w:val="615F3904"/>
    <w:rsid w:val="61665FE8"/>
    <w:rsid w:val="61672B62"/>
    <w:rsid w:val="61693D2A"/>
    <w:rsid w:val="61750921"/>
    <w:rsid w:val="6175447D"/>
    <w:rsid w:val="61794F77"/>
    <w:rsid w:val="617A7CE6"/>
    <w:rsid w:val="617D3332"/>
    <w:rsid w:val="617F52FC"/>
    <w:rsid w:val="61841372"/>
    <w:rsid w:val="61860438"/>
    <w:rsid w:val="618B1EF3"/>
    <w:rsid w:val="618B5A4F"/>
    <w:rsid w:val="618E3791"/>
    <w:rsid w:val="619D5782"/>
    <w:rsid w:val="61A11716"/>
    <w:rsid w:val="61A84853"/>
    <w:rsid w:val="61A86601"/>
    <w:rsid w:val="61AB60F1"/>
    <w:rsid w:val="61B34FA6"/>
    <w:rsid w:val="61B408E2"/>
    <w:rsid w:val="61B74A96"/>
    <w:rsid w:val="61BC3E5A"/>
    <w:rsid w:val="61BE5E24"/>
    <w:rsid w:val="61C40F61"/>
    <w:rsid w:val="61C55405"/>
    <w:rsid w:val="61C947C9"/>
    <w:rsid w:val="61CD250B"/>
    <w:rsid w:val="61D07906"/>
    <w:rsid w:val="61D27B22"/>
    <w:rsid w:val="61D76EE6"/>
    <w:rsid w:val="61D90EB0"/>
    <w:rsid w:val="61DC274E"/>
    <w:rsid w:val="61DC62AA"/>
    <w:rsid w:val="61DE2022"/>
    <w:rsid w:val="61DE64C6"/>
    <w:rsid w:val="61E2443B"/>
    <w:rsid w:val="61E37639"/>
    <w:rsid w:val="61E635CD"/>
    <w:rsid w:val="61E6537B"/>
    <w:rsid w:val="61E91EFB"/>
    <w:rsid w:val="61ED495B"/>
    <w:rsid w:val="61ED6709"/>
    <w:rsid w:val="61F01D56"/>
    <w:rsid w:val="61F061FA"/>
    <w:rsid w:val="61F21F72"/>
    <w:rsid w:val="61F335F4"/>
    <w:rsid w:val="61F47A98"/>
    <w:rsid w:val="61FB21BD"/>
    <w:rsid w:val="620121B5"/>
    <w:rsid w:val="62035F2D"/>
    <w:rsid w:val="62065A1D"/>
    <w:rsid w:val="620852F1"/>
    <w:rsid w:val="6208709F"/>
    <w:rsid w:val="620A0821"/>
    <w:rsid w:val="620B4DE2"/>
    <w:rsid w:val="620D0B5A"/>
    <w:rsid w:val="620D46B6"/>
    <w:rsid w:val="620F3203"/>
    <w:rsid w:val="62157A0E"/>
    <w:rsid w:val="62173786"/>
    <w:rsid w:val="621C2B4B"/>
    <w:rsid w:val="621C5807"/>
    <w:rsid w:val="621C6FEF"/>
    <w:rsid w:val="62255EA3"/>
    <w:rsid w:val="622A170C"/>
    <w:rsid w:val="622A5268"/>
    <w:rsid w:val="622B7232"/>
    <w:rsid w:val="622E7C1C"/>
    <w:rsid w:val="622F6D22"/>
    <w:rsid w:val="623065F6"/>
    <w:rsid w:val="62314848"/>
    <w:rsid w:val="62363115"/>
    <w:rsid w:val="623954AB"/>
    <w:rsid w:val="623B7475"/>
    <w:rsid w:val="623C4F9B"/>
    <w:rsid w:val="623D4B40"/>
    <w:rsid w:val="623F7656"/>
    <w:rsid w:val="62410803"/>
    <w:rsid w:val="624502F4"/>
    <w:rsid w:val="62460758"/>
    <w:rsid w:val="62465E1A"/>
    <w:rsid w:val="62481B92"/>
    <w:rsid w:val="624D53FA"/>
    <w:rsid w:val="624F1172"/>
    <w:rsid w:val="62516C98"/>
    <w:rsid w:val="625642AF"/>
    <w:rsid w:val="6256605D"/>
    <w:rsid w:val="625978FB"/>
    <w:rsid w:val="625B67D7"/>
    <w:rsid w:val="625C563D"/>
    <w:rsid w:val="625C73EB"/>
    <w:rsid w:val="62600C89"/>
    <w:rsid w:val="6260512D"/>
    <w:rsid w:val="62614A02"/>
    <w:rsid w:val="626369CC"/>
    <w:rsid w:val="626544F2"/>
    <w:rsid w:val="62663D4C"/>
    <w:rsid w:val="62682234"/>
    <w:rsid w:val="626D784A"/>
    <w:rsid w:val="627209BD"/>
    <w:rsid w:val="627875F1"/>
    <w:rsid w:val="62791D4B"/>
    <w:rsid w:val="627B5AC3"/>
    <w:rsid w:val="627D5CDF"/>
    <w:rsid w:val="627E55B4"/>
    <w:rsid w:val="628506F0"/>
    <w:rsid w:val="62864468"/>
    <w:rsid w:val="628801E0"/>
    <w:rsid w:val="628D3A49"/>
    <w:rsid w:val="628F77C1"/>
    <w:rsid w:val="6291178B"/>
    <w:rsid w:val="62991FE0"/>
    <w:rsid w:val="62A0552A"/>
    <w:rsid w:val="62A36DC8"/>
    <w:rsid w:val="62A52B40"/>
    <w:rsid w:val="62A74B0A"/>
    <w:rsid w:val="62AA63A9"/>
    <w:rsid w:val="62B334AF"/>
    <w:rsid w:val="62B66AFB"/>
    <w:rsid w:val="62B92A90"/>
    <w:rsid w:val="62BB6808"/>
    <w:rsid w:val="62BD432E"/>
    <w:rsid w:val="62BF00A6"/>
    <w:rsid w:val="62C236F2"/>
    <w:rsid w:val="62C456BC"/>
    <w:rsid w:val="62C531E2"/>
    <w:rsid w:val="62C54F90"/>
    <w:rsid w:val="62C92CD3"/>
    <w:rsid w:val="62CC4571"/>
    <w:rsid w:val="62D376AD"/>
    <w:rsid w:val="62D41677"/>
    <w:rsid w:val="62D96C3F"/>
    <w:rsid w:val="62DB2A06"/>
    <w:rsid w:val="62E0001C"/>
    <w:rsid w:val="62E278F0"/>
    <w:rsid w:val="62E713AB"/>
    <w:rsid w:val="62E80F92"/>
    <w:rsid w:val="62E93375"/>
    <w:rsid w:val="62EC076F"/>
    <w:rsid w:val="62F3051F"/>
    <w:rsid w:val="62F31AFE"/>
    <w:rsid w:val="62F35FA1"/>
    <w:rsid w:val="62FD0BCE"/>
    <w:rsid w:val="62FF66F4"/>
    <w:rsid w:val="63021D41"/>
    <w:rsid w:val="63043D0B"/>
    <w:rsid w:val="630B7C76"/>
    <w:rsid w:val="630C0E11"/>
    <w:rsid w:val="630D181D"/>
    <w:rsid w:val="630F26B0"/>
    <w:rsid w:val="630F445E"/>
    <w:rsid w:val="63100901"/>
    <w:rsid w:val="63147CC6"/>
    <w:rsid w:val="63161C90"/>
    <w:rsid w:val="63197768"/>
    <w:rsid w:val="631B1054"/>
    <w:rsid w:val="631B43BD"/>
    <w:rsid w:val="631D6B7A"/>
    <w:rsid w:val="631F28F3"/>
    <w:rsid w:val="63224B2B"/>
    <w:rsid w:val="63273E9D"/>
    <w:rsid w:val="632779F9"/>
    <w:rsid w:val="63286425"/>
    <w:rsid w:val="632919C3"/>
    <w:rsid w:val="6329551F"/>
    <w:rsid w:val="632B6D0D"/>
    <w:rsid w:val="632C5010"/>
    <w:rsid w:val="632D2297"/>
    <w:rsid w:val="63312626"/>
    <w:rsid w:val="63316ACA"/>
    <w:rsid w:val="6333639E"/>
    <w:rsid w:val="63367C3C"/>
    <w:rsid w:val="633B34A5"/>
    <w:rsid w:val="633F11E7"/>
    <w:rsid w:val="633F2F95"/>
    <w:rsid w:val="63414F5F"/>
    <w:rsid w:val="63473BF7"/>
    <w:rsid w:val="634E31D8"/>
    <w:rsid w:val="63506F50"/>
    <w:rsid w:val="63534C92"/>
    <w:rsid w:val="635D341B"/>
    <w:rsid w:val="635D78BF"/>
    <w:rsid w:val="63672428"/>
    <w:rsid w:val="636724EC"/>
    <w:rsid w:val="63690012"/>
    <w:rsid w:val="636C7B02"/>
    <w:rsid w:val="637013A0"/>
    <w:rsid w:val="63716EC6"/>
    <w:rsid w:val="63770981"/>
    <w:rsid w:val="637846F9"/>
    <w:rsid w:val="6378483D"/>
    <w:rsid w:val="637864A7"/>
    <w:rsid w:val="637D1D0F"/>
    <w:rsid w:val="637F3391"/>
    <w:rsid w:val="637F7835"/>
    <w:rsid w:val="63827325"/>
    <w:rsid w:val="638C3D00"/>
    <w:rsid w:val="638D1F52"/>
    <w:rsid w:val="638E1826"/>
    <w:rsid w:val="639332E1"/>
    <w:rsid w:val="63936E3D"/>
    <w:rsid w:val="63950E07"/>
    <w:rsid w:val="639952B6"/>
    <w:rsid w:val="639C03E7"/>
    <w:rsid w:val="63A64DC2"/>
    <w:rsid w:val="63A66B70"/>
    <w:rsid w:val="63AE3C76"/>
    <w:rsid w:val="63B3128D"/>
    <w:rsid w:val="63BA086D"/>
    <w:rsid w:val="63C45248"/>
    <w:rsid w:val="63C90AB0"/>
    <w:rsid w:val="63C92C54"/>
    <w:rsid w:val="63CF256B"/>
    <w:rsid w:val="63D23E09"/>
    <w:rsid w:val="63D47B81"/>
    <w:rsid w:val="63DA0F0F"/>
    <w:rsid w:val="63E35DF8"/>
    <w:rsid w:val="63E37DC4"/>
    <w:rsid w:val="63E92F01"/>
    <w:rsid w:val="63E94CAF"/>
    <w:rsid w:val="63EB0A27"/>
    <w:rsid w:val="63EB4ECB"/>
    <w:rsid w:val="63EE6769"/>
    <w:rsid w:val="63F0428F"/>
    <w:rsid w:val="63F21DB5"/>
    <w:rsid w:val="63F41FD1"/>
    <w:rsid w:val="63F43D7F"/>
    <w:rsid w:val="63F83144"/>
    <w:rsid w:val="63FA6EBC"/>
    <w:rsid w:val="6401024A"/>
    <w:rsid w:val="64025D70"/>
    <w:rsid w:val="64033FC2"/>
    <w:rsid w:val="64055F8C"/>
    <w:rsid w:val="64061D04"/>
    <w:rsid w:val="64065861"/>
    <w:rsid w:val="64155AA4"/>
    <w:rsid w:val="641A130C"/>
    <w:rsid w:val="641A755E"/>
    <w:rsid w:val="641C32D6"/>
    <w:rsid w:val="641E704E"/>
    <w:rsid w:val="641F4B74"/>
    <w:rsid w:val="6421269A"/>
    <w:rsid w:val="64267CB1"/>
    <w:rsid w:val="64281C7B"/>
    <w:rsid w:val="64283A29"/>
    <w:rsid w:val="64287ECD"/>
    <w:rsid w:val="642B52C7"/>
    <w:rsid w:val="64340620"/>
    <w:rsid w:val="643423CE"/>
    <w:rsid w:val="64371EBE"/>
    <w:rsid w:val="643A3375"/>
    <w:rsid w:val="643E4FFA"/>
    <w:rsid w:val="643E60DC"/>
    <w:rsid w:val="64405216"/>
    <w:rsid w:val="64412D3D"/>
    <w:rsid w:val="64414AEB"/>
    <w:rsid w:val="64432611"/>
    <w:rsid w:val="644545DB"/>
    <w:rsid w:val="644665A5"/>
    <w:rsid w:val="6449399F"/>
    <w:rsid w:val="644D348F"/>
    <w:rsid w:val="64526CF8"/>
    <w:rsid w:val="6454481E"/>
    <w:rsid w:val="645B3DFE"/>
    <w:rsid w:val="645C36D2"/>
    <w:rsid w:val="645E569D"/>
    <w:rsid w:val="64607667"/>
    <w:rsid w:val="646507D9"/>
    <w:rsid w:val="64664551"/>
    <w:rsid w:val="6468651B"/>
    <w:rsid w:val="647153D0"/>
    <w:rsid w:val="647629E6"/>
    <w:rsid w:val="6477050C"/>
    <w:rsid w:val="647B624F"/>
    <w:rsid w:val="647E189B"/>
    <w:rsid w:val="64801AB7"/>
    <w:rsid w:val="64852C29"/>
    <w:rsid w:val="6486074F"/>
    <w:rsid w:val="648669A1"/>
    <w:rsid w:val="648C220A"/>
    <w:rsid w:val="648F5856"/>
    <w:rsid w:val="64904662"/>
    <w:rsid w:val="64925346"/>
    <w:rsid w:val="649966D5"/>
    <w:rsid w:val="649B244D"/>
    <w:rsid w:val="64A37553"/>
    <w:rsid w:val="64A55079"/>
    <w:rsid w:val="64A62BA0"/>
    <w:rsid w:val="64A84B6A"/>
    <w:rsid w:val="64AC465A"/>
    <w:rsid w:val="64AC6408"/>
    <w:rsid w:val="64AD03D2"/>
    <w:rsid w:val="64AD3F2E"/>
    <w:rsid w:val="64B559C9"/>
    <w:rsid w:val="64B8434A"/>
    <w:rsid w:val="64B928D3"/>
    <w:rsid w:val="64C51278"/>
    <w:rsid w:val="64C5396E"/>
    <w:rsid w:val="64C5571C"/>
    <w:rsid w:val="64C64FF0"/>
    <w:rsid w:val="64CD5D01"/>
    <w:rsid w:val="64CE2822"/>
    <w:rsid w:val="64CE56B3"/>
    <w:rsid w:val="64CF659A"/>
    <w:rsid w:val="64D15E6F"/>
    <w:rsid w:val="64D27AC2"/>
    <w:rsid w:val="64D616D7"/>
    <w:rsid w:val="64DD4813"/>
    <w:rsid w:val="64DE67DD"/>
    <w:rsid w:val="64DF4A2F"/>
    <w:rsid w:val="64E33DF4"/>
    <w:rsid w:val="64E41480"/>
    <w:rsid w:val="64E5191A"/>
    <w:rsid w:val="64E673C8"/>
    <w:rsid w:val="64EA33D4"/>
    <w:rsid w:val="64EE6A20"/>
    <w:rsid w:val="64F07664"/>
    <w:rsid w:val="64F16511"/>
    <w:rsid w:val="64F34037"/>
    <w:rsid w:val="64F4459D"/>
    <w:rsid w:val="64F733FB"/>
    <w:rsid w:val="64FC2D2E"/>
    <w:rsid w:val="64FE29DC"/>
    <w:rsid w:val="650224CC"/>
    <w:rsid w:val="65031DA0"/>
    <w:rsid w:val="65047D7F"/>
    <w:rsid w:val="65055B18"/>
    <w:rsid w:val="650669B1"/>
    <w:rsid w:val="650812D1"/>
    <w:rsid w:val="650D069A"/>
    <w:rsid w:val="650E70C3"/>
    <w:rsid w:val="6511270F"/>
    <w:rsid w:val="65165F77"/>
    <w:rsid w:val="65183A9D"/>
    <w:rsid w:val="651A70DD"/>
    <w:rsid w:val="65200BA4"/>
    <w:rsid w:val="65240694"/>
    <w:rsid w:val="6526485A"/>
    <w:rsid w:val="65295CAB"/>
    <w:rsid w:val="652C7549"/>
    <w:rsid w:val="6532302B"/>
    <w:rsid w:val="6535464F"/>
    <w:rsid w:val="65363F24"/>
    <w:rsid w:val="65393A14"/>
    <w:rsid w:val="653A7EB8"/>
    <w:rsid w:val="654523B9"/>
    <w:rsid w:val="6546685C"/>
    <w:rsid w:val="65474383"/>
    <w:rsid w:val="654A79CF"/>
    <w:rsid w:val="654C1999"/>
    <w:rsid w:val="65501489"/>
    <w:rsid w:val="655223E7"/>
    <w:rsid w:val="65530F79"/>
    <w:rsid w:val="65554CF2"/>
    <w:rsid w:val="65562818"/>
    <w:rsid w:val="655820EC"/>
    <w:rsid w:val="65764C68"/>
    <w:rsid w:val="6578278E"/>
    <w:rsid w:val="65784102"/>
    <w:rsid w:val="657A6506"/>
    <w:rsid w:val="657D5FF6"/>
    <w:rsid w:val="65842EE1"/>
    <w:rsid w:val="65872767"/>
    <w:rsid w:val="658E3D60"/>
    <w:rsid w:val="65913850"/>
    <w:rsid w:val="659770B8"/>
    <w:rsid w:val="659D0447"/>
    <w:rsid w:val="65A215B9"/>
    <w:rsid w:val="65A45331"/>
    <w:rsid w:val="65B31A18"/>
    <w:rsid w:val="65B71508"/>
    <w:rsid w:val="65BC6B1F"/>
    <w:rsid w:val="65BD2897"/>
    <w:rsid w:val="65BF216B"/>
    <w:rsid w:val="65C14135"/>
    <w:rsid w:val="65C43C25"/>
    <w:rsid w:val="65C634F9"/>
    <w:rsid w:val="65C77271"/>
    <w:rsid w:val="65D200F0"/>
    <w:rsid w:val="65D26342"/>
    <w:rsid w:val="65D57BE0"/>
    <w:rsid w:val="65D75707"/>
    <w:rsid w:val="65D976D1"/>
    <w:rsid w:val="65DA3948"/>
    <w:rsid w:val="65DC0F6F"/>
    <w:rsid w:val="65E41BD1"/>
    <w:rsid w:val="65E46075"/>
    <w:rsid w:val="65E816C2"/>
    <w:rsid w:val="65E9543A"/>
    <w:rsid w:val="65E971E8"/>
    <w:rsid w:val="65FA31A3"/>
    <w:rsid w:val="65FC516D"/>
    <w:rsid w:val="66044A5F"/>
    <w:rsid w:val="66067D9A"/>
    <w:rsid w:val="66081D64"/>
    <w:rsid w:val="660E6C4E"/>
    <w:rsid w:val="661E3335"/>
    <w:rsid w:val="66212E26"/>
    <w:rsid w:val="66236B9E"/>
    <w:rsid w:val="662446C4"/>
    <w:rsid w:val="66252916"/>
    <w:rsid w:val="66285F62"/>
    <w:rsid w:val="66287D10"/>
    <w:rsid w:val="662B5A52"/>
    <w:rsid w:val="662D3578"/>
    <w:rsid w:val="662E109F"/>
    <w:rsid w:val="663743F7"/>
    <w:rsid w:val="663A3EE7"/>
    <w:rsid w:val="663D12E2"/>
    <w:rsid w:val="66432D9C"/>
    <w:rsid w:val="664664BF"/>
    <w:rsid w:val="66482160"/>
    <w:rsid w:val="66495ED8"/>
    <w:rsid w:val="6650370B"/>
    <w:rsid w:val="66540B05"/>
    <w:rsid w:val="665A00E6"/>
    <w:rsid w:val="665C5C0C"/>
    <w:rsid w:val="66630D48"/>
    <w:rsid w:val="66666A8A"/>
    <w:rsid w:val="666A0329"/>
    <w:rsid w:val="666A58BA"/>
    <w:rsid w:val="666F593F"/>
    <w:rsid w:val="66747CBB"/>
    <w:rsid w:val="66770C98"/>
    <w:rsid w:val="667F18FA"/>
    <w:rsid w:val="66846F11"/>
    <w:rsid w:val="668A2779"/>
    <w:rsid w:val="668D4017"/>
    <w:rsid w:val="668F5FE1"/>
    <w:rsid w:val="66903B07"/>
    <w:rsid w:val="6692162D"/>
    <w:rsid w:val="6694184A"/>
    <w:rsid w:val="66976C44"/>
    <w:rsid w:val="669C425A"/>
    <w:rsid w:val="66A07075"/>
    <w:rsid w:val="66A575B3"/>
    <w:rsid w:val="66AD46B9"/>
    <w:rsid w:val="66AD6467"/>
    <w:rsid w:val="66B21CD0"/>
    <w:rsid w:val="66BB6DD6"/>
    <w:rsid w:val="66BC48FC"/>
    <w:rsid w:val="66BE0674"/>
    <w:rsid w:val="66BF4094"/>
    <w:rsid w:val="66C043ED"/>
    <w:rsid w:val="66C20165"/>
    <w:rsid w:val="66C35C8B"/>
    <w:rsid w:val="66C7577B"/>
    <w:rsid w:val="66C832A1"/>
    <w:rsid w:val="66CD4D5B"/>
    <w:rsid w:val="66D02156"/>
    <w:rsid w:val="66D47E98"/>
    <w:rsid w:val="66D659BE"/>
    <w:rsid w:val="66D734E4"/>
    <w:rsid w:val="66D954AE"/>
    <w:rsid w:val="66DC0AFB"/>
    <w:rsid w:val="66E225B5"/>
    <w:rsid w:val="66E3632D"/>
    <w:rsid w:val="66ED4AB6"/>
    <w:rsid w:val="66EF082E"/>
    <w:rsid w:val="66F10A4A"/>
    <w:rsid w:val="66F127F8"/>
    <w:rsid w:val="66FA39C2"/>
    <w:rsid w:val="66FB5425"/>
    <w:rsid w:val="670562A3"/>
    <w:rsid w:val="670A5668"/>
    <w:rsid w:val="670B32D6"/>
    <w:rsid w:val="670B7518"/>
    <w:rsid w:val="670C7632"/>
    <w:rsid w:val="670F0ED0"/>
    <w:rsid w:val="67114C48"/>
    <w:rsid w:val="67144738"/>
    <w:rsid w:val="671464E6"/>
    <w:rsid w:val="6716400D"/>
    <w:rsid w:val="6716462B"/>
    <w:rsid w:val="67204E8B"/>
    <w:rsid w:val="67206C39"/>
    <w:rsid w:val="672229B1"/>
    <w:rsid w:val="672506F4"/>
    <w:rsid w:val="672A3F5C"/>
    <w:rsid w:val="672C3830"/>
    <w:rsid w:val="672D1356"/>
    <w:rsid w:val="673426E5"/>
    <w:rsid w:val="673B1CC5"/>
    <w:rsid w:val="673E3563"/>
    <w:rsid w:val="674072DB"/>
    <w:rsid w:val="674548F2"/>
    <w:rsid w:val="674C5C80"/>
    <w:rsid w:val="6755611B"/>
    <w:rsid w:val="675608AD"/>
    <w:rsid w:val="675B2D5F"/>
    <w:rsid w:val="675D1C3B"/>
    <w:rsid w:val="6760797E"/>
    <w:rsid w:val="67616BD1"/>
    <w:rsid w:val="676669E2"/>
    <w:rsid w:val="67694A84"/>
    <w:rsid w:val="676A25AA"/>
    <w:rsid w:val="676A6106"/>
    <w:rsid w:val="676F196F"/>
    <w:rsid w:val="676F7BC1"/>
    <w:rsid w:val="67717495"/>
    <w:rsid w:val="677376B1"/>
    <w:rsid w:val="67746F85"/>
    <w:rsid w:val="677B0314"/>
    <w:rsid w:val="677B6565"/>
    <w:rsid w:val="67825B46"/>
    <w:rsid w:val="6789494D"/>
    <w:rsid w:val="67902011"/>
    <w:rsid w:val="67915D89"/>
    <w:rsid w:val="67917B37"/>
    <w:rsid w:val="679413D5"/>
    <w:rsid w:val="6796514D"/>
    <w:rsid w:val="679715F1"/>
    <w:rsid w:val="679B2764"/>
    <w:rsid w:val="679F2254"/>
    <w:rsid w:val="679F6FB3"/>
    <w:rsid w:val="67A1421E"/>
    <w:rsid w:val="67A4786A"/>
    <w:rsid w:val="67A61834"/>
    <w:rsid w:val="67A930D3"/>
    <w:rsid w:val="67A96C2F"/>
    <w:rsid w:val="67AB0BF9"/>
    <w:rsid w:val="67AE06E9"/>
    <w:rsid w:val="67B6134C"/>
    <w:rsid w:val="67B850C4"/>
    <w:rsid w:val="67BB4BB4"/>
    <w:rsid w:val="67C1666E"/>
    <w:rsid w:val="67C25F42"/>
    <w:rsid w:val="67C43A69"/>
    <w:rsid w:val="67CD5013"/>
    <w:rsid w:val="67CE2B39"/>
    <w:rsid w:val="67D46EF3"/>
    <w:rsid w:val="67D53EC8"/>
    <w:rsid w:val="67DA14DE"/>
    <w:rsid w:val="67E1461B"/>
    <w:rsid w:val="67E4235D"/>
    <w:rsid w:val="67E97973"/>
    <w:rsid w:val="67EB5499"/>
    <w:rsid w:val="67F00D02"/>
    <w:rsid w:val="67F24A7A"/>
    <w:rsid w:val="67F26828"/>
    <w:rsid w:val="67F3434E"/>
    <w:rsid w:val="67FB3202"/>
    <w:rsid w:val="68012F0F"/>
    <w:rsid w:val="68030A35"/>
    <w:rsid w:val="68077DF9"/>
    <w:rsid w:val="6809591F"/>
    <w:rsid w:val="680B1697"/>
    <w:rsid w:val="680E2F36"/>
    <w:rsid w:val="68190258"/>
    <w:rsid w:val="681A4F92"/>
    <w:rsid w:val="681A5D7E"/>
    <w:rsid w:val="681A7B2C"/>
    <w:rsid w:val="681B3531"/>
    <w:rsid w:val="682409AB"/>
    <w:rsid w:val="68263B33"/>
    <w:rsid w:val="68273FF7"/>
    <w:rsid w:val="682D5AB2"/>
    <w:rsid w:val="683010FE"/>
    <w:rsid w:val="683138AD"/>
    <w:rsid w:val="68324E76"/>
    <w:rsid w:val="68386205"/>
    <w:rsid w:val="68394457"/>
    <w:rsid w:val="683C7AA3"/>
    <w:rsid w:val="683E7CBF"/>
    <w:rsid w:val="684D3A5E"/>
    <w:rsid w:val="684E77D6"/>
    <w:rsid w:val="685079F2"/>
    <w:rsid w:val="685272C6"/>
    <w:rsid w:val="685A43CD"/>
    <w:rsid w:val="685F3791"/>
    <w:rsid w:val="686139AD"/>
    <w:rsid w:val="686314D3"/>
    <w:rsid w:val="6864524C"/>
    <w:rsid w:val="6868111E"/>
    <w:rsid w:val="686D5EAE"/>
    <w:rsid w:val="686F60CA"/>
    <w:rsid w:val="68774F7F"/>
    <w:rsid w:val="687A4A6F"/>
    <w:rsid w:val="687E00BB"/>
    <w:rsid w:val="688B0A2A"/>
    <w:rsid w:val="68907DEF"/>
    <w:rsid w:val="68945B31"/>
    <w:rsid w:val="689478DF"/>
    <w:rsid w:val="6897117D"/>
    <w:rsid w:val="689773CF"/>
    <w:rsid w:val="68996CA3"/>
    <w:rsid w:val="689B282D"/>
    <w:rsid w:val="689C49E5"/>
    <w:rsid w:val="68A1024E"/>
    <w:rsid w:val="68A32A50"/>
    <w:rsid w:val="68A37B22"/>
    <w:rsid w:val="68A815DC"/>
    <w:rsid w:val="68AF4719"/>
    <w:rsid w:val="68B166E3"/>
    <w:rsid w:val="68B25FB7"/>
    <w:rsid w:val="68B910F3"/>
    <w:rsid w:val="68BB130F"/>
    <w:rsid w:val="68BC0BE4"/>
    <w:rsid w:val="68C06926"/>
    <w:rsid w:val="68C301C4"/>
    <w:rsid w:val="68C77CB4"/>
    <w:rsid w:val="68CA3301"/>
    <w:rsid w:val="68CB0A3E"/>
    <w:rsid w:val="68CB7079"/>
    <w:rsid w:val="68CD1043"/>
    <w:rsid w:val="68D221B5"/>
    <w:rsid w:val="68D4417F"/>
    <w:rsid w:val="68DB7FCF"/>
    <w:rsid w:val="68DF3741"/>
    <w:rsid w:val="68E00D76"/>
    <w:rsid w:val="68E7386F"/>
    <w:rsid w:val="68E819D9"/>
    <w:rsid w:val="68EA193E"/>
    <w:rsid w:val="68EC14C9"/>
    <w:rsid w:val="68F0088D"/>
    <w:rsid w:val="68F95994"/>
    <w:rsid w:val="69012A9A"/>
    <w:rsid w:val="690305C1"/>
    <w:rsid w:val="69034A64"/>
    <w:rsid w:val="690C3919"/>
    <w:rsid w:val="6910451E"/>
    <w:rsid w:val="69110F2F"/>
    <w:rsid w:val="69124CA8"/>
    <w:rsid w:val="69126A56"/>
    <w:rsid w:val="69140A20"/>
    <w:rsid w:val="691B1DAE"/>
    <w:rsid w:val="691B590A"/>
    <w:rsid w:val="691C1682"/>
    <w:rsid w:val="691E364C"/>
    <w:rsid w:val="69230C63"/>
    <w:rsid w:val="69232A11"/>
    <w:rsid w:val="69272501"/>
    <w:rsid w:val="69280027"/>
    <w:rsid w:val="692A3D9F"/>
    <w:rsid w:val="692D1AE1"/>
    <w:rsid w:val="692F7608"/>
    <w:rsid w:val="69320EA6"/>
    <w:rsid w:val="69342E70"/>
    <w:rsid w:val="69366BE8"/>
    <w:rsid w:val="6938470E"/>
    <w:rsid w:val="693D1D24"/>
    <w:rsid w:val="693E3CEF"/>
    <w:rsid w:val="6942558D"/>
    <w:rsid w:val="69450BD9"/>
    <w:rsid w:val="694F3806"/>
    <w:rsid w:val="69513A22"/>
    <w:rsid w:val="69592462"/>
    <w:rsid w:val="695A0B28"/>
    <w:rsid w:val="695E1C9B"/>
    <w:rsid w:val="695E7EED"/>
    <w:rsid w:val="695F3B76"/>
    <w:rsid w:val="69605A13"/>
    <w:rsid w:val="696077C1"/>
    <w:rsid w:val="696279DD"/>
    <w:rsid w:val="69674FF3"/>
    <w:rsid w:val="69692B1A"/>
    <w:rsid w:val="696C260A"/>
    <w:rsid w:val="69715E72"/>
    <w:rsid w:val="697B4443"/>
    <w:rsid w:val="697C2A5E"/>
    <w:rsid w:val="697D65C5"/>
    <w:rsid w:val="697F058F"/>
    <w:rsid w:val="69821E2D"/>
    <w:rsid w:val="69825989"/>
    <w:rsid w:val="69886D18"/>
    <w:rsid w:val="698A2A90"/>
    <w:rsid w:val="698C6808"/>
    <w:rsid w:val="69913E1E"/>
    <w:rsid w:val="69951B60"/>
    <w:rsid w:val="699650D5"/>
    <w:rsid w:val="69967687"/>
    <w:rsid w:val="699833FF"/>
    <w:rsid w:val="699D27C3"/>
    <w:rsid w:val="699F29DF"/>
    <w:rsid w:val="69A2427D"/>
    <w:rsid w:val="69A41DA4"/>
    <w:rsid w:val="69A476D9"/>
    <w:rsid w:val="69B1626F"/>
    <w:rsid w:val="69B31FE7"/>
    <w:rsid w:val="69B83AA1"/>
    <w:rsid w:val="69B8584F"/>
    <w:rsid w:val="69B95123"/>
    <w:rsid w:val="69BB533F"/>
    <w:rsid w:val="69BE2739"/>
    <w:rsid w:val="69BF6BDD"/>
    <w:rsid w:val="69C064B2"/>
    <w:rsid w:val="69C67F6C"/>
    <w:rsid w:val="69CA7330"/>
    <w:rsid w:val="69D02B99"/>
    <w:rsid w:val="69D1246D"/>
    <w:rsid w:val="69D837FB"/>
    <w:rsid w:val="69DC778F"/>
    <w:rsid w:val="69DF2DDC"/>
    <w:rsid w:val="69E46644"/>
    <w:rsid w:val="69E5416A"/>
    <w:rsid w:val="69F060FE"/>
    <w:rsid w:val="69F30635"/>
    <w:rsid w:val="69F820EF"/>
    <w:rsid w:val="69FA19C4"/>
    <w:rsid w:val="69FB1963"/>
    <w:rsid w:val="69FB573C"/>
    <w:rsid w:val="69FC398E"/>
    <w:rsid w:val="6A022F6E"/>
    <w:rsid w:val="6A0665BA"/>
    <w:rsid w:val="6A072332"/>
    <w:rsid w:val="6A0A1458"/>
    <w:rsid w:val="6A0A597F"/>
    <w:rsid w:val="6A0E36C1"/>
    <w:rsid w:val="6A1A3E14"/>
    <w:rsid w:val="6A211646"/>
    <w:rsid w:val="6A220F1A"/>
    <w:rsid w:val="6A242EE4"/>
    <w:rsid w:val="6A244C92"/>
    <w:rsid w:val="6A246A40"/>
    <w:rsid w:val="6A256060"/>
    <w:rsid w:val="6A2B4273"/>
    <w:rsid w:val="6A303637"/>
    <w:rsid w:val="6A344C99"/>
    <w:rsid w:val="6A3550F2"/>
    <w:rsid w:val="6A3A710B"/>
    <w:rsid w:val="6A3D3FA6"/>
    <w:rsid w:val="6A3F7D1E"/>
    <w:rsid w:val="6A425119"/>
    <w:rsid w:val="6A4315BC"/>
    <w:rsid w:val="6A4610AD"/>
    <w:rsid w:val="6A462E5B"/>
    <w:rsid w:val="6A486BD3"/>
    <w:rsid w:val="6A49294B"/>
    <w:rsid w:val="6A4946F9"/>
    <w:rsid w:val="6A4B221F"/>
    <w:rsid w:val="6A4D41E9"/>
    <w:rsid w:val="6A535578"/>
    <w:rsid w:val="6A554E4C"/>
    <w:rsid w:val="6A575068"/>
    <w:rsid w:val="6A5C61DA"/>
    <w:rsid w:val="6A5D01A4"/>
    <w:rsid w:val="6A5D1F52"/>
    <w:rsid w:val="6A682DD1"/>
    <w:rsid w:val="6A690733"/>
    <w:rsid w:val="6A6B0B13"/>
    <w:rsid w:val="6A701C86"/>
    <w:rsid w:val="6A8219B9"/>
    <w:rsid w:val="6A822A1B"/>
    <w:rsid w:val="6A845731"/>
    <w:rsid w:val="6A8614A9"/>
    <w:rsid w:val="6A8676FB"/>
    <w:rsid w:val="6A892D47"/>
    <w:rsid w:val="6A8D2838"/>
    <w:rsid w:val="6A8D3E4B"/>
    <w:rsid w:val="6A8D6CDC"/>
    <w:rsid w:val="6A933BC6"/>
    <w:rsid w:val="6A99742E"/>
    <w:rsid w:val="6A9C0CCD"/>
    <w:rsid w:val="6AA14535"/>
    <w:rsid w:val="6AA41543"/>
    <w:rsid w:val="6AA47B81"/>
    <w:rsid w:val="6AA638F9"/>
    <w:rsid w:val="6AA858C3"/>
    <w:rsid w:val="6AA933BE"/>
    <w:rsid w:val="6AAB0F10"/>
    <w:rsid w:val="6AAF0A00"/>
    <w:rsid w:val="6AAF6C52"/>
    <w:rsid w:val="6AB97AD1"/>
    <w:rsid w:val="6ABC136F"/>
    <w:rsid w:val="6ABD4BDB"/>
    <w:rsid w:val="6ABE50E7"/>
    <w:rsid w:val="6AC01E63"/>
    <w:rsid w:val="6AC6682F"/>
    <w:rsid w:val="6AC72890"/>
    <w:rsid w:val="6AC87D14"/>
    <w:rsid w:val="6ACA583A"/>
    <w:rsid w:val="6ACD0E86"/>
    <w:rsid w:val="6ACD70D8"/>
    <w:rsid w:val="6ACE4BFE"/>
    <w:rsid w:val="6ACF10A2"/>
    <w:rsid w:val="6AD42215"/>
    <w:rsid w:val="6AD761A9"/>
    <w:rsid w:val="6ADC37BF"/>
    <w:rsid w:val="6ADE7537"/>
    <w:rsid w:val="6ADF0BB9"/>
    <w:rsid w:val="6AE34B4E"/>
    <w:rsid w:val="6AE663EC"/>
    <w:rsid w:val="6AF44665"/>
    <w:rsid w:val="6AFC5C0F"/>
    <w:rsid w:val="6AFD2671"/>
    <w:rsid w:val="6AFD7CAF"/>
    <w:rsid w:val="6AFE54E3"/>
    <w:rsid w:val="6AFF300A"/>
    <w:rsid w:val="6B0074AE"/>
    <w:rsid w:val="6B030D4C"/>
    <w:rsid w:val="6B0A20DA"/>
    <w:rsid w:val="6B0D5727"/>
    <w:rsid w:val="6B0F149F"/>
    <w:rsid w:val="6B105217"/>
    <w:rsid w:val="6B19231D"/>
    <w:rsid w:val="6B1B7E43"/>
    <w:rsid w:val="6B1D005F"/>
    <w:rsid w:val="6B23319C"/>
    <w:rsid w:val="6B234F4A"/>
    <w:rsid w:val="6B264A3A"/>
    <w:rsid w:val="6B2C2051"/>
    <w:rsid w:val="6B3233DF"/>
    <w:rsid w:val="6B32518D"/>
    <w:rsid w:val="6B3501CF"/>
    <w:rsid w:val="6B3C7DBA"/>
    <w:rsid w:val="6B3D24B0"/>
    <w:rsid w:val="6B403D4E"/>
    <w:rsid w:val="6B405AFC"/>
    <w:rsid w:val="6B431148"/>
    <w:rsid w:val="6B43739A"/>
    <w:rsid w:val="6B480E55"/>
    <w:rsid w:val="6B4A0729"/>
    <w:rsid w:val="6B4A697B"/>
    <w:rsid w:val="6B4D0219"/>
    <w:rsid w:val="6B594E10"/>
    <w:rsid w:val="6B5B0B88"/>
    <w:rsid w:val="6B5B46E4"/>
    <w:rsid w:val="6B5C045C"/>
    <w:rsid w:val="6B5D66AE"/>
    <w:rsid w:val="6B5E5F82"/>
    <w:rsid w:val="6B601CFA"/>
    <w:rsid w:val="6B621F16"/>
    <w:rsid w:val="6B631248"/>
    <w:rsid w:val="6B715CB5"/>
    <w:rsid w:val="6B7B2FD8"/>
    <w:rsid w:val="6B7E6624"/>
    <w:rsid w:val="6B8005EE"/>
    <w:rsid w:val="6B851761"/>
    <w:rsid w:val="6B855C05"/>
    <w:rsid w:val="6B8D6867"/>
    <w:rsid w:val="6B8F0831"/>
    <w:rsid w:val="6B8F438D"/>
    <w:rsid w:val="6B95409A"/>
    <w:rsid w:val="6B961BC0"/>
    <w:rsid w:val="6B96396E"/>
    <w:rsid w:val="6B972BC2"/>
    <w:rsid w:val="6B986EAB"/>
    <w:rsid w:val="6B9E2823"/>
    <w:rsid w:val="6B9F6CC6"/>
    <w:rsid w:val="6BA77929"/>
    <w:rsid w:val="6BAE16EB"/>
    <w:rsid w:val="6BAF2C82"/>
    <w:rsid w:val="6BB67B6C"/>
    <w:rsid w:val="6BBA3B00"/>
    <w:rsid w:val="6BBD0EFB"/>
    <w:rsid w:val="6BC26511"/>
    <w:rsid w:val="6BC54253"/>
    <w:rsid w:val="6BC93D43"/>
    <w:rsid w:val="6BCC3834"/>
    <w:rsid w:val="6BCE3108"/>
    <w:rsid w:val="6BD66460"/>
    <w:rsid w:val="6BDA5F51"/>
    <w:rsid w:val="6BDB3A77"/>
    <w:rsid w:val="6BE566A3"/>
    <w:rsid w:val="6BE648F5"/>
    <w:rsid w:val="6BEC358E"/>
    <w:rsid w:val="6BEE37AA"/>
    <w:rsid w:val="6BF3491C"/>
    <w:rsid w:val="6BF54B38"/>
    <w:rsid w:val="6BF80185"/>
    <w:rsid w:val="6BFB1A23"/>
    <w:rsid w:val="6C021003"/>
    <w:rsid w:val="6C022DB1"/>
    <w:rsid w:val="6C045BD7"/>
    <w:rsid w:val="6C0703C8"/>
    <w:rsid w:val="6C07486C"/>
    <w:rsid w:val="6C094140"/>
    <w:rsid w:val="6C136D6D"/>
    <w:rsid w:val="6C152AE5"/>
    <w:rsid w:val="6C172D01"/>
    <w:rsid w:val="6C195845"/>
    <w:rsid w:val="6C1B3E73"/>
    <w:rsid w:val="6C1C0317"/>
    <w:rsid w:val="6C20148A"/>
    <w:rsid w:val="6C240F7A"/>
    <w:rsid w:val="6C262F44"/>
    <w:rsid w:val="6C264CF2"/>
    <w:rsid w:val="6C2B2308"/>
    <w:rsid w:val="6C2E1DF8"/>
    <w:rsid w:val="6C3D64DF"/>
    <w:rsid w:val="6C3F3DBD"/>
    <w:rsid w:val="6C4433CA"/>
    <w:rsid w:val="6C506213"/>
    <w:rsid w:val="6C53360D"/>
    <w:rsid w:val="6C5C4BB7"/>
    <w:rsid w:val="6C5F6456"/>
    <w:rsid w:val="6C65221B"/>
    <w:rsid w:val="6C661592"/>
    <w:rsid w:val="6C6770B8"/>
    <w:rsid w:val="6C6E48EB"/>
    <w:rsid w:val="6C735A5D"/>
    <w:rsid w:val="6C7812C6"/>
    <w:rsid w:val="6C7C2B64"/>
    <w:rsid w:val="6C7C7008"/>
    <w:rsid w:val="6C830396"/>
    <w:rsid w:val="6C841A18"/>
    <w:rsid w:val="6C845EBC"/>
    <w:rsid w:val="6C846341"/>
    <w:rsid w:val="6C895281"/>
    <w:rsid w:val="6C8A3643"/>
    <w:rsid w:val="6C8B724B"/>
    <w:rsid w:val="6C8D2FC3"/>
    <w:rsid w:val="6C97799E"/>
    <w:rsid w:val="6C9A123C"/>
    <w:rsid w:val="6C9D0D2C"/>
    <w:rsid w:val="6CA95923"/>
    <w:rsid w:val="6CA97151"/>
    <w:rsid w:val="6CAB3449"/>
    <w:rsid w:val="6CAE4CE7"/>
    <w:rsid w:val="6CB61939"/>
    <w:rsid w:val="6CB93DB8"/>
    <w:rsid w:val="6CBA7B30"/>
    <w:rsid w:val="6CBF0CA2"/>
    <w:rsid w:val="6CC14A1B"/>
    <w:rsid w:val="6CC462B9"/>
    <w:rsid w:val="6CC938CF"/>
    <w:rsid w:val="6CCB5899"/>
    <w:rsid w:val="6CD03D03"/>
    <w:rsid w:val="6CD176D0"/>
    <w:rsid w:val="6CD427DE"/>
    <w:rsid w:val="6CDB5FFD"/>
    <w:rsid w:val="6CDC031A"/>
    <w:rsid w:val="6CE10C19"/>
    <w:rsid w:val="6CE54BAD"/>
    <w:rsid w:val="6CE60925"/>
    <w:rsid w:val="6CE81FA7"/>
    <w:rsid w:val="6CE95D1F"/>
    <w:rsid w:val="6CEA21C3"/>
    <w:rsid w:val="6CED5810"/>
    <w:rsid w:val="6CF46B9E"/>
    <w:rsid w:val="6CF92406"/>
    <w:rsid w:val="6D07303F"/>
    <w:rsid w:val="6D0B213A"/>
    <w:rsid w:val="6D0D5EB2"/>
    <w:rsid w:val="6D106144"/>
    <w:rsid w:val="6D1E1B0E"/>
    <w:rsid w:val="6D1F7993"/>
    <w:rsid w:val="6D266F73"/>
    <w:rsid w:val="6D286848"/>
    <w:rsid w:val="6D2C27DC"/>
    <w:rsid w:val="6D2D3E5E"/>
    <w:rsid w:val="6D301BA0"/>
    <w:rsid w:val="6D341690"/>
    <w:rsid w:val="6D34343E"/>
    <w:rsid w:val="6D3451EC"/>
    <w:rsid w:val="6D3A2547"/>
    <w:rsid w:val="6D3C6797"/>
    <w:rsid w:val="6D3E606B"/>
    <w:rsid w:val="6D400035"/>
    <w:rsid w:val="6D4318D3"/>
    <w:rsid w:val="6D480C98"/>
    <w:rsid w:val="6D4C314B"/>
    <w:rsid w:val="6D512242"/>
    <w:rsid w:val="6D527D69"/>
    <w:rsid w:val="6D57712D"/>
    <w:rsid w:val="6D5835D1"/>
    <w:rsid w:val="6D5B4E6F"/>
    <w:rsid w:val="6D5C4743"/>
    <w:rsid w:val="6D5D0BE7"/>
    <w:rsid w:val="6D5E04BB"/>
    <w:rsid w:val="6D5E2269"/>
    <w:rsid w:val="6D6655C2"/>
    <w:rsid w:val="6D68133A"/>
    <w:rsid w:val="6D6D06FE"/>
    <w:rsid w:val="6D6D6950"/>
    <w:rsid w:val="6D723F67"/>
    <w:rsid w:val="6D7930C5"/>
    <w:rsid w:val="6D7B106D"/>
    <w:rsid w:val="6D8048D6"/>
    <w:rsid w:val="6D8309BC"/>
    <w:rsid w:val="6D8A7502"/>
    <w:rsid w:val="6D8C5028"/>
    <w:rsid w:val="6D9143ED"/>
    <w:rsid w:val="6D920165"/>
    <w:rsid w:val="6D9739CD"/>
    <w:rsid w:val="6D9A2461"/>
    <w:rsid w:val="6DA00AD4"/>
    <w:rsid w:val="6DA560EA"/>
    <w:rsid w:val="6DA73C10"/>
    <w:rsid w:val="6DAA3701"/>
    <w:rsid w:val="6DAC7479"/>
    <w:rsid w:val="6DAD4F9F"/>
    <w:rsid w:val="6DB1683D"/>
    <w:rsid w:val="6DB8406F"/>
    <w:rsid w:val="6DC2229C"/>
    <w:rsid w:val="6DC24EEE"/>
    <w:rsid w:val="6DC36570"/>
    <w:rsid w:val="6DC9002B"/>
    <w:rsid w:val="6DC9627D"/>
    <w:rsid w:val="6DCC3677"/>
    <w:rsid w:val="6DCE5813"/>
    <w:rsid w:val="6DCF13B9"/>
    <w:rsid w:val="6DD1002F"/>
    <w:rsid w:val="6DD662A4"/>
    <w:rsid w:val="6DDB1B0C"/>
    <w:rsid w:val="6DDB40D5"/>
    <w:rsid w:val="6DDD5884"/>
    <w:rsid w:val="6DDF784E"/>
    <w:rsid w:val="6DEA1D4F"/>
    <w:rsid w:val="6DEA7FA1"/>
    <w:rsid w:val="6DEC5AC7"/>
    <w:rsid w:val="6DEE5CE3"/>
    <w:rsid w:val="6DEF7365"/>
    <w:rsid w:val="6DF130DE"/>
    <w:rsid w:val="6DF2235C"/>
    <w:rsid w:val="6DF40E20"/>
    <w:rsid w:val="6DF42BCE"/>
    <w:rsid w:val="6DFA6436"/>
    <w:rsid w:val="6DFD7CD4"/>
    <w:rsid w:val="6DFF1C9E"/>
    <w:rsid w:val="6E0307BA"/>
    <w:rsid w:val="6E0332E1"/>
    <w:rsid w:val="6E0472B5"/>
    <w:rsid w:val="6E05302D"/>
    <w:rsid w:val="6E056B89"/>
    <w:rsid w:val="6E0948CB"/>
    <w:rsid w:val="6E0A419F"/>
    <w:rsid w:val="6E0B0332"/>
    <w:rsid w:val="6E0E1EE1"/>
    <w:rsid w:val="6E1312A6"/>
    <w:rsid w:val="6E162B44"/>
    <w:rsid w:val="6E1868BC"/>
    <w:rsid w:val="6E1A0886"/>
    <w:rsid w:val="6E1D3ED3"/>
    <w:rsid w:val="6E1D791F"/>
    <w:rsid w:val="6E266B37"/>
    <w:rsid w:val="6E2F3C06"/>
    <w:rsid w:val="6E3631E6"/>
    <w:rsid w:val="6E3A2CD6"/>
    <w:rsid w:val="6E3B07FD"/>
    <w:rsid w:val="6E3D4575"/>
    <w:rsid w:val="6E3F653F"/>
    <w:rsid w:val="6E453429"/>
    <w:rsid w:val="6E494CC8"/>
    <w:rsid w:val="6E4A0A40"/>
    <w:rsid w:val="6E4B4EE4"/>
    <w:rsid w:val="6E4C47B8"/>
    <w:rsid w:val="6E4E6782"/>
    <w:rsid w:val="6E5001A7"/>
    <w:rsid w:val="6E511DCE"/>
    <w:rsid w:val="6E533D98"/>
    <w:rsid w:val="6E5B49FB"/>
    <w:rsid w:val="6E5D0773"/>
    <w:rsid w:val="6E6050CB"/>
    <w:rsid w:val="6E645FA5"/>
    <w:rsid w:val="6E66135D"/>
    <w:rsid w:val="6E661D1D"/>
    <w:rsid w:val="6E677844"/>
    <w:rsid w:val="6E6E0BD2"/>
    <w:rsid w:val="6E6E191A"/>
    <w:rsid w:val="6E6E2980"/>
    <w:rsid w:val="6E70494A"/>
    <w:rsid w:val="6E731D44"/>
    <w:rsid w:val="6E737F96"/>
    <w:rsid w:val="6E7855AD"/>
    <w:rsid w:val="6E7B6E4B"/>
    <w:rsid w:val="6E7F06E9"/>
    <w:rsid w:val="6E7F4B8D"/>
    <w:rsid w:val="6E811085"/>
    <w:rsid w:val="6E881C94"/>
    <w:rsid w:val="6E8E12EF"/>
    <w:rsid w:val="6E8E6B7E"/>
    <w:rsid w:val="6E9028F6"/>
    <w:rsid w:val="6E91041D"/>
    <w:rsid w:val="6E91666F"/>
    <w:rsid w:val="6E9323E7"/>
    <w:rsid w:val="6E934195"/>
    <w:rsid w:val="6E957F0D"/>
    <w:rsid w:val="6EA4611B"/>
    <w:rsid w:val="6EA6211A"/>
    <w:rsid w:val="6EA91C0A"/>
    <w:rsid w:val="6EAB14DE"/>
    <w:rsid w:val="6EAE0FCF"/>
    <w:rsid w:val="6EAE7221"/>
    <w:rsid w:val="6EB20ABF"/>
    <w:rsid w:val="6EB365E5"/>
    <w:rsid w:val="6EB505AF"/>
    <w:rsid w:val="6EB83BFB"/>
    <w:rsid w:val="6EBD7464"/>
    <w:rsid w:val="6EC66318"/>
    <w:rsid w:val="6ECB7DD2"/>
    <w:rsid w:val="6ED21062"/>
    <w:rsid w:val="6ED36C87"/>
    <w:rsid w:val="6ED924EF"/>
    <w:rsid w:val="6EDC1FE0"/>
    <w:rsid w:val="6EDD18B4"/>
    <w:rsid w:val="6EDE7B06"/>
    <w:rsid w:val="6EE53863"/>
    <w:rsid w:val="6EE64C0C"/>
    <w:rsid w:val="6EE844E0"/>
    <w:rsid w:val="6EE94DB5"/>
    <w:rsid w:val="6EF54E4F"/>
    <w:rsid w:val="6EF74724"/>
    <w:rsid w:val="6EF8049C"/>
    <w:rsid w:val="6EFC61DE"/>
    <w:rsid w:val="6EFF182A"/>
    <w:rsid w:val="6EFF7A7C"/>
    <w:rsid w:val="6F046E40"/>
    <w:rsid w:val="6F082DD5"/>
    <w:rsid w:val="6F0B01CF"/>
    <w:rsid w:val="6F0B6421"/>
    <w:rsid w:val="6F101C89"/>
    <w:rsid w:val="6F125A01"/>
    <w:rsid w:val="6F173018"/>
    <w:rsid w:val="6F176B74"/>
    <w:rsid w:val="6F2474E3"/>
    <w:rsid w:val="6F255735"/>
    <w:rsid w:val="6F2968A7"/>
    <w:rsid w:val="6F305E87"/>
    <w:rsid w:val="6F307C36"/>
    <w:rsid w:val="6F35524C"/>
    <w:rsid w:val="6F377216"/>
    <w:rsid w:val="6F3C65DA"/>
    <w:rsid w:val="6F3E05A4"/>
    <w:rsid w:val="6F3F73DE"/>
    <w:rsid w:val="6F433E0D"/>
    <w:rsid w:val="6F457B85"/>
    <w:rsid w:val="6F4A519B"/>
    <w:rsid w:val="6F4A6F49"/>
    <w:rsid w:val="6F4B2E60"/>
    <w:rsid w:val="6F4D6A39"/>
    <w:rsid w:val="6F4F27B2"/>
    <w:rsid w:val="6F5002D8"/>
    <w:rsid w:val="6F51652A"/>
    <w:rsid w:val="6F5B1156"/>
    <w:rsid w:val="6F5E0C47"/>
    <w:rsid w:val="6F60676D"/>
    <w:rsid w:val="6F616041"/>
    <w:rsid w:val="6F651FD5"/>
    <w:rsid w:val="6F7264A0"/>
    <w:rsid w:val="6F775864"/>
    <w:rsid w:val="6F7C10CD"/>
    <w:rsid w:val="6F7E4E45"/>
    <w:rsid w:val="6F7E6BF3"/>
    <w:rsid w:val="6F814935"/>
    <w:rsid w:val="6F8561D3"/>
    <w:rsid w:val="6F866623"/>
    <w:rsid w:val="6F8A37EA"/>
    <w:rsid w:val="6F8A5598"/>
    <w:rsid w:val="6F8D32DA"/>
    <w:rsid w:val="6F8E06AB"/>
    <w:rsid w:val="6F8F0E00"/>
    <w:rsid w:val="6F9E7295"/>
    <w:rsid w:val="6FA523D2"/>
    <w:rsid w:val="6FAA79E8"/>
    <w:rsid w:val="6FAC7C04"/>
    <w:rsid w:val="6FAF4FFE"/>
    <w:rsid w:val="6FB40867"/>
    <w:rsid w:val="6FB72105"/>
    <w:rsid w:val="6FB97C2B"/>
    <w:rsid w:val="6FBB1BF5"/>
    <w:rsid w:val="6FBB7E47"/>
    <w:rsid w:val="6FC0545D"/>
    <w:rsid w:val="6FC30AAA"/>
    <w:rsid w:val="6FC7059A"/>
    <w:rsid w:val="6FCC795E"/>
    <w:rsid w:val="6FCF744E"/>
    <w:rsid w:val="6FD11419"/>
    <w:rsid w:val="6FD74555"/>
    <w:rsid w:val="6FD9207B"/>
    <w:rsid w:val="6FDB2297"/>
    <w:rsid w:val="6FDB4045"/>
    <w:rsid w:val="6FE0340A"/>
    <w:rsid w:val="6FE078AE"/>
    <w:rsid w:val="6FE160CC"/>
    <w:rsid w:val="6FE5067F"/>
    <w:rsid w:val="6FE54EC4"/>
    <w:rsid w:val="6FE86762"/>
    <w:rsid w:val="6FEA24DA"/>
    <w:rsid w:val="6FEC6252"/>
    <w:rsid w:val="6FEF5D43"/>
    <w:rsid w:val="6FF670D1"/>
    <w:rsid w:val="6FF869A5"/>
    <w:rsid w:val="6FF9271D"/>
    <w:rsid w:val="6FF944CB"/>
    <w:rsid w:val="6FFB0243"/>
    <w:rsid w:val="6FFD045F"/>
    <w:rsid w:val="700510C2"/>
    <w:rsid w:val="70090BB2"/>
    <w:rsid w:val="70111815"/>
    <w:rsid w:val="701337DF"/>
    <w:rsid w:val="70221C74"/>
    <w:rsid w:val="70223A22"/>
    <w:rsid w:val="70231548"/>
    <w:rsid w:val="70253512"/>
    <w:rsid w:val="70293003"/>
    <w:rsid w:val="702E686B"/>
    <w:rsid w:val="702F613F"/>
    <w:rsid w:val="70383246"/>
    <w:rsid w:val="703B2D36"/>
    <w:rsid w:val="703B4AE4"/>
    <w:rsid w:val="7040034C"/>
    <w:rsid w:val="70411408"/>
    <w:rsid w:val="70441BEA"/>
    <w:rsid w:val="704A3BFB"/>
    <w:rsid w:val="705160B5"/>
    <w:rsid w:val="70587444"/>
    <w:rsid w:val="705D2CAC"/>
    <w:rsid w:val="70626515"/>
    <w:rsid w:val="70650803"/>
    <w:rsid w:val="70666005"/>
    <w:rsid w:val="706C1141"/>
    <w:rsid w:val="706E310B"/>
    <w:rsid w:val="706F478E"/>
    <w:rsid w:val="70700C31"/>
    <w:rsid w:val="70721977"/>
    <w:rsid w:val="70761FC0"/>
    <w:rsid w:val="70763D6E"/>
    <w:rsid w:val="70787AE6"/>
    <w:rsid w:val="70814BED"/>
    <w:rsid w:val="70822713"/>
    <w:rsid w:val="70860455"/>
    <w:rsid w:val="70862203"/>
    <w:rsid w:val="70891CF3"/>
    <w:rsid w:val="70893AA1"/>
    <w:rsid w:val="708B7819"/>
    <w:rsid w:val="708F6BDE"/>
    <w:rsid w:val="70912956"/>
    <w:rsid w:val="709B5583"/>
    <w:rsid w:val="709C7235"/>
    <w:rsid w:val="70A408DB"/>
    <w:rsid w:val="70A64653"/>
    <w:rsid w:val="70AB1C6A"/>
    <w:rsid w:val="70AC7790"/>
    <w:rsid w:val="70AE0489"/>
    <w:rsid w:val="70B0102E"/>
    <w:rsid w:val="70B12FF8"/>
    <w:rsid w:val="70B36D70"/>
    <w:rsid w:val="70B56644"/>
    <w:rsid w:val="70B7060E"/>
    <w:rsid w:val="70BA1EAD"/>
    <w:rsid w:val="70BA3C5B"/>
    <w:rsid w:val="70BF16BD"/>
    <w:rsid w:val="70C26FB3"/>
    <w:rsid w:val="70C60851"/>
    <w:rsid w:val="70C76378"/>
    <w:rsid w:val="70C8281B"/>
    <w:rsid w:val="70CE3BAA"/>
    <w:rsid w:val="70CE5958"/>
    <w:rsid w:val="70D56CE6"/>
    <w:rsid w:val="70D70CB1"/>
    <w:rsid w:val="70DA254F"/>
    <w:rsid w:val="70DD3DED"/>
    <w:rsid w:val="70DF1913"/>
    <w:rsid w:val="70E433CD"/>
    <w:rsid w:val="70E60EF4"/>
    <w:rsid w:val="70E84C6C"/>
    <w:rsid w:val="70E94540"/>
    <w:rsid w:val="70EB6F9A"/>
    <w:rsid w:val="70ED2282"/>
    <w:rsid w:val="70F3716D"/>
    <w:rsid w:val="70F7553D"/>
    <w:rsid w:val="70F829D5"/>
    <w:rsid w:val="70F97E5D"/>
    <w:rsid w:val="70FC24C5"/>
    <w:rsid w:val="70FD7FEB"/>
    <w:rsid w:val="70FE448F"/>
    <w:rsid w:val="70FE623D"/>
    <w:rsid w:val="70FF5B11"/>
    <w:rsid w:val="71015D2D"/>
    <w:rsid w:val="71080E6A"/>
    <w:rsid w:val="71094BE2"/>
    <w:rsid w:val="710B44B6"/>
    <w:rsid w:val="710C022E"/>
    <w:rsid w:val="710D679A"/>
    <w:rsid w:val="710E3FA6"/>
    <w:rsid w:val="711315BD"/>
    <w:rsid w:val="7113780F"/>
    <w:rsid w:val="7114683E"/>
    <w:rsid w:val="71163697"/>
    <w:rsid w:val="711A0B9D"/>
    <w:rsid w:val="711C4915"/>
    <w:rsid w:val="711C66C3"/>
    <w:rsid w:val="71297032"/>
    <w:rsid w:val="71347EB1"/>
    <w:rsid w:val="71395756"/>
    <w:rsid w:val="71397EC1"/>
    <w:rsid w:val="714125CE"/>
    <w:rsid w:val="71427EBB"/>
    <w:rsid w:val="714479C8"/>
    <w:rsid w:val="71493231"/>
    <w:rsid w:val="714B0D57"/>
    <w:rsid w:val="714D2D21"/>
    <w:rsid w:val="715440AF"/>
    <w:rsid w:val="71557E27"/>
    <w:rsid w:val="71570879"/>
    <w:rsid w:val="71573B9F"/>
    <w:rsid w:val="71593474"/>
    <w:rsid w:val="715A4BA1"/>
    <w:rsid w:val="715A543E"/>
    <w:rsid w:val="71600CA6"/>
    <w:rsid w:val="716273E9"/>
    <w:rsid w:val="71632544"/>
    <w:rsid w:val="7164006A"/>
    <w:rsid w:val="716D5171"/>
    <w:rsid w:val="716F713B"/>
    <w:rsid w:val="71724535"/>
    <w:rsid w:val="71754026"/>
    <w:rsid w:val="71787C6E"/>
    <w:rsid w:val="717C2845"/>
    <w:rsid w:val="718D75C1"/>
    <w:rsid w:val="71946BA2"/>
    <w:rsid w:val="719B1CDE"/>
    <w:rsid w:val="719F706F"/>
    <w:rsid w:val="71A14E1B"/>
    <w:rsid w:val="71B72890"/>
    <w:rsid w:val="71BC3A02"/>
    <w:rsid w:val="71C1726B"/>
    <w:rsid w:val="71C805F9"/>
    <w:rsid w:val="71CA25C3"/>
    <w:rsid w:val="71CD20B4"/>
    <w:rsid w:val="71D23226"/>
    <w:rsid w:val="71D3338E"/>
    <w:rsid w:val="71D60F68"/>
    <w:rsid w:val="71D62D16"/>
    <w:rsid w:val="71D945B4"/>
    <w:rsid w:val="71DC5E53"/>
    <w:rsid w:val="71E016CC"/>
    <w:rsid w:val="71E2790D"/>
    <w:rsid w:val="71E74F23"/>
    <w:rsid w:val="71E80C9B"/>
    <w:rsid w:val="71EC253A"/>
    <w:rsid w:val="71ED1E0E"/>
    <w:rsid w:val="71F65166"/>
    <w:rsid w:val="71F87130"/>
    <w:rsid w:val="72001B41"/>
    <w:rsid w:val="720158B9"/>
    <w:rsid w:val="72027A4C"/>
    <w:rsid w:val="72030D2C"/>
    <w:rsid w:val="720A6E64"/>
    <w:rsid w:val="72161365"/>
    <w:rsid w:val="721D26F3"/>
    <w:rsid w:val="721D6B97"/>
    <w:rsid w:val="721E46BD"/>
    <w:rsid w:val="723F6B0D"/>
    <w:rsid w:val="72404633"/>
    <w:rsid w:val="724203AC"/>
    <w:rsid w:val="7249798C"/>
    <w:rsid w:val="72534367"/>
    <w:rsid w:val="7258197D"/>
    <w:rsid w:val="7258372B"/>
    <w:rsid w:val="72587BCF"/>
    <w:rsid w:val="72620A4E"/>
    <w:rsid w:val="726C71D7"/>
    <w:rsid w:val="726E11A1"/>
    <w:rsid w:val="726E73F3"/>
    <w:rsid w:val="72783DCD"/>
    <w:rsid w:val="727A5D97"/>
    <w:rsid w:val="727B4EBF"/>
    <w:rsid w:val="72802C82"/>
    <w:rsid w:val="728564EA"/>
    <w:rsid w:val="72872262"/>
    <w:rsid w:val="728C7879"/>
    <w:rsid w:val="728E539F"/>
    <w:rsid w:val="72907369"/>
    <w:rsid w:val="72936E59"/>
    <w:rsid w:val="729B7ABC"/>
    <w:rsid w:val="72A03324"/>
    <w:rsid w:val="72A252EE"/>
    <w:rsid w:val="72A72905"/>
    <w:rsid w:val="72A9042B"/>
    <w:rsid w:val="72A93F87"/>
    <w:rsid w:val="72AE5A41"/>
    <w:rsid w:val="72B166CF"/>
    <w:rsid w:val="72B172DF"/>
    <w:rsid w:val="72B56DCF"/>
    <w:rsid w:val="72B666A4"/>
    <w:rsid w:val="72B868C0"/>
    <w:rsid w:val="72BB1F0C"/>
    <w:rsid w:val="72C15774"/>
    <w:rsid w:val="72CA5DE6"/>
    <w:rsid w:val="72CB03A1"/>
    <w:rsid w:val="72CC4119"/>
    <w:rsid w:val="72CE60E3"/>
    <w:rsid w:val="72D07765"/>
    <w:rsid w:val="72D57472"/>
    <w:rsid w:val="72D74F98"/>
    <w:rsid w:val="72D8187A"/>
    <w:rsid w:val="72DA05E4"/>
    <w:rsid w:val="72DB610A"/>
    <w:rsid w:val="72DD6326"/>
    <w:rsid w:val="72E17BC5"/>
    <w:rsid w:val="72E27499"/>
    <w:rsid w:val="72E43211"/>
    <w:rsid w:val="72E6342D"/>
    <w:rsid w:val="72E651DB"/>
    <w:rsid w:val="72E77EDF"/>
    <w:rsid w:val="72EB459F"/>
    <w:rsid w:val="72ED1180"/>
    <w:rsid w:val="72F21DD2"/>
    <w:rsid w:val="72FD2525"/>
    <w:rsid w:val="72FF44EF"/>
    <w:rsid w:val="730613D9"/>
    <w:rsid w:val="73075151"/>
    <w:rsid w:val="73092C77"/>
    <w:rsid w:val="730D09BA"/>
    <w:rsid w:val="73117D7E"/>
    <w:rsid w:val="7315161C"/>
    <w:rsid w:val="731C29AB"/>
    <w:rsid w:val="731D4975"/>
    <w:rsid w:val="73221F8B"/>
    <w:rsid w:val="73263829"/>
    <w:rsid w:val="732950C8"/>
    <w:rsid w:val="732E0930"/>
    <w:rsid w:val="73306456"/>
    <w:rsid w:val="73337CF4"/>
    <w:rsid w:val="73353A6C"/>
    <w:rsid w:val="73373C88"/>
    <w:rsid w:val="73375A36"/>
    <w:rsid w:val="733F0D8F"/>
    <w:rsid w:val="73441F01"/>
    <w:rsid w:val="73497518"/>
    <w:rsid w:val="734E2D80"/>
    <w:rsid w:val="73506AF8"/>
    <w:rsid w:val="73532145"/>
    <w:rsid w:val="73552361"/>
    <w:rsid w:val="73577E87"/>
    <w:rsid w:val="73593BFF"/>
    <w:rsid w:val="736305DA"/>
    <w:rsid w:val="73634A7D"/>
    <w:rsid w:val="7366631C"/>
    <w:rsid w:val="73683E42"/>
    <w:rsid w:val="737427E7"/>
    <w:rsid w:val="737722D7"/>
    <w:rsid w:val="7379604F"/>
    <w:rsid w:val="737C78ED"/>
    <w:rsid w:val="737F2F3A"/>
    <w:rsid w:val="738A200A"/>
    <w:rsid w:val="738B7B30"/>
    <w:rsid w:val="738D1AFA"/>
    <w:rsid w:val="7399224D"/>
    <w:rsid w:val="73993FFB"/>
    <w:rsid w:val="739B4217"/>
    <w:rsid w:val="739F35DC"/>
    <w:rsid w:val="73A0182E"/>
    <w:rsid w:val="73A34E7A"/>
    <w:rsid w:val="73A40BF2"/>
    <w:rsid w:val="73A6496A"/>
    <w:rsid w:val="73A806E2"/>
    <w:rsid w:val="73AD5CF9"/>
    <w:rsid w:val="73B1109E"/>
    <w:rsid w:val="73B15882"/>
    <w:rsid w:val="73B70925"/>
    <w:rsid w:val="73BB6668"/>
    <w:rsid w:val="73BC23E0"/>
    <w:rsid w:val="73C117A4"/>
    <w:rsid w:val="73C44DF0"/>
    <w:rsid w:val="73C51294"/>
    <w:rsid w:val="73C92407"/>
    <w:rsid w:val="73D70FC8"/>
    <w:rsid w:val="73DB0AB8"/>
    <w:rsid w:val="73DE4104"/>
    <w:rsid w:val="73E13BF4"/>
    <w:rsid w:val="73E21E46"/>
    <w:rsid w:val="73E3796C"/>
    <w:rsid w:val="73EB6821"/>
    <w:rsid w:val="73F2766C"/>
    <w:rsid w:val="73F27BAF"/>
    <w:rsid w:val="73F676A0"/>
    <w:rsid w:val="73F733BB"/>
    <w:rsid w:val="73FE0302"/>
    <w:rsid w:val="7400407A"/>
    <w:rsid w:val="74017DF2"/>
    <w:rsid w:val="74065409"/>
    <w:rsid w:val="74082F2F"/>
    <w:rsid w:val="74130252"/>
    <w:rsid w:val="74136B16"/>
    <w:rsid w:val="7419338E"/>
    <w:rsid w:val="741C69DA"/>
    <w:rsid w:val="741D2628"/>
    <w:rsid w:val="741E2752"/>
    <w:rsid w:val="7420296E"/>
    <w:rsid w:val="74212243"/>
    <w:rsid w:val="74227103"/>
    <w:rsid w:val="74235FBB"/>
    <w:rsid w:val="74237D69"/>
    <w:rsid w:val="742A559B"/>
    <w:rsid w:val="742B77FD"/>
    <w:rsid w:val="742D0BE7"/>
    <w:rsid w:val="742F2BB2"/>
    <w:rsid w:val="742F4960"/>
    <w:rsid w:val="742F670E"/>
    <w:rsid w:val="74381A66"/>
    <w:rsid w:val="743B72F2"/>
    <w:rsid w:val="743D68AE"/>
    <w:rsid w:val="744027CD"/>
    <w:rsid w:val="74404DBF"/>
    <w:rsid w:val="74413164"/>
    <w:rsid w:val="744318F3"/>
    <w:rsid w:val="74471CA9"/>
    <w:rsid w:val="74477EFB"/>
    <w:rsid w:val="744C72C0"/>
    <w:rsid w:val="744E2B97"/>
    <w:rsid w:val="744F6DB0"/>
    <w:rsid w:val="74561EEC"/>
    <w:rsid w:val="74566390"/>
    <w:rsid w:val="745D14CD"/>
    <w:rsid w:val="74620891"/>
    <w:rsid w:val="74634609"/>
    <w:rsid w:val="746410ED"/>
    <w:rsid w:val="746A5998"/>
    <w:rsid w:val="746C7962"/>
    <w:rsid w:val="746F2FAE"/>
    <w:rsid w:val="74744A68"/>
    <w:rsid w:val="74746816"/>
    <w:rsid w:val="74786307"/>
    <w:rsid w:val="747B5DF7"/>
    <w:rsid w:val="74827185"/>
    <w:rsid w:val="74856C75"/>
    <w:rsid w:val="7487479C"/>
    <w:rsid w:val="748922C2"/>
    <w:rsid w:val="748A603A"/>
    <w:rsid w:val="748A7DE8"/>
    <w:rsid w:val="748F3650"/>
    <w:rsid w:val="749018A2"/>
    <w:rsid w:val="749173C8"/>
    <w:rsid w:val="74962C31"/>
    <w:rsid w:val="749D5D6D"/>
    <w:rsid w:val="749E5641"/>
    <w:rsid w:val="74A4534E"/>
    <w:rsid w:val="74A7099A"/>
    <w:rsid w:val="74AF784E"/>
    <w:rsid w:val="74B11819"/>
    <w:rsid w:val="74B135C7"/>
    <w:rsid w:val="74B84955"/>
    <w:rsid w:val="74B9247B"/>
    <w:rsid w:val="74BD01BD"/>
    <w:rsid w:val="74C01A5C"/>
    <w:rsid w:val="74C432FA"/>
    <w:rsid w:val="74C72DEA"/>
    <w:rsid w:val="74C74B98"/>
    <w:rsid w:val="74C94DB4"/>
    <w:rsid w:val="74D06143"/>
    <w:rsid w:val="74D774D1"/>
    <w:rsid w:val="74DD260E"/>
    <w:rsid w:val="74E4399C"/>
    <w:rsid w:val="74E53270"/>
    <w:rsid w:val="74E76FE8"/>
    <w:rsid w:val="74EA0887"/>
    <w:rsid w:val="74EC45FF"/>
    <w:rsid w:val="74EE0377"/>
    <w:rsid w:val="74EE481B"/>
    <w:rsid w:val="74F17E67"/>
    <w:rsid w:val="74F811F5"/>
    <w:rsid w:val="74FA4F6E"/>
    <w:rsid w:val="74FC0CE6"/>
    <w:rsid w:val="74FD680C"/>
    <w:rsid w:val="74FF2584"/>
    <w:rsid w:val="74FF415D"/>
    <w:rsid w:val="7501454E"/>
    <w:rsid w:val="75041948"/>
    <w:rsid w:val="75077270"/>
    <w:rsid w:val="7507768A"/>
    <w:rsid w:val="750E0A19"/>
    <w:rsid w:val="750E0E6D"/>
    <w:rsid w:val="750E27C7"/>
    <w:rsid w:val="751122B7"/>
    <w:rsid w:val="75120509"/>
    <w:rsid w:val="75181898"/>
    <w:rsid w:val="751B4EE4"/>
    <w:rsid w:val="752B15CB"/>
    <w:rsid w:val="752F5F84"/>
    <w:rsid w:val="753125C3"/>
    <w:rsid w:val="75322959"/>
    <w:rsid w:val="75371D1E"/>
    <w:rsid w:val="75387844"/>
    <w:rsid w:val="753D30AC"/>
    <w:rsid w:val="753D4E5A"/>
    <w:rsid w:val="75475CD9"/>
    <w:rsid w:val="75483F2B"/>
    <w:rsid w:val="75491A51"/>
    <w:rsid w:val="754937FF"/>
    <w:rsid w:val="754E0E15"/>
    <w:rsid w:val="75524DAA"/>
    <w:rsid w:val="75535D0D"/>
    <w:rsid w:val="755503F6"/>
    <w:rsid w:val="75592324"/>
    <w:rsid w:val="755C3532"/>
    <w:rsid w:val="755F1275"/>
    <w:rsid w:val="756248C1"/>
    <w:rsid w:val="75640639"/>
    <w:rsid w:val="75660855"/>
    <w:rsid w:val="756B19C7"/>
    <w:rsid w:val="75705230"/>
    <w:rsid w:val="75706FDE"/>
    <w:rsid w:val="757271FA"/>
    <w:rsid w:val="75752846"/>
    <w:rsid w:val="757765BE"/>
    <w:rsid w:val="757C5983"/>
    <w:rsid w:val="75834F63"/>
    <w:rsid w:val="75866801"/>
    <w:rsid w:val="75874327"/>
    <w:rsid w:val="758B3E18"/>
    <w:rsid w:val="758D5DE2"/>
    <w:rsid w:val="758E3908"/>
    <w:rsid w:val="75947170"/>
    <w:rsid w:val="75956A44"/>
    <w:rsid w:val="759727BC"/>
    <w:rsid w:val="75986535"/>
    <w:rsid w:val="759B4699"/>
    <w:rsid w:val="75A02221"/>
    <w:rsid w:val="75A4749B"/>
    <w:rsid w:val="75A5137D"/>
    <w:rsid w:val="75A86778"/>
    <w:rsid w:val="75AF3FAA"/>
    <w:rsid w:val="75B16ECE"/>
    <w:rsid w:val="75B25848"/>
    <w:rsid w:val="75B96BD7"/>
    <w:rsid w:val="75BE41ED"/>
    <w:rsid w:val="75BE5F9B"/>
    <w:rsid w:val="75BF7F65"/>
    <w:rsid w:val="75C4732A"/>
    <w:rsid w:val="75C83CC5"/>
    <w:rsid w:val="75C8506C"/>
    <w:rsid w:val="75CA2B92"/>
    <w:rsid w:val="75CD61DE"/>
    <w:rsid w:val="75D05CCE"/>
    <w:rsid w:val="75D4756D"/>
    <w:rsid w:val="75D60E9A"/>
    <w:rsid w:val="75D67789"/>
    <w:rsid w:val="75DA08FB"/>
    <w:rsid w:val="75DF4163"/>
    <w:rsid w:val="75DF5F11"/>
    <w:rsid w:val="75E3349E"/>
    <w:rsid w:val="75E33C54"/>
    <w:rsid w:val="75ED6880"/>
    <w:rsid w:val="75F145C2"/>
    <w:rsid w:val="75F25C45"/>
    <w:rsid w:val="75F53987"/>
    <w:rsid w:val="75F714AD"/>
    <w:rsid w:val="75F75951"/>
    <w:rsid w:val="75FE0A8D"/>
    <w:rsid w:val="7601057E"/>
    <w:rsid w:val="76037E52"/>
    <w:rsid w:val="76053BCA"/>
    <w:rsid w:val="760616F0"/>
    <w:rsid w:val="760A11E0"/>
    <w:rsid w:val="760F67F7"/>
    <w:rsid w:val="7610431D"/>
    <w:rsid w:val="76165DD7"/>
    <w:rsid w:val="761958C7"/>
    <w:rsid w:val="761B33ED"/>
    <w:rsid w:val="761C7166"/>
    <w:rsid w:val="761E6A3A"/>
    <w:rsid w:val="76200A04"/>
    <w:rsid w:val="762229CE"/>
    <w:rsid w:val="762459CA"/>
    <w:rsid w:val="7625426C"/>
    <w:rsid w:val="76285B0A"/>
    <w:rsid w:val="762C55FB"/>
    <w:rsid w:val="762D3121"/>
    <w:rsid w:val="763117F4"/>
    <w:rsid w:val="76312C11"/>
    <w:rsid w:val="76342701"/>
    <w:rsid w:val="76391AC6"/>
    <w:rsid w:val="763B75EC"/>
    <w:rsid w:val="763C5C23"/>
    <w:rsid w:val="763E0E8A"/>
    <w:rsid w:val="763E70DC"/>
    <w:rsid w:val="76404C02"/>
    <w:rsid w:val="76465F91"/>
    <w:rsid w:val="764741E2"/>
    <w:rsid w:val="764C17F9"/>
    <w:rsid w:val="76515061"/>
    <w:rsid w:val="765B1A3C"/>
    <w:rsid w:val="766034F6"/>
    <w:rsid w:val="76612DCA"/>
    <w:rsid w:val="7662101C"/>
    <w:rsid w:val="7662726E"/>
    <w:rsid w:val="76634D94"/>
    <w:rsid w:val="766528BB"/>
    <w:rsid w:val="76673004"/>
    <w:rsid w:val="766A6123"/>
    <w:rsid w:val="766A7ED1"/>
    <w:rsid w:val="766C59F7"/>
    <w:rsid w:val="76720117"/>
    <w:rsid w:val="76790114"/>
    <w:rsid w:val="767945B8"/>
    <w:rsid w:val="767E397C"/>
    <w:rsid w:val="768014A2"/>
    <w:rsid w:val="76830F93"/>
    <w:rsid w:val="76832D41"/>
    <w:rsid w:val="76852F5D"/>
    <w:rsid w:val="76854D0B"/>
    <w:rsid w:val="76875FA1"/>
    <w:rsid w:val="768C2AA2"/>
    <w:rsid w:val="768E0063"/>
    <w:rsid w:val="7691545E"/>
    <w:rsid w:val="76992564"/>
    <w:rsid w:val="769B452E"/>
    <w:rsid w:val="76A07D97"/>
    <w:rsid w:val="76A2766B"/>
    <w:rsid w:val="76AA4771"/>
    <w:rsid w:val="76AF3B36"/>
    <w:rsid w:val="76B178AE"/>
    <w:rsid w:val="76B4114C"/>
    <w:rsid w:val="76B4739E"/>
    <w:rsid w:val="76B5472E"/>
    <w:rsid w:val="76BE1FCB"/>
    <w:rsid w:val="76C05D43"/>
    <w:rsid w:val="76C1103D"/>
    <w:rsid w:val="76C23869"/>
    <w:rsid w:val="76CC0B8C"/>
    <w:rsid w:val="76CC293A"/>
    <w:rsid w:val="76CF5F86"/>
    <w:rsid w:val="76D0242A"/>
    <w:rsid w:val="76D37824"/>
    <w:rsid w:val="76D65566"/>
    <w:rsid w:val="76D67314"/>
    <w:rsid w:val="76DB2B7D"/>
    <w:rsid w:val="76E41B79"/>
    <w:rsid w:val="76E77774"/>
    <w:rsid w:val="76EB7264"/>
    <w:rsid w:val="76EC4D8A"/>
    <w:rsid w:val="76EE0B02"/>
    <w:rsid w:val="76EE28B0"/>
    <w:rsid w:val="76EE465E"/>
    <w:rsid w:val="76F61765"/>
    <w:rsid w:val="76F81981"/>
    <w:rsid w:val="7702635B"/>
    <w:rsid w:val="77040325"/>
    <w:rsid w:val="770519A8"/>
    <w:rsid w:val="77073972"/>
    <w:rsid w:val="770A4178"/>
    <w:rsid w:val="770F2826"/>
    <w:rsid w:val="7711659E"/>
    <w:rsid w:val="77132317"/>
    <w:rsid w:val="7718792D"/>
    <w:rsid w:val="771A5453"/>
    <w:rsid w:val="772A6DDD"/>
    <w:rsid w:val="772C33D8"/>
    <w:rsid w:val="773329B9"/>
    <w:rsid w:val="77381D7D"/>
    <w:rsid w:val="77383B2B"/>
    <w:rsid w:val="773C186D"/>
    <w:rsid w:val="773D55E5"/>
    <w:rsid w:val="773E7363"/>
    <w:rsid w:val="773F310C"/>
    <w:rsid w:val="77422BFC"/>
    <w:rsid w:val="77456248"/>
    <w:rsid w:val="7746449A"/>
    <w:rsid w:val="77495D38"/>
    <w:rsid w:val="77530965"/>
    <w:rsid w:val="7755137A"/>
    <w:rsid w:val="775841CD"/>
    <w:rsid w:val="775F37AE"/>
    <w:rsid w:val="775F555C"/>
    <w:rsid w:val="77626DFA"/>
    <w:rsid w:val="7763329E"/>
    <w:rsid w:val="77674410"/>
    <w:rsid w:val="776B2153"/>
    <w:rsid w:val="776E1C43"/>
    <w:rsid w:val="777367F2"/>
    <w:rsid w:val="777D1E86"/>
    <w:rsid w:val="777E3905"/>
    <w:rsid w:val="7782124A"/>
    <w:rsid w:val="778925D9"/>
    <w:rsid w:val="778B00FF"/>
    <w:rsid w:val="778B45A3"/>
    <w:rsid w:val="778B6351"/>
    <w:rsid w:val="778E4093"/>
    <w:rsid w:val="77905715"/>
    <w:rsid w:val="77935205"/>
    <w:rsid w:val="77955421"/>
    <w:rsid w:val="77996FF2"/>
    <w:rsid w:val="779A47E6"/>
    <w:rsid w:val="779D6084"/>
    <w:rsid w:val="77A13DC6"/>
    <w:rsid w:val="77A47413"/>
    <w:rsid w:val="77AB69F3"/>
    <w:rsid w:val="77AE12A3"/>
    <w:rsid w:val="77B05DB7"/>
    <w:rsid w:val="77B07B65"/>
    <w:rsid w:val="77B27D81"/>
    <w:rsid w:val="77B31C30"/>
    <w:rsid w:val="77B5517C"/>
    <w:rsid w:val="77B70EF4"/>
    <w:rsid w:val="77B92EBE"/>
    <w:rsid w:val="77BC650A"/>
    <w:rsid w:val="77BF249E"/>
    <w:rsid w:val="77C6382D"/>
    <w:rsid w:val="77CD6969"/>
    <w:rsid w:val="77CD73FD"/>
    <w:rsid w:val="77CF26E1"/>
    <w:rsid w:val="77D25D2E"/>
    <w:rsid w:val="77D31AA6"/>
    <w:rsid w:val="77D9530E"/>
    <w:rsid w:val="77DA2801"/>
    <w:rsid w:val="77DA2E34"/>
    <w:rsid w:val="77DC6BAC"/>
    <w:rsid w:val="77E048EF"/>
    <w:rsid w:val="77E31CE9"/>
    <w:rsid w:val="77E51F05"/>
    <w:rsid w:val="77E65C7D"/>
    <w:rsid w:val="77EC2986"/>
    <w:rsid w:val="77ED700C"/>
    <w:rsid w:val="77EE068E"/>
    <w:rsid w:val="77F2444E"/>
    <w:rsid w:val="77F35CA4"/>
    <w:rsid w:val="77F57C6E"/>
    <w:rsid w:val="77FA34D6"/>
    <w:rsid w:val="78000AED"/>
    <w:rsid w:val="78016613"/>
    <w:rsid w:val="78034139"/>
    <w:rsid w:val="78085BF3"/>
    <w:rsid w:val="780879A1"/>
    <w:rsid w:val="780B1240"/>
    <w:rsid w:val="78120820"/>
    <w:rsid w:val="78210A63"/>
    <w:rsid w:val="782347DB"/>
    <w:rsid w:val="78283BA0"/>
    <w:rsid w:val="782A5B6A"/>
    <w:rsid w:val="7836235A"/>
    <w:rsid w:val="783B7D77"/>
    <w:rsid w:val="78434E7D"/>
    <w:rsid w:val="78436C2C"/>
    <w:rsid w:val="784A620C"/>
    <w:rsid w:val="784A7FBA"/>
    <w:rsid w:val="784D1858"/>
    <w:rsid w:val="784E63D3"/>
    <w:rsid w:val="78542BE7"/>
    <w:rsid w:val="78574485"/>
    <w:rsid w:val="785C7CED"/>
    <w:rsid w:val="785E3A65"/>
    <w:rsid w:val="785E5813"/>
    <w:rsid w:val="786055C7"/>
    <w:rsid w:val="786A41B8"/>
    <w:rsid w:val="786B1CDE"/>
    <w:rsid w:val="78745037"/>
    <w:rsid w:val="787768D5"/>
    <w:rsid w:val="788039DC"/>
    <w:rsid w:val="788A2AAC"/>
    <w:rsid w:val="788A6608"/>
    <w:rsid w:val="788B412F"/>
    <w:rsid w:val="788D7EA7"/>
    <w:rsid w:val="789631FF"/>
    <w:rsid w:val="789B0816"/>
    <w:rsid w:val="789B6A68"/>
    <w:rsid w:val="78A376CA"/>
    <w:rsid w:val="78A4106E"/>
    <w:rsid w:val="78A5021F"/>
    <w:rsid w:val="78AA6CAB"/>
    <w:rsid w:val="78AC657F"/>
    <w:rsid w:val="78AF606F"/>
    <w:rsid w:val="78B813C8"/>
    <w:rsid w:val="78B95140"/>
    <w:rsid w:val="78BC795D"/>
    <w:rsid w:val="78BE62B2"/>
    <w:rsid w:val="78C25DA2"/>
    <w:rsid w:val="78C338C8"/>
    <w:rsid w:val="78CD2873"/>
    <w:rsid w:val="78CF6711"/>
    <w:rsid w:val="78E26444"/>
    <w:rsid w:val="78E977D3"/>
    <w:rsid w:val="78EC2E1F"/>
    <w:rsid w:val="78EF0B61"/>
    <w:rsid w:val="78F61EF0"/>
    <w:rsid w:val="78FA19E0"/>
    <w:rsid w:val="78FB3062"/>
    <w:rsid w:val="78FF0DA4"/>
    <w:rsid w:val="790463BB"/>
    <w:rsid w:val="79073098"/>
    <w:rsid w:val="790A7749"/>
    <w:rsid w:val="790E7239"/>
    <w:rsid w:val="790F4D60"/>
    <w:rsid w:val="7910588B"/>
    <w:rsid w:val="79112F30"/>
    <w:rsid w:val="791A3E30"/>
    <w:rsid w:val="792151BF"/>
    <w:rsid w:val="79224A93"/>
    <w:rsid w:val="792F0F5E"/>
    <w:rsid w:val="79305402"/>
    <w:rsid w:val="793242EA"/>
    <w:rsid w:val="79366790"/>
    <w:rsid w:val="793F5645"/>
    <w:rsid w:val="79433E4F"/>
    <w:rsid w:val="79507852"/>
    <w:rsid w:val="79510BAB"/>
    <w:rsid w:val="795135CA"/>
    <w:rsid w:val="79537342"/>
    <w:rsid w:val="795A5FDB"/>
    <w:rsid w:val="795B7FA5"/>
    <w:rsid w:val="795C61F7"/>
    <w:rsid w:val="795D3D1D"/>
    <w:rsid w:val="79607369"/>
    <w:rsid w:val="79621333"/>
    <w:rsid w:val="796230E1"/>
    <w:rsid w:val="796432FD"/>
    <w:rsid w:val="796450AB"/>
    <w:rsid w:val="79694470"/>
    <w:rsid w:val="796B7926"/>
    <w:rsid w:val="796E1A86"/>
    <w:rsid w:val="797572B9"/>
    <w:rsid w:val="79773031"/>
    <w:rsid w:val="797A48CF"/>
    <w:rsid w:val="797C23F5"/>
    <w:rsid w:val="7984574E"/>
    <w:rsid w:val="79863274"/>
    <w:rsid w:val="798B6ADC"/>
    <w:rsid w:val="798E2128"/>
    <w:rsid w:val="79960FDD"/>
    <w:rsid w:val="79A61220"/>
    <w:rsid w:val="79A96F62"/>
    <w:rsid w:val="79AB6836"/>
    <w:rsid w:val="79AC0800"/>
    <w:rsid w:val="79AE6327"/>
    <w:rsid w:val="79B7167F"/>
    <w:rsid w:val="79BA05F6"/>
    <w:rsid w:val="79BA2F1D"/>
    <w:rsid w:val="79BE0C60"/>
    <w:rsid w:val="79BF0534"/>
    <w:rsid w:val="79C8563A"/>
    <w:rsid w:val="79C93160"/>
    <w:rsid w:val="79CB6ED9"/>
    <w:rsid w:val="79D02741"/>
    <w:rsid w:val="79D833A4"/>
    <w:rsid w:val="79DF4732"/>
    <w:rsid w:val="79E87A8A"/>
    <w:rsid w:val="79E9735F"/>
    <w:rsid w:val="79EA1A55"/>
    <w:rsid w:val="79ED6E4F"/>
    <w:rsid w:val="79EE0E19"/>
    <w:rsid w:val="79F4608F"/>
    <w:rsid w:val="79F521A7"/>
    <w:rsid w:val="79F75F20"/>
    <w:rsid w:val="79FE72AE"/>
    <w:rsid w:val="7A0423EA"/>
    <w:rsid w:val="7A0643B5"/>
    <w:rsid w:val="7A067F11"/>
    <w:rsid w:val="7A0917AF"/>
    <w:rsid w:val="7A0D5EC0"/>
    <w:rsid w:val="7A0D6E0C"/>
    <w:rsid w:val="7A146AD1"/>
    <w:rsid w:val="7A17211E"/>
    <w:rsid w:val="7A195E96"/>
    <w:rsid w:val="7A1C7734"/>
    <w:rsid w:val="7A200427"/>
    <w:rsid w:val="7A24483B"/>
    <w:rsid w:val="7A28432B"/>
    <w:rsid w:val="7A2860D9"/>
    <w:rsid w:val="7A2F7467"/>
    <w:rsid w:val="7A3B22B0"/>
    <w:rsid w:val="7A3C1B84"/>
    <w:rsid w:val="7A3C3932"/>
    <w:rsid w:val="7A3C7DD6"/>
    <w:rsid w:val="7A3E58FC"/>
    <w:rsid w:val="7A432F13"/>
    <w:rsid w:val="7A460C55"/>
    <w:rsid w:val="7A4647B1"/>
    <w:rsid w:val="7A4A42A1"/>
    <w:rsid w:val="7A4D3D91"/>
    <w:rsid w:val="7A4D5B40"/>
    <w:rsid w:val="7A4F7B0A"/>
    <w:rsid w:val="7A505630"/>
    <w:rsid w:val="7A5213A8"/>
    <w:rsid w:val="7A540C7C"/>
    <w:rsid w:val="7A5C3FD5"/>
    <w:rsid w:val="7A5F5873"/>
    <w:rsid w:val="7A635363"/>
    <w:rsid w:val="7A680BCB"/>
    <w:rsid w:val="7A6F1F5A"/>
    <w:rsid w:val="7A70182E"/>
    <w:rsid w:val="7A7430CC"/>
    <w:rsid w:val="7A7C01D3"/>
    <w:rsid w:val="7A7F1A71"/>
    <w:rsid w:val="7A8377B3"/>
    <w:rsid w:val="7A884DCA"/>
    <w:rsid w:val="7A8C2A1A"/>
    <w:rsid w:val="7A8C2B0C"/>
    <w:rsid w:val="7A8C48BA"/>
    <w:rsid w:val="7A8D23E0"/>
    <w:rsid w:val="7A903C7E"/>
    <w:rsid w:val="7A9279F6"/>
    <w:rsid w:val="7A965738"/>
    <w:rsid w:val="7A996FD7"/>
    <w:rsid w:val="7A9B2D4F"/>
    <w:rsid w:val="7A9C2623"/>
    <w:rsid w:val="7AA5597C"/>
    <w:rsid w:val="7AA716F4"/>
    <w:rsid w:val="7AA8546C"/>
    <w:rsid w:val="7AA8721A"/>
    <w:rsid w:val="7AAC0AB8"/>
    <w:rsid w:val="7AAC4F5C"/>
    <w:rsid w:val="7AAD2A82"/>
    <w:rsid w:val="7AAF6209"/>
    <w:rsid w:val="7AAF67FA"/>
    <w:rsid w:val="7AB01A11"/>
    <w:rsid w:val="7AB12572"/>
    <w:rsid w:val="7AB4796D"/>
    <w:rsid w:val="7AB61937"/>
    <w:rsid w:val="7AB67B89"/>
    <w:rsid w:val="7AB94F83"/>
    <w:rsid w:val="7ABC4A73"/>
    <w:rsid w:val="7ABE6A3D"/>
    <w:rsid w:val="7AC04563"/>
    <w:rsid w:val="7AC1208A"/>
    <w:rsid w:val="7AC202DC"/>
    <w:rsid w:val="7AC5601E"/>
    <w:rsid w:val="7AC57DCC"/>
    <w:rsid w:val="7AC83418"/>
    <w:rsid w:val="7ACA53E2"/>
    <w:rsid w:val="7ACF0C4A"/>
    <w:rsid w:val="7ACF29F8"/>
    <w:rsid w:val="7AD1051F"/>
    <w:rsid w:val="7AD85D51"/>
    <w:rsid w:val="7AD95625"/>
    <w:rsid w:val="7ADB0BB7"/>
    <w:rsid w:val="7ADE0E8D"/>
    <w:rsid w:val="7ADF4BE2"/>
    <w:rsid w:val="7AE00762"/>
    <w:rsid w:val="7AE04C06"/>
    <w:rsid w:val="7AE069B4"/>
    <w:rsid w:val="7AE77D42"/>
    <w:rsid w:val="7AE855FB"/>
    <w:rsid w:val="7AE91D0C"/>
    <w:rsid w:val="7AEE7323"/>
    <w:rsid w:val="7AF16E13"/>
    <w:rsid w:val="7AF366E7"/>
    <w:rsid w:val="7AF64429"/>
    <w:rsid w:val="7AF95CC7"/>
    <w:rsid w:val="7B0408F4"/>
    <w:rsid w:val="7B046B46"/>
    <w:rsid w:val="7B05641A"/>
    <w:rsid w:val="7B0C77A9"/>
    <w:rsid w:val="7B0F7299"/>
    <w:rsid w:val="7B105150"/>
    <w:rsid w:val="7B1228E5"/>
    <w:rsid w:val="7B130B37"/>
    <w:rsid w:val="7B166879"/>
    <w:rsid w:val="7B1C44EF"/>
    <w:rsid w:val="7B1E7754"/>
    <w:rsid w:val="7B2014A6"/>
    <w:rsid w:val="7B272834"/>
    <w:rsid w:val="7B2A5E81"/>
    <w:rsid w:val="7B2A7C2F"/>
    <w:rsid w:val="7B2E771F"/>
    <w:rsid w:val="7B31720F"/>
    <w:rsid w:val="7B33634F"/>
    <w:rsid w:val="7B3A4316"/>
    <w:rsid w:val="7B3D5BB4"/>
    <w:rsid w:val="7B3E36DA"/>
    <w:rsid w:val="7B3E55FD"/>
    <w:rsid w:val="7B4056A4"/>
    <w:rsid w:val="7B476A33"/>
    <w:rsid w:val="7B477DF0"/>
    <w:rsid w:val="7B482B0A"/>
    <w:rsid w:val="7B4E6013"/>
    <w:rsid w:val="7B504A56"/>
    <w:rsid w:val="7B51165F"/>
    <w:rsid w:val="7B5761A4"/>
    <w:rsid w:val="7B5B0730"/>
    <w:rsid w:val="7B5F1FCE"/>
    <w:rsid w:val="7B670E83"/>
    <w:rsid w:val="7B71246B"/>
    <w:rsid w:val="7B7B048A"/>
    <w:rsid w:val="7B7D4202"/>
    <w:rsid w:val="7B7F7F7B"/>
    <w:rsid w:val="7B86755B"/>
    <w:rsid w:val="7B8732D3"/>
    <w:rsid w:val="7B875283"/>
    <w:rsid w:val="7B8D5B5F"/>
    <w:rsid w:val="7B8F3A15"/>
    <w:rsid w:val="7B937ECA"/>
    <w:rsid w:val="7B992269"/>
    <w:rsid w:val="7B9B28DB"/>
    <w:rsid w:val="7B9F061D"/>
    <w:rsid w:val="7BA04C18"/>
    <w:rsid w:val="7BA07EF1"/>
    <w:rsid w:val="7BA23C69"/>
    <w:rsid w:val="7BA24407"/>
    <w:rsid w:val="7BAC2D3A"/>
    <w:rsid w:val="7BAE260E"/>
    <w:rsid w:val="7BAE6AB2"/>
    <w:rsid w:val="7BB32E10"/>
    <w:rsid w:val="7BB8348D"/>
    <w:rsid w:val="7BBF0CBF"/>
    <w:rsid w:val="7BBF481B"/>
    <w:rsid w:val="7BC02341"/>
    <w:rsid w:val="7BC2255D"/>
    <w:rsid w:val="7BC2430B"/>
    <w:rsid w:val="7BC57958"/>
    <w:rsid w:val="7BC6204D"/>
    <w:rsid w:val="7BC63DFB"/>
    <w:rsid w:val="7BCE0F02"/>
    <w:rsid w:val="7BD06A28"/>
    <w:rsid w:val="7BD302C6"/>
    <w:rsid w:val="7BD32074"/>
    <w:rsid w:val="7BD36518"/>
    <w:rsid w:val="7BD61B65"/>
    <w:rsid w:val="7BDA1655"/>
    <w:rsid w:val="7BDA3403"/>
    <w:rsid w:val="7BDC53CD"/>
    <w:rsid w:val="7BDF6C6B"/>
    <w:rsid w:val="7BE44282"/>
    <w:rsid w:val="7BE67FFA"/>
    <w:rsid w:val="7BF070CA"/>
    <w:rsid w:val="7BF5648F"/>
    <w:rsid w:val="7BF87D2D"/>
    <w:rsid w:val="7BFF10BB"/>
    <w:rsid w:val="7BFF2E69"/>
    <w:rsid w:val="7C0222AF"/>
    <w:rsid w:val="7C0D1A2A"/>
    <w:rsid w:val="7C183F2B"/>
    <w:rsid w:val="7C1C1C6D"/>
    <w:rsid w:val="7C1E3C37"/>
    <w:rsid w:val="7C1F175E"/>
    <w:rsid w:val="7C217284"/>
    <w:rsid w:val="7C224DAA"/>
    <w:rsid w:val="7C23124E"/>
    <w:rsid w:val="7C246D74"/>
    <w:rsid w:val="7C3177C6"/>
    <w:rsid w:val="7C330D65"/>
    <w:rsid w:val="7C352D2F"/>
    <w:rsid w:val="7C3C5E6C"/>
    <w:rsid w:val="7C4371FA"/>
    <w:rsid w:val="7C444D20"/>
    <w:rsid w:val="7C484D8B"/>
    <w:rsid w:val="7C4B4301"/>
    <w:rsid w:val="7C4E5B9F"/>
    <w:rsid w:val="7C5533D1"/>
    <w:rsid w:val="7C596A1E"/>
    <w:rsid w:val="7C5A2796"/>
    <w:rsid w:val="7C611D76"/>
    <w:rsid w:val="7C6158D2"/>
    <w:rsid w:val="7C647170"/>
    <w:rsid w:val="7C6F4493"/>
    <w:rsid w:val="7C703D67"/>
    <w:rsid w:val="7C727ADF"/>
    <w:rsid w:val="7C745605"/>
    <w:rsid w:val="7C7575D0"/>
    <w:rsid w:val="7C8810B1"/>
    <w:rsid w:val="7C896BD7"/>
    <w:rsid w:val="7C8B22DF"/>
    <w:rsid w:val="7C9061B7"/>
    <w:rsid w:val="7C945CA8"/>
    <w:rsid w:val="7C9E7E72"/>
    <w:rsid w:val="7CA12173"/>
    <w:rsid w:val="7CA270D6"/>
    <w:rsid w:val="7CA67789"/>
    <w:rsid w:val="7CAD6D69"/>
    <w:rsid w:val="7CAF2AE1"/>
    <w:rsid w:val="7CAF4890"/>
    <w:rsid w:val="7CAF663E"/>
    <w:rsid w:val="7CB24380"/>
    <w:rsid w:val="7CB2612E"/>
    <w:rsid w:val="7CB41EA6"/>
    <w:rsid w:val="7CB71996"/>
    <w:rsid w:val="7CBC0D5A"/>
    <w:rsid w:val="7CBC6FAC"/>
    <w:rsid w:val="7CC07A8E"/>
    <w:rsid w:val="7CC77E2B"/>
    <w:rsid w:val="7CC85951"/>
    <w:rsid w:val="7CD10CAA"/>
    <w:rsid w:val="7CD51F65"/>
    <w:rsid w:val="7CD662C0"/>
    <w:rsid w:val="7CD75B94"/>
    <w:rsid w:val="7CEC5AE4"/>
    <w:rsid w:val="7CF20C20"/>
    <w:rsid w:val="7CF36E72"/>
    <w:rsid w:val="7CF624BE"/>
    <w:rsid w:val="7CF95B0B"/>
    <w:rsid w:val="7CFA5BFC"/>
    <w:rsid w:val="7CFC55FB"/>
    <w:rsid w:val="7D0270B5"/>
    <w:rsid w:val="7D032E2D"/>
    <w:rsid w:val="7D056BA5"/>
    <w:rsid w:val="7D0F17D2"/>
    <w:rsid w:val="7D0F74C7"/>
    <w:rsid w:val="7D162B61"/>
    <w:rsid w:val="7D1666BD"/>
    <w:rsid w:val="7D1D1BDA"/>
    <w:rsid w:val="7D1D701A"/>
    <w:rsid w:val="7D1E37C3"/>
    <w:rsid w:val="7D28155C"/>
    <w:rsid w:val="7D2C4132"/>
    <w:rsid w:val="7D2D3A06"/>
    <w:rsid w:val="7D3134F6"/>
    <w:rsid w:val="7D342FE7"/>
    <w:rsid w:val="7D373576"/>
    <w:rsid w:val="7D377BC1"/>
    <w:rsid w:val="7D423956"/>
    <w:rsid w:val="7D430D35"/>
    <w:rsid w:val="7D470F6C"/>
    <w:rsid w:val="7D494CE4"/>
    <w:rsid w:val="7D496A92"/>
    <w:rsid w:val="7D52346D"/>
    <w:rsid w:val="7D5F62B6"/>
    <w:rsid w:val="7D6531A0"/>
    <w:rsid w:val="7D690EE2"/>
    <w:rsid w:val="7D6A6A08"/>
    <w:rsid w:val="7D6C452F"/>
    <w:rsid w:val="7D711B45"/>
    <w:rsid w:val="7D717D97"/>
    <w:rsid w:val="7D7358BD"/>
    <w:rsid w:val="7D761851"/>
    <w:rsid w:val="7D782ED3"/>
    <w:rsid w:val="7D7B29C4"/>
    <w:rsid w:val="7D7D04EA"/>
    <w:rsid w:val="7D7E4262"/>
    <w:rsid w:val="7D80622C"/>
    <w:rsid w:val="7D807FDA"/>
    <w:rsid w:val="7D831878"/>
    <w:rsid w:val="7D8C2E23"/>
    <w:rsid w:val="7D957F29"/>
    <w:rsid w:val="7D972EFD"/>
    <w:rsid w:val="7D9817C8"/>
    <w:rsid w:val="7DA0242A"/>
    <w:rsid w:val="7DA243F4"/>
    <w:rsid w:val="7DA261A2"/>
    <w:rsid w:val="7DA561D5"/>
    <w:rsid w:val="7DA95783"/>
    <w:rsid w:val="7DAA5057"/>
    <w:rsid w:val="7DB14637"/>
    <w:rsid w:val="7DB163E5"/>
    <w:rsid w:val="7DB55ED6"/>
    <w:rsid w:val="7DBD4D8A"/>
    <w:rsid w:val="7DC600E3"/>
    <w:rsid w:val="7DCE343B"/>
    <w:rsid w:val="7DD32800"/>
    <w:rsid w:val="7DDB18E2"/>
    <w:rsid w:val="7DE62533"/>
    <w:rsid w:val="7DEC38C1"/>
    <w:rsid w:val="7DF05160"/>
    <w:rsid w:val="7DF32EA2"/>
    <w:rsid w:val="7DF4546D"/>
    <w:rsid w:val="7DF82266"/>
    <w:rsid w:val="7DFD787D"/>
    <w:rsid w:val="7DFF1847"/>
    <w:rsid w:val="7DFF53A3"/>
    <w:rsid w:val="7E062BD5"/>
    <w:rsid w:val="7E066731"/>
    <w:rsid w:val="7E074257"/>
    <w:rsid w:val="7E094473"/>
    <w:rsid w:val="7E0A5DEF"/>
    <w:rsid w:val="7E10135E"/>
    <w:rsid w:val="7E154BC6"/>
    <w:rsid w:val="7E186464"/>
    <w:rsid w:val="7E1C5F55"/>
    <w:rsid w:val="7E1E7F1F"/>
    <w:rsid w:val="7E2117BD"/>
    <w:rsid w:val="7E24305B"/>
    <w:rsid w:val="7E265025"/>
    <w:rsid w:val="7E2748F9"/>
    <w:rsid w:val="7E2867A7"/>
    <w:rsid w:val="7E290672"/>
    <w:rsid w:val="7E2B263C"/>
    <w:rsid w:val="7E2D1F10"/>
    <w:rsid w:val="7E3037AE"/>
    <w:rsid w:val="7E325778"/>
    <w:rsid w:val="7E327526"/>
    <w:rsid w:val="7E3314F0"/>
    <w:rsid w:val="7E3A63DB"/>
    <w:rsid w:val="7E3D5ECB"/>
    <w:rsid w:val="7E3E236F"/>
    <w:rsid w:val="7E3F1C43"/>
    <w:rsid w:val="7E3F60E7"/>
    <w:rsid w:val="7E3F7E95"/>
    <w:rsid w:val="7E4159BB"/>
    <w:rsid w:val="7E431733"/>
    <w:rsid w:val="7E4470E5"/>
    <w:rsid w:val="7E4B05E8"/>
    <w:rsid w:val="7E4B4A8C"/>
    <w:rsid w:val="7E4B683A"/>
    <w:rsid w:val="7E4D4360"/>
    <w:rsid w:val="7E543940"/>
    <w:rsid w:val="7E5576B9"/>
    <w:rsid w:val="7E582D05"/>
    <w:rsid w:val="7E5A4CCF"/>
    <w:rsid w:val="7E635932"/>
    <w:rsid w:val="7E655B4E"/>
    <w:rsid w:val="7E6671D0"/>
    <w:rsid w:val="7E684F4B"/>
    <w:rsid w:val="7E6B0C8A"/>
    <w:rsid w:val="7E6B2A38"/>
    <w:rsid w:val="7E7062A0"/>
    <w:rsid w:val="7E7318ED"/>
    <w:rsid w:val="7E7933A7"/>
    <w:rsid w:val="7E7A0ECD"/>
    <w:rsid w:val="7E7C4C45"/>
    <w:rsid w:val="7E81225C"/>
    <w:rsid w:val="7E851D4C"/>
    <w:rsid w:val="7E891110"/>
    <w:rsid w:val="7E933D3D"/>
    <w:rsid w:val="7E9401E1"/>
    <w:rsid w:val="7E9975A5"/>
    <w:rsid w:val="7E9C7095"/>
    <w:rsid w:val="7EA9255D"/>
    <w:rsid w:val="7EAD12A3"/>
    <w:rsid w:val="7EAF501B"/>
    <w:rsid w:val="7EB20667"/>
    <w:rsid w:val="7EB268B9"/>
    <w:rsid w:val="7EB4618D"/>
    <w:rsid w:val="7EB663A9"/>
    <w:rsid w:val="7EBA751C"/>
    <w:rsid w:val="7EC30AC6"/>
    <w:rsid w:val="7EC42148"/>
    <w:rsid w:val="7EC860DC"/>
    <w:rsid w:val="7ECA3C03"/>
    <w:rsid w:val="7ECB1729"/>
    <w:rsid w:val="7ED00AED"/>
    <w:rsid w:val="7ED92098"/>
    <w:rsid w:val="7EE12CFA"/>
    <w:rsid w:val="7EE2719E"/>
    <w:rsid w:val="7EE8052D"/>
    <w:rsid w:val="7EEB5927"/>
    <w:rsid w:val="7EEF3669"/>
    <w:rsid w:val="7EEF71C5"/>
    <w:rsid w:val="7EF02588"/>
    <w:rsid w:val="7EF42A2E"/>
    <w:rsid w:val="7EF4585B"/>
    <w:rsid w:val="7EF7251E"/>
    <w:rsid w:val="7EF742CC"/>
    <w:rsid w:val="7EFB0260"/>
    <w:rsid w:val="7F0013D2"/>
    <w:rsid w:val="7F01514B"/>
    <w:rsid w:val="7F032C71"/>
    <w:rsid w:val="7F166E48"/>
    <w:rsid w:val="7F192494"/>
    <w:rsid w:val="7F1B26B0"/>
    <w:rsid w:val="7F1B620C"/>
    <w:rsid w:val="7F1E5CFC"/>
    <w:rsid w:val="7F207CC7"/>
    <w:rsid w:val="7F233313"/>
    <w:rsid w:val="7F2826D7"/>
    <w:rsid w:val="7F323556"/>
    <w:rsid w:val="7F370B6C"/>
    <w:rsid w:val="7F3C6183"/>
    <w:rsid w:val="7F427C3D"/>
    <w:rsid w:val="7F4514DB"/>
    <w:rsid w:val="7F45772D"/>
    <w:rsid w:val="7F4734A5"/>
    <w:rsid w:val="7F4C0ABC"/>
    <w:rsid w:val="7F4C4618"/>
    <w:rsid w:val="7F4F5EB6"/>
    <w:rsid w:val="7F5259A6"/>
    <w:rsid w:val="7F5434CC"/>
    <w:rsid w:val="7F567244"/>
    <w:rsid w:val="7F587460"/>
    <w:rsid w:val="7F5D4A77"/>
    <w:rsid w:val="7F645E05"/>
    <w:rsid w:val="7F6E35B7"/>
    <w:rsid w:val="7F6F0306"/>
    <w:rsid w:val="7F7122D0"/>
    <w:rsid w:val="7F741DC0"/>
    <w:rsid w:val="7F792F33"/>
    <w:rsid w:val="7F7B314F"/>
    <w:rsid w:val="7F7D2A23"/>
    <w:rsid w:val="7F802513"/>
    <w:rsid w:val="7F840255"/>
    <w:rsid w:val="7F842003"/>
    <w:rsid w:val="7F8813C8"/>
    <w:rsid w:val="7F8F09A8"/>
    <w:rsid w:val="7F914720"/>
    <w:rsid w:val="7F9164CE"/>
    <w:rsid w:val="7F9B734D"/>
    <w:rsid w:val="7F9D30C5"/>
    <w:rsid w:val="7F9E0BEB"/>
    <w:rsid w:val="7FA02BB5"/>
    <w:rsid w:val="7FA33936"/>
    <w:rsid w:val="7FA91A6A"/>
    <w:rsid w:val="7FA93818"/>
    <w:rsid w:val="7FAC155A"/>
    <w:rsid w:val="7FB0104A"/>
    <w:rsid w:val="7FB81CAD"/>
    <w:rsid w:val="7FBB354B"/>
    <w:rsid w:val="7FC248DA"/>
    <w:rsid w:val="7FC70142"/>
    <w:rsid w:val="7FC76394"/>
    <w:rsid w:val="7FCB7C32"/>
    <w:rsid w:val="7FD13DE3"/>
    <w:rsid w:val="7FD64829"/>
    <w:rsid w:val="7FE17456"/>
    <w:rsid w:val="7FE707E4"/>
    <w:rsid w:val="7FEB2083"/>
    <w:rsid w:val="7FEC1957"/>
    <w:rsid w:val="7FEE56CF"/>
    <w:rsid w:val="7FF058EB"/>
    <w:rsid w:val="7FF30F37"/>
    <w:rsid w:val="7FF627D5"/>
    <w:rsid w:val="7FFA0518"/>
    <w:rsid w:val="7FFA4074"/>
    <w:rsid w:val="7FFB603E"/>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6"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8"/>
      <w:szCs w:val="22"/>
    </w:rPr>
  </w:style>
  <w:style w:type="paragraph" w:styleId="3">
    <w:name w:val="heading 1"/>
    <w:basedOn w:val="1"/>
    <w:next w:val="1"/>
    <w:link w:val="64"/>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2"/>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3"/>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65"/>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66"/>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67"/>
    <w:unhideWhenUsed/>
    <w:qFormat/>
    <w:uiPriority w:val="9"/>
    <w:pPr>
      <w:keepNext/>
      <w:keepLines/>
      <w:spacing w:before="320" w:after="200"/>
      <w:outlineLvl w:val="5"/>
    </w:pPr>
    <w:rPr>
      <w:rFonts w:ascii="Arial" w:hAnsi="Arial" w:eastAsia="Arial" w:cs="Arial"/>
      <w:b/>
      <w:bCs/>
      <w:sz w:val="22"/>
    </w:rPr>
  </w:style>
  <w:style w:type="paragraph" w:styleId="9">
    <w:name w:val="heading 7"/>
    <w:basedOn w:val="1"/>
    <w:next w:val="1"/>
    <w:link w:val="68"/>
    <w:unhideWhenUsed/>
    <w:qFormat/>
    <w:uiPriority w:val="9"/>
    <w:pPr>
      <w:keepNext/>
      <w:keepLines/>
      <w:spacing w:before="320" w:after="200"/>
      <w:outlineLvl w:val="6"/>
    </w:pPr>
    <w:rPr>
      <w:rFonts w:ascii="Arial" w:hAnsi="Arial" w:eastAsia="Arial" w:cs="Arial"/>
      <w:b/>
      <w:bCs/>
      <w:i/>
      <w:iCs/>
      <w:sz w:val="22"/>
    </w:rPr>
  </w:style>
  <w:style w:type="paragraph" w:styleId="10">
    <w:name w:val="heading 8"/>
    <w:basedOn w:val="1"/>
    <w:next w:val="1"/>
    <w:link w:val="69"/>
    <w:unhideWhenUsed/>
    <w:qFormat/>
    <w:uiPriority w:val="9"/>
    <w:pPr>
      <w:keepNext/>
      <w:keepLines/>
      <w:spacing w:before="320" w:after="200"/>
      <w:outlineLvl w:val="7"/>
    </w:pPr>
    <w:rPr>
      <w:rFonts w:ascii="Arial" w:hAnsi="Arial" w:eastAsia="Arial" w:cs="Arial"/>
      <w:i/>
      <w:iCs/>
      <w:sz w:val="22"/>
    </w:rPr>
  </w:style>
  <w:style w:type="paragraph" w:styleId="11">
    <w:name w:val="heading 9"/>
    <w:basedOn w:val="1"/>
    <w:next w:val="1"/>
    <w:link w:val="70"/>
    <w:unhideWhenUsed/>
    <w:qFormat/>
    <w:uiPriority w:val="9"/>
    <w:pPr>
      <w:keepNext/>
      <w:keepLines/>
      <w:spacing w:before="320" w:after="200"/>
      <w:outlineLvl w:val="8"/>
    </w:pPr>
    <w:rPr>
      <w:rFonts w:ascii="Arial" w:hAnsi="Arial" w:eastAsia="Arial" w:cs="Arial"/>
      <w:i/>
      <w:iCs/>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索引 41"/>
    <w:basedOn w:val="1"/>
    <w:next w:val="1"/>
    <w:unhideWhenUsed/>
    <w:qFormat/>
    <w:uiPriority w:val="99"/>
    <w:pPr>
      <w:spacing w:before="100" w:beforeAutospacing="1" w:after="100" w:afterAutospacing="1"/>
      <w:ind w:left="600"/>
    </w:pPr>
    <w:rPr>
      <w:rFonts w:ascii="宋体"/>
      <w:b/>
      <w:bCs/>
      <w:position w:val="-10"/>
      <w:sz w:val="24"/>
      <w:szCs w:val="22"/>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semiHidden/>
    <w:unhideWhenUsed/>
    <w:qFormat/>
    <w:uiPriority w:val="99"/>
    <w:pPr>
      <w:jc w:val="left"/>
    </w:pPr>
  </w:style>
  <w:style w:type="paragraph" w:styleId="15">
    <w:name w:val="Body Text"/>
    <w:basedOn w:val="1"/>
    <w:qFormat/>
    <w:uiPriority w:val="0"/>
    <w:pPr>
      <w:autoSpaceDE w:val="0"/>
      <w:autoSpaceDN w:val="0"/>
      <w:adjustRightInd w:val="0"/>
      <w:spacing w:line="360" w:lineRule="auto"/>
    </w:pPr>
    <w:rPr>
      <w:rFonts w:ascii="宋体" w:hAnsi="Arial" w:cs="Arial"/>
      <w:snapToGrid w:val="0"/>
      <w:sz w:val="24"/>
      <w:szCs w:val="21"/>
      <w:lang w:val="zh-CN"/>
    </w:rPr>
  </w:style>
  <w:style w:type="paragraph" w:styleId="16">
    <w:name w:val="Body Text Indent"/>
    <w:basedOn w:val="1"/>
    <w:next w:val="1"/>
    <w:qFormat/>
    <w:uiPriority w:val="0"/>
    <w:pPr>
      <w:spacing w:line="360" w:lineRule="exact"/>
      <w:ind w:left="420" w:firstLine="1188"/>
    </w:pPr>
    <w:rPr>
      <w:rFonts w:ascii="Times New Roman" w:hAnsi="Times New Roman" w:cs="Times New Roman"/>
    </w:rPr>
  </w:style>
  <w:style w:type="paragraph" w:styleId="17">
    <w:name w:val="Block Text"/>
    <w:basedOn w:val="1"/>
    <w:qFormat/>
    <w:uiPriority w:val="6"/>
    <w:pPr>
      <w:ind w:left="420" w:right="33"/>
    </w:pPr>
    <w:rPr>
      <w:sz w:val="24"/>
    </w:rPr>
  </w:style>
  <w:style w:type="paragraph" w:styleId="18">
    <w:name w:val="toc 5"/>
    <w:basedOn w:val="1"/>
    <w:next w:val="1"/>
    <w:unhideWhenUsed/>
    <w:qFormat/>
    <w:uiPriority w:val="39"/>
    <w:pPr>
      <w:spacing w:after="57"/>
      <w:ind w:left="1134"/>
    </w:pPr>
  </w:style>
  <w:style w:type="paragraph" w:styleId="19">
    <w:name w:val="toc 3"/>
    <w:basedOn w:val="1"/>
    <w:next w:val="1"/>
    <w:unhideWhenUsed/>
    <w:qFormat/>
    <w:uiPriority w:val="39"/>
    <w:pPr>
      <w:spacing w:after="57"/>
      <w:ind w:left="567"/>
    </w:pPr>
  </w:style>
  <w:style w:type="paragraph" w:styleId="20">
    <w:name w:val="Plain Text"/>
    <w:basedOn w:val="1"/>
    <w:qFormat/>
    <w:uiPriority w:val="0"/>
    <w:rPr>
      <w:rFonts w:ascii="宋体" w:hAnsi="Courier New"/>
    </w:rPr>
  </w:style>
  <w:style w:type="paragraph" w:styleId="21">
    <w:name w:val="toc 8"/>
    <w:basedOn w:val="1"/>
    <w:next w:val="1"/>
    <w:unhideWhenUsed/>
    <w:qFormat/>
    <w:uiPriority w:val="39"/>
    <w:pPr>
      <w:spacing w:after="57"/>
      <w:ind w:left="1984"/>
    </w:pPr>
  </w:style>
  <w:style w:type="paragraph" w:styleId="22">
    <w:name w:val="endnote text"/>
    <w:basedOn w:val="1"/>
    <w:link w:val="207"/>
    <w:semiHidden/>
    <w:unhideWhenUsed/>
    <w:qFormat/>
    <w:uiPriority w:val="99"/>
    <w:rPr>
      <w:sz w:val="20"/>
    </w:rPr>
  </w:style>
  <w:style w:type="paragraph" w:styleId="23">
    <w:name w:val="footer"/>
    <w:basedOn w:val="1"/>
    <w:link w:val="80"/>
    <w:unhideWhenUsed/>
    <w:qFormat/>
    <w:uiPriority w:val="99"/>
    <w:pPr>
      <w:tabs>
        <w:tab w:val="center" w:pos="7143"/>
        <w:tab w:val="right" w:pos="14287"/>
      </w:tabs>
    </w:pPr>
  </w:style>
  <w:style w:type="paragraph" w:styleId="24">
    <w:name w:val="header"/>
    <w:basedOn w:val="1"/>
    <w:link w:val="78"/>
    <w:unhideWhenUsed/>
    <w:qFormat/>
    <w:uiPriority w:val="99"/>
    <w:pPr>
      <w:tabs>
        <w:tab w:val="center" w:pos="7143"/>
        <w:tab w:val="right" w:pos="14287"/>
      </w:tabs>
    </w:pPr>
  </w:style>
  <w:style w:type="paragraph" w:styleId="25">
    <w:name w:val="toc 1"/>
    <w:basedOn w:val="1"/>
    <w:next w:val="1"/>
    <w:unhideWhenUsed/>
    <w:qFormat/>
    <w:uiPriority w:val="39"/>
    <w:pPr>
      <w:spacing w:after="57"/>
    </w:pPr>
  </w:style>
  <w:style w:type="paragraph" w:styleId="26">
    <w:name w:val="toc 4"/>
    <w:basedOn w:val="1"/>
    <w:next w:val="1"/>
    <w:unhideWhenUsed/>
    <w:qFormat/>
    <w:uiPriority w:val="39"/>
    <w:pPr>
      <w:spacing w:after="57"/>
      <w:ind w:left="850"/>
    </w:pPr>
  </w:style>
  <w:style w:type="paragraph" w:styleId="27">
    <w:name w:val="Subtitle"/>
    <w:basedOn w:val="1"/>
    <w:next w:val="1"/>
    <w:link w:val="73"/>
    <w:qFormat/>
    <w:uiPriority w:val="11"/>
    <w:pPr>
      <w:spacing w:before="200" w:after="200"/>
    </w:pPr>
    <w:rPr>
      <w:sz w:val="24"/>
      <w:szCs w:val="24"/>
    </w:rPr>
  </w:style>
  <w:style w:type="paragraph" w:styleId="28">
    <w:name w:val="footnote text"/>
    <w:basedOn w:val="1"/>
    <w:link w:val="206"/>
    <w:semiHidden/>
    <w:unhideWhenUsed/>
    <w:qFormat/>
    <w:uiPriority w:val="99"/>
    <w:pPr>
      <w:spacing w:after="40"/>
    </w:pPr>
    <w:rPr>
      <w:sz w:val="18"/>
    </w:rPr>
  </w:style>
  <w:style w:type="paragraph" w:styleId="29">
    <w:name w:val="toc 6"/>
    <w:basedOn w:val="1"/>
    <w:next w:val="1"/>
    <w:unhideWhenUsed/>
    <w:qFormat/>
    <w:uiPriority w:val="39"/>
    <w:pPr>
      <w:spacing w:after="57"/>
      <w:ind w:left="1417"/>
    </w:pPr>
  </w:style>
  <w:style w:type="paragraph" w:styleId="30">
    <w:name w:val="table of figures"/>
    <w:basedOn w:val="1"/>
    <w:next w:val="1"/>
    <w:unhideWhenUsed/>
    <w:qFormat/>
    <w:uiPriority w:val="99"/>
  </w:style>
  <w:style w:type="paragraph" w:styleId="31">
    <w:name w:val="toc 2"/>
    <w:basedOn w:val="1"/>
    <w:next w:val="1"/>
    <w:unhideWhenUsed/>
    <w:qFormat/>
    <w:uiPriority w:val="39"/>
    <w:pPr>
      <w:spacing w:after="57"/>
      <w:ind w:left="283"/>
    </w:pPr>
  </w:style>
  <w:style w:type="paragraph" w:styleId="32">
    <w:name w:val="toc 9"/>
    <w:basedOn w:val="1"/>
    <w:next w:val="1"/>
    <w:unhideWhenUsed/>
    <w:qFormat/>
    <w:uiPriority w:val="39"/>
    <w:pPr>
      <w:spacing w:after="57"/>
      <w:ind w:left="2268"/>
    </w:pPr>
  </w:style>
  <w:style w:type="paragraph" w:styleId="33">
    <w:name w:val="index 1"/>
    <w:basedOn w:val="1"/>
    <w:next w:val="1"/>
    <w:qFormat/>
    <w:uiPriority w:val="0"/>
    <w:pPr>
      <w:spacing w:line="360" w:lineRule="auto"/>
      <w:ind w:left="240" w:hanging="240"/>
    </w:pPr>
    <w:rPr>
      <w:rFonts w:hAnsi="Calibri"/>
      <w:sz w:val="20"/>
    </w:rPr>
  </w:style>
  <w:style w:type="paragraph" w:styleId="34">
    <w:name w:val="Title"/>
    <w:basedOn w:val="1"/>
    <w:next w:val="1"/>
    <w:link w:val="72"/>
    <w:qFormat/>
    <w:uiPriority w:val="10"/>
    <w:pPr>
      <w:spacing w:before="300" w:after="200"/>
      <w:contextualSpacing/>
    </w:pPr>
    <w:rPr>
      <w:sz w:val="48"/>
      <w:szCs w:val="48"/>
    </w:rPr>
  </w:style>
  <w:style w:type="paragraph" w:styleId="35">
    <w:name w:val="Body Text First Indent"/>
    <w:basedOn w:val="1"/>
    <w:qFormat/>
    <w:uiPriority w:val="99"/>
    <w:pPr>
      <w:spacing w:line="360" w:lineRule="auto"/>
      <w:ind w:firstLine="200"/>
    </w:pPr>
    <w:rPr>
      <w:rFonts w:ascii="仿宋_GB2312" w:eastAsia="仿宋_GB2312"/>
      <w:sz w:val="30"/>
      <w:szCs w:val="30"/>
    </w:rPr>
  </w:style>
  <w:style w:type="table" w:styleId="37">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9">
    <w:name w:val="endnote reference"/>
    <w:semiHidden/>
    <w:unhideWhenUsed/>
    <w:qFormat/>
    <w:uiPriority w:val="99"/>
    <w:rPr>
      <w:vertAlign w:val="superscript"/>
    </w:rPr>
  </w:style>
  <w:style w:type="character" w:styleId="40">
    <w:name w:val="Hyperlink"/>
    <w:unhideWhenUsed/>
    <w:qFormat/>
    <w:uiPriority w:val="99"/>
    <w:rPr>
      <w:color w:val="0000FF" w:themeColor="hyperlink"/>
      <w:u w:val="single"/>
      <w14:textFill>
        <w14:solidFill>
          <w14:schemeClr w14:val="hlink"/>
        </w14:solidFill>
      </w14:textFill>
    </w:rPr>
  </w:style>
  <w:style w:type="character" w:styleId="41">
    <w:name w:val="footnote reference"/>
    <w:unhideWhenUsed/>
    <w:qFormat/>
    <w:uiPriority w:val="99"/>
    <w:rPr>
      <w:vertAlign w:val="superscript"/>
    </w:rPr>
  </w:style>
  <w:style w:type="character" w:customStyle="1" w:styleId="42">
    <w:name w:val="标题 2 Char"/>
    <w:link w:val="4"/>
    <w:qFormat/>
    <w:uiPriority w:val="9"/>
    <w:rPr>
      <w:rFonts w:ascii="Arial" w:hAnsi="Arial" w:eastAsia="Arial" w:cs="Arial"/>
      <w:sz w:val="34"/>
    </w:rPr>
  </w:style>
  <w:style w:type="character" w:customStyle="1" w:styleId="43">
    <w:name w:val="标题 3 Char"/>
    <w:link w:val="5"/>
    <w:qFormat/>
    <w:uiPriority w:val="9"/>
    <w:rPr>
      <w:rFonts w:ascii="Arial" w:hAnsi="Arial" w:eastAsia="Arial" w:cs="Arial"/>
      <w:sz w:val="30"/>
      <w:szCs w:val="30"/>
    </w:rPr>
  </w:style>
  <w:style w:type="paragraph" w:customStyle="1" w:styleId="44">
    <w:name w:val="正文首行缩进 21"/>
    <w:basedOn w:val="45"/>
    <w:qFormat/>
    <w:uiPriority w:val="99"/>
    <w:pPr>
      <w:spacing w:line="360" w:lineRule="auto"/>
      <w:ind w:firstLine="420"/>
    </w:pPr>
    <w:rPr>
      <w:rFonts w:ascii="宋体" w:hAnsi="宋体" w:eastAsia="宋体"/>
      <w:sz w:val="21"/>
      <w:szCs w:val="20"/>
    </w:rPr>
  </w:style>
  <w:style w:type="paragraph" w:customStyle="1" w:styleId="45">
    <w:name w:val="正文文本缩进1"/>
    <w:basedOn w:val="1"/>
    <w:qFormat/>
    <w:uiPriority w:val="99"/>
    <w:pPr>
      <w:ind w:firstLine="645"/>
    </w:pPr>
    <w:rPr>
      <w:rFonts w:ascii="楷体_GB2312" w:eastAsia="楷体_GB2312"/>
      <w:sz w:val="32"/>
      <w:szCs w:val="32"/>
    </w:rPr>
  </w:style>
  <w:style w:type="character" w:customStyle="1" w:styleId="46">
    <w:name w:val="Heading 1 Char"/>
    <w:basedOn w:val="38"/>
    <w:qFormat/>
    <w:uiPriority w:val="9"/>
    <w:rPr>
      <w:rFonts w:ascii="Arial" w:hAnsi="Arial" w:eastAsia="Arial" w:cs="Arial"/>
      <w:sz w:val="40"/>
      <w:szCs w:val="40"/>
    </w:rPr>
  </w:style>
  <w:style w:type="character" w:customStyle="1" w:styleId="47">
    <w:name w:val="Heading 2 Char"/>
    <w:basedOn w:val="38"/>
    <w:qFormat/>
    <w:uiPriority w:val="9"/>
    <w:rPr>
      <w:rFonts w:ascii="Arial" w:hAnsi="Arial" w:eastAsia="Arial" w:cs="Arial"/>
      <w:sz w:val="34"/>
    </w:rPr>
  </w:style>
  <w:style w:type="character" w:customStyle="1" w:styleId="48">
    <w:name w:val="Heading 3 Char"/>
    <w:basedOn w:val="38"/>
    <w:qFormat/>
    <w:uiPriority w:val="9"/>
    <w:rPr>
      <w:rFonts w:ascii="Arial" w:hAnsi="Arial" w:eastAsia="Arial" w:cs="Arial"/>
      <w:sz w:val="30"/>
      <w:szCs w:val="30"/>
    </w:rPr>
  </w:style>
  <w:style w:type="character" w:customStyle="1" w:styleId="49">
    <w:name w:val="Heading 4 Char"/>
    <w:basedOn w:val="38"/>
    <w:qFormat/>
    <w:uiPriority w:val="9"/>
    <w:rPr>
      <w:rFonts w:ascii="Arial" w:hAnsi="Arial" w:eastAsia="Arial" w:cs="Arial"/>
      <w:b/>
      <w:bCs/>
      <w:sz w:val="26"/>
      <w:szCs w:val="26"/>
    </w:rPr>
  </w:style>
  <w:style w:type="character" w:customStyle="1" w:styleId="50">
    <w:name w:val="Heading 5 Char"/>
    <w:basedOn w:val="38"/>
    <w:qFormat/>
    <w:uiPriority w:val="9"/>
    <w:rPr>
      <w:rFonts w:ascii="Arial" w:hAnsi="Arial" w:eastAsia="Arial" w:cs="Arial"/>
      <w:b/>
      <w:bCs/>
      <w:sz w:val="24"/>
      <w:szCs w:val="24"/>
    </w:rPr>
  </w:style>
  <w:style w:type="character" w:customStyle="1" w:styleId="51">
    <w:name w:val="Heading 6 Char"/>
    <w:basedOn w:val="38"/>
    <w:qFormat/>
    <w:uiPriority w:val="9"/>
    <w:rPr>
      <w:rFonts w:ascii="Arial" w:hAnsi="Arial" w:eastAsia="Arial" w:cs="Arial"/>
      <w:b/>
      <w:bCs/>
      <w:sz w:val="22"/>
      <w:szCs w:val="22"/>
    </w:rPr>
  </w:style>
  <w:style w:type="character" w:customStyle="1" w:styleId="52">
    <w:name w:val="Heading 7 Char"/>
    <w:basedOn w:val="38"/>
    <w:qFormat/>
    <w:uiPriority w:val="9"/>
    <w:rPr>
      <w:rFonts w:ascii="Arial" w:hAnsi="Arial" w:eastAsia="Arial" w:cs="Arial"/>
      <w:b/>
      <w:bCs/>
      <w:i/>
      <w:iCs/>
      <w:sz w:val="22"/>
      <w:szCs w:val="22"/>
    </w:rPr>
  </w:style>
  <w:style w:type="character" w:customStyle="1" w:styleId="53">
    <w:name w:val="Heading 8 Char"/>
    <w:basedOn w:val="38"/>
    <w:qFormat/>
    <w:uiPriority w:val="9"/>
    <w:rPr>
      <w:rFonts w:ascii="Arial" w:hAnsi="Arial" w:eastAsia="Arial" w:cs="Arial"/>
      <w:i/>
      <w:iCs/>
      <w:sz w:val="22"/>
      <w:szCs w:val="22"/>
    </w:rPr>
  </w:style>
  <w:style w:type="character" w:customStyle="1" w:styleId="54">
    <w:name w:val="Heading 9 Char"/>
    <w:basedOn w:val="38"/>
    <w:qFormat/>
    <w:uiPriority w:val="9"/>
    <w:rPr>
      <w:rFonts w:ascii="Arial" w:hAnsi="Arial" w:eastAsia="Arial" w:cs="Arial"/>
      <w:i/>
      <w:iCs/>
      <w:sz w:val="21"/>
      <w:szCs w:val="21"/>
    </w:rPr>
  </w:style>
  <w:style w:type="character" w:customStyle="1" w:styleId="55">
    <w:name w:val="Title Char"/>
    <w:basedOn w:val="38"/>
    <w:qFormat/>
    <w:uiPriority w:val="10"/>
    <w:rPr>
      <w:sz w:val="48"/>
      <w:szCs w:val="48"/>
    </w:rPr>
  </w:style>
  <w:style w:type="character" w:customStyle="1" w:styleId="56">
    <w:name w:val="Subtitle Char"/>
    <w:basedOn w:val="38"/>
    <w:qFormat/>
    <w:uiPriority w:val="11"/>
    <w:rPr>
      <w:sz w:val="24"/>
      <w:szCs w:val="24"/>
    </w:rPr>
  </w:style>
  <w:style w:type="character" w:customStyle="1" w:styleId="57">
    <w:name w:val="Quote Char"/>
    <w:qFormat/>
    <w:uiPriority w:val="29"/>
    <w:rPr>
      <w:i/>
    </w:rPr>
  </w:style>
  <w:style w:type="character" w:customStyle="1" w:styleId="58">
    <w:name w:val="Intense Quote Char"/>
    <w:qFormat/>
    <w:uiPriority w:val="30"/>
    <w:rPr>
      <w:i/>
    </w:rPr>
  </w:style>
  <w:style w:type="character" w:customStyle="1" w:styleId="59">
    <w:name w:val="Header Char"/>
    <w:basedOn w:val="38"/>
    <w:qFormat/>
    <w:uiPriority w:val="99"/>
  </w:style>
  <w:style w:type="character" w:customStyle="1" w:styleId="60">
    <w:name w:val="Caption Char"/>
    <w:qFormat/>
    <w:uiPriority w:val="99"/>
  </w:style>
  <w:style w:type="character" w:customStyle="1" w:styleId="61">
    <w:name w:val="Footnote Text Char"/>
    <w:qFormat/>
    <w:uiPriority w:val="99"/>
    <w:rPr>
      <w:sz w:val="18"/>
    </w:rPr>
  </w:style>
  <w:style w:type="character" w:customStyle="1" w:styleId="62">
    <w:name w:val="Endnote Text Char"/>
    <w:qFormat/>
    <w:uiPriority w:val="99"/>
    <w:rPr>
      <w:sz w:val="20"/>
    </w:rPr>
  </w:style>
  <w:style w:type="paragraph" w:customStyle="1" w:styleId="63">
    <w:name w:val="TOC Heading"/>
    <w:unhideWhenUsed/>
    <w:qFormat/>
    <w:uiPriority w:val="39"/>
    <w:rPr>
      <w:rFonts w:hint="default" w:ascii="Times New Roman" w:hAnsi="Times New Roman" w:eastAsia="宋体" w:cs="Times New Roman"/>
    </w:rPr>
  </w:style>
  <w:style w:type="character" w:customStyle="1" w:styleId="64">
    <w:name w:val="标题 1 Char"/>
    <w:link w:val="3"/>
    <w:qFormat/>
    <w:uiPriority w:val="9"/>
    <w:rPr>
      <w:rFonts w:ascii="Arial" w:hAnsi="Arial" w:eastAsia="Arial" w:cs="Arial"/>
      <w:sz w:val="40"/>
      <w:szCs w:val="40"/>
    </w:rPr>
  </w:style>
  <w:style w:type="character" w:customStyle="1" w:styleId="65">
    <w:name w:val="标题 4 Char"/>
    <w:link w:val="6"/>
    <w:qFormat/>
    <w:uiPriority w:val="9"/>
    <w:rPr>
      <w:rFonts w:ascii="Arial" w:hAnsi="Arial" w:eastAsia="Arial" w:cs="Arial"/>
      <w:b/>
      <w:bCs/>
      <w:sz w:val="26"/>
      <w:szCs w:val="26"/>
    </w:rPr>
  </w:style>
  <w:style w:type="character" w:customStyle="1" w:styleId="66">
    <w:name w:val="标题 5 Char"/>
    <w:link w:val="7"/>
    <w:qFormat/>
    <w:uiPriority w:val="9"/>
    <w:rPr>
      <w:rFonts w:ascii="Arial" w:hAnsi="Arial" w:eastAsia="Arial" w:cs="Arial"/>
      <w:b/>
      <w:bCs/>
      <w:sz w:val="24"/>
      <w:szCs w:val="24"/>
    </w:rPr>
  </w:style>
  <w:style w:type="character" w:customStyle="1" w:styleId="67">
    <w:name w:val="标题 6 Char"/>
    <w:link w:val="8"/>
    <w:qFormat/>
    <w:uiPriority w:val="9"/>
    <w:rPr>
      <w:rFonts w:ascii="Arial" w:hAnsi="Arial" w:eastAsia="Arial" w:cs="Arial"/>
      <w:b/>
      <w:bCs/>
      <w:sz w:val="22"/>
      <w:szCs w:val="22"/>
    </w:rPr>
  </w:style>
  <w:style w:type="character" w:customStyle="1" w:styleId="68">
    <w:name w:val="标题 7 Char"/>
    <w:link w:val="9"/>
    <w:qFormat/>
    <w:uiPriority w:val="9"/>
    <w:rPr>
      <w:rFonts w:ascii="Arial" w:hAnsi="Arial" w:eastAsia="Arial" w:cs="Arial"/>
      <w:b/>
      <w:bCs/>
      <w:i/>
      <w:iCs/>
      <w:sz w:val="22"/>
      <w:szCs w:val="22"/>
    </w:rPr>
  </w:style>
  <w:style w:type="character" w:customStyle="1" w:styleId="69">
    <w:name w:val="标题 8 Char"/>
    <w:link w:val="10"/>
    <w:qFormat/>
    <w:uiPriority w:val="9"/>
    <w:rPr>
      <w:rFonts w:ascii="Arial" w:hAnsi="Arial" w:eastAsia="Arial" w:cs="Arial"/>
      <w:i/>
      <w:iCs/>
      <w:sz w:val="22"/>
      <w:szCs w:val="22"/>
    </w:rPr>
  </w:style>
  <w:style w:type="character" w:customStyle="1" w:styleId="70">
    <w:name w:val="标题 9 Char"/>
    <w:link w:val="11"/>
    <w:qFormat/>
    <w:uiPriority w:val="9"/>
    <w:rPr>
      <w:rFonts w:ascii="Arial" w:hAnsi="Arial" w:eastAsia="Arial" w:cs="Arial"/>
      <w:i/>
      <w:iCs/>
      <w:sz w:val="21"/>
      <w:szCs w:val="21"/>
    </w:rPr>
  </w:style>
  <w:style w:type="paragraph" w:styleId="71">
    <w:name w:val="No Spacing"/>
    <w:qFormat/>
    <w:uiPriority w:val="1"/>
    <w:rPr>
      <w:rFonts w:hint="default" w:ascii="Times New Roman" w:hAnsi="Times New Roman" w:eastAsia="宋体" w:cs="Times New Roman"/>
    </w:rPr>
  </w:style>
  <w:style w:type="character" w:customStyle="1" w:styleId="72">
    <w:name w:val="标题 Char"/>
    <w:link w:val="34"/>
    <w:qFormat/>
    <w:uiPriority w:val="10"/>
    <w:rPr>
      <w:sz w:val="48"/>
      <w:szCs w:val="48"/>
    </w:rPr>
  </w:style>
  <w:style w:type="character" w:customStyle="1" w:styleId="73">
    <w:name w:val="副标题 Char"/>
    <w:link w:val="27"/>
    <w:qFormat/>
    <w:uiPriority w:val="11"/>
    <w:rPr>
      <w:sz w:val="24"/>
      <w:szCs w:val="24"/>
    </w:rPr>
  </w:style>
  <w:style w:type="paragraph" w:styleId="74">
    <w:name w:val="Quote"/>
    <w:basedOn w:val="1"/>
    <w:next w:val="1"/>
    <w:link w:val="75"/>
    <w:qFormat/>
    <w:uiPriority w:val="29"/>
    <w:pPr>
      <w:ind w:left="720" w:right="720"/>
    </w:pPr>
    <w:rPr>
      <w:i/>
    </w:rPr>
  </w:style>
  <w:style w:type="character" w:customStyle="1" w:styleId="75">
    <w:name w:val="引用 Char"/>
    <w:link w:val="74"/>
    <w:qFormat/>
    <w:uiPriority w:val="29"/>
    <w:rPr>
      <w:i/>
    </w:rPr>
  </w:style>
  <w:style w:type="paragraph" w:styleId="76">
    <w:name w:val="Intense Quote"/>
    <w:basedOn w:val="1"/>
    <w:next w:val="1"/>
    <w:link w:val="7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7">
    <w:name w:val="明显引用 Char"/>
    <w:link w:val="76"/>
    <w:qFormat/>
    <w:uiPriority w:val="30"/>
    <w:rPr>
      <w:i/>
    </w:rPr>
  </w:style>
  <w:style w:type="character" w:customStyle="1" w:styleId="78">
    <w:name w:val="页眉 Char"/>
    <w:link w:val="24"/>
    <w:qFormat/>
    <w:uiPriority w:val="99"/>
  </w:style>
  <w:style w:type="character" w:customStyle="1" w:styleId="79">
    <w:name w:val="Footer Char"/>
    <w:link w:val="23"/>
    <w:qFormat/>
    <w:uiPriority w:val="99"/>
  </w:style>
  <w:style w:type="character" w:customStyle="1" w:styleId="80">
    <w:name w:val="页脚 Char"/>
    <w:link w:val="23"/>
    <w:qFormat/>
    <w:uiPriority w:val="99"/>
  </w:style>
  <w:style w:type="table" w:customStyle="1" w:styleId="81">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82">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themeColor="text1" w:themeTint="00" w:fill="FFFFFF" w:themeFill="text1" w:themeFillTint="00"/>
      </w:tcPr>
    </w:tblStylePr>
    <w:tblStylePr w:type="band2Vert"/>
    <w:tblStylePr w:type="band1Horz">
      <w:tcPr>
        <w:shd w:val="clear" w:color="FFFFFF" w:themeColor="text1" w:themeTint="00" w:fill="FFFFFF" w:themeFill="text1" w:themeFillTint="00"/>
      </w:tcPr>
    </w:tblStylePr>
    <w:tblStylePr w:type="band2Horz"/>
    <w:tblStylePr w:type="neCell"/>
    <w:tblStylePr w:type="nwCell"/>
    <w:tblStylePr w:type="seCell"/>
    <w:tblStylePr w:type="swCell"/>
  </w:style>
  <w:style w:type="table" w:customStyle="1" w:styleId="83">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84">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themeColor="text1" w:themeTint="00" w:fill="FFFFFF" w:themeFill="text1" w:themeFillTint="00"/>
      </w:tcPr>
    </w:tblStylePr>
    <w:tblStylePr w:type="band2Vert"/>
    <w:tblStylePr w:type="band1Horz">
      <w:rPr>
        <w:rFonts w:ascii="Arial" w:hAnsi="Arial"/>
        <w:color w:val="404040"/>
        <w:sz w:val="22"/>
      </w:rPr>
      <w:tcPr>
        <w:shd w:val="clear" w:color="FFFFFF" w:themeColor="text1" w:themeTint="00" w:fill="FFFFFF" w:themeFill="text1" w:themeFillTint="00"/>
      </w:tcPr>
    </w:tblStylePr>
    <w:tblStylePr w:type="band2Horz"/>
    <w:tblStylePr w:type="neCell"/>
    <w:tblStylePr w:type="nwCell"/>
    <w:tblStylePr w:type="seCell"/>
    <w:tblStylePr w:type="swCell"/>
  </w:style>
  <w:style w:type="table" w:customStyle="1" w:styleId="85">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themeColor="text1" w:themeTint="00" w:fill="FFFFFF" w:themeFill="text1" w:themeFillTint="00"/>
      </w:tcPr>
    </w:tblStylePr>
    <w:tblStylePr w:type="band2Vert"/>
    <w:tblStylePr w:type="band1Horz">
      <w:rPr>
        <w:rFonts w:ascii="Arial" w:hAnsi="Arial"/>
        <w:color w:val="404040"/>
        <w:sz w:val="22"/>
      </w:rPr>
      <w:tcPr>
        <w:shd w:val="clear" w:color="FFFFFF" w:themeColor="text1" w:themeTint="00" w:fill="FFFFFF" w:themeFill="text1" w:themeFillTint="00"/>
      </w:tcPr>
    </w:tblStylePr>
    <w:tblStylePr w:type="band2Horz"/>
    <w:tblStylePr w:type="neCell"/>
    <w:tblStylePr w:type="nwCell"/>
    <w:tblStylePr w:type="seCell"/>
    <w:tblStylePr w:type="swCell"/>
  </w:style>
  <w:style w:type="table" w:customStyle="1" w:styleId="86">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FFFFF" w:themeColor="text1" w:themeTint="00" w:fill="FFFFFF" w:themeFill="text1" w:themeFillTint="00"/>
      </w:tcPr>
    </w:tblStylePr>
    <w:tblStylePr w:type="band2Vert"/>
    <w:tblStylePr w:type="band1Horz">
      <w:rPr>
        <w:rFonts w:ascii="Arial" w:hAnsi="Arial"/>
        <w:color w:val="404040"/>
        <w:sz w:val="22"/>
      </w:rPr>
      <w:tcPr>
        <w:shd w:val="clear" w:color="FFFFFF" w:themeColor="text1" w:themeTint="00" w:fill="FFFFFF" w:themeFill="text1" w:themeFillTint="00"/>
      </w:tcPr>
    </w:tblStylePr>
    <w:tblStylePr w:type="band2Horz"/>
    <w:tblStylePr w:type="neCell"/>
    <w:tblStylePr w:type="nwCell"/>
    <w:tblStylePr w:type="seCell"/>
    <w:tblStylePr w:type="swCell"/>
  </w:style>
  <w:style w:type="table" w:customStyle="1" w:styleId="87">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88">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89">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90">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91">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92">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93">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94">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5">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96">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7">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8">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9">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00">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01">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102">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103">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04">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05">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06">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07">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08">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109">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110">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11">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12">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13">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14">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15">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116">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17">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18">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19">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20">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21">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22">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23">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24">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25">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tblStylePr w:type="neCell"/>
    <w:tblStylePr w:type="nwCell"/>
    <w:tblStylePr w:type="seCell"/>
    <w:tblStylePr w:type="swCell"/>
  </w:style>
  <w:style w:type="table" w:customStyle="1" w:styleId="126">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7">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8">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9">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FFFFF" w:themeColor="text1" w:themeTint="00" w:fill="FFFFFF" w:themeFill="text1" w:themeFillTint="0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themeColor="text1" w:themeTint="00" w:fill="FFFFFF" w:themeFill="text1" w:themeFillTint="0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0">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31">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2">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tblStylePr w:type="neCell"/>
    <w:tblStylePr w:type="nwCell"/>
    <w:tblStylePr w:type="seCell"/>
    <w:tblStylePr w:type="swCell"/>
  </w:style>
  <w:style w:type="table" w:customStyle="1" w:styleId="133">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4">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35">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36">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7">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8">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9">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40">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41">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42">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3">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4">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45">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46">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47">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48">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49">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50">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51">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52">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53">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54">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55">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56">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57">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58">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59">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60">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61">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62">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63">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64">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65">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66">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67">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68">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69">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70">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71">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72">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73">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74">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75">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6">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7">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8">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79">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80">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81">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82">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83">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84">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85">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tblStylePr w:type="neCell"/>
    <w:tblStylePr w:type="nwCell"/>
    <w:tblStylePr w:type="seCell"/>
    <w:tblStylePr w:type="swCell"/>
  </w:style>
  <w:style w:type="table" w:customStyle="1" w:styleId="186">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87">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88">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9">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90">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91">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92">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tblStylePr w:type="neCell"/>
    <w:tblStylePr w:type="nwCell"/>
    <w:tblStylePr w:type="seCell"/>
    <w:tblStylePr w:type="swCell"/>
  </w:style>
  <w:style w:type="table" w:customStyle="1" w:styleId="193">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94">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95">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96">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97">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98">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99">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200">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201">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202">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203">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204">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205">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206">
    <w:name w:val="脚注文本 Char"/>
    <w:link w:val="28"/>
    <w:qFormat/>
    <w:uiPriority w:val="99"/>
    <w:rPr>
      <w:sz w:val="18"/>
    </w:rPr>
  </w:style>
  <w:style w:type="character" w:customStyle="1" w:styleId="207">
    <w:name w:val="尾注文本 Char"/>
    <w:link w:val="22"/>
    <w:qFormat/>
    <w:uiPriority w:val="99"/>
    <w:rPr>
      <w:sz w:val="20"/>
    </w:rPr>
  </w:style>
  <w:style w:type="paragraph" w:customStyle="1" w:styleId="208">
    <w:name w:val="TOC 标题1"/>
    <w:unhideWhenUsed/>
    <w:qFormat/>
    <w:uiPriority w:val="39"/>
    <w:rPr>
      <w:rFonts w:hint="default" w:ascii="Times New Roman" w:hAnsi="Times New Roman" w:eastAsia="宋体" w:cs="Times New Roman"/>
    </w:rPr>
  </w:style>
  <w:style w:type="paragraph" w:customStyle="1" w:styleId="209">
    <w:name w:val="标题 11"/>
    <w:basedOn w:val="1"/>
    <w:next w:val="1"/>
    <w:qFormat/>
    <w:uiPriority w:val="0"/>
    <w:pPr>
      <w:keepNext/>
      <w:keepLines/>
      <w:spacing w:before="340" w:after="330" w:line="578" w:lineRule="auto"/>
      <w:outlineLvl w:val="0"/>
    </w:pPr>
    <w:rPr>
      <w:b/>
      <w:bCs/>
      <w:sz w:val="44"/>
      <w:szCs w:val="44"/>
    </w:rPr>
  </w:style>
  <w:style w:type="paragraph" w:customStyle="1" w:styleId="210">
    <w:name w:val="标题 21"/>
    <w:basedOn w:val="209"/>
    <w:next w:val="1"/>
    <w:qFormat/>
    <w:uiPriority w:val="0"/>
    <w:pPr>
      <w:spacing w:before="120" w:line="300" w:lineRule="auto"/>
      <w:jc w:val="center"/>
      <w:outlineLvl w:val="1"/>
    </w:pPr>
    <w:rPr>
      <w:rFonts w:ascii="Arial" w:hAnsi="Arial" w:eastAsia="黑体"/>
      <w:sz w:val="30"/>
    </w:rPr>
  </w:style>
  <w:style w:type="paragraph" w:customStyle="1" w:styleId="211">
    <w:name w:val="标题 31"/>
    <w:basedOn w:val="1"/>
    <w:next w:val="212"/>
    <w:qFormat/>
    <w:uiPriority w:val="99"/>
    <w:pPr>
      <w:keepNext/>
      <w:keepLines/>
      <w:spacing w:line="415" w:lineRule="auto"/>
      <w:ind w:firstLine="137"/>
      <w:outlineLvl w:val="2"/>
    </w:pPr>
    <w:rPr>
      <w:rFonts w:hAnsi="黑体" w:eastAsia="黑体"/>
      <w:sz w:val="24"/>
      <w:szCs w:val="20"/>
    </w:rPr>
  </w:style>
  <w:style w:type="paragraph" w:customStyle="1" w:styleId="212">
    <w:name w:val="正文缩进1"/>
    <w:basedOn w:val="1"/>
    <w:unhideWhenUsed/>
    <w:qFormat/>
    <w:uiPriority w:val="99"/>
    <w:pPr>
      <w:ind w:firstLine="420"/>
      <w:jc w:val="left"/>
    </w:pPr>
    <w:rPr>
      <w:rFonts w:ascii="宋体"/>
      <w:sz w:val="24"/>
    </w:rPr>
  </w:style>
  <w:style w:type="paragraph" w:customStyle="1" w:styleId="213">
    <w:name w:val="标题 41"/>
    <w:basedOn w:val="1"/>
    <w:next w:val="212"/>
    <w:qFormat/>
    <w:uiPriority w:val="0"/>
    <w:pPr>
      <w:keepNext/>
      <w:keepLines/>
      <w:spacing w:before="280" w:after="290" w:line="376" w:lineRule="auto"/>
      <w:outlineLvl w:val="3"/>
    </w:pPr>
    <w:rPr>
      <w:rFonts w:ascii="Arial" w:hAnsi="Arial" w:eastAsia="黑体" w:cs="Arial"/>
      <w:b/>
      <w:bCs/>
      <w:szCs w:val="28"/>
    </w:rPr>
  </w:style>
  <w:style w:type="character" w:customStyle="1" w:styleId="214">
    <w:name w:val="默认段落字体1"/>
    <w:semiHidden/>
    <w:qFormat/>
    <w:uiPriority w:val="0"/>
  </w:style>
  <w:style w:type="table" w:customStyle="1" w:styleId="215">
    <w:name w:val="普通表格1"/>
    <w:semiHidden/>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16">
    <w:name w:val="寄信人地址1"/>
    <w:basedOn w:val="1"/>
    <w:unhideWhenUsed/>
    <w:qFormat/>
    <w:uiPriority w:val="99"/>
    <w:rPr>
      <w:rFonts w:ascii="Arial" w:hAnsi="Arial"/>
    </w:rPr>
  </w:style>
  <w:style w:type="paragraph" w:customStyle="1" w:styleId="217">
    <w:name w:val="文本块11"/>
    <w:basedOn w:val="1"/>
    <w:qFormat/>
    <w:uiPriority w:val="99"/>
    <w:pPr>
      <w:spacing w:after="120"/>
      <w:ind w:left="1440" w:right="1440"/>
    </w:pPr>
  </w:style>
  <w:style w:type="paragraph" w:customStyle="1" w:styleId="218">
    <w:name w:val="纯文本11"/>
    <w:basedOn w:val="1"/>
    <w:next w:val="212"/>
    <w:qFormat/>
    <w:uiPriority w:val="99"/>
    <w:rPr>
      <w:rFonts w:ascii="宋体" w:hAnsi="Courier New" w:cs="Courier New"/>
      <w:sz w:val="21"/>
      <w:szCs w:val="21"/>
    </w:rPr>
  </w:style>
  <w:style w:type="paragraph" w:customStyle="1" w:styleId="219">
    <w:name w:val="页脚1"/>
    <w:basedOn w:val="1"/>
    <w:qFormat/>
    <w:uiPriority w:val="99"/>
    <w:pPr>
      <w:tabs>
        <w:tab w:val="center" w:pos="4153"/>
        <w:tab w:val="right" w:pos="8306"/>
      </w:tabs>
      <w:jc w:val="left"/>
    </w:pPr>
    <w:rPr>
      <w:sz w:val="18"/>
    </w:rPr>
  </w:style>
  <w:style w:type="paragraph" w:customStyle="1" w:styleId="220">
    <w:name w:val="页眉11"/>
    <w:basedOn w:val="1"/>
    <w:qFormat/>
    <w:uiPriority w:val="99"/>
    <w:pPr>
      <w:pBdr>
        <w:bottom w:val="single" w:color="000000" w:sz="6" w:space="1"/>
      </w:pBdr>
      <w:tabs>
        <w:tab w:val="center" w:pos="4153"/>
        <w:tab w:val="right" w:pos="8306"/>
      </w:tabs>
      <w:jc w:val="center"/>
    </w:pPr>
    <w:rPr>
      <w:sz w:val="18"/>
    </w:rPr>
  </w:style>
  <w:style w:type="paragraph" w:customStyle="1" w:styleId="221">
    <w:name w:val="普通(网站)112"/>
    <w:basedOn w:val="1"/>
    <w:qFormat/>
    <w:uiPriority w:val="0"/>
    <w:pPr>
      <w:spacing w:beforeAutospacing="1" w:afterAutospacing="1"/>
      <w:jc w:val="left"/>
    </w:pPr>
    <w:rPr>
      <w:sz w:val="24"/>
    </w:rPr>
  </w:style>
  <w:style w:type="paragraph" w:customStyle="1" w:styleId="222">
    <w:name w:val="正文首行缩进1"/>
    <w:basedOn w:val="1"/>
    <w:next w:val="1"/>
    <w:qFormat/>
    <w:uiPriority w:val="0"/>
    <w:pPr>
      <w:ind w:firstLine="420"/>
    </w:pPr>
    <w:rPr>
      <w:sz w:val="21"/>
      <w:szCs w:val="24"/>
    </w:rPr>
  </w:style>
  <w:style w:type="paragraph" w:customStyle="1" w:styleId="223">
    <w:name w:val="Default"/>
    <w:next w:val="224"/>
    <w:qFormat/>
    <w:uiPriority w:val="0"/>
    <w:pPr>
      <w:widowControl w:val="0"/>
    </w:pPr>
    <w:rPr>
      <w:rFonts w:hint="default" w:ascii="仿宋_GB2312" w:hAnsi="Times New Roman" w:eastAsia="仿宋_GB2312" w:cs="仿宋_GB2312"/>
      <w:color w:val="000000"/>
      <w:sz w:val="24"/>
      <w:szCs w:val="24"/>
    </w:rPr>
  </w:style>
  <w:style w:type="paragraph" w:customStyle="1" w:styleId="2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25">
    <w:name w:val="普通正文"/>
    <w:basedOn w:val="1"/>
    <w:qFormat/>
    <w:uiPriority w:val="99"/>
    <w:pPr>
      <w:spacing w:before="120" w:after="120" w:line="360" w:lineRule="auto"/>
      <w:ind w:firstLine="480"/>
      <w:jc w:val="left"/>
    </w:pPr>
    <w:rPr>
      <w:rFonts w:ascii="Arial" w:hAnsi="Arial"/>
      <w:sz w:val="24"/>
      <w:szCs w:val="24"/>
    </w:rPr>
  </w:style>
  <w:style w:type="paragraph" w:styleId="226">
    <w:name w:val="List Paragraph"/>
    <w:basedOn w:val="1"/>
    <w:qFormat/>
    <w:uiPriority w:val="0"/>
    <w:pPr>
      <w:ind w:firstLine="420"/>
    </w:pPr>
    <w:rPr>
      <w:sz w:val="21"/>
    </w:rPr>
  </w:style>
  <w:style w:type="paragraph" w:customStyle="1" w:styleId="227">
    <w:name w:val="列出段落1"/>
    <w:basedOn w:val="1"/>
    <w:qFormat/>
    <w:uiPriority w:val="0"/>
    <w:pPr>
      <w:widowControl/>
      <w:ind w:left="720"/>
      <w:contextualSpacing/>
      <w:jc w:val="left"/>
    </w:pPr>
    <w:rPr>
      <w:sz w:val="24"/>
      <w:szCs w:val="24"/>
      <w:lang w:eastAsia="en-US" w:bidi="en-US"/>
    </w:rPr>
  </w:style>
  <w:style w:type="paragraph" w:customStyle="1" w:styleId="228">
    <w:name w:val="Char"/>
    <w:basedOn w:val="1"/>
    <w:qFormat/>
    <w:uiPriority w:val="0"/>
    <w:pPr>
      <w:tabs>
        <w:tab w:val="left" w:pos="360"/>
      </w:tabs>
      <w:ind w:firstLine="200"/>
    </w:pPr>
    <w:rPr>
      <w:szCs w:val="30"/>
    </w:rPr>
  </w:style>
  <w:style w:type="paragraph" w:customStyle="1" w:styleId="229">
    <w:name w:val="纯文本1"/>
    <w:basedOn w:val="1"/>
    <w:qFormat/>
    <w:uiPriority w:val="0"/>
    <w:rPr>
      <w:rFonts w:ascii="宋体" w:hAnsi="Courier New" w:eastAsia="楷体_GB2312"/>
      <w:szCs w:val="20"/>
    </w:rPr>
  </w:style>
  <w:style w:type="character" w:customStyle="1" w:styleId="230">
    <w:name w:val="NormalCharacter1"/>
    <w:qFormat/>
    <w:uiPriority w:val="0"/>
  </w:style>
  <w:style w:type="character" w:customStyle="1" w:styleId="231">
    <w:name w:val="apple-converted-space"/>
    <w:basedOn w:val="214"/>
    <w:qFormat/>
    <w:uiPriority w:val="0"/>
  </w:style>
  <w:style w:type="paragraph" w:customStyle="1" w:styleId="232">
    <w:name w:val="正文首行缩进11"/>
    <w:basedOn w:val="1"/>
    <w:next w:val="1"/>
    <w:qFormat/>
    <w:uiPriority w:val="0"/>
    <w:pPr>
      <w:ind w:firstLine="420"/>
    </w:pPr>
    <w:rPr>
      <w:sz w:val="21"/>
      <w:szCs w:val="24"/>
    </w:rPr>
  </w:style>
  <w:style w:type="paragraph" w:customStyle="1" w:styleId="233">
    <w:name w:val="普通(网站)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234">
    <w:name w:val="普通(网站)111"/>
    <w:basedOn w:val="1"/>
    <w:qFormat/>
    <w:uiPriority w:val="0"/>
    <w:pPr>
      <w:spacing w:beforeAutospacing="1" w:afterAutospacing="1"/>
      <w:jc w:val="left"/>
    </w:pPr>
    <w:rPr>
      <w:sz w:val="24"/>
    </w:rPr>
  </w:style>
  <w:style w:type="paragraph" w:customStyle="1" w:styleId="235">
    <w:name w:val="正文缩进11"/>
    <w:basedOn w:val="1"/>
    <w:qFormat/>
    <w:uiPriority w:val="0"/>
    <w:rPr>
      <w:szCs w:val="20"/>
    </w:rPr>
  </w:style>
  <w:style w:type="paragraph" w:customStyle="1" w:styleId="236">
    <w:name w:val="标题 311"/>
    <w:basedOn w:val="1"/>
    <w:next w:val="1"/>
    <w:qFormat/>
    <w:uiPriority w:val="0"/>
    <w:pPr>
      <w:keepNext/>
      <w:keepLines/>
      <w:spacing w:before="260" w:after="260" w:line="416" w:lineRule="auto"/>
      <w:outlineLvl w:val="2"/>
    </w:pPr>
    <w:rPr>
      <w:b/>
      <w:sz w:val="32"/>
      <w:szCs w:val="20"/>
    </w:rPr>
  </w:style>
  <w:style w:type="paragraph" w:customStyle="1" w:styleId="237">
    <w:name w:val="标题 211"/>
    <w:basedOn w:val="1"/>
    <w:next w:val="1"/>
    <w:qFormat/>
    <w:uiPriority w:val="0"/>
    <w:pPr>
      <w:keepNext/>
      <w:keepLines/>
      <w:spacing w:before="260" w:after="260" w:line="416" w:lineRule="auto"/>
      <w:jc w:val="center"/>
      <w:outlineLvl w:val="1"/>
    </w:pPr>
    <w:rPr>
      <w:rFonts w:ascii="Arial" w:hAnsi="Arial" w:eastAsia="幼圆"/>
      <w:b/>
      <w:sz w:val="44"/>
      <w:szCs w:val="20"/>
    </w:rPr>
  </w:style>
  <w:style w:type="paragraph" w:customStyle="1" w:styleId="238">
    <w:name w:val="文本块1"/>
    <w:basedOn w:val="1"/>
    <w:qFormat/>
    <w:uiPriority w:val="99"/>
    <w:pPr>
      <w:tabs>
        <w:tab w:val="left" w:pos="9000"/>
      </w:tabs>
      <w:spacing w:after="120"/>
      <w:ind w:left="1440" w:right="1440"/>
    </w:pPr>
  </w:style>
  <w:style w:type="paragraph" w:customStyle="1" w:styleId="239">
    <w:name w:val="普通(网站)11"/>
    <w:basedOn w:val="1"/>
    <w:unhideWhenUsed/>
    <w:qFormat/>
    <w:uiPriority w:val="0"/>
    <w:pPr>
      <w:widowControl/>
      <w:spacing w:before="100" w:beforeAutospacing="1" w:after="100" w:afterAutospacing="1"/>
      <w:ind w:firstLine="5742"/>
      <w:jc w:val="center"/>
    </w:pPr>
    <w:rPr>
      <w:rFonts w:ascii="宋体" w:hAnsi="宋体"/>
      <w:b/>
      <w:sz w:val="44"/>
    </w:rPr>
  </w:style>
  <w:style w:type="character" w:customStyle="1" w:styleId="240">
    <w:name w:val="NormalCharacter11"/>
    <w:qFormat/>
    <w:uiPriority w:val="99"/>
    <w:rPr>
      <w:rFonts w:ascii="Calibri" w:hAnsi="Calibri" w:eastAsia="宋体"/>
    </w:rPr>
  </w:style>
  <w:style w:type="paragraph" w:customStyle="1" w:styleId="241">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42">
    <w:name w:val="页脚11"/>
    <w:basedOn w:val="1"/>
    <w:qFormat/>
    <w:uiPriority w:val="0"/>
    <w:pPr>
      <w:tabs>
        <w:tab w:val="center" w:pos="4153"/>
        <w:tab w:val="right" w:pos="8306"/>
      </w:tabs>
    </w:pPr>
    <w:rPr>
      <w:sz w:val="18"/>
      <w:szCs w:val="20"/>
    </w:rPr>
  </w:style>
  <w:style w:type="character" w:customStyle="1" w:styleId="243">
    <w:name w:val="10"/>
    <w:qFormat/>
    <w:uiPriority w:val="0"/>
    <w:rPr>
      <w:rFonts w:ascii="Times New Roman" w:hAnsi="Times New Roman" w:cs="Times New Roman"/>
    </w:rPr>
  </w:style>
  <w:style w:type="table" w:customStyle="1" w:styleId="244">
    <w:name w:val="Table Normal"/>
    <w:semiHidden/>
    <w:unhideWhenUsed/>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45">
    <w:name w:val="15"/>
    <w:basedOn w:val="38"/>
    <w:qFormat/>
    <w:uiPriority w:val="0"/>
    <w:rPr>
      <w:rFonts w:hint="default" w:ascii="Times New Roman" w:hAnsi="Times New Roman" w:cs="Times New Roman"/>
      <w:color w:val="0000FF"/>
      <w:u w:val="single"/>
    </w:rPr>
  </w:style>
  <w:style w:type="paragraph" w:customStyle="1" w:styleId="246">
    <w:name w:val="段"/>
    <w:next w:val="1"/>
    <w:qFormat/>
    <w:uiPriority w:val="0"/>
    <w:pPr>
      <w:widowControl w:val="0"/>
      <w:ind w:firstLine="200"/>
      <w:jc w:val="both"/>
    </w:pPr>
    <w:rPr>
      <w:rFonts w:hint="default" w:ascii="宋体" w:hAnsi="宋体" w:eastAsia="宋体" w:cs="宋体"/>
      <w:color w:val="000000"/>
      <w:sz w:val="21"/>
      <w:szCs w:val="21"/>
    </w:rPr>
  </w:style>
  <w:style w:type="character" w:customStyle="1" w:styleId="247">
    <w:name w:val="font21"/>
    <w:basedOn w:val="38"/>
    <w:qFormat/>
    <w:uiPriority w:val="0"/>
    <w:rPr>
      <w:rFonts w:hint="eastAsia" w:ascii="宋体" w:hAnsi="宋体" w:eastAsia="宋体" w:cs="宋体"/>
      <w:color w:val="000000"/>
      <w:sz w:val="20"/>
      <w:szCs w:val="20"/>
      <w:u w:val="none"/>
    </w:rPr>
  </w:style>
  <w:style w:type="character" w:customStyle="1" w:styleId="248">
    <w:name w:val="font31"/>
    <w:basedOn w:val="38"/>
    <w:qFormat/>
    <w:uiPriority w:val="0"/>
    <w:rPr>
      <w:rFonts w:ascii="等线" w:hAnsi="等线" w:eastAsia="等线" w:cs="等线"/>
      <w:color w:val="000000"/>
      <w:sz w:val="22"/>
      <w:szCs w:val="22"/>
      <w:u w:val="none"/>
    </w:rPr>
  </w:style>
  <w:style w:type="character" w:customStyle="1" w:styleId="249">
    <w:name w:val="font41"/>
    <w:basedOn w:val="38"/>
    <w:qFormat/>
    <w:uiPriority w:val="0"/>
    <w:rPr>
      <w:rFonts w:hint="eastAsia" w:ascii="宋体" w:hAnsi="宋体" w:eastAsia="宋体" w:cs="宋体"/>
      <w:color w:val="000000"/>
      <w:sz w:val="22"/>
      <w:szCs w:val="22"/>
      <w:u w:val="none"/>
    </w:rPr>
  </w:style>
  <w:style w:type="character" w:customStyle="1" w:styleId="250">
    <w:name w:val="font11"/>
    <w:basedOn w:val="3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27897</Words>
  <Characters>29245</Characters>
  <TotalTime>3</TotalTime>
  <ScaleCrop>false</ScaleCrop>
  <LinksUpToDate>false</LinksUpToDate>
  <CharactersWithSpaces>30299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2024-08-23T03:00:00Z</dcterms:created>
  <dc:creator>Administrator</dc:creator>
  <cp:lastModifiedBy>开心</cp:lastModifiedBy>
  <cp:lastPrinted>2025-07-30T02:55:00Z</cp:lastPrinted>
  <dcterms:modified xsi:type="dcterms:W3CDTF">2025-08-05T00:19:29Z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C20B665208A04315B890DADF2A074E05_13</vt:lpwstr>
  </property>
  <property fmtid="{D5CDD505-2E9C-101B-9397-08002B2CF9AE}" pid="4" name="KSOTemplateDocerSaveRecord">
    <vt:lpwstr>eyJoZGlkIjoiOWQ4YjViNWZlZDU1M2MyMGJkYmUxZjMwNzI2YjQ2MzQiLCJ1c2VySWQiOiI0MTY4ODI0NTEifQ==</vt:lpwstr>
  </property>
</Properties>
</file>