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widowControl/>
        <w:rPr>
          <w:rFonts w:eastAsia="黑体"/>
        </w:rPr>
      </w:pPr>
      <w:r>
        <w:rPr>
          <w:rFonts w:eastAsia="黑体"/>
        </w:rPr>
      </w:r>
      <w:r/>
    </w:p>
    <w:p>
      <w:pPr>
        <w:pStyle w:val="745"/>
        <w:widowControl/>
        <w:rPr>
          <w:rFonts w:hint="eastAsia" w:asciiTheme="minorEastAsia" w:hAnsiTheme="minorEastAsia" w:eastAsiaTheme="minorEastAsia"/>
        </w:rPr>
      </w:pPr>
      <w:r>
        <w:rPr>
          <w:rFonts w:hint="eastAsia" w:asciiTheme="minorEastAsia" w:hAnsiTheme="minorEastAsia" w:eastAsiaTheme="minorEastAsia"/>
        </w:rPr>
      </w:r>
      <w:r/>
    </w:p>
    <w:p>
      <w:pPr>
        <w:pStyle w:val="745"/>
        <w:widowControl/>
        <w:rPr>
          <w:rFonts w:hint="eastAsia" w:asciiTheme="minorEastAsia" w:hAnsiTheme="minorEastAsia" w:eastAsiaTheme="minorEastAsia"/>
        </w:rPr>
      </w:pPr>
      <w:r>
        <w:rPr>
          <w:rFonts w:hint="eastAsia" w:asciiTheme="minorEastAsia" w:hAnsiTheme="minorEastAsia" w:eastAsiaTheme="minorEastAsia"/>
        </w:rPr>
      </w:r>
      <w:r/>
    </w:p>
    <w:p>
      <w:pPr>
        <w:pStyle w:val="745"/>
        <w:jc w:val="center"/>
        <w:spacing w:line="360" w:lineRule="auto"/>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745"/>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745"/>
        <w:jc w:val="center"/>
        <w:spacing w:line="360" w:lineRule="auto"/>
        <w:rPr>
          <w:rFonts w:ascii="Arial" w:hAnsi="Arial" w:cs="Arial"/>
          <w:b/>
        </w:rPr>
      </w:pPr>
      <w:r>
        <w:rPr>
          <w:rFonts w:ascii="Arial" w:hAnsi="Arial" w:cs="Arial"/>
          <w:b/>
        </w:rPr>
      </w:r>
      <w:r/>
    </w:p>
    <w:p>
      <w:pPr>
        <w:pStyle w:val="745"/>
        <w:jc w:val="center"/>
        <w:spacing w:line="360" w:lineRule="auto"/>
        <w:rPr>
          <w:rFonts w:ascii="Arial" w:hAnsi="Arial" w:cs="Arial" w:eastAsiaTheme="minorEastAsia"/>
          <w:b/>
        </w:rPr>
      </w:pPr>
      <w:r>
        <w:rPr>
          <w:rFonts w:ascii="Arial" w:hAnsi="Arial" w:cs="Arial" w:eastAsiaTheme="minorEastAsia"/>
          <w:b/>
        </w:rPr>
      </w:r>
      <w:r/>
    </w:p>
    <w:p>
      <w:pPr>
        <w:pStyle w:val="745"/>
        <w:jc w:val="center"/>
        <w:rPr>
          <w:b/>
        </w:rPr>
      </w:pPr>
      <w:r>
        <w:rPr>
          <w:b/>
        </w:rPr>
      </w:r>
      <w:r/>
    </w:p>
    <w:p>
      <w:pPr>
        <w:pStyle w:val="745"/>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r>
      <w:r/>
    </w:p>
    <w:p>
      <w:pPr>
        <w:pStyle w:val="745"/>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t xml:space="preserve">项目名称：</w:t>
      </w:r>
      <w:bookmarkStart w:id="0" w:name="OLE_LINK41"/>
      <w:r/>
      <w:bookmarkStart w:id="1" w:name="OLE_LINK40"/>
      <w:r>
        <w:rPr>
          <w:rFonts w:hint="eastAsia" w:asciiTheme="minorEastAsia" w:hAnsiTheme="minorEastAsia" w:eastAsiaTheme="minorEastAsia" w:cstheme="minorEastAsia"/>
          <w:b/>
        </w:rPr>
        <w:t xml:space="preserve">2026年-2027年15座老农村生活污水治理站点运维项目</w:t>
      </w:r>
      <w:r/>
    </w:p>
    <w:p>
      <w:pPr>
        <w:pStyle w:val="745"/>
        <w:ind w:firstLine="321"/>
        <w:jc w:val="center"/>
        <w:spacing w:line="360" w:lineRule="auto"/>
        <w:rPr>
          <w:rFonts w:hint="eastAsia" w:asciiTheme="minorEastAsia" w:hAnsiTheme="minorEastAsia" w:eastAsiaTheme="minorEastAsia" w:cstheme="minorEastAsia"/>
        </w:rPr>
        <w:outlineLvl w:val="0"/>
      </w:pPr>
      <w:r>
        <w:rPr>
          <w:rFonts w:hint="eastAsia" w:asciiTheme="minorEastAsia" w:hAnsiTheme="minorEastAsia" w:eastAsiaTheme="minorEastAsia" w:cstheme="minorEastAsia"/>
          <w:b/>
        </w:rPr>
        <w:t xml:space="preserve">项目编号：</w:t>
      </w:r>
      <w:bookmarkEnd w:id="0"/>
      <w:r/>
      <w:bookmarkEnd w:id="1"/>
      <w:r>
        <w:rPr>
          <w:rFonts w:hint="eastAsia" w:asciiTheme="minorEastAsia" w:hAnsiTheme="minorEastAsia" w:eastAsiaTheme="minorEastAsia" w:cstheme="minorEastAsia"/>
          <w:b/>
        </w:rPr>
        <w:t xml:space="preserve">JSZC-320902-WYZJ-G2026-0005</w:t>
      </w:r>
      <w:r/>
    </w:p>
    <w:p>
      <w:pPr>
        <w:pStyle w:val="745"/>
        <w:spacing w:line="360" w:lineRule="auto"/>
      </w:pPr>
      <w:r>
        <w:t xml:space="preserve"> </w:t>
      </w:r>
      <w:r/>
    </w:p>
    <w:p>
      <w:pPr>
        <w:pStyle w:val="745"/>
        <w:spacing w:line="360" w:lineRule="auto"/>
      </w:pPr>
      <w:r/>
      <w:r/>
    </w:p>
    <w:p>
      <w:pPr>
        <w:ind w:firstLine="640"/>
        <w:jc w:val="center"/>
        <w:spacing w:line="500" w:lineRule="exact"/>
        <w:rPr>
          <w:rFonts w:ascii="宋体" w:eastAsia="宋体"/>
          <w:b/>
          <w:bCs/>
          <w:sz w:val="32"/>
          <w:szCs w:val="32"/>
        </w:rPr>
      </w:pPr>
      <w:r>
        <w:rPr>
          <w:rFonts w:hint="eastAsia" w:ascii="宋体" w:eastAsia="宋体"/>
          <w:b/>
          <w:bCs/>
          <w:sz w:val="32"/>
          <w:szCs w:val="32"/>
        </w:rPr>
        <w:t xml:space="preserve">盐城市亭湖生态环境局</w:t>
      </w:r>
      <w:r/>
    </w:p>
    <w:p>
      <w:pPr>
        <w:pStyle w:val="745"/>
        <w:jc w:val="center"/>
        <w:spacing w:line="400" w:lineRule="exact"/>
        <w:rPr>
          <w:rFonts w:hint="eastAsia" w:ascii="黑体" w:hAnsi="黑体" w:eastAsia="黑体" w:cs="黑体"/>
          <w:bCs/>
        </w:rPr>
        <w:outlineLvl w:val="0"/>
      </w:pPr>
      <w:r>
        <w:rPr>
          <w:rFonts w:hint="eastAsia" w:ascii="黑体" w:hAnsi="黑体" w:eastAsia="黑体" w:cs="黑体"/>
          <w:bCs/>
        </w:rPr>
      </w:r>
      <w:r/>
    </w:p>
    <w:p>
      <w:pPr>
        <w:pStyle w:val="745"/>
        <w:jc w:val="center"/>
        <w:spacing w:line="400" w:lineRule="exact"/>
        <w:rPr>
          <w:rFonts w:hint="eastAsia" w:ascii="黑体" w:hAnsi="黑体" w:eastAsia="黑体" w:cs="黑体"/>
        </w:rPr>
      </w:pPr>
      <w:r>
        <w:rPr>
          <w:rFonts w:hint="eastAsia" w:ascii="黑体" w:hAnsi="黑体" w:eastAsia="黑体" w:cs="黑体"/>
          <w:bCs/>
        </w:rPr>
        <w:t xml:space="preserve">2026年</w:t>
      </w:r>
      <w:r>
        <w:rPr>
          <w:rFonts w:hint="eastAsia" w:ascii="黑体" w:hAnsi="黑体" w:eastAsia="黑体" w:cs="黑体"/>
          <w:bCs/>
          <w:lang w:val="en-US" w:eastAsia="zh-CN"/>
        </w:rPr>
        <w:t xml:space="preserve">5</w:t>
      </w:r>
      <w:r>
        <w:rPr>
          <w:rFonts w:hint="eastAsia" w:ascii="黑体" w:hAnsi="黑体" w:eastAsia="黑体" w:cs="黑体"/>
          <w:bCs/>
        </w:rPr>
        <w:t xml:space="preserve">月</w:t>
      </w:r>
      <w:r/>
    </w:p>
    <w:p>
      <w:pPr>
        <w:rPr>
          <w:rFonts w:hint="eastAsia" w:ascii="黑体" w:hAnsi="黑体" w:eastAsia="黑体" w:cs="黑体"/>
        </w:rPr>
      </w:pPr>
      <w:r>
        <w:rPr>
          <w:rFonts w:ascii="黑体" w:hAnsi="黑体" w:eastAsia="黑体" w:cs="黑体"/>
        </w:rPr>
        <w:br w:type="page" w:clear="all"/>
      </w:r>
      <w:r/>
    </w:p>
    <w:p>
      <w:pPr>
        <w:pStyle w:val="745"/>
        <w:jc w:val="center"/>
        <w:spacing w:line="400" w:lineRule="exact"/>
        <w:rPr>
          <w:rFonts w:hint="eastAsia" w:ascii="黑体" w:hAnsi="黑体" w:eastAsia="黑体" w:cs="黑体"/>
        </w:rPr>
      </w:pPr>
      <w:r>
        <w:rPr>
          <w:rFonts w:hint="eastAsia" w:ascii="黑体" w:hAnsi="黑体" w:eastAsia="黑体" w:cs="黑体"/>
        </w:rPr>
      </w:r>
      <w:r/>
    </w:p>
    <w:p>
      <w:pPr>
        <w:pStyle w:val="745"/>
        <w:jc w:val="center"/>
        <w:spacing w:line="360" w:lineRule="auto"/>
      </w:pPr>
      <w:r>
        <w:t xml:space="preserve"> </w:t>
      </w:r>
      <w:r/>
    </w:p>
    <w:p>
      <w:pPr>
        <w:pStyle w:val="745"/>
        <w:widowControl/>
        <w:rPr>
          <w:rFonts w:hint="eastAsia"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总  目  录</w:t>
      </w:r>
      <w:r/>
    </w:p>
    <w:p>
      <w:pPr>
        <w:rPr>
          <w:b/>
          <w:sz w:val="28"/>
        </w:rPr>
      </w:pPr>
      <w:r>
        <w:rPr>
          <w:b/>
          <w:sz w:val="28"/>
        </w:rPr>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招标公告…………………………………1</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投标人须知………………………………</w:t>
      </w:r>
      <w:r>
        <w:rPr>
          <w:rFonts w:hint="eastAsia" w:ascii="黑体" w:hAnsi="Showcard Gothic" w:eastAsia="黑体" w:cs="Times New Roman"/>
          <w:sz w:val="36"/>
          <w:lang w:val="en-US" w:eastAsia="zh-CN"/>
        </w:rPr>
        <w:t xml:space="preserve">6</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合同文本…………………………………2</w:t>
      </w:r>
      <w:r>
        <w:rPr>
          <w:rFonts w:hint="eastAsia" w:ascii="黑体" w:hAnsi="Showcard Gothic" w:eastAsia="黑体" w:cs="Times New Roman"/>
          <w:sz w:val="36"/>
          <w:lang w:val="en-US" w:eastAsia="zh-CN"/>
        </w:rPr>
        <w:t xml:space="preserve">5</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第四章  采购需求…………………………………3</w:t>
      </w:r>
      <w:r>
        <w:rPr>
          <w:rFonts w:hint="eastAsia" w:ascii="黑体" w:hAnsi="Showcard Gothic" w:eastAsia="黑体" w:cs="Times New Roman"/>
          <w:sz w:val="36"/>
          <w:lang w:val="en-US" w:eastAsia="zh-CN"/>
        </w:rPr>
        <w:t xml:space="preserve">0</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第五章  评标方法与评标标准……………………3</w:t>
      </w:r>
      <w:r>
        <w:rPr>
          <w:rFonts w:hint="eastAsia" w:ascii="黑体" w:hAnsi="Showcard Gothic" w:eastAsia="黑体" w:cs="Times New Roman"/>
          <w:sz w:val="36"/>
          <w:lang w:val="en-US" w:eastAsia="zh-CN"/>
        </w:rPr>
        <w:t xml:space="preserve">5</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第六章  投标文件格式……………………………</w:t>
      </w:r>
      <w:r>
        <w:rPr>
          <w:rFonts w:hint="eastAsia" w:ascii="黑体" w:hAnsi="Showcard Gothic" w:eastAsia="黑体" w:cs="Times New Roman"/>
          <w:sz w:val="36"/>
          <w:lang w:val="en-US" w:eastAsia="zh-CN"/>
        </w:rPr>
        <w:t xml:space="preserve">39</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745"/>
        <w:jc w:val="both"/>
      </w:pPr>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2" w:name="_Toc203060312"/>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第一章  招标公告</w:t>
      </w:r>
      <w:r/>
    </w:p>
    <w:p>
      <w:pPr>
        <w:spacing w:line="200" w:lineRule="exact"/>
        <w:widowControl/>
        <w:rPr>
          <w:rFonts w:hint="eastAsia" w:ascii="黑体" w:hAnsi="宋体" w:eastAsia="黑体" w:cs="黑体"/>
          <w:sz w:val="44"/>
          <w:szCs w:val="44"/>
        </w:rPr>
      </w:pPr>
      <w:r>
        <w:rPr>
          <w:rFonts w:hint="eastAsia" w:ascii="黑体" w:hAnsi="宋体" w:eastAsia="黑体" w:cs="黑体"/>
          <w:sz w:val="44"/>
          <w:szCs w:val="44"/>
        </w:rPr>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2026年-2027年15座老农村生活污水治理站点运维项目</w:t>
      </w:r>
      <w:r>
        <w:rPr>
          <w:rFonts w:hint="eastAsia" w:ascii="宋体" w:hAnsi="宋体" w:eastAsia="宋体" w:cs="宋体"/>
          <w:sz w:val="24"/>
          <w:szCs w:val="20"/>
          <w:lang w:eastAsia="zh-CN"/>
        </w:rPr>
        <w:t xml:space="preserve">JSZC-320902-WYZJ-G2026-0005</w:t>
      </w:r>
      <w:r>
        <w:rPr>
          <w:rFonts w:hint="eastAsia" w:ascii="宋体" w:hAnsi="宋体" w:eastAsia="宋体" w:cs="宋体"/>
          <w:sz w:val="24"/>
          <w:szCs w:val="20"/>
        </w:rPr>
        <w:t xml:space="preserve"> 的潜在投标人应在“苏采云”系统内免费下载（投标人必须在苏采云系统中获取采购文件，方能参与政府采购项目），</w:t>
      </w:r>
      <w:r>
        <w:rPr>
          <w:rFonts w:hint="eastAsia" w:ascii="宋体" w:hAnsi="宋体" w:eastAsia="宋体" w:cs="宋体"/>
          <w:color w:val="000000" w:themeColor="text1"/>
          <w:sz w:val="24"/>
          <w:szCs w:val="20"/>
          <w14:textFill>
            <w14:solidFill>
              <w14:schemeClr w14:val="tx1"/>
            </w14:solidFill>
          </w14:textFill>
        </w:rPr>
        <w:t xml:space="preserve">并于2026年</w:t>
      </w:r>
      <w:r>
        <w:rPr>
          <w:rFonts w:hint="eastAsia" w:ascii="宋体" w:hAnsi="宋体" w:eastAsia="宋体" w:cs="宋体"/>
          <w:color w:val="000000" w:themeColor="text1"/>
          <w:sz w:val="24"/>
          <w:szCs w:val="20"/>
          <w:lang w:val="en-US" w:eastAsia="zh-CN"/>
          <w14:textFill>
            <w14:solidFill>
              <w14:schemeClr w14:val="tx1"/>
            </w14:solidFill>
          </w14:textFill>
        </w:rPr>
        <w:t xml:space="preserve">6</w:t>
      </w:r>
      <w:r>
        <w:rPr>
          <w:rFonts w:hint="eastAsia" w:ascii="宋体" w:hAnsi="宋体" w:eastAsia="宋体" w:cs="宋体"/>
          <w:color w:val="000000" w:themeColor="text1"/>
          <w:sz w:val="24"/>
          <w:szCs w:val="20"/>
          <w14:textFill>
            <w14:solidFill>
              <w14:schemeClr w14:val="tx1"/>
            </w14:solidFill>
          </w14:textFill>
        </w:rPr>
        <w:t xml:space="preserve">月</w:t>
      </w:r>
      <w:r>
        <w:rPr>
          <w:rFonts w:hint="eastAsia" w:ascii="宋体" w:hAnsi="宋体" w:eastAsia="宋体" w:cs="宋体"/>
          <w:color w:val="000000" w:themeColor="text1"/>
          <w:sz w:val="24"/>
          <w:szCs w:val="20"/>
          <w:lang w:val="en-US" w:eastAsia="zh-CN"/>
          <w14:textFill>
            <w14:solidFill>
              <w14:schemeClr w14:val="tx1"/>
            </w14:solidFill>
          </w14:textFill>
        </w:rPr>
        <w:t xml:space="preserve">16</w:t>
      </w:r>
      <w:r>
        <w:rPr>
          <w:rFonts w:hint="eastAsia" w:ascii="宋体" w:hAnsi="宋体" w:eastAsia="宋体" w:cs="宋体"/>
          <w:color w:val="000000" w:themeColor="text1"/>
          <w:sz w:val="24"/>
          <w:szCs w:val="20"/>
          <w14:textFill>
            <w14:solidFill>
              <w14:schemeClr w14:val="tx1"/>
            </w14:solidFill>
          </w14:textFill>
        </w:rPr>
        <w:t xml:space="preserve">日9点00分</w:t>
      </w:r>
      <w:r>
        <w:rPr>
          <w:rFonts w:hint="eastAsia" w:ascii="宋体" w:hAnsi="宋体" w:eastAsia="宋体" w:cs="宋体"/>
          <w:sz w:val="24"/>
          <w:szCs w:val="20"/>
        </w:rPr>
        <w:t xml:space="preserve">（北京时间）前递交投标文件。</w:t>
      </w:r>
      <w:bookmarkEnd w:id="2"/>
      <w:r/>
      <w:r/>
    </w:p>
    <w:p>
      <w:pPr>
        <w:ind w:firstLine="482"/>
        <w:jc w:val="left"/>
        <w:spacing w:line="560" w:lineRule="exact"/>
        <w:widowControl/>
        <w:rPr>
          <w:rFonts w:hint="eastAsia" w:ascii="宋体" w:hAnsi="宋体" w:eastAsia="宋体" w:cs="宋体"/>
          <w:b/>
          <w:bCs/>
          <w:sz w:val="24"/>
          <w:szCs w:val="20"/>
        </w:rPr>
        <w:outlineLvl w:val="1"/>
      </w:pPr>
      <w:r/>
      <w:bookmarkStart w:id="3" w:name="_Toc38985263"/>
      <w:r/>
      <w:bookmarkStart w:id="4" w:name="_Toc35393621"/>
      <w:r/>
      <w:bookmarkStart w:id="5" w:name="_Toc35393790"/>
      <w:r/>
      <w:bookmarkStart w:id="6" w:name="_Toc28359079"/>
      <w:r/>
      <w:bookmarkStart w:id="7" w:name="_Hlk24379207"/>
      <w:r/>
      <w:bookmarkStart w:id="8" w:name="_Toc28359002"/>
      <w:r/>
      <w:bookmarkStart w:id="9" w:name="_Toc28359086"/>
      <w:r>
        <w:rPr>
          <w:rFonts w:hint="eastAsia" w:ascii="宋体" w:hAnsi="宋体" w:eastAsia="宋体" w:cs="宋体"/>
          <w:b/>
          <w:bCs/>
          <w:sz w:val="24"/>
          <w:szCs w:val="20"/>
        </w:rPr>
        <w:t xml:space="preserve">一、项目基本情况</w:t>
      </w:r>
      <w:bookmarkEnd w:id="3"/>
      <w:r/>
      <w:bookmarkEnd w:id="4"/>
      <w:r/>
      <w:bookmarkEnd w:id="5"/>
      <w:r/>
      <w:bookmarkEnd w:id="6"/>
      <w:r/>
      <w:bookmarkEnd w:id="7"/>
      <w:r/>
      <w:bookmarkEnd w:id="8"/>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1.项目编号：</w:t>
      </w:r>
      <w:r>
        <w:rPr>
          <w:rFonts w:hint="eastAsia" w:ascii="宋体" w:hAnsi="宋体" w:eastAsia="宋体" w:cs="宋体"/>
          <w:sz w:val="24"/>
          <w:szCs w:val="20"/>
          <w:lang w:eastAsia="zh-CN"/>
        </w:rPr>
        <w:t xml:space="preserve">JSZC-320902-WYZJ-G2026-0005</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w:t>
      </w:r>
      <w:bookmarkStart w:id="10" w:name="OLE_LINK3"/>
      <w:r/>
      <w:bookmarkStart w:id="11" w:name="OLE_LINK4"/>
      <w:r>
        <w:rPr>
          <w:rFonts w:hint="eastAsia" w:ascii="宋体" w:hAnsi="宋体" w:eastAsia="宋体" w:cs="宋体"/>
          <w:sz w:val="24"/>
          <w:szCs w:val="20"/>
        </w:rPr>
        <w:t xml:space="preserve">项目名称：2026年-2027年15座老农村生活污水治理站点运维项目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spacing w:line="560" w:lineRule="exact"/>
        <w:widowControl/>
        <w:rPr>
          <w:rFonts w:hint="eastAsia" w:ascii="宋体" w:hAnsi="宋体" w:eastAsia="宋体" w:cs="宋体"/>
          <w:sz w:val="24"/>
          <w:szCs w:val="20"/>
        </w:rPr>
      </w:pPr>
      <w:r/>
      <w:bookmarkStart w:id="12" w:name="OLE_LINK7"/>
      <w:r>
        <w:rPr>
          <w:rFonts w:hint="eastAsia" w:ascii="宋体" w:hAnsi="宋体" w:eastAsia="宋体" w:cs="宋体"/>
          <w:sz w:val="24"/>
          <w:szCs w:val="20"/>
        </w:rPr>
        <w:t xml:space="preserve">4.预算金额：161.00万元</w:t>
      </w:r>
      <w:r/>
    </w:p>
    <w:p>
      <w:pPr>
        <w:ind w:firstLine="482"/>
        <w:jc w:val="left"/>
        <w:spacing w:line="560" w:lineRule="exact"/>
        <w:widowControl/>
        <w:rPr>
          <w:rFonts w:hint="eastAsia" w:ascii="宋体" w:hAnsi="宋体" w:eastAsia="宋体"/>
          <w:sz w:val="24"/>
        </w:rPr>
      </w:pPr>
      <w:r>
        <w:rPr>
          <w:rFonts w:hint="eastAsia" w:ascii="宋体" w:hAnsi="宋体" w:eastAsia="宋体" w:cs="宋体"/>
          <w:sz w:val="24"/>
          <w:szCs w:val="20"/>
        </w:rPr>
        <w:t xml:space="preserve">5.最高限价：</w:t>
      </w:r>
      <w:bookmarkEnd w:id="10"/>
      <w:r/>
      <w:bookmarkEnd w:id="11"/>
      <w:r/>
      <w:bookmarkEnd w:id="12"/>
      <w:r>
        <w:rPr>
          <w:rFonts w:hint="eastAsia" w:ascii="宋体" w:hAnsi="宋体" w:eastAsia="宋体"/>
          <w:sz w:val="24"/>
        </w:rPr>
        <w:t xml:space="preserve">161.00</w:t>
      </w:r>
      <w:r>
        <w:rPr>
          <w:rFonts w:hint="eastAsia" w:ascii="宋体" w:hAnsi="宋体"/>
          <w:sz w:val="24"/>
        </w:rPr>
        <w:t xml:space="preserve">万元</w:t>
      </w:r>
      <w:r>
        <w:rPr>
          <w:rFonts w:hint="eastAsia" w:ascii="宋体" w:hAnsi="宋体" w:eastAsia="宋体"/>
          <w:sz w:val="24"/>
        </w:rPr>
        <w:t xml:space="preserve">，本项目投标报价不得超过最高限价，否则作无效投标处理。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6.采购需求：2026-2027亭湖区已建成的15座（新兴镇5座、便仓镇3座</w:t>
      </w:r>
      <w:r>
        <w:rPr>
          <w:rFonts w:hint="eastAsia" w:ascii="宋体" w:hAnsi="宋体" w:eastAsia="宋体" w:cs="宋体"/>
          <w:sz w:val="24"/>
          <w:szCs w:val="20"/>
          <w:lang w:eastAsia="zh-CN"/>
        </w:rPr>
        <w:t xml:space="preserve">及配套的</w:t>
      </w:r>
      <w:r>
        <w:rPr>
          <w:rFonts w:hint="eastAsia" w:ascii="宋体" w:hAnsi="宋体" w:eastAsia="宋体" w:cs="宋体"/>
          <w:sz w:val="24"/>
          <w:szCs w:val="20"/>
          <w:lang w:val="en-US" w:eastAsia="zh-CN"/>
        </w:rPr>
        <w:t xml:space="preserve">3座泵站</w:t>
      </w:r>
      <w:r>
        <w:rPr>
          <w:rFonts w:hint="eastAsia" w:ascii="宋体" w:hAnsi="宋体" w:eastAsia="宋体" w:cs="宋体"/>
          <w:sz w:val="24"/>
          <w:szCs w:val="20"/>
        </w:rPr>
        <w:t xml:space="preserve">、盐东镇3座、南洋镇2座、黄尖镇2座）农村生活污水集中处理设施的运维。确保设施正常运行、环境卫生干净整洁、出水水质处理达标，运维台账记录及时准确，接受市区生态环境局的监督检查。具体服务内容及要求详见招标文件第四章采购需求，招标人保留对服务内容进行适当调整的权利。</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w:t>
      </w:r>
      <w:bookmarkStart w:id="13" w:name="OLE_LINK20"/>
      <w:r/>
      <w:bookmarkStart w:id="14" w:name="OLE_LINK25"/>
      <w:r>
        <w:rPr>
          <w:rFonts w:hint="eastAsia" w:ascii="宋体" w:hAnsi="宋体" w:eastAsia="宋体" w:cs="宋体"/>
          <w:sz w:val="24"/>
          <w:szCs w:val="20"/>
        </w:rPr>
        <w:t xml:space="preserve">.</w:t>
      </w:r>
      <w:bookmarkEnd w:id="13"/>
      <w:r/>
      <w:bookmarkEnd w:id="14"/>
      <w:r>
        <w:rPr>
          <w:rFonts w:hint="eastAsia" w:ascii="宋体" w:hAnsi="宋体" w:eastAsia="宋体" w:cs="宋体"/>
          <w:sz w:val="24"/>
          <w:szCs w:val="20"/>
        </w:rPr>
        <w:t xml:space="preserve">服务期限：二年（开始时间以签定合同日期为准）。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1.1法人或者其他组织的营业执照等证明文件，</w:t>
      </w:r>
      <w:r>
        <w:rPr>
          <w:rFonts w:hint="eastAsia" w:ascii="宋体" w:hAnsi="宋体" w:eastAsia="宋体" w:cs="宋体"/>
          <w:sz w:val="24"/>
          <w:szCs w:val="20"/>
        </w:rPr>
        <w:t xml:space="preserve">或</w:t>
      </w:r>
      <w:r>
        <w:rPr>
          <w:rFonts w:hint="eastAsia" w:ascii="宋体" w:hAnsi="宋体" w:cs="宋体"/>
          <w:sz w:val="24"/>
          <w:szCs w:val="20"/>
        </w:rPr>
        <w:t xml:space="preserve">自然人的身份证明；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1.2 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表未出的，可使用2024年度报表，成立不满一年无需提供）；</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561"/>
        <w:spacing w:line="560" w:lineRule="exact"/>
        <w:widowControl/>
        <w:rPr>
          <w:rFonts w:hint="eastAsia" w:asciiTheme="minorEastAsia" w:hAnsiTheme="minorEastAsia" w:cstheme="minorEastAsia"/>
          <w:sz w:val="24"/>
        </w:rPr>
      </w:pPr>
      <w:r>
        <w:rPr>
          <w:rFonts w:hint="eastAsia" w:ascii="宋体" w:hAnsi="宋体" w:cs="宋体"/>
          <w:sz w:val="24"/>
        </w:rPr>
        <w:t xml:space="preserve">1.8单位负责人为同一人或者存在直接控股、管理关系的不同供应商，不得参加同一合同项下的政府采购活动。</w:t>
      </w:r>
      <w:r>
        <w:rPr>
          <w:rFonts w:hint="eastAsia" w:asciiTheme="minorEastAsia" w:hAnsiTheme="minorEastAsia" w:cstheme="minorEastAsia"/>
          <w:color w:val="000000" w:themeColor="text1"/>
          <w:sz w:val="24"/>
          <w14:textFill>
            <w14:solidFill>
              <w14:schemeClr w14:val="tx1"/>
            </w14:solidFill>
          </w14:textFill>
        </w:rPr>
        <w:t xml:space="preserve">（投标文件中需提供声明）</w:t>
      </w:r>
      <w:r/>
    </w:p>
    <w:p>
      <w:pPr>
        <w:ind w:firstLine="482"/>
        <w:jc w:val="left"/>
        <w:spacing w:line="559" w:lineRule="exact"/>
        <w:widowControl/>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b/>
          <w:bCs/>
          <w:sz w:val="24"/>
        </w:rPr>
        <w:t xml:space="preserve">本项目为专门面向中小微企业采购的项目，供应商必须为中小微企业、监狱企业、残疾人福利性单位，不接受非中小企业参与本项目投标。投标文件中需提供《中小企业声明函》，否则按无效标处理。具体中小企业划分标准详见《关于印发中小企业划型标准规定的通知》工信部联企业[2011】300号文件。监狱企业、残疾人福利性单位视同小微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3.本项目的特定资格要求： 无</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hint="eastAsia" w:ascii="宋体" w:hAnsi="宋体" w:cs="宋体"/>
          <w:sz w:val="24"/>
          <w:szCs w:val="20"/>
        </w:rPr>
        <w:outlineLvl w:val="2"/>
      </w:pPr>
      <w:r/>
      <w:bookmarkStart w:id="15" w:name="_Toc38985266"/>
      <w:r/>
      <w:bookmarkStart w:id="16" w:name="_Toc35393793"/>
      <w:r/>
      <w:bookmarkStart w:id="17" w:name="_Toc28359082"/>
      <w:r/>
      <w:bookmarkStart w:id="18" w:name="_Toc35393624"/>
      <w:r/>
      <w:bookmarkStart w:id="19" w:name="_Toc28359005"/>
      <w:r>
        <w:rPr>
          <w:rFonts w:hint="eastAsia" w:ascii="宋体" w:hAnsi="宋体" w:cs="宋体"/>
          <w:sz w:val="24"/>
          <w:szCs w:val="20"/>
        </w:rPr>
        <w:t xml:space="preserve">1.时间：</w:t>
      </w:r>
      <w:bookmarkEnd w:id="15"/>
      <w:r/>
      <w:bookmarkEnd w:id="16"/>
      <w:r/>
      <w:bookmarkEnd w:id="17"/>
      <w:r/>
      <w:bookmarkEnd w:id="18"/>
      <w:r/>
      <w:bookmarkEnd w:id="19"/>
      <w:r>
        <w:rPr>
          <w:rFonts w:hint="eastAsia" w:ascii="宋体" w:hAnsi="宋体" w:cs="宋体"/>
          <w:sz w:val="24"/>
          <w:szCs w:val="20"/>
        </w:rPr>
        <w:t xml:space="preserve">自招标文件公告发布之日起5个工作日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sz w:val="24"/>
        </w:rPr>
        <w:t xml:space="preserve">1.时间：</w:t>
      </w:r>
      <w:r>
        <w:rPr>
          <w:rFonts w:hint="eastAsia" w:ascii="宋体" w:hAnsi="宋体" w:eastAsia="宋体" w:cs="宋体"/>
          <w:color w:val="000000" w:themeColor="text1"/>
          <w:sz w:val="24"/>
          <w:u w:val="single"/>
          <w14:textFill>
            <w14:solidFill>
              <w14:schemeClr w14:val="tx1"/>
            </w14:solidFill>
          </w14:textFill>
        </w:rPr>
        <w:t xml:space="preserve">2026年</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u w:val="single"/>
          <w14:textFill>
            <w14:solidFill>
              <w14:schemeClr w14:val="tx1"/>
            </w14:solidFill>
          </w14:textFill>
        </w:rPr>
        <w:t xml:space="preserve">月</w:t>
      </w:r>
      <w:r>
        <w:rPr>
          <w:rFonts w:hint="eastAsia" w:ascii="宋体" w:hAnsi="宋体" w:eastAsia="宋体" w:cs="宋体"/>
          <w:color w:val="000000" w:themeColor="text1"/>
          <w:sz w:val="24"/>
          <w:u w:val="single"/>
          <w:lang w:val="en-US" w:eastAsia="zh-CN"/>
          <w14:textFill>
            <w14:solidFill>
              <w14:schemeClr w14:val="tx1"/>
            </w14:solidFill>
          </w14:textFill>
        </w:rPr>
        <w:t xml:space="preserve">16</w:t>
      </w:r>
      <w:r>
        <w:rPr>
          <w:rFonts w:hint="eastAsia" w:ascii="宋体" w:hAnsi="宋体" w:eastAsia="宋体" w:cs="宋体"/>
          <w:color w:val="000000" w:themeColor="text1"/>
          <w:sz w:val="24"/>
          <w:u w:val="single"/>
          <w14:textFill>
            <w14:solidFill>
              <w14:schemeClr w14:val="tx1"/>
            </w14:solidFill>
          </w14:textFill>
        </w:rPr>
        <w:t xml:space="preserve">日9点00分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hint="eastAsia" w:ascii="宋体" w:hAnsi="宋体" w:eastAsia="宋体" w:cs="宋体"/>
          <w:b/>
          <w:bCs/>
          <w:sz w:val="24"/>
          <w:szCs w:val="20"/>
        </w:rPr>
        <w:outlineLvl w:val="1"/>
      </w:pPr>
      <w:r/>
      <w:bookmarkStart w:id="20" w:name="_Toc38985267"/>
      <w:r/>
      <w:bookmarkStart w:id="21" w:name="_Toc28359084"/>
      <w:r/>
      <w:bookmarkStart w:id="22" w:name="_Toc35393625"/>
      <w:r/>
      <w:bookmarkStart w:id="23" w:name="_Toc35393794"/>
      <w:r/>
      <w:bookmarkStart w:id="24" w:name="_Toc28359007"/>
      <w:r>
        <w:rPr>
          <w:rFonts w:hint="eastAsia" w:ascii="宋体" w:hAnsi="宋体" w:eastAsia="宋体" w:cs="宋体"/>
          <w:b/>
          <w:bCs/>
          <w:sz w:val="24"/>
          <w:szCs w:val="20"/>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宋体" w:hAnsi="宋体" w:eastAsia="宋体" w:cs="宋体"/>
          <w:sz w:val="24"/>
          <w:szCs w:val="20"/>
        </w:rPr>
      </w:pPr>
      <w:r/>
      <w:bookmarkStart w:id="25" w:name="_Toc35393626"/>
      <w:r/>
      <w:bookmarkStart w:id="26" w:name="_Toc38985268"/>
      <w:r/>
      <w:bookmarkStart w:id="27" w:name="_Toc35393795"/>
      <w:r>
        <w:rPr>
          <w:rFonts w:hint="eastAsia" w:ascii="宋体" w:hAnsi="宋体" w:eastAsia="宋体" w:cs="宋体"/>
          <w:sz w:val="24"/>
          <w:szCs w:val="20"/>
        </w:rPr>
        <w:t xml:space="preserve">自本公告发布之日起5个工作日</w:t>
      </w:r>
      <w:bookmarkEnd w:id="25"/>
      <w:r/>
      <w:bookmarkEnd w:id="26"/>
      <w:r/>
      <w:bookmarkEnd w:id="27"/>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领取CA和办理电子签章（</w:t>
      </w:r>
      <w:r>
        <w:rPr>
          <w:rFonts w:hint="eastAsia" w:ascii="宋体" w:hAnsi="宋体" w:eastAsia="宋体" w:cs="宋体"/>
          <w:color w:val="ff0000"/>
          <w:sz w:val="24"/>
          <w:szCs w:val="20"/>
        </w:rPr>
        <w:t xml:space="preserve">盐城市府西路1号盐城市公共资源交易中心四楼大厅10号，11号窗口办理</w:t>
      </w:r>
      <w:r>
        <w:rPr>
          <w:rFonts w:hint="eastAsia" w:ascii="宋体" w:hAnsi="宋体" w:eastAsia="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1.采购人信息</w:t>
      </w:r>
      <w:r/>
    </w:p>
    <w:p>
      <w:pPr>
        <w:ind w:firstLine="480"/>
        <w:jc w:val="left"/>
        <w:spacing w:line="560" w:lineRule="exact"/>
        <w:widowControl/>
        <w:rPr>
          <w:rFonts w:hint="eastAsia" w:ascii="宋体" w:hAnsi="宋体" w:eastAsia="宋体" w:cs="宋体"/>
          <w:sz w:val="24"/>
          <w:szCs w:val="20"/>
        </w:rPr>
      </w:pPr>
      <w:r/>
      <w:bookmarkStart w:id="28" w:name="_Toc35393638"/>
      <w:r/>
      <w:bookmarkStart w:id="29" w:name="_Toc28359020"/>
      <w:r/>
      <w:bookmarkStart w:id="30" w:name="_Toc35393807"/>
      <w:r/>
      <w:bookmarkStart w:id="31" w:name="_Toc28359097"/>
      <w:r>
        <w:rPr>
          <w:rFonts w:hint="eastAsia" w:ascii="宋体" w:hAnsi="宋体" w:eastAsia="宋体" w:cs="宋体"/>
          <w:sz w:val="24"/>
          <w:szCs w:val="20"/>
        </w:rPr>
        <w:t xml:space="preserve">名    称：盐城市亭湖生态环境局</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地    址：盐城市亭湖区青年东路55号</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 系 人：杨主任</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联系电话：0515-66690655</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2.采购代理机构信息</w:t>
      </w:r>
      <w:bookmarkEnd w:id="28"/>
      <w:r/>
      <w:bookmarkEnd w:id="29"/>
      <w:r/>
      <w:bookmarkEnd w:id="30"/>
      <w:r/>
      <w:bookmarkEnd w:id="31"/>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名    称：江苏伟业房地产土地评估造价咨询有限公司</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地　　址：盐城市盐都区儒哲路万胜社区2楼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 系 人：凌工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联系电话：15861938207</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 项目联系方式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联系人：凌工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联系电话：15861938207</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br w:type="page" w:clear="all"/>
      </w:r>
      <w:r/>
    </w:p>
    <w:p>
      <w:pPr>
        <w:jc w:val="center"/>
        <w:rPr>
          <w:rFonts w:hint="eastAsia" w:asciiTheme="majorEastAsia" w:hAnsiTheme="majorEastAsia" w:eastAsiaTheme="majorEastAsia" w:cstheme="majorEastAsia"/>
          <w:sz w:val="44"/>
          <w:szCs w:val="44"/>
        </w:rPr>
      </w:pPr>
      <w:r/>
      <w:bookmarkStart w:id="32" w:name="_Toc120614211"/>
      <w:r/>
      <w:bookmarkStart w:id="33" w:name="_Toc203060313"/>
      <w:r>
        <w:rPr>
          <w:rFonts w:hint="eastAsia" w:asciiTheme="majorEastAsia" w:hAnsiTheme="majorEastAsia" w:eastAsiaTheme="majorEastAsia" w:cstheme="majorEastAsia"/>
          <w:sz w:val="44"/>
          <w:szCs w:val="20"/>
        </w:rPr>
        <w:t xml:space="preserve">第二章  </w:t>
      </w:r>
      <w:bookmarkEnd w:id="32"/>
      <w:r>
        <w:rPr>
          <w:rFonts w:hint="eastAsia" w:asciiTheme="majorEastAsia" w:hAnsiTheme="majorEastAsia" w:eastAsiaTheme="majorEastAsia" w:cstheme="majorEastAsia"/>
          <w:sz w:val="44"/>
          <w:szCs w:val="20"/>
        </w:rPr>
        <w:t xml:space="preserve">投标人须知</w:t>
      </w:r>
      <w:bookmarkEnd w:id="33"/>
      <w:r/>
      <w:bookmarkStart w:id="34" w:name="_Toc20823314"/>
      <w:r/>
      <w:bookmarkEnd w:id="34"/>
      <w:r/>
      <w:bookmarkStart w:id="35" w:name="_Toc120614221"/>
      <w:r/>
      <w:bookmarkEnd w:id="35"/>
      <w:r/>
      <w:bookmarkStart w:id="36" w:name="_Toc479757207"/>
      <w:r/>
      <w:bookmarkEnd w:id="36"/>
      <w:r/>
      <w:bookmarkStart w:id="37" w:name="_Toc16938558"/>
      <w:r/>
      <w:bookmarkEnd w:id="37"/>
      <w:r/>
      <w:bookmarkStart w:id="38" w:name="_Toc513029242"/>
      <w:r/>
      <w:bookmarkEnd w:id="38"/>
      <w:r/>
      <w:bookmarkStart w:id="39" w:name="_Hlt26954848"/>
      <w:r/>
      <w:bookmarkStart w:id="40" w:name="_Hlt26954852"/>
      <w:r/>
      <w:bookmarkStart w:id="41" w:name="_Hlt26670482"/>
      <w:r/>
      <w:bookmarkStart w:id="42" w:name="_Hlt26954846"/>
      <w:r/>
      <w:bookmarkStart w:id="43" w:name="_Hlt26668975"/>
      <w:r/>
      <w:bookmarkStart w:id="44" w:name="_Hlt26954731"/>
      <w:r/>
      <w:bookmarkStart w:id="45" w:name="_Hlt26954739"/>
      <w:r/>
      <w:bookmarkStart w:id="46" w:name="_Hlt26670486"/>
      <w:r/>
      <w:bookmarkStart w:id="47" w:name="_Hlt26954838"/>
      <w:r/>
      <w:bookmarkStart w:id="48" w:name="_Toc513029226"/>
      <w:r/>
      <w:bookmarkStart w:id="49" w:name="_Hlt26670360"/>
      <w:r/>
      <w:bookmarkStart w:id="50" w:name="_Hlt16619475"/>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1" w:name="_Toc16938520"/>
      <w:r/>
      <w:bookmarkStart w:id="52" w:name="_Toc458694821"/>
      <w:r/>
      <w:bookmarkStart w:id="53" w:name="_Toc20823276"/>
      <w:r/>
      <w:bookmarkStart w:id="54" w:name="_Toc513029204"/>
      <w:r/>
      <w:bookmarkStart w:id="55" w:name="OLE_LINK14"/>
      <w:r/>
      <w:bookmarkStart w:id="56" w:name="OLE_LINK15"/>
      <w:r>
        <w:rPr>
          <w:rFonts w:hint="eastAsia" w:ascii="宋体" w:hAnsi="宋体" w:eastAsia="Arial" w:cs="宋体"/>
          <w:b/>
          <w:bCs/>
          <w:sz w:val="24"/>
          <w:szCs w:val="20"/>
        </w:rPr>
        <w:t xml:space="preserve">1</w:t>
      </w:r>
      <w:bookmarkEnd w:id="51"/>
      <w:r>
        <w:rPr>
          <w:rFonts w:hint="eastAsia" w:ascii="宋体" w:hAnsi="宋体" w:eastAsia="Arial" w:cs="宋体"/>
          <w:b/>
          <w:bCs/>
          <w:sz w:val="24"/>
          <w:szCs w:val="20"/>
        </w:rPr>
        <w:t xml:space="preserve">、招标方式</w:t>
      </w:r>
      <w:bookmarkEnd w:id="52"/>
      <w:r/>
      <w:bookmarkEnd w:id="53"/>
      <w:r/>
      <w:bookmarkEnd w:id="54"/>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7" w:name="_Toc20823277"/>
      <w:r/>
      <w:bookmarkStart w:id="58" w:name="_Toc513029205"/>
      <w:r/>
      <w:bookmarkStart w:id="59" w:name="_Toc16938521"/>
      <w:r>
        <w:rPr>
          <w:rFonts w:hint="eastAsia" w:ascii="宋体" w:hAnsi="宋体" w:eastAsia="Arial" w:cs="宋体"/>
          <w:b/>
          <w:bCs/>
          <w:sz w:val="24"/>
          <w:szCs w:val="20"/>
          <w:lang w:val="zh-CN"/>
        </w:rPr>
        <w:t xml:space="preserve">2、合格的投标人</w:t>
      </w:r>
      <w:bookmarkEnd w:id="57"/>
      <w:r/>
      <w:bookmarkEnd w:id="58"/>
      <w:r/>
      <w:bookmarkEnd w:id="59"/>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0" w:name="_Toc20823278"/>
      <w:r/>
      <w:bookmarkStart w:id="61" w:name="_Toc16938522"/>
      <w:r/>
      <w:bookmarkStart w:id="62" w:name="_Toc513029206"/>
      <w:r>
        <w:rPr>
          <w:rFonts w:hint="eastAsia" w:ascii="宋体" w:hAnsi="宋体" w:eastAsia="Arial" w:cs="宋体"/>
          <w:b/>
          <w:bCs/>
          <w:sz w:val="24"/>
          <w:szCs w:val="20"/>
        </w:rPr>
        <w:t xml:space="preserve">3、适用法律</w:t>
      </w:r>
      <w:bookmarkEnd w:id="60"/>
      <w:r/>
      <w:bookmarkEnd w:id="61"/>
      <w:r/>
      <w:bookmarkEnd w:id="62"/>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3" w:name="_Toc513029207"/>
      <w:r/>
      <w:bookmarkStart w:id="64" w:name="_Toc20823279"/>
      <w:r/>
      <w:bookmarkStart w:id="65" w:name="_Toc16938523"/>
      <w:r/>
      <w:bookmarkStart w:id="66" w:name="_Toc462564067"/>
      <w:r>
        <w:rPr>
          <w:rFonts w:hint="eastAsia" w:ascii="宋体" w:hAnsi="宋体" w:eastAsia="Arial" w:cs="宋体"/>
          <w:b/>
          <w:bCs/>
          <w:sz w:val="24"/>
          <w:szCs w:val="20"/>
        </w:rPr>
        <w:t xml:space="preserve">4、投标费用</w:t>
      </w:r>
      <w:bookmarkEnd w:id="63"/>
      <w:r/>
      <w:bookmarkEnd w:id="64"/>
      <w:r/>
      <w:bookmarkEnd w:id="65"/>
      <w:r/>
      <w:bookmarkEnd w:id="6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4.1投标人应自行承担所有与参加投标有关的费用，无论投标过程中的做法和结果如何，采购人在任何情况下均无义务和责任承担这些费用。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4.2招标代理服务费（中标/成交服务费）：招标代理服务费按苏招协[2022]002号文件收费标准</w:t>
      </w:r>
      <w:r>
        <w:rPr>
          <w:rFonts w:hint="eastAsia" w:ascii="宋体" w:hAnsi="宋体" w:eastAsia="宋体" w:cs="宋体"/>
          <w:sz w:val="24"/>
          <w:szCs w:val="20"/>
        </w:rPr>
        <w:t xml:space="preserve">*80%</w:t>
      </w:r>
      <w:r>
        <w:rPr>
          <w:rFonts w:hint="eastAsia" w:ascii="宋体" w:hAnsi="宋体" w:eastAsia="Arial" w:cs="宋体"/>
          <w:sz w:val="24"/>
          <w:szCs w:val="20"/>
        </w:rPr>
        <w:t xml:space="preserve">计取，由成交供应商向代理公司支付。供应商投标时综合考虑进报价中，此项费用不得单列，凡漏项或少计均视为优惠采购人，不另行增加费用。中标后由成交供应商在领取中标（成交）通知书前直接向招标代理公司一次性付清</w:t>
      </w:r>
      <w:bookmarkStart w:id="67" w:name="七、合同签订相关事项"/>
      <w:r/>
      <w:bookmarkEnd w:id="67"/>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8" w:name="_Toc120614215"/>
      <w:r/>
      <w:bookmarkStart w:id="69" w:name="_Toc513029209"/>
      <w:r/>
      <w:bookmarkStart w:id="70" w:name="_Toc20823281"/>
      <w:r/>
      <w:bookmarkStart w:id="71" w:name="_Toc16938525"/>
      <w:r>
        <w:rPr>
          <w:rFonts w:hint="eastAsia" w:ascii="宋体" w:hAnsi="宋体" w:eastAsia="Arial" w:cs="宋体"/>
          <w:b/>
          <w:bCs/>
          <w:sz w:val="24"/>
          <w:szCs w:val="20"/>
        </w:rPr>
        <w:t xml:space="preserve">二、招标文件</w:t>
      </w:r>
      <w:bookmarkEnd w:id="68"/>
      <w:r/>
      <w:bookmarkEnd w:id="69"/>
      <w:r/>
      <w:bookmarkEnd w:id="70"/>
      <w:r/>
      <w:bookmarkEnd w:id="71"/>
      <w:r/>
      <w:r/>
    </w:p>
    <w:p>
      <w:pPr>
        <w:ind w:firstLine="482"/>
        <w:jc w:val="left"/>
        <w:spacing w:line="560" w:lineRule="exact"/>
        <w:widowControl/>
        <w:rPr>
          <w:rFonts w:ascii="宋体" w:hAnsi="宋体" w:eastAsia="Arial" w:cs="宋体"/>
          <w:b/>
          <w:bCs/>
          <w:sz w:val="24"/>
          <w:szCs w:val="20"/>
        </w:rPr>
        <w:outlineLvl w:val="2"/>
      </w:pPr>
      <w:r/>
      <w:bookmarkStart w:id="72" w:name="_Toc20823282"/>
      <w:r/>
      <w:bookmarkStart w:id="73" w:name="_Toc513029210"/>
      <w:r/>
      <w:bookmarkStart w:id="74" w:name="_Toc16938526"/>
      <w:r>
        <w:rPr>
          <w:rFonts w:hint="eastAsia" w:ascii="宋体" w:hAnsi="宋体" w:eastAsia="Arial" w:cs="宋体"/>
          <w:b/>
          <w:bCs/>
          <w:sz w:val="24"/>
          <w:szCs w:val="20"/>
        </w:rPr>
        <w:t xml:space="preserve">6、招标文件构成</w:t>
      </w:r>
      <w:bookmarkEnd w:id="72"/>
      <w:r/>
      <w:bookmarkEnd w:id="73"/>
      <w:r/>
      <w:bookmarkEnd w:id="74"/>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w:t>
      </w:r>
      <w:r>
        <w:rPr>
          <w:rFonts w:hint="eastAsia" w:ascii="宋体" w:hAnsi="宋体" w:eastAsia="宋体" w:cs="宋体"/>
          <w:sz w:val="24"/>
          <w:szCs w:val="20"/>
        </w:rPr>
        <w:t xml:space="preserve">代理机构</w:t>
      </w:r>
      <w:r>
        <w:rPr>
          <w:rFonts w:hint="eastAsia" w:ascii="宋体" w:hAnsi="宋体" w:eastAsia="Arial" w:cs="宋体"/>
          <w:sz w:val="24"/>
          <w:szCs w:val="20"/>
        </w:rPr>
        <w:t xml:space="preserve">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5" w:name="_Toc20823283"/>
      <w:r/>
      <w:bookmarkStart w:id="76" w:name="_Toc513029211"/>
      <w:r/>
      <w:bookmarkStart w:id="77" w:name="_Toc462564070"/>
      <w:r/>
      <w:bookmarkStart w:id="78" w:name="_Toc16938527"/>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13.2投标人可在投标文件中提供认为需要的其他技术文件或说明。</w:t>
      </w:r>
      <w:bookmarkEnd w:id="75"/>
      <w:r/>
      <w:bookmarkEnd w:id="76"/>
      <w:r/>
      <w:bookmarkEnd w:id="77"/>
      <w:r/>
      <w:bookmarkEnd w:id="78"/>
      <w:r/>
      <w:r/>
    </w:p>
    <w:p>
      <w:pPr>
        <w:ind w:firstLine="482"/>
        <w:jc w:val="left"/>
        <w:spacing w:line="560" w:lineRule="exact"/>
        <w:widowControl/>
        <w:rPr>
          <w:rFonts w:ascii="宋体" w:hAnsi="宋体" w:eastAsia="Arial" w:cs="宋体"/>
          <w:b/>
          <w:bCs/>
          <w:sz w:val="24"/>
          <w:szCs w:val="20"/>
        </w:rPr>
        <w:outlineLvl w:val="2"/>
      </w:pPr>
      <w:r/>
      <w:bookmarkStart w:id="79" w:name="_Toc513029229"/>
      <w:r/>
      <w:bookmarkStart w:id="80" w:name="_Toc20823301"/>
      <w:r/>
      <w:bookmarkStart w:id="81" w:name="_Toc120614218"/>
      <w:r/>
      <w:bookmarkStart w:id="82" w:name="_Toc16938545"/>
      <w:r>
        <w:rPr>
          <w:rFonts w:hint="eastAsia" w:ascii="宋体" w:hAnsi="宋体" w:eastAsia="Arial" w:cs="宋体"/>
          <w:b/>
          <w:bCs/>
          <w:sz w:val="24"/>
          <w:szCs w:val="20"/>
        </w:rPr>
        <w:t xml:space="preserve">14</w:t>
      </w:r>
      <w:r>
        <w:rPr>
          <w:rFonts w:hint="eastAsia" w:ascii="宋体" w:hAnsi="宋体" w:eastAsia="宋体" w:cs="宋体"/>
          <w:b/>
          <w:bCs/>
          <w:sz w:val="24"/>
          <w:szCs w:val="20"/>
        </w:rPr>
        <w:t xml:space="preserve">、投标函和开标一览表</w:t>
      </w:r>
      <w:r/>
    </w:p>
    <w:p>
      <w:pPr>
        <w:ind w:firstLine="420"/>
        <w:spacing w:line="400" w:lineRule="exact"/>
        <w:rPr>
          <w:rFonts w:hint="eastAsia" w:ascii="宋体" w:hAnsi="宋体" w:eastAsia="宋体" w:cs="宋体"/>
          <w:sz w:val="24"/>
          <w:szCs w:val="20"/>
        </w:rPr>
      </w:pPr>
      <w:r>
        <w:rPr>
          <w:rFonts w:hint="eastAsia" w:ascii="宋体" w:hAnsi="宋体" w:eastAsia="Arial" w:cs="宋体"/>
          <w:sz w:val="24"/>
          <w:szCs w:val="20"/>
        </w:rPr>
        <w:t xml:space="preserve">14.1</w:t>
      </w:r>
      <w:r>
        <w:rPr>
          <w:rFonts w:hint="eastAsia" w:ascii="宋体" w:hAnsi="宋体" w:eastAsia="宋体" w:cs="宋体"/>
          <w:sz w:val="24"/>
          <w:szCs w:val="20"/>
        </w:rPr>
        <w:t xml:space="preserve">投标人应按照招标文件中提供的格式完整、正确填写投标函、开标一览表。（</w:t>
      </w:r>
      <w:r>
        <w:rPr>
          <w:rFonts w:hint="eastAsia" w:ascii="宋体" w:hAnsi="宋体" w:cs="宋体"/>
          <w:b/>
          <w:bCs/>
          <w:szCs w:val="21"/>
        </w:rPr>
        <w:t xml:space="preserve">注：第九章投标函格式中“正式授权下述签字人____(姓名)代表我方”及“据此函，_____签字人兹宣布同意如下</w:t>
      </w:r>
      <w:r>
        <w:rPr>
          <w:rFonts w:ascii="宋体" w:hAnsi="宋体" w:cs="宋体"/>
          <w:b/>
          <w:bCs/>
          <w:szCs w:val="21"/>
        </w:rPr>
        <w:t xml:space="preserve">”</w:t>
      </w:r>
      <w:r>
        <w:rPr>
          <w:rFonts w:hint="eastAsia" w:ascii="宋体" w:hAnsi="宋体" w:cs="宋体"/>
          <w:b/>
          <w:bCs/>
          <w:szCs w:val="21"/>
        </w:rPr>
        <w:t xml:space="preserve">此处填空手写签字、机打签名均可。</w:t>
      </w:r>
      <w:r>
        <w:rPr>
          <w:rFonts w:hint="eastAsia" w:ascii="宋体" w:hAnsi="宋体" w:eastAsia="宋体" w:cs="宋体"/>
          <w:sz w:val="24"/>
          <w:szCs w:val="20"/>
        </w:rPr>
        <w:t xml:space="preserve">）</w:t>
      </w:r>
      <w:r/>
    </w:p>
    <w:p>
      <w:pPr>
        <w:ind w:firstLine="420"/>
        <w:spacing w:line="400" w:lineRule="exact"/>
        <w:rPr>
          <w:rFonts w:ascii="宋体" w:hAnsi="宋体" w:eastAsia="Arial" w:cs="宋体"/>
          <w:sz w:val="24"/>
          <w:szCs w:val="20"/>
        </w:rPr>
      </w:pPr>
      <w:r>
        <w:rPr>
          <w:rFonts w:hint="eastAsia" w:ascii="宋体" w:hAnsi="宋体" w:eastAsia="Arial" w:cs="宋体"/>
          <w:sz w:val="24"/>
          <w:szCs w:val="20"/>
        </w:rPr>
        <w:t xml:space="preserve">14.2</w:t>
      </w:r>
      <w:r>
        <w:rPr>
          <w:rFonts w:hint="eastAsia"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w:t>
      </w:r>
      <w:r>
        <w:rPr>
          <w:rFonts w:ascii="宋体" w:hAnsi="宋体" w:eastAsia="Arial" w:cs="宋体"/>
          <w:b/>
          <w:bCs/>
          <w:sz w:val="24"/>
          <w:szCs w:val="20"/>
        </w:rPr>
        <w:t xml:space="preserve">、投标有效</w:t>
      </w:r>
      <w:r>
        <w:rPr>
          <w:rFonts w:hint="eastAsia" w:ascii="宋体" w:hAnsi="宋体" w:eastAsia="宋体" w:cs="宋体"/>
          <w:b/>
          <w:bCs/>
          <w:sz w:val="24"/>
          <w:szCs w:val="20"/>
        </w:rPr>
        <w:t xml:space="preserve">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w:t>
      </w:r>
      <w:r>
        <w:rPr>
          <w:rFonts w:hint="eastAsia" w:ascii="宋体" w:hAnsi="宋体" w:eastAsia="宋体" w:cs="宋体"/>
          <w:sz w:val="24"/>
          <w:szCs w:val="20"/>
        </w:rPr>
        <w:t xml:space="preserve">投标有效期为采购人规定的开标之日后</w:t>
      </w:r>
      <w:r>
        <w:rPr>
          <w:rFonts w:ascii="宋体" w:hAnsi="宋体" w:eastAsia="Arial" w:cs="宋体"/>
          <w:b/>
          <w:bCs/>
          <w:sz w:val="24"/>
          <w:szCs w:val="20"/>
          <w:u w:val="single"/>
        </w:rPr>
        <w:t xml:space="preserve">九十（</w:t>
      </w:r>
      <w:r>
        <w:rPr>
          <w:rFonts w:hint="eastAsia" w:ascii="宋体" w:hAnsi="宋体" w:eastAsia="Arial" w:cs="宋体"/>
          <w:b/>
          <w:bCs/>
          <w:sz w:val="24"/>
          <w:szCs w:val="20"/>
          <w:u w:val="single"/>
        </w:rPr>
        <w:t xml:space="preserve">90</w:t>
      </w:r>
      <w:r>
        <w:rPr>
          <w:rFonts w:ascii="宋体" w:hAnsi="宋体" w:eastAsia="Arial" w:cs="宋体"/>
          <w:b/>
          <w:bCs/>
          <w:sz w:val="24"/>
          <w:szCs w:val="20"/>
          <w:u w:val="single"/>
        </w:rPr>
        <w:t xml:space="preserve">）天</w:t>
      </w:r>
      <w:r>
        <w:rPr>
          <w:rFonts w:hint="eastAsia"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w:t>
      </w:r>
      <w:r>
        <w:rPr>
          <w:rFonts w:ascii="宋体" w:hAnsi="宋体" w:eastAsia="Arial" w:cs="宋体"/>
          <w:b/>
          <w:bCs/>
          <w:sz w:val="24"/>
          <w:szCs w:val="20"/>
        </w:rPr>
        <w:t xml:space="preserve">、投标有效期的延</w:t>
      </w:r>
      <w:r>
        <w:rPr>
          <w:rFonts w:hint="eastAsia" w:ascii="宋体" w:hAnsi="宋体" w:eastAsia="宋体" w:cs="宋体"/>
          <w:b/>
          <w:bCs/>
          <w:sz w:val="24"/>
          <w:szCs w:val="20"/>
        </w:rPr>
        <w:t xml:space="preserve">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w:t>
      </w:r>
      <w:r>
        <w:rPr>
          <w:rFonts w:hint="eastAsia"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83" w:name="_Toc20823296"/>
      <w:r/>
      <w:bookmarkStart w:id="84" w:name="_Toc120614217"/>
      <w:r/>
      <w:bookmarkStart w:id="85" w:name="_Toc513029224"/>
      <w:r/>
      <w:bookmarkStart w:id="86" w:name="_Toc16938540"/>
      <w:r>
        <w:rPr>
          <w:rFonts w:hint="eastAsia" w:ascii="宋体" w:hAnsi="宋体" w:eastAsia="宋体" w:cs="宋体"/>
          <w:b/>
          <w:bCs/>
          <w:sz w:val="24"/>
          <w:szCs w:val="20"/>
        </w:rPr>
        <w:t xml:space="preserve">四、投标文件的递交</w:t>
      </w:r>
      <w:bookmarkEnd w:id="83"/>
      <w:r/>
      <w:bookmarkEnd w:id="84"/>
      <w:r/>
      <w:bookmarkEnd w:id="85"/>
      <w:r/>
      <w:bookmarkEnd w:id="86"/>
      <w:r/>
      <w:r/>
    </w:p>
    <w:p>
      <w:pPr>
        <w:ind w:firstLine="482"/>
        <w:jc w:val="left"/>
        <w:spacing w:line="560" w:lineRule="exact"/>
        <w:widowControl/>
        <w:rPr>
          <w:rFonts w:ascii="宋体" w:hAnsi="宋体" w:eastAsia="Arial" w:cs="宋体"/>
          <w:b/>
          <w:bCs/>
          <w:sz w:val="24"/>
          <w:szCs w:val="20"/>
        </w:rPr>
        <w:outlineLvl w:val="2"/>
      </w:pPr>
      <w:r/>
      <w:bookmarkStart w:id="87" w:name="_Toc513029225"/>
      <w:r/>
      <w:bookmarkStart w:id="88" w:name="_Toc462564084"/>
      <w:r/>
      <w:bookmarkStart w:id="89" w:name="_Toc20823297"/>
      <w:r/>
      <w:bookmarkStart w:id="90" w:name="_Toc16938541"/>
      <w:r>
        <w:rPr>
          <w:rFonts w:hint="eastAsia" w:ascii="宋体" w:hAnsi="宋体" w:eastAsia="Arial" w:cs="宋体"/>
          <w:b/>
          <w:bCs/>
          <w:sz w:val="24"/>
          <w:szCs w:val="20"/>
        </w:rPr>
        <w:t xml:space="preserve">17</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87"/>
      <w:r/>
      <w:bookmarkEnd w:id="88"/>
      <w:r/>
      <w:bookmarkEnd w:id="89"/>
      <w:r/>
      <w:bookmarkEnd w:id="90"/>
      <w:r>
        <w:rPr>
          <w:rFonts w:ascii="宋体" w:hAnsi="宋体" w:eastAsia="Arial" w:cs="宋体"/>
          <w:b/>
          <w:bCs/>
          <w:sz w:val="24"/>
          <w:szCs w:val="20"/>
        </w:rPr>
        <w:t xml:space="preserve">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w:t>
      </w:r>
      <w:r>
        <w:rPr>
          <w:rFonts w:ascii="宋体" w:hAnsi="宋体" w:eastAsia="Arial" w:cs="宋体"/>
          <w:b/>
          <w:bCs/>
          <w:sz w:val="24"/>
          <w:szCs w:val="20"/>
        </w:rPr>
        <w:t xml:space="preserve">电子投标文件的递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投标人应当按照《操作手册》规定，在投标截止时间前制作并上传电子投标文件。</w:t>
      </w:r>
      <w:bookmarkStart w:id="91" w:name="_Toc16938542"/>
      <w:r/>
      <w:bookmarkEnd w:id="91"/>
      <w:r/>
      <w:bookmarkStart w:id="92" w:name="_Toc20823298"/>
      <w:r/>
      <w:bookmarkEnd w:id="92"/>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w:t>
      </w:r>
      <w:r>
        <w:rPr>
          <w:rFonts w:ascii="宋体" w:hAnsi="宋体" w:eastAsia="Arial" w:cs="宋体"/>
          <w:b/>
          <w:bCs/>
          <w:sz w:val="24"/>
          <w:szCs w:val="20"/>
        </w:rPr>
        <w:t xml:space="preserve">、投标截止时</w:t>
      </w:r>
      <w:r>
        <w:rPr>
          <w:rFonts w:hint="eastAsia" w:ascii="宋体" w:hAnsi="宋体" w:eastAsia="宋体" w:cs="宋体"/>
          <w:b/>
          <w:bCs/>
          <w:sz w:val="24"/>
          <w:szCs w:val="20"/>
        </w:rPr>
        <w:t xml:space="preserve">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w:t>
      </w:r>
      <w:r>
        <w:rPr>
          <w:rFonts w:hint="eastAsia" w:ascii="宋体" w:hAnsi="宋体" w:eastAsia="宋体" w:cs="宋体"/>
          <w:i/>
          <w:iCs/>
          <w:sz w:val="24"/>
          <w:szCs w:val="20"/>
          <w:u w:val="single"/>
        </w:rPr>
        <w:t xml:space="preserve">投标人上传电子投标文件的时间不得迟于招标公告中规定的投标截止时间</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sz w:val="24"/>
          <w:szCs w:val="20"/>
        </w:rPr>
        <w:t xml:space="preserve">26.1.2</w:t>
      </w:r>
      <w:r>
        <w:rPr>
          <w:rFonts w:hint="eastAsia"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w:t>
      </w:r>
      <w:r>
        <w:rPr>
          <w:rFonts w:hint="eastAsia"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3" w:name="_Toc16938543"/>
      <w:r/>
      <w:bookmarkStart w:id="94" w:name="_Toc513029227"/>
      <w:r/>
      <w:bookmarkStart w:id="95" w:name="_Toc20823299"/>
      <w:r>
        <w:rPr>
          <w:rFonts w:hint="eastAsia" w:ascii="宋体" w:hAnsi="宋体" w:eastAsia="Arial" w:cs="宋体"/>
          <w:b/>
          <w:bCs/>
          <w:sz w:val="24"/>
          <w:szCs w:val="20"/>
        </w:rPr>
        <w:t xml:space="preserve">19</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93"/>
      <w:r/>
      <w:bookmarkEnd w:id="94"/>
      <w:r/>
      <w:bookmarkEnd w:id="95"/>
      <w:r>
        <w:rPr>
          <w:rFonts w:ascii="宋体" w:hAnsi="宋体" w:eastAsia="Arial" w:cs="宋体"/>
          <w:b/>
          <w:bCs/>
          <w:sz w:val="24"/>
          <w:szCs w:val="20"/>
        </w:rPr>
        <w:t xml:space="preserve">的拒</w:t>
      </w:r>
      <w:r>
        <w:rPr>
          <w:rFonts w:hint="eastAsia" w:ascii="宋体" w:hAnsi="宋体" w:eastAsia="宋体" w:cs="宋体"/>
          <w:b/>
          <w:bCs/>
          <w:sz w:val="24"/>
          <w:szCs w:val="20"/>
        </w:rPr>
        <w:t xml:space="preserve">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w:t>
      </w:r>
      <w:r>
        <w:rPr>
          <w:rFonts w:hint="eastAsia"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6" w:name="_Toc20823300"/>
      <w:r/>
      <w:bookmarkStart w:id="97" w:name="_Toc16938544"/>
      <w:r/>
      <w:bookmarkStart w:id="98" w:name="_Toc513029228"/>
      <w:r>
        <w:rPr>
          <w:rFonts w:hint="eastAsia" w:ascii="宋体" w:hAnsi="宋体" w:eastAsia="Arial" w:cs="宋体"/>
          <w:b/>
          <w:bCs/>
          <w:sz w:val="24"/>
          <w:szCs w:val="20"/>
        </w:rPr>
        <w:t xml:space="preserve">20</w:t>
      </w:r>
      <w:r>
        <w:rPr>
          <w:rFonts w:ascii="宋体" w:hAnsi="宋体" w:eastAsia="Arial" w:cs="宋体"/>
          <w:b/>
          <w:bCs/>
          <w:sz w:val="24"/>
          <w:szCs w:val="20"/>
        </w:rPr>
        <w:t xml:space="preserve">、投标文件的撤回和修</w:t>
      </w:r>
      <w:r>
        <w:rPr>
          <w:rFonts w:hint="eastAsia" w:ascii="宋体" w:hAnsi="宋体" w:eastAsia="宋体" w:cs="宋体"/>
          <w:b/>
          <w:bCs/>
          <w:sz w:val="24"/>
          <w:szCs w:val="20"/>
        </w:rPr>
        <w:t xml:space="preserve">改</w:t>
      </w:r>
      <w:bookmarkEnd w:id="96"/>
      <w:r/>
      <w:bookmarkEnd w:id="97"/>
      <w:r/>
      <w:bookmarkEnd w:id="98"/>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w:t>
      </w:r>
      <w:r>
        <w:rPr>
          <w:rFonts w:ascii="宋体" w:hAnsi="宋体" w:eastAsia="Arial" w:cs="宋体"/>
          <w:b/>
          <w:bCs/>
          <w:sz w:val="24"/>
          <w:szCs w:val="20"/>
        </w:rPr>
        <w:t xml:space="preserve">投标文件的撤</w:t>
      </w:r>
      <w:r>
        <w:rPr>
          <w:rFonts w:hint="eastAsia" w:ascii="宋体" w:hAnsi="宋体" w:eastAsia="宋体" w:cs="宋体"/>
          <w:b/>
          <w:bCs/>
          <w:sz w:val="24"/>
          <w:szCs w:val="20"/>
        </w:rPr>
        <w:t xml:space="preserve">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w:t>
      </w:r>
      <w:r>
        <w:rPr>
          <w:rFonts w:hint="eastAsia"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w:t>
      </w:r>
      <w:r>
        <w:rPr>
          <w:rFonts w:hint="eastAsia"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w:t>
      </w:r>
      <w:r>
        <w:rPr>
          <w:rFonts w:ascii="宋体" w:hAnsi="宋体" w:eastAsia="Arial" w:cs="宋体"/>
          <w:b/>
          <w:bCs/>
          <w:sz w:val="24"/>
          <w:szCs w:val="20"/>
        </w:rPr>
        <w:t xml:space="preserve">投标文件的修</w:t>
      </w:r>
      <w:r>
        <w:rPr>
          <w:rFonts w:hint="eastAsia" w:ascii="宋体" w:hAnsi="宋体" w:eastAsia="宋体" w:cs="宋体"/>
          <w:b/>
          <w:bCs/>
          <w:sz w:val="24"/>
          <w:szCs w:val="20"/>
        </w:rPr>
        <w:t xml:space="preserve">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w:t>
      </w:r>
      <w:r>
        <w:rPr>
          <w:rFonts w:hint="eastAsia"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w:t>
      </w:r>
      <w:r>
        <w:rPr>
          <w:rFonts w:hint="eastAsia"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w:t>
      </w:r>
      <w:r>
        <w:rPr>
          <w:rFonts w:hint="eastAsia"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五、开标与评</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w:t>
      </w:r>
      <w:r>
        <w:rPr>
          <w:rFonts w:ascii="宋体" w:hAnsi="宋体" w:eastAsia="Arial" w:cs="宋体"/>
          <w:b/>
          <w:bCs/>
          <w:sz w:val="24"/>
          <w:szCs w:val="20"/>
        </w:rPr>
        <w:t xml:space="preserve">、开</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w:t>
      </w:r>
      <w:r>
        <w:rPr>
          <w:rFonts w:hint="eastAsia"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w:t>
      </w:r>
      <w:r>
        <w:rPr>
          <w:rFonts w:hint="eastAsia"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w:t>
      </w:r>
      <w:r>
        <w:rPr>
          <w:rFonts w:hint="eastAsia"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w:t>
      </w:r>
      <w:r>
        <w:rPr>
          <w:rFonts w:hint="eastAsia" w:ascii="宋体" w:hAnsi="宋体" w:eastAsia="宋体" w:cs="宋体"/>
          <w:sz w:val="24"/>
          <w:szCs w:val="20"/>
        </w:rPr>
        <w:t xml:space="preserve">投标人如果对开标过程和开标记录有疑义，应当根据《操作手册》规定提出，如苏采云系统中《开标记录表》宣布后</w:t>
      </w:r>
      <w:r>
        <w:rPr>
          <w:rFonts w:hint="eastAsia" w:ascii="宋体" w:hAnsi="宋体" w:eastAsia="Arial" w:cs="宋体"/>
          <w:sz w:val="24"/>
          <w:szCs w:val="20"/>
        </w:rPr>
        <w:t xml:space="preserve">5</w:t>
      </w:r>
      <w:r>
        <w:rPr>
          <w:rFonts w:hint="eastAsia"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w:t>
      </w:r>
      <w:r>
        <w:rPr>
          <w:rFonts w:ascii="宋体" w:hAnsi="宋体" w:eastAsia="Arial" w:cs="宋体"/>
          <w:b/>
          <w:bCs/>
          <w:sz w:val="24"/>
          <w:szCs w:val="20"/>
        </w:rPr>
        <w:t xml:space="preserve">、评标委员</w:t>
      </w:r>
      <w:r>
        <w:rPr>
          <w:rFonts w:hint="eastAsia" w:ascii="宋体" w:hAnsi="宋体" w:eastAsia="宋体" w:cs="宋体"/>
          <w:b/>
          <w:bCs/>
          <w:sz w:val="24"/>
          <w:szCs w:val="20"/>
        </w:rPr>
        <w:t xml:space="preserve">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w:t>
      </w:r>
      <w:r>
        <w:rPr>
          <w:rFonts w:hint="eastAsia"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w:t>
      </w:r>
      <w:r>
        <w:rPr>
          <w:rFonts w:hint="eastAsia"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w:t>
      </w:r>
      <w:r>
        <w:rPr>
          <w:rFonts w:hint="eastAsia"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w:t>
      </w:r>
      <w:r>
        <w:rPr>
          <w:rFonts w:ascii="宋体" w:hAnsi="宋体" w:eastAsia="Arial" w:cs="宋体"/>
          <w:b/>
          <w:bCs/>
          <w:sz w:val="24"/>
          <w:szCs w:val="20"/>
        </w:rPr>
        <w:t xml:space="preserve">、评标过程的保密与公</w:t>
      </w:r>
      <w:r>
        <w:rPr>
          <w:rFonts w:hint="eastAsia" w:ascii="宋体" w:hAnsi="宋体" w:eastAsia="宋体" w:cs="宋体"/>
          <w:b/>
          <w:bCs/>
          <w:sz w:val="24"/>
          <w:szCs w:val="20"/>
        </w:rPr>
        <w:t xml:space="preserve">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w:t>
      </w:r>
      <w:r>
        <w:rPr>
          <w:rFonts w:hint="eastAsia"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w:t>
      </w:r>
      <w:r>
        <w:rPr>
          <w:rFonts w:hint="eastAsia"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w:t>
      </w:r>
      <w:r>
        <w:rPr>
          <w:rFonts w:hint="eastAsia"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w:t>
      </w:r>
      <w:r>
        <w:rPr>
          <w:rFonts w:hint="eastAsia"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w:t>
      </w:r>
      <w:r>
        <w:rPr>
          <w:rFonts w:ascii="宋体" w:hAnsi="宋体" w:eastAsia="Arial" w:cs="宋体"/>
          <w:b/>
          <w:bCs/>
          <w:sz w:val="24"/>
          <w:szCs w:val="20"/>
        </w:rPr>
        <w:t xml:space="preserve">、投标文件的澄</w:t>
      </w:r>
      <w:r>
        <w:rPr>
          <w:rFonts w:hint="eastAsia" w:ascii="宋体" w:hAnsi="宋体" w:eastAsia="宋体" w:cs="宋体"/>
          <w:b/>
          <w:bCs/>
          <w:sz w:val="24"/>
          <w:szCs w:val="20"/>
        </w:rPr>
        <w:t xml:space="preserve">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w:t>
      </w:r>
      <w:r>
        <w:rPr>
          <w:rFonts w:hint="eastAsia"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w:t>
      </w:r>
      <w:r>
        <w:rPr>
          <w:rFonts w:hint="eastAsia"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，接到</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hint="eastAsia" w:ascii="宋体" w:hAnsi="宋体" w:eastAsia="宋体" w:cs="宋体"/>
          <w:sz w:val="24"/>
          <w:szCs w:val="20"/>
        </w:rPr>
        <w:t xml:space="preserve">澄清响应函</w:t>
      </w:r>
      <w:r>
        <w:rPr>
          <w:rFonts w:ascii="宋体" w:hAnsi="宋体" w:eastAsia="Arial" w:cs="宋体"/>
          <w:sz w:val="24"/>
          <w:szCs w:val="20"/>
        </w:rPr>
        <w:t xml:space="preserve">”</w:t>
      </w:r>
      <w:r>
        <w:rPr>
          <w:rFonts w:hint="eastAsia" w:ascii="宋体" w:hAnsi="宋体" w:eastAsia="宋体" w:cs="宋体"/>
          <w:sz w:val="24"/>
          <w:szCs w:val="20"/>
        </w:rPr>
        <w:t xml:space="preserve">并加盖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w:t>
      </w:r>
      <w:r>
        <w:rPr>
          <w:rFonts w:hint="eastAsia"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w:t>
      </w:r>
      <w:r>
        <w:rPr>
          <w:rFonts w:ascii="宋体" w:hAnsi="宋体" w:eastAsia="Arial" w:cs="宋体"/>
          <w:b/>
          <w:bCs/>
          <w:sz w:val="24"/>
          <w:szCs w:val="20"/>
        </w:rPr>
        <w:t xml:space="preserve">、对投标文件的初</w:t>
      </w:r>
      <w:r>
        <w:rPr>
          <w:rFonts w:hint="eastAsia" w:ascii="宋体" w:hAnsi="宋体" w:eastAsia="宋体" w:cs="宋体"/>
          <w:b/>
          <w:bCs/>
          <w:sz w:val="24"/>
          <w:szCs w:val="20"/>
        </w:rPr>
        <w:t xml:space="preserve">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w:t>
      </w:r>
      <w:r>
        <w:rPr>
          <w:rFonts w:hint="eastAsia"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w:t>
      </w:r>
      <w:r>
        <w:rPr>
          <w:rFonts w:hint="eastAsia"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）查询投标人的信用记录，以确定投标人是否具备投标资格</w:t>
      </w:r>
      <w:r>
        <w:rPr>
          <w:rFonts w:hint="eastAsia" w:ascii="宋体" w:hAnsi="宋体" w:eastAsia="Arial" w:cs="宋体"/>
          <w:sz w:val="24"/>
          <w:szCs w:val="20"/>
        </w:rPr>
        <w:t xml:space="preserve">,</w:t>
      </w:r>
      <w:r>
        <w:rPr>
          <w:rFonts w:hint="eastAsia"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Arial" w:cs="宋体"/>
          <w:sz w:val="24"/>
          <w:szCs w:val="20"/>
        </w:rPr>
        <w:t xml:space="preserve">,</w:t>
      </w:r>
      <w:r>
        <w:rPr>
          <w:rFonts w:hint="eastAsia"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w:t>
      </w:r>
      <w:r>
        <w:rPr>
          <w:rFonts w:hint="eastAsia"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w:t>
      </w:r>
      <w:r>
        <w:rPr>
          <w:rFonts w:hint="eastAsia"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w:t>
      </w:r>
      <w:r>
        <w:rPr>
          <w:rFonts w:hint="eastAsia"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w:t>
      </w:r>
      <w:r>
        <w:rPr>
          <w:rFonts w:hint="eastAsia"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w:t>
      </w:r>
      <w:r>
        <w:rPr>
          <w:rFonts w:hint="eastAsia"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1</w:t>
      </w:r>
      <w:r>
        <w:rPr>
          <w:rFonts w:hint="eastAsia"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宋体" w:cs="宋体"/>
          <w:sz w:val="24"/>
          <w:szCs w:val="20"/>
        </w:rPr>
        <w:t xml:space="preserve">（</w:t>
      </w:r>
      <w:r>
        <w:rPr>
          <w:rFonts w:hint="eastAsia" w:ascii="宋体" w:hAnsi="宋体" w:eastAsia="Arial" w:cs="宋体"/>
          <w:sz w:val="24"/>
          <w:szCs w:val="20"/>
        </w:rPr>
        <w:t xml:space="preserve">2</w:t>
      </w:r>
      <w:r>
        <w:rPr>
          <w:rFonts w:hint="eastAsia"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3</w:t>
      </w:r>
      <w:r>
        <w:rPr>
          <w:rFonts w:hint="eastAsia"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4</w:t>
      </w:r>
      <w:r>
        <w:rPr>
          <w:rFonts w:hint="eastAsia"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w:t>
      </w:r>
      <w:r>
        <w:rPr>
          <w:rFonts w:hint="eastAsia"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w:t>
      </w:r>
      <w:r>
        <w:rPr>
          <w:rFonts w:hint="eastAsia"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w:t>
      </w:r>
      <w:r>
        <w:rPr>
          <w:rFonts w:ascii="宋体" w:hAnsi="宋体" w:eastAsia="Arial" w:cs="宋体"/>
          <w:b/>
          <w:bCs/>
          <w:sz w:val="24"/>
          <w:szCs w:val="20"/>
        </w:rPr>
        <w:t xml:space="preserve">、无效投标条款和废标条</w:t>
      </w:r>
      <w:r>
        <w:rPr>
          <w:rFonts w:hint="eastAsia" w:ascii="宋体" w:hAnsi="宋体" w:eastAsia="宋体" w:cs="宋体"/>
          <w:b/>
          <w:bCs/>
          <w:sz w:val="24"/>
          <w:szCs w:val="20"/>
        </w:rPr>
        <w:t xml:space="preserve">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w:t>
      </w:r>
      <w:r>
        <w:rPr>
          <w:rFonts w:hint="eastAsia"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w:t>
      </w:r>
      <w:r>
        <w:rPr>
          <w:rFonts w:hint="eastAsia"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w:t>
      </w:r>
      <w:r>
        <w:rPr>
          <w:rFonts w:hint="eastAsia"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w:t>
      </w:r>
      <w:r>
        <w:rPr>
          <w:rFonts w:hint="eastAsia"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w:t>
      </w:r>
      <w:r>
        <w:rPr>
          <w:rFonts w:hint="eastAsia"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w:t>
      </w:r>
      <w:r>
        <w:rPr>
          <w:rFonts w:hint="eastAsia"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w:t>
      </w:r>
      <w:r>
        <w:rPr>
          <w:rFonts w:hint="eastAsia"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w:t>
      </w:r>
      <w:r>
        <w:rPr>
          <w:rFonts w:hint="eastAsia" w:ascii="宋体" w:hAnsi="宋体" w:eastAsia="宋体" w:cs="宋体"/>
          <w:sz w:val="24"/>
          <w:szCs w:val="20"/>
        </w:rPr>
        <w:t xml:space="preserve">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w:t>
      </w:r>
      <w:r>
        <w:rPr>
          <w:rFonts w:hint="eastAsia" w:ascii="宋体" w:hAnsi="宋体" w:eastAsia="宋体" w:cs="宋体"/>
          <w:sz w:val="24"/>
          <w:szCs w:val="20"/>
        </w:rPr>
        <w:t xml:space="preserve">投标人被</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w:t>
      </w:r>
      <w:r>
        <w:rPr>
          <w:rFonts w:hint="eastAsia"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w:t>
      </w:r>
      <w:r>
        <w:rPr>
          <w:rFonts w:hint="eastAsia"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w:t>
      </w:r>
      <w:r>
        <w:rPr>
          <w:rFonts w:hint="eastAsia" w:ascii="宋体" w:hAnsi="宋体" w:eastAsia="宋体" w:cs="宋体"/>
          <w:sz w:val="24"/>
          <w:szCs w:val="20"/>
        </w:rPr>
        <w:t xml:space="preserve">投标文件未按照招标文件要求加盖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w:t>
      </w:r>
      <w:r>
        <w:rPr>
          <w:rFonts w:hint="eastAsia"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w:t>
      </w:r>
      <w:r>
        <w:rPr>
          <w:rFonts w:hint="eastAsia"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w:t>
      </w:r>
      <w:r>
        <w:rPr>
          <w:rFonts w:hint="eastAsia"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w:t>
      </w:r>
      <w:r>
        <w:rPr>
          <w:rFonts w:hint="eastAsia"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w:t>
      </w:r>
      <w:r>
        <w:rPr>
          <w:rFonts w:hint="eastAsia"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w:t>
      </w:r>
      <w:r>
        <w:rPr>
          <w:rFonts w:hint="eastAsia"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w:t>
      </w:r>
      <w:r>
        <w:rPr>
          <w:rFonts w:hint="eastAsia"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w:t>
      </w:r>
      <w:r>
        <w:rPr>
          <w:rFonts w:hint="eastAsia"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w:t>
      </w:r>
      <w:r>
        <w:rPr>
          <w:rFonts w:hint="eastAsia"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六、定</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w:t>
      </w:r>
      <w:r>
        <w:rPr>
          <w:rFonts w:ascii="宋体" w:hAnsi="宋体" w:eastAsia="Arial" w:cs="宋体"/>
          <w:b/>
          <w:bCs/>
          <w:sz w:val="24"/>
          <w:szCs w:val="20"/>
        </w:rPr>
        <w:t xml:space="preserve">、确定中标单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w:t>
      </w:r>
      <w:r>
        <w:rPr>
          <w:rFonts w:hint="eastAsia"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w:t>
      </w:r>
      <w:r>
        <w:rPr>
          <w:rFonts w:hint="eastAsia" w:ascii="宋体" w:hAnsi="宋体" w:eastAsia="宋体" w:cs="宋体"/>
          <w:sz w:val="24"/>
          <w:szCs w:val="20"/>
        </w:rPr>
        <w:t xml:space="preserve">采购人将在“中国政府采购网”、“江苏政府采购网”、“盐城市政府采购网”发布中标公告，公告期限为</w:t>
      </w:r>
      <w:r>
        <w:rPr>
          <w:rFonts w:hint="eastAsia" w:ascii="宋体" w:hAnsi="宋体" w:eastAsia="Arial" w:cs="宋体"/>
          <w:sz w:val="24"/>
          <w:szCs w:val="20"/>
        </w:rPr>
        <w:t xml:space="preserve">1</w:t>
      </w:r>
      <w:r>
        <w:rPr>
          <w:rFonts w:hint="eastAsia"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w:t>
      </w:r>
      <w:r>
        <w:rPr>
          <w:rFonts w:hint="eastAsia"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w:t>
      </w:r>
      <w:r>
        <w:rPr>
          <w:rFonts w:hint="eastAsia"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w:t>
      </w:r>
      <w:r>
        <w:rPr>
          <w:rFonts w:hint="eastAsia"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w:t>
      </w:r>
      <w:r>
        <w:rPr>
          <w:rFonts w:hint="eastAsia"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w:t>
      </w:r>
      <w:r>
        <w:rPr>
          <w:rFonts w:hint="eastAsia"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w:t>
      </w:r>
      <w:r>
        <w:rPr>
          <w:rFonts w:hint="eastAsia"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w:t>
      </w:r>
      <w:r>
        <w:rPr>
          <w:rFonts w:hint="eastAsia"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w:t>
      </w:r>
      <w:r>
        <w:rPr>
          <w:rFonts w:hint="eastAsia"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w:t>
      </w:r>
      <w:r>
        <w:rPr>
          <w:rFonts w:hint="eastAsia"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w:t>
      </w:r>
      <w:r>
        <w:rPr>
          <w:rFonts w:hint="eastAsia"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w:t>
      </w:r>
      <w:r>
        <w:rPr>
          <w:rFonts w:hint="eastAsia"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w:t>
      </w:r>
      <w:r>
        <w:rPr>
          <w:rFonts w:ascii="宋体" w:hAnsi="宋体" w:eastAsia="Arial" w:cs="宋体"/>
          <w:b/>
          <w:bCs/>
          <w:sz w:val="24"/>
          <w:szCs w:val="20"/>
        </w:rPr>
        <w:t xml:space="preserve">、质疑处</w:t>
      </w:r>
      <w:r>
        <w:rPr>
          <w:rFonts w:hint="eastAsia" w:ascii="宋体" w:hAnsi="宋体" w:eastAsia="宋体" w:cs="宋体"/>
          <w:b/>
          <w:bCs/>
          <w:sz w:val="24"/>
          <w:szCs w:val="20"/>
        </w:rPr>
        <w:t xml:space="preserve">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w:t>
      </w:r>
      <w:r>
        <w:rPr>
          <w:rFonts w:hint="eastAsia"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sz w:val="24"/>
          <w:szCs w:val="20"/>
        </w:rPr>
        <w:t xml:space="preserve">28.4</w:t>
      </w:r>
      <w:r>
        <w:rPr>
          <w:rFonts w:hint="eastAsia"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w:t>
      </w:r>
      <w:r>
        <w:rPr>
          <w:rFonts w:hint="eastAsia"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w:t>
      </w:r>
      <w:r>
        <w:rPr>
          <w:rFonts w:hint="eastAsia"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w:t>
      </w:r>
      <w:r>
        <w:rPr>
          <w:rFonts w:hint="eastAsia"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w:t>
      </w:r>
      <w:r>
        <w:rPr>
          <w:rFonts w:hint="eastAsia"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w:t>
      </w:r>
      <w:r>
        <w:rPr>
          <w:rFonts w:ascii="宋体" w:hAnsi="宋体" w:eastAsia="Arial" w:cs="宋体"/>
          <w:b/>
          <w:bCs/>
          <w:sz w:val="24"/>
          <w:szCs w:val="20"/>
        </w:rPr>
        <w:t xml:space="preserve">供应商（含潜在供应商）对采购方式、采购需求、供应商资格条件及审查结果、评标方法和评标标准、合同文本的询问、质疑请向</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提出，由</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负责答复。供应商对除上述事项以外其他事项的询问、质疑请向采购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提出，由采购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负责答复</w:t>
      </w:r>
      <w:r>
        <w:rPr>
          <w:rFonts w:hint="eastAsia" w:ascii="宋体" w:hAnsi="宋体" w:eastAsia="宋体" w:cs="宋体"/>
          <w:b/>
          <w:bCs/>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采购人及采购代理机构只接收以纸质原件形式送达的质疑</w:t>
      </w:r>
      <w:r>
        <w:rPr>
          <w:rFonts w:hint="eastAsia" w:ascii="宋体" w:hAnsi="宋体" w:eastAsia="Arial" w:cs="宋体"/>
          <w:sz w:val="24"/>
          <w:szCs w:val="20"/>
        </w:rPr>
        <w:t xml:space="preserve">,</w:t>
      </w:r>
      <w:r>
        <w:rPr>
          <w:rFonts w:hint="eastAsia"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w:t>
      </w:r>
      <w:r>
        <w:rPr>
          <w:rFonts w:hint="eastAsia"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w:t>
      </w:r>
      <w:r>
        <w:rPr>
          <w:rFonts w:hint="eastAsia"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w:t>
      </w:r>
      <w:r>
        <w:rPr>
          <w:rFonts w:hint="eastAsia"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w:t>
      </w:r>
      <w:r>
        <w:rPr>
          <w:rFonts w:hint="eastAsia"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w:t>
      </w:r>
      <w:r>
        <w:rPr>
          <w:rFonts w:hint="eastAsia"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w:t>
      </w:r>
      <w:r>
        <w:rPr>
          <w:rFonts w:ascii="宋体" w:hAnsi="宋体" w:eastAsia="Arial" w:cs="宋体"/>
          <w:b/>
          <w:bCs/>
          <w:sz w:val="24"/>
          <w:szCs w:val="20"/>
        </w:rPr>
        <w:t xml:space="preserve">、中标通知</w:t>
      </w:r>
      <w:r>
        <w:rPr>
          <w:rFonts w:hint="eastAsia" w:ascii="宋体" w:hAnsi="宋体" w:eastAsia="宋体" w:cs="宋体"/>
          <w:b/>
          <w:bCs/>
          <w:sz w:val="24"/>
          <w:szCs w:val="20"/>
        </w:rPr>
        <w:t xml:space="preserve">书</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七、授予合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ascii="宋体" w:hAnsi="宋体" w:eastAsia="Arial" w:cs="宋体"/>
          <w:b/>
          <w:bCs/>
          <w:sz w:val="24"/>
          <w:szCs w:val="20"/>
        </w:rPr>
        <w:t xml:space="preserve">签订合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w:t>
      </w:r>
      <w:r>
        <w:rPr>
          <w:rFonts w:hint="eastAsia"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w:t>
      </w:r>
      <w:r>
        <w:rPr>
          <w:rFonts w:hint="eastAsia"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w:t>
      </w:r>
      <w:r>
        <w:rPr>
          <w:rFonts w:hint="eastAsia" w:ascii="宋体" w:hAnsi="宋体" w:eastAsia="宋体" w:cs="宋体"/>
          <w:sz w:val="24"/>
          <w:szCs w:val="20"/>
        </w:rPr>
        <w:t xml:space="preserve">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ascii="宋体" w:hAnsi="宋体" w:eastAsia="Arial" w:cs="宋体"/>
          <w:b/>
          <w:bCs/>
          <w:sz w:val="24"/>
          <w:szCs w:val="20"/>
        </w:rPr>
        <w:t xml:space="preserve">、服务（包含与服务相关的货物）的追</w:t>
      </w:r>
      <w:r>
        <w:rPr>
          <w:rFonts w:hint="eastAsia" w:ascii="宋体" w:hAnsi="宋体" w:eastAsia="宋体" w:cs="宋体"/>
          <w:b/>
          <w:bCs/>
          <w:sz w:val="24"/>
          <w:szCs w:val="20"/>
        </w:rPr>
        <w:t xml:space="preserve">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w:t>
      </w:r>
      <w:r>
        <w:rPr>
          <w:rFonts w:hint="eastAsia"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sz w:val="24"/>
          <w:szCs w:val="20"/>
        </w:rPr>
        <w:t xml:space="preserve">10%</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ascii="宋体" w:hAnsi="宋体" w:eastAsia="Arial" w:cs="宋体"/>
          <w:b/>
          <w:bCs/>
          <w:sz w:val="24"/>
          <w:szCs w:val="20"/>
        </w:rPr>
        <w:t xml:space="preserve">政府采购政策功能落</w:t>
      </w:r>
      <w:r>
        <w:rPr>
          <w:rFonts w:hint="eastAsia" w:ascii="宋体" w:hAnsi="宋体" w:eastAsia="宋体" w:cs="宋体"/>
          <w:b/>
          <w:bCs/>
          <w:sz w:val="24"/>
          <w:szCs w:val="20"/>
        </w:rPr>
        <w:t xml:space="preserve">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w:t>
      </w:r>
      <w:r>
        <w:rPr>
          <w:rFonts w:ascii="宋体" w:hAnsi="宋体" w:eastAsia="Arial" w:cs="宋体"/>
          <w:b/>
          <w:bCs/>
          <w:sz w:val="24"/>
          <w:szCs w:val="20"/>
        </w:rPr>
        <w:t xml:space="preserve">政府采购线上合同信用融资政</w:t>
      </w:r>
      <w:r>
        <w:rPr>
          <w:rFonts w:hint="eastAsia" w:ascii="宋体" w:hAnsi="宋体" w:eastAsia="宋体" w:cs="宋体"/>
          <w:b/>
          <w:bCs/>
          <w:sz w:val="24"/>
          <w:szCs w:val="20"/>
        </w:rPr>
        <w:t xml:space="preserve">策</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szCs w:val="20"/>
        </w:rPr>
        <w:t xml:space="preserve">根据《转发江苏省财政厅</w:t>
      </w:r>
      <w:r>
        <w:rPr>
          <w:rFonts w:hint="eastAsia" w:ascii="宋体" w:hAnsi="宋体" w:eastAsia="Arial" w:cs="宋体"/>
          <w:sz w:val="24"/>
          <w:szCs w:val="20"/>
        </w:rPr>
        <w:t xml:space="preserve"> </w:t>
      </w:r>
      <w:r>
        <w:rPr>
          <w:rFonts w:hint="eastAsia" w:ascii="宋体" w:hAnsi="宋体" w:eastAsia="宋体" w:cs="宋体"/>
          <w:sz w:val="24"/>
          <w:szCs w:val="20"/>
        </w:rPr>
        <w:t xml:space="preserve">中国人民银行南京分行</w:t>
      </w:r>
      <w:r>
        <w:rPr>
          <w:rFonts w:hint="eastAsia" w:ascii="宋体" w:hAnsi="宋体" w:eastAsia="Arial" w:cs="宋体"/>
          <w:sz w:val="24"/>
          <w:szCs w:val="20"/>
        </w:rPr>
        <w:t xml:space="preserve">&lt;</w:t>
      </w:r>
      <w:r>
        <w:rPr>
          <w:rFonts w:hint="eastAsia" w:ascii="宋体" w:hAnsi="宋体" w:eastAsia="宋体" w:cs="宋体"/>
          <w:sz w:val="24"/>
          <w:szCs w:val="20"/>
        </w:rPr>
        <w:t xml:space="preserve">关于深入推进政府采购线上合同信用融资工作的通知〉的通知》（盐财购〔</w:t>
      </w:r>
      <w:r>
        <w:rPr>
          <w:rFonts w:hint="eastAsia" w:ascii="宋体" w:hAnsi="宋体" w:eastAsia="Arial" w:cs="宋体"/>
          <w:sz w:val="24"/>
          <w:szCs w:val="20"/>
        </w:rPr>
        <w:t xml:space="preserve">2021</w:t>
      </w:r>
      <w:r>
        <w:rPr>
          <w:rFonts w:hint="eastAsia" w:ascii="宋体" w:hAnsi="宋体" w:eastAsia="宋体" w:cs="宋体"/>
          <w:sz w:val="24"/>
          <w:szCs w:val="20"/>
        </w:rPr>
        <w:t xml:space="preserve">〕</w:t>
      </w:r>
      <w:r>
        <w:rPr>
          <w:rFonts w:hint="eastAsia" w:ascii="宋体" w:hAnsi="宋体" w:eastAsia="Arial" w:cs="宋体"/>
          <w:sz w:val="24"/>
          <w:szCs w:val="20"/>
        </w:rPr>
        <w:t xml:space="preserve">20</w:t>
      </w:r>
      <w:r>
        <w:rPr>
          <w:rFonts w:hint="eastAsia" w:ascii="宋体" w:hAnsi="宋体" w:eastAsia="宋体" w:cs="宋体"/>
          <w:sz w:val="24"/>
          <w:szCs w:val="20"/>
        </w:rPr>
        <w:t xml:space="preserve">号）规定，中标供应商如有融资需求，可持政府采购合同在线向相关金融机构（具体信息详见江苏省政府采购网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宋体" w:cs="宋体"/>
          <w:sz w:val="24"/>
          <w:szCs w:val="20"/>
        </w:rPr>
        <w:t xml:space="preserve">栏目）申请贷款，相关金融机构按照双方自愿的原则提供便捷、优惠的贷款服务；具体操作流程请参考苏采云系统中操作手册。</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w:t>
      </w:r>
      <w:r>
        <w:rPr>
          <w:rFonts w:ascii="宋体" w:hAnsi="宋体" w:eastAsia="Arial" w:cs="宋体"/>
          <w:b/>
          <w:bCs/>
          <w:sz w:val="24"/>
          <w:szCs w:val="20"/>
        </w:rPr>
        <w:t xml:space="preserve">进口产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sz w:val="24"/>
          <w:szCs w:val="20"/>
        </w:rPr>
        <w:t xml:space="preserve">2007</w:t>
      </w:r>
      <w:r>
        <w:rPr>
          <w:rFonts w:hint="eastAsia" w:ascii="宋体" w:hAnsi="宋体" w:eastAsia="宋体" w:cs="宋体"/>
          <w:sz w:val="24"/>
          <w:szCs w:val="20"/>
        </w:rPr>
        <w:t xml:space="preserve">〕</w:t>
      </w:r>
      <w:r>
        <w:rPr>
          <w:rFonts w:hint="eastAsia" w:ascii="宋体" w:hAnsi="宋体" w:eastAsia="Arial" w:cs="宋体"/>
          <w:sz w:val="24"/>
          <w:szCs w:val="20"/>
        </w:rPr>
        <w:t xml:space="preserve">119</w:t>
      </w:r>
      <w:r>
        <w:rPr>
          <w:rFonts w:hint="eastAsia" w:ascii="宋体" w:hAnsi="宋体" w:eastAsia="宋体" w:cs="宋体"/>
          <w:sz w:val="24"/>
          <w:szCs w:val="20"/>
        </w:rPr>
        <w:t xml:space="preserve">号文）、《关于政府采购进口产品管理有关问题的通知》（财办库〔</w:t>
      </w:r>
      <w:r>
        <w:rPr>
          <w:rFonts w:hint="eastAsia" w:ascii="宋体" w:hAnsi="宋体" w:eastAsia="Arial" w:cs="宋体"/>
          <w:sz w:val="24"/>
          <w:szCs w:val="20"/>
        </w:rPr>
        <w:t xml:space="preserve">2008</w:t>
      </w:r>
      <w:r>
        <w:rPr>
          <w:rFonts w:hint="eastAsia" w:ascii="宋体" w:hAnsi="宋体" w:eastAsia="宋体" w:cs="宋体"/>
          <w:sz w:val="24"/>
          <w:szCs w:val="20"/>
        </w:rPr>
        <w:t xml:space="preserve">〕</w:t>
      </w:r>
      <w:r>
        <w:rPr>
          <w:rFonts w:hint="eastAsia" w:ascii="宋体" w:hAnsi="宋体" w:eastAsia="Arial" w:cs="宋体"/>
          <w:sz w:val="24"/>
          <w:szCs w:val="20"/>
        </w:rPr>
        <w:t xml:space="preserve">248</w:t>
      </w:r>
      <w:r>
        <w:rPr>
          <w:rFonts w:hint="eastAsia"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w:t>
      </w:r>
      <w:r>
        <w:rPr>
          <w:rFonts w:ascii="宋体" w:hAnsi="宋体" w:eastAsia="Arial" w:cs="宋体"/>
          <w:b/>
          <w:bCs/>
          <w:sz w:val="24"/>
          <w:szCs w:val="20"/>
        </w:rPr>
        <w:t xml:space="preserve">中小企业、监狱企业及残疾人福利性单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w:t>
      </w:r>
      <w:r>
        <w:rPr>
          <w:rFonts w:hint="eastAsia"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sz w:val="24"/>
          <w:szCs w:val="20"/>
        </w:rPr>
        <w:t xml:space="preserve">2020</w:t>
      </w:r>
      <w:r>
        <w:rPr>
          <w:rFonts w:hint="eastAsia" w:ascii="宋体" w:hAnsi="宋体" w:eastAsia="宋体" w:cs="宋体"/>
          <w:sz w:val="24"/>
          <w:szCs w:val="20"/>
        </w:rPr>
        <w:t xml:space="preserve">〕</w:t>
      </w:r>
      <w:r>
        <w:rPr>
          <w:rFonts w:hint="eastAsia" w:ascii="宋体" w:hAnsi="宋体" w:eastAsia="Arial" w:cs="宋体"/>
          <w:sz w:val="24"/>
          <w:szCs w:val="20"/>
        </w:rPr>
        <w:t xml:space="preserve">46</w:t>
      </w:r>
      <w:r>
        <w:rPr>
          <w:rFonts w:hint="eastAsia" w:ascii="宋体" w:hAnsi="宋体" w:eastAsia="宋体" w:cs="宋体"/>
          <w:sz w:val="24"/>
          <w:szCs w:val="20"/>
        </w:rPr>
        <w:t xml:space="preserve">号）、《关于印发中小企业划型标准规定的通知》（工信部联企业〔</w:t>
      </w:r>
      <w:r>
        <w:rPr>
          <w:rFonts w:hint="eastAsia" w:ascii="宋体" w:hAnsi="宋体" w:eastAsia="Arial" w:cs="宋体"/>
          <w:sz w:val="24"/>
          <w:szCs w:val="20"/>
        </w:rPr>
        <w:t xml:space="preserve">2011</w:t>
      </w:r>
      <w:r>
        <w:rPr>
          <w:rFonts w:hint="eastAsia" w:ascii="宋体" w:hAnsi="宋体" w:eastAsia="宋体" w:cs="宋体"/>
          <w:sz w:val="24"/>
          <w:szCs w:val="20"/>
        </w:rPr>
        <w:t xml:space="preserve">〕</w:t>
      </w:r>
      <w:r>
        <w:rPr>
          <w:rFonts w:hint="eastAsia" w:ascii="宋体" w:hAnsi="宋体" w:eastAsia="Arial" w:cs="宋体"/>
          <w:sz w:val="24"/>
          <w:szCs w:val="20"/>
        </w:rPr>
        <w:t xml:space="preserve">300 </w:t>
      </w:r>
      <w:r>
        <w:rPr>
          <w:rFonts w:hint="eastAsia" w:ascii="宋体" w:hAnsi="宋体" w:eastAsia="宋体" w:cs="宋体"/>
          <w:sz w:val="24"/>
          <w:szCs w:val="20"/>
        </w:rPr>
        <w:t xml:space="preserve">号）、《国务院关于进一步促进中小企业发展的若干意见》（国发〔</w:t>
      </w:r>
      <w:r>
        <w:rPr>
          <w:rFonts w:hint="eastAsia" w:ascii="宋体" w:hAnsi="宋体" w:eastAsia="Arial" w:cs="宋体"/>
          <w:sz w:val="24"/>
          <w:szCs w:val="20"/>
        </w:rPr>
        <w:t xml:space="preserve">2009</w:t>
      </w:r>
      <w:r>
        <w:rPr>
          <w:rFonts w:hint="eastAsia" w:ascii="宋体" w:hAnsi="宋体" w:eastAsia="宋体" w:cs="宋体"/>
          <w:sz w:val="24"/>
          <w:szCs w:val="20"/>
        </w:rPr>
        <w:t xml:space="preserve">〕</w:t>
      </w:r>
      <w:r>
        <w:rPr>
          <w:rFonts w:hint="eastAsia" w:ascii="宋体" w:hAnsi="宋体" w:eastAsia="Arial" w:cs="宋体"/>
          <w:sz w:val="24"/>
          <w:szCs w:val="20"/>
        </w:rPr>
        <w:t xml:space="preserve">36 </w:t>
      </w:r>
      <w:r>
        <w:rPr>
          <w:rFonts w:hint="eastAsia"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w:t>
      </w:r>
      <w:r>
        <w:rPr>
          <w:rFonts w:hint="eastAsia"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w:t>
      </w:r>
      <w:r>
        <w:rPr>
          <w:rFonts w:hint="eastAsia"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w:t>
      </w:r>
      <w:r>
        <w:rPr>
          <w:rFonts w:hint="eastAsia"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w:t>
      </w:r>
      <w:r>
        <w:rPr>
          <w:rFonts w:hint="eastAsia"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w:t>
      </w:r>
      <w:r>
        <w:rPr>
          <w:rFonts w:hint="eastAsia"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w:t>
      </w:r>
      <w:r>
        <w:rPr>
          <w:rFonts w:hint="eastAsia"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w:t>
      </w:r>
      <w:r>
        <w:rPr>
          <w:rFonts w:hint="eastAsia"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w:t>
      </w:r>
      <w:r>
        <w:rPr>
          <w:rFonts w:hint="eastAsia" w:ascii="宋体" w:hAnsi="宋体" w:eastAsia="宋体" w:cs="宋体"/>
          <w:sz w:val="24"/>
          <w:szCs w:val="20"/>
        </w:rPr>
        <w:t xml:space="preserve">安置的残疾人占本单位在职职工人数的比例不低于</w:t>
      </w:r>
      <w:r>
        <w:rPr>
          <w:rFonts w:hint="eastAsia" w:ascii="宋体" w:hAnsi="宋体" w:eastAsia="Arial" w:cs="宋体"/>
          <w:sz w:val="24"/>
          <w:szCs w:val="20"/>
        </w:rPr>
        <w:t xml:space="preserve">25%</w:t>
      </w:r>
      <w:r>
        <w:rPr>
          <w:rFonts w:hint="eastAsia" w:ascii="宋体" w:hAnsi="宋体" w:eastAsia="宋体" w:cs="宋体"/>
          <w:sz w:val="24"/>
          <w:szCs w:val="20"/>
        </w:rPr>
        <w:t xml:space="preserve">（含</w:t>
      </w:r>
      <w:r>
        <w:rPr>
          <w:rFonts w:hint="eastAsia" w:ascii="宋体" w:hAnsi="宋体" w:eastAsia="Arial" w:cs="宋体"/>
          <w:sz w:val="24"/>
          <w:szCs w:val="20"/>
        </w:rPr>
        <w:t xml:space="preserve">25%</w:t>
      </w:r>
      <w:r>
        <w:rPr>
          <w:rFonts w:hint="eastAsia" w:ascii="宋体" w:hAnsi="宋体" w:eastAsia="宋体" w:cs="宋体"/>
          <w:sz w:val="24"/>
          <w:szCs w:val="20"/>
        </w:rPr>
        <w:t xml:space="preserve">），并且安置的残疾人人数不少于</w:t>
      </w:r>
      <w:r>
        <w:rPr>
          <w:rFonts w:hint="eastAsia" w:ascii="宋体" w:hAnsi="宋体" w:eastAsia="Arial" w:cs="宋体"/>
          <w:sz w:val="24"/>
          <w:szCs w:val="20"/>
        </w:rPr>
        <w:t xml:space="preserve">10 </w:t>
      </w:r>
      <w:r>
        <w:rPr>
          <w:rFonts w:hint="eastAsia" w:ascii="宋体" w:hAnsi="宋体" w:eastAsia="宋体" w:cs="宋体"/>
          <w:sz w:val="24"/>
          <w:szCs w:val="20"/>
        </w:rPr>
        <w:t xml:space="preserve">人（含</w:t>
      </w:r>
      <w:r>
        <w:rPr>
          <w:rFonts w:hint="eastAsia" w:ascii="宋体" w:hAnsi="宋体" w:eastAsia="Arial" w:cs="宋体"/>
          <w:sz w:val="24"/>
          <w:szCs w:val="20"/>
        </w:rPr>
        <w:t xml:space="preserve">10 </w:t>
      </w:r>
      <w:r>
        <w:rPr>
          <w:rFonts w:hint="eastAsia"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w:t>
      </w:r>
      <w:r>
        <w:rPr>
          <w:rFonts w:hint="eastAsia"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w:t>
      </w:r>
      <w:r>
        <w:rPr>
          <w:rFonts w:hint="eastAsia"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w:t>
      </w:r>
      <w:r>
        <w:rPr>
          <w:rFonts w:hint="eastAsia"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w:t>
      </w:r>
      <w:r>
        <w:rPr>
          <w:rFonts w:hint="eastAsia"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w:t>
      </w:r>
      <w:r>
        <w:rPr>
          <w:rFonts w:hint="eastAsia" w:ascii="宋体" w:hAnsi="宋体" w:eastAsia="宋体" w:cs="宋体"/>
          <w:sz w:val="24"/>
          <w:szCs w:val="20"/>
        </w:rPr>
        <w:t xml:space="preserve">前款所称残疾人是指法定劳动年龄内，持有《中华人民共和国残疾人证》或者《中华人民共和国残疾军人证》（</w:t>
      </w:r>
      <w:r>
        <w:rPr>
          <w:rFonts w:hint="eastAsia" w:ascii="宋体" w:hAnsi="宋体" w:eastAsia="Arial" w:cs="宋体"/>
          <w:sz w:val="24"/>
          <w:szCs w:val="20"/>
        </w:rPr>
        <w:t xml:space="preserve">1 </w:t>
      </w:r>
      <w:r>
        <w:rPr>
          <w:rFonts w:hint="eastAsia" w:ascii="宋体" w:hAnsi="宋体" w:eastAsia="宋体" w:cs="宋体"/>
          <w:sz w:val="24"/>
          <w:szCs w:val="20"/>
        </w:rPr>
        <w:t xml:space="preserve">至</w:t>
      </w:r>
      <w:r>
        <w:rPr>
          <w:rFonts w:hint="eastAsia" w:ascii="宋体" w:hAnsi="宋体" w:eastAsia="Arial" w:cs="宋体"/>
          <w:sz w:val="24"/>
          <w:szCs w:val="20"/>
        </w:rPr>
        <w:t xml:space="preserve">8 </w:t>
      </w:r>
      <w:r>
        <w:rPr>
          <w:rFonts w:hint="eastAsia"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w:t>
      </w:r>
      <w:r>
        <w:rPr>
          <w:rFonts w:hint="eastAsia"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w:t>
      </w:r>
      <w:r>
        <w:rPr>
          <w:rFonts w:hint="eastAsia"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w:t>
      </w:r>
      <w:r>
        <w:rPr>
          <w:rFonts w:hint="eastAsia"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w:t>
      </w:r>
      <w:r>
        <w:rPr>
          <w:rFonts w:ascii="宋体" w:hAnsi="宋体" w:eastAsia="Arial" w:cs="宋体"/>
          <w:b/>
          <w:bCs/>
          <w:sz w:val="24"/>
          <w:szCs w:val="20"/>
        </w:rPr>
        <w:t xml:space="preserve">政府采购节能产品、环境标志产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w:t>
      </w:r>
      <w:r>
        <w:rPr>
          <w:rFonts w:hint="eastAsia" w:ascii="宋体" w:hAnsi="宋体" w:eastAsia="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sz w:val="24"/>
          <w:szCs w:val="20"/>
        </w:rPr>
        <w:t xml:space="preserve">(</w:t>
      </w:r>
      <w:r>
        <w:rPr>
          <w:rFonts w:hint="eastAsia" w:ascii="宋体" w:hAnsi="宋体" w:eastAsia="宋体" w:cs="宋体"/>
          <w:sz w:val="24"/>
          <w:szCs w:val="20"/>
        </w:rPr>
        <w:t xml:space="preserve">由国家确定的认证机构出具的、处于有效期之内的节能产品、环境标志产品认证证书</w:t>
      </w:r>
      <w:r>
        <w:rPr>
          <w:rFonts w:hint="eastAsia" w:ascii="宋体" w:hAnsi="宋体" w:eastAsia="Arial" w:cs="宋体"/>
          <w:sz w:val="24"/>
          <w:szCs w:val="20"/>
        </w:rPr>
        <w:t xml:space="preserve">)</w:t>
      </w:r>
      <w:r>
        <w:rPr>
          <w:rFonts w:hint="eastAsia" w:ascii="宋体" w:hAnsi="宋体" w:eastAsia="宋体" w:cs="宋体"/>
          <w:sz w:val="24"/>
          <w:szCs w:val="20"/>
        </w:rPr>
        <w:t xml:space="preserve">。节能产品、环境标志产品品目清单以递交响应文件截止时已正式公布的最近一期信息为准，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w:t>
      </w:r>
      <w:r>
        <w:rPr>
          <w:rFonts w:hint="eastAsia" w:ascii="宋体" w:hAnsi="宋体" w:eastAsia="宋体" w:cs="宋体"/>
          <w:sz w:val="24"/>
          <w:szCs w:val="20"/>
        </w:rPr>
        <w:t xml:space="preserve">节能、环保产品的品目清单按照《关于印发环境标志产品政府采购品目清单的通知》（财库〔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18</w:t>
      </w:r>
      <w:r>
        <w:rPr>
          <w:rFonts w:hint="eastAsia" w:ascii="宋体" w:hAnsi="宋体" w:eastAsia="宋体" w:cs="宋体"/>
          <w:sz w:val="24"/>
          <w:szCs w:val="20"/>
        </w:rPr>
        <w:t xml:space="preserve">号）、《关于印发节能产品政府采购品目清单的通知》（财库〔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19</w:t>
      </w:r>
      <w:r>
        <w:rPr>
          <w:rFonts w:hint="eastAsia"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w:t>
      </w:r>
      <w:r>
        <w:rPr>
          <w:rFonts w:ascii="宋体" w:hAnsi="宋体" w:eastAsia="Arial" w:cs="宋体"/>
          <w:b/>
          <w:bCs/>
          <w:sz w:val="24"/>
          <w:szCs w:val="20"/>
        </w:rPr>
        <w:t xml:space="preserve">绿色包</w:t>
      </w:r>
      <w:r>
        <w:rPr>
          <w:rFonts w:hint="eastAsia" w:ascii="宋体" w:hAnsi="宋体" w:eastAsia="宋体" w:cs="宋体"/>
          <w:b/>
          <w:bCs/>
          <w:sz w:val="24"/>
          <w:szCs w:val="20"/>
        </w:rPr>
        <w:t xml:space="preserve">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w:t>
      </w:r>
      <w:r>
        <w:rPr>
          <w:rFonts w:ascii="宋体" w:hAnsi="宋体" w:eastAsia="Arial" w:cs="宋体"/>
          <w:b/>
          <w:bCs/>
          <w:sz w:val="24"/>
          <w:szCs w:val="20"/>
        </w:rPr>
        <w:t xml:space="preserve">政府采购创新产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w:t>
      </w:r>
      <w:r>
        <w:rPr>
          <w:rFonts w:ascii="宋体" w:hAnsi="宋体" w:eastAsia="Arial"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w:t>
      </w:r>
      <w:r>
        <w:rPr>
          <w:rFonts w:hint="eastAsia" w:ascii="宋体" w:hAnsi="宋体" w:eastAsia="Arial" w:cs="宋体"/>
          <w:sz w:val="24"/>
          <w:szCs w:val="20"/>
        </w:rPr>
        <w:t xml:space="preserve">2023</w:t>
      </w:r>
      <w:r>
        <w:rPr>
          <w:rFonts w:hint="eastAsia" w:ascii="宋体" w:hAnsi="宋体" w:eastAsia="宋体" w:cs="宋体"/>
          <w:sz w:val="24"/>
          <w:szCs w:val="20"/>
        </w:rPr>
        <w:t xml:space="preserve">〕</w:t>
      </w:r>
      <w:r>
        <w:rPr>
          <w:rFonts w:hint="eastAsia" w:ascii="宋体" w:hAnsi="宋体" w:eastAsia="Arial" w:cs="宋体"/>
          <w:sz w:val="24"/>
          <w:szCs w:val="20"/>
        </w:rPr>
        <w:t xml:space="preserve">7</w:t>
      </w:r>
      <w:r>
        <w:rPr>
          <w:rFonts w:hint="eastAsia" w:ascii="宋体" w:hAnsi="宋体" w:eastAsia="宋体" w:cs="宋体"/>
          <w:sz w:val="24"/>
          <w:szCs w:val="20"/>
        </w:rPr>
        <w:t xml:space="preserve">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rPr>
        <w:t xml:space="preserve">32.9</w:t>
      </w:r>
      <w:r>
        <w:rPr>
          <w:rFonts w:ascii="宋体" w:hAnsi="宋体" w:eastAsia="Arial" w:cs="宋体"/>
          <w:b/>
          <w:bCs/>
          <w:sz w:val="24"/>
          <w:szCs w:val="20"/>
        </w:rPr>
        <w:t xml:space="preserve">履约保证金政</w:t>
      </w:r>
      <w:r>
        <w:rPr>
          <w:rFonts w:hint="eastAsia" w:ascii="宋体" w:hAnsi="宋体" w:eastAsia="宋体" w:cs="宋体"/>
          <w:b/>
          <w:bCs/>
          <w:sz w:val="24"/>
          <w:szCs w:val="20"/>
        </w:rPr>
        <w:t xml:space="preserve">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eastAsia="宋体" w:cs="宋体"/>
          <w:sz w:val="24"/>
          <w:szCs w:val="20"/>
        </w:rPr>
        <w:t xml:space="preserve">）在线申请履约保函（保险）。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eastAsia="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eastAsia="宋体" w:cs="宋体"/>
          <w:sz w:val="24"/>
          <w:szCs w:val="20"/>
        </w:rPr>
        <w:t xml:space="preserve">级及以上的政府采购供应商（需在签订采购合同前提供信用管理部门备案的第三方信用报告，且信用报告通过</w:t>
      </w:r>
      <w:r>
        <w:rPr>
          <w:rFonts w:ascii="宋体" w:hAnsi="宋体" w:eastAsia="Arial" w:cs="宋体"/>
          <w:sz w:val="24"/>
          <w:szCs w:val="20"/>
        </w:rPr>
        <w:t xml:space="preserve">“</w:t>
      </w:r>
      <w:r>
        <w:rPr>
          <w:rFonts w:hint="eastAsia" w:ascii="宋体" w:hAnsi="宋体" w:eastAsia="宋体" w:cs="宋体"/>
          <w:sz w:val="24"/>
          <w:szCs w:val="20"/>
        </w:rPr>
        <w:t xml:space="preserve">信用盐城网</w:t>
      </w:r>
      <w:r>
        <w:rPr>
          <w:rFonts w:ascii="宋体" w:hAnsi="宋体" w:eastAsia="Arial" w:cs="宋体"/>
          <w:sz w:val="24"/>
          <w:szCs w:val="20"/>
        </w:rPr>
        <w:t xml:space="preserve">”</w:t>
      </w:r>
      <w:r>
        <w:rPr>
          <w:rFonts w:hint="eastAsia" w:ascii="宋体" w:hAnsi="宋体" w:eastAsia="宋体" w:cs="宋体"/>
          <w:sz w:val="24"/>
          <w:szCs w:val="20"/>
        </w:rPr>
        <w:t xml:space="preserve">可查实），</w:t>
      </w:r>
      <w:r>
        <w:rPr>
          <w:rFonts w:hint="eastAsia" w:ascii="宋体" w:hAnsi="宋体" w:eastAsia="宋体" w:cs="宋体"/>
          <w:sz w:val="24"/>
        </w:rPr>
        <w:t xml:space="preserve">免收履约保证金。</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w:t>
      </w:r>
      <w:r>
        <w:rPr>
          <w:rFonts w:hint="eastAsia" w:ascii="宋体" w:hAnsi="宋体" w:eastAsia="宋体" w:cs="宋体"/>
          <w:b/>
          <w:bCs/>
          <w:sz w:val="24"/>
          <w:szCs w:val="20"/>
        </w:rPr>
        <w:t xml:space="preserve">3</w:t>
      </w:r>
      <w:r>
        <w:rPr>
          <w:rFonts w:hint="eastAsia" w:ascii="宋体" w:hAnsi="宋体" w:eastAsia="Arial" w:cs="宋体"/>
          <w:b/>
          <w:bCs/>
          <w:sz w:val="24"/>
          <w:szCs w:val="20"/>
        </w:rPr>
        <w:t xml:space="preserve">.预付款制度</w:t>
      </w:r>
      <w:r/>
    </w:p>
    <w:p>
      <w:pPr>
        <w:ind w:firstLine="482"/>
        <w:jc w:val="left"/>
        <w:spacing w:line="560" w:lineRule="exact"/>
        <w:widowControl/>
        <w:rPr>
          <w:rFonts w:hint="eastAsia" w:ascii="方正小标宋_GBK" w:eastAsia="方正小标宋_GBK" w:cs="宋体" w:hAnsiTheme="minorEastAsia"/>
          <w:sz w:val="4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5"/>
      <w:r/>
      <w:bookmarkEnd w:id="56"/>
      <w:r/>
      <w:bookmarkEnd w:id="79"/>
      <w:r/>
      <w:bookmarkEnd w:id="80"/>
      <w:r/>
      <w:bookmarkEnd w:id="81"/>
      <w:r/>
      <w:bookmarkEnd w:id="82"/>
      <w:r/>
      <w:bookmarkStart w:id="99" w:name="_Toc203060314"/>
      <w:r/>
      <w:bookmarkStart w:id="100" w:name="_Toc479757211"/>
      <w:r/>
      <w:bookmarkStart w:id="101" w:name="_Toc120614244"/>
      <w:r/>
      <w:bookmarkStart w:id="102" w:name="_Toc20823346"/>
      <w:r/>
      <w:bookmarkStart w:id="103" w:name="_Toc16938590"/>
      <w:r/>
      <w:bookmarkStart w:id="104" w:name="_Toc462564139"/>
      <w:r/>
      <w:bookmarkStart w:id="105" w:name="_Hlt16619369"/>
      <w:r/>
      <w:bookmarkStart w:id="106" w:name="_Hlt16619350"/>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第三章  合同</w:t>
      </w:r>
      <w:bookmarkEnd w:id="99"/>
      <w:r>
        <w:rPr>
          <w:rFonts w:hint="eastAsia" w:ascii="黑体" w:hAnsi="黑体" w:eastAsia="黑体" w:cs="黑体"/>
          <w:sz w:val="44"/>
          <w:szCs w:val="20"/>
        </w:rPr>
        <w:t xml:space="preserve">文本</w:t>
      </w:r>
      <w:r/>
    </w:p>
    <w:p>
      <w:pPr>
        <w:pStyle w:val="745"/>
        <w:jc w:val="center"/>
        <w:spacing w:before="0" w:after="0" w:line="240" w:lineRule="auto"/>
        <w:rPr>
          <w:rFonts w:ascii="宋体" w:hAnsi="宋体" w:eastAsia="Arial" w:cs="宋体"/>
          <w:sz w:val="24"/>
          <w:szCs w:val="20"/>
        </w:rPr>
      </w:pPr>
      <w:r/>
      <w:bookmarkStart w:id="107" w:name="_Toc20823315"/>
      <w:r/>
      <w:bookmarkStart w:id="108" w:name="_Toc16938559"/>
      <w:r/>
      <w:bookmarkStart w:id="109" w:name="_Toc513029243"/>
      <w:r/>
      <w:bookmarkStart w:id="110" w:name="OLE_LINK45"/>
      <w:r/>
      <w:bookmarkStart w:id="111" w:name="OLE_LINK43"/>
      <w:r/>
      <w:bookmarkStart w:id="112" w:name="OLE_LINK44"/>
      <w:r>
        <w:rPr>
          <w:rFonts w:hint="eastAsia" w:ascii="宋体" w:hAnsi="宋体" w:eastAsia="Arial" w:cs="宋体"/>
          <w:sz w:val="24"/>
          <w:szCs w:val="20"/>
        </w:rPr>
        <w:t xml:space="preserve">以下为中标后签订本项目合同的通用条款，中标人不得提出实质性的修改。</w:t>
      </w:r>
      <w:bookmarkEnd w:id="107"/>
      <w:r/>
      <w:bookmarkEnd w:id="108"/>
      <w:r/>
      <w:bookmarkEnd w:id="109"/>
      <w:r/>
      <w:r/>
    </w:p>
    <w:p>
      <w:pPr>
        <w:pStyle w:val="745"/>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745"/>
        <w:jc w:val="center"/>
        <w:spacing w:before="0" w:after="0" w:line="240" w:lineRule="auto"/>
        <w:rPr>
          <w:rFonts w:hint="eastAsia" w:ascii="方正小标宋_GBK" w:eastAsia="方正小标宋_GBK" w:hAnsiTheme="minorEastAsia"/>
          <w:bCs/>
        </w:rPr>
      </w:pPr>
      <w:r>
        <w:rPr>
          <w:rFonts w:hint="eastAsia" w:ascii="方正小标宋_GBK" w:eastAsia="方正小标宋_GBK" w:cs="宋体" w:hAnsiTheme="minorEastAsia"/>
          <w:b/>
          <w:bCs/>
        </w:rPr>
        <w:t xml:space="preserve">盐城市政府采购合同（</w:t>
      </w:r>
      <w:r>
        <w:rPr>
          <w:rFonts w:hint="eastAsia" w:cs="宋体" w:asciiTheme="minorEastAsia" w:hAnsiTheme="minorEastAsia" w:eastAsiaTheme="minorEastAsia"/>
          <w:b/>
          <w:bCs/>
        </w:rPr>
        <w:t xml:space="preserve">服务</w:t>
      </w:r>
      <w:r>
        <w:rPr>
          <w:rFonts w:hint="eastAsia" w:ascii="方正小标宋_GBK" w:eastAsia="方正小标宋_GBK" w:cs="宋体" w:hAnsiTheme="minorEastAsia"/>
          <w:b/>
          <w:bCs/>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项目名称：2026年-2027年15座老农村生活污水治理站点运维项目</w:t>
      </w:r>
      <w:r/>
    </w:p>
    <w:p>
      <w:pPr>
        <w:ind w:firstLine="480"/>
        <w:spacing w:line="500" w:lineRule="exact"/>
        <w:rPr>
          <w:rFonts w:hint="eastAsia" w:ascii="宋体" w:hAnsi="宋体" w:eastAsia="宋体" w:cs="宋体"/>
          <w:bCs/>
          <w:sz w:val="24"/>
          <w:lang w:eastAsia="zh-CN"/>
        </w:rPr>
      </w:pPr>
      <w:r>
        <w:rPr>
          <w:rFonts w:hint="eastAsia" w:ascii="宋体" w:hAnsi="宋体" w:eastAsia="宋体" w:cs="宋体"/>
          <w:bCs/>
          <w:sz w:val="24"/>
        </w:rPr>
        <w:t xml:space="preserve">项目编号：</w:t>
      </w:r>
      <w:r>
        <w:rPr>
          <w:rFonts w:hint="eastAsia" w:ascii="宋体" w:hAnsi="宋体" w:eastAsia="宋体" w:cs="宋体"/>
          <w:bCs/>
          <w:sz w:val="24"/>
          <w:lang w:eastAsia="zh-CN"/>
        </w:rPr>
        <w:t xml:space="preserve">JSZC-320902-WYZJ-G2026-0005</w:t>
      </w:r>
      <w:r/>
    </w:p>
    <w:p>
      <w:pPr>
        <w:ind w:firstLine="480"/>
        <w:spacing w:line="500" w:lineRule="exact"/>
        <w:rPr>
          <w:rFonts w:hint="eastAsia" w:ascii="宋体" w:hAnsi="宋体" w:eastAsia="宋体" w:cs="宋体"/>
          <w:sz w:val="24"/>
          <w:u w:val="single"/>
        </w:rPr>
      </w:pPr>
      <w:r>
        <w:rPr>
          <w:rFonts w:hint="eastAsia" w:ascii="宋体" w:hAnsi="宋体" w:eastAsia="宋体" w:cs="宋体"/>
          <w:bCs/>
          <w:sz w:val="24"/>
        </w:rPr>
        <w:t xml:space="preserve">甲    方：</w:t>
      </w:r>
      <w:r>
        <w:rPr>
          <w:rFonts w:hint="eastAsia" w:ascii="宋体" w:hAnsi="宋体" w:eastAsia="宋体" w:cs="宋体"/>
          <w:sz w:val="24"/>
          <w:u w:val="single"/>
        </w:rPr>
        <w:t xml:space="preserve">盐城市亭湖生态环境局</w:t>
      </w:r>
      <w:r/>
    </w:p>
    <w:p>
      <w:pPr>
        <w:ind w:firstLine="480"/>
        <w:spacing w:line="500" w:lineRule="exact"/>
        <w:rPr>
          <w:rFonts w:hint="eastAsia" w:ascii="宋体" w:hAnsi="宋体" w:eastAsia="宋体" w:cs="宋体"/>
          <w:bCs/>
          <w:sz w:val="24"/>
          <w:u w:val="single"/>
        </w:rPr>
      </w:pPr>
      <w:r>
        <w:rPr>
          <w:rFonts w:hint="eastAsia" w:ascii="宋体" w:hAnsi="宋体" w:eastAsia="宋体" w:cs="宋体"/>
          <w:bCs/>
          <w:sz w:val="24"/>
        </w:rPr>
        <w:t xml:space="preserve">乙    方：</w:t>
      </w:r>
      <w:bookmarkEnd w:id="110"/>
      <w:r/>
      <w:bookmarkEnd w:id="111"/>
      <w:r/>
      <w:bookmarkEnd w:id="112"/>
      <w:r>
        <w:rPr>
          <w:rFonts w:hint="eastAsia" w:ascii="宋体" w:hAnsi="宋体" w:eastAsia="宋体" w:cs="宋体"/>
          <w:bCs/>
          <w:sz w:val="24"/>
          <w:u w:val="single"/>
        </w:rPr>
        <w:t xml:space="preserve">           </w:t>
      </w:r>
      <w:r/>
    </w:p>
    <w:p>
      <w:pPr>
        <w:ind w:firstLine="480"/>
        <w:spacing w:line="500" w:lineRule="exact"/>
        <w:rPr>
          <w:rFonts w:hint="eastAsia" w:ascii="宋体" w:hAnsi="宋体" w:cs="宋体"/>
          <w:sz w:val="24"/>
        </w:rPr>
      </w:pPr>
      <w:r>
        <w:rPr>
          <w:rFonts w:hint="eastAsia" w:ascii="宋体" w:hAnsi="宋体" w:cs="宋体"/>
          <w:sz w:val="24"/>
        </w:rPr>
        <w:t xml:space="preserve">本合同甲方</w:t>
      </w:r>
      <w:r>
        <w:rPr>
          <w:rFonts w:hint="eastAsia" w:ascii="宋体" w:hAnsi="宋体" w:cs="宋体"/>
          <w:sz w:val="24"/>
          <w:u w:val="single"/>
        </w:rPr>
        <w:t xml:space="preserve"> </w:t>
      </w:r>
      <w:r>
        <w:rPr>
          <w:rFonts w:hint="eastAsia" w:ascii="宋体" w:hAnsi="宋体" w:eastAsia="宋体" w:cs="宋体"/>
          <w:sz w:val="24"/>
          <w:u w:val="single"/>
        </w:rPr>
        <w:t xml:space="preserve">盐城市亭湖生态环境局</w:t>
      </w:r>
      <w:r>
        <w:rPr>
          <w:rFonts w:hint="eastAsia" w:ascii="宋体" w:hAnsi="宋体" w:cs="宋体"/>
          <w:sz w:val="24"/>
          <w:u w:val="single"/>
        </w:rPr>
        <w:t xml:space="preserve"> </w:t>
      </w:r>
      <w:r>
        <w:rPr>
          <w:rFonts w:hint="eastAsia" w:ascii="宋体" w:hAnsi="宋体" w:cs="宋体"/>
          <w:sz w:val="24"/>
        </w:rPr>
        <w:t xml:space="preserve">委托乙方</w:t>
      </w:r>
      <w:r>
        <w:rPr>
          <w:rFonts w:hint="eastAsia" w:ascii="宋体" w:hAnsi="宋体" w:cs="宋体"/>
          <w:sz w:val="24"/>
          <w:u w:val="single"/>
        </w:rPr>
        <w:t xml:space="preserve">            </w:t>
      </w:r>
      <w:r>
        <w:rPr>
          <w:rFonts w:hint="eastAsia" w:ascii="宋体" w:hAnsi="宋体" w:cs="宋体"/>
          <w:sz w:val="24"/>
        </w:rPr>
        <w:t xml:space="preserve">就</w:t>
      </w:r>
      <w:r>
        <w:rPr>
          <w:rFonts w:hint="eastAsia" w:ascii="宋体" w:hAnsi="宋体" w:cs="宋体"/>
          <w:sz w:val="24"/>
          <w:u w:val="single"/>
        </w:rPr>
        <w:t xml:space="preserve"> </w:t>
      </w:r>
      <w:r>
        <w:rPr>
          <w:rFonts w:hint="eastAsia" w:ascii="宋体" w:hAnsi="宋体" w:eastAsia="宋体" w:cs="宋体"/>
          <w:bCs/>
          <w:sz w:val="24"/>
          <w:u w:val="single"/>
        </w:rPr>
        <w:t xml:space="preserve">2026年-2027年15座老农村生活污水治理站点运维项目</w:t>
      </w:r>
      <w:r>
        <w:rPr>
          <w:rFonts w:hint="eastAsia" w:ascii="宋体" w:hAnsi="宋体" w:cs="宋体"/>
          <w:sz w:val="24"/>
          <w:u w:val="single"/>
        </w:rPr>
        <w:t xml:space="preserve"> </w:t>
      </w:r>
      <w:r>
        <w:rPr>
          <w:rFonts w:hint="eastAsia" w:ascii="宋体" w:hAnsi="宋体" w:cs="宋体"/>
          <w:sz w:val="24"/>
        </w:rPr>
        <w:t xml:space="preserve">，并支付相应的技术服务报酬。双方经过平等协商，在真实、充分地表达各自意愿的基础上，根据《中华人民共和国民法典》的规定，达成如下协议，并由双方共同恪守。</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第一条  甲方委托乙方进行</w:t>
      </w:r>
      <w:r>
        <w:rPr>
          <w:rFonts w:hint="eastAsia" w:ascii="宋体" w:hAnsi="宋体" w:eastAsia="宋体" w:cs="宋体"/>
          <w:b/>
          <w:bCs/>
          <w:sz w:val="24"/>
        </w:rPr>
        <w:t xml:space="preserve">运维</w:t>
      </w:r>
      <w:r>
        <w:rPr>
          <w:rFonts w:hint="eastAsia" w:ascii="宋体" w:hAnsi="宋体" w:cs="宋体"/>
          <w:b/>
          <w:bCs/>
          <w:sz w:val="24"/>
        </w:rPr>
        <w:t xml:space="preserve">服务的内容</w:t>
      </w:r>
      <w:r/>
    </w:p>
    <w:p>
      <w:pPr>
        <w:ind w:firstLine="480"/>
        <w:spacing w:line="500" w:lineRule="exact"/>
        <w:rPr>
          <w:rFonts w:hint="eastAsia" w:ascii="宋体" w:hAnsi="宋体" w:cs="宋体"/>
          <w:sz w:val="24"/>
        </w:rPr>
      </w:pPr>
      <w:r>
        <w:rPr>
          <w:rFonts w:hint="eastAsia" w:ascii="宋体" w:hAnsi="宋体" w:cs="宋体"/>
          <w:sz w:val="24"/>
        </w:rPr>
        <w:t xml:space="preserve">2026-2027亭湖区已建成的15座（新兴镇5座、便仓镇3座</w:t>
      </w:r>
      <w:r>
        <w:rPr>
          <w:rFonts w:hint="eastAsia" w:ascii="宋体" w:hAnsi="宋体" w:cs="宋体"/>
          <w:sz w:val="24"/>
          <w:lang w:eastAsia="zh-CN"/>
        </w:rPr>
        <w:t xml:space="preserve">及配套的</w:t>
      </w:r>
      <w:r>
        <w:rPr>
          <w:rFonts w:hint="eastAsia" w:ascii="宋体" w:hAnsi="宋体" w:cs="宋体"/>
          <w:sz w:val="24"/>
          <w:lang w:val="en-US" w:eastAsia="zh-CN"/>
        </w:rPr>
        <w:t xml:space="preserve">3座泵站</w:t>
      </w:r>
      <w:r>
        <w:rPr>
          <w:rFonts w:hint="eastAsia" w:ascii="宋体" w:hAnsi="宋体" w:cs="宋体"/>
          <w:sz w:val="24"/>
        </w:rPr>
        <w:t xml:space="preserve">、盐东镇3座、南洋镇2座、黄尖镇2座）农村生活污水集中处理设施的运维。确保设施正常运行、环境卫生干净整洁、出水水质处理达标，运维台账记录及时准确，接受市区生态环境局的监督检查。</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第二条  乙方应按下列要求完成</w:t>
      </w:r>
      <w:r>
        <w:rPr>
          <w:rFonts w:hint="eastAsia" w:ascii="宋体" w:hAnsi="宋体" w:eastAsia="宋体" w:cs="宋体"/>
          <w:b/>
          <w:bCs/>
          <w:sz w:val="24"/>
        </w:rPr>
        <w:t xml:space="preserve">运维</w:t>
      </w:r>
      <w:r>
        <w:rPr>
          <w:rFonts w:hint="eastAsia" w:ascii="宋体" w:hAnsi="宋体" w:cs="宋体"/>
          <w:b/>
          <w:bCs/>
          <w:sz w:val="24"/>
        </w:rPr>
        <w:t xml:space="preserve">工作</w:t>
      </w:r>
      <w:r/>
    </w:p>
    <w:p>
      <w:pPr>
        <w:pStyle w:val="7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1、负责管理15座污水处理站，组织专业人员做好设备的</w:t>
      </w:r>
      <w:bookmarkStart w:id="113" w:name="OLE_LINK34"/>
      <w:r>
        <w:rPr>
          <w:rFonts w:hint="eastAsia" w:ascii="宋体" w:hAnsi="宋体" w:cs="宋体" w:eastAsiaTheme="minorEastAsia"/>
          <w:sz w:val="24"/>
          <w:szCs w:val="24"/>
        </w:rPr>
        <w:t xml:space="preserve">日常维护、检修，卫生环境清理清扫，记录日常运行情况并承担相关的电费、人工费等</w:t>
      </w:r>
      <w:bookmarkEnd w:id="113"/>
      <w:r>
        <w:rPr>
          <w:rFonts w:hint="eastAsia" w:ascii="宋体" w:hAnsi="宋体" w:cs="宋体" w:eastAsiaTheme="minorEastAsia"/>
          <w:sz w:val="24"/>
          <w:szCs w:val="24"/>
        </w:rPr>
        <w:t xml:space="preserve">。</w:t>
      </w:r>
      <w:r/>
    </w:p>
    <w:p>
      <w:pPr>
        <w:pStyle w:val="7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2、出水水质执行江苏省农村生活污水处理设施水污染物排放标准（DB32/ 3462—2020）。</w:t>
      </w:r>
      <w:r/>
    </w:p>
    <w:p>
      <w:pPr>
        <w:pStyle w:val="7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3、服务期间，建立相关运维管理制度，定期提供日常运行数据，供业主随时检查；出现收水范围内水量异常时及时整理数据汇报业主，并配合相关负责人员做好管网的排查工作。</w:t>
      </w:r>
      <w:r/>
    </w:p>
    <w:p>
      <w:pPr>
        <w:pStyle w:val="7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4、拟投入的运营队伍不少于7人，确保设施运行规范、管理到位、处理达标，接受市区生态环境局的监督检查，项目负责人需具备环保专业中级或以上职称。</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第三条 服务周期</w:t>
      </w:r>
      <w:r/>
    </w:p>
    <w:p>
      <w:pPr>
        <w:ind w:firstLine="482"/>
        <w:spacing w:line="474" w:lineRule="exact"/>
        <w:widowControl/>
        <w:rPr>
          <w:rFonts w:hint="eastAsia" w:ascii="宋体" w:hAnsi="宋体" w:cs="宋体"/>
          <w:sz w:val="24"/>
        </w:rPr>
      </w:pPr>
      <w:r>
        <w:rPr>
          <w:rFonts w:hint="eastAsia" w:ascii="宋体" w:hAnsi="宋体" w:cs="宋体"/>
          <w:sz w:val="24"/>
        </w:rPr>
        <w:t xml:space="preserve">二年（开始时间以签定合同日期为准）。</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第四条  甲方的责任与义务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1、甲方应按合同约定支付技术服务费。</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第五条  乙方的责任与义务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1、乙方必须按照项目技术规范要求和时间节点，按时高质量完成运维服务任务。</w:t>
      </w:r>
      <w:r/>
    </w:p>
    <w:p>
      <w:pPr>
        <w:ind w:firstLine="480"/>
        <w:spacing w:line="474" w:lineRule="exact"/>
        <w:widowControl/>
        <w:rPr>
          <w:rFonts w:hint="eastAsia" w:ascii="宋体" w:hAnsi="宋体" w:cs="宋体"/>
          <w:sz w:val="24"/>
        </w:rPr>
      </w:pPr>
      <w:r>
        <w:rPr>
          <w:rFonts w:hint="eastAsia" w:ascii="宋体" w:hAnsi="宋体" w:cs="宋体"/>
          <w:sz w:val="24"/>
        </w:rPr>
        <w:t xml:space="preserve">2、乙方应妥善保管甲方提供的相关资料，并对甲方提供的资料保密。</w:t>
      </w:r>
      <w:r/>
    </w:p>
    <w:p>
      <w:pPr>
        <w:ind w:firstLine="480"/>
        <w:spacing w:line="474" w:lineRule="exact"/>
        <w:widowControl/>
        <w:rPr>
          <w:rFonts w:hint="eastAsia" w:ascii="宋体" w:hAnsi="宋体" w:cs="宋体"/>
          <w:sz w:val="24"/>
        </w:rPr>
      </w:pPr>
      <w:r>
        <w:rPr>
          <w:rFonts w:hint="eastAsia" w:ascii="宋体" w:hAnsi="宋体" w:cs="宋体"/>
          <w:sz w:val="24"/>
        </w:rPr>
        <w:t xml:space="preserve">3、乙方工作人员在现场工作时应遵守相关管理制度和要求。</w:t>
      </w:r>
      <w:r/>
    </w:p>
    <w:p>
      <w:pPr>
        <w:ind w:firstLine="480"/>
        <w:spacing w:line="474" w:lineRule="exact"/>
        <w:widowControl/>
        <w:rPr>
          <w:rFonts w:hint="eastAsia" w:ascii="宋体" w:hAnsi="宋体" w:cs="宋体"/>
          <w:sz w:val="24"/>
        </w:rPr>
      </w:pPr>
      <w:r>
        <w:rPr>
          <w:rFonts w:hint="eastAsia" w:ascii="宋体" w:hAnsi="宋体" w:cs="宋体"/>
          <w:sz w:val="24"/>
        </w:rPr>
        <w:t xml:space="preserve">4、乙方现场工作人员的安全责任由乙方负责，如发生任何安全事故的，由乙方自行承担，与甲方无关。</w:t>
      </w:r>
      <w:r/>
    </w:p>
    <w:p>
      <w:pPr>
        <w:ind w:firstLine="480"/>
        <w:spacing w:line="500" w:lineRule="exact"/>
        <w:rPr>
          <w:rFonts w:hint="eastAsia" w:ascii="宋体" w:hAnsi="宋体" w:cs="宋体"/>
          <w:sz w:val="24"/>
        </w:rPr>
      </w:pPr>
      <w:r>
        <w:rPr>
          <w:rFonts w:hint="eastAsia" w:ascii="宋体" w:hAnsi="宋体" w:cs="宋体"/>
          <w:sz w:val="24"/>
        </w:rPr>
        <w:t xml:space="preserve">5、项目实施期间，中标单位应该及时准确记录运维台账，接受市区生态环境局的监督检查。</w:t>
      </w:r>
      <w:r/>
    </w:p>
    <w:p>
      <w:pPr>
        <w:ind w:firstLine="480"/>
        <w:spacing w:line="474" w:lineRule="exact"/>
        <w:widowControl/>
        <w:rPr>
          <w:rFonts w:hint="eastAsia" w:ascii="宋体" w:hAnsi="宋体" w:cs="宋体"/>
          <w:sz w:val="24"/>
        </w:rPr>
      </w:pPr>
      <w:r>
        <w:rPr>
          <w:rFonts w:hint="eastAsia" w:ascii="宋体" w:hAnsi="宋体" w:cs="宋体"/>
          <w:sz w:val="24"/>
        </w:rPr>
        <w:t xml:space="preserve">6、乙方在服务过程中，所有数据，不得对外泄露；最终成果归甲方所有，不得对外公开，未经许可，乙方不得使用或转让给第三方使用。</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第六条  甲方向乙方支付技术服务报酬及支付方式</w:t>
      </w:r>
      <w:r/>
    </w:p>
    <w:p>
      <w:pPr>
        <w:ind w:firstLine="480"/>
        <w:spacing w:line="474" w:lineRule="exact"/>
        <w:widowControl/>
        <w:rPr>
          <w:rFonts w:hint="eastAsia" w:ascii="宋体" w:hAnsi="宋体" w:cs="宋体"/>
          <w:sz w:val="24"/>
        </w:rPr>
      </w:pPr>
      <w:r>
        <w:rPr>
          <w:rFonts w:hint="eastAsia" w:ascii="宋体" w:hAnsi="宋体" w:cs="宋体"/>
          <w:sz w:val="24"/>
        </w:rPr>
        <w:t xml:space="preserve">1、项目服务费总额为：人民币（大写）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p>
    <w:p>
      <w:pPr>
        <w:ind w:firstLine="480"/>
        <w:spacing w:line="474" w:lineRule="exact"/>
        <w:widowControl/>
        <w:rPr>
          <w:rFonts w:hint="eastAsia" w:ascii="宋体" w:hAnsi="宋体" w:cs="宋体"/>
          <w:sz w:val="24"/>
        </w:rPr>
      </w:pPr>
      <w:r>
        <w:rPr>
          <w:rFonts w:hint="eastAsia" w:ascii="宋体" w:hAnsi="宋体" w:cs="宋体"/>
          <w:sz w:val="24"/>
        </w:rPr>
        <w:t xml:space="preserve">乙方开户名：</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账号：</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上述费用包括甲方所要求的编制项目，包括以下费用：</w:t>
      </w:r>
      <w:r/>
    </w:p>
    <w:p>
      <w:pPr>
        <w:ind w:firstLine="480"/>
        <w:spacing w:line="474" w:lineRule="exact"/>
        <w:widowControl/>
        <w:rPr>
          <w:rFonts w:hint="eastAsia" w:ascii="宋体" w:hAnsi="宋体" w:cs="宋体"/>
          <w:sz w:val="24"/>
        </w:rPr>
      </w:pPr>
      <w:r>
        <w:rPr>
          <w:rFonts w:hint="eastAsia" w:ascii="宋体" w:hAnsi="宋体" w:cs="宋体"/>
          <w:sz w:val="24"/>
        </w:rPr>
        <w:t xml:space="preserve">（1）运维服务费；</w:t>
      </w:r>
      <w:r/>
    </w:p>
    <w:p>
      <w:pPr>
        <w:ind w:firstLine="480"/>
        <w:spacing w:line="474" w:lineRule="exact"/>
        <w:widowControl/>
        <w:rPr>
          <w:rFonts w:hint="eastAsia" w:ascii="宋体" w:hAnsi="宋体" w:cs="宋体"/>
          <w:sz w:val="24"/>
        </w:rPr>
      </w:pPr>
      <w:r>
        <w:rPr>
          <w:rFonts w:hint="eastAsia" w:ascii="宋体" w:hAnsi="宋体" w:cs="宋体"/>
          <w:sz w:val="24"/>
        </w:rPr>
        <w:t xml:space="preserve">（2）交通费、食宿费、通讯费、各种资料的编制、打印、复印和传递费、办公设备和用品费、为当地提供的设施和服务所付的费用）和不可预见费、管理费、利润、规费、税金（开具符合甲方要求的发票）等一切为完成本合同项下技术服务的必要费用。</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2、运维服务费由甲方分期支付给乙方。具体支付方式和时间如下：</w:t>
      </w:r>
      <w:r/>
    </w:p>
    <w:p>
      <w:pPr>
        <w:pStyle w:val="748"/>
        <w:ind w:firstLine="480"/>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内支付预付款，预付款支付比例为合同总额的30%。</w:t>
      </w:r>
      <w:r/>
    </w:p>
    <w:p>
      <w:pPr>
        <w:pStyle w:val="748"/>
        <w:ind w:firstLine="480"/>
        <w:spacing w:line="520" w:lineRule="exact"/>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cs="宋体"/>
          <w:sz w:val="24"/>
          <w:szCs w:val="24"/>
          <w:highlight w:val="none"/>
        </w:rPr>
        <w:t xml:space="preserve">进度款支付时间：服务期满半年后</w:t>
      </w:r>
      <w:r>
        <w:rPr>
          <w:rFonts w:hint="eastAsia" w:ascii="宋体" w:hAnsi="宋体" w:cs="宋体"/>
          <w:sz w:val="24"/>
          <w:szCs w:val="24"/>
          <w:highlight w:val="none"/>
          <w:lang w:eastAsia="zh-CN"/>
        </w:rPr>
        <w:t xml:space="preserve">，</w:t>
      </w:r>
      <w:r>
        <w:rPr>
          <w:rFonts w:hint="eastAsia" w:ascii="宋体" w:hAnsi="宋体"/>
          <w:sz w:val="24"/>
          <w:highlight w:val="none"/>
        </w:rPr>
        <w:t xml:space="preserve">乙方应在每</w:t>
      </w:r>
      <w:r>
        <w:rPr>
          <w:rFonts w:hint="eastAsia" w:ascii="宋体" w:hAnsi="宋体"/>
          <w:sz w:val="24"/>
          <w:highlight w:val="none"/>
          <w:lang w:val="en-US" w:eastAsia="zh-CN"/>
        </w:rPr>
        <w:t xml:space="preserve">满</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3日前，向甲方提交上半年服务费账单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支付进度款。</w:t>
      </w:r>
      <w:r/>
    </w:p>
    <w:p>
      <w:pPr>
        <w:pStyle w:val="743"/>
        <w:ind w:firstLine="482"/>
        <w:spacing w:before="120" w:after="120" w:line="474" w:lineRule="exact"/>
        <w:rPr>
          <w:rFonts w:hint="eastAsia" w:ascii="宋体" w:hAnsi="宋体"/>
          <w:sz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尾款支付时间：项目到期后，</w:t>
      </w:r>
      <w:r>
        <w:rPr>
          <w:rFonts w:hint="eastAsia" w:ascii="宋体" w:hAnsi="宋体" w:cs="宋体"/>
          <w:sz w:val="24"/>
          <w:szCs w:val="24"/>
          <w:highlight w:val="none"/>
          <w:lang w:val="en-US" w:eastAsia="zh-CN"/>
        </w:rPr>
        <w:t xml:space="preserve">乙方应在到期的3日前及时向甲方</w:t>
      </w:r>
      <w:r>
        <w:rPr>
          <w:rFonts w:hint="eastAsia" w:ascii="宋体" w:hAnsi="宋体"/>
          <w:sz w:val="24"/>
          <w:highlight w:val="none"/>
        </w:rPr>
        <w:t xml:space="preserve">提交</w:t>
      </w:r>
      <w:r>
        <w:rPr>
          <w:rFonts w:hint="eastAsia" w:ascii="宋体" w:hAnsi="宋体"/>
          <w:sz w:val="24"/>
          <w:highlight w:val="none"/>
          <w:lang w:val="en-US" w:eastAsia="zh-CN"/>
        </w:rPr>
        <w:t xml:space="preserve">下</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cs="宋体"/>
          <w:sz w:val="24"/>
          <w:szCs w:val="24"/>
          <w:highlight w:val="none"/>
          <w:lang w:eastAsia="zh-CN"/>
        </w:rPr>
        <w:t xml:space="preserve">，</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支付尾款。</w:t>
      </w:r>
      <w:r/>
    </w:p>
    <w:p>
      <w:pPr>
        <w:pStyle w:val="743"/>
        <w:ind w:firstLine="482"/>
        <w:spacing w:before="120" w:after="120" w:line="474" w:lineRule="exact"/>
        <w:rPr>
          <w:rFonts w:hint="eastAsia" w:hAnsi="宋体" w:cs="宋体"/>
          <w:b/>
          <w:bCs/>
          <w:sz w:val="24"/>
          <w:szCs w:val="24"/>
        </w:rPr>
      </w:pPr>
      <w:r>
        <w:rPr>
          <w:rFonts w:hAnsi="宋体" w:cs="宋体"/>
          <w:b/>
          <w:bCs/>
          <w:sz w:val="24"/>
          <w:szCs w:val="24"/>
        </w:rPr>
        <w:t xml:space="preserve">第七条 履约保证金</w:t>
      </w:r>
      <w:r/>
    </w:p>
    <w:p>
      <w:pPr>
        <w:pStyle w:val="745"/>
        <w:ind w:firstLine="480"/>
        <w:jc w:val="both"/>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1、乙方交纳人民币_________元作为本合同的履约保证金。采购人应当对AA评级及以上政府采购供应商（需提供信用管理部门备案的第三方信用报告）免收履约保证金。</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2、确需收取履约保证金的，履约保证金的缴纳形式：</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 如以履约保函（保险）形式缴纳履约保证金，供应商可通过政府采购电子履约保函（保险）平台（www.jsdzbh.com）在线申请履约保函（保险）。</w:t>
      </w:r>
      <w:r/>
    </w:p>
    <w:p>
      <w:pPr>
        <w:pStyle w:val="745"/>
        <w:ind w:firstLine="480"/>
        <w:jc w:val="both"/>
        <w:spacing w:line="500" w:lineRule="exact"/>
        <w:rPr>
          <w:sz w:val="24"/>
          <w:szCs w:val="24"/>
        </w:rPr>
      </w:pPr>
      <w:r>
        <w:rPr>
          <w:rFonts w:hint="eastAsia" w:ascii="宋体" w:hAnsi="宋体" w:eastAsia="宋体" w:cs="宋体"/>
          <w:sz w:val="24"/>
          <w:szCs w:val="24"/>
        </w:rPr>
        <w:t xml:space="preserve">3、合同履行结束后，甲方应及时退还交纳的履约保证金。</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4、履约保证金的退还：</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（1）方式：退还至投标人缴纳履约保证金的账户。如为保函，在到期时自行失效。</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（4）不予退还情形：</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中标人无正当理由拒绝签订合同的，或者在签订合同时向采购人提出附加条件或者更改合同实质性内容要求的；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中标人不履行与采购人订立的合同的；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中标人所供货物或服务不符合招标文件规定要求的；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中标人采取欺骗、弄虚作假方式投标的或与其它投标人串通投标的；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中标人将合同内容转包、违法分包的；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中标人故意捏造事实或伪造证明材料，进行虚假恶意投诉或反映的。</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numPr>
          <w:ilvl w:val="0"/>
          <w:numId w:val="4"/>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ind w:firstLine="480"/>
        <w:spacing w:line="474"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乙方应保证甲方在使用、接受本合同服务或其任何一部分时不受第三方提出侵犯其专利权、版权、商标权和工业设计权等知识产权的起诉。一旦出现侵权，由乙方负全部责任。</w:t>
      </w:r>
      <w:r/>
    </w:p>
    <w:p>
      <w:pPr>
        <w:ind w:left="420"/>
        <w:spacing w:line="474" w:lineRule="exact"/>
        <w:widowControl/>
        <w:rPr>
          <w:rFonts w:hint="eastAsia" w:ascii="宋体" w:hAnsi="宋体" w:cs="宋体"/>
          <w:b/>
          <w:bCs/>
          <w:sz w:val="24"/>
        </w:rPr>
      </w:pPr>
      <w:r>
        <w:rPr>
          <w:rFonts w:hint="eastAsia" w:ascii="宋体" w:hAnsi="宋体" w:cs="宋体"/>
          <w:sz w:val="24"/>
        </w:rPr>
        <w:t xml:space="preserve">2、</w:t>
      </w:r>
      <w:r>
        <w:rPr>
          <w:rFonts w:ascii="宋体" w:hAnsi="宋体" w:cs="宋体"/>
          <w:sz w:val="24"/>
        </w:rPr>
        <w:t xml:space="preserve">乙方向甲方提交技术成果的知识产权归甲方所有。</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第九条 违约责任 </w:t>
      </w:r>
      <w:r/>
    </w:p>
    <w:p>
      <w:pPr>
        <w:ind w:firstLine="480"/>
        <w:spacing w:line="474" w:lineRule="exact"/>
        <w:widowControl/>
        <w:rPr>
          <w:rFonts w:hint="eastAsia" w:ascii="宋体" w:hAnsi="宋体" w:cs="宋体"/>
          <w:sz w:val="24"/>
        </w:rPr>
      </w:pPr>
      <w:r>
        <w:rPr>
          <w:rFonts w:hint="eastAsia" w:ascii="宋体" w:hAnsi="宋体" w:cs="宋体"/>
          <w:sz w:val="24"/>
        </w:rPr>
        <w:t xml:space="preserve">1、甲方必须按合同规定支付服务费用。未按合同规定时间收到款项，乙方推迟工作的时间顺延，乙方不承担因此导致的责任。</w:t>
      </w:r>
      <w:r/>
    </w:p>
    <w:p>
      <w:pPr>
        <w:ind w:firstLine="480"/>
        <w:spacing w:line="474" w:lineRule="exact"/>
        <w:widowControl/>
        <w:rPr>
          <w:rFonts w:hint="eastAsia" w:ascii="宋体" w:hAnsi="宋体" w:cs="宋体"/>
          <w:sz w:val="24"/>
        </w:rPr>
      </w:pPr>
      <w:r>
        <w:rPr>
          <w:rFonts w:hint="eastAsia" w:ascii="宋体" w:hAnsi="宋体" w:cs="宋体"/>
          <w:sz w:val="24"/>
        </w:rPr>
        <w:t xml:space="preserve">2、因乙方原因导致合同解除的，乙方应向甲方支付合同总价20%的违约金。</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第十条  本合同的变更必须由双方协商一致，并以书面形式确定。</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第十一条  双方确定，在本合同有效期内，甲方指定</w:t>
      </w:r>
      <w:r>
        <w:rPr>
          <w:rFonts w:hint="eastAsia" w:ascii="宋体" w:hAnsi="宋体" w:cs="宋体"/>
          <w:b/>
          <w:bCs/>
          <w:sz w:val="24"/>
          <w:u w:val="single"/>
        </w:rPr>
        <w:t xml:space="preserve">     </w:t>
      </w:r>
      <w:r>
        <w:rPr>
          <w:rFonts w:hint="eastAsia" w:ascii="宋体" w:hAnsi="宋体" w:cs="宋体"/>
          <w:b/>
          <w:bCs/>
          <w:sz w:val="24"/>
        </w:rPr>
        <w:t xml:space="preserve">为甲方项目联系人，乙方指定</w:t>
      </w:r>
      <w:r>
        <w:rPr>
          <w:rFonts w:hint="eastAsia" w:ascii="宋体" w:hAnsi="宋体" w:cs="宋体"/>
          <w:b/>
          <w:bCs/>
          <w:color w:val="000000"/>
          <w:sz w:val="24"/>
          <w:u w:val="single"/>
        </w:rPr>
        <w:t xml:space="preserve">     </w:t>
      </w:r>
      <w:r>
        <w:rPr>
          <w:rFonts w:hint="eastAsia" w:ascii="宋体" w:hAnsi="宋体" w:cs="宋体"/>
          <w:b/>
          <w:bCs/>
          <w:sz w:val="24"/>
        </w:rPr>
        <w:t xml:space="preserve">为乙方项目联系人。项目联系人负责项目实施并进行协调；一方变更项目联系人的，应及时通知另一方。未及时通知并影响本合同履行或造成损失的，变更方应承担相应的责任。</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第十二条  双方确定，发生不可抗力因素，致使本合同的履行成为不必要或不可能的，经双方一致同意，可以解除本合同。本条不可抗力是指：不可预见，不可避免，不可克服的客观事件。</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第十三条  双方因履行本合同而发生的争议，应协商、调解解决。协商、调解不成的，可向甲方所在地人民法院提起诉讼。</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第十四条  本合同壹式</w:t>
      </w:r>
      <w:r>
        <w:rPr>
          <w:rFonts w:hint="eastAsia" w:ascii="宋体" w:hAnsi="宋体" w:cs="宋体"/>
          <w:b/>
          <w:bCs/>
          <w:sz w:val="24"/>
          <w:u w:val="single"/>
        </w:rPr>
        <w:t xml:space="preserve"> 陆 </w:t>
      </w:r>
      <w:r>
        <w:rPr>
          <w:rFonts w:hint="eastAsia" w:ascii="宋体" w:hAnsi="宋体" w:cs="宋体"/>
          <w:b/>
          <w:bCs/>
          <w:sz w:val="24"/>
        </w:rPr>
        <w:t xml:space="preserve">份，甲方</w:t>
      </w:r>
      <w:r>
        <w:rPr>
          <w:rFonts w:hint="eastAsia" w:ascii="宋体" w:hAnsi="宋体" w:cs="宋体"/>
          <w:b/>
          <w:bCs/>
          <w:sz w:val="24"/>
          <w:u w:val="single"/>
        </w:rPr>
        <w:t xml:space="preserve"> 叁 </w:t>
      </w:r>
      <w:r>
        <w:rPr>
          <w:rFonts w:hint="eastAsia" w:ascii="宋体" w:hAnsi="宋体" w:cs="宋体"/>
          <w:b/>
          <w:bCs/>
          <w:sz w:val="24"/>
        </w:rPr>
        <w:t xml:space="preserve">份，乙方</w:t>
      </w:r>
      <w:r>
        <w:rPr>
          <w:rFonts w:hint="eastAsia" w:ascii="宋体" w:hAnsi="宋体" w:cs="宋体"/>
          <w:b/>
          <w:bCs/>
          <w:sz w:val="24"/>
          <w:u w:val="single"/>
        </w:rPr>
        <w:t xml:space="preserve"> 叁 </w:t>
      </w:r>
      <w:r>
        <w:rPr>
          <w:rFonts w:hint="eastAsia" w:ascii="宋体" w:hAnsi="宋体" w:cs="宋体"/>
          <w:b/>
          <w:bCs/>
          <w:sz w:val="24"/>
        </w:rPr>
        <w:t xml:space="preserve">份，具有同等法律效力。</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第十五条  本合同未尽事宜由双方协商签订补充协议。</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第十六条  本合同经双方签字盖章后生效，合同有效期至本合同付款结束。</w:t>
      </w:r>
      <w:r/>
    </w:p>
    <w:p>
      <w:pPr>
        <w:ind w:firstLine="480"/>
        <w:spacing w:line="480" w:lineRule="auto"/>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甲方：</w:t>
      </w:r>
      <w:r>
        <w:rPr>
          <w:rFonts w:hint="eastAsia" w:eastAsia="宋体"/>
          <w:sz w:val="24"/>
          <w:u w:val="single"/>
        </w:rPr>
        <w:t xml:space="preserve">盐城市亭湖生态环境局</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rFonts w:eastAsia="宋体"/>
          <w:sz w:val="24"/>
          <w:u w:val="single"/>
        </w:rPr>
      </w:pPr>
      <w:r>
        <w:rPr>
          <w:sz w:val="24"/>
        </w:rPr>
        <w:t xml:space="preserve">联系电话：</w:t>
      </w:r>
      <w:r>
        <w:rPr>
          <w:rFonts w:hint="eastAsia" w:ascii="宋体" w:hAnsi="宋体" w:eastAsia="宋体" w:cs="Times New Roman"/>
          <w:bCs/>
          <w:sz w:val="24"/>
          <w:u w:val="single"/>
        </w:rPr>
        <w:t xml:space="preserve">0515-66690655</w:t>
      </w:r>
      <w:r/>
    </w:p>
    <w:p>
      <w:pPr>
        <w:ind w:firstLine="480"/>
        <w:spacing w:line="440" w:lineRule="exact"/>
        <w:tabs>
          <w:tab w:val="left" w:pos="900" w:leader="none"/>
        </w:tabs>
        <w:rPr>
          <w:sz w:val="24"/>
        </w:rPr>
      </w:pPr>
      <w:r>
        <w:rPr>
          <w:sz w:val="24"/>
        </w:rPr>
        <w:t xml:space="preserve">地址：</w:t>
      </w:r>
      <w:r>
        <w:rPr>
          <w:rFonts w:hint="eastAsia"/>
          <w:sz w:val="24"/>
          <w:u w:val="single"/>
        </w:rPr>
        <w:t xml:space="preserve">盐城市亭湖区青年东路55号</w:t>
      </w:r>
      <w:r/>
    </w:p>
    <w:p>
      <w:pPr>
        <w:ind w:firstLine="480"/>
        <w:spacing w:line="440" w:lineRule="exact"/>
        <w:tabs>
          <w:tab w:val="left" w:pos="900" w:leader="none"/>
        </w:tabs>
        <w:rPr>
          <w:sz w:val="24"/>
        </w:rPr>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ind w:firstLine="480"/>
        <w:spacing w:line="440" w:lineRule="exact"/>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乙方：</w:t>
      </w:r>
      <w:r>
        <w:rPr>
          <w:rFonts w:hint="eastAsia"/>
          <w:sz w:val="24"/>
          <w:u w:val="single"/>
        </w:rPr>
        <w:t xml:space="preserve">             </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sz w:val="24"/>
        </w:rPr>
      </w:pPr>
      <w:r>
        <w:rPr>
          <w:sz w:val="24"/>
        </w:rPr>
        <w:t xml:space="preserve">联系电话：</w:t>
      </w:r>
      <w:r>
        <w:rPr>
          <w:rFonts w:hint="eastAsia"/>
          <w:sz w:val="24"/>
          <w:u w:val="single"/>
        </w:rPr>
        <w:t xml:space="preserve">              </w:t>
      </w:r>
      <w:r/>
    </w:p>
    <w:p>
      <w:pPr>
        <w:ind w:firstLine="480"/>
        <w:spacing w:line="440" w:lineRule="exact"/>
        <w:tabs>
          <w:tab w:val="left" w:pos="900" w:leader="none"/>
        </w:tabs>
        <w:rPr>
          <w:sz w:val="24"/>
        </w:rPr>
      </w:pPr>
      <w:r>
        <w:rPr>
          <w:sz w:val="24"/>
        </w:rPr>
        <w:t xml:space="preserve">地址：</w:t>
      </w:r>
      <w:r>
        <w:rPr>
          <w:rFonts w:hint="eastAsia"/>
          <w:sz w:val="24"/>
          <w:u w:val="single"/>
        </w:rPr>
        <w:t xml:space="preserve">                    </w:t>
      </w:r>
      <w:r/>
    </w:p>
    <w:p>
      <w:pPr>
        <w:ind w:firstLine="480"/>
        <w:spacing w:line="440" w:lineRule="exact"/>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pStyle w:val="749"/>
        <w:ind w:firstLine="723"/>
        <w:spacing w:before="120" w:after="120" w:line="500" w:lineRule="exact"/>
        <w:rPr>
          <w:rFonts w:hint="eastAsia" w:hAnsi="宋体"/>
          <w:b/>
          <w:sz w:val="36"/>
          <w:szCs w:val="36"/>
        </w:rPr>
      </w:pPr>
      <w:r>
        <w:rPr>
          <w:rFonts w:hint="eastAsia" w:hAnsi="宋体"/>
          <w:b/>
          <w:sz w:val="36"/>
          <w:szCs w:val="36"/>
        </w:rPr>
      </w:r>
      <w:r/>
    </w:p>
    <w:p>
      <w:pPr>
        <w:pStyle w:val="743"/>
        <w:ind w:left="480" w:hanging="480"/>
        <w:spacing w:before="120" w:after="120"/>
        <w:rPr>
          <w:rFonts w:hint="eastAsia" w:hAnsi="宋体"/>
          <w:sz w:val="24"/>
          <w:szCs w:val="24"/>
        </w:rPr>
      </w:pPr>
      <w:r>
        <w:rPr>
          <w:rFonts w:hint="eastAsia" w:hAnsi="宋体"/>
          <w:sz w:val="24"/>
          <w:szCs w:val="24"/>
        </w:rPr>
      </w:r>
      <w:r/>
    </w:p>
    <w:p>
      <w:pPr>
        <w:jc w:val="left"/>
        <w:spacing w:line="480" w:lineRule="exact"/>
        <w:rPr>
          <w:rFonts w:hint="eastAsia" w:ascii="宋体" w:hAnsi="宋体" w:eastAsia="宋体"/>
          <w:b/>
          <w:color w:val="000000"/>
          <w:sz w:val="24"/>
        </w:rPr>
      </w:pPr>
      <w:r/>
      <w:bookmarkStart w:id="114" w:name="_Toc203060316"/>
      <w:r/>
      <w:r/>
    </w:p>
    <w:p>
      <w:pPr>
        <w:jc w:val="center"/>
        <w:spacing w:line="400" w:lineRule="exact"/>
        <w:rPr>
          <w:rFonts w:hint="eastAsia" w:ascii="黑体" w:hAnsi="黑体" w:eastAsia="黑体" w:cs="黑体"/>
          <w:sz w:val="44"/>
          <w:szCs w:val="20"/>
        </w:rPr>
        <w:outlineLvl w:val="0"/>
      </w:pPr>
      <w:r>
        <w:rPr>
          <w:rFonts w:ascii="宋体" w:hAnsi="宋体" w:eastAsia="宋体"/>
          <w:b/>
          <w:color w:val="000000"/>
          <w:sz w:val="24"/>
        </w:rPr>
        <w:br w:type="page" w:clear="all"/>
      </w:r>
      <w:r/>
    </w:p>
    <w:p>
      <w:pPr>
        <w:jc w:val="center"/>
        <w:spacing w:line="460" w:lineRule="exact"/>
        <w:rPr>
          <w:rFonts w:hint="eastAsia" w:ascii="黑体" w:hAnsi="黑体" w:eastAsia="黑体" w:cs="黑体"/>
          <w:sz w:val="44"/>
          <w:szCs w:val="20"/>
        </w:rPr>
        <w:outlineLvl w:val="0"/>
      </w:pPr>
      <w:r>
        <w:rPr>
          <w:rFonts w:hint="eastAsia" w:ascii="黑体" w:hAnsi="黑体" w:eastAsia="黑体" w:cs="黑体"/>
          <w:sz w:val="44"/>
          <w:szCs w:val="20"/>
        </w:rPr>
        <w:t xml:space="preserve">第</w:t>
      </w:r>
      <w:bookmarkEnd w:id="100"/>
      <w:r>
        <w:rPr>
          <w:rFonts w:hint="eastAsia" w:ascii="黑体" w:hAnsi="黑体" w:eastAsia="黑体" w:cs="黑体"/>
          <w:sz w:val="44"/>
          <w:szCs w:val="20"/>
        </w:rPr>
        <w:t xml:space="preserve">四章 采购需求</w:t>
      </w:r>
      <w:bookmarkEnd w:id="101"/>
      <w:r/>
      <w:bookmarkEnd w:id="102"/>
      <w:r/>
      <w:bookmarkEnd w:id="103"/>
      <w:r/>
      <w:bookmarkEnd w:id="104"/>
      <w:r/>
      <w:bookmarkEnd w:id="114"/>
      <w:r/>
      <w:bookmarkStart w:id="115" w:name="_Toc49090575"/>
      <w:r/>
      <w:bookmarkEnd w:id="115"/>
      <w:r/>
      <w:bookmarkStart w:id="116" w:name="_Toc26554093"/>
      <w:r/>
      <w:bookmarkEnd w:id="116"/>
      <w:r/>
      <w:r/>
    </w:p>
    <w:p>
      <w:pPr>
        <w:pStyle w:val="745"/>
        <w:ind w:firstLine="480"/>
        <w:jc w:val="both"/>
        <w:rPr>
          <w:rFonts w:hint="eastAsia" w:ascii="宋体" w:hAnsi="宋体" w:eastAsia="宋体" w:cstheme="minorBidi"/>
          <w:b/>
          <w:bCs/>
          <w:sz w:val="24"/>
          <w:szCs w:val="24"/>
        </w:rPr>
      </w:pPr>
      <w:r/>
      <w:bookmarkStart w:id="117" w:name="_Toc120614281"/>
      <w:r/>
      <w:r/>
    </w:p>
    <w:p>
      <w:pPr>
        <w:pStyle w:val="745"/>
        <w:ind w:firstLine="480"/>
        <w:jc w:val="both"/>
        <w:spacing w:line="360" w:lineRule="auto"/>
        <w:rPr>
          <w:rFonts w:hint="eastAsia" w:ascii="宋体" w:hAnsi="宋体" w:eastAsia="宋体" w:cstheme="minorBidi"/>
          <w:b/>
          <w:bCs/>
          <w:sz w:val="24"/>
          <w:szCs w:val="24"/>
        </w:rPr>
      </w:pPr>
      <w:r>
        <w:rPr>
          <w:rFonts w:hint="eastAsia" w:ascii="宋体" w:hAnsi="宋体" w:eastAsia="宋体" w:cstheme="minorBidi"/>
          <w:b/>
          <w:bCs/>
          <w:sz w:val="24"/>
          <w:szCs w:val="24"/>
        </w:rPr>
        <w:t xml:space="preserve">项目属性:服务类项目。</w:t>
      </w:r>
      <w:r/>
    </w:p>
    <w:p>
      <w:pPr>
        <w:ind w:firstLine="466"/>
        <w:spacing w:line="360" w:lineRule="auto"/>
        <w:rPr>
          <w:rFonts w:hint="eastAsia" w:ascii="宋体" w:hAnsi="宋体" w:eastAsia="宋体"/>
          <w:b/>
          <w:bCs/>
          <w:sz w:val="24"/>
        </w:rPr>
        <w:outlineLvl w:val="1"/>
      </w:pPr>
      <w:r>
        <w:rPr>
          <w:rFonts w:hint="eastAsia" w:ascii="宋体" w:hAnsi="宋体" w:eastAsia="宋体" w:cs="宋体"/>
          <w:b/>
          <w:bCs/>
          <w:spacing w:val="-4"/>
          <w:sz w:val="24"/>
        </w:rPr>
        <w:t xml:space="preserve">一、</w:t>
      </w:r>
      <w:r>
        <w:rPr>
          <w:rFonts w:hint="eastAsia" w:ascii="宋体" w:hAnsi="宋体" w:eastAsia="宋体"/>
          <w:b/>
          <w:bCs/>
          <w:sz w:val="24"/>
        </w:rPr>
        <w:t xml:space="preserve">项目内容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2026-2027亭湖区已建成的15座（新兴镇5座、便仓镇3座</w:t>
      </w:r>
      <w:r>
        <w:rPr>
          <w:rFonts w:hint="eastAsia" w:ascii="宋体" w:hAnsi="宋体" w:eastAsia="宋体" w:cs="宋体"/>
          <w:sz w:val="24"/>
          <w:lang w:eastAsia="zh-CN"/>
        </w:rPr>
        <w:t xml:space="preserve">及配套的</w:t>
      </w:r>
      <w:r>
        <w:rPr>
          <w:rFonts w:hint="eastAsia" w:ascii="宋体" w:hAnsi="宋体" w:eastAsia="宋体" w:cs="宋体"/>
          <w:sz w:val="24"/>
          <w:lang w:val="en-US" w:eastAsia="zh-CN"/>
        </w:rPr>
        <w:t xml:space="preserve">3座泵站</w:t>
      </w:r>
      <w:r>
        <w:rPr>
          <w:rFonts w:hint="eastAsia" w:ascii="宋体" w:hAnsi="宋体" w:eastAsia="宋体" w:cs="宋体"/>
          <w:sz w:val="24"/>
        </w:rPr>
        <w:t xml:space="preserve">、盐东镇3座、南洋镇2座、黄尖镇2座）农村生活污水集中处理设施的运维。确保设施正常运行、环境卫生干净整洁、出水水质处理达标，运维台账记录及时准确，接受市区生态环境局的监督检查。</w:t>
      </w:r>
      <w:r/>
    </w:p>
    <w:p>
      <w:pPr>
        <w:numPr>
          <w:ilvl w:val="0"/>
          <w:numId w:val="5"/>
        </w:numPr>
        <w:ind w:firstLine="466"/>
        <w:spacing w:line="560" w:lineRule="exact"/>
        <w:rPr>
          <w:rFonts w:hint="eastAsia" w:ascii="宋体" w:hAnsi="宋体" w:eastAsia="宋体" w:cs="宋体"/>
          <w:b/>
          <w:bCs/>
          <w:spacing w:val="-4"/>
          <w:sz w:val="24"/>
        </w:rPr>
      </w:pPr>
      <w:r>
        <w:rPr>
          <w:rFonts w:hint="eastAsia" w:ascii="宋体" w:hAnsi="宋体" w:eastAsia="宋体" w:cs="宋体"/>
          <w:b/>
          <w:bCs/>
          <w:spacing w:val="-4"/>
          <w:sz w:val="24"/>
        </w:rPr>
        <w:t xml:space="preserve">运维需求</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1、负责管理15座污水处理站，组织专业人员做好设备的日常维护、检修，卫生环境清理清扫，记录日常运行情况并承担相关的电费、人工费等。</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2、出水水质执行江苏省农村生活污水处理设施水污染物排放标准（DB32/ 3462—2020）。</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3、服务期间，建立相关运维管理制度，定期提供日常运行数据，供业主随时检查；出现收水范围内水量异常时及时整理数据汇报业主。</w:t>
      </w:r>
      <w:r/>
    </w:p>
    <w:p>
      <w:pPr>
        <w:pStyle w:val="7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4、拟投入的运营队伍不少于7人，确保设施运行规范、管理到位、处理达标，接受市区生态环境局的监督检查，项目负责人需具备环保专业中级或以上职称。</w:t>
      </w:r>
      <w:r/>
    </w:p>
    <w:p>
      <w:pPr>
        <w:ind w:firstLine="466"/>
        <w:spacing w:line="560" w:lineRule="exact"/>
        <w:rPr>
          <w:rFonts w:hint="eastAsia" w:ascii="宋体" w:hAnsi="宋体" w:eastAsia="宋体" w:cs="宋体"/>
          <w:b/>
          <w:bCs/>
          <w:spacing w:val="-4"/>
          <w:sz w:val="24"/>
        </w:rPr>
      </w:pPr>
      <w:r/>
      <w:bookmarkStart w:id="118" w:name="_Toc203060317"/>
      <w:r>
        <w:rPr>
          <w:rFonts w:hint="eastAsia" w:ascii="宋体" w:hAnsi="宋体" w:eastAsia="宋体" w:cs="宋体"/>
          <w:b/>
          <w:bCs/>
          <w:spacing w:val="-4"/>
          <w:sz w:val="24"/>
        </w:rPr>
        <w:t xml:space="preserve">三、</w:t>
      </w:r>
      <w:bookmarkStart w:id="119" w:name="_Toc29191"/>
      <w:r>
        <w:rPr>
          <w:rFonts w:hint="eastAsia" w:ascii="宋体" w:hAnsi="宋体" w:eastAsia="宋体" w:cs="宋体"/>
          <w:b/>
          <w:bCs/>
          <w:spacing w:val="-4"/>
          <w:sz w:val="24"/>
        </w:rPr>
        <w:t xml:space="preserve">商务要求</w:t>
      </w:r>
      <w:bookmarkEnd w:id="11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1、服务期限</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合同履行期限：二年（开始时间以签定合同日期为准）。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2、服务范围</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服务范围：亭湖区已建成的15座污水处理站，具体见下表。</w:t>
      </w:r>
      <w:r/>
    </w:p>
    <w:tbl>
      <w:tblPr>
        <w:tblStyle w:val="742"/>
        <w:tblW w:w="4960" w:type="pct"/>
        <w:tblInd w:w="0" w:type="dxa"/>
        <w:tblLayout w:type="fixed"/>
        <w:tblCellMar>
          <w:left w:w="108" w:type="dxa"/>
          <w:top w:w="0" w:type="dxa"/>
          <w:right w:w="108" w:type="dxa"/>
          <w:bottom w:w="0" w:type="dxa"/>
        </w:tblCellMar>
        <w:tblLook w:val="04A0" w:firstRow="1" w:lastRow="0" w:firstColumn="1" w:lastColumn="0" w:noHBand="0" w:noVBand="1"/>
      </w:tblPr>
      <w:tblGrid>
        <w:gridCol w:w="660"/>
        <w:gridCol w:w="981"/>
        <w:gridCol w:w="1488"/>
        <w:gridCol w:w="1909"/>
        <w:gridCol w:w="1022"/>
        <w:gridCol w:w="708"/>
        <w:gridCol w:w="791"/>
        <w:gridCol w:w="1227"/>
      </w:tblGrid>
      <w:tr>
        <w:trPr>
          <w:trHeight w:val="300"/>
        </w:trPr>
        <w:tc>
          <w:tcPr>
            <w:shd w:val="clear" w:color="auto" w:fill="ffffff"/>
            <w:tcBorders>
              <w:top w:val="single" w:color="000000" w:sz="8" w:space="0"/>
              <w:left w:val="single" w:color="000000" w:sz="8" w:space="0"/>
              <w:bottom w:val="single" w:color="000000" w:sz="8" w:space="0"/>
              <w:right w:val="single" w:color="000000" w:sz="8" w:space="0"/>
            </w:tcBorders>
            <w:tcW w:w="375"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558"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镇</w:t>
            </w:r>
            <w:r/>
          </w:p>
        </w:tc>
        <w:tc>
          <w:tcPr>
            <w:shd w:val="clear" w:color="auto" w:fill="ffffff"/>
            <w:tcBorders>
              <w:top w:val="single" w:color="000000" w:sz="8" w:space="0"/>
              <w:left w:val="none" w:color="000000" w:sz="4" w:space="0"/>
              <w:bottom w:val="single" w:color="000000" w:sz="8" w:space="0"/>
              <w:right w:val="single" w:color="000000" w:sz="8" w:space="0"/>
            </w:tcBorders>
            <w:tcW w:w="846"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行政村</w:t>
            </w:r>
            <w:r/>
          </w:p>
        </w:tc>
        <w:tc>
          <w:tcPr>
            <w:shd w:val="clear" w:color="auto" w:fill="ffffff"/>
            <w:tcBorders>
              <w:top w:val="single" w:color="000000" w:sz="8" w:space="0"/>
              <w:left w:val="none" w:color="000000" w:sz="4" w:space="0"/>
              <w:bottom w:val="single" w:color="000000" w:sz="8" w:space="0"/>
              <w:right w:val="single" w:color="000000" w:sz="8" w:space="0"/>
            </w:tcBorders>
            <w:tcW w:w="1086"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设施规模（t/d）</w:t>
            </w:r>
            <w:r/>
          </w:p>
        </w:tc>
        <w:tc>
          <w:tcPr>
            <w:shd w:val="clear" w:color="auto" w:fill="ffffff"/>
            <w:tcBorders>
              <w:top w:val="single" w:color="000000" w:sz="8" w:space="0"/>
              <w:left w:val="none" w:color="000000" w:sz="4"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内容</w:t>
            </w:r>
            <w:r/>
          </w:p>
        </w:tc>
        <w:tc>
          <w:tcPr>
            <w:shd w:val="clear" w:color="auto" w:fill="ffffff"/>
            <w:tcBorders>
              <w:top w:val="single" w:color="000000" w:sz="8" w:space="0"/>
              <w:left w:val="none" w:color="000000" w:sz="4"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数量</w:t>
            </w:r>
            <w:r/>
          </w:p>
        </w:tc>
        <w:tc>
          <w:tcPr>
            <w:shd w:val="clear" w:color="auto" w:fill="ffffff"/>
            <w:tcBorders>
              <w:top w:val="single" w:color="000000" w:sz="8" w:space="0"/>
              <w:left w:val="none" w:color="000000" w:sz="4"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备注</w:t>
            </w:r>
            <w:r/>
          </w:p>
        </w:tc>
      </w:tr>
      <w:tr>
        <w:trPr>
          <w:trHeight w:val="356"/>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1</w:t>
            </w:r>
            <w:r/>
          </w:p>
        </w:tc>
        <w:tc>
          <w:tcPr>
            <w:tcBorders>
              <w:top w:val="single" w:color="000000" w:sz="8" w:space="0"/>
              <w:left w:val="single" w:color="000000" w:sz="8" w:space="0"/>
              <w:bottom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新兴镇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新场2#</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60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2</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镇南居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镇北居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三灶村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5</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新场村1#</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15</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285"/>
        </w:trPr>
        <w:tc>
          <w:tcPr>
            <w:tcBorders>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w:t>
            </w:r>
            <w:r/>
          </w:p>
        </w:tc>
        <w:tc>
          <w:tcPr>
            <w:tcBorders>
              <w:top w:val="single" w:color="000000" w:sz="8" w:space="0"/>
              <w:left w:val="single" w:color="000000" w:sz="8" w:space="0"/>
              <w:bottom w:val="single" w:color="000000" w:sz="8" w:space="0"/>
              <w:right w:val="single" w:color="000000" w:sz="8" w:space="0"/>
            </w:tcBorders>
            <w:tcW w:w="558" w:type="pct"/>
            <w:vAlign w:val="center"/>
            <w:vMerge w:val="restart"/>
            <w:textDirection w:val="lrTb"/>
            <w:noWrap w:val="false"/>
          </w:tcPr>
          <w:p>
            <w:pPr>
              <w:jc w:val="center"/>
              <w:widowControl/>
              <w:rPr>
                <w:highlight w:val="none"/>
              </w:rPr>
            </w:pPr>
            <w:r>
              <w:rPr>
                <w:rFonts w:hint="eastAsia" w:ascii="宋体" w:hAnsi="宋体"/>
                <w:color w:val="000000"/>
                <w:sz w:val="22"/>
                <w:szCs w:val="22"/>
                <w:highlight w:val="none"/>
              </w:rPr>
              <w:t xml:space="preserve">便仓镇</w:t>
            </w:r>
            <w:r/>
          </w:p>
        </w:tc>
        <w:tc>
          <w:tcPr>
            <w:tcBorders>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新桥村</w:t>
            </w:r>
            <w:r/>
          </w:p>
        </w:tc>
        <w:tc>
          <w:tcPr>
            <w:tcBorders>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60</w:t>
            </w:r>
            <w:r/>
          </w:p>
        </w:tc>
        <w:tc>
          <w:tcPr>
            <w:shd w:val="clear" w:color="auto" w:fill="ffffff"/>
            <w:tcBorders>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left w:val="single" w:color="000000" w:sz="8" w:space="0"/>
              <w:bottom w:val="single" w:color="000000" w:sz="8" w:space="0"/>
              <w:right w:val="single" w:color="000000" w:sz="8" w:space="0"/>
            </w:tcBorders>
            <w:tcW w:w="403" w:type="pct"/>
            <w:vAlign w:val="center"/>
            <w:textDirection w:val="lrTb"/>
            <w:noWrap/>
          </w:tcPr>
          <w:p>
            <w:pPr>
              <w:jc w:val="center"/>
              <w:widowControl/>
              <w:rPr>
                <w:highlight w:val="none"/>
              </w:rPr>
            </w:pPr>
            <w:r>
              <w:rPr>
                <w:rFonts w:hint="eastAsia" w:ascii="宋体" w:hAnsi="宋体"/>
                <w:color w:val="000000"/>
                <w:sz w:val="22"/>
                <w:szCs w:val="22"/>
                <w:highlight w:val="none"/>
              </w:rPr>
              <w:t xml:space="preserve">年</w:t>
            </w:r>
            <w:r/>
          </w:p>
        </w:tc>
        <w:tc>
          <w:tcPr>
            <w:shd w:val="clear" w:color="auto" w:fill="ffffff"/>
            <w:tcBorders>
              <w:left w:val="single" w:color="000000" w:sz="8" w:space="0"/>
              <w:bottom w:val="single" w:color="000000" w:sz="8" w:space="0"/>
              <w:right w:val="single" w:color="000000" w:sz="8" w:space="0"/>
            </w:tcBorders>
            <w:tcW w:w="450" w:type="pct"/>
            <w:vAlign w:val="center"/>
            <w:textDirection w:val="lrTb"/>
            <w:noWrap/>
          </w:tcPr>
          <w:p>
            <w:pPr>
              <w:jc w:val="center"/>
              <w:widowControl/>
              <w:rPr>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7</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民权村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8</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水源地保护区</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40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运维包含其配套的3座泵站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9</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盐东镇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生建村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10</w:t>
            </w:r>
            <w:r/>
          </w:p>
        </w:tc>
        <w:tc>
          <w:tcPr>
            <w:tcBorders>
              <w:left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中东村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11</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桂英村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12</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黄尖镇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黄尖居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13</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涵洞村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16</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14</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南洋镇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月清村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15</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青墩村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3、支付方式</w:t>
      </w:r>
      <w:r/>
    </w:p>
    <w:p>
      <w:pPr>
        <w:ind w:firstLine="480"/>
        <w:spacing w:line="474"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运维服务费由甲方分期支付给乙方。具体支付方式和时间如下：</w:t>
      </w:r>
      <w:r/>
    </w:p>
    <w:p>
      <w:pPr>
        <w:pStyle w:val="748"/>
        <w:ind w:firstLine="480"/>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内支付预付款，预付款支付比例为合同总额的30%。</w:t>
      </w:r>
      <w:r/>
    </w:p>
    <w:p>
      <w:pPr>
        <w:pStyle w:val="748"/>
        <w:ind w:firstLine="480"/>
        <w:spacing w:line="520" w:lineRule="exact"/>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cs="宋体"/>
          <w:sz w:val="24"/>
          <w:szCs w:val="24"/>
          <w:highlight w:val="none"/>
        </w:rPr>
        <w:t xml:space="preserve">进度款支付时间：服务期满半年后</w:t>
      </w:r>
      <w:r>
        <w:rPr>
          <w:rFonts w:hint="eastAsia" w:ascii="宋体" w:hAnsi="宋体" w:cs="宋体"/>
          <w:sz w:val="24"/>
          <w:szCs w:val="24"/>
          <w:highlight w:val="none"/>
          <w:lang w:eastAsia="zh-CN"/>
        </w:rPr>
        <w:t xml:space="preserve">，</w:t>
      </w:r>
      <w:r>
        <w:rPr>
          <w:rFonts w:hint="eastAsia" w:ascii="宋体" w:hAnsi="宋体"/>
          <w:sz w:val="24"/>
          <w:highlight w:val="none"/>
        </w:rPr>
        <w:t xml:space="preserve">乙方应在每</w:t>
      </w:r>
      <w:r>
        <w:rPr>
          <w:rFonts w:hint="eastAsia" w:ascii="宋体" w:hAnsi="宋体"/>
          <w:sz w:val="24"/>
          <w:highlight w:val="none"/>
          <w:lang w:val="en-US" w:eastAsia="zh-CN"/>
        </w:rPr>
        <w:t xml:space="preserve">满</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3日前，向甲方提交上半年服务费账单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支付进度款。</w:t>
      </w:r>
      <w:r/>
    </w:p>
    <w:p>
      <w:pPr>
        <w:pStyle w:val="748"/>
        <w:ind w:firstLine="480"/>
        <w:spacing w:line="520" w:lineRule="exact"/>
        <w:rPr>
          <w:rFonts w:hint="eastAsia" w:ascii="宋体" w:hAnsi="宋体"/>
          <w:sz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尾款支付时间：项目到期后，</w:t>
      </w:r>
      <w:r>
        <w:rPr>
          <w:rFonts w:hint="eastAsia" w:ascii="宋体" w:hAnsi="宋体" w:cs="宋体"/>
          <w:sz w:val="24"/>
          <w:szCs w:val="24"/>
          <w:highlight w:val="none"/>
          <w:lang w:val="en-US" w:eastAsia="zh-CN"/>
        </w:rPr>
        <w:t xml:space="preserve">乙方应在到期的3日前及时向甲方</w:t>
      </w:r>
      <w:r>
        <w:rPr>
          <w:rFonts w:hint="eastAsia" w:ascii="宋体" w:hAnsi="宋体"/>
          <w:sz w:val="24"/>
          <w:highlight w:val="none"/>
        </w:rPr>
        <w:t xml:space="preserve">提交</w:t>
      </w:r>
      <w:r>
        <w:rPr>
          <w:rFonts w:hint="eastAsia" w:ascii="宋体" w:hAnsi="宋体"/>
          <w:sz w:val="24"/>
          <w:highlight w:val="none"/>
          <w:lang w:val="en-US" w:eastAsia="zh-CN"/>
        </w:rPr>
        <w:t xml:space="preserve">下</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cs="宋体"/>
          <w:sz w:val="24"/>
          <w:szCs w:val="24"/>
          <w:highlight w:val="none"/>
          <w:lang w:eastAsia="zh-CN"/>
        </w:rPr>
        <w:t xml:space="preserve">，</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支付尾款。</w:t>
      </w:r>
      <w:r/>
    </w:p>
    <w:p>
      <w:pPr>
        <w:numPr>
          <w:ilvl w:val="0"/>
          <w:numId w:val="0"/>
        </w:numPr>
        <w:ind w:left="0" w:firstLine="482"/>
        <w:spacing w:line="360" w:lineRule="auto"/>
        <w:rPr>
          <w:rFonts w:hint="eastAsia" w:ascii="宋体" w:hAnsi="宋体" w:eastAsia="宋体"/>
          <w:b/>
          <w:bCs/>
          <w:sz w:val="24"/>
          <w:highlight w:val="none"/>
          <w:lang w:val="en-US" w:eastAsia="zh-CN"/>
        </w:rPr>
        <w:outlineLvl w:val="1"/>
      </w:pPr>
      <w:r/>
      <w:bookmarkStart w:id="120" w:name="OLE_LINK12"/>
      <w:r/>
      <w:bookmarkStart w:id="121" w:name="OLE_LINK11"/>
      <w:r/>
      <w:r/>
    </w:p>
    <w:p>
      <w:pPr>
        <w:numPr>
          <w:ilvl w:val="0"/>
          <w:numId w:val="0"/>
        </w:numPr>
        <w:ind w:left="0"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四</w:t>
      </w:r>
      <w:r>
        <w:rPr>
          <w:rFonts w:hint="eastAsia" w:ascii="宋体" w:hAnsi="宋体" w:eastAsia="宋体"/>
          <w:b/>
          <w:bCs/>
          <w:sz w:val="24"/>
        </w:rPr>
        <w:t xml:space="preserve">、技术方案</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供应商须根据自身实际情况与对本项目的理解，编制技术方案，技术方案至少包括以下内容：（1）项目基础现状分析（2）设施运行维护方案（3）项目实施重难点分析（4）人员管理（5）质量控制。内容清晰、全面、合理、可靠且结构完整，能切实贴合项目需求。</w:t>
      </w:r>
      <w:r/>
    </w:p>
    <w:p>
      <w:pPr>
        <w:ind w:firstLine="480"/>
        <w:spacing w:line="474" w:lineRule="exact"/>
        <w:widowControl/>
        <w:rPr>
          <w:rFonts w:hint="eastAsia" w:ascii="宋体" w:hAnsi="宋体" w:eastAsia="宋体" w:cs="宋体"/>
          <w:sz w:val="24"/>
        </w:rPr>
      </w:pPr>
      <w:r>
        <w:rPr>
          <w:rFonts w:hint="eastAsia" w:ascii="Segoe UI Emoji" w:hAnsi="Segoe UI Emoji" w:eastAsia="Segoe UI Emoji" w:cs="Segoe UI Emoji"/>
          <w:sz w:val="24"/>
        </w:rPr>
        <w:t xml:space="preserve">（</w:t>
      </w:r>
      <w:r>
        <w:rPr>
          <w:rFonts w:hint="eastAsia" w:ascii="宋体" w:hAnsi="宋体" w:eastAsia="宋体" w:cs="宋体"/>
          <w:sz w:val="24"/>
        </w:rPr>
        <w:t xml:space="preserve">1）项目基础现状分析。投标人应根据采购需求中的内容，深入剖析本项目，至少包含</w:t>
      </w:r>
      <w:r>
        <w:rPr>
          <w:rFonts w:ascii="宋体" w:hAnsi="宋体" w:eastAsia="宋体" w:cs="宋体"/>
          <w:sz w:val="24"/>
        </w:rPr>
        <w:t xml:space="preserve">①</w:t>
      </w:r>
      <w:r>
        <w:rPr>
          <w:rFonts w:hint="eastAsia" w:ascii="宋体" w:hAnsi="宋体" w:eastAsia="宋体" w:cs="宋体"/>
          <w:sz w:val="24"/>
        </w:rPr>
        <w:t xml:space="preserve">服务及收水范围；明确各站点项目所属村镇、村落聚居模式，划定各站点污水处理系统收水服务范围及纳管农户数量，说明现状收水范围内污水收集方式及管网建设现状。</w:t>
      </w:r>
      <w:r>
        <w:rPr>
          <w:rFonts w:ascii="宋体" w:hAnsi="宋体" w:eastAsia="宋体" w:cs="宋体"/>
          <w:sz w:val="24"/>
        </w:rPr>
        <w:t xml:space="preserve">②</w:t>
      </w:r>
      <w:r>
        <w:rPr>
          <w:rFonts w:hint="eastAsia" w:ascii="宋体" w:hAnsi="宋体" w:eastAsia="宋体" w:cs="宋体"/>
          <w:sz w:val="24"/>
        </w:rPr>
        <w:t xml:space="preserve">建设规模及布局；详细叙述各站点污水处理规模、设计进出水水质标准，各处理设施出水去向及设施总体平面布局。</w:t>
      </w:r>
      <w:r>
        <w:rPr>
          <w:rFonts w:ascii="宋体" w:hAnsi="宋体" w:eastAsia="宋体" w:cs="宋体"/>
          <w:sz w:val="24"/>
        </w:rPr>
        <w:t xml:space="preserve">③</w:t>
      </w:r>
      <w:r>
        <w:rPr>
          <w:rFonts w:hint="eastAsia" w:ascii="宋体" w:hAnsi="宋体" w:eastAsia="宋体" w:cs="宋体"/>
          <w:sz w:val="24"/>
        </w:rPr>
        <w:t xml:space="preserve">处理工艺及配套主体设施；细化说明现状采用污水处理工艺，展示各站点工艺流程图，列明污水处理主体设施现状及电气控制系统现状，包括各池体结构形式、建设模式、工艺参数、配套附属设施、配电系统及自动化控制现状等。④处理运行现状；通过现状调研，从运行负荷、运行效果、运行能耗等方面详细分析各站点运行现状，涵盖各站点现状进水水质及水量情况、主要功能单元对常规指标的去除效率、站点出水水质情况、各站点现状运行模式、电耗及药剂损耗等，并结合运行现状分析各站点运维存在的问题。</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（2）设施运行维护方案。投标人应根据采购需求和本项目实际，制订合理、完善的维护方案，至少包含</w:t>
      </w:r>
      <w:r>
        <w:rPr>
          <w:rFonts w:ascii="宋体" w:hAnsi="宋体" w:eastAsia="宋体" w:cs="宋体"/>
          <w:sz w:val="24"/>
        </w:rPr>
        <w:t xml:space="preserve">①</w:t>
      </w:r>
      <w:r>
        <w:rPr>
          <w:rFonts w:hint="eastAsia" w:ascii="宋体" w:hAnsi="宋体" w:eastAsia="宋体" w:cs="宋体"/>
          <w:sz w:val="24"/>
        </w:rPr>
        <w:t xml:space="preserve">日常运行管理方案；制定分站常态化巡检制度，明确巡检内容，制定水泵、风机等设备日常操作规程，结合现状确定各站点管网维护、环境卫生、绿化养护、安全防护管理方案。</w:t>
      </w:r>
      <w:r>
        <w:rPr>
          <w:rFonts w:ascii="宋体" w:hAnsi="宋体" w:eastAsia="宋体" w:cs="宋体"/>
          <w:sz w:val="24"/>
        </w:rPr>
        <w:t xml:space="preserve">②</w:t>
      </w:r>
      <w:r>
        <w:rPr>
          <w:rFonts w:hint="eastAsia" w:ascii="宋体" w:hAnsi="宋体" w:eastAsia="宋体" w:cs="宋体"/>
          <w:sz w:val="24"/>
        </w:rPr>
        <w:t xml:space="preserve">水质监测方案；结合项目实际，明确监测点位及指标、频次，制定水质监测方案及水质异常等应急响应监测机制，为应急处置做好保障支撑。</w:t>
      </w:r>
      <w:r>
        <w:rPr>
          <w:rFonts w:ascii="宋体" w:hAnsi="宋体" w:eastAsia="宋体" w:cs="宋体"/>
          <w:sz w:val="24"/>
        </w:rPr>
        <w:t xml:space="preserve">③</w:t>
      </w:r>
      <w:r>
        <w:rPr>
          <w:rFonts w:hint="eastAsia" w:ascii="宋体" w:hAnsi="宋体" w:eastAsia="宋体" w:cs="宋体"/>
          <w:sz w:val="24"/>
        </w:rPr>
        <w:t xml:space="preserve">智慧运维方案；结合各站点现状，制定远程监控及智能联动控制方案，实现网格化管理平台接入、多站点集中管控、智能联动运行，建设数据信息化管理平台，实现各站点数字化、智慧化运维。④运行成本控制方案；分项核算各站点运维成本，如电费、药剂费、维修费、人工成本、运输费、备品备件费等，从设备、能耗、运维等方面制定合理的运行成本管控方案。⑤运维管理制度；即</w:t>
      </w:r>
      <w:r>
        <w:rPr>
          <w:rFonts w:ascii="宋体" w:hAnsi="宋体" w:eastAsia="宋体" w:cs="宋体"/>
          <w:sz w:val="24"/>
        </w:rPr>
        <w:t xml:space="preserve">完善全套制度文件，做到制度上墙、台账可查</w:t>
      </w:r>
      <w:r>
        <w:rPr>
          <w:rFonts w:hint="eastAsia" w:ascii="宋体" w:hAnsi="宋体" w:eastAsia="宋体" w:cs="宋体"/>
          <w:sz w:val="24"/>
        </w:rPr>
        <w:t xml:space="preserve">，制度包含安全管理制度、设备操作规程、巡检管理制度、维修保养制度；水质台账管理制度、安全生产应急预案、考勤管理制度等。</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（3）项目实施重难点分析。投标人应根据采购需求和本项目实际，深度分析本项目的重难点</w:t>
      </w:r>
      <w:r>
        <w:rPr>
          <w:rFonts w:ascii="宋体" w:hAnsi="宋体" w:eastAsia="宋体" w:cs="宋体"/>
          <w:sz w:val="24"/>
        </w:rPr>
        <w:t xml:space="preserve">①</w:t>
      </w:r>
      <w:r>
        <w:rPr>
          <w:rFonts w:hint="eastAsia" w:ascii="宋体" w:hAnsi="宋体" w:eastAsia="宋体" w:cs="宋体"/>
          <w:sz w:val="24"/>
        </w:rPr>
        <w:t xml:space="preserve">重点、难点详细分析；从管网、进水水量及水质、处理效果、运行成本等多角度分析项目设施的重难点。</w:t>
      </w:r>
      <w:r>
        <w:rPr>
          <w:rFonts w:ascii="宋体" w:hAnsi="宋体" w:eastAsia="宋体" w:cs="宋体"/>
          <w:sz w:val="24"/>
        </w:rPr>
        <w:t xml:space="preserve">②</w:t>
      </w:r>
      <w:r>
        <w:rPr>
          <w:rFonts w:hint="eastAsia" w:ascii="宋体" w:hAnsi="宋体" w:eastAsia="宋体" w:cs="宋体"/>
          <w:sz w:val="24"/>
        </w:rPr>
        <w:t xml:space="preserve">针对性解决对策；结合各重点、难点针对性分析相应解决对策，从管控源强、优化参数等方面详细剖析。</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（4）人员管理。投标人应根据采购需求和本项目实际，制订合理、科学、完备的项目人员管理体系，至少包含</w:t>
      </w:r>
      <w:r>
        <w:rPr>
          <w:rFonts w:ascii="宋体" w:hAnsi="宋体" w:eastAsia="宋体" w:cs="宋体"/>
          <w:sz w:val="24"/>
        </w:rPr>
        <w:t xml:space="preserve">①</w:t>
      </w:r>
      <w:r>
        <w:rPr>
          <w:rFonts w:hint="eastAsia" w:ascii="宋体" w:hAnsi="宋体" w:eastAsia="宋体" w:cs="宋体"/>
          <w:sz w:val="24"/>
        </w:rPr>
        <w:t xml:space="preserve">组织架构、</w:t>
      </w:r>
      <w:r>
        <w:rPr>
          <w:rFonts w:ascii="宋体" w:hAnsi="宋体" w:eastAsia="宋体" w:cs="宋体"/>
          <w:sz w:val="24"/>
        </w:rPr>
        <w:t xml:space="preserve">②</w:t>
      </w:r>
      <w:r>
        <w:rPr>
          <w:rFonts w:hint="eastAsia" w:ascii="宋体" w:hAnsi="宋体" w:eastAsia="宋体" w:cs="宋体"/>
          <w:sz w:val="24"/>
        </w:rPr>
        <w:t xml:space="preserve">岗位职责、</w:t>
      </w:r>
      <w:r>
        <w:rPr>
          <w:rFonts w:ascii="宋体" w:hAnsi="宋体" w:eastAsia="宋体" w:cs="宋体"/>
          <w:sz w:val="24"/>
        </w:rPr>
        <w:t xml:space="preserve">③</w:t>
      </w:r>
      <w:r>
        <w:rPr>
          <w:rFonts w:hint="eastAsia" w:ascii="宋体" w:hAnsi="宋体" w:eastAsia="宋体" w:cs="宋体"/>
          <w:sz w:val="24"/>
        </w:rPr>
        <w:t xml:space="preserve">人员分工、④任务管理；通过明确项目管理架构，确定项目管理、运维实施等人员安排、层级及相应协作关系、上下级权责。明确各岗位核心工作内容、岗位职责分工，以便项目梳理开展；建立工单管理制度，巡检、维修、整改任务闭环管理；设置安全培训、设备操作培训、应急处置培训、考核奖惩机制等，以保障项目顺利推进。</w:t>
      </w:r>
      <w:r/>
    </w:p>
    <w:p>
      <w:pPr>
        <w:ind w:firstLine="480"/>
        <w:spacing w:line="474" w:lineRule="exact"/>
        <w:widowControl/>
        <w:rPr>
          <w:rFonts w:hint="eastAsia" w:ascii="宋体" w:hAnsi="宋体" w:cs="宋体"/>
          <w:sz w:val="24"/>
        </w:rPr>
      </w:pPr>
      <w:r>
        <w:rPr>
          <w:rFonts w:hint="eastAsia" w:ascii="宋体" w:hAnsi="宋体" w:eastAsia="宋体" w:cs="宋体"/>
          <w:sz w:val="24"/>
        </w:rPr>
        <w:t xml:space="preserve">（5）质量控制。投标人应根据采购需求和本项目实际，制订合理、科学、完备的质量保证体系及保证措施，至少包含</w:t>
      </w:r>
      <w:bookmarkStart w:id="122" w:name="OLE_LINK131"/>
      <w:r/>
      <w:bookmarkStart w:id="123" w:name="OLE_LINK140"/>
      <w:r/>
      <w:bookmarkStart w:id="124" w:name="OLE_LINK141"/>
      <w:r>
        <w:rPr>
          <w:rFonts w:hint="eastAsia" w:ascii="宋体" w:hAnsi="宋体" w:eastAsia="宋体" w:cs="宋体"/>
          <w:sz w:val="24"/>
        </w:rPr>
        <w:t xml:space="preserve">①</w:t>
      </w:r>
      <w:bookmarkEnd w:id="122"/>
      <w:r>
        <w:rPr>
          <w:rFonts w:hint="eastAsia" w:ascii="宋体" w:hAnsi="宋体" w:eastAsia="宋体" w:cs="宋体"/>
          <w:sz w:val="24"/>
        </w:rPr>
        <w:t xml:space="preserve">质量保证体系、②自检制度完善、③质量监督与检查措施、④安全生产及应急管理。建立覆盖过程质控、专家支撑的质量管理制度，针对关键环节制定具体质控手段（如检测数据溯源核查等）；建立质量问题发现、整改、复核的闭环机制，明确整改时限和责任主体</w:t>
      </w:r>
      <w:bookmarkEnd w:id="123"/>
      <w:r/>
      <w:bookmarkEnd w:id="124"/>
      <w:r/>
      <w:bookmarkStart w:id="125" w:name="OLE_LINK2"/>
      <w:r>
        <w:rPr>
          <w:rFonts w:hint="eastAsia" w:ascii="宋体" w:hAnsi="宋体" w:eastAsia="宋体" w:cs="宋体"/>
          <w:sz w:val="24"/>
        </w:rPr>
        <w:t xml:space="preserve">；</w:t>
      </w:r>
      <w:bookmarkEnd w:id="125"/>
      <w:r>
        <w:rPr>
          <w:rFonts w:hint="eastAsia" w:ascii="宋体" w:hAnsi="宋体" w:eastAsia="宋体" w:cs="宋体"/>
          <w:sz w:val="24"/>
        </w:rPr>
        <w:t xml:space="preserve">制定人员、物资、技术等方面的保障方案（如专人负责进度跟踪、应急响应机制），有效应对突发情况。</w:t>
      </w:r>
      <w:r/>
    </w:p>
    <w:p>
      <w:pPr>
        <w:ind w:firstLine="482"/>
        <w:spacing w:line="360" w:lineRule="auto"/>
        <w:rPr>
          <w:rFonts w:hint="eastAsia" w:ascii="宋体" w:hAnsi="宋体" w:eastAsia="宋体"/>
          <w:b/>
          <w:bCs/>
          <w:sz w:val="24"/>
        </w:rPr>
        <w:outlineLvl w:val="1"/>
      </w:pPr>
      <w:r>
        <w:rPr>
          <w:rFonts w:hint="eastAsia" w:ascii="宋体" w:hAnsi="宋体" w:eastAsia="宋体"/>
          <w:b/>
          <w:bCs/>
          <w:sz w:val="24"/>
        </w:rPr>
      </w:r>
      <w:r/>
    </w:p>
    <w:p>
      <w:pPr>
        <w:ind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五、</w:t>
      </w:r>
      <w:r>
        <w:rPr>
          <w:rFonts w:hint="eastAsia" w:ascii="宋体" w:hAnsi="宋体" w:eastAsia="宋体"/>
          <w:b/>
          <w:bCs/>
          <w:sz w:val="24"/>
        </w:rPr>
        <w:t xml:space="preserve">其他要求</w:t>
      </w:r>
      <w:bookmarkEnd w:id="120"/>
      <w:r/>
      <w:bookmarkEnd w:id="121"/>
      <w:r/>
      <w:r/>
    </w:p>
    <w:p>
      <w:pPr>
        <w:pStyle w:val="750"/>
        <w:ind w:left="0" w:firstLine="480"/>
        <w:spacing w:line="440" w:lineRule="exact"/>
        <w:rPr>
          <w:rFonts w:hint="eastAsia" w:ascii="宋体" w:hAnsi="宋体" w:cs="宋体"/>
          <w:color w:val="0000ff"/>
          <w:sz w:val="24"/>
        </w:rPr>
      </w:pPr>
      <w:r>
        <w:rPr>
          <w:rFonts w:hint="eastAsia" w:ascii="宋体" w:hAnsi="宋体" w:eastAsia="宋体"/>
          <w:b/>
          <w:bCs/>
          <w:sz w:val="24"/>
        </w:rPr>
        <w:t xml:space="preserve">1、团队能力</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2026年-2027年15座老农村生活污水治理站点运维项目更好的实施，投标人需建立健全保障项目顺利实施的各项管理制度和质量保证体系，按照招标要求安排好项目管理团队参加本项目的建设。项目团队应包含项目经理及项目组成员，团队总人数不得少于7人。</w:t>
      </w:r>
      <w:r/>
    </w:p>
    <w:p>
      <w:pPr>
        <w:numPr>
          <w:ilvl w:val="0"/>
          <w:numId w:val="6"/>
        </w:num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项目经理负责项目的整体统筹策划，对项目的质量和进度目标进行总体把控，需要</w:t>
      </w:r>
      <w:r>
        <w:rPr>
          <w:rFonts w:hint="eastAsia" w:ascii="宋体" w:hAnsi="宋体" w:eastAsia="宋体" w:cs="宋体"/>
          <w:sz w:val="24"/>
          <w:szCs w:val="24"/>
        </w:rPr>
        <w:t xml:space="preserve">环保专业中级或以上职称</w:t>
      </w:r>
      <w:r>
        <w:rPr>
          <w:rFonts w:hint="eastAsia" w:ascii="宋体" w:hAnsi="宋体" w:eastAsia="宋体" w:cs="方正仿宋_GB18030"/>
          <w:sz w:val="24"/>
        </w:rPr>
        <w:t xml:space="preserve">证明业务的专业能力。</w:t>
      </w:r>
      <w:bookmarkStart w:id="140" w:name="_GoBack"/>
      <w:r/>
      <w:bookmarkEnd w:id="140"/>
      <w:r/>
      <w:r/>
    </w:p>
    <w:p>
      <w:pPr>
        <w:numPr>
          <w:ilvl w:val="0"/>
          <w:numId w:val="6"/>
        </w:num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项目组成员具有环境类初级及以上职称的优先；项目组成员具备污水处理操作工证的优先，持有效特种作业操作证书的优先。</w:t>
      </w:r>
      <w:r/>
    </w:p>
    <w:p>
      <w:pPr>
        <w:ind w:left="480"/>
        <w:spacing w:line="360" w:lineRule="auto"/>
        <w:rPr>
          <w:rFonts w:hint="eastAsia" w:ascii="宋体" w:hAnsi="宋体" w:eastAsia="宋体"/>
          <w:b/>
          <w:bCs/>
          <w:sz w:val="24"/>
        </w:rPr>
      </w:pPr>
      <w:r>
        <w:rPr>
          <w:rFonts w:hint="eastAsia" w:ascii="宋体" w:hAnsi="宋体" w:eastAsia="宋体"/>
          <w:b/>
          <w:bCs/>
          <w:sz w:val="24"/>
        </w:rPr>
        <w:t xml:space="preserve">2、供应商实力</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为了择优选择中标单位，鼓励供应商具备完善的管理体系，具有有效期内的环境管理体系认证、质量管理体系认证、职业健康安全管理体系等认证证书的优先。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3、业绩要求</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为了确保项目的顺利实施，投标人自2023年1月1日以来（</w:t>
      </w:r>
      <w:r>
        <w:rPr>
          <w:rFonts w:hint="eastAsia" w:ascii="宋体" w:hAnsi="宋体" w:eastAsia="宋体" w:cs="宋体"/>
          <w:spacing w:val="-1"/>
          <w:sz w:val="24"/>
        </w:rPr>
        <w:t xml:space="preserve">以签订合同时间为准</w:t>
      </w:r>
      <w:r>
        <w:rPr>
          <w:rFonts w:hint="eastAsia" w:ascii="宋体" w:hAnsi="宋体" w:eastAsia="宋体" w:cs="方正仿宋_GB18030"/>
          <w:sz w:val="24"/>
        </w:rPr>
        <w:t xml:space="preserve">）承担过</w:t>
      </w:r>
      <w:r>
        <w:rPr>
          <w:rFonts w:hint="eastAsia" w:eastAsia="宋体" w:asciiTheme="minorEastAsia" w:hAnsiTheme="minorEastAsia" w:cstheme="minorEastAsia"/>
          <w:sz w:val="24"/>
        </w:rPr>
        <w:t xml:space="preserve">污水运维</w:t>
      </w:r>
      <w:r/>
      <w:r>
        <w:rPr>
          <w:rFonts w:hint="eastAsia" w:ascii="宋体" w:hAnsi="宋体" w:eastAsia="宋体" w:cs="方正仿宋_GB18030"/>
          <w:sz w:val="24"/>
        </w:rPr>
        <w:t xml:space="preserve">类似项目</w:t>
      </w:r>
      <w:r>
        <w:rPr>
          <w:rFonts w:hint="eastAsia" w:ascii="宋体" w:hAnsi="宋体" w:eastAsia="宋体" w:cs="方正仿宋_GB18030"/>
          <w:sz w:val="24"/>
        </w:rPr>
        <w:t xml:space="preserve">业绩的优先。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4、报价要求</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投标人应充分了解和考虑为提供项目所需全部服务可能存在的各类风险因素，</w:t>
      </w:r>
      <w:r>
        <w:rPr>
          <w:rFonts w:hint="eastAsia" w:ascii="宋体" w:hAnsi="宋体" w:eastAsia="宋体" w:cs="方正仿宋_GB18030"/>
          <w:bCs/>
          <w:iCs/>
          <w:sz w:val="24"/>
          <w:lang w:val="zh-CN"/>
        </w:rPr>
        <w:t xml:space="preserve">投标人的报价</w:t>
      </w:r>
      <w:r>
        <w:rPr>
          <w:rFonts w:hint="eastAsia" w:ascii="宋体" w:hAnsi="宋体" w:eastAsia="宋体" w:cs="方正仿宋_GB18030"/>
          <w:bCs/>
          <w:iCs/>
          <w:sz w:val="24"/>
        </w:rPr>
        <w:t xml:space="preserve">包含完成本项目所需的一切费用，包括但不限于运维服务、可预见的及</w:t>
      </w:r>
      <w:r>
        <w:rPr>
          <w:rFonts w:hint="eastAsia" w:ascii="宋体" w:hAnsi="宋体" w:eastAsia="宋体" w:cs="方正仿宋_GB18030"/>
          <w:bCs/>
          <w:iCs/>
          <w:sz w:val="24"/>
          <w:lang w:val="zh-CN"/>
        </w:rPr>
        <w:t xml:space="preserve">不可预见的一切相关费用，</w:t>
      </w:r>
      <w:r>
        <w:rPr>
          <w:rFonts w:hint="eastAsia" w:ascii="宋体" w:hAnsi="宋体" w:eastAsia="宋体" w:cs="方正仿宋_GB18030"/>
          <w:bCs/>
          <w:iCs/>
          <w:sz w:val="24"/>
        </w:rPr>
        <w:t xml:space="preserve">凡漏项或少计均视为优惠，采购人不另行增加费用。</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各类风险和政策性调整等风险已包括在投标报价中，投标人不得以不了解或预先未知晓事项提出任何增项和变更。</w:t>
      </w:r>
      <w:r/>
    </w:p>
    <w:p>
      <w:pPr>
        <w:ind w:firstLine="482"/>
        <w:rPr>
          <w:rFonts w:hint="eastAsia" w:ascii="宋体" w:hAnsi="宋体" w:eastAsia="宋体"/>
          <w:b/>
          <w:bCs/>
          <w:sz w:val="24"/>
        </w:rPr>
      </w:pPr>
      <w:r>
        <w:rPr>
          <w:rFonts w:hint="eastAsia" w:ascii="宋体" w:hAnsi="宋体" w:eastAsia="宋体"/>
          <w:b/>
          <w:bCs/>
          <w:sz w:val="24"/>
          <w:lang w:val="en-US" w:eastAsia="zh-CN"/>
        </w:rPr>
        <w:t xml:space="preserve">六</w:t>
      </w:r>
      <w:r>
        <w:rPr>
          <w:rFonts w:hint="eastAsia" w:ascii="宋体" w:hAnsi="宋体" w:eastAsia="宋体"/>
          <w:b/>
          <w:bCs/>
          <w:sz w:val="24"/>
        </w:rPr>
        <w:t xml:space="preserve">、采购标的对应的中小企业划分标准所属行业一览表</w:t>
      </w:r>
      <w:r/>
    </w:p>
    <w:tbl>
      <w:tblPr>
        <w:tblStyle w:val="742"/>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jc w:val="center"/>
          <w:trHeight w:val="789"/>
        </w:trPr>
        <w:tc>
          <w:tcPr>
            <w:tcW w:w="90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序号</w:t>
            </w:r>
            <w:r/>
          </w:p>
        </w:tc>
        <w:tc>
          <w:tcPr>
            <w:tcW w:w="3836"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采购标的</w:t>
            </w:r>
            <w:r/>
          </w:p>
        </w:tc>
        <w:tc>
          <w:tcPr>
            <w:tcW w:w="398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对应中小企业划分标准所属行业</w:t>
            </w:r>
            <w:r/>
          </w:p>
        </w:tc>
      </w:tr>
      <w:tr>
        <w:trPr>
          <w:jc w:val="center"/>
          <w:trHeight w:val="843"/>
        </w:trPr>
        <w:tc>
          <w:tcPr>
            <w:tcW w:w="90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tcPr>
          <w:p>
            <w:pPr>
              <w:jc w:val="center"/>
              <w:spacing w:line="560" w:lineRule="exact"/>
              <w:widowControl/>
              <w:rPr>
                <w:rFonts w:hint="eastAsia" w:ascii="宋体" w:hAnsi="宋体" w:eastAsia="宋体" w:cs="宋体"/>
                <w:sz w:val="24"/>
                <w:szCs w:val="20"/>
              </w:rPr>
            </w:pPr>
            <w:r>
              <w:rPr>
                <w:rFonts w:hint="eastAsia" w:ascii="宋体" w:hAnsi="宋体" w:eastAsia="宋体" w:cs="宋体"/>
                <w:bCs/>
                <w:sz w:val="24"/>
                <w:szCs w:val="20"/>
              </w:rPr>
              <w:t xml:space="preserve">2026年-2027年15座老农村生活污水治理站点运维项目</w:t>
            </w:r>
            <w:r/>
          </w:p>
        </w:tc>
        <w:tc>
          <w:tcPr>
            <w:tcW w:w="398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其他生态环境保护和治理服务</w:t>
            </w:r>
            <w:r/>
          </w:p>
        </w:tc>
      </w:tr>
    </w:tbl>
    <w:p>
      <w:pPr>
        <w:jc w:val="left"/>
        <w:widowControl/>
        <w:rPr>
          <w:rFonts w:hint="eastAsia" w:ascii="黑体" w:hAnsi="黑体" w:eastAsia="黑体" w:cs="黑体"/>
          <w:sz w:val="44"/>
          <w:szCs w:val="20"/>
        </w:rPr>
      </w:pPr>
      <w:r>
        <w:rPr>
          <w:rFonts w:hint="eastAsia" w:ascii="黑体" w:hAnsi="黑体" w:eastAsia="黑体" w:cs="黑体"/>
          <w:sz w:val="44"/>
          <w:szCs w:val="20"/>
        </w:rPr>
        <w:br w:type="page" w:clear="all"/>
      </w:r>
      <w:r/>
    </w:p>
    <w:p>
      <w:pPr>
        <w:jc w:val="center"/>
        <w:spacing w:line="700" w:lineRule="exact"/>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第五章 </w:t>
      </w:r>
      <w:bookmarkEnd w:id="118"/>
      <w:r>
        <w:rPr>
          <w:rFonts w:hint="eastAsia" w:ascii="黑体" w:hAnsi="黑体" w:eastAsia="黑体" w:cs="黑体"/>
          <w:sz w:val="44"/>
          <w:szCs w:val="20"/>
        </w:rPr>
        <w:t xml:space="preserve">评标方法与评标标准</w:t>
      </w:r>
      <w:r/>
    </w:p>
    <w:p>
      <w:pPr>
        <w:ind w:firstLine="482"/>
        <w:jc w:val="left"/>
        <w:spacing w:line="560" w:lineRule="exact"/>
        <w:widowControl/>
        <w:rPr>
          <w:rFonts w:hint="eastAsia"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spacing w:line="360" w:lineRule="auto"/>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440" w:lineRule="exact"/>
        <w:rPr>
          <w:rFonts w:hint="eastAsia" w:ascii="宋体" w:hAnsi="宋体" w:cs="Arial"/>
          <w:sz w:val="24"/>
        </w:rPr>
      </w:pPr>
      <w:r>
        <w:rPr>
          <w:rFonts w:hint="eastAsia" w:ascii="宋体" w:hAnsi="宋体" w:cs="Arial"/>
          <w:sz w:val="24"/>
        </w:rPr>
        <w:t xml:space="preserve">政府采购政策功能落实</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1、小微型企业</w:t>
      </w:r>
      <w:r/>
    </w:p>
    <w:p>
      <w:pPr>
        <w:ind w:firstLine="480"/>
        <w:spacing w:line="360" w:lineRule="auto"/>
        <w:rPr>
          <w:rFonts w:hint="eastAsia" w:ascii="宋体" w:hAnsi="宋体" w:cs="Times New Roman"/>
          <w:sz w:val="24"/>
        </w:rPr>
      </w:pPr>
      <w:r>
        <w:rPr>
          <w:rFonts w:hint="eastAsia" w:ascii="宋体" w:hAnsi="宋体" w:cs="Times New Roman"/>
          <w:sz w:val="24"/>
        </w:rPr>
        <w:t xml:space="preserve">（1）本项目专门面向中小微企业采购，不再对小型和微型企业产品给予价格扣除。</w:t>
      </w:r>
      <w:r/>
    </w:p>
    <w:p>
      <w:pPr>
        <w:ind w:firstLine="480"/>
        <w:spacing w:line="360" w:lineRule="auto"/>
        <w:rPr>
          <w:rFonts w:hint="eastAsia" w:ascii="宋体" w:hAnsi="宋体" w:cs="Times New Roman"/>
          <w:sz w:val="24"/>
        </w:rPr>
      </w:pPr>
      <w:r>
        <w:rPr>
          <w:rFonts w:hint="eastAsia" w:ascii="宋体" w:hAnsi="宋体" w:cs="Times New Roman"/>
          <w:sz w:val="24"/>
        </w:rPr>
        <w:t xml:space="preserve">（2）供应商需按照采购文件的要求提供相应的《小微企业声明函》。</w:t>
      </w:r>
      <w:r/>
    </w:p>
    <w:p>
      <w:pPr>
        <w:ind w:firstLine="480"/>
        <w:spacing w:line="360" w:lineRule="auto"/>
        <w:rPr>
          <w:rFonts w:hint="eastAsia" w:ascii="宋体" w:hAnsi="宋体" w:cs="Times New Roman"/>
          <w:sz w:val="24"/>
        </w:rPr>
      </w:pPr>
      <w:r>
        <w:rPr>
          <w:rFonts w:hint="eastAsia" w:ascii="宋体" w:hAnsi="宋体" w:cs="Times New Roman"/>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2、残疾人福利单位</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pStyle w:val="746"/>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3、监狱和戒毒企业</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pStyle w:val="746"/>
        <w:ind w:firstLine="480"/>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bCs/>
          <w:i/>
          <w:iCs/>
          <w:sz w:val="24"/>
          <w:szCs w:val="20"/>
        </w:rPr>
        <w:t xml:space="preserve">如属政府强制采购产品未提供认证证书的或认证证书提供不全的将视为未实质性响应采购要求</w:t>
      </w:r>
      <w:r>
        <w:rPr>
          <w:rFonts w:hint="eastAsia" w:asciiTheme="minorEastAsia" w:hAnsiTheme="minorEastAsia" w:cstheme="minorEastAsia"/>
          <w:sz w:val="24"/>
          <w:szCs w:val="20"/>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二、评标方法与评标标准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本项目评分总分值为100分。</w:t>
      </w:r>
      <w:r/>
    </w:p>
    <w:tbl>
      <w:tblPr>
        <w:tblStyle w:val="742"/>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064"/>
        <w:gridCol w:w="715"/>
        <w:gridCol w:w="6576"/>
      </w:tblGrid>
      <w:tr>
        <w:trPr>
          <w:jc w:val="center"/>
          <w:trHeight w:val="567"/>
          <w:tblHeader/>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评分项目</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评分细则</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价格部分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价格分采用低价优先法计算，即满足招标文件要求且投标价格最低的投标报价为评标基准价，其价格分为满分</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分。其他投标人的价格分统一按照下列公式计算：投标报价得分=(评标基准价／投标报价)×</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w:t>
            </w:r>
            <w:r/>
          </w:p>
          <w:p>
            <w:pPr>
              <w:ind w:firstLine="480"/>
              <w:spacing w:line="300" w:lineRule="auto"/>
              <w:rPr>
                <w:rFonts w:hint="eastAsia" w:ascii="宋体" w:hAnsi="宋体" w:eastAsia="宋体" w:cs="宋体"/>
                <w:color w:val="auto"/>
                <w:sz w:val="24"/>
                <w:highlight w:val="yellow"/>
              </w:rPr>
            </w:pPr>
            <w:r>
              <w:rPr>
                <w:rFonts w:hint="eastAsia" w:ascii="宋体" w:hAnsi="宋体" w:eastAsia="宋体" w:cs="宋体"/>
                <w:color w:val="auto"/>
                <w:sz w:val="24"/>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567"/>
        </w:trPr>
        <w:tc>
          <w:tcPr>
            <w:gridSpan w:val="4"/>
            <w:tcBorders>
              <w:top w:val="single" w:color="auto" w:sz="4" w:space="0"/>
              <w:left w:val="single" w:color="auto" w:sz="4" w:space="0"/>
              <w:right w:val="single" w:color="auto" w:sz="4" w:space="0"/>
            </w:tcBorders>
            <w:tcW w:w="5000" w:type="pct"/>
            <w:vAlign w:val="center"/>
            <w:textDirection w:val="lrTb"/>
            <w:noWrap w:val="false"/>
          </w:tcPr>
          <w:p>
            <w:pPr>
              <w:ind w:firstLine="480"/>
              <w:jc w:val="cente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技术部分</w:t>
            </w:r>
            <w:r/>
          </w:p>
        </w:tc>
      </w:tr>
      <w:tr>
        <w:trPr>
          <w:jc w:val="center"/>
          <w:trHeight w:val="567"/>
        </w:trPr>
        <w:tc>
          <w:tcPr>
            <w:tcBorders>
              <w:top w:val="single" w:color="auto" w:sz="4" w:space="0"/>
              <w:left w:val="single" w:color="auto" w:sz="4" w:space="0"/>
              <w:right w:val="single" w:color="auto" w:sz="4" w:space="0"/>
            </w:tcBorders>
            <w:tcW w:w="429" w:type="pct"/>
            <w:vAlign w:val="center"/>
            <w:vMerge w:val="restart"/>
            <w:textDirection w:val="lrTb"/>
            <w:noWrap w:val="false"/>
          </w:tcPr>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技术方案</w:t>
            </w:r>
            <w:r/>
          </w:p>
        </w:tc>
        <w:tc>
          <w:tcPr>
            <w:tcBorders>
              <w:top w:val="single" w:color="auto" w:sz="4" w:space="0"/>
              <w:left w:val="single" w:color="auto" w:sz="4" w:space="0"/>
              <w:right w:val="single" w:color="auto" w:sz="4" w:space="0"/>
            </w:tcBorders>
            <w:tcW w:w="391" w:type="pct"/>
            <w:vAlign w:val="center"/>
            <w:vMerge w:val="restart"/>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w:t>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1</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项目基础现状分析</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建设规模及布局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服务及收水范围</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处理工艺及配套主体设施</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处理运行现状等。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分扣完为止，未提供本项不得分。</w:t>
            </w:r>
            <w:r/>
          </w:p>
        </w:tc>
      </w:tr>
      <w:tr>
        <w:trPr>
          <w:jc w:val="center"/>
          <w:trHeight w:val="567"/>
        </w:trPr>
        <w:tc>
          <w:tcPr>
            <w:tcBorders>
              <w:top w:val="single" w:color="auto" w:sz="4" w:space="0"/>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2</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设施运行维护方案</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日常运行管理方案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水质监测方案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智慧运维方案、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运行成本控制方案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5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⑤</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运维制度等；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2分扣完为止，未提供本项不得分。</w:t>
            </w:r>
            <w:r/>
          </w:p>
        </w:tc>
      </w:tr>
      <w:tr>
        <w:trPr>
          <w:jc w:val="center"/>
          <w:trHeight w:val="567"/>
        </w:trPr>
        <w:tc>
          <w:tcPr>
            <w:tcBorders>
              <w:top w:val="single" w:color="auto" w:sz="4" w:space="0"/>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3</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项目实施重难点分析</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对工作实施过程中存在的重点及难点进行详细分析</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提出相应对策；</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val="zh-CN"/>
              </w:rPr>
              <w:t xml:space="preserve">分扣完为止，未提供本项不得分。</w:t>
            </w:r>
            <w:r/>
          </w:p>
        </w:tc>
      </w:tr>
      <w:tr>
        <w:trPr>
          <w:jc w:val="center"/>
          <w:trHeight w:val="875"/>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4</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人员管理</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组织构架</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岗位职责</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人员分工</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任务管理等，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分扣完为止，未提供本项不得分。</w:t>
            </w:r>
            <w:r/>
          </w:p>
        </w:tc>
      </w:tr>
      <w:tr>
        <w:trPr>
          <w:jc w:val="center"/>
          <w:trHeight w:val="875"/>
        </w:trPr>
        <w:tc>
          <w:tcPr>
            <w:tcBorders>
              <w:left w:val="single" w:color="auto" w:sz="4" w:space="0"/>
              <w:right w:val="single" w:color="auto" w:sz="4" w:space="0"/>
            </w:tcBorders>
            <w:tcW w:w="429" w:type="pct"/>
            <w:vAlign w:val="center"/>
            <w:vMerge w:val="continue"/>
            <w:textDirection w:val="lrTb"/>
            <w:noWrap w:val="false"/>
          </w:tcPr>
          <w:p>
            <w:pPr>
              <w:ind w:firstLine="480"/>
              <w:spacing w:line="440" w:lineRule="exact"/>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582"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91"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5</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质量控制</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t xml:space="preserve">①质量保证体系②完善的自检制度③质量监督与检查措施④安全生产及应急管理。</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10</w:t>
            </w:r>
            <w:r>
              <w:rPr>
                <w:rFonts w:hint="eastAsia" w:ascii="宋体" w:hAnsi="宋体" w:eastAsia="宋体" w:cs="宋体"/>
                <w:color w:val="auto"/>
                <w:sz w:val="24"/>
                <w:lang w:val="zh-CN"/>
              </w:rPr>
              <w:t xml:space="preserve">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r>
      <w:tr>
        <w:trPr>
          <w:jc w:val="center"/>
          <w:trHeight w:val="567"/>
        </w:trPr>
        <w:tc>
          <w:tcPr>
            <w:gridSpan w:val="4"/>
            <w:tcBorders>
              <w:left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商务部分</w:t>
            </w:r>
            <w:r/>
          </w:p>
        </w:tc>
      </w:tr>
      <w:tr>
        <w:trPr>
          <w:jc w:val="center"/>
          <w:trHeight w:val="567"/>
        </w:trPr>
        <w:tc>
          <w:tcPr>
            <w:tcBorders>
              <w:left w:val="single" w:color="auto" w:sz="4" w:space="0"/>
              <w:right w:val="single" w:color="auto" w:sz="4" w:space="0"/>
            </w:tcBorders>
            <w:tcW w:w="429" w:type="pct"/>
            <w:vAlign w:val="center"/>
            <w:vMerge w:val="restart"/>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综合实力</w:t>
            </w:r>
            <w:r/>
          </w:p>
        </w:tc>
        <w:tc>
          <w:tcPr>
            <w:tcBorders>
              <w:top w:val="single" w:color="auto" w:sz="4" w:space="0"/>
              <w:left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投标人具有有效期内的质量管理体系认证证书、环境管理体系认证证书、职业健康安全管理体系认证证书的，每个证书得2分，本项最高得6分。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注：投标文件中需提供有效期内证书原件扫描件及国家认证认可监督管理委员会官网查询截图。</w:t>
            </w:r>
            <w:r/>
          </w:p>
        </w:tc>
      </w:tr>
      <w:tr>
        <w:trPr>
          <w:jc w:val="center"/>
          <w:trHeight w:val="3012"/>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人员配备</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15</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1、项目负责人具有生态环境保护相关专业正高级职称的得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分，副高级职称的得2分，中级职称的得1分。本项最高得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2、项目组成员(不含项目负责人)中，具备污水处理操作工证的加2分，具有有效特种作业操作证书(高处作业、电工作业、叉车作业等)的加2分，本项最高得4分。   </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3、项目组成员(不含项目负责人)中，有生态环境保护相关专业职称的，1名正高级加</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分，1名副高级加</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分，中级加1分，初级加0.5分 ，本项最高得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注：投标时需提供相应的证书原件彩色扫描件、投标单位为以上人员缴纳的近6个月内任意1个月的社保证明材料，不提供不得分。</w:t>
            </w:r>
            <w:r/>
          </w:p>
        </w:tc>
      </w:tr>
      <w:tr>
        <w:trPr>
          <w:jc w:val="center"/>
          <w:trHeight w:val="567"/>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业绩经验</w:t>
            </w:r>
            <w:r/>
          </w:p>
        </w:tc>
        <w:tc>
          <w:tcPr>
            <w:tcBorders>
              <w:top w:val="single" w:color="auto" w:sz="4" w:space="0"/>
              <w:left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rPr>
              <w:t xml:space="preserve">自2023年1月1日（以采购合同签订时间为准）至本次投标截止时间前，投标人具有污水运维类似业绩的，每提供一份业绩的得3分，最高得9分。</w:t>
            </w:r>
            <w:r/>
          </w:p>
          <w:p>
            <w:pPr>
              <w:ind w:firstLine="480"/>
              <w:spacing w:line="300" w:lineRule="auto"/>
              <w:rPr>
                <w:rFonts w:hint="eastAsia" w:ascii="宋体" w:hAnsi="宋体" w:eastAsia="宋体" w:cs="宋体"/>
                <w:sz w:val="24"/>
                <w:highlight w:val="yellow"/>
              </w:rPr>
            </w:pPr>
            <w:r>
              <w:rPr>
                <w:rFonts w:hint="eastAsia" w:ascii="宋体" w:hAnsi="宋体" w:eastAsia="宋体" w:cs="宋体"/>
                <w:sz w:val="24"/>
              </w:rPr>
              <w:t xml:space="preserve">注：投标时需提供合同扫描件并</w:t>
            </w:r>
            <w:r>
              <w:rPr>
                <w:rFonts w:hint="eastAsia" w:ascii="宋体" w:hAnsi="宋体" w:eastAsia="宋体" w:cs="宋体"/>
                <w:sz w:val="24"/>
                <w:lang w:val="zh-CN"/>
              </w:rPr>
              <w:t xml:space="preserve">加盖</w:t>
            </w:r>
            <w:r>
              <w:rPr>
                <w:rFonts w:hint="eastAsia" w:ascii="宋体" w:hAnsi="宋体" w:eastAsia="宋体" w:cs="宋体"/>
                <w:sz w:val="24"/>
              </w:rPr>
              <w:t xml:space="preserve">公章；未按要求提供或佐证材料不全的，该业绩不计分。</w:t>
            </w:r>
            <w:r/>
          </w:p>
        </w:tc>
      </w:tr>
    </w:tbl>
    <w:p>
      <w:pPr>
        <w:ind w:firstLine="480"/>
        <w:spacing w:line="474" w:lineRule="exact"/>
        <w:widowControl/>
        <w:rPr>
          <w:rFonts w:hint="eastAsia" w:ascii="宋体" w:hAnsi="宋体" w:cs="宋体"/>
          <w:sz w:val="24"/>
        </w:rPr>
      </w:pPr>
      <w:r>
        <w:rPr>
          <w:rFonts w:hint="eastAsia" w:ascii="宋体" w:hAnsi="宋体" w:cs="宋体"/>
          <w:sz w:val="24"/>
          <w:szCs w:val="20"/>
        </w:rPr>
      </w:r>
      <w:r/>
    </w:p>
    <w:p>
      <w:pPr>
        <w:rPr>
          <w:rFonts w:hint="eastAsia" w:ascii="宋体" w:hAnsi="宋体" w:cs="宋体"/>
          <w:sz w:val="24"/>
          <w:szCs w:val="20"/>
        </w:rPr>
      </w:pPr>
      <w:r>
        <w:rPr>
          <w:rFonts w:hint="eastAsia" w:ascii="宋体" w:hAnsi="宋体" w:cs="宋体"/>
          <w:sz w:val="24"/>
          <w:szCs w:val="20"/>
        </w:rPr>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r>
      <w:r/>
    </w:p>
    <w:p>
      <w:pPr>
        <w:jc w:val="center"/>
        <w:widowControl/>
        <w:rPr>
          <w:rFonts w:hint="eastAsia"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26" w:name="_Toc203060318"/>
      <w:r>
        <w:rPr>
          <w:rFonts w:hint="eastAsia" w:ascii="黑体" w:hAnsi="黑体" w:eastAsia="黑体" w:cs="黑体"/>
          <w:sz w:val="44"/>
          <w:szCs w:val="44"/>
        </w:rPr>
        <w:t xml:space="preserve">第六章  </w:t>
      </w:r>
      <w:bookmarkEnd w:id="126"/>
      <w:r>
        <w:rPr>
          <w:rFonts w:hint="eastAsia" w:ascii="黑体" w:hAnsi="黑体" w:eastAsia="黑体" w:cs="黑体"/>
          <w:sz w:val="44"/>
          <w:szCs w:val="44"/>
        </w:rPr>
        <w:t xml:space="preserve">投标文件格式 </w:t>
      </w:r>
      <w:r/>
    </w:p>
    <w:p>
      <w:pPr>
        <w:ind w:firstLine="1446"/>
        <w:widowControl/>
        <w:rPr>
          <w:rFonts w:hint="eastAsia" w:cs="Times New Roman" w:asciiTheme="minorEastAsia" w:hAnsiTheme="minorEastAsia"/>
          <w:b/>
          <w:sz w:val="72"/>
          <w:szCs w:val="72"/>
        </w:rPr>
      </w:pPr>
      <w:r/>
      <w:bookmarkStart w:id="127" w:name="_Toc120614282"/>
      <w:r/>
      <w:bookmarkEnd w:id="127"/>
      <w:r/>
      <w:bookmarkStart w:id="128" w:name="_Toc49090576"/>
      <w:r/>
      <w:bookmarkEnd w:id="128"/>
      <w:r/>
      <w:bookmarkStart w:id="129" w:name="_Toc26554094"/>
      <w:r/>
      <w:bookmarkStart w:id="130" w:name="_Hlt26955039"/>
      <w:r/>
      <w:bookmarkStart w:id="131" w:name="_Hlt26671244"/>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jc w:val="center"/>
        <w:widowControl/>
        <w:rPr>
          <w:rFonts w:hint="eastAsia" w:ascii="方正小标宋_GBK" w:eastAsia="方正小标宋_GBK" w:cs="Times New Roman" w:hAnsiTheme="minorEastAsia"/>
          <w:bCs/>
          <w:sz w:val="84"/>
          <w:szCs w:val="84"/>
        </w:rPr>
      </w:pPr>
      <w:r>
        <w:rPr>
          <w:rFonts w:hint="eastAsia" w:ascii="方正小标宋_GBK" w:eastAsia="方正小标宋_GBK" w:cs="Times New Roman" w:hAnsiTheme="minorEastAsia"/>
          <w:bCs/>
          <w:sz w:val="84"/>
          <w:szCs w:val="84"/>
        </w:rPr>
        <w:t xml:space="preserve">投 标 文 件</w:t>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hint="eastAsia"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751"/>
        <w:jc w:val="both"/>
        <w:spacing w:before="0" w:after="0"/>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751"/>
        <w:jc w:val="both"/>
        <w:spacing w:before="0" w:after="0" w:line="240" w:lineRule="auto"/>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752"/>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pStyle w:val="752"/>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center"/>
        <w:spacing w:before="180"/>
        <w:widowControl/>
        <w:rPr>
          <w:rFonts w:hint="eastAsia" w:asciiTheme="minorEastAsia" w:hAnsiTheme="minorEastAsia" w:cstheme="minorEastAsia"/>
          <w:b/>
          <w:bCs/>
          <w:sz w:val="32"/>
          <w:szCs w:val="32"/>
        </w:rPr>
        <w:sectPr>
          <w:footerReference w:type="default" r:id="rId11"/>
          <w:footerReference w:type="first" r:id="rId12"/>
          <w:footnotePr/>
          <w:endnotePr/>
          <w:type w:val="nextPage"/>
          <w:pgSz w:w="11906" w:h="16838" w:orient="portrait"/>
          <w:pgMar w:top="1440" w:right="1633" w:bottom="1440" w:left="1633" w:header="709" w:footer="709" w:gutter="0"/>
          <w:pgNumType w:start="1"/>
          <w:cols w:num="1" w:sep="0" w:space="425" w:equalWidth="1"/>
          <w:docGrid w:linePitch="360"/>
          <w:titlePg/>
        </w:sectPr>
      </w:pPr>
      <w:r>
        <w:rPr>
          <w:rFonts w:hint="eastAsia" w:asciiTheme="minorEastAsia" w:hAnsiTheme="minorEastAsia" w:cstheme="minorEastAsia"/>
          <w:b/>
          <w:bCs/>
          <w:sz w:val="32"/>
          <w:szCs w:val="32"/>
        </w:rPr>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b/>
          <w:sz w:val="24"/>
        </w:rPr>
      </w:pPr>
      <w:r>
        <w:rPr>
          <w:rFonts w:hint="eastAsia" w:asciiTheme="minorEastAsia" w:hAnsiTheme="minorEastAsia" w:cstheme="minorEastAsia"/>
          <w:sz w:val="24"/>
        </w:rPr>
        <w:t xml:space="preserve">二、</w:t>
      </w:r>
      <w:r>
        <w:rPr>
          <w:rFonts w:hint="eastAsia" w:ascii="宋体" w:hAnsi="宋体" w:cs="宋体"/>
          <w:sz w:val="24"/>
          <w:szCs w:val="20"/>
        </w:rPr>
        <w:t xml:space="preserve">上一年度的财务状况报表（2025年财务状况表未出的，可使用2024年度报表，成立不满一年无需提供）</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w:t>
      </w:r>
      <w:r>
        <w:rPr>
          <w:rFonts w:hint="eastAsia" w:asciiTheme="minorEastAsia" w:hAnsiTheme="minorEastAsia" w:cstheme="minorEastAsia"/>
          <w:b w:val="0"/>
          <w:bCs w:val="0"/>
          <w:sz w:val="24"/>
        </w:rPr>
        <w:t xml:space="preserve">月依法缴纳税收及缴纳社会保障资金</w:t>
      </w:r>
      <w:r>
        <w:rPr>
          <w:rFonts w:hint="eastAsia" w:asciiTheme="minorEastAsia" w:hAnsiTheme="minorEastAsia" w:cstheme="minorEastAsia"/>
          <w:sz w:val="24"/>
        </w:rPr>
        <w:t xml:space="preserve">的证明材料。投标人依法享受缓缴、免缴税收、社会保障资金的提供证明材料）</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六、</w:t>
      </w:r>
      <w:r>
        <w:rPr>
          <w:rFonts w:hint="eastAsia" w:asciiTheme="minorEastAsia" w:hAnsiTheme="minorEastAsia" w:cstheme="minorEastAsia"/>
          <w:color w:val="000000" w:themeColor="text1"/>
          <w:sz w:val="24"/>
          <w14:textFill>
            <w14:solidFill>
              <w14:schemeClr w14:val="tx1"/>
            </w14:solidFill>
          </w14:textFill>
        </w:rPr>
        <w:t xml:space="preserve">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七、特定资格要求的证明文件（如果本项目设置特定资格要求，则需要提供）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八、法人授权书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九、投标函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十、中小企业声明函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十一、残疾人福利性单位声明函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32" w:name="OLE_LINK23"/>
      <w:r/>
      <w:bookmarkStart w:id="133" w:name="OLE_LINK24"/>
      <w:r>
        <w:rPr>
          <w:rFonts w:hint="eastAsia" w:asciiTheme="minorEastAsia" w:hAnsiTheme="minorEastAsia" w:cstheme="minorEastAsia"/>
          <w:sz w:val="24"/>
        </w:rPr>
        <w:t xml:space="preserve">技术要求响应及偏离表</w:t>
      </w:r>
      <w:bookmarkEnd w:id="132"/>
      <w:r/>
      <w:bookmarkEnd w:id="133"/>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十四、</w:t>
      </w:r>
      <w:bookmarkStart w:id="134" w:name="OLE_LINK22"/>
      <w:r/>
      <w:bookmarkStart w:id="135" w:name="OLE_LINK21"/>
      <w:r>
        <w:rPr>
          <w:rFonts w:hint="eastAsia" w:asciiTheme="minorEastAsia" w:hAnsiTheme="minorEastAsia" w:cstheme="minorEastAsia"/>
          <w:sz w:val="24"/>
        </w:rPr>
        <w:t xml:space="preserve">商务要求响应及偏离表</w:t>
      </w:r>
      <w:bookmarkEnd w:id="134"/>
      <w:r/>
      <w:bookmarkEnd w:id="135"/>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十六、技术方案等</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十七、盐城市</w:t>
      </w:r>
      <w:r>
        <w:rPr>
          <w:rFonts w:hint="eastAsia" w:asciiTheme="minorEastAsia" w:hAnsiTheme="minorEastAsia" w:cstheme="minorEastAsia"/>
          <w:sz w:val="24"/>
          <w:lang w:val="en-US" w:eastAsia="zh-CN"/>
        </w:rPr>
        <w:t xml:space="preserve">亭湖区</w:t>
      </w:r>
      <w:r>
        <w:rPr>
          <w:rFonts w:hint="eastAsia" w:asciiTheme="minorEastAsia" w:hAnsiTheme="minorEastAsia" w:cstheme="minorEastAsia"/>
          <w:sz w:val="24"/>
        </w:rPr>
        <w:t xml:space="preserve">政府采购事前信用承诺书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r>
      <w:r/>
    </w:p>
    <w:p>
      <w:pPr>
        <w:ind w:firstLine="640"/>
        <w:widowControl/>
        <w:rPr>
          <w:rFonts w:hint="eastAsia" w:cs="Times New Roman" w:asciiTheme="minorEastAsia" w:hAnsiTheme="minorEastAsia"/>
          <w:sz w:val="28"/>
          <w:szCs w:val="28"/>
        </w:rPr>
      </w:pPr>
      <w:r>
        <w:rPr>
          <w:rFonts w:hint="eastAsia" w:cs="Times New Roman" w:asciiTheme="minorEastAsia" w:hAnsiTheme="minorEastAsia"/>
          <w:sz w:val="28"/>
          <w:szCs w:val="28"/>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spacing w:before="180" w:line="276" w:lineRule="auto"/>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二、上一年度的财务状况报表（2025年财务状况表未出的，可使用2024年度报表，成立不满一年无需提供）</w:t>
      </w:r>
      <w:r/>
    </w:p>
    <w:p>
      <w:pPr>
        <w:ind w:left="0" w:right="0" w:firstLine="0"/>
        <w:jc w:val="center"/>
        <w:spacing w:before="0" w:after="0"/>
        <w:tabs>
          <w:tab w:val="left" w:pos="133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（至少提供资产负债表、利润表、现金流量表）</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7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45"/>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7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752"/>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745"/>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752"/>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745"/>
        <w:jc w:val="center"/>
        <w:spacing w:line="500" w:lineRule="exact"/>
        <w:rPr>
          <w:rFonts w:hint="eastAsia" w:ascii="宋体" w:hAnsi="宋体" w:cs="宋体"/>
          <w:i/>
          <w:u w:val="single"/>
        </w:rPr>
      </w:pPr>
      <w:r>
        <w:rPr>
          <w:rFonts w:hint="eastAsia" w:ascii="宋体" w:hAnsi="宋体" w:cs="宋体"/>
          <w:i/>
          <w:u w:val="single"/>
        </w:rPr>
      </w:r>
      <w:r/>
    </w:p>
    <w:p>
      <w:pPr>
        <w:pStyle w:val="745"/>
        <w:jc w:val="center"/>
        <w:spacing w:line="500" w:lineRule="exact"/>
        <w:rPr>
          <w:rFonts w:hint="eastAsia" w:ascii="宋体" w:hAnsi="宋体" w:cs="宋体"/>
          <w:i/>
          <w:u w:val="single"/>
        </w:rPr>
      </w:pPr>
      <w:r>
        <w:rPr>
          <w:rFonts w:hint="eastAsia" w:ascii="宋体" w:hAnsi="宋体" w:cs="宋体"/>
          <w:i/>
          <w:u w:val="single"/>
        </w:rPr>
      </w:r>
      <w:r/>
    </w:p>
    <w:p>
      <w:pPr>
        <w:pStyle w:val="745"/>
        <w:jc w:val="center"/>
        <w:spacing w:line="500" w:lineRule="exact"/>
        <w:rPr>
          <w:rFonts w:hint="eastAsia" w:ascii="宋体" w:hAnsi="宋体" w:cs="宋体"/>
          <w:i/>
          <w:u w:val="single"/>
        </w:rPr>
      </w:pPr>
      <w:r>
        <w:rPr>
          <w:rFonts w:hint="eastAsia" w:ascii="宋体" w:hAnsi="宋体" w:cs="宋体"/>
          <w:i/>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pStyle w:val="745"/>
        <w:ind w:firstLine="492"/>
        <w:jc w:val="center"/>
        <w:spacing w:line="560" w:lineRule="exact"/>
        <w:widowControl/>
        <w:rPr>
          <w:rFonts w:hint="eastAsia" w:ascii="宋体" w:hAnsi="宋体" w:cs="宋体" w:eastAsiaTheme="minorEastAsia"/>
          <w:sz w:val="24"/>
          <w:szCs w:val="24"/>
        </w:rPr>
      </w:pPr>
      <w:r>
        <w:rPr>
          <w:rFonts w:hint="eastAsia" w:ascii="宋体" w:hAnsi="宋体" w:cs="宋体" w:eastAsiaTheme="minorEastAsia"/>
          <w:sz w:val="24"/>
          <w:szCs w:val="24"/>
        </w:rPr>
        <w:t xml:space="preserve">                    日   期：</w:t>
      </w:r>
      <w:r/>
    </w:p>
    <w:p>
      <w:pPr>
        <w:pStyle w:val="745"/>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745"/>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745"/>
        <w:ind w:firstLine="492"/>
        <w:jc w:val="center"/>
        <w:spacing w:line="560" w:lineRule="exact"/>
        <w:widowControl/>
        <w:rPr>
          <w:rFonts w:hint="eastAsia" w:ascii="黑体" w:hAnsi="黑体" w:eastAsia="黑体" w:cs="黑体"/>
          <w:bCs/>
          <w:i/>
          <w:u w:val="single"/>
        </w:rPr>
      </w:pPr>
      <w:r>
        <w:rPr>
          <w:rFonts w:hint="eastAsia" w:ascii="黑体" w:hAnsi="黑体" w:eastAsia="黑体" w:cs="黑体"/>
          <w:i/>
          <w:u w:val="single"/>
        </w:rPr>
        <w:t xml:space="preserve">七、特定资格要求的证明文件</w:t>
      </w:r>
      <w:r/>
    </w:p>
    <w:p>
      <w:pPr>
        <w:pStyle w:val="745"/>
        <w:jc w:val="center"/>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八、法人授权书</w:t>
      </w:r>
      <w:r/>
    </w:p>
    <w:p>
      <w:pPr>
        <w:pStyle w:val="7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sz w:val="24"/>
          <w:szCs w:val="24"/>
          <w:u w:val="single"/>
          <w:lang w:eastAsia="zh-CN"/>
        </w:rPr>
        <w:t xml:space="preserve">JSZC-320902-WYZJ-G2026-0005</w:t>
      </w:r>
      <w:r>
        <w:rPr>
          <w:rFonts w:hint="eastAsia" w:eastAsia="宋体" w:asciiTheme="minorEastAsia" w:hAnsi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 </w:t>
      </w:r>
      <w:r>
        <w:rPr>
          <w:rFonts w:hint="eastAsia" w:eastAsia="宋体" w:asciiTheme="minorEastAsia" w:hAnsiTheme="minorEastAsia" w:cstheme="minorEastAsia"/>
          <w:sz w:val="24"/>
          <w:szCs w:val="24"/>
          <w:u w:val="single"/>
        </w:rPr>
        <w:t xml:space="preserve">2026年-2027年15座老农村生活污水治理站点运维项目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7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本授权书于年月日起生效，特此声明。</w:t>
      </w:r>
      <w:r/>
    </w:p>
    <w:p>
      <w:pPr>
        <w:pStyle w:val="7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bookmarkStart w:id="136" w:name="_格式3__银行出具的资信证明"/>
      <w:r/>
      <w:bookmarkStart w:id="137" w:name="_Hlt26955070"/>
      <w:r/>
      <w:bookmarkStart w:id="138" w:name="_Hlt26671380"/>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7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7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7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7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7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九、投标函</w:t>
      </w:r>
      <w:r/>
    </w:p>
    <w:p>
      <w:pPr>
        <w:jc w:val="left"/>
        <w:spacing w:line="500" w:lineRule="exact"/>
        <w:rPr>
          <w:rFonts w:hint="eastAsia" w:ascii="宋体" w:hAnsi="宋体" w:cs="宋体"/>
          <w:sz w:val="24"/>
        </w:rPr>
      </w:pPr>
      <w:r>
        <w:rPr>
          <w:rFonts w:hint="eastAsia" w:ascii="宋体" w:hAnsi="宋体" w:cs="宋体"/>
          <w:sz w:val="24"/>
        </w:rPr>
        <w:t xml:space="preserve">致：</w:t>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eastAsia="宋体" w:cs="宋体"/>
          <w:sz w:val="24"/>
          <w:u w:val="single"/>
        </w:rPr>
        <w:t xml:space="preserve">盐城市亭湖生态环境局</w:t>
      </w:r>
      <w:r>
        <w:rPr>
          <w:rFonts w:ascii="宋体" w:hAnsi="宋体" w:cs="宋体"/>
          <w:sz w:val="24"/>
        </w:rPr>
        <w:t xml:space="preserve">组织的</w:t>
      </w:r>
      <w:r>
        <w:rPr>
          <w:rFonts w:hint="eastAsia" w:ascii="宋体" w:hAnsi="宋体" w:eastAsia="宋体" w:cs="宋体"/>
          <w:sz w:val="24"/>
          <w:u w:val="single"/>
        </w:rPr>
        <w:t xml:space="preserve">2026年-2027年15座老农村生活污水治理站点运维项目</w:t>
      </w:r>
      <w:r>
        <w:rPr>
          <w:rFonts w:hint="eastAsia" w:ascii="宋体" w:hAnsi="宋体" w:cs="宋体"/>
          <w:sz w:val="24"/>
          <w:u w:val="single"/>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盐城市亭湖生态环境局</w:t>
      </w:r>
      <w:r>
        <w:rPr>
          <w:rFonts w:hint="eastAsia" w:ascii="宋体" w:hAnsi="宋体" w:cs="宋体"/>
          <w:sz w:val="24"/>
        </w:rPr>
        <w:t xml:space="preserve">单位的采购文件编号为</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hint="eastAsia" w:asciiTheme="minorEastAsia" w:hAnsiTheme="minorEastAsia" w:cstheme="minorEastAsia"/>
          <w:sz w:val="24"/>
          <w:u w:val="single"/>
        </w:rPr>
        <w:t xml:space="preserve"> </w:t>
      </w:r>
      <w:r>
        <w:rPr>
          <w:rFonts w:hint="eastAsia" w:ascii="宋体" w:hAnsi="宋体" w:cs="宋体"/>
          <w:sz w:val="24"/>
        </w:rPr>
        <w:t xml:space="preserve">的</w:t>
      </w:r>
      <w:r>
        <w:rPr>
          <w:rFonts w:hint="eastAsia" w:ascii="宋体" w:hAnsi="宋体" w:eastAsia="宋体" w:cs="宋体"/>
          <w:sz w:val="24"/>
          <w:u w:val="single"/>
        </w:rPr>
        <w:t xml:space="preserve">2026年-2027年15座老农村生活污水治理站点运维项目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hint="eastAsia" w:ascii="宋体" w:hAnsi="宋体" w:cs="宋体"/>
          <w:sz w:val="24"/>
        </w:rPr>
      </w:pPr>
      <w:r>
        <w:rPr>
          <w:rFonts w:hint="eastAsia"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日  期：        </w:t>
      </w:r>
      <w:r/>
    </w:p>
    <w:p>
      <w:pPr>
        <w:ind w:right="480" w:firstLine="480"/>
        <w:spacing w:line="520" w:lineRule="exact"/>
        <w:sectPr>
          <w:footnotePr/>
          <w:endnotePr/>
          <w:type w:val="nextPage"/>
          <w:pgSz w:w="11906" w:h="16838" w:orient="portrait"/>
          <w:pgMar w:top="1440" w:right="1633" w:bottom="1440" w:left="1633" w:header="709" w:footer="709" w:gutter="0"/>
          <w:cols w:num="1" w:sep="0" w:space="425" w:equalWidth="1"/>
          <w:docGrid w:linePitch="360"/>
          <w:titlePg/>
        </w:sectPr>
      </w:pPr>
      <w:r>
        <w:t xml:space="preserve"> </w:t>
      </w:r>
      <w:r/>
    </w:p>
    <w:p>
      <w:pPr>
        <w:ind w:right="480" w:firstLine="480"/>
        <w:jc w:val="center"/>
        <w:spacing w:line="520" w:lineRule="exact"/>
      </w:pPr>
      <w:r>
        <w:rPr>
          <w:rFonts w:hint="eastAsia" w:ascii="黑体" w:hAnsi="黑体" w:eastAsia="黑体" w:cs="黑体"/>
          <w:i/>
          <w:sz w:val="32"/>
          <w:szCs w:val="32"/>
          <w:u w:val="single"/>
        </w:rPr>
        <w:t xml:space="preserve">十二、投标分项报价表</w:t>
      </w:r>
      <w:r/>
    </w:p>
    <w:tbl>
      <w:tblPr>
        <w:tblStyle w:val="742"/>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1207"/>
        </w:trPr>
        <w:tc>
          <w:tcPr>
            <w:tcW w:w="962" w:type="dxa"/>
            <w:vAlign w:val="center"/>
            <w:vMerge w:val="continue"/>
            <w:textDirection w:val="lrTb"/>
            <w:noWrap/>
          </w:tcPr>
          <w:p>
            <w:pPr>
              <w:rPr>
                <w:rFonts w:hint="eastAsia" w:asciiTheme="minorEastAsia" w:hAnsiTheme="minorEastAsia" w:cstheme="minorEastAsia"/>
                <w:sz w:val="24"/>
              </w:rPr>
            </w:pPr>
            <w:r>
              <w:rPr>
                <w:rFonts w:hint="eastAsia" w:asciiTheme="minorEastAsia" w:hAnsiTheme="minorEastAsia" w:cstheme="minorEastAsia"/>
                <w:sz w:val="24"/>
              </w:rPr>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818"/>
        </w:trPr>
        <w:tc>
          <w:tcPr>
            <w:tcW w:w="962"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69"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55"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96"/>
        </w:trPr>
        <w:tc>
          <w:tcPr>
            <w:gridSpan w:val="6"/>
            <w:tcW w:w="7143" w:type="dxa"/>
            <w:vAlign w:val="center"/>
            <w:textDirection w:val="lrTb"/>
            <w:noWrap/>
          </w:tcPr>
          <w:p>
            <w:pPr>
              <w:pStyle w:val="7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W w:w="1600" w:type="dxa"/>
            <w:vAlign w:val="center"/>
            <w:textDirection w:val="lrTb"/>
            <w:noWrap/>
          </w:tcPr>
          <w:p>
            <w:pPr>
              <w:pStyle w:val="74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745"/>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pStyle w:val="745"/>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“投标分项报价表”中“投标总报价”数额应当与“开标一览表”中“投标总报价”数额一致。</w:t>
      </w:r>
      <w:r/>
    </w:p>
    <w:p>
      <w:pPr>
        <w:pStyle w:val="745"/>
        <w:widowControl/>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742"/>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45"/>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45"/>
        <w:widowControl/>
        <w:rPr>
          <w:rFonts w:hint="eastAsia" w:asciiTheme="minorEastAsia" w:hAnsiTheme="minorEastAsia" w:eastAsiaTheme="minorEastAsia"/>
        </w:rPr>
      </w:pPr>
      <w:r/>
      <w:bookmarkStart w:id="139" w:name="_Hlt26955054"/>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742"/>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45"/>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45"/>
        <w:jc w:val="center"/>
        <w:widowControl/>
        <w:rPr>
          <w:rFonts w:hint="eastAsia" w:ascii="方正小标宋_GBK" w:hAnsi="宋体" w:eastAsia="方正小标宋_GBK" w:cs="黑体"/>
          <w:iCs/>
          <w:sz w:val="30"/>
          <w:szCs w:val="30"/>
        </w:rPr>
      </w:pPr>
      <w:r>
        <w:rPr>
          <w:rFonts w:hint="eastAsia" w:ascii="方正小标宋_GBK" w:hAnsi="宋体" w:eastAsia="方正小标宋_GBK" w:cs="黑体"/>
          <w:iCs/>
          <w:sz w:val="30"/>
          <w:szCs w:val="30"/>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十五、开标一览表</w:t>
      </w:r>
      <w:r/>
    </w:p>
    <w:p>
      <w:pPr>
        <w:pStyle w:val="753"/>
        <w:jc w:val="center"/>
        <w:rPr>
          <w:rFonts w:hint="eastAsia" w:ascii="仿宋" w:hAnsi="仿宋" w:eastAsia="仿宋" w:cs="仿宋"/>
          <w:b/>
          <w:color w:val="0000ff"/>
          <w:sz w:val="24"/>
        </w:rPr>
      </w:pPr>
      <w:r>
        <w:rPr>
          <w:rFonts w:hint="eastAsia" w:ascii="仿宋" w:hAnsi="仿宋" w:eastAsia="仿宋" w:cs="仿宋"/>
          <w:b/>
          <w:color w:val="0000ff"/>
          <w:sz w:val="24"/>
        </w:rPr>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752"/>
        <w:ind w:firstLine="0"/>
        <w:jc w:val="both"/>
        <w:spacing w:before="0" w:beforeAutospacing="0" w:after="0" w:afterAutospacing="0" w:line="460" w:lineRule="exact"/>
        <w:rPr>
          <w:rFonts w:hint="eastAsia" w:asciiTheme="minorEastAsia" w:hAnsiTheme="minorEastAsia" w:eastAsiaTheme="minorEastAsia" w:cstheme="minorEastAsia"/>
          <w:color w:val="auto"/>
          <w:szCs w:val="24"/>
          <w:lang w:eastAsia="zh-CN"/>
        </w:rPr>
      </w:pPr>
      <w:r>
        <w:rPr>
          <w:rFonts w:hint="eastAsia" w:asciiTheme="minorEastAsia" w:hAnsiTheme="minorEastAsia" w:eastAsiaTheme="minorEastAsia" w:cstheme="minorEastAsia"/>
          <w:color w:val="auto"/>
          <w:szCs w:val="24"/>
        </w:rPr>
        <w:t xml:space="preserve">项目编号：</w:t>
      </w:r>
      <w:r>
        <w:rPr>
          <w:rFonts w:hint="eastAsia" w:asciiTheme="minorEastAsia" w:hAnsiTheme="minorEastAsia" w:eastAsiaTheme="minorEastAsia" w:cstheme="minorEastAsia"/>
          <w:color w:val="auto"/>
          <w:szCs w:val="24"/>
          <w:lang w:eastAsia="zh-CN"/>
        </w:rPr>
        <w:t xml:space="preserve">JSZC-320902-WYZJ-G2026-0005</w:t>
      </w:r>
      <w:r/>
    </w:p>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line="560" w:lineRule="exact"/>
              <w:widowControl/>
              <w:rPr>
                <w:rFonts w:hint="eastAsia" w:eastAsia="宋体" w:asciiTheme="minorEastAsia" w:hAnsiTheme="minorEastAsia" w:cstheme="minorEastAsia"/>
                <w:sz w:val="24"/>
              </w:rPr>
            </w:pPr>
            <w:r>
              <w:rPr>
                <w:rFonts w:hint="eastAsia" w:eastAsia="宋体" w:asciiTheme="minorEastAsia" w:hAnsiTheme="minorEastAsia" w:cstheme="minorEastAsia"/>
                <w:sz w:val="24"/>
              </w:rPr>
              <w:t xml:space="preserve">2026年-2027年15座老农村生活污水治理站点运维项目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日期： 年 月 日</w:t>
      </w:r>
      <w:r/>
    </w:p>
    <w:p>
      <w:pPr>
        <w:pStyle w:val="752"/>
        <w:ind w:right="279" w:firstLine="480"/>
        <w:jc w:val="right"/>
        <w:spacing w:beforeAutospacing="0" w:afterAutospacing="0"/>
        <w:rPr>
          <w:rFonts w:hint="eastAsia"/>
          <w:color w:val="auto"/>
        </w:rPr>
      </w:pPr>
      <w:r>
        <w:rPr>
          <w:rFonts w:hint="eastAsia"/>
          <w:color w:val="auto"/>
        </w:rPr>
        <w:t xml:space="preserve">                                </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line="499" w:lineRule="atLeast"/>
        <w:widowControl/>
        <w:rPr>
          <w:rFonts w:hint="eastAsia" w:cs="Times New Roman" w:asciiTheme="minorEastAsia" w:hAnsiTheme="minorEastAsia"/>
          <w:sz w:val="32"/>
          <w:szCs w:val="32"/>
        </w:rPr>
      </w:pPr>
      <w:r>
        <w:rPr>
          <w:rFonts w:hint="eastAsia" w:ascii="黑体" w:hAnsi="黑体" w:eastAsia="黑体" w:cs="黑体"/>
          <w:i/>
          <w:sz w:val="32"/>
          <w:szCs w:val="32"/>
          <w:u w:val="single"/>
        </w:rPr>
        <w:t xml:space="preserve">十六、技术方案等</w:t>
      </w:r>
      <w:r/>
    </w:p>
    <w:p>
      <w:pP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十七、盐城市亭湖区政府采购事前信用承诺书</w:t>
      </w:r>
      <w:bookmarkEnd w:id="9"/>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105"/>
      <w:r/>
      <w:bookmarkEnd w:id="106"/>
      <w:r/>
      <w:bookmarkEnd w:id="117"/>
      <w:r/>
      <w:bookmarkEnd w:id="129"/>
      <w:r/>
      <w:bookmarkEnd w:id="130"/>
      <w:r/>
      <w:bookmarkEnd w:id="131"/>
      <w:r/>
      <w:bookmarkEnd w:id="136"/>
      <w:r/>
      <w:bookmarkEnd w:id="137"/>
      <w:r/>
      <w:bookmarkEnd w:id="138"/>
      <w:r/>
      <w:bookmarkEnd w:id="139"/>
      <w:r/>
      <w:r/>
    </w:p>
    <w:p>
      <w:pPr>
        <w:ind w:firstLine="440"/>
        <w:spacing w:line="520" w:lineRule="exact"/>
        <w:widowControl/>
        <w:rPr>
          <w:sz w:val="24"/>
        </w:rPr>
      </w:pPr>
      <w:r>
        <w:rPr>
          <w:rFonts w:hint="eastAsia"/>
          <w:sz w:val="24"/>
        </w:rPr>
        <w:t xml:space="preserve">为营造我</w:t>
      </w:r>
      <w:r>
        <w:rPr>
          <w:rFonts w:hint="eastAsia" w:eastAsia="宋体"/>
          <w:sz w:val="24"/>
        </w:rPr>
        <w:t xml:space="preserve">区</w:t>
      </w:r>
      <w:r>
        <w:rPr>
          <w:rFonts w:hint="eastAsia"/>
          <w:sz w:val="24"/>
        </w:rPr>
        <w:t xml:space="preserve">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法定代表人（签名或盖章）：</w:t>
      </w:r>
      <w:r/>
    </w:p>
    <w:p>
      <w:pPr>
        <w:ind w:firstLine="440"/>
        <w:jc w:val="right"/>
        <w:spacing w:line="520" w:lineRule="exact"/>
        <w:widowControl/>
        <w:rPr>
          <w:sz w:val="24"/>
        </w:rPr>
      </w:pPr>
      <w:r>
        <w:rPr>
          <w:rFonts w:hint="eastAsia"/>
          <w:sz w:val="24"/>
        </w:rPr>
        <w:t xml:space="preserve">单位名称（盖章）：</w:t>
      </w:r>
      <w:r/>
    </w:p>
    <w:p>
      <w:pPr>
        <w:ind w:firstLine="440"/>
        <w:jc w:val="center"/>
        <w:spacing w:line="520" w:lineRule="exact"/>
        <w:widowControl/>
        <w:rPr>
          <w:sz w:val="24"/>
        </w:rPr>
      </w:pPr>
      <w:r>
        <w:rPr>
          <w:rFonts w:hint="eastAsia"/>
          <w:sz w:val="24"/>
        </w:rPr>
        <w:t xml:space="preserve">                                                年      月      日</w:t>
      </w:r>
      <w:r/>
    </w:p>
    <w:p>
      <w:pPr>
        <w:ind w:firstLine="440"/>
        <w:jc w:val="center"/>
        <w:spacing w:line="52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一、质疑供应商基本信息</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质疑供应商：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45"/>
        <w:ind w:firstLine="482"/>
        <w:jc w:val="both"/>
        <w:spacing w:line="4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p>
    <w:p>
      <w:pPr>
        <w:pStyle w:val="7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p>
    <w:p>
      <w:pPr>
        <w:pStyle w:val="7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二、质疑项目基本情况</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p>
    <w:p>
      <w:pPr>
        <w:pStyle w:val="7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三、质疑事项具体内容</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7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四、与质疑事项相关的质疑请求</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7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745"/>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1. 供应商提出质疑时，应提交质疑函和必要的证明材料。</w:t>
      </w:r>
      <w:r/>
    </w:p>
    <w:p>
      <w:pPr>
        <w:pStyle w:val="7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3. 质疑供应商若对项目的某一分包进行质疑，质疑函中应列明具体分包号。</w:t>
      </w:r>
      <w:r/>
    </w:p>
    <w:p>
      <w:pPr>
        <w:pStyle w:val="7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745"/>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5. 质疑函的质疑请求应与质疑事项相关。</w:t>
      </w:r>
      <w:r/>
    </w:p>
    <w:p>
      <w:pPr>
        <w:pStyle w:val="7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6. 质疑供应商为自然人的，质疑函应由本人签字；质疑供应商为法人或者其他组织的，质疑函应由法定代表人、主要负责人，或者其授权代表签字或者盖章，并加盖公章。</w:t>
      </w:r>
      <w:r/>
    </w:p>
    <w:p>
      <w:r/>
      <w:r/>
    </w:p>
    <w:p>
      <w:r/>
      <w:r/>
    </w:p>
    <w:sectPr>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黑体">
    <w:panose1 w:val="02010609060101010101"/>
  </w:font>
  <w:font w:name="仿宋_GB2312">
    <w:panose1 w:val="02010609060101010101"/>
  </w:font>
  <w:font w:name="方正仿宋_GB2312">
    <w:panose1 w:val="020B0503020202020204"/>
  </w:font>
  <w:font w:name="方正小标宋_GBK">
    <w:panose1 w:val="020B0503020202020204"/>
  </w:font>
  <w:font w:name="Times New Roman">
    <w:panose1 w:val="02020603050405020304"/>
  </w:font>
  <w:font w:name="Courier New">
    <w:panose1 w:val="02070309020205020404"/>
  </w:font>
  <w:font w:name="方正仿宋_GB18030">
    <w:panose1 w:val="020B0503020202020204"/>
  </w:font>
  <w:font w:name="宋体">
    <w:panose1 w:val="02010600030101010101"/>
  </w:font>
  <w:font w:name="Segoe UI Emoji">
    <w:panose1 w:val="020B0502040204020203"/>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4"/>
                          </w:pPr>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beve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1"/>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41"/>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1"/>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1"/>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1"/>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1"/>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1"/>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1"/>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1"/>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741"/>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741"/>
    <w:link w:val="41"/>
    <w:uiPriority w:val="99"/>
  </w:style>
  <w:style w:type="character" w:styleId="44">
    <w:name w:val="Footer Char"/>
    <w:basedOn w:val="741"/>
    <w:link w:val="744"/>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744"/>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character" w:styleId="741" w:default="1">
    <w:name w:val="Default Paragraph Font"/>
    <w:uiPriority w:val="0"/>
    <w:semiHidden/>
  </w:style>
  <w:style w:type="table" w:styleId="742" w:default="1">
    <w:name w:val="Normal Table"/>
    <w:uiPriority w:val="0"/>
    <w:semiHidden/>
    <w:tblPr>
      <w:tblCellMar>
        <w:left w:w="108" w:type="dxa"/>
        <w:top w:w="0" w:type="dxa"/>
        <w:right w:w="108" w:type="dxa"/>
        <w:bottom w:w="0" w:type="dxa"/>
      </w:tblCellMar>
    </w:tblPr>
  </w:style>
  <w:style w:type="paragraph" w:styleId="743">
    <w:name w:val="Plain Text"/>
    <w:basedOn w:val="740"/>
    <w:uiPriority w:val="0"/>
    <w:qFormat/>
    <w:rPr>
      <w:rFonts w:ascii="宋体" w:hAnsi="Courier New" w:eastAsia="宋体" w:cs="Courier New"/>
      <w:szCs w:val="21"/>
    </w:rPr>
  </w:style>
  <w:style w:type="paragraph" w:styleId="744">
    <w:name w:val="Footer"/>
    <w:basedOn w:val="740"/>
    <w:uiPriority w:val="99"/>
    <w:unhideWhenUsed/>
    <w:qFormat/>
    <w:pPr>
      <w:tabs>
        <w:tab w:val="center" w:pos="7143" w:leader="none"/>
        <w:tab w:val="right" w:pos="14287" w:leader="none"/>
      </w:tabs>
    </w:pPr>
  </w:style>
  <w:style w:type="paragraph" w:styleId="745">
    <w:name w:val="Normal (Web)"/>
    <w:basedOn w:val="740"/>
    <w:uiPriority w:val="99"/>
    <w:qFormat/>
    <w:pPr>
      <w:jc w:val="left"/>
      <w:spacing w:before="120" w:after="120" w:line="0" w:lineRule="atLeast"/>
    </w:pPr>
    <w:rPr>
      <w:rFonts w:ascii="Times New Roman" w:hAnsi="Times New Roman" w:eastAsia="方正仿宋_GB2312" w:cs="Times New Roman"/>
      <w:sz w:val="32"/>
      <w:szCs w:val="32"/>
    </w:rPr>
  </w:style>
  <w:style w:type="paragraph" w:styleId="746">
    <w:name w:val="Body Text First Indent"/>
    <w:basedOn w:val="740"/>
    <w:next w:val="740"/>
    <w:uiPriority w:val="0"/>
    <w:qFormat/>
    <w:pPr>
      <w:ind w:firstLine="200"/>
      <w:spacing w:line="360" w:lineRule="auto"/>
    </w:pPr>
    <w:rPr>
      <w:rFonts w:ascii="仿宋_GB2312" w:hAnsi="Times New Roman" w:eastAsia="仿宋_GB2312" w:cs="Times New Roman"/>
      <w:sz w:val="30"/>
      <w:szCs w:val="30"/>
    </w:rPr>
  </w:style>
  <w:style w:type="table" w:styleId="747">
    <w:name w:val="Table Grid"/>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48" w:customStyle="1">
    <w:name w:val="正文 New New New New New"/>
    <w:uiPriority w:val="0"/>
    <w:qFormat/>
    <w:pPr>
      <w:jc w:val="both"/>
      <w:widowControl w:val="off"/>
    </w:pPr>
    <w:rPr>
      <w:rFonts w:hint="default" w:ascii="Times New Roman" w:hAnsi="Times New Roman" w:eastAsia="宋体" w:cstheme="minorBidi"/>
      <w:sz w:val="21"/>
      <w:lang w:val="en-US" w:eastAsia="zh-CN" w:bidi="ar-SA"/>
    </w:rPr>
  </w:style>
  <w:style w:type="paragraph" w:styleId="749" w:customStyle="1">
    <w:name w:val="纯文本1"/>
    <w:basedOn w:val="740"/>
    <w:uiPriority w:val="0"/>
    <w:qFormat/>
    <w:rPr>
      <w:rFonts w:ascii="宋体" w:hAnsi="Courier New"/>
    </w:rPr>
  </w:style>
  <w:style w:type="paragraph" w:styleId="750" w:customStyle="1">
    <w:name w:val="Index4"/>
    <w:basedOn w:val="740"/>
    <w:next w:val="740"/>
    <w:uiPriority w:val="0"/>
    <w:semiHidden/>
    <w:qFormat/>
    <w:pPr>
      <w:ind w:left="600"/>
    </w:pPr>
  </w:style>
  <w:style w:type="paragraph" w:styleId="751" w:customStyle="1">
    <w:name w:val="普通正文"/>
    <w:basedOn w:val="740"/>
    <w:uiPriority w:val="0"/>
    <w:qFormat/>
    <w:pPr>
      <w:ind w:firstLine="480"/>
      <w:jc w:val="left"/>
      <w:spacing w:before="120" w:after="120" w:line="360" w:lineRule="auto"/>
    </w:pPr>
    <w:rPr>
      <w:rFonts w:ascii="Arial" w:hAnsi="Arial" w:eastAsia="等线" w:cs="Arial"/>
      <w:sz w:val="24"/>
    </w:rPr>
  </w:style>
  <w:style w:type="paragraph" w:styleId="752" w:customStyle="1">
    <w:name w:val="普通(网站)1"/>
    <w:basedOn w:val="740"/>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753" w:customStyle="1">
    <w:name w:val="正文1"/>
    <w:basedOn w:val="740"/>
    <w:next w:val="740"/>
    <w:uiPriority w:val="0"/>
    <w:qFormat/>
    <w:rPr>
      <w:rFonts w:ascii="Times New Roman" w:hAnsi="Times New Roman" w:eastAsia="宋体" w:cs="Times New Roman"/>
    </w:rPr>
  </w:style>
  <w:style w:type="paragraph" w:styleId="754" w:customStyle="1">
    <w:name w:val="页脚1"/>
    <w:basedOn w:val="740"/>
    <w:uiPriority w:val="99"/>
    <w:unhideWhenUsed/>
    <w:qFormat/>
    <w:pPr>
      <w:jc w:val="left"/>
      <w:tabs>
        <w:tab w:val="center" w:pos="4153" w:leader="none"/>
        <w:tab w:val="right" w:pos="8306" w:leader="none"/>
      </w:tabs>
    </w:pPr>
    <w:rPr>
      <w:sz w:val="18"/>
      <w:szCs w:val="18"/>
    </w:rPr>
  </w:style>
  <w:style w:type="numbering" w:styleId="8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凌娟</cp:lastModifiedBy>
  <cp:revision>2</cp:revision>
  <dcterms:created xsi:type="dcterms:W3CDTF">2026-05-28T09:54:00Z</dcterms:created>
  <dcterms:modified xsi:type="dcterms:W3CDTF">2026-05-28T10:03:13Z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1EF6C690F4184C39B643B1E198D656E8_11</vt:lpwstr>
  </property>
  <property fmtid="{D5CDD505-2E9C-101B-9397-08002B2CF9AE}" pid="4" name="KSOTemplateDocerSaveRecord">
    <vt:lpwstr>eyJoZGlkIjoiNDUwN2I3MjI1NGQ0MmI5N2MzOWY2OWZlMzgyNjc5MWEiLCJ1c2VySWQiOiIyNzY2OTA1NzEifQ==</vt:lpwstr>
  </property>
</Properties>
</file>