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709"/>
        <w:jc w:val="left"/>
        <w:spacing w:before="240" w:after="240"/>
        <w:rPr>
          <w:rFonts w:cs="黑体" w:asciiTheme="minorEastAsia" w:hAnsiTheme="minorEastAsia" w:eastAsiaTheme="minorEastAsia"/>
          <w:b/>
          <w:sz w:val="8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sz w:val="84"/>
        </w:rPr>
      </w:r>
      <w:r/>
    </w:p>
    <w:p>
      <w:pPr>
        <w:jc w:val="center"/>
        <w:spacing w:before="240" w:after="240"/>
        <w:rPr>
          <w:rFonts w:cs="黑体" w:asciiTheme="minorEastAsia" w:hAnsiTheme="minorEastAsia" w:eastAsiaTheme="minorEastAsia"/>
          <w:b/>
          <w:sz w:val="84"/>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sz w:val="84"/>
        </w:rPr>
        <w:t xml:space="preserve">封闭式框架协议采购</w:t>
      </w:r>
      <w:r/>
    </w:p>
    <w:p>
      <w:pPr>
        <w:jc w:val="center"/>
        <w:spacing w:before="240" w:after="24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黑体" w:asciiTheme="minorEastAsia" w:hAnsiTheme="minorEastAsia" w:eastAsiaTheme="minorEastAsia"/>
          <w:b/>
          <w:sz w:val="84"/>
        </w:rPr>
        <w:t xml:space="preserve">征集文件</w:t>
      </w:r>
      <w:r/>
    </w:p>
    <w:p>
      <w:pPr>
        <w:spacing w:before="240" w:after="24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p>
      <w:pPr>
        <w:spacing w:before="240" w:after="24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p>
      <w:pPr>
        <w:ind w:firstLine="2246"/>
        <w:spacing w:before="240" w:after="24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 </w:t>
      </w:r>
      <w:r/>
    </w:p>
    <w:p>
      <w:pPr>
        <w:ind w:firstLine="643"/>
        <w:jc w:val="both"/>
        <w:spacing w:line="360" w:lineRule="auto"/>
        <w:rPr>
          <w:rFonts w:hint="eastAsia" w:cs="宋体" w:asciiTheme="minorEastAsia" w:hAnsiTheme="minorEastAsia" w:eastAsiaTheme="minorEastAsia"/>
          <w:b/>
          <w:sz w:val="32"/>
          <w:lang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项目名称：</w:t>
      </w:r>
      <w:r>
        <w:rPr>
          <w:rFonts w:hint="eastAsia" w:cs="宋体" w:asciiTheme="minorEastAsia" w:hAnsiTheme="minorEastAsia" w:eastAsiaTheme="minorEastAsia"/>
          <w:b/>
          <w:sz w:val="32"/>
          <w:lang w:eastAsia="zh-CN"/>
        </w:rPr>
        <w:t xml:space="preserve">2025-2026年度阜宁县党政机关、事业单位和团体组织公务用车社会化租赁服务</w:t>
      </w:r>
      <w:r/>
    </w:p>
    <w:p>
      <w:pPr>
        <w:ind w:firstLine="643"/>
        <w:jc w:val="both"/>
        <w:spacing w:line="360" w:lineRule="auto"/>
        <w:rPr>
          <w:rFonts w:hint="default" w:cs="宋体" w:asciiTheme="minorEastAsia" w:hAnsiTheme="minorEastAsia" w:eastAsiaTheme="minorEastAsia"/>
          <w:b/>
          <w:sz w:val="32"/>
          <w:szCs w:val="32"/>
          <w:lang w:val="en-US" w:eastAsia="zh-CN"/>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t xml:space="preserve">项目编号：</w:t>
      </w:r>
      <w:r>
        <w:rPr>
          <w:rFonts w:hint="eastAsia" w:asciiTheme="minorEastAsia" w:hAnsiTheme="minorEastAsia" w:eastAsiaTheme="minorEastAsia"/>
          <w:b/>
          <w:sz w:val="32"/>
          <w:szCs w:val="32"/>
          <w:lang w:val="en-US" w:eastAsia="zh-CN"/>
        </w:rPr>
        <w:t xml:space="preserve">JSZC-320923-HPXM-K2025-0001 </w:t>
      </w:r>
      <w:r/>
    </w:p>
    <w:p>
      <w:pPr>
        <w:jc w:val="center"/>
        <w:spacing w:before="240" w:after="24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4"/>
        </w:rPr>
        <w:t xml:space="preserve"> </w:t>
      </w:r>
      <w:r/>
    </w:p>
    <w:p>
      <w:pPr>
        <w:jc w:val="center"/>
        <w:spacing w:before="240" w:after="240"/>
        <w:rPr>
          <w:rFonts w:cs="宋体" w:asciiTheme="minorEastAsia" w:hAnsiTheme="minorEastAsia" w:eastAsiaTheme="minorEastAsia"/>
          <w:b/>
          <w:sz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r>
      <w:r/>
    </w:p>
    <w:p>
      <w:pPr>
        <w:jc w:val="center"/>
        <w:spacing w:before="240" w:after="240"/>
        <w:rPr>
          <w:rFonts w:cs="宋体" w:asciiTheme="minorEastAsia" w:hAnsiTheme="minorEastAsia" w:eastAsiaTheme="minorEastAsia"/>
          <w:b/>
          <w:sz w:val="3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b/>
          <w:sz w:val="32"/>
        </w:rPr>
      </w:r>
      <w:r/>
    </w:p>
    <w:p>
      <w:pPr>
        <w:jc w:val="center"/>
        <w:spacing w:before="240" w:after="240"/>
        <w:rPr>
          <w:rFonts w:hint="eastAsia" w:cs="宋体" w:asciiTheme="minorEastAsia" w:hAnsiTheme="minorEastAsia" w:eastAsiaTheme="minorEastAsia"/>
          <w:b/>
          <w:sz w:val="32"/>
          <w:lang w:eastAsia="zh-CN"/>
        </w:rPr>
        <w:pBdr>
          <w:top w:val="none" w:color="000000" w:sz="0" w:space="0"/>
          <w:left w:val="none" w:color="000000" w:sz="0" w:space="0"/>
          <w:bottom w:val="none" w:color="000000" w:sz="0" w:space="0"/>
          <w:right w:val="none" w:color="000000" w:sz="0" w:space="0"/>
        </w:pBdr>
      </w:pPr>
      <w:r>
        <w:rPr>
          <w:rFonts w:hint="eastAsia" w:cs="宋体" w:asciiTheme="minorEastAsia" w:hAnsiTheme="minorEastAsia" w:eastAsiaTheme="minorEastAsia"/>
          <w:b/>
          <w:sz w:val="32"/>
          <w:lang w:eastAsia="zh-CN"/>
        </w:rPr>
        <w:t xml:space="preserve">阜宁县机关事务中心</w:t>
      </w:r>
      <w:r/>
    </w:p>
    <w:p>
      <w:pPr>
        <w:jc w:val="center"/>
        <w:spacing w:before="240" w:after="240"/>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Arial" w:asciiTheme="minorEastAsia" w:hAnsiTheme="minorEastAsia" w:eastAsiaTheme="minorEastAsia"/>
          <w:b/>
          <w:sz w:val="32"/>
        </w:rPr>
        <w:t xml:space="preserve">202</w:t>
      </w:r>
      <w:r>
        <w:rPr>
          <w:rFonts w:hint="eastAsia" w:cs="Arial" w:asciiTheme="minorEastAsia" w:hAnsiTheme="minorEastAsia" w:eastAsiaTheme="minorEastAsia"/>
          <w:b/>
          <w:sz w:val="32"/>
          <w:lang w:val="en-US" w:eastAsia="zh-CN"/>
        </w:rPr>
        <w:t xml:space="preserve">5</w:t>
      </w:r>
      <w:r>
        <w:rPr>
          <w:rFonts w:cs="宋体" w:asciiTheme="minorEastAsia" w:hAnsiTheme="minorEastAsia" w:eastAsiaTheme="minorEastAsia"/>
          <w:b/>
          <w:sz w:val="32"/>
        </w:rPr>
        <w:t xml:space="preserve">年</w:t>
      </w:r>
      <w:r>
        <w:rPr>
          <w:rFonts w:hint="eastAsia" w:cs="宋体" w:asciiTheme="minorEastAsia" w:hAnsiTheme="minorEastAsia" w:eastAsiaTheme="minorEastAsia"/>
          <w:b/>
          <w:sz w:val="32"/>
          <w:lang w:val="en-US" w:eastAsia="zh-CN"/>
        </w:rPr>
        <w:t xml:space="preserve">3</w:t>
      </w:r>
      <w:r>
        <w:rPr>
          <w:rFonts w:cs="宋体" w:asciiTheme="minorEastAsia" w:hAnsiTheme="minorEastAsia" w:eastAsiaTheme="minorEastAsia"/>
          <w:b/>
          <w:sz w:val="32"/>
        </w:rPr>
        <w:t xml:space="preserve">月</w:t>
      </w:r>
      <w:r>
        <w:rPr>
          <w:rFonts w:hint="eastAsia" w:cs="宋体" w:asciiTheme="minorEastAsia" w:hAnsiTheme="minorEastAsia" w:eastAsiaTheme="minorEastAsia"/>
          <w:b/>
          <w:sz w:val="32"/>
          <w:lang w:val="en-US" w:eastAsia="zh-CN"/>
        </w:rPr>
        <w:t xml:space="preserve">24</w:t>
      </w:r>
      <w:r>
        <w:rPr>
          <w:rFonts w:hint="eastAsia" w:cs="宋体" w:asciiTheme="minorEastAsia" w:hAnsiTheme="minorEastAsia" w:eastAsiaTheme="minorEastAsia"/>
          <w:b/>
          <w:sz w:val="32"/>
        </w:rPr>
        <w:t xml:space="preserve">日</w:t>
      </w:r>
      <w:r/>
    </w:p>
    <w:p>
      <w:pPr>
        <w:jc w:val="center"/>
        <w:spacing w:line="360" w:lineRule="auto"/>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cols w:num="1" w:sep="0" w:space="1701" w:equalWidth="1"/>
          <w:docGrid w:linePitch="360"/>
          <w:titlePg/>
        </w:sectPr>
      </w:pPr>
      <w:r>
        <w:rPr>
          <w:rFonts w:cs="黑体" w:asciiTheme="minorEastAsia" w:hAnsiTheme="minorEastAsia" w:eastAsiaTheme="minorEastAsia"/>
          <w:b/>
          <w:sz w:val="44"/>
        </w:rPr>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sdt>
      <w:sdtPr>
        <w15:appearance w15:val="boundingBox"/>
        <w:id w:val="147474454"/>
        <w:lock w:val="sdtContentLocked"/>
        <w:docPartObj>
          <w:docPartGallery w:val="Table of Contents"/>
          <w:docPartUnique w:val="true"/>
        </w:docPartObj>
        <w:rPr>
          <w:rFonts w:ascii="宋体" w:hAnsi="宋体" w:eastAsia="楷体_GB2312"/>
          <w:sz w:val="21"/>
          <w:szCs w:val="32"/>
        </w:rPr>
      </w:sdtPr>
      <w:sdtContent>
        <w:p>
          <w:pPr>
            <w:jc w:val="center"/>
            <w:rPr>
              <w:rFonts w:cs="黑体" w:asciiTheme="minorEastAsia" w:hAnsiTheme="minorEastAsia" w:eastAsiaTheme="minorEastAsia"/>
              <w:b/>
              <w:sz w:val="44"/>
            </w:rPr>
          </w:pPr>
          <w:r>
            <w:rPr>
              <w:rFonts w:hint="eastAsia" w:cs="黑体" w:asciiTheme="minorEastAsia" w:hAnsiTheme="minorEastAsia" w:eastAsiaTheme="minorEastAsia"/>
              <w:b/>
              <w:sz w:val="44"/>
            </w:rPr>
            <w:t xml:space="preserve">总</w:t>
          </w:r>
          <w:r>
            <w:rPr>
              <w:rFonts w:cs="黑体" w:asciiTheme="minorEastAsia" w:hAnsiTheme="minorEastAsia" w:eastAsiaTheme="minorEastAsia"/>
              <w:b/>
              <w:sz w:val="44"/>
            </w:rPr>
            <w:t xml:space="preserve">目录</w:t>
          </w:r>
          <w:r/>
        </w:p>
        <w:p>
          <w:pPr>
            <w:pStyle w:val="757"/>
          </w:pPr>
          <w:r/>
          <w:r/>
        </w:p>
        <w:p>
          <w:pPr>
            <w:pStyle w:val="748"/>
            <w:tabs>
              <w:tab w:val="clear" w:pos="8720" w:leader="none"/>
              <w:tab w:val="right" w:pos="9746" w:leader="dot"/>
            </w:tabs>
            <w:rPr>
              <w:sz w:val="30"/>
              <w:szCs w:val="30"/>
            </w:rPr>
          </w:pPr>
          <w:r>
            <w:fldChar w:fldCharType="begin"/>
          </w:r>
          <w:r>
            <w:instrText xml:space="preserve">TOC \o "1-1" \h \u </w:instrText>
          </w:r>
          <w:r>
            <w:fldChar w:fldCharType="separate"/>
          </w:r>
          <w:r>
            <w:fldChar w:fldCharType="begin"/>
          </w:r>
          <w:r>
            <w:instrText xml:space="preserve"> HYPERLINK \l "_Toc29734" \o "#_Toc29734" </w:instrText>
          </w:r>
          <w:r>
            <w:fldChar w:fldCharType="separate"/>
          </w:r>
          <w:r>
            <w:rPr>
              <w:rFonts w:cs="黑体" w:asciiTheme="minorEastAsia" w:hAnsiTheme="minorEastAsia" w:eastAsiaTheme="minorEastAsia"/>
              <w:sz w:val="30"/>
              <w:szCs w:val="30"/>
            </w:rPr>
            <w:t xml:space="preserve">第一章</w:t>
          </w:r>
          <w:r>
            <w:rPr>
              <w:rFonts w:hint="eastAsia" w:cs="黑体" w:asciiTheme="minorEastAsia" w:hAnsiTheme="minorEastAsia" w:eastAsiaTheme="minorEastAsia"/>
              <w:sz w:val="30"/>
              <w:szCs w:val="30"/>
            </w:rPr>
            <w:t xml:space="preserve"> </w:t>
          </w:r>
          <w:r>
            <w:rPr>
              <w:rFonts w:cs="黑体" w:asciiTheme="minorEastAsia" w:hAnsiTheme="minorEastAsia" w:eastAsiaTheme="minorEastAsia"/>
              <w:sz w:val="30"/>
              <w:szCs w:val="30"/>
            </w:rPr>
            <w:t xml:space="preserve">参加征集活动的邀请</w:t>
          </w:r>
          <w:r>
            <w:rPr>
              <w:sz w:val="30"/>
              <w:szCs w:val="30"/>
            </w:rPr>
            <w:tab/>
          </w:r>
          <w:r>
            <w:rPr>
              <w:sz w:val="30"/>
              <w:szCs w:val="30"/>
            </w:rPr>
            <w:fldChar w:fldCharType="begin"/>
          </w:r>
          <w:r>
            <w:rPr>
              <w:sz w:val="30"/>
              <w:szCs w:val="30"/>
            </w:rPr>
            <w:instrText xml:space="preserve"> PAGEREF _Toc29734 \h </w:instrText>
          </w:r>
          <w:r>
            <w:rPr>
              <w:sz w:val="30"/>
              <w:szCs w:val="30"/>
            </w:rPr>
            <w:fldChar w:fldCharType="separate"/>
          </w:r>
          <w:r>
            <w:rPr>
              <w:sz w:val="30"/>
              <w:szCs w:val="30"/>
            </w:rPr>
            <w:t xml:space="preserve">1</w:t>
          </w:r>
          <w:r>
            <w:rPr>
              <w:sz w:val="30"/>
              <w:szCs w:val="30"/>
            </w:rPr>
            <w:fldChar w:fldCharType="end"/>
          </w:r>
          <w:r>
            <w:rPr>
              <w:sz w:val="30"/>
              <w:szCs w:val="30"/>
            </w:rPr>
            <w:fldChar w:fldCharType="end"/>
          </w:r>
          <w:r/>
        </w:p>
        <w:p>
          <w:pPr>
            <w:pStyle w:val="748"/>
            <w:tabs>
              <w:tab w:val="clear" w:pos="8720" w:leader="none"/>
              <w:tab w:val="right" w:pos="9746" w:leader="dot"/>
            </w:tabs>
            <w:rPr>
              <w:sz w:val="30"/>
              <w:szCs w:val="30"/>
            </w:rPr>
          </w:pPr>
          <w:r>
            <w:fldChar w:fldCharType="begin"/>
          </w:r>
          <w:r>
            <w:instrText xml:space="preserve"> HYPERLINK \l "_Toc25711" \o "#_Toc25711" </w:instrText>
          </w:r>
          <w:r>
            <w:fldChar w:fldCharType="separate"/>
          </w:r>
          <w:r>
            <w:rPr>
              <w:rFonts w:cs="黑体" w:asciiTheme="minorEastAsia" w:hAnsiTheme="minorEastAsia" w:eastAsiaTheme="minorEastAsia"/>
              <w:sz w:val="30"/>
              <w:szCs w:val="30"/>
            </w:rPr>
            <w:t xml:space="preserve">第二章</w:t>
          </w:r>
          <w:r>
            <w:rPr>
              <w:rFonts w:hint="eastAsia" w:cs="黑体" w:asciiTheme="minorEastAsia" w:hAnsiTheme="minorEastAsia" w:eastAsiaTheme="minorEastAsia"/>
              <w:sz w:val="30"/>
              <w:szCs w:val="30"/>
            </w:rPr>
            <w:t xml:space="preserve"> </w:t>
          </w:r>
          <w:r>
            <w:rPr>
              <w:rFonts w:cs="黑体" w:asciiTheme="minorEastAsia" w:hAnsiTheme="minorEastAsia" w:eastAsiaTheme="minorEastAsia"/>
              <w:sz w:val="30"/>
              <w:szCs w:val="30"/>
            </w:rPr>
            <w:t xml:space="preserve">供应商须知</w:t>
          </w:r>
          <w:r>
            <w:rPr>
              <w:sz w:val="30"/>
              <w:szCs w:val="30"/>
            </w:rPr>
            <w:tab/>
          </w:r>
          <w:r>
            <w:rPr>
              <w:sz w:val="30"/>
              <w:szCs w:val="30"/>
            </w:rPr>
            <w:fldChar w:fldCharType="begin"/>
          </w:r>
          <w:r>
            <w:rPr>
              <w:sz w:val="30"/>
              <w:szCs w:val="30"/>
            </w:rPr>
            <w:instrText xml:space="preserve"> PAGEREF _Toc25711 \h </w:instrText>
          </w:r>
          <w:r>
            <w:rPr>
              <w:sz w:val="30"/>
              <w:szCs w:val="30"/>
            </w:rPr>
            <w:fldChar w:fldCharType="separate"/>
          </w:r>
          <w:r>
            <w:rPr>
              <w:sz w:val="30"/>
              <w:szCs w:val="30"/>
            </w:rPr>
            <w:t xml:space="preserve">6</w:t>
          </w:r>
          <w:r>
            <w:rPr>
              <w:sz w:val="30"/>
              <w:szCs w:val="30"/>
            </w:rPr>
            <w:fldChar w:fldCharType="end"/>
          </w:r>
          <w:r>
            <w:rPr>
              <w:sz w:val="30"/>
              <w:szCs w:val="30"/>
            </w:rPr>
            <w:fldChar w:fldCharType="end"/>
          </w:r>
          <w:r/>
        </w:p>
        <w:p>
          <w:pPr>
            <w:pStyle w:val="748"/>
            <w:tabs>
              <w:tab w:val="clear" w:pos="8720" w:leader="none"/>
              <w:tab w:val="right" w:pos="9746" w:leader="dot"/>
            </w:tabs>
            <w:rPr>
              <w:sz w:val="30"/>
              <w:szCs w:val="30"/>
            </w:rPr>
          </w:pPr>
          <w:r>
            <w:fldChar w:fldCharType="begin"/>
          </w:r>
          <w:r>
            <w:instrText xml:space="preserve"> HYPERLINK \l "_Toc20651" \o "#_Toc20651" </w:instrText>
          </w:r>
          <w:r>
            <w:fldChar w:fldCharType="separate"/>
          </w:r>
          <w:r>
            <w:rPr>
              <w:rFonts w:cs="黑体" w:asciiTheme="minorEastAsia" w:hAnsiTheme="minorEastAsia" w:eastAsiaTheme="minorEastAsia"/>
              <w:sz w:val="30"/>
              <w:szCs w:val="30"/>
            </w:rPr>
            <w:t xml:space="preserve">第三章</w:t>
          </w:r>
          <w:r>
            <w:rPr>
              <w:rFonts w:hint="eastAsia" w:cs="黑体" w:asciiTheme="minorEastAsia" w:hAnsiTheme="minorEastAsia" w:eastAsiaTheme="minorEastAsia"/>
              <w:sz w:val="30"/>
              <w:szCs w:val="30"/>
            </w:rPr>
            <w:t xml:space="preserve"> </w:t>
          </w:r>
          <w:r>
            <w:rPr>
              <w:rFonts w:cs="黑体" w:asciiTheme="minorEastAsia" w:hAnsiTheme="minorEastAsia" w:eastAsiaTheme="minorEastAsia"/>
              <w:sz w:val="30"/>
              <w:szCs w:val="30"/>
            </w:rPr>
            <w:t xml:space="preserve">框架协议文本</w:t>
          </w:r>
          <w:r>
            <w:rPr>
              <w:sz w:val="30"/>
              <w:szCs w:val="30"/>
            </w:rPr>
            <w:tab/>
          </w:r>
          <w:r>
            <w:rPr>
              <w:sz w:val="30"/>
              <w:szCs w:val="30"/>
            </w:rPr>
            <w:fldChar w:fldCharType="begin"/>
          </w:r>
          <w:r>
            <w:rPr>
              <w:sz w:val="30"/>
              <w:szCs w:val="30"/>
            </w:rPr>
            <w:instrText xml:space="preserve"> PAGEREF _Toc20651 \h </w:instrText>
          </w:r>
          <w:r>
            <w:rPr>
              <w:sz w:val="30"/>
              <w:szCs w:val="30"/>
            </w:rPr>
            <w:fldChar w:fldCharType="separate"/>
          </w:r>
          <w:r>
            <w:rPr>
              <w:sz w:val="30"/>
              <w:szCs w:val="30"/>
            </w:rPr>
            <w:t xml:space="preserve">17</w:t>
          </w:r>
          <w:r>
            <w:rPr>
              <w:sz w:val="30"/>
              <w:szCs w:val="30"/>
            </w:rPr>
            <w:fldChar w:fldCharType="end"/>
          </w:r>
          <w:r>
            <w:rPr>
              <w:sz w:val="30"/>
              <w:szCs w:val="30"/>
            </w:rPr>
            <w:fldChar w:fldCharType="end"/>
          </w:r>
          <w:r/>
        </w:p>
        <w:p>
          <w:pPr>
            <w:pStyle w:val="748"/>
            <w:tabs>
              <w:tab w:val="clear" w:pos="8720" w:leader="none"/>
              <w:tab w:val="right" w:pos="9746" w:leader="dot"/>
            </w:tabs>
            <w:rPr>
              <w:sz w:val="30"/>
              <w:szCs w:val="30"/>
            </w:rPr>
          </w:pPr>
          <w:r>
            <w:fldChar w:fldCharType="begin"/>
          </w:r>
          <w:r>
            <w:instrText xml:space="preserve"> HYPERLINK \l "_Toc30879" \o "#_Toc30879" </w:instrText>
          </w:r>
          <w:r>
            <w:fldChar w:fldCharType="separate"/>
          </w:r>
          <w:r>
            <w:rPr>
              <w:rFonts w:cs="黑体" w:asciiTheme="minorEastAsia" w:hAnsiTheme="minorEastAsia" w:eastAsiaTheme="minorEastAsia"/>
              <w:sz w:val="30"/>
              <w:szCs w:val="30"/>
            </w:rPr>
            <w:t xml:space="preserve">第四章</w:t>
          </w:r>
          <w:r>
            <w:rPr>
              <w:rFonts w:hint="eastAsia" w:cs="黑体" w:asciiTheme="minorEastAsia" w:hAnsiTheme="minorEastAsia" w:eastAsiaTheme="minorEastAsia"/>
              <w:sz w:val="30"/>
              <w:szCs w:val="30"/>
            </w:rPr>
            <w:t xml:space="preserve"> </w:t>
          </w:r>
          <w:r>
            <w:rPr>
              <w:rFonts w:cs="黑体" w:asciiTheme="minorEastAsia" w:hAnsiTheme="minorEastAsia" w:eastAsiaTheme="minorEastAsia"/>
              <w:sz w:val="30"/>
              <w:szCs w:val="30"/>
            </w:rPr>
            <w:t xml:space="preserve">采购需求</w:t>
          </w:r>
          <w:r>
            <w:rPr>
              <w:sz w:val="30"/>
              <w:szCs w:val="30"/>
            </w:rPr>
            <w:tab/>
          </w:r>
          <w:r>
            <w:rPr>
              <w:sz w:val="30"/>
              <w:szCs w:val="30"/>
            </w:rPr>
            <w:fldChar w:fldCharType="begin"/>
          </w:r>
          <w:r>
            <w:rPr>
              <w:sz w:val="30"/>
              <w:szCs w:val="30"/>
            </w:rPr>
            <w:instrText xml:space="preserve"> PAGEREF _Toc30879 \h </w:instrText>
          </w:r>
          <w:r>
            <w:rPr>
              <w:sz w:val="30"/>
              <w:szCs w:val="30"/>
            </w:rPr>
            <w:fldChar w:fldCharType="separate"/>
          </w:r>
          <w:r>
            <w:rPr>
              <w:sz w:val="30"/>
              <w:szCs w:val="30"/>
            </w:rPr>
            <w:t xml:space="preserve">22</w:t>
          </w:r>
          <w:r>
            <w:rPr>
              <w:sz w:val="30"/>
              <w:szCs w:val="30"/>
            </w:rPr>
            <w:fldChar w:fldCharType="end"/>
          </w:r>
          <w:r>
            <w:rPr>
              <w:sz w:val="30"/>
              <w:szCs w:val="30"/>
            </w:rPr>
            <w:fldChar w:fldCharType="end"/>
          </w:r>
          <w:r/>
        </w:p>
        <w:p>
          <w:pPr>
            <w:pStyle w:val="748"/>
            <w:tabs>
              <w:tab w:val="clear" w:pos="8720" w:leader="none"/>
              <w:tab w:val="right" w:pos="9746" w:leader="dot"/>
            </w:tabs>
            <w:rPr>
              <w:sz w:val="30"/>
              <w:szCs w:val="30"/>
            </w:rPr>
          </w:pPr>
          <w:r>
            <w:fldChar w:fldCharType="begin"/>
          </w:r>
          <w:r>
            <w:instrText xml:space="preserve"> HYPERLINK \l "_Toc3835" \o "#_Toc3835" </w:instrText>
          </w:r>
          <w:r>
            <w:fldChar w:fldCharType="separate"/>
          </w:r>
          <w:r>
            <w:rPr>
              <w:rFonts w:cs="黑体" w:asciiTheme="minorEastAsia" w:hAnsiTheme="minorEastAsia" w:eastAsiaTheme="minorEastAsia"/>
              <w:sz w:val="30"/>
              <w:szCs w:val="30"/>
            </w:rPr>
            <w:t xml:space="preserve">第五章</w:t>
          </w:r>
          <w:r>
            <w:rPr>
              <w:rFonts w:hint="eastAsia" w:cs="黑体" w:asciiTheme="minorEastAsia" w:hAnsiTheme="minorEastAsia" w:eastAsiaTheme="minorEastAsia"/>
              <w:sz w:val="30"/>
              <w:szCs w:val="30"/>
            </w:rPr>
            <w:t xml:space="preserve"> </w:t>
          </w:r>
          <w:r>
            <w:rPr>
              <w:rFonts w:cs="黑体" w:asciiTheme="minorEastAsia" w:hAnsiTheme="minorEastAsia" w:eastAsiaTheme="minorEastAsia"/>
              <w:sz w:val="30"/>
              <w:szCs w:val="30"/>
            </w:rPr>
            <w:t xml:space="preserve">确定入围及成交供应商</w:t>
          </w:r>
          <w:r>
            <w:rPr>
              <w:sz w:val="30"/>
              <w:szCs w:val="30"/>
            </w:rPr>
            <w:tab/>
          </w:r>
          <w:r>
            <w:rPr>
              <w:sz w:val="30"/>
              <w:szCs w:val="30"/>
            </w:rPr>
            <w:fldChar w:fldCharType="begin"/>
          </w:r>
          <w:r>
            <w:rPr>
              <w:sz w:val="30"/>
              <w:szCs w:val="30"/>
            </w:rPr>
            <w:instrText xml:space="preserve"> PAGEREF _Toc3835 \h </w:instrText>
          </w:r>
          <w:r>
            <w:rPr>
              <w:sz w:val="30"/>
              <w:szCs w:val="30"/>
            </w:rPr>
            <w:fldChar w:fldCharType="separate"/>
          </w:r>
          <w:r>
            <w:rPr>
              <w:sz w:val="30"/>
              <w:szCs w:val="30"/>
            </w:rPr>
            <w:t xml:space="preserve">29</w:t>
          </w:r>
          <w:r>
            <w:rPr>
              <w:sz w:val="30"/>
              <w:szCs w:val="30"/>
            </w:rPr>
            <w:fldChar w:fldCharType="end"/>
          </w:r>
          <w:r>
            <w:rPr>
              <w:sz w:val="30"/>
              <w:szCs w:val="30"/>
            </w:rPr>
            <w:fldChar w:fldCharType="end"/>
          </w:r>
          <w:r/>
        </w:p>
        <w:p>
          <w:pPr>
            <w:pStyle w:val="748"/>
            <w:tabs>
              <w:tab w:val="clear" w:pos="8720" w:leader="none"/>
              <w:tab w:val="right" w:pos="9746" w:leader="dot"/>
            </w:tabs>
          </w:pPr>
          <w:r>
            <w:fldChar w:fldCharType="begin"/>
          </w:r>
          <w:r>
            <w:instrText xml:space="preserve"> HYPERLINK \l "_Toc25769" \o "#_Toc25769" </w:instrText>
          </w:r>
          <w:r>
            <w:fldChar w:fldCharType="separate"/>
          </w:r>
          <w:r>
            <w:rPr>
              <w:rFonts w:cs="黑体" w:asciiTheme="minorEastAsia" w:hAnsiTheme="minorEastAsia" w:eastAsiaTheme="minorEastAsia"/>
              <w:sz w:val="30"/>
              <w:szCs w:val="30"/>
            </w:rPr>
            <w:t xml:space="preserve">第六章</w:t>
          </w:r>
          <w:r>
            <w:rPr>
              <w:rFonts w:hint="eastAsia" w:cs="黑体" w:asciiTheme="minorEastAsia" w:hAnsiTheme="minorEastAsia" w:eastAsiaTheme="minorEastAsia"/>
              <w:sz w:val="30"/>
              <w:szCs w:val="30"/>
            </w:rPr>
            <w:t xml:space="preserve"> </w:t>
          </w:r>
          <w:r>
            <w:rPr>
              <w:rFonts w:cs="黑体" w:asciiTheme="minorEastAsia" w:hAnsiTheme="minorEastAsia" w:eastAsiaTheme="minorEastAsia"/>
              <w:sz w:val="30"/>
              <w:szCs w:val="30"/>
            </w:rPr>
            <w:t xml:space="preserve">响应文件格式</w:t>
          </w:r>
          <w:r>
            <w:rPr>
              <w:sz w:val="30"/>
              <w:szCs w:val="30"/>
            </w:rPr>
            <w:tab/>
          </w:r>
          <w:r>
            <w:rPr>
              <w:sz w:val="30"/>
              <w:szCs w:val="30"/>
            </w:rPr>
            <w:fldChar w:fldCharType="begin"/>
          </w:r>
          <w:r>
            <w:rPr>
              <w:sz w:val="30"/>
              <w:szCs w:val="30"/>
            </w:rPr>
            <w:instrText xml:space="preserve"> PAGEREF _Toc25769 \h </w:instrText>
          </w:r>
          <w:r>
            <w:rPr>
              <w:sz w:val="30"/>
              <w:szCs w:val="30"/>
            </w:rPr>
            <w:fldChar w:fldCharType="separate"/>
          </w:r>
          <w:r>
            <w:rPr>
              <w:sz w:val="30"/>
              <w:szCs w:val="30"/>
            </w:rPr>
            <w:t xml:space="preserve">34</w:t>
          </w:r>
          <w:r>
            <w:rPr>
              <w:sz w:val="30"/>
              <w:szCs w:val="30"/>
            </w:rPr>
            <w:fldChar w:fldCharType="end"/>
          </w:r>
          <w:r>
            <w:rPr>
              <w:sz w:val="30"/>
              <w:szCs w:val="30"/>
            </w:rPr>
            <w:fldChar w:fldCharType="end"/>
          </w:r>
          <w:r/>
        </w:p>
        <w:p>
          <w:pPr>
            <w:pStyle w:val="757"/>
          </w:pPr>
          <w:r>
            <w:fldChar w:fldCharType="end"/>
          </w:r>
          <w:r/>
        </w:p>
      </w:sdtContent>
    </w:sdt>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r>
      <w:r/>
    </w:p>
    <w:p>
      <w:pPr>
        <w:jc w:val="both"/>
        <w:rPr>
          <w:rFonts w:cs="宋体" w:asciiTheme="minorEastAsia" w:hAnsiTheme="minorEastAsia" w:eastAsiaTheme="minorEastAsia"/>
          <w:sz w:val="22"/>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r>
      <w:r/>
    </w:p>
    <w:p>
      <w:pPr>
        <w:jc w:val="center"/>
        <w:spacing w:line="276" w:lineRule="auto"/>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sectPr>
          <w:footerReference w:type="default" r:id="rId12"/>
          <w:footerReference w:type="first" r:id="rId13"/>
          <w:footnotePr/>
          <w:endnotePr/>
          <w:type w:val="nextPage"/>
          <w:pgSz w:w="11906" w:h="16838" w:orient="portrait"/>
          <w:pgMar w:top="1440" w:right="1080" w:bottom="1440" w:left="1080" w:header="851" w:footer="907" w:gutter="0"/>
          <w:pgNumType w:start="1"/>
          <w:cols w:num="1" w:sep="0" w:space="1701" w:equalWidth="1"/>
          <w:docGrid w:linePitch="360"/>
        </w:sectPr>
      </w:pPr>
      <w:r>
        <w:rPr>
          <w:rFonts w:cs="黑体" w:asciiTheme="minorEastAsia" w:hAnsiTheme="minorEastAsia" w:eastAsiaTheme="minorEastAsia"/>
          <w:b/>
          <w:sz w:val="44"/>
        </w:rPr>
      </w:r>
      <w:r/>
    </w:p>
    <w:p>
      <w:pPr>
        <w:jc w:val="center"/>
        <w:spacing w:line="276" w:lineRule="auto"/>
        <w:rPr>
          <w:rFonts w:asciiTheme="minorEastAsia" w:hAnsiTheme="minorEastAsia" w:eastAsiaTheme="minorEastAsia"/>
        </w:rPr>
        <w:pBdr>
          <w:top w:val="none" w:color="000000" w:sz="0" w:space="0"/>
          <w:left w:val="none" w:color="000000" w:sz="0" w:space="0"/>
          <w:bottom w:val="none" w:color="000000" w:sz="0" w:space="0"/>
          <w:right w:val="none" w:color="000000" w:sz="0" w:space="0"/>
        </w:pBdr>
        <w:outlineLvl w:val="0"/>
      </w:pPr>
      <w:r/>
      <w:bookmarkStart w:id="0" w:name="_Toc29734"/>
      <w:r>
        <w:rPr>
          <w:rFonts w:cs="黑体" w:asciiTheme="minorEastAsia" w:hAnsiTheme="minorEastAsia" w:eastAsiaTheme="minorEastAsia"/>
          <w:b/>
          <w:sz w:val="44"/>
        </w:rPr>
        <w:t xml:space="preserve">第一章</w:t>
      </w:r>
      <w:r>
        <w:rPr>
          <w:rFonts w:hint="eastAsia" w:cs="黑体" w:asciiTheme="minorEastAsia" w:hAnsiTheme="minorEastAsia" w:eastAsiaTheme="minorEastAsia"/>
          <w:b/>
          <w:sz w:val="44"/>
        </w:rPr>
        <w:t xml:space="preserve"> </w:t>
      </w:r>
      <w:r>
        <w:rPr>
          <w:rFonts w:cs="黑体" w:asciiTheme="minorEastAsia" w:hAnsiTheme="minorEastAsia" w:eastAsiaTheme="minorEastAsia"/>
          <w:b/>
          <w:sz w:val="44"/>
        </w:rPr>
        <w:t xml:space="preserve">参加征集活动的邀请</w:t>
      </w:r>
      <w:bookmarkEnd w:id="0"/>
      <w:r/>
      <w:r/>
    </w:p>
    <w:p>
      <w:pPr>
        <w:ind w:firstLine="560"/>
        <w:jc w:val="both"/>
        <w:spacing w:before="240" w:after="240"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eastAsia="zh-CN"/>
        </w:rPr>
        <w:t xml:space="preserve">阜宁县机关事务中心</w:t>
      </w:r>
      <w:r>
        <w:rPr>
          <w:rFonts w:hint="eastAsia" w:asciiTheme="minorEastAsia" w:hAnsiTheme="minorEastAsia" w:eastAsiaTheme="minorEastAsia" w:cstheme="minorEastAsia"/>
          <w:sz w:val="28"/>
          <w:szCs w:val="28"/>
        </w:rPr>
        <w:t xml:space="preserve">现就</w:t>
      </w:r>
      <w:r>
        <w:rPr>
          <w:rFonts w:hint="eastAsia" w:asciiTheme="minorEastAsia" w:hAnsiTheme="minorEastAsia" w:eastAsiaTheme="minorEastAsia" w:cstheme="minorEastAsia"/>
          <w:sz w:val="28"/>
          <w:szCs w:val="28"/>
          <w:lang w:eastAsia="zh-CN"/>
        </w:rPr>
        <w:t xml:space="preserve">2025-2026年度阜宁县党政机关、事业单位和团体组织公务用车社会化租赁服务</w:t>
      </w:r>
      <w:r>
        <w:rPr>
          <w:rFonts w:hint="eastAsia" w:asciiTheme="minorEastAsia" w:hAnsiTheme="minorEastAsia" w:eastAsiaTheme="minorEastAsia" w:cstheme="minorEastAsia"/>
          <w:sz w:val="28"/>
          <w:szCs w:val="28"/>
        </w:rPr>
        <w:t xml:space="preserve">(项目编号：</w:t>
      </w:r>
      <w:r>
        <w:rPr>
          <w:rFonts w:hint="eastAsia" w:asciiTheme="minorEastAsia" w:hAnsiTheme="minorEastAsia" w:eastAsiaTheme="minorEastAsia" w:cstheme="minorEastAsia"/>
          <w:sz w:val="28"/>
          <w:szCs w:val="28"/>
          <w:lang w:eastAsia="zh-CN"/>
        </w:rPr>
        <w:t xml:space="preserve">JSZC-320923-HPXM-K2025-0001</w:t>
      </w:r>
      <w:r>
        <w:rPr>
          <w:rFonts w:hint="eastAsia" w:asciiTheme="minorEastAsia" w:hAnsiTheme="minorEastAsia" w:eastAsiaTheme="minorEastAsia" w:cstheme="minorEastAsia"/>
          <w:sz w:val="28"/>
          <w:szCs w:val="28"/>
        </w:rPr>
        <w:t xml:space="preserve">)征集供应商，欢迎符合条件的供应商参加本次封闭式框架协议采购活动。</w:t>
      </w:r>
      <w:r/>
    </w:p>
    <w:p>
      <w:pPr>
        <w:ind w:firstLine="480"/>
        <w:jc w:val="both"/>
        <w:spacing w:line="360" w:lineRule="auto"/>
        <w:rPr>
          <w:rFonts w:asciiTheme="minorEastAsia" w:hAnsiTheme="minorEastAsia" w:eastAsiaTheme="minorEastAsia" w:cstheme="minorEastAsia"/>
          <w:sz w:val="28"/>
          <w:szCs w:val="28"/>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sz w:val="28"/>
          <w:szCs w:val="28"/>
        </w:rPr>
        <w:t xml:space="preserve">项目概况</w:t>
      </w:r>
      <w:r/>
    </w:p>
    <w:p>
      <w:pPr>
        <w:ind w:firstLine="480"/>
        <w:jc w:val="both"/>
        <w:spacing w:line="360" w:lineRule="auto"/>
        <w:rPr>
          <w:rFonts w:asciiTheme="minorEastAsia" w:hAnsiTheme="minorEastAsia" w:eastAsiaTheme="minorEastAsia" w:cstheme="minorEastAsia"/>
          <w:sz w:val="28"/>
          <w:szCs w:val="28"/>
        </w:rPr>
        <w:pBdr>
          <w:top w:val="single" w:color="000000" w:sz="4" w:space="0"/>
          <w:left w:val="single" w:color="000000" w:sz="4" w:space="0"/>
          <w:bottom w:val="single" w:color="000000" w:sz="4" w:space="0"/>
          <w:right w:val="single" w:color="000000" w:sz="4" w:space="0"/>
        </w:pBdr>
      </w:pPr>
      <w:r>
        <w:rPr>
          <w:rFonts w:hint="eastAsia" w:asciiTheme="minorEastAsia" w:hAnsiTheme="minorEastAsia" w:eastAsiaTheme="minorEastAsia" w:cstheme="minorEastAsia"/>
          <w:sz w:val="28"/>
          <w:szCs w:val="28"/>
          <w:lang w:eastAsia="zh-CN"/>
        </w:rPr>
        <w:t xml:space="preserve">2025-2026年度阜宁县党政机关、事业单位和团体组织公务用车社会化租赁服务</w:t>
      </w:r>
      <w:r>
        <w:rPr>
          <w:rFonts w:hint="eastAsia" w:asciiTheme="minorEastAsia" w:hAnsiTheme="minorEastAsia" w:eastAsiaTheme="minorEastAsia" w:cstheme="minorEastAsia"/>
          <w:sz w:val="28"/>
          <w:szCs w:val="28"/>
        </w:rPr>
        <w:t xml:space="preserve">的潜在供应商可在</w:t>
      </w:r>
      <w:r>
        <w:rPr>
          <w:rFonts w:hint="eastAsia" w:asciiTheme="minorEastAsia" w:hAnsiTheme="minorEastAsia" w:eastAsiaTheme="minorEastAsia" w:cstheme="minorEastAsia"/>
          <w:sz w:val="28"/>
          <w:szCs w:val="28"/>
          <w:u w:val="single"/>
          <w:lang w:eastAsia="zh-CN"/>
        </w:rPr>
        <w:t xml:space="preserve">“中国政府采购网、江苏政府采购网、盐城市政府采购网”平台自行免费下载征集文件</w:t>
      </w:r>
      <w:r>
        <w:rPr>
          <w:rFonts w:hint="eastAsia" w:asciiTheme="minorEastAsia" w:hAnsiTheme="minorEastAsia" w:eastAsiaTheme="minorEastAsia" w:cstheme="minorEastAsia"/>
          <w:sz w:val="28"/>
          <w:szCs w:val="28"/>
        </w:rPr>
        <w:t xml:space="preserve">，并于</w:t>
      </w:r>
      <w:r>
        <w:rPr>
          <w:rFonts w:hint="eastAsia" w:asciiTheme="minorEastAsia" w:hAnsiTheme="minorEastAsia" w:eastAsiaTheme="minorEastAsia" w:cstheme="minorEastAsia"/>
          <w:b/>
          <w:bCs/>
          <w:color w:val="ff0000"/>
          <w:sz w:val="28"/>
          <w:szCs w:val="28"/>
          <w:u w:val="single"/>
        </w:rPr>
        <w:t xml:space="preserve">202</w:t>
      </w:r>
      <w:r>
        <w:rPr>
          <w:rFonts w:hint="eastAsia" w:asciiTheme="minorEastAsia" w:hAnsiTheme="minorEastAsia" w:eastAsiaTheme="minorEastAsia" w:cstheme="minorEastAsia"/>
          <w:b/>
          <w:bCs/>
          <w:color w:val="ff0000"/>
          <w:sz w:val="28"/>
          <w:szCs w:val="28"/>
          <w:u w:val="single"/>
          <w:lang w:val="en-US" w:eastAsia="zh-CN"/>
        </w:rPr>
        <w:t xml:space="preserve">5</w:t>
      </w:r>
      <w:r>
        <w:rPr>
          <w:rFonts w:hint="eastAsia" w:asciiTheme="minorEastAsia" w:hAnsiTheme="minorEastAsia" w:eastAsiaTheme="minorEastAsia" w:cstheme="minorEastAsia"/>
          <w:b/>
          <w:bCs/>
          <w:color w:val="ff0000"/>
          <w:sz w:val="28"/>
          <w:szCs w:val="28"/>
          <w:u w:val="single"/>
        </w:rPr>
        <w:t xml:space="preserve">年</w:t>
      </w:r>
      <w:r>
        <w:rPr>
          <w:rFonts w:hint="eastAsia" w:asciiTheme="minorEastAsia" w:hAnsiTheme="minorEastAsia" w:eastAsiaTheme="minorEastAsia" w:cstheme="minorEastAsia"/>
          <w:b/>
          <w:bCs/>
          <w:color w:val="ff0000"/>
          <w:sz w:val="28"/>
          <w:szCs w:val="28"/>
          <w:u w:val="single"/>
          <w:lang w:val="en-US" w:eastAsia="zh-CN"/>
        </w:rPr>
        <w:t xml:space="preserve">4</w:t>
      </w:r>
      <w:r>
        <w:rPr>
          <w:rFonts w:hint="eastAsia" w:asciiTheme="minorEastAsia" w:hAnsiTheme="minorEastAsia" w:eastAsiaTheme="minorEastAsia" w:cstheme="minorEastAsia"/>
          <w:b/>
          <w:bCs/>
          <w:color w:val="ff0000"/>
          <w:sz w:val="28"/>
          <w:szCs w:val="28"/>
          <w:u w:val="single"/>
        </w:rPr>
        <w:t xml:space="preserve">月</w:t>
      </w:r>
      <w:r>
        <w:rPr>
          <w:rFonts w:hint="eastAsia" w:asciiTheme="minorEastAsia" w:hAnsiTheme="minorEastAsia" w:eastAsiaTheme="minorEastAsia" w:cstheme="minorEastAsia"/>
          <w:b/>
          <w:bCs/>
          <w:color w:val="ff0000"/>
          <w:sz w:val="28"/>
          <w:szCs w:val="28"/>
          <w:u w:val="single"/>
          <w:lang w:val="en-US" w:eastAsia="zh-CN"/>
        </w:rPr>
        <w:t xml:space="preserve">16</w:t>
      </w:r>
      <w:r>
        <w:rPr>
          <w:rFonts w:hint="eastAsia" w:asciiTheme="minorEastAsia" w:hAnsiTheme="minorEastAsia" w:eastAsiaTheme="minorEastAsia" w:cstheme="minorEastAsia"/>
          <w:b/>
          <w:bCs/>
          <w:color w:val="ff0000"/>
          <w:sz w:val="28"/>
          <w:szCs w:val="28"/>
          <w:u w:val="single"/>
        </w:rPr>
        <w:t xml:space="preserve">日</w:t>
      </w:r>
      <w:r>
        <w:rPr>
          <w:rFonts w:hint="eastAsia" w:asciiTheme="minorEastAsia" w:hAnsiTheme="minorEastAsia" w:eastAsiaTheme="minorEastAsia" w:cstheme="minorEastAsia"/>
          <w:b/>
          <w:bCs/>
          <w:color w:val="ff0000"/>
          <w:sz w:val="28"/>
          <w:szCs w:val="28"/>
          <w:u w:val="single"/>
          <w:lang w:val="en-US" w:eastAsia="zh-CN"/>
        </w:rPr>
        <w:t xml:space="preserve">9</w:t>
      </w:r>
      <w:r>
        <w:rPr>
          <w:rFonts w:hint="eastAsia" w:asciiTheme="minorEastAsia" w:hAnsiTheme="minorEastAsia" w:eastAsiaTheme="minorEastAsia" w:cstheme="minorEastAsia"/>
          <w:b/>
          <w:bCs/>
          <w:color w:val="ff0000"/>
          <w:sz w:val="28"/>
          <w:szCs w:val="28"/>
          <w:u w:val="single"/>
        </w:rPr>
        <w:t xml:space="preserve">点</w:t>
      </w:r>
      <w:r>
        <w:rPr>
          <w:rFonts w:hint="eastAsia" w:asciiTheme="minorEastAsia" w:hAnsiTheme="minorEastAsia" w:eastAsiaTheme="minorEastAsia" w:cstheme="minorEastAsia"/>
          <w:b/>
          <w:bCs/>
          <w:color w:val="ff0000"/>
          <w:sz w:val="28"/>
          <w:szCs w:val="28"/>
          <w:u w:val="single"/>
          <w:lang w:val="en-US" w:eastAsia="zh-CN"/>
        </w:rPr>
        <w:t xml:space="preserve">00</w:t>
      </w:r>
      <w:r>
        <w:rPr>
          <w:rFonts w:hint="eastAsia" w:asciiTheme="minorEastAsia" w:hAnsiTheme="minorEastAsia" w:eastAsiaTheme="minorEastAsia" w:cstheme="minorEastAsia"/>
          <w:b/>
          <w:bCs/>
          <w:color w:val="ff0000"/>
          <w:sz w:val="28"/>
          <w:szCs w:val="28"/>
          <w:u w:val="single"/>
        </w:rPr>
        <w:t xml:space="preserve">分</w:t>
      </w:r>
      <w:r>
        <w:rPr>
          <w:rFonts w:hint="eastAsia" w:asciiTheme="minorEastAsia" w:hAnsiTheme="minorEastAsia" w:eastAsiaTheme="minorEastAsia" w:cstheme="minorEastAsia"/>
          <w:b/>
          <w:bCs/>
          <w:sz w:val="28"/>
          <w:szCs w:val="28"/>
          <w:u w:val="single"/>
        </w:rPr>
        <w:t xml:space="preserve">（北京时间）</w:t>
      </w:r>
      <w:r>
        <w:rPr>
          <w:rFonts w:hint="eastAsia" w:asciiTheme="minorEastAsia" w:hAnsiTheme="minorEastAsia" w:eastAsiaTheme="minorEastAsia" w:cstheme="minorEastAsia"/>
          <w:sz w:val="28"/>
          <w:szCs w:val="28"/>
        </w:rPr>
        <w:t xml:space="preserve">前提交响应文件。</w:t>
      </w:r>
      <w:r/>
    </w:p>
    <w:p>
      <w:pPr>
        <w:ind w:firstLine="498"/>
        <w:jc w:val="both"/>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outlineLvl w:val="2"/>
      </w:pPr>
      <w:r>
        <w:rPr>
          <w:rFonts w:hint="eastAsia" w:asciiTheme="minorEastAsia" w:hAnsiTheme="minorEastAsia" w:eastAsiaTheme="minorEastAsia" w:cstheme="minorEastAsia"/>
          <w:b/>
          <w:sz w:val="28"/>
          <w:szCs w:val="28"/>
        </w:rPr>
        <w:t xml:space="preserve">一、项目基本情况</w:t>
      </w:r>
      <w:r/>
    </w:p>
    <w:p>
      <w:pPr>
        <w:ind w:firstLine="560"/>
        <w:jc w:val="both"/>
        <w:spacing w:line="360" w:lineRule="auto"/>
        <w:rPr>
          <w:rFonts w:hint="eastAsia" w:asciiTheme="minorEastAsia" w:hAnsiTheme="minorEastAsia" w:eastAsia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1.项目编号：</w:t>
      </w:r>
      <w:r>
        <w:rPr>
          <w:rFonts w:hint="eastAsia" w:asciiTheme="minorEastAsia" w:hAnsiTheme="minorEastAsia" w:eastAsiaTheme="minorEastAsia" w:cstheme="minorEastAsia"/>
          <w:sz w:val="28"/>
          <w:szCs w:val="28"/>
          <w:lang w:eastAsia="zh-CN"/>
        </w:rPr>
        <w:t xml:space="preserve">JSZC-320923-HPXM-K2025-0001</w:t>
      </w:r>
      <w:r/>
    </w:p>
    <w:p>
      <w:pPr>
        <w:ind w:firstLine="560"/>
        <w:jc w:val="both"/>
        <w:spacing w:line="360" w:lineRule="auto"/>
        <w:rPr>
          <w:rFonts w:hint="eastAsia" w:asciiTheme="minorEastAsia" w:hAnsiTheme="minorEastAsia" w:eastAsiaTheme="minorEastAsia" w:cs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2.项目名称：</w:t>
      </w:r>
      <w:r>
        <w:rPr>
          <w:rFonts w:hint="eastAsia" w:asciiTheme="minorEastAsia" w:hAnsiTheme="minorEastAsia" w:eastAsiaTheme="minorEastAsia" w:cstheme="minorEastAsia"/>
          <w:sz w:val="28"/>
          <w:szCs w:val="28"/>
          <w:lang w:eastAsia="zh-CN"/>
        </w:rPr>
        <w:t xml:space="preserve">2025-2026年度阜宁县党政机关、事业单位和团体组织公务用车社会化租赁服务</w:t>
      </w:r>
      <w:r/>
    </w:p>
    <w:p>
      <w:pPr>
        <w:ind w:firstLine="560"/>
        <w:jc w:val="both"/>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3.最高限价：详见征集文件第四章</w:t>
      </w:r>
      <w:r/>
    </w:p>
    <w:p>
      <w:pPr>
        <w:ind w:firstLine="560"/>
        <w:jc w:val="both"/>
        <w:spacing w:line="360" w:lineRule="auto"/>
        <w:rPr>
          <w:rFonts w:hint="eastAsia" w:asciiTheme="minorEastAsia" w:hAnsiTheme="minorEastAsia" w:eastAsiaTheme="minorEastAsia" w:cs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4.适用本次框架协议的采购人或</w:t>
      </w:r>
      <w:r>
        <w:rPr>
          <w:rFonts w:hint="eastAsia" w:asciiTheme="minorEastAsia" w:hAnsiTheme="minorEastAsia" w:eastAsiaTheme="minorEastAsia" w:cstheme="minorEastAsia"/>
          <w:sz w:val="28"/>
          <w:szCs w:val="28"/>
          <w:lang w:eastAsia="zh-CN"/>
        </w:rPr>
        <w:t xml:space="preserve">服务对象范围：阜宁县党政机关、事业单位及团体组织，使用财政性资金进行的公务用车社会化租赁服务。</w:t>
      </w:r>
      <w:r/>
    </w:p>
    <w:p>
      <w:pPr>
        <w:ind w:firstLine="560"/>
        <w:spacing w:line="360" w:lineRule="auto"/>
        <w:widowControl w:val="off"/>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5.采购需求：详见征集文件第四章</w:t>
      </w:r>
      <w:r/>
    </w:p>
    <w:p>
      <w:pPr>
        <w:pStyle w:val="990"/>
        <w:ind w:firstLine="560"/>
        <w:spacing w:line="360" w:lineRule="auto"/>
        <w:rPr>
          <w:rFonts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 xml:space="preserve">6.</w:t>
      </w:r>
      <w:r>
        <w:rPr>
          <w:rFonts w:hint="eastAsia" w:asciiTheme="minorEastAsia" w:hAnsiTheme="minorEastAsia" w:eastAsiaTheme="minorEastAsia" w:cstheme="minorEastAsia"/>
          <w:sz w:val="28"/>
          <w:szCs w:val="28"/>
          <w:lang w:eastAsia="zh-CN"/>
        </w:rPr>
        <w:t xml:space="preserve">框架协议的期限：</w:t>
      </w:r>
      <w:r>
        <w:rPr>
          <w:rFonts w:hint="eastAsia" w:asciiTheme="minorEastAsia" w:hAnsiTheme="minorEastAsia" w:eastAsiaTheme="minorEastAsia" w:cstheme="minorEastAsia"/>
          <w:color w:val="auto"/>
          <w:sz w:val="28"/>
          <w:szCs w:val="28"/>
          <w:lang w:eastAsia="zh-CN"/>
        </w:rPr>
        <w:t xml:space="preserve">二年</w:t>
      </w:r>
      <w:r>
        <w:rPr>
          <w:rFonts w:hint="eastAsia" w:asciiTheme="minorEastAsia" w:hAnsiTheme="minorEastAsia" w:eastAsiaTheme="minorEastAsia" w:cstheme="minorEastAsia"/>
          <w:sz w:val="28"/>
          <w:szCs w:val="28"/>
        </w:rPr>
        <w:t xml:space="preserve">（从签订框架协议之日起）</w:t>
      </w:r>
      <w:r/>
    </w:p>
    <w:p>
      <w:pPr>
        <w:ind w:left="0" w:right="0" w:firstLine="0"/>
        <w:spacing w:before="0" w:after="0"/>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    7.</w:t>
      </w:r>
      <w:r>
        <w:rPr>
          <w:rFonts w:ascii="宋体" w:hAnsi="宋体" w:eastAsia="宋体" w:cs="宋体"/>
          <w:color w:val="000000"/>
          <w:sz w:val="28"/>
        </w:rPr>
        <w:t xml:space="preserve">本项目不接受联合体投标。</w:t>
      </w:r>
      <w:r/>
    </w:p>
    <w:p>
      <w:pPr>
        <w:ind w:firstLine="498"/>
        <w:jc w:val="both"/>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outlineLvl w:val="2"/>
      </w:pPr>
      <w:r>
        <w:rPr>
          <w:rFonts w:hint="eastAsia" w:asciiTheme="minorEastAsia" w:hAnsiTheme="minorEastAsia" w:eastAsiaTheme="minorEastAsia" w:cstheme="minorEastAsia"/>
          <w:b/>
          <w:sz w:val="28"/>
          <w:szCs w:val="28"/>
        </w:rPr>
        <w:t xml:space="preserve">二、供应商的资格要求：</w:t>
      </w:r>
      <w:r/>
    </w:p>
    <w:p>
      <w:pPr>
        <w:ind w:firstLine="560"/>
        <w:jc w:val="both"/>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（一）通用资格要求</w:t>
      </w:r>
      <w:r/>
    </w:p>
    <w:p>
      <w:pPr>
        <w:ind w:firstLine="560"/>
        <w:jc w:val="both"/>
        <w:spacing w:line="360" w:lineRule="auto"/>
        <w:rPr>
          <w:rFonts w:hint="eastAsia" w:asciiTheme="minorEastAsia" w:hAnsiTheme="minorEastAsia" w:eastAsia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bookmarkStart w:id="1" w:name="_Toc28359081"/>
      <w:r>
        <w:rPr>
          <w:rFonts w:hint="eastAsia" w:asciiTheme="minorEastAsia" w:hAnsiTheme="minorEastAsia" w:eastAsiaTheme="minorEastAsia" w:cstheme="minorEastAsia"/>
          <w:sz w:val="28"/>
          <w:szCs w:val="28"/>
          <w:lang w:val="en-US" w:eastAsia="zh-CN"/>
        </w:rPr>
        <w:t xml:space="preserve">1.满足《中华人民共和国政府采购法》第二十二条规定，并提供下列材料</w:t>
      </w:r>
      <w:bookmarkEnd w:id="1"/>
      <w:r>
        <w:rPr>
          <w:rFonts w:hint="eastAsia" w:asciiTheme="minorEastAsia" w:hAnsiTheme="minorEastAsia" w:eastAsiaTheme="minorEastAsia" w:cstheme="minorEastAsia"/>
          <w:sz w:val="28"/>
          <w:szCs w:val="28"/>
          <w:lang w:val="en-US" w:eastAsia="zh-CN"/>
        </w:rPr>
        <w:t xml:space="preserve">。</w:t>
      </w:r>
      <w:r/>
    </w:p>
    <w:p>
      <w:pPr>
        <w:ind w:firstLine="560"/>
        <w:jc w:val="both"/>
        <w:spacing w:line="360" w:lineRule="auto"/>
        <w:rPr>
          <w:rFonts w:hint="eastAsia" w:asciiTheme="minorEastAsia" w:hAnsiTheme="minorEastAsia" w:eastAsia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val="en-US" w:eastAsia="zh-CN"/>
        </w:rPr>
        <w:t xml:space="preserve">(1)法人或者其他组织的营业执照等证明文件，自然人的身份证明。</w:t>
      </w:r>
      <w:r/>
    </w:p>
    <w:p>
      <w:pPr>
        <w:ind w:firstLine="560"/>
        <w:jc w:val="both"/>
        <w:spacing w:line="360" w:lineRule="auto"/>
        <w:rPr>
          <w:rFonts w:hint="eastAsia" w:asciiTheme="minorEastAsia" w:hAnsiTheme="minorEastAsia" w:eastAsia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val="en-US" w:eastAsia="zh-CN"/>
        </w:rPr>
        <w:t xml:space="preserve">(2)上一年度（2023年度或2024年度）的财务状况报表（财务报表至少应当包括资产负债表、利润表，距投标截止之日止，成立不足一年的供应商，可不提供财务报表）。</w:t>
      </w:r>
      <w:r/>
    </w:p>
    <w:p>
      <w:pPr>
        <w:ind w:firstLine="560"/>
        <w:jc w:val="both"/>
        <w:spacing w:line="360" w:lineRule="auto"/>
        <w:rPr>
          <w:rFonts w:hint="eastAsia" w:asciiTheme="minorEastAsia" w:hAnsiTheme="minorEastAsia" w:eastAsia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val="en-US" w:eastAsia="zh-CN"/>
        </w:rPr>
        <w:t xml:space="preserve">(3)依法缴纳税收和社会保障资金的相关材料（提供响应文件截止前任意一个月的依法缴纳税收和社会保障资金的相关材料）。</w:t>
      </w:r>
      <w:r/>
    </w:p>
    <w:p>
      <w:pPr>
        <w:ind w:firstLine="560"/>
        <w:jc w:val="both"/>
        <w:spacing w:line="360" w:lineRule="auto"/>
        <w:rPr>
          <w:rFonts w:hint="eastAsia" w:asciiTheme="minorEastAsia" w:hAnsiTheme="minorEastAsia" w:eastAsia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val="en-US" w:eastAsia="zh-CN"/>
        </w:rPr>
        <w:t xml:space="preserve">(4)具备履行合同所必需的设备和专业技术能力的书面声明。</w:t>
      </w:r>
      <w:r/>
    </w:p>
    <w:p>
      <w:pPr>
        <w:ind w:firstLine="560"/>
        <w:jc w:val="both"/>
        <w:spacing w:line="360" w:lineRule="auto"/>
        <w:rPr>
          <w:rFonts w:hint="eastAsia" w:asciiTheme="minorEastAsia" w:hAnsiTheme="minorEastAsia" w:eastAsia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val="en-US" w:eastAsia="zh-CN"/>
        </w:rPr>
        <w:t xml:space="preserve">(5)参加政府采购活动前3年内在经营活动中没有重大违法记录的书面声明。</w:t>
      </w:r>
      <w:r/>
    </w:p>
    <w:p>
      <w:pPr>
        <w:ind w:firstLine="560"/>
        <w:jc w:val="both"/>
        <w:spacing w:line="360" w:lineRule="auto"/>
        <w:rPr>
          <w:rFonts w:hint="eastAsia" w:asciiTheme="minorEastAsia" w:hAnsiTheme="minorEastAsia" w:eastAsiaTheme="minorEastAsia" w:cstheme="minorEastAsia"/>
          <w:b/>
          <w:bCs/>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2.落实政府采购政策需满足的资格要求：</w:t>
      </w:r>
      <w:r>
        <w:rPr>
          <w:rFonts w:hint="eastAsia" w:asciiTheme="minorEastAsia" w:hAnsiTheme="minorEastAsia" w:eastAsiaTheme="minorEastAsia" w:cstheme="minorEastAsia"/>
          <w:b/>
          <w:bCs/>
          <w:sz w:val="28"/>
          <w:szCs w:val="28"/>
        </w:rPr>
        <w:t xml:space="preserve">本项目专门面向中小企业采购，只接受中小微企业、监狱企业、残疾人福利性单位，投标文件中提供《中小企业声明函》。</w:t>
      </w:r>
      <w:r/>
    </w:p>
    <w:p>
      <w:pPr>
        <w:ind w:firstLine="560"/>
        <w:jc w:val="both"/>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（二）本项目的特定资格要求:</w:t>
      </w:r>
      <w:r/>
    </w:p>
    <w:p>
      <w:pPr>
        <w:ind w:firstLine="560"/>
        <w:jc w:val="both"/>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1.单位负责人为同一人或者存在直接控股、管理关系的不同供应商（包含法定代表人为同一个人的两个及两个以上法人，母公司、全资子公司及其控股公司），不得参加同一分包下的政府采购活动。</w:t>
      </w:r>
      <w:r/>
    </w:p>
    <w:p>
      <w:pPr>
        <w:ind w:firstLine="560"/>
        <w:jc w:val="both"/>
        <w:spacing w:line="360" w:lineRule="auto"/>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2.在“信用中国”网站（www.creditchina.gov.cn）查询，无被列入失信被执行人、重大税收违法案件当事人名单、政府采购严重失信行为记录名单及其他不符合《中华人民共和国政府采购法》第二十二条规定条件的信用记录。</w:t>
      </w:r>
      <w:r>
        <w:rPr>
          <w:rFonts w:hint="eastAsia" w:asciiTheme="minorEastAsia" w:hAnsiTheme="minorEastAsia" w:eastAsiaTheme="minorEastAsia" w:cstheme="minorEastAsia"/>
          <w:b/>
          <w:sz w:val="28"/>
          <w:szCs w:val="28"/>
        </w:rPr>
        <w:t xml:space="preserve">（响应文件中无需提供证明材料）</w:t>
      </w:r>
      <w:r/>
    </w:p>
    <w:p>
      <w:pPr>
        <w:ind w:firstLine="560"/>
        <w:jc w:val="both"/>
        <w:spacing w:line="360" w:lineRule="auto"/>
        <w:rPr>
          <w:rFonts w:hint="default" w:asciiTheme="minorEastAsia" w:hAnsiTheme="minorEastAsia" w:eastAsiaTheme="minorEastAsia" w:cstheme="minorEastAsia"/>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val="en-US" w:eastAsia="zh-CN"/>
        </w:rPr>
        <w:t xml:space="preserve">3.一标段：9座（含）以下轿车、小型普通客车（SUV车型除外）租赁服务。供应商应当到车辆所在地交通运输主管部门办理备案手续，取得有效的小微型客车租赁备案证明（或许可证）。</w:t>
      </w:r>
      <w:r/>
    </w:p>
    <w:p>
      <w:pPr>
        <w:ind w:firstLine="560"/>
        <w:jc w:val="both"/>
        <w:spacing w:line="360" w:lineRule="auto"/>
        <w:rPr>
          <w:rFonts w:hint="eastAsia"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lang w:val="en-US" w:eastAsia="zh-CN"/>
        </w:rPr>
        <w:t xml:space="preserve">4.二标段：9座（不含）以上客车租赁服务。供应商应具有合法有效的道路运输经营许可证，且道路运输经营许可证经营范围须包含包车客运或公交客运。</w:t>
      </w:r>
      <w:r/>
    </w:p>
    <w:p>
      <w:pPr>
        <w:ind w:firstLine="482"/>
        <w:spacing w:line="360" w:lineRule="auto"/>
        <w:rPr>
          <w:rFonts w:ascii="宋体" w:hAnsi="宋体" w:cs="宋体"/>
          <w:b/>
          <w:sz w:val="28"/>
          <w:szCs w:val="28"/>
        </w:rPr>
      </w:pPr>
      <w:r>
        <w:rPr>
          <w:rFonts w:hint="eastAsia" w:ascii="宋体" w:hAnsi="宋体" w:cs="宋体"/>
          <w:b/>
          <w:sz w:val="28"/>
          <w:szCs w:val="28"/>
        </w:rPr>
        <w:t xml:space="preserve">三、获取采购文件</w:t>
      </w:r>
      <w:r/>
    </w:p>
    <w:p>
      <w:pPr>
        <w:ind w:firstLine="560"/>
        <w:spacing w:line="360" w:lineRule="auto"/>
        <w:rPr>
          <w:rFonts w:asciiTheme="minorEastAsia" w:hAnsiTheme="minorEastAsia" w:eastAsiaTheme="minorEastAsia" w:cstheme="minorEastAsia"/>
          <w:sz w:val="28"/>
          <w:szCs w:val="28"/>
        </w:rPr>
      </w:pPr>
      <w:r>
        <w:rPr>
          <w:rFonts w:hint="eastAsia" w:ascii="宋体" w:hAnsi="宋体" w:cs="宋体"/>
          <w:sz w:val="28"/>
          <w:szCs w:val="28"/>
        </w:rPr>
        <w:t xml:space="preserve">1.时间：</w:t>
      </w:r>
      <w:r>
        <w:rPr>
          <w:rFonts w:hint="eastAsia" w:asciiTheme="minorEastAsia" w:hAnsiTheme="minorEastAsia" w:eastAsiaTheme="minorEastAsia" w:cstheme="minorEastAsia"/>
          <w:color w:val="ff0000"/>
          <w:sz w:val="28"/>
          <w:szCs w:val="28"/>
        </w:rPr>
        <w:t xml:space="preserve">202</w:t>
      </w:r>
      <w:r>
        <w:rPr>
          <w:rFonts w:hint="eastAsia" w:asciiTheme="minorEastAsia" w:hAnsiTheme="minorEastAsia" w:eastAsiaTheme="minorEastAsia" w:cstheme="minorEastAsia"/>
          <w:color w:val="ff0000"/>
          <w:sz w:val="28"/>
          <w:szCs w:val="28"/>
          <w:lang w:val="en-US" w:eastAsia="zh-CN"/>
        </w:rPr>
        <w:t xml:space="preserve">5</w:t>
      </w:r>
      <w:r>
        <w:rPr>
          <w:rFonts w:hint="eastAsia" w:asciiTheme="minorEastAsia" w:hAnsiTheme="minorEastAsia" w:eastAsiaTheme="minorEastAsia" w:cstheme="minorEastAsia"/>
          <w:color w:val="ff0000"/>
          <w:sz w:val="28"/>
          <w:szCs w:val="28"/>
        </w:rPr>
        <w:t xml:space="preserve">年</w:t>
      </w:r>
      <w:r>
        <w:rPr>
          <w:rFonts w:hint="eastAsia" w:asciiTheme="minorEastAsia" w:hAnsiTheme="minorEastAsia" w:eastAsiaTheme="minorEastAsia" w:cstheme="minorEastAsia"/>
          <w:color w:val="ff0000"/>
          <w:sz w:val="28"/>
          <w:szCs w:val="28"/>
          <w:lang w:val="en-US" w:eastAsia="zh-CN"/>
        </w:rPr>
        <w:t xml:space="preserve">3</w:t>
      </w:r>
      <w:r>
        <w:rPr>
          <w:rFonts w:hint="eastAsia" w:asciiTheme="minorEastAsia" w:hAnsiTheme="minorEastAsia" w:eastAsiaTheme="minorEastAsia" w:cstheme="minorEastAsia"/>
          <w:color w:val="ff0000"/>
          <w:sz w:val="28"/>
          <w:szCs w:val="28"/>
        </w:rPr>
        <w:t xml:space="preserve">月</w:t>
      </w:r>
      <w:r>
        <w:rPr>
          <w:rFonts w:hint="eastAsia" w:asciiTheme="minorEastAsia" w:hAnsiTheme="minorEastAsia" w:eastAsiaTheme="minorEastAsia" w:cstheme="minorEastAsia"/>
          <w:color w:val="ff0000"/>
          <w:sz w:val="28"/>
          <w:szCs w:val="28"/>
          <w:lang w:val="en-US" w:eastAsia="zh-CN"/>
        </w:rPr>
        <w:t xml:space="preserve">24</w:t>
      </w:r>
      <w:r>
        <w:rPr>
          <w:rFonts w:hint="eastAsia" w:asciiTheme="minorEastAsia" w:hAnsiTheme="minorEastAsia" w:eastAsiaTheme="minorEastAsia" w:cstheme="minorEastAsia"/>
          <w:color w:val="ff0000"/>
          <w:sz w:val="28"/>
          <w:szCs w:val="28"/>
        </w:rPr>
        <w:t xml:space="preserve">日至202</w:t>
      </w:r>
      <w:r>
        <w:rPr>
          <w:rFonts w:hint="eastAsia" w:asciiTheme="minorEastAsia" w:hAnsiTheme="minorEastAsia" w:eastAsiaTheme="minorEastAsia" w:cstheme="minorEastAsia"/>
          <w:color w:val="ff0000"/>
          <w:sz w:val="28"/>
          <w:szCs w:val="28"/>
          <w:lang w:val="en-US" w:eastAsia="zh-CN"/>
        </w:rPr>
        <w:t xml:space="preserve">5</w:t>
      </w:r>
      <w:r>
        <w:rPr>
          <w:rFonts w:hint="eastAsia" w:asciiTheme="minorEastAsia" w:hAnsiTheme="minorEastAsia" w:eastAsiaTheme="minorEastAsia" w:cstheme="minorEastAsia"/>
          <w:color w:val="ff0000"/>
          <w:sz w:val="28"/>
          <w:szCs w:val="28"/>
        </w:rPr>
        <w:t xml:space="preserve">年</w:t>
      </w:r>
      <w:r>
        <w:rPr>
          <w:rFonts w:hint="eastAsia" w:asciiTheme="minorEastAsia" w:hAnsiTheme="minorEastAsia" w:eastAsiaTheme="minorEastAsia" w:cstheme="minorEastAsia"/>
          <w:color w:val="ff0000"/>
          <w:sz w:val="28"/>
          <w:szCs w:val="28"/>
          <w:lang w:val="en-US" w:eastAsia="zh-CN"/>
        </w:rPr>
        <w:t xml:space="preserve">3</w:t>
      </w:r>
      <w:r>
        <w:rPr>
          <w:rFonts w:hint="eastAsia" w:asciiTheme="minorEastAsia" w:hAnsiTheme="minorEastAsia" w:eastAsiaTheme="minorEastAsia" w:cstheme="minorEastAsia"/>
          <w:color w:val="ff0000"/>
          <w:sz w:val="28"/>
          <w:szCs w:val="28"/>
        </w:rPr>
        <w:t xml:space="preserve">月</w:t>
      </w:r>
      <w:r>
        <w:rPr>
          <w:rFonts w:hint="eastAsia" w:asciiTheme="minorEastAsia" w:hAnsiTheme="minorEastAsia" w:eastAsiaTheme="minorEastAsia" w:cstheme="minorEastAsia"/>
          <w:color w:val="ff0000"/>
          <w:sz w:val="28"/>
          <w:szCs w:val="28"/>
          <w:lang w:val="en-US" w:eastAsia="zh-CN"/>
        </w:rPr>
        <w:t xml:space="preserve">31</w:t>
      </w:r>
      <w:bookmarkStart w:id="27" w:name="_GoBack"/>
      <w:r/>
      <w:bookmarkEnd w:id="27"/>
      <w:r>
        <w:rPr>
          <w:rFonts w:hint="eastAsia" w:asciiTheme="minorEastAsia" w:hAnsiTheme="minorEastAsia" w:eastAsiaTheme="minorEastAsia" w:cstheme="minorEastAsia"/>
          <w:color w:val="ff0000"/>
          <w:sz w:val="28"/>
          <w:szCs w:val="28"/>
        </w:rPr>
        <w:t xml:space="preserve">日23：59</w:t>
      </w:r>
      <w:r>
        <w:rPr>
          <w:rFonts w:hint="eastAsia" w:asciiTheme="minorEastAsia" w:hAnsiTheme="minorEastAsia" w:eastAsiaTheme="minorEastAsia" w:cstheme="minorEastAsia"/>
          <w:sz w:val="28"/>
          <w:szCs w:val="28"/>
        </w:rPr>
        <w:t xml:space="preserve">（北京时间）止。</w:t>
      </w:r>
      <w:r/>
    </w:p>
    <w:p>
      <w:pPr>
        <w:ind w:firstLine="560"/>
        <w:spacing w:line="360" w:lineRule="auto"/>
        <w:rPr>
          <w:rFonts w:ascii="宋体" w:hAnsi="宋体" w:cs="宋体"/>
          <w:sz w:val="28"/>
          <w:szCs w:val="28"/>
        </w:rPr>
      </w:pPr>
      <w:r>
        <w:rPr>
          <w:rFonts w:hint="eastAsia" w:ascii="宋体" w:hAnsi="宋体" w:cs="宋体"/>
          <w:sz w:val="28"/>
          <w:szCs w:val="28"/>
        </w:rPr>
        <w:t xml:space="preserve">2.地点：网上注册登记成功后系统内免费下载。</w:t>
      </w:r>
      <w:r/>
    </w:p>
    <w:p>
      <w:pPr>
        <w:ind w:firstLine="560"/>
        <w:spacing w:line="360" w:lineRule="auto"/>
        <w:rPr>
          <w:rFonts w:ascii="宋体" w:hAnsi="宋体" w:cs="宋体"/>
          <w:sz w:val="28"/>
          <w:szCs w:val="28"/>
        </w:rPr>
      </w:pPr>
      <w:r>
        <w:rPr>
          <w:rFonts w:hint="eastAsia" w:ascii="宋体" w:hAnsi="宋体" w:cs="宋体"/>
          <w:sz w:val="28"/>
          <w:szCs w:val="28"/>
        </w:rPr>
        <w:t xml:space="preserve">3.获取方式：本项目采用网上注册登记方式。</w:t>
      </w:r>
      <w:r/>
    </w:p>
    <w:p>
      <w:pPr>
        <w:ind w:firstLine="560"/>
        <w:spacing w:line="360" w:lineRule="auto"/>
        <w:rPr>
          <w:rFonts w:ascii="宋体" w:hAnsi="宋体" w:cs="宋体"/>
          <w:sz w:val="28"/>
          <w:szCs w:val="28"/>
        </w:rPr>
      </w:pPr>
      <w:r>
        <w:rPr>
          <w:rFonts w:hint="eastAsia" w:ascii="宋体" w:hAnsi="宋体" w:cs="宋体"/>
          <w:sz w:val="28"/>
          <w:szCs w:val="28"/>
        </w:rPr>
        <w:t xml:space="preserve">3.1潜在供应商访问电子招标响应交易平台的网络地址和方法：</w:t>
      </w:r>
      <w:r/>
    </w:p>
    <w:p>
      <w:pPr>
        <w:ind w:firstLine="480"/>
        <w:spacing w:line="360" w:lineRule="auto"/>
        <w:rPr>
          <w:rFonts w:ascii="宋体" w:hAnsi="宋体" w:cs="宋体"/>
          <w:sz w:val="28"/>
          <w:szCs w:val="28"/>
        </w:rPr>
      </w:pPr>
      <w:r>
        <w:rPr>
          <w:rFonts w:hint="eastAsia" w:ascii="宋体" w:hAnsi="宋体" w:cs="宋体"/>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w:t>
      </w:r>
      <w:r>
        <w:rPr>
          <w:rFonts w:hint="eastAsia" w:ascii="宋体" w:hAnsi="宋体" w:cs="宋体"/>
          <w:sz w:val="28"/>
          <w:szCs w:val="28"/>
          <w:lang w:eastAsia="zh-CN"/>
        </w:rPr>
        <w:t xml:space="preserve">中国政府采购网”、“江苏政府采购网、盐城市政府采购网</w:t>
      </w:r>
      <w:r>
        <w:rPr>
          <w:rFonts w:hint="eastAsia" w:ascii="宋体" w:hAnsi="宋体" w:cs="宋体"/>
          <w:sz w:val="28"/>
          <w:szCs w:val="28"/>
        </w:rPr>
        <w:t xml:space="preserve">—资料下载中《江苏省政府采购管理交易系统（苏采云）供应商操作手册》。</w:t>
      </w:r>
      <w:r/>
    </w:p>
    <w:p>
      <w:pPr>
        <w:ind w:firstLine="560"/>
        <w:spacing w:line="360" w:lineRule="auto"/>
        <w:rPr>
          <w:rFonts w:ascii="宋体" w:hAnsi="宋体" w:cs="宋体"/>
          <w:sz w:val="28"/>
          <w:szCs w:val="28"/>
        </w:rPr>
      </w:pPr>
      <w:r>
        <w:rPr>
          <w:rFonts w:hint="eastAsia" w:ascii="宋体" w:hAnsi="宋体" w:cs="宋体"/>
          <w:sz w:val="28"/>
          <w:szCs w:val="28"/>
        </w:rPr>
        <w:t xml:space="preserve">3.2潜在供应商访问“苏采云”系统的网络地址和方法：“苏采云”系统的网址：http://jszfcg.jsczt.cn/。</w:t>
      </w:r>
      <w:r/>
    </w:p>
    <w:p>
      <w:pPr>
        <w:ind w:firstLine="560"/>
        <w:spacing w:line="360" w:lineRule="auto"/>
        <w:rPr>
          <w:rFonts w:ascii="宋体" w:hAnsi="宋体" w:cs="宋体"/>
          <w:sz w:val="28"/>
          <w:szCs w:val="28"/>
        </w:rPr>
      </w:pPr>
      <w:r>
        <w:rPr>
          <w:rFonts w:hint="eastAsia" w:ascii="宋体" w:hAnsi="宋体" w:cs="宋体"/>
          <w:sz w:val="28"/>
          <w:szCs w:val="28"/>
        </w:rPr>
        <w:t xml:space="preserve">3.3“CA数字证书”的获取：</w:t>
      </w:r>
      <w:r/>
    </w:p>
    <w:p>
      <w:pPr>
        <w:ind w:firstLine="480"/>
        <w:spacing w:line="360" w:lineRule="auto"/>
        <w:rPr>
          <w:rFonts w:ascii="宋体" w:hAnsi="宋体" w:cs="宋体"/>
          <w:b/>
          <w:bCs/>
          <w:sz w:val="28"/>
          <w:szCs w:val="28"/>
        </w:rPr>
      </w:pPr>
      <w:r>
        <w:rPr>
          <w:rFonts w:hint="eastAsia" w:ascii="宋体" w:hAnsi="宋体" w:cs="宋体"/>
          <w:sz w:val="28"/>
          <w:szCs w:val="28"/>
        </w:rPr>
        <w:t xml:space="preserve">供应商需办理CA锁，“苏采云”系统目前仅支持政务CA、方正签章，省内各地区办理的用于“苏采云”平台的政务CA、方正签章全省通用。“CA数字证书”的办理方法详见</w:t>
      </w:r>
      <w:r>
        <w:rPr>
          <w:rFonts w:hint="eastAsia" w:ascii="宋体" w:hAnsi="宋体" w:cs="宋体"/>
          <w:sz w:val="28"/>
          <w:szCs w:val="28"/>
          <w:lang w:eastAsia="zh-CN"/>
        </w:rPr>
        <w:t xml:space="preserve">中国政府采购网”、“江苏政府采购网、盐城市政府采购网</w:t>
      </w:r>
      <w:r>
        <w:rPr>
          <w:rFonts w:hint="eastAsia" w:ascii="宋体" w:hAnsi="宋体" w:cs="宋体"/>
          <w:sz w:val="28"/>
          <w:szCs w:val="28"/>
        </w:rPr>
        <w:t xml:space="preserve">—资料下载中《江苏省政府采购数字证书（供应商）CA及电子签章办理指南》。</w:t>
      </w:r>
      <w:r/>
    </w:p>
    <w:p>
      <w:pPr>
        <w:ind w:firstLine="560"/>
        <w:spacing w:line="360" w:lineRule="auto"/>
        <w:rPr>
          <w:rFonts w:ascii="宋体" w:hAnsi="宋体" w:cs="宋体"/>
          <w:sz w:val="28"/>
          <w:szCs w:val="28"/>
        </w:rPr>
      </w:pPr>
      <w:r>
        <w:rPr>
          <w:rFonts w:hint="eastAsia" w:ascii="宋体" w:hAnsi="宋体" w:cs="宋体"/>
          <w:sz w:val="28"/>
          <w:szCs w:val="28"/>
        </w:rPr>
        <w:t xml:space="preserve">3.4采购文件（后缀名为“.kedt”）、供应商操作手册及政府采购客户端工具可通过“苏采云”系统--已报名项目--报名详情页面内相应链接进行下载。</w:t>
      </w:r>
      <w:r/>
    </w:p>
    <w:p>
      <w:pPr>
        <w:ind w:firstLine="560"/>
        <w:spacing w:line="360" w:lineRule="auto"/>
        <w:rPr>
          <w:rFonts w:ascii="宋体" w:hAnsi="宋体" w:cs="宋体"/>
          <w:sz w:val="28"/>
          <w:szCs w:val="28"/>
        </w:rPr>
      </w:pPr>
      <w:r>
        <w:rPr>
          <w:rFonts w:hint="eastAsia" w:ascii="宋体" w:hAnsi="宋体" w:cs="宋体"/>
          <w:sz w:val="28"/>
          <w:szCs w:val="28"/>
        </w:rPr>
        <w:t xml:space="preserve">3.5代理机构将数据电文形式的采购文件加载至“苏采云”系统，供潜在供应商下载或者查阅。</w:t>
      </w:r>
      <w:r/>
    </w:p>
    <w:p>
      <w:pPr>
        <w:ind w:firstLine="560"/>
        <w:spacing w:line="360" w:lineRule="auto"/>
        <w:rPr>
          <w:rFonts w:ascii="宋体" w:hAnsi="宋体" w:cs="宋体"/>
          <w:sz w:val="28"/>
          <w:szCs w:val="28"/>
        </w:rPr>
      </w:pPr>
      <w:r>
        <w:rPr>
          <w:rFonts w:hint="eastAsia" w:ascii="宋体" w:hAnsi="宋体" w:cs="宋体"/>
          <w:sz w:val="28"/>
          <w:szCs w:val="28"/>
        </w:rPr>
        <w:t xml:space="preserve">3.6请潜在投标单位提前安装相应的控件（详见《江苏省政府采购管理交易系统（苏采云）供应商操作手册》）并使用谷歌浏览器登录“苏采云”系统参与不见面开评标。</w:t>
      </w:r>
      <w:r/>
    </w:p>
    <w:p>
      <w:pPr>
        <w:ind w:firstLine="482"/>
        <w:spacing w:line="360" w:lineRule="auto"/>
        <w:rPr>
          <w:rFonts w:ascii="宋体" w:hAnsi="宋体" w:cs="宋体"/>
          <w:b/>
          <w:sz w:val="28"/>
          <w:szCs w:val="28"/>
        </w:rPr>
      </w:pPr>
      <w:r>
        <w:rPr>
          <w:rFonts w:hint="eastAsia" w:ascii="宋体" w:hAnsi="宋体" w:cs="宋体"/>
          <w:b/>
          <w:sz w:val="28"/>
          <w:szCs w:val="28"/>
        </w:rPr>
        <w:t xml:space="preserve">注：如潜在供应商未按上述要求操作，将自行承担所产生的风险。</w:t>
      </w:r>
      <w:r/>
    </w:p>
    <w:p>
      <w:pPr>
        <w:ind w:firstLine="498"/>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四、响应文件的提交方式、截止时间和地点，开启方式、时间和地点</w:t>
      </w:r>
      <w:r/>
    </w:p>
    <w:p>
      <w:pPr>
        <w:ind w:firstLine="480"/>
        <w:spacing w:line="360" w:lineRule="auto"/>
        <w:rPr>
          <w:rFonts w:ascii="宋体" w:hAnsi="宋体" w:cs="宋体"/>
          <w:sz w:val="28"/>
          <w:szCs w:val="28"/>
        </w:rPr>
      </w:pPr>
      <w:r>
        <w:rPr>
          <w:rFonts w:hint="eastAsia" w:ascii="宋体" w:hAnsi="宋体" w:cs="宋体"/>
          <w:sz w:val="28"/>
          <w:szCs w:val="28"/>
        </w:rPr>
        <w:t xml:space="preserve">1.响应文件的提交截止时间及开启时间：202</w:t>
      </w:r>
      <w:r>
        <w:rPr>
          <w:rFonts w:hint="eastAsia" w:ascii="宋体" w:hAnsi="宋体" w:cs="宋体"/>
          <w:sz w:val="28"/>
          <w:szCs w:val="28"/>
          <w:lang w:val="en-US" w:eastAsia="zh-CN"/>
        </w:rPr>
        <w:t xml:space="preserve">5</w:t>
      </w:r>
      <w:r>
        <w:rPr>
          <w:rFonts w:hint="eastAsia" w:ascii="宋体" w:hAnsi="宋体" w:cs="宋体"/>
          <w:sz w:val="28"/>
          <w:szCs w:val="28"/>
        </w:rPr>
        <w:t xml:space="preserve">年</w:t>
      </w:r>
      <w:r>
        <w:rPr>
          <w:rFonts w:hint="eastAsia" w:ascii="宋体" w:hAnsi="宋体" w:cs="宋体"/>
          <w:sz w:val="28"/>
          <w:szCs w:val="28"/>
          <w:lang w:val="en-US" w:eastAsia="zh-CN"/>
        </w:rPr>
        <w:t xml:space="preserve">4</w:t>
      </w:r>
      <w:r>
        <w:rPr>
          <w:rFonts w:hint="eastAsia" w:ascii="宋体" w:hAnsi="宋体" w:cs="宋体"/>
          <w:sz w:val="28"/>
          <w:szCs w:val="28"/>
        </w:rPr>
        <w:t xml:space="preserve">月</w:t>
      </w:r>
      <w:r>
        <w:rPr>
          <w:rFonts w:hint="eastAsia" w:ascii="宋体" w:hAnsi="宋体" w:cs="宋体"/>
          <w:sz w:val="28"/>
          <w:szCs w:val="28"/>
          <w:lang w:val="en-US" w:eastAsia="zh-CN"/>
        </w:rPr>
        <w:t xml:space="preserve">16</w:t>
      </w:r>
      <w:r>
        <w:rPr>
          <w:rFonts w:hint="eastAsia" w:ascii="宋体" w:hAnsi="宋体" w:cs="宋体"/>
          <w:sz w:val="28"/>
          <w:szCs w:val="28"/>
        </w:rPr>
        <w:t xml:space="preserve">日9点00分（北京时间）。逾时，交易系统将拒绝接受上传响应文件电子文档。</w:t>
      </w:r>
      <w:r/>
    </w:p>
    <w:p>
      <w:pPr>
        <w:ind w:firstLine="480"/>
        <w:spacing w:line="360" w:lineRule="auto"/>
        <w:rPr>
          <w:rFonts w:ascii="宋体" w:hAnsi="宋体" w:cs="宋体"/>
          <w:sz w:val="28"/>
          <w:szCs w:val="28"/>
        </w:rPr>
      </w:pPr>
      <w:r>
        <w:rPr>
          <w:rFonts w:hint="eastAsia" w:ascii="宋体" w:hAnsi="宋体" w:cs="宋体"/>
          <w:sz w:val="28"/>
          <w:szCs w:val="28"/>
        </w:rPr>
        <w:t xml:space="preserve">注：各供应商请关注开标大厅交流区，在开标结束后，请勿离开开标大厅。</w:t>
      </w:r>
      <w:r/>
    </w:p>
    <w:p>
      <w:pPr>
        <w:ind w:firstLine="480"/>
        <w:spacing w:line="360" w:lineRule="auto"/>
        <w:rPr>
          <w:rFonts w:ascii="宋体" w:hAnsi="宋体" w:cs="宋体"/>
          <w:sz w:val="28"/>
          <w:szCs w:val="28"/>
        </w:rPr>
      </w:pPr>
      <w:r>
        <w:rPr>
          <w:rFonts w:hint="eastAsia" w:ascii="宋体" w:hAnsi="宋体" w:cs="宋体"/>
          <w:sz w:val="28"/>
          <w:szCs w:val="28"/>
        </w:rPr>
        <w:t xml:space="preserve">2.线上开标地点：“苏采云”系统（网址：http://jszfcg.jsczt.cn/）“开标大厅”。</w:t>
      </w:r>
      <w:r/>
    </w:p>
    <w:p>
      <w:pPr>
        <w:ind w:firstLine="480"/>
        <w:spacing w:line="360" w:lineRule="auto"/>
        <w:rPr>
          <w:rFonts w:ascii="宋体" w:hAnsi="宋体" w:cs="宋体"/>
          <w:i/>
          <w:sz w:val="28"/>
          <w:szCs w:val="28"/>
        </w:rPr>
      </w:pPr>
      <w:r>
        <w:rPr>
          <w:rFonts w:hint="eastAsia" w:ascii="宋体" w:hAnsi="宋体" w:cs="宋体"/>
          <w:sz w:val="28"/>
          <w:szCs w:val="28"/>
        </w:rPr>
        <w:t xml:space="preserve">3.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cs="宋体"/>
          <w:b/>
          <w:sz w:val="28"/>
          <w:szCs w:val="28"/>
        </w:rPr>
        <w:t xml:space="preserve">投标供应商解密限定在开标后30分钟之内完成</w:t>
      </w:r>
      <w:r>
        <w:rPr>
          <w:rFonts w:hint="eastAsia" w:ascii="宋体" w:hAnsi="宋体" w:cs="宋体"/>
          <w:sz w:val="28"/>
          <w:szCs w:val="28"/>
        </w:rPr>
        <w:t xml:space="preserve">。</w:t>
      </w:r>
      <w:r>
        <w:rPr>
          <w:rFonts w:hint="eastAsia" w:ascii="宋体" w:hAnsi="宋体" w:cs="宋体"/>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cs="宋体"/>
          <w:sz w:val="28"/>
          <w:szCs w:val="28"/>
        </w:rPr>
        <w:t xml:space="preserve">；因采购人原因或网上招投标平台发生故障，导致无法按时完成响应文件解密或开、评标工作无法进行的，可根据实际情况相应延迟解密时间或调整开、评标时间。</w:t>
      </w:r>
      <w:r/>
    </w:p>
    <w:p>
      <w:pPr>
        <w:ind w:firstLine="498"/>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五、公告期限</w:t>
      </w:r>
      <w:r/>
    </w:p>
    <w:p>
      <w:pPr>
        <w:ind w:firstLine="480"/>
        <w:jc w:val="both"/>
        <w:spacing w:line="360" w:lineRule="auto"/>
        <w:rPr>
          <w:rFonts w:ascii="宋体" w:hAnsi="宋体" w:cs="宋体"/>
          <w:color w:val="auto"/>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rPr>
        <w:t xml:space="preserve">征集公告及征集文件公告期限为自本公告发布之日起5个工作日。</w:t>
      </w:r>
      <w:r/>
    </w:p>
    <w:p>
      <w:pPr>
        <w:ind w:firstLine="498"/>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六、其他补充事宜</w:t>
      </w:r>
      <w:r/>
    </w:p>
    <w:p>
      <w:pPr>
        <w:ind w:firstLine="48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供应商如确定参加本次封闭式框架协议采购活动，可至江苏省政府采购网办事指南资料下载栏下载《“苏采云”平台框架协议采购方式操作手册》（以下简称《操作手册》及相关资料，按照《操作手册》规定领取CA和办理电子签章、进行注册并按《操作手册》要求制作上传电子响应文件、参加电子响应文件的开启活动及解密电子响应文件等。有关本次封闭式框架协议采购的事项若存在变动或修改，敬请及时关注“</w:t>
      </w:r>
      <w:r>
        <w:rPr>
          <w:rFonts w:hint="eastAsia" w:ascii="宋体" w:hAnsi="宋体" w:cs="宋体"/>
          <w:sz w:val="28"/>
          <w:szCs w:val="28"/>
          <w:lang w:eastAsia="zh-CN"/>
        </w:rPr>
        <w:t xml:space="preserve">中国政府采购网、江苏政府采购网、盐城市政府采购网</w:t>
      </w:r>
      <w:r>
        <w:rPr>
          <w:rFonts w:hint="eastAsia" w:ascii="宋体" w:hAnsi="宋体" w:cs="宋体"/>
          <w:sz w:val="28"/>
          <w:szCs w:val="28"/>
        </w:rPr>
        <w:t xml:space="preserve">”发布的信息更正公告。</w:t>
      </w:r>
      <w:r/>
    </w:p>
    <w:p>
      <w:pPr>
        <w:ind w:firstLine="498"/>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七、征集人的相关信息</w:t>
      </w:r>
      <w:r/>
    </w:p>
    <w:p>
      <w:pPr>
        <w:ind w:firstLine="560"/>
        <w:jc w:val="both"/>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1.征集人信息</w:t>
      </w:r>
      <w:r/>
    </w:p>
    <w:p>
      <w:pPr>
        <w:ind w:firstLine="560"/>
        <w:jc w:val="both"/>
        <w:spacing w:line="360" w:lineRule="auto"/>
        <w:rPr>
          <w:rFonts w:hint="eastAsia" w:asciiTheme="minorEastAsia" w:hAnsiTheme="minorEastAsia" w:eastAsiaTheme="minorEastAsia" w:cs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名 称：</w:t>
      </w:r>
      <w:r>
        <w:rPr>
          <w:rFonts w:hint="eastAsia" w:ascii="宋体" w:hAnsi="宋体" w:cs="宋体" w:eastAsiaTheme="minorEastAsia"/>
          <w:sz w:val="28"/>
          <w:szCs w:val="28"/>
          <w:lang w:eastAsia="zh-CN"/>
        </w:rPr>
        <w:t xml:space="preserve">阜宁县机关事务中心</w:t>
      </w:r>
      <w:r/>
    </w:p>
    <w:p>
      <w:pPr>
        <w:ind w:firstLine="560"/>
        <w:jc w:val="both"/>
        <w:spacing w:line="360" w:lineRule="auto"/>
        <w:rPr>
          <w:rFonts w:hint="eastAsia" w:asciiTheme="minorEastAsia" w:hAnsiTheme="minorEastAsia" w:eastAsiaTheme="minorEastAsia" w:cstheme="minorEastAsia"/>
          <w:color w:val="auto"/>
          <w:sz w:val="28"/>
          <w:szCs w:val="28"/>
          <w:lang w:val="en-US"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地址：阜宁县</w:t>
      </w:r>
      <w:r>
        <w:rPr>
          <w:rFonts w:hint="eastAsia" w:asciiTheme="minorEastAsia" w:hAnsiTheme="minorEastAsia" w:eastAsiaTheme="minorEastAsia" w:cstheme="minorEastAsia"/>
          <w:color w:val="auto"/>
          <w:sz w:val="28"/>
          <w:szCs w:val="28"/>
          <w:lang w:eastAsia="zh-CN"/>
        </w:rPr>
        <w:t xml:space="preserve">香港路</w:t>
      </w:r>
      <w:r>
        <w:rPr>
          <w:rFonts w:hint="eastAsia" w:asciiTheme="minorEastAsia" w:hAnsiTheme="minorEastAsia" w:eastAsiaTheme="minorEastAsia" w:cstheme="minorEastAsia"/>
          <w:color w:val="auto"/>
          <w:sz w:val="28"/>
          <w:szCs w:val="28"/>
          <w:lang w:val="en-US" w:eastAsia="zh-CN"/>
        </w:rPr>
        <w:t xml:space="preserve">598号</w:t>
      </w:r>
      <w:r/>
    </w:p>
    <w:p>
      <w:pPr>
        <w:ind w:firstLine="560"/>
        <w:jc w:val="both"/>
        <w:spacing w:line="360" w:lineRule="auto"/>
        <w:rPr>
          <w:rFonts w:hint="eastAsia" w:asciiTheme="minorEastAsia" w:hAnsiTheme="minorEastAsia" w:eastAsiaTheme="minorEastAsia" w:cstheme="minorEastAsia"/>
          <w:color w:val="auto"/>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color w:val="auto"/>
          <w:sz w:val="28"/>
          <w:szCs w:val="28"/>
        </w:rPr>
        <w:t xml:space="preserve">联系人：</w:t>
      </w:r>
      <w:r>
        <w:rPr>
          <w:rFonts w:hint="eastAsia" w:asciiTheme="minorEastAsia" w:hAnsiTheme="minorEastAsia" w:eastAsiaTheme="minorEastAsia" w:cstheme="minorEastAsia"/>
          <w:color w:val="auto"/>
          <w:sz w:val="28"/>
          <w:szCs w:val="28"/>
          <w:lang w:eastAsia="zh-CN"/>
        </w:rPr>
        <w:t xml:space="preserve">谢爱军</w:t>
      </w:r>
      <w:r>
        <w:rPr>
          <w:rFonts w:hint="eastAsia" w:asciiTheme="minorEastAsia" w:hAnsiTheme="minorEastAsia" w:eastAsiaTheme="minorEastAsia" w:cstheme="minorEastAsia"/>
          <w:color w:val="auto"/>
          <w:sz w:val="28"/>
          <w:szCs w:val="28"/>
        </w:rPr>
        <w:t xml:space="preserve">，联系方式：</w:t>
      </w:r>
      <w:r>
        <w:rPr>
          <w:rFonts w:hint="eastAsia" w:asciiTheme="minorEastAsia" w:hAnsiTheme="minorEastAsia" w:eastAsiaTheme="minorEastAsia" w:cstheme="minorEastAsia"/>
          <w:color w:val="auto"/>
          <w:sz w:val="28"/>
          <w:szCs w:val="28"/>
          <w:lang w:eastAsia="zh-CN"/>
        </w:rPr>
        <w:t xml:space="preserve">0515-87381202</w:t>
      </w:r>
      <w:r/>
    </w:p>
    <w:p>
      <w:pPr>
        <w:ind w:firstLine="560"/>
        <w:jc w:val="both"/>
        <w:spacing w:line="360" w:lineRule="auto"/>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2.采购代理机构信息</w:t>
      </w:r>
      <w:r/>
    </w:p>
    <w:p>
      <w:pPr>
        <w:ind w:firstLine="560"/>
        <w:jc w:val="both"/>
        <w:spacing w:line="360" w:lineRule="auto"/>
        <w:rPr>
          <w:rFonts w:hint="eastAsia" w:asciiTheme="minorEastAsia" w:hAnsiTheme="minorEastAsia" w:eastAsiaTheme="minorEastAsia" w:cs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名 称：</w:t>
      </w:r>
      <w:r>
        <w:rPr>
          <w:rFonts w:hint="eastAsia" w:asciiTheme="minorEastAsia" w:hAnsiTheme="minorEastAsia" w:eastAsiaTheme="minorEastAsia" w:cstheme="minorEastAsia"/>
          <w:sz w:val="28"/>
          <w:szCs w:val="28"/>
          <w:lang w:eastAsia="zh-CN"/>
        </w:rPr>
        <w:t xml:space="preserve">江苏浩派项目管理有限公司</w:t>
      </w:r>
      <w:r/>
    </w:p>
    <w:p>
      <w:pPr>
        <w:ind w:firstLine="560"/>
        <w:jc w:val="both"/>
        <w:spacing w:line="360" w:lineRule="auto"/>
        <w:rPr>
          <w:rFonts w:hint="eastAsia" w:asciiTheme="minorEastAsia" w:hAnsiTheme="minorEastAsia" w:eastAsiaTheme="minorEastAsia" w:cs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地　址：</w:t>
      </w:r>
      <w:r>
        <w:rPr>
          <w:rFonts w:hint="eastAsia" w:asciiTheme="minorEastAsia" w:hAnsiTheme="minorEastAsia" w:eastAsiaTheme="minorEastAsia" w:cstheme="minorEastAsia"/>
          <w:sz w:val="28"/>
          <w:szCs w:val="28"/>
          <w:lang w:eastAsia="zh-CN"/>
        </w:rPr>
        <w:t xml:space="preserve">阜宁县天鹅国际商业中心13栋9楼</w:t>
      </w:r>
      <w:r/>
    </w:p>
    <w:p>
      <w:pPr>
        <w:ind w:firstLine="560"/>
        <w:jc w:val="both"/>
        <w:spacing w:line="360" w:lineRule="auto"/>
        <w:rPr>
          <w:rFonts w:hint="eastAsia" w:asciiTheme="minorEastAsia" w:hAnsiTheme="minorEastAsia" w:eastAsiaTheme="minorEastAsia" w:cstheme="minorEastAsia"/>
          <w:sz w:val="28"/>
          <w:szCs w:val="28"/>
          <w:lang w:eastAsia="zh-CN"/>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sz w:val="28"/>
          <w:szCs w:val="28"/>
        </w:rPr>
        <w:t xml:space="preserve">联系人：</w:t>
      </w:r>
      <w:r>
        <w:rPr>
          <w:rFonts w:hint="eastAsia" w:asciiTheme="minorEastAsia" w:hAnsiTheme="minorEastAsia" w:eastAsiaTheme="minorEastAsia" w:cstheme="minorEastAsia"/>
          <w:sz w:val="28"/>
          <w:szCs w:val="28"/>
          <w:lang w:eastAsia="zh-CN"/>
        </w:rPr>
        <w:t xml:space="preserve">孙永静</w:t>
      </w:r>
      <w:r>
        <w:rPr>
          <w:rFonts w:hint="eastAsia" w:asciiTheme="minorEastAsia" w:hAnsiTheme="minorEastAsia" w:eastAsiaTheme="minorEastAsia" w:cstheme="minorEastAsia"/>
          <w:sz w:val="28"/>
          <w:szCs w:val="28"/>
        </w:rPr>
        <w:t xml:space="preserve">，联系方式：</w:t>
      </w:r>
      <w:r>
        <w:rPr>
          <w:rFonts w:hint="eastAsia" w:asciiTheme="minorEastAsia" w:hAnsiTheme="minorEastAsia" w:eastAsiaTheme="minorEastAsia" w:cstheme="minorEastAsia"/>
          <w:sz w:val="28"/>
          <w:szCs w:val="28"/>
          <w:lang w:eastAsia="zh-CN"/>
        </w:rPr>
        <w:t xml:space="preserve">19952497763</w:t>
      </w:r>
      <w:r/>
    </w:p>
    <w:p>
      <w:pPr>
        <w:ind w:firstLine="562"/>
        <w:jc w:val="both"/>
        <w:spacing w:line="360" w:lineRule="auto"/>
        <w:rPr>
          <w:rFonts w:asciiTheme="minorEastAsia" w:hAnsiTheme="minorEastAsia" w:eastAsiaTheme="minorEastAsia" w:cstheme="minorEastAsia"/>
          <w:b/>
          <w:bCs/>
          <w:sz w:val="28"/>
          <w:szCs w:val="28"/>
        </w:rPr>
        <w:pBdr>
          <w:top w:val="none" w:color="000000" w:sz="0" w:space="0"/>
          <w:left w:val="none" w:color="000000" w:sz="0" w:space="0"/>
          <w:bottom w:val="none" w:color="000000" w:sz="0" w:space="0"/>
          <w:right w:val="none" w:color="000000" w:sz="0" w:space="0"/>
        </w:pBdr>
      </w:pPr>
      <w:r>
        <w:rPr>
          <w:rFonts w:hint="eastAsia" w:asciiTheme="minorEastAsia" w:hAnsiTheme="minorEastAsia" w:eastAsiaTheme="minorEastAsia" w:cstheme="minorEastAsia"/>
          <w:b/>
          <w:bCs/>
          <w:sz w:val="28"/>
          <w:szCs w:val="28"/>
        </w:rPr>
        <w:t xml:space="preserve">技术、软件支持电话：0519-86722805、0519-86722802</w:t>
      </w:r>
      <w:r/>
    </w:p>
    <w:p>
      <w:pPr>
        <w:ind w:firstLine="562"/>
        <w:jc w:val="both"/>
        <w:spacing w:line="360" w:lineRule="auto"/>
        <w:rPr>
          <w:rFonts w:asciiTheme="minorEastAsia" w:hAnsiTheme="minorEastAsia" w:eastAsiaTheme="minorEastAsia" w:cstheme="minorEastAsia"/>
          <w:b/>
          <w:sz w:val="28"/>
          <w:szCs w:val="28"/>
        </w:rPr>
        <w:pBdr>
          <w:top w:val="none" w:color="000000" w:sz="0" w:space="0"/>
          <w:left w:val="none" w:color="000000" w:sz="0" w:space="0"/>
          <w:bottom w:val="none" w:color="000000" w:sz="0" w:space="0"/>
          <w:right w:val="none" w:color="000000" w:sz="0" w:space="0"/>
        </w:pBdr>
        <w:outlineLvl w:val="2"/>
      </w:pPr>
      <w:r>
        <w:rPr>
          <w:rFonts w:hint="eastAsia" w:asciiTheme="minorEastAsia" w:hAnsiTheme="minorEastAsia" w:eastAsiaTheme="minorEastAsia" w:cstheme="minorEastAsia"/>
          <w:b/>
          <w:sz w:val="28"/>
          <w:szCs w:val="28"/>
        </w:rPr>
        <w:t xml:space="preserve">八、其他</w:t>
      </w:r>
      <w:r/>
    </w:p>
    <w:p>
      <w:pPr>
        <w:ind w:firstLine="560"/>
        <w:spacing w:line="360" w:lineRule="auto"/>
        <w:widowControl w:val="off"/>
        <w:rPr>
          <w:rFonts w:asciiTheme="minorEastAsia" w:hAnsiTheme="minorEastAsia" w:eastAsiaTheme="minorEastAsia" w:cstheme="minorEastAsia"/>
          <w:sz w:val="28"/>
          <w:szCs w:val="28"/>
        </w:rPr>
        <w:pBdr>
          <w:top w:val="none" w:color="000000" w:sz="0" w:space="0"/>
          <w:left w:val="none" w:color="000000" w:sz="0" w:space="0"/>
          <w:bottom w:val="none" w:color="000000" w:sz="0" w:space="0"/>
          <w:right w:val="none" w:color="000000" w:sz="0" w:space="0"/>
        </w:pBdr>
        <w:outlineLvl w:val="2"/>
      </w:pPr>
      <w:r>
        <w:rPr>
          <w:rFonts w:hint="eastAsia" w:asciiTheme="minorEastAsia" w:hAnsiTheme="minorEastAsia" w:eastAsiaTheme="minorEastAsia" w:cstheme="minorEastAsia"/>
          <w:sz w:val="28"/>
          <w:szCs w:val="28"/>
        </w:rPr>
        <w:t xml:space="preserve">有关本次封闭式框架协议采购的事项若存在变动或修改，敬请及时关注“</w:t>
      </w:r>
      <w:r>
        <w:rPr>
          <w:rFonts w:hint="eastAsia" w:asciiTheme="minorEastAsia" w:hAnsiTheme="minorEastAsia" w:eastAsiaTheme="minorEastAsia" w:cstheme="minorEastAsia"/>
          <w:sz w:val="28"/>
          <w:szCs w:val="28"/>
          <w:lang w:eastAsia="zh-CN"/>
        </w:rPr>
        <w:t xml:space="preserve">中国政府采购网、江苏政府采购网、盐城市政府采购网</w:t>
      </w:r>
      <w:r>
        <w:rPr>
          <w:rFonts w:hint="eastAsia" w:asciiTheme="minorEastAsia" w:hAnsiTheme="minorEastAsia" w:eastAsiaTheme="minorEastAsia" w:cstheme="minorEastAsia"/>
          <w:sz w:val="28"/>
          <w:szCs w:val="28"/>
        </w:rPr>
        <w:t xml:space="preserve">”发布的信息更正公告。</w:t>
      </w:r>
      <w:r/>
    </w:p>
    <w:p>
      <w:pPr>
        <w:ind w:firstLine="480"/>
        <w:jc w:val="both"/>
        <w:spacing w:line="360" w:lineRule="auto"/>
        <w:pBdr>
          <w:top w:val="none" w:color="000000" w:sz="0" w:space="0"/>
          <w:left w:val="none" w:color="000000" w:sz="0" w:space="0"/>
          <w:bottom w:val="none" w:color="000000" w:sz="0" w:space="0"/>
          <w:right w:val="none" w:color="000000" w:sz="0" w:space="0"/>
        </w:pBdr>
      </w:pPr>
      <w:r/>
      <w:r/>
    </w:p>
    <w:p>
      <w:pPr>
        <w:ind w:firstLine="480"/>
        <w:jc w:val="both"/>
        <w:spacing w:line="276" w:lineRule="auto"/>
        <w:pBdr>
          <w:top w:val="none" w:color="000000" w:sz="0" w:space="0"/>
          <w:left w:val="none" w:color="000000" w:sz="0" w:space="0"/>
          <w:bottom w:val="none" w:color="000000" w:sz="0" w:space="0"/>
          <w:right w:val="none" w:color="000000" w:sz="0" w:space="0"/>
        </w:pBdr>
      </w:pPr>
      <w:r/>
      <w:r/>
    </w:p>
    <w:p>
      <w:pPr>
        <w:ind w:firstLine="480"/>
        <w:jc w:val="both"/>
        <w:spacing w:line="276" w:lineRule="auto"/>
        <w:pBdr>
          <w:top w:val="none" w:color="000000" w:sz="0" w:space="0"/>
          <w:left w:val="none" w:color="000000" w:sz="0" w:space="0"/>
          <w:bottom w:val="none" w:color="000000" w:sz="0" w:space="0"/>
          <w:right w:val="none" w:color="000000" w:sz="0" w:space="0"/>
        </w:pBdr>
      </w:pPr>
      <w:r/>
      <w:r/>
    </w:p>
    <w:p>
      <w:pPr>
        <w:ind w:firstLine="480"/>
        <w:jc w:val="both"/>
        <w:spacing w:line="276" w:lineRule="auto"/>
        <w:pBdr>
          <w:top w:val="none" w:color="000000" w:sz="0" w:space="0"/>
          <w:left w:val="none" w:color="000000" w:sz="0" w:space="0"/>
          <w:bottom w:val="none" w:color="000000" w:sz="0" w:space="0"/>
          <w:right w:val="none" w:color="000000" w:sz="0" w:space="0"/>
        </w:pBdr>
      </w:pPr>
      <w:r/>
      <w:r/>
    </w:p>
    <w:p>
      <w:pPr>
        <w:rPr>
          <w:rFonts w:cs="黑体" w:asciiTheme="minorEastAsia" w:hAnsiTheme="minorEastAsia" w:eastAsiaTheme="minorEastAsia"/>
          <w:b/>
          <w:sz w:val="44"/>
        </w:rPr>
      </w:pPr>
      <w:r>
        <w:rPr>
          <w:rFonts w:cs="黑体" w:asciiTheme="minorEastAsia" w:hAnsiTheme="minorEastAsia" w:eastAsiaTheme="minorEastAsia"/>
          <w:b/>
          <w:sz w:val="44"/>
        </w:rPr>
        <w:br w:type="page" w:clear="all"/>
      </w:r>
      <w:r/>
    </w:p>
    <w:p>
      <w:pPr>
        <w:jc w:val="center"/>
        <w:spacing w:before="260" w:after="260" w:line="761" w:lineRule="atLeast"/>
        <w:rPr>
          <w:rFonts w:asciiTheme="minorEastAsia" w:hAnsiTheme="minorEastAsia" w:eastAsiaTheme="minorEastAsia"/>
        </w:rPr>
        <w:pBdr>
          <w:top w:val="none" w:color="000000" w:sz="0" w:space="0"/>
          <w:left w:val="none" w:color="000000" w:sz="0" w:space="0"/>
          <w:bottom w:val="none" w:color="000000" w:sz="0" w:space="0"/>
          <w:right w:val="none" w:color="000000" w:sz="0" w:space="0"/>
        </w:pBdr>
        <w:outlineLvl w:val="0"/>
      </w:pPr>
      <w:r/>
      <w:bookmarkStart w:id="2" w:name="_Toc25711"/>
      <w:r>
        <w:rPr>
          <w:rFonts w:cs="黑体" w:asciiTheme="minorEastAsia" w:hAnsiTheme="minorEastAsia" w:eastAsiaTheme="minorEastAsia"/>
          <w:b/>
          <w:sz w:val="44"/>
        </w:rPr>
        <w:t xml:space="preserve">第二章</w:t>
      </w:r>
      <w:r>
        <w:rPr>
          <w:rFonts w:hint="eastAsia" w:cs="黑体" w:asciiTheme="minorEastAsia" w:hAnsiTheme="minorEastAsia" w:eastAsiaTheme="minorEastAsia"/>
          <w:b/>
          <w:sz w:val="44"/>
        </w:rPr>
        <w:t xml:space="preserve"> </w:t>
      </w:r>
      <w:r>
        <w:rPr>
          <w:rFonts w:cs="黑体" w:asciiTheme="minorEastAsia" w:hAnsiTheme="minorEastAsia" w:eastAsiaTheme="minorEastAsia"/>
          <w:b/>
          <w:sz w:val="44"/>
        </w:rPr>
        <w:t xml:space="preserve">供应商须知</w:t>
      </w:r>
      <w:bookmarkEnd w:id="2"/>
      <w:r/>
      <w:r/>
    </w:p>
    <w:p>
      <w:pPr>
        <w:ind w:firstLine="498"/>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一、总则</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1.采购方式</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 本次项目采用封闭式框架协议采购方式，本征集文件仅适用于征集公告中所述项目。</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2.合格的供应商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2.1满足征集公告中供应商资格要求的规定。</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2.2 满足本征集文件实质性条款的规定。</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3.适用法律</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3.1 本次封闭式框架协议采购活动（以下简称采购活动）及由此产生的框架协议文本和采购合同文本受中华人民共和国有关的法律法规制约和保护。</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4.参加采购活动的费用</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4.1 供应商应自行承担所有与参加采购活动有关的费用，无论采购活动过程中的做法和结果如何，征集人在任何情况下均无义务和责任承担这些费用。</w:t>
      </w:r>
      <w:r/>
    </w:p>
    <w:p>
      <w:pPr>
        <w:ind w:firstLine="480"/>
        <w:spacing w:line="400" w:lineRule="exact"/>
        <w:rPr>
          <w:rFonts w:hint="eastAsia" w:ascii="宋体" w:hAnsi="宋体" w:eastAsia="宋体" w:cs="宋体"/>
          <w:color w:val="auto"/>
          <w:sz w:val="28"/>
          <w:szCs w:val="28"/>
          <w:lang w:eastAsia="zh-CN"/>
        </w:rPr>
      </w:pPr>
      <w:r>
        <w:rPr>
          <w:rFonts w:hint="eastAsia" w:ascii="宋体" w:hAnsi="宋体" w:cs="宋体"/>
          <w:color w:val="auto"/>
          <w:sz w:val="28"/>
          <w:szCs w:val="28"/>
        </w:rPr>
        <w:t xml:space="preserve">4.</w:t>
      </w:r>
      <w:r>
        <w:rPr>
          <w:rFonts w:hint="eastAsia" w:ascii="宋体" w:hAnsi="宋体" w:eastAsia="宋体" w:cs="宋体"/>
          <w:color w:val="auto"/>
          <w:sz w:val="28"/>
          <w:szCs w:val="28"/>
        </w:rPr>
        <w:t xml:space="preserve">2本次采购活动代理服务费</w:t>
      </w:r>
      <w:r>
        <w:rPr>
          <w:rFonts w:hint="eastAsia" w:ascii="宋体" w:hAnsi="宋体" w:cs="宋体"/>
          <w:color w:val="auto"/>
          <w:sz w:val="28"/>
          <w:szCs w:val="28"/>
          <w:lang w:val="en-US" w:eastAsia="zh-CN"/>
        </w:rPr>
        <w:t xml:space="preserve">26000元</w:t>
      </w:r>
      <w:r>
        <w:rPr>
          <w:rFonts w:hint="eastAsia" w:ascii="宋体" w:hAnsi="宋体" w:eastAsia="宋体" w:cs="宋体"/>
          <w:color w:val="auto"/>
          <w:sz w:val="28"/>
          <w:szCs w:val="28"/>
        </w:rPr>
        <w:t xml:space="preserve">（此费用</w:t>
      </w:r>
      <w:r>
        <w:rPr>
          <w:rFonts w:hint="eastAsia" w:ascii="宋体" w:hAnsi="宋体" w:cs="宋体"/>
          <w:color w:val="auto"/>
          <w:sz w:val="28"/>
          <w:szCs w:val="28"/>
          <w:lang w:val="en-US" w:eastAsia="zh-CN"/>
        </w:rPr>
        <w:t xml:space="preserve">由</w:t>
      </w:r>
      <w:r>
        <w:rPr>
          <w:rFonts w:hint="eastAsia" w:ascii="宋体" w:hAnsi="宋体" w:eastAsia="宋体" w:cs="宋体"/>
          <w:color w:val="auto"/>
          <w:sz w:val="28"/>
          <w:szCs w:val="28"/>
        </w:rPr>
        <w:t xml:space="preserve">成交供应商均摊</w:t>
      </w:r>
      <w:r>
        <w:rPr>
          <w:rFonts w:hint="eastAsia" w:ascii="宋体" w:hAnsi="宋体" w:cs="宋体"/>
          <w:color w:val="auto"/>
          <w:sz w:val="28"/>
          <w:szCs w:val="28"/>
          <w:lang w:eastAsia="zh-CN"/>
        </w:rPr>
        <w:t xml:space="preserve">，</w:t>
      </w:r>
      <w:r>
        <w:rPr>
          <w:rFonts w:hint="eastAsia" w:ascii="宋体" w:hAnsi="宋体" w:eastAsia="宋体" w:cs="宋体"/>
          <w:color w:val="auto"/>
          <w:sz w:val="28"/>
          <w:szCs w:val="28"/>
        </w:rPr>
        <w:t xml:space="preserve">供应商综合考虑在报价中无需单列），成交供应商在领取成交通知书前一次性支付。</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5.</w:t>
      </w:r>
      <w:r>
        <w:rPr>
          <w:rFonts w:hint="eastAsia" w:ascii="宋体" w:hAnsi="宋体" w:cs="宋体"/>
          <w:sz w:val="28"/>
          <w:szCs w:val="28"/>
        </w:rPr>
        <w:t xml:space="preserve">征集文件的约束力</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5.1 供应商一旦参加本项目采购活动，即被认为接受了本征集文件的规定和约束。</w:t>
      </w:r>
      <w:r/>
    </w:p>
    <w:p>
      <w:pPr>
        <w:ind w:firstLine="321"/>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二、征集文件</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6.征集文件构成</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6.1 征集文件由以下部分组成：</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6.1.1参加征集活动的邀请</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6.1.2供应商须知</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6.1.3框架协议文本</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6.1.4采购需求</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6.1.5确定入围及成交供应商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6.1.6响应文件格式</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请仔细检查征集文件是否齐全，如有缺漏请立即与征集人联系解决。</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6.2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7.征集文件的澄清</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7.1 任何要求对征集文件进行澄清的供应商，应在响应文件提交截止期十日前按征集公告中的通讯地址，以书面形式通知征集人。</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8.征集文件的修改</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8.1 在响应文件提交截止时间前，征集人可以对征集文件进行修改。</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8.2 征集人有权按照法定的要求推迟响应文件提交截止日期和开启日期。</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8.3 征集文件的修改将在</w:t>
      </w:r>
      <w:r>
        <w:rPr>
          <w:rFonts w:hint="eastAsia" w:ascii="宋体" w:hAnsi="宋体" w:cs="宋体"/>
          <w:sz w:val="28"/>
          <w:szCs w:val="28"/>
          <w:lang w:eastAsia="zh-CN"/>
        </w:rPr>
        <w:t xml:space="preserve">“中国政府采购网、江苏政府采购网、盐城市政府采购网”</w:t>
      </w:r>
      <w:r>
        <w:rPr>
          <w:rFonts w:hint="eastAsia" w:ascii="宋体" w:hAnsi="宋体" w:cs="宋体"/>
          <w:sz w:val="28"/>
          <w:szCs w:val="28"/>
        </w:rPr>
        <w:t xml:space="preserve">公布，补充文件将作为征集文件的组成部分，并对供应商具有约束力。</w:t>
      </w:r>
      <w:r/>
    </w:p>
    <w:p>
      <w:pPr>
        <w:ind w:firstLine="562"/>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三、响应文件的编制</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9.响应文件的语言及度量衡单位</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9.1 供应商提交的响应文件以及供应商与征集人就采购活动的所有来往通知、函件和文件均应使用</w:t>
      </w:r>
      <w:r>
        <w:rPr>
          <w:rFonts w:hint="eastAsia" w:ascii="宋体" w:hAnsi="宋体" w:cs="宋体"/>
          <w:b/>
          <w:sz w:val="28"/>
          <w:szCs w:val="28"/>
        </w:rPr>
        <w:t xml:space="preserve">简体中文</w:t>
      </w:r>
      <w:r>
        <w:rPr>
          <w:rFonts w:hint="eastAsia" w:ascii="宋体" w:hAnsi="宋体" w:cs="宋体"/>
          <w:sz w:val="28"/>
          <w:szCs w:val="28"/>
        </w:rPr>
        <w:t xml:space="preserve">。</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9.2 除技术性能另有规定外，响应文件所使用的度量衡单位，均须采用国家法定计量单位。</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10.响应文件构成</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10.1 供应商编写的响应文件应包括资格证明文件、符合性证明文件、技术要求响应及偏离表、商务要求响应及偏离表、其他证明文件、响应函等部分。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10.2 如标书制作工具中格式和内容与</w:t>
      </w:r>
      <w:r>
        <w:rPr>
          <w:rFonts w:hint="eastAsia" w:ascii="宋体" w:hAnsi="宋体" w:cs="宋体"/>
          <w:sz w:val="28"/>
          <w:szCs w:val="28"/>
          <w:lang w:eastAsia="zh-CN"/>
        </w:rPr>
        <w:t xml:space="preserve">“中国政府采购网、江苏政府采购网、盐城市政府采购网”</w:t>
      </w:r>
      <w:r>
        <w:rPr>
          <w:rFonts w:hint="eastAsia" w:ascii="宋体" w:hAnsi="宋体" w:cs="宋体"/>
          <w:sz w:val="28"/>
          <w:szCs w:val="28"/>
        </w:rPr>
        <w:t xml:space="preserve">发布的征集文件不一致，请以</w:t>
      </w:r>
      <w:r>
        <w:rPr>
          <w:rFonts w:hint="eastAsia" w:ascii="宋体" w:hAnsi="宋体" w:cs="宋体"/>
          <w:sz w:val="28"/>
          <w:szCs w:val="28"/>
          <w:lang w:eastAsia="zh-CN"/>
        </w:rPr>
        <w:t xml:space="preserve">“中国政府采购网、江苏政府采购网、盐城市政府采购网”</w:t>
      </w:r>
      <w:r>
        <w:rPr>
          <w:rFonts w:hint="eastAsia" w:ascii="宋体" w:hAnsi="宋体" w:cs="宋体"/>
          <w:sz w:val="28"/>
          <w:szCs w:val="28"/>
        </w:rPr>
        <w:t xml:space="preserve">发布的征集文件为准。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11.技术要求响应及偏离表、商务要求响应及偏离表</w:t>
      </w:r>
      <w:r/>
    </w:p>
    <w:p>
      <w:pPr>
        <w:ind w:firstLine="560"/>
        <w:jc w:val="both"/>
        <w:spacing w:line="360" w:lineRule="auto"/>
        <w:rPr>
          <w:rFonts w:ascii="宋体" w:hAnsi="宋体" w:cs="宋体"/>
          <w:i/>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11.1供应商需对征集文件中的技术要求与商务要求逐项作出响应或偏离，并说明原因。</w:t>
      </w:r>
      <w:r>
        <w:rPr>
          <w:rFonts w:hint="eastAsia" w:ascii="宋体" w:hAnsi="宋体" w:cs="宋体"/>
          <w:b/>
          <w:i/>
          <w:sz w:val="28"/>
          <w:szCs w:val="28"/>
          <w:u w:val="single"/>
        </w:rPr>
        <w:t xml:space="preserve">供应商响应的技术、商务等条件不得低于采购需求。</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11.2 供应商可在响应文件中提供认为需要的其他技术文件或说明。</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12.拟派服务人员配备、服务方案、综合能力等</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12.1 供应商需根据征集文件要求提供相关专业人员数量、素质、技术水平，服务管理方案及企业综合能力等。</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13.响应函和报价一览表</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13.1供应商应按照征集文件中提供的格式完整、正确填写响应函、报价一览表</w:t>
      </w:r>
      <w:r>
        <w:rPr>
          <w:rFonts w:hint="eastAsia" w:ascii="宋体" w:hAnsi="宋体" w:cs="宋体"/>
          <w:b/>
          <w:sz w:val="28"/>
          <w:szCs w:val="28"/>
          <w:u w:val="single"/>
        </w:rPr>
        <w:t xml:space="preserve">（响应供应商如果在制作标书或响应系统里面需要填写报价，一律按报价1元填写）</w:t>
      </w:r>
      <w:r>
        <w:rPr>
          <w:rFonts w:hint="eastAsia" w:ascii="宋体" w:hAnsi="宋体" w:cs="宋体"/>
          <w:sz w:val="28"/>
          <w:szCs w:val="28"/>
        </w:rPr>
        <w:t xml:space="preserve">。</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13.2响应文件中的产品单价和专用耗材单价无特殊规定的采用人民币报价，以元为单位标注。征集文件中另有规定的按规定执行。</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14.响应文件有效期</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14.1响应文件有效期为征集人规定的响应文件提交截止时间之日后</w:t>
      </w:r>
      <w:r>
        <w:rPr>
          <w:rFonts w:hint="eastAsia" w:ascii="宋体" w:hAnsi="宋体" w:cs="宋体"/>
          <w:b/>
          <w:sz w:val="28"/>
          <w:szCs w:val="28"/>
          <w:u w:val="single"/>
        </w:rPr>
        <w:t xml:space="preserve">九十（90）天</w:t>
      </w:r>
      <w:r>
        <w:rPr>
          <w:rFonts w:hint="eastAsia" w:ascii="宋体" w:hAnsi="宋体" w:cs="宋体"/>
          <w:sz w:val="28"/>
          <w:szCs w:val="28"/>
        </w:rPr>
        <w:t xml:space="preserve">。响应文件有效期比规定短的将被视为未实质性响应征集文件而予以拒绝。</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15.响应文件有效期的延长</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15.1在特殊情况下，征集人于原响应文件有效期满之前，可向供应商提出延长响应文件有效期的要求。这种要求与答复均应采用书面形式。供应商可以拒绝征集人的这一要求而放弃参加采购活动，同意延长响应文件有效期的供应商既不能要求也不允许修改其响应文件。受响应文件有效期约束的所有权利与义务均延长至新的有效期。</w:t>
      </w:r>
      <w:r/>
    </w:p>
    <w:p>
      <w:pPr>
        <w:ind w:firstLine="562"/>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四、响应文件的递交</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16.电子响应文件的递交</w:t>
      </w:r>
      <w:r/>
    </w:p>
    <w:p>
      <w:pPr>
        <w:ind w:firstLine="560"/>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16.1 供应商应当按照《操作手册》规定，在响应文件提交截止时间前制作并上传电子响应文件。</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17.响应文件提交截止时间</w:t>
      </w:r>
      <w:r/>
    </w:p>
    <w:p>
      <w:pPr>
        <w:ind w:firstLine="562"/>
        <w:jc w:val="both"/>
        <w:spacing w:line="360" w:lineRule="auto"/>
        <w:rPr>
          <w:rFonts w:ascii="宋体" w:hAnsi="宋体" w:cs="宋体"/>
          <w:b/>
          <w:i/>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i/>
          <w:sz w:val="28"/>
          <w:szCs w:val="28"/>
          <w:u w:val="single"/>
        </w:rPr>
        <w:t xml:space="preserve">17.1 供应商上传电子响应文件的时间不得迟于征集公告中规定的截止时间。</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供应商应充分考虑到网络环境、网络带宽等风险因素，如因供应商自身原因造成的电子响应文件上传不成功由供应商自行承担全部责任。</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17.2 征集人可以按照规定，通过修改征集文件酌情延长截止日期，在此情况下，供应商的所有权利和义务以及供应商受制的截止日期均应以延长后新的截止日期为准。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18.响应文件的拒收</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18.1 征集人拒绝接收在其规定的响应文件提交截止时间后上传的任何响应文件。</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19.响应文件的撤回和修改</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19.1 响应文件的撤回</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19.1.1 电子响应文件的撤回</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供应商可在响应文件提交截止时间前，撤回其电子响应文件，具体操作方法见《操作手册》。</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19.1.2 供应商撤回电子响应文件，则认为其不再参与本项采购活动。</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19.2 响应文件的修改</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供应商可在响应文件提交截止时间前，对其电子响应文件进行修改，具体操作方法见《操作手册》。</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19.3 在响应文件提交截止时间之后，供应商不得对其电子响应文件作任何修改。</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19.4 在响应文件提交截止时间至征集文件中规定的响应文件有效期满之间的这段时间内，供应商不得撤回其电子响应文件。</w:t>
      </w:r>
      <w:r/>
    </w:p>
    <w:p>
      <w:pPr>
        <w:ind w:firstLine="482"/>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五、响应文件的开启与评审</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20.响应文件的开启</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20.1 征集人将在征集公告中规定的时间和地点组织开启响应文件。供应商应当按照《操作手册》规定，参加响应文件开启和在“苏采云”系统规定的时间内对电子响应文件进行解密。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20.2响应文件开启仪式由征集人组织。“苏采云”系统将自动开启各供应商的响应文件。</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20.3供应商在响应文件开启过程中涉及到的响应文件解密、结果确认等工作，应按照《操作手册》规定执行。</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20.4供应商如果对响应文件开启过程和开启记录有疑义，应当根据《操作手册》规定提出，如 “苏采云”系统中《报价记录表》宣布后5分钟内未提出的，视同认可开启结果。</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21.评审小组</w:t>
      </w:r>
      <w:r/>
    </w:p>
    <w:p>
      <w:pPr>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rPr>
          <w:rFonts w:hint="eastAsia" w:ascii="宋体" w:hAnsi="宋体" w:cs="宋体"/>
          <w:sz w:val="28"/>
          <w:szCs w:val="28"/>
        </w:rPr>
        <w:t xml:space="preserve">21.1</w:t>
      </w:r>
      <w:r>
        <w:rPr>
          <w:rFonts w:hint="eastAsia" w:ascii="宋体" w:hAnsi="宋体" w:cs="宋体"/>
          <w:b/>
          <w:sz w:val="28"/>
          <w:szCs w:val="28"/>
        </w:rPr>
        <w:t xml:space="preserve"> </w:t>
      </w:r>
      <w:r>
        <w:rPr>
          <w:rFonts w:hint="eastAsia" w:ascii="宋体" w:hAnsi="宋体" w:cs="宋体"/>
          <w:sz w:val="28"/>
          <w:szCs w:val="28"/>
        </w:rPr>
        <w:t xml:space="preserve">响应文件开启后，征集人将立即组织评审小组进行项目评审。</w:t>
      </w:r>
      <w:r/>
    </w:p>
    <w:p>
      <w:pPr>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rPr>
          <w:rFonts w:hint="eastAsia" w:ascii="宋体" w:hAnsi="宋体" w:cs="宋体"/>
          <w:sz w:val="28"/>
          <w:szCs w:val="28"/>
        </w:rPr>
        <w:t xml:space="preserve">21.2 评审小组由技术、经济等方面的专家组成，且人员构成符合政府采购有关规定。</w:t>
      </w:r>
      <w:r/>
    </w:p>
    <w:p>
      <w:pPr>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  </w:t>
      </w:r>
      <w:r>
        <w:rPr>
          <w:rFonts w:hint="eastAsia" w:ascii="宋体" w:hAnsi="宋体" w:cs="宋体"/>
          <w:sz w:val="28"/>
          <w:szCs w:val="28"/>
        </w:rPr>
        <w:t xml:space="preserve">21.3评审小组独立工作，负责评审所有响应文件并确定入围供应商。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22.评审过程的保密与公正</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22.1响应文件开启后，直至向入围供应商授予合同时止，凡是与审查、澄清、评价和比较的有关资料以及授标建议等，评审小组成员、征集人均不得向供应商或与评审工作无关的其他人员透露。</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22.2在评审过程中，供应商不得以任何行为影响评审过程，否则其响应文件将被作为无效响应文件。</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22.3在评审期间，征集人将设专门人员与供应商联系。</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23.响应文件的澄清</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23.1评审期间，为有助于对响应文件的审查、评价和比较，评审小组将在“苏采云”系统中要求供应商作出必要的澄清、说明和补正。</w:t>
      </w:r>
      <w:r/>
    </w:p>
    <w:p>
      <w:pPr>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23.2收到评审小组澄清要求的供应商应派人按评审小组规定的时间和格式在“苏采云”系统中做出澄清，澄清的内容作为响应文件的补充部分，但价格和实质性的内容不得做任何更改。具体操作方式见《操作手册》。</w:t>
      </w:r>
      <w:r/>
    </w:p>
    <w:p>
      <w:pPr>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  23.3 接到评审小组澄清要求的供应商如未按规定做出澄清，其风险由供应商自行承担。</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sz w:val="28"/>
          <w:szCs w:val="28"/>
        </w:rPr>
        <w:t xml:space="preserve">24.对响应文件的初审</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24.1响应文件初审分为资格审查和符合性审查。</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24.1.1 资格审查：依据法律法规和征集文件规定的资格要求，由评审小组对供应商的资格证明文件进行审查。</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在进行资格审查的同时，</w:t>
      </w:r>
      <w:r>
        <w:rPr>
          <w:rFonts w:hint="eastAsia" w:ascii="宋体" w:hAnsi="宋体" w:cs="宋体"/>
          <w:color w:val="000000" w:themeColor="text1"/>
          <w:sz w:val="28"/>
          <w:szCs w:val="28"/>
          <w:lang w:val="en-US" w:eastAsia="zh-CN"/>
          <w14:textFill>
            <w14:solidFill>
              <w14:schemeClr w14:val="tx1"/>
            </w14:solidFill>
          </w14:textFill>
        </w:rPr>
        <w:t xml:space="preserve">征集人</w:t>
      </w:r>
      <w:r>
        <w:rPr>
          <w:rFonts w:hint="eastAsia" w:ascii="宋体" w:hAnsi="宋体" w:cs="宋体"/>
          <w:sz w:val="28"/>
          <w:szCs w:val="28"/>
        </w:rPr>
        <w:t xml:space="preserve">将在“信用中国”网站（www.creditchina.gov.cn）查询供应商的信用记录，以确定供应商是否具备参加本次采购活动的资格。查询结果将以网页打印的形式留存并归档。</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24.1.2 符合性审查：依据征集活动的规定，由评审小组从响应文件的有效性、完整性和对征集文件的响应程度进行审查，以确定是否对征集文件的实质性要求作出响应。</w:t>
      </w:r>
      <w:r/>
    </w:p>
    <w:p>
      <w:pPr>
        <w:ind w:firstLine="560"/>
        <w:jc w:val="both"/>
        <w:spacing w:line="360" w:lineRule="auto"/>
        <w:rPr>
          <w:rFonts w:ascii="宋体" w:hAnsi="宋体" w:cs="宋体"/>
          <w:color w:val="000000" w:themeColor="text1"/>
          <w:sz w:val="28"/>
          <w:szCs w:val="28"/>
          <w14:textFill>
            <w14:solidFill>
              <w14:schemeClr w14:val="tx1"/>
            </w14:solidFill>
          </w14:textFill>
        </w:rPr>
        <w:pBdr>
          <w:top w:val="none" w:color="000000" w:sz="0" w:space="0"/>
          <w:left w:val="none" w:color="000000" w:sz="0" w:space="0"/>
          <w:bottom w:val="none" w:color="000000" w:sz="0" w:space="0"/>
          <w:right w:val="none" w:color="000000" w:sz="0" w:space="0"/>
        </w:pBdr>
      </w:pPr>
      <w:r>
        <w:rPr>
          <w:rFonts w:hint="eastAsia" w:ascii="宋体" w:hAnsi="宋体" w:cs="宋体"/>
          <w:color w:val="000000" w:themeColor="text1"/>
          <w:sz w:val="28"/>
          <w:szCs w:val="28"/>
          <w14:textFill>
            <w14:solidFill>
              <w14:schemeClr w14:val="tx1"/>
            </w14:solidFill>
          </w14:textFill>
        </w:rPr>
        <w:t xml:space="preserve">24.1.3 未通过资格审查或符合性审查的供应商，</w:t>
      </w:r>
      <w:r>
        <w:rPr>
          <w:rFonts w:hint="eastAsia" w:ascii="宋体" w:hAnsi="宋体" w:cs="宋体"/>
          <w:color w:val="000000" w:themeColor="text1"/>
          <w:sz w:val="28"/>
          <w:szCs w:val="28"/>
          <w:lang w:val="en-US" w:eastAsia="zh-CN"/>
          <w14:textFill>
            <w14:solidFill>
              <w14:schemeClr w14:val="tx1"/>
            </w14:solidFill>
          </w14:textFill>
        </w:rPr>
        <w:t xml:space="preserve">征集人</w:t>
      </w:r>
      <w:r>
        <w:rPr>
          <w:rFonts w:hint="eastAsia" w:ascii="宋体" w:hAnsi="宋体" w:cs="宋体"/>
          <w:color w:val="000000" w:themeColor="text1"/>
          <w:sz w:val="28"/>
          <w:szCs w:val="28"/>
          <w14:textFill>
            <w14:solidFill>
              <w14:schemeClr w14:val="tx1"/>
            </w14:solidFill>
          </w14:textFill>
        </w:rPr>
        <w:t xml:space="preserve">将在“苏采云”系统中告知未通过资格审查或符合性审查的原因，评审结束后，</w:t>
      </w:r>
      <w:r>
        <w:rPr>
          <w:rFonts w:hint="eastAsia" w:ascii="宋体" w:hAnsi="宋体" w:cs="宋体"/>
          <w:color w:val="000000" w:themeColor="text1"/>
          <w:sz w:val="28"/>
          <w:szCs w:val="28"/>
          <w:lang w:val="en-US" w:eastAsia="zh-CN"/>
          <w14:textFill>
            <w14:solidFill>
              <w14:schemeClr w14:val="tx1"/>
            </w14:solidFill>
          </w14:textFill>
        </w:rPr>
        <w:t xml:space="preserve">招标代理公司</w:t>
      </w:r>
      <w:r>
        <w:rPr>
          <w:rFonts w:hint="eastAsia" w:ascii="宋体" w:hAnsi="宋体" w:cs="宋体"/>
          <w:color w:val="000000" w:themeColor="text1"/>
          <w:sz w:val="28"/>
          <w:szCs w:val="28"/>
          <w14:textFill>
            <w14:solidFill>
              <w14:schemeClr w14:val="tx1"/>
            </w14:solidFill>
          </w14:textFill>
        </w:rPr>
        <w:t xml:space="preserve">将不再告知未通过资格审查或符合性审查的原因。</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24.2在详细评审之前，评审小组将首先审查每份响应文件是否实质性响应了征集文件的要求。实质性响应是与征集文件要求的全部条款、条件和规格相符，没有重大偏离或保留的投标。</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所谓重大偏离或保留是指与征集文件规定的实质性要求存在负偏离，或者在实质上与征集文件不一致，而且限制了框架协议中征集人和入围供应商的权利或入围供应商的义务，纠正这些偏离或保留将会对其他实质性响应要求的供应商的竞争地位产生不公正的影响。重大偏离的认定需经过评审小组以少数服从多数的原则作出结论。评审小组决定响应文件的响应性只根据响应文件本身的内容，而不寻求外部的证据。</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24.3如果响应文件实质上没有响应征集文件的要求，评审小组将予以拒绝，供应商不得通过修改或撤销不合要求的偏离或保留而使其响应文件成为实质性响应文件。</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24.4评审小组将允许修正响应文件中不构成重大偏离的、微小的、非正规的、不一致的或不规则的地方，但这些修改不能影响任何供应商相应的名次排列。</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24.5 供应商在响应文件开启及项目评审全过程中应保持通讯畅通，及时登录“苏采云”系统查阅、答复相关信息，并安排专人与征集人及评审小组联系。</w:t>
      </w:r>
      <w:r/>
    </w:p>
    <w:p>
      <w:pPr>
        <w:ind w:firstLine="562"/>
        <w:jc w:val="both"/>
        <w:spacing w:line="360" w:lineRule="auto"/>
        <w:rPr>
          <w:rFonts w:ascii="宋体" w:hAnsi="宋体" w:cs="宋体"/>
          <w:b/>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b/>
          <w:sz w:val="28"/>
          <w:szCs w:val="28"/>
        </w:rPr>
        <w:t xml:space="preserve">25.无效响应条款和采购活动终止条款</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25.1无效响应条款</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25.1.1供应商在“苏采云”系统规定的时间内未成功解密电子响应文件的。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25.1.2供应商未按照征集文件要求上传电子响应文件的。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25.1.3供应商同一分包提交两个（含两个）以上不同的报价的。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25.1.4 供应商同一分包用一个以上产品进行响应的。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25.1.5制造商授权超过一家供应商参加采购活动的。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25.1.6供应商不具备征集文件中规定资格要求的。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25.1.7供应商所报产品单价或专用耗材单价超过了最高限制单价的。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25.1.8供应商未通过符合性审查的。</w:t>
      </w:r>
      <w:r/>
    </w:p>
    <w:p>
      <w:pPr>
        <w:ind w:firstLine="560"/>
        <w:jc w:val="both"/>
        <w:spacing w:line="360" w:lineRule="auto"/>
        <w:rPr>
          <w:rFonts w:ascii="宋体" w:hAnsi="宋体" w:cs="宋体"/>
          <w:bCs/>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rPr>
        <w:t xml:space="preserve">25.1.9不符合征集文件中规定的其他实质性要求和条件的（</w:t>
      </w:r>
      <w:r>
        <w:rPr>
          <w:rFonts w:hint="eastAsia" w:ascii="宋体" w:hAnsi="宋体" w:cs="宋体"/>
          <w:bCs/>
          <w:i/>
          <w:sz w:val="28"/>
          <w:szCs w:val="28"/>
          <w:u w:val="single"/>
        </w:rPr>
        <w:t xml:space="preserve">本征集文件中斜体且有下划线部分为实质性要求和条件）。</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25.1.10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25.1.11 响应文件含有征集人不能接受的附加条件的。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25.1.12 评审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评审小组应当将其作为无效响应处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25.1.13 本项目采购产品被财政部、国家发改委、生态环境部等列入“节能产品品目清单”、“环境标志产品品目清单”强制采购范围，而供应商所响应产品不在强制采购范围内的。（响应产品如属于政府强制采购节能产品品目清单范围内，响应文件中必须提供国家确定的认证机构出具的、处于有效期之内的该节能产品认证证书图片）</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25.1.14 响应文件未按照征集文件要求加盖电子签章。</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25.1.15其他法律、法规及本征集文件规定的属无效响应的情形。</w:t>
      </w:r>
      <w:r/>
    </w:p>
    <w:p>
      <w:pPr>
        <w:ind w:firstLine="562"/>
        <w:jc w:val="both"/>
        <w:spacing w:line="360" w:lineRule="auto"/>
        <w:rPr>
          <w:rFonts w:ascii="宋体" w:hAnsi="宋体" w:cs="宋体"/>
          <w:b/>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25.2采购活动终止条款</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25.2.1出现影响采购公正的违法、违规行为的。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25.2.2因重大变故，采购任务取消的。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25.2.3评审小组认定征集文件存在歧义、重大缺陷导致评审工作无法进行。</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25.2.4因“苏采云”系统系统故障原因造成开标不成功的。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25.2.5提交响应文件和通过资格审查、符合性审查的供应商数量少于2家。</w:t>
      </w:r>
      <w:r/>
    </w:p>
    <w:p>
      <w:pPr>
        <w:ind w:firstLine="562"/>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六、入围</w:t>
      </w:r>
      <w:r/>
    </w:p>
    <w:p>
      <w:pPr>
        <w:ind w:firstLine="60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b/>
          <w:sz w:val="28"/>
          <w:szCs w:val="28"/>
        </w:rPr>
        <w:t xml:space="preserve">26.确定入围供应商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26.1入围供应商的选取原则和数量见征集文件第五章规定。</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26.2征集人将在</w:t>
      </w:r>
      <w:r>
        <w:rPr>
          <w:rFonts w:hint="eastAsia" w:ascii="宋体" w:hAnsi="宋体" w:cs="宋体"/>
          <w:sz w:val="28"/>
          <w:szCs w:val="28"/>
          <w:lang w:eastAsia="zh-CN"/>
        </w:rPr>
        <w:t xml:space="preserve">“中国政府采购网、江苏政府采购网、盐城市政府采购网”</w:t>
      </w:r>
      <w:r>
        <w:rPr>
          <w:rFonts w:hint="eastAsia" w:ascii="宋体" w:hAnsi="宋体" w:cs="宋体"/>
          <w:sz w:val="28"/>
          <w:szCs w:val="28"/>
        </w:rPr>
        <w:t xml:space="preserve">发布“入围结果公告”，公告期限为1个工作日。</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26.4 入围供应商有下列情形之一，尚未签订框架协议的，取消其入围资格；已经签订框架协议的，解除与其签订的框架协议：</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26.4.1恶意串通谋取入围或者合同成交的。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26.4.2提供虚假材料谋取入围或者合同成交的。 </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26.4.3无正当理由拒不接受合同授予的。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26.4.4不履行合同义务或者履行合同义务不符合约定，经采购人请求履行后仍不履行或者仍未按约定履行的。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26.4.5框架协议有效期内，因违法行为被禁止或限制参加政府采购活动的。</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26.4.6 框架协议约定的其他情形。</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被取消入围资格或者被解除框架协议的供应商不得参加同一封闭式框架协议补充征集。</w:t>
      </w:r>
      <w:r/>
    </w:p>
    <w:p>
      <w:pPr>
        <w:ind w:firstLine="562"/>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b/>
          <w:sz w:val="28"/>
          <w:szCs w:val="28"/>
        </w:rPr>
        <w:t xml:space="preserve">27.质疑处理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27.1供应商认为征集文件、征集过程和采购结果使自己的合法权益受到损害的，可以在知道或者应当知道其权益受到损害之日起七个工作日内，将《质疑函》及相关证明材料送至征集人。</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27.2质疑供应商的质疑行为应符合财政部94号令相关规定，未参加采购活动的供应商或在采购活动中自身权益未受到损害的供应商所提出的质疑不予受理。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27.3 上述应知其权益受到损害之日是指：</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27.3.1对征集文件提出质疑的，为征集文件公告期限届满之日起计算；</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27.3.2对征集过程提出质疑的，自征集程序环节结束之日起计算；</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27.3.3对入围结果提出质疑的，自入围结果公告期限届满之日起计算。  </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27.4 质疑供应商在法定质疑期内应当一次性提出针对同一采购环节的质疑事项。</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27.5 征集人在收到供应商的质疑后将及时组织调查核实，在七个工作日内作出答复，答复的内容不涉及商业秘密。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27.6 以下情形的质疑不予受理</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27.6.1 内容不符合《政府采购质疑和投诉办法》第十二条规定的质疑。</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27.6.2 超出政府采购法定期限的质疑。</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27.6.3 以传真、电子邮件等方式递交的非原件形式的质疑。</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27.6.4 未参加采购活动的供应商或在采购活动中自身权益未受到损害的供应商所提出的质疑。</w:t>
      </w:r>
      <w:r/>
    </w:p>
    <w:p>
      <w:pPr>
        <w:ind w:firstLine="56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27.7 供应商提出书面质疑必须有理、有据，不得捏造事实、提供虚假材料进行恶意质疑。否则，一经查实，征集人有权依据政府采购的有关规定，报请政府采购监管部门对该供应商进行相应的行政处罚和记录该供应商的失信信息。</w:t>
      </w:r>
      <w:r/>
    </w:p>
    <w:p>
      <w:pPr>
        <w:ind w:firstLine="60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b/>
          <w:sz w:val="28"/>
          <w:szCs w:val="28"/>
        </w:rPr>
        <w:t xml:space="preserve">28.入围通知书</w:t>
      </w:r>
      <w:r/>
    </w:p>
    <w:p>
      <w:pPr>
        <w:ind w:firstLine="60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28.1入围结果确定后，征集人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p>
    <w:p>
      <w:pPr>
        <w:ind w:firstLine="60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28.2入围通知书将是框架协议的一个组成部分。对征集人和入围供应商均具有法律效力。入围通知书发出后，入围供应商无正当理由，不得主动放弃入围资格或者退出框架协议，否则应当依法承担法律责任。</w:t>
      </w:r>
      <w:r/>
    </w:p>
    <w:p>
      <w:pPr>
        <w:ind w:firstLine="562"/>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七、签订框架协议</w:t>
      </w:r>
      <w:r/>
    </w:p>
    <w:p>
      <w:pPr>
        <w:ind w:firstLine="60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3"/>
      </w:pPr>
      <w:r>
        <w:rPr>
          <w:rFonts w:hint="eastAsia" w:ascii="宋体" w:hAnsi="宋体" w:cs="宋体"/>
          <w:b/>
          <w:sz w:val="28"/>
          <w:szCs w:val="28"/>
        </w:rPr>
        <w:t xml:space="preserve">29.签订框架协议</w:t>
      </w:r>
      <w:r/>
    </w:p>
    <w:p>
      <w:pPr>
        <w:ind w:firstLine="60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29.l 征集人在入围通知书发出之日起30日内和入围供应商签订电子框架协议，入围供应商在接到通知后需及时使用CA数字证书登录“苏采云”系统框架协议采购管理模块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p>
    <w:p>
      <w:pPr>
        <w:ind w:firstLine="60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29.2</w:t>
      </w:r>
      <w:r>
        <w:rPr>
          <w:rFonts w:hint="eastAsia" w:ascii="宋体" w:hAnsi="宋体" w:cs="宋体"/>
          <w:b/>
          <w:sz w:val="28"/>
          <w:szCs w:val="28"/>
        </w:rPr>
        <w:t xml:space="preserve"> </w:t>
      </w:r>
      <w:r>
        <w:rPr>
          <w:rFonts w:hint="eastAsia" w:ascii="宋体" w:hAnsi="宋体" w:cs="宋体"/>
          <w:sz w:val="28"/>
          <w:szCs w:val="28"/>
        </w:rPr>
        <w:t xml:space="preserve">征集文件、入围供应商的响应文件及评审过程中有关澄清、承诺文件均应作为框架协议的附件。</w:t>
      </w:r>
      <w:r/>
    </w:p>
    <w:p>
      <w:pPr>
        <w:ind w:firstLine="60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29.3 签订框架协议后，</w:t>
      </w:r>
      <w:r>
        <w:rPr>
          <w:rFonts w:hint="eastAsia" w:ascii="宋体" w:hAnsi="宋体" w:cs="宋体"/>
          <w:b/>
          <w:i/>
          <w:sz w:val="28"/>
          <w:szCs w:val="28"/>
          <w:u w:val="single"/>
        </w:rPr>
        <w:t xml:space="preserve">入围供应商不得将服务进行转包</w:t>
      </w:r>
      <w:r>
        <w:rPr>
          <w:rFonts w:hint="eastAsia" w:ascii="宋体" w:hAnsi="宋体" w:cs="宋体"/>
          <w:sz w:val="28"/>
          <w:szCs w:val="28"/>
        </w:rPr>
        <w:t xml:space="preserve">。未经采购人同意，入围供应商也不得采用分包的形式履行合同，否则</w:t>
      </w:r>
      <w:r>
        <w:rPr>
          <w:rFonts w:hint="eastAsia" w:ascii="宋体" w:hAnsi="宋体" w:cs="宋体"/>
          <w:sz w:val="28"/>
          <w:szCs w:val="28"/>
          <w:lang w:eastAsia="zh-CN"/>
        </w:rPr>
        <w:t xml:space="preserve">阜宁县机关事务中心</w:t>
      </w:r>
      <w:r>
        <w:rPr>
          <w:rFonts w:hint="eastAsia" w:ascii="宋体" w:hAnsi="宋体" w:cs="宋体"/>
          <w:sz w:val="28"/>
          <w:szCs w:val="28"/>
        </w:rPr>
        <w:t xml:space="preserve">有权终止框架协议，采购人有权终止采购合同。转包或分包造成征集人或采购人损失的，入围供应商及其委托代理商应承担相应赔偿责任。</w:t>
      </w:r>
      <w:r/>
    </w:p>
    <w:p>
      <w:pPr>
        <w:ind w:firstLine="562"/>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cs="宋体"/>
          <w:b/>
          <w:sz w:val="28"/>
          <w:szCs w:val="28"/>
        </w:rPr>
        <w:t xml:space="preserve">八、其他</w:t>
      </w:r>
      <w:r/>
    </w:p>
    <w:p>
      <w:pPr>
        <w:ind w:firstLine="600"/>
        <w:jc w:val="both"/>
        <w:spacing w:line="360" w:lineRule="auto"/>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30.1 征集人将建立用户反馈和评价机制，接受采购人对入围供应商履行框架协议和采购合同情况的反馈与评价，并将用户反馈和评价情况在“框架协议采购”系统中向采购人公开，作为第二阶段直接选定成交供应商的参考。</w:t>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sz w:val="22"/>
        </w:rPr>
        <w:t xml:space="preserve"> </w:t>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bookmarkStart w:id="3" w:name="_Toc20651"/>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t xml:space="preserve">第三章</w:t>
      </w:r>
      <w:r>
        <w:rPr>
          <w:rFonts w:hint="eastAsia" w:cs="黑体" w:asciiTheme="minorEastAsia" w:hAnsiTheme="minorEastAsia" w:eastAsiaTheme="minorEastAsia"/>
          <w:b/>
          <w:sz w:val="44"/>
        </w:rPr>
        <w:t xml:space="preserve"> </w:t>
      </w:r>
      <w:r>
        <w:rPr>
          <w:rFonts w:cs="黑体" w:asciiTheme="minorEastAsia" w:hAnsiTheme="minorEastAsia" w:eastAsiaTheme="minorEastAsia"/>
          <w:b/>
          <w:sz w:val="44"/>
        </w:rPr>
        <w:t xml:space="preserve">框架协议文本</w:t>
      </w:r>
      <w:bookmarkEnd w:id="3"/>
      <w:r/>
      <w:r/>
    </w:p>
    <w:p>
      <w:pPr>
        <w:ind w:firstLine="1760"/>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rPr>
      </w:r>
      <w:r/>
    </w:p>
    <w:p>
      <w:pPr>
        <w:pStyle w:val="990"/>
        <w:jc w:val="center"/>
        <w:spacing w:line="360" w:lineRule="auto"/>
        <w:rPr>
          <w:rFonts w:ascii="宋体" w:hAnsi="宋体" w:cs="宋体"/>
          <w:b/>
          <w:bCs/>
          <w:sz w:val="24"/>
          <w:szCs w:val="24"/>
        </w:rPr>
      </w:pPr>
      <w:r/>
      <w:bookmarkStart w:id="4" w:name="_Toc119920256"/>
      <w:r/>
      <w:bookmarkStart w:id="5" w:name="_Toc513029243"/>
      <w:r/>
      <w:bookmarkStart w:id="6" w:name="_Toc16938559"/>
      <w:r/>
      <w:bookmarkStart w:id="7" w:name="_Toc20823315"/>
      <w:r>
        <w:rPr>
          <w:rFonts w:hint="eastAsia" w:ascii="宋体" w:hAnsi="宋体" w:cs="宋体"/>
          <w:b/>
          <w:sz w:val="24"/>
          <w:szCs w:val="24"/>
        </w:rPr>
        <w:t xml:space="preserve">政府采购框架协议文本（服务）（框架协议编号）</w:t>
      </w:r>
      <w:bookmarkEnd w:id="4"/>
      <w:r/>
      <w:r/>
    </w:p>
    <w:p>
      <w:pPr>
        <w:pStyle w:val="762"/>
        <w:ind w:firstLine="480"/>
        <w:spacing w:line="360" w:lineRule="auto"/>
        <w:rPr>
          <w:rFonts w:hAnsi="宋体" w:cs="宋体"/>
          <w:sz w:val="24"/>
          <w:szCs w:val="24"/>
        </w:rPr>
      </w:pPr>
      <w:r>
        <w:rPr>
          <w:rFonts w:hint="eastAsia" w:hAnsi="宋体" w:cs="宋体"/>
          <w:sz w:val="24"/>
          <w:szCs w:val="24"/>
        </w:rPr>
        <w:t xml:space="preserve">项目名称：                                项目编号：</w:t>
      </w:r>
      <w:r/>
    </w:p>
    <w:p>
      <w:pPr>
        <w:pStyle w:val="762"/>
        <w:ind w:firstLine="480"/>
        <w:spacing w:line="360" w:lineRule="auto"/>
        <w:rPr>
          <w:rFonts w:hAnsi="宋体" w:cs="宋体"/>
          <w:sz w:val="24"/>
          <w:szCs w:val="24"/>
        </w:rPr>
      </w:pPr>
      <w:r>
        <w:rPr>
          <w:rFonts w:hint="eastAsia" w:hAnsi="宋体" w:cs="宋体"/>
          <w:sz w:val="24"/>
          <w:szCs w:val="24"/>
        </w:rPr>
        <w:t xml:space="preserve">甲方：（征集人）_________</w:t>
      </w:r>
      <w:r/>
    </w:p>
    <w:p>
      <w:pPr>
        <w:pStyle w:val="762"/>
        <w:ind w:firstLine="480"/>
        <w:spacing w:line="360" w:lineRule="auto"/>
        <w:rPr>
          <w:rFonts w:hAnsi="宋体" w:cs="宋体"/>
          <w:sz w:val="24"/>
          <w:szCs w:val="24"/>
        </w:rPr>
      </w:pPr>
      <w:r>
        <w:rPr>
          <w:rFonts w:hint="eastAsia" w:hAnsi="宋体" w:cs="宋体"/>
          <w:sz w:val="24"/>
          <w:szCs w:val="24"/>
        </w:rPr>
        <w:t xml:space="preserve">乙方：（入围供应商）_________</w:t>
      </w:r>
      <w:r/>
    </w:p>
    <w:p>
      <w:pPr>
        <w:pStyle w:val="762"/>
        <w:ind w:firstLine="480"/>
        <w:spacing w:line="360" w:lineRule="auto"/>
        <w:rPr>
          <w:rFonts w:hAnsi="宋体" w:cs="宋体"/>
          <w:b/>
          <w:sz w:val="24"/>
          <w:szCs w:val="24"/>
        </w:rPr>
      </w:pPr>
      <w:r>
        <w:rPr>
          <w:rFonts w:hint="eastAsia" w:hAnsi="宋体" w:cs="宋体"/>
          <w:sz w:val="24"/>
          <w:szCs w:val="24"/>
        </w:rPr>
        <w:t xml:space="preserve">甲、乙双方根据</w:t>
      </w:r>
      <w:r>
        <w:rPr>
          <w:rFonts w:hint="eastAsia" w:hAnsi="宋体" w:cs="宋体"/>
          <w:sz w:val="24"/>
          <w:szCs w:val="24"/>
          <w:lang w:eastAsia="zh-CN"/>
        </w:rPr>
        <w:t xml:space="preserve">2025-2026年度阜宁县党政机关、事业单位和团体组织公务用车社会化租赁服务</w:t>
      </w:r>
      <w:r>
        <w:rPr>
          <w:rFonts w:hint="eastAsia" w:hAnsi="宋体" w:cs="宋体"/>
          <w:sz w:val="24"/>
          <w:szCs w:val="24"/>
        </w:rPr>
        <w:t xml:space="preserve">采购的结果，签署本文本。</w:t>
      </w:r>
      <w:r/>
    </w:p>
    <w:p>
      <w:pPr>
        <w:pStyle w:val="762"/>
        <w:ind w:firstLine="482"/>
        <w:spacing w:line="360" w:lineRule="auto"/>
        <w:rPr>
          <w:rFonts w:hAnsi="宋体" w:cs="宋体"/>
          <w:b/>
          <w:sz w:val="24"/>
          <w:szCs w:val="24"/>
        </w:rPr>
      </w:pPr>
      <w:r>
        <w:rPr>
          <w:rFonts w:hint="eastAsia" w:hAnsi="宋体" w:cs="宋体"/>
          <w:b/>
          <w:sz w:val="24"/>
          <w:szCs w:val="24"/>
        </w:rPr>
        <w:t xml:space="preserve">一、项目基本情况</w:t>
      </w:r>
      <w:r/>
    </w:p>
    <w:p>
      <w:pPr>
        <w:pStyle w:val="762"/>
        <w:ind w:firstLine="480"/>
        <w:spacing w:line="360" w:lineRule="auto"/>
        <w:rPr>
          <w:rFonts w:hAnsi="宋体" w:cs="宋体"/>
          <w:sz w:val="24"/>
          <w:szCs w:val="24"/>
          <w:u w:val="single"/>
        </w:rPr>
      </w:pPr>
      <w:r>
        <w:rPr>
          <w:rFonts w:hint="eastAsia" w:hAnsi="宋体" w:cs="宋体"/>
          <w:sz w:val="24"/>
          <w:szCs w:val="24"/>
        </w:rPr>
        <w:t xml:space="preserve">1.1 采购需求：</w:t>
      </w:r>
      <w:r>
        <w:rPr>
          <w:rFonts w:hint="eastAsia" w:hAnsi="宋体" w:cs="宋体"/>
          <w:sz w:val="24"/>
          <w:szCs w:val="24"/>
          <w:u w:val="single"/>
        </w:rPr>
        <w:t xml:space="preserve">见征集文件需求</w:t>
      </w:r>
      <w:r/>
    </w:p>
    <w:p>
      <w:pPr>
        <w:pStyle w:val="762"/>
        <w:ind w:firstLine="480"/>
        <w:spacing w:line="360" w:lineRule="auto"/>
        <w:rPr>
          <w:rFonts w:hAnsi="宋体" w:cs="宋体"/>
          <w:sz w:val="24"/>
          <w:szCs w:val="24"/>
          <w:u w:val="single"/>
        </w:rPr>
      </w:pPr>
      <w:r>
        <w:rPr>
          <w:rFonts w:hint="eastAsia" w:hAnsi="宋体" w:cs="宋体"/>
          <w:sz w:val="24"/>
          <w:szCs w:val="24"/>
        </w:rPr>
        <w:t xml:space="preserve">1.2 产品最高限制单价：</w:t>
      </w:r>
      <w:r>
        <w:rPr>
          <w:rFonts w:hint="eastAsia" w:hAnsi="宋体" w:cs="宋体"/>
          <w:sz w:val="24"/>
          <w:szCs w:val="24"/>
          <w:u w:val="single"/>
        </w:rPr>
        <w:t xml:space="preserve">见征集文件</w:t>
      </w:r>
      <w:r/>
    </w:p>
    <w:p>
      <w:pPr>
        <w:pStyle w:val="762"/>
        <w:ind w:firstLine="480"/>
        <w:spacing w:line="360" w:lineRule="auto"/>
        <w:rPr>
          <w:rFonts w:hint="eastAsia" w:hAnsi="宋体" w:eastAsia="宋体" w:cs="宋体"/>
          <w:color w:val="ff0000"/>
          <w:sz w:val="24"/>
          <w:szCs w:val="24"/>
          <w:u w:val="single"/>
          <w:lang w:eastAsia="zh-CN"/>
        </w:rPr>
      </w:pPr>
      <w:r>
        <w:rPr>
          <w:rFonts w:hint="eastAsia" w:hAnsi="宋体" w:cs="宋体"/>
          <w:sz w:val="24"/>
          <w:szCs w:val="24"/>
        </w:rPr>
        <w:t xml:space="preserve">1.3适用本次框架协议的采购人或</w:t>
      </w:r>
      <w:r>
        <w:rPr>
          <w:rFonts w:hint="eastAsia" w:hAnsi="宋体" w:cs="宋体"/>
          <w:sz w:val="24"/>
          <w:szCs w:val="24"/>
          <w:lang w:eastAsia="zh-CN"/>
        </w:rPr>
        <w:t xml:space="preserve">服务对象范围：阜宁县党政机关、事业单位及团体组织，使用财政性资金进行的公务用车社会化租赁服务。</w:t>
      </w:r>
      <w:r/>
    </w:p>
    <w:p>
      <w:pPr>
        <w:pStyle w:val="762"/>
        <w:ind w:firstLine="480"/>
        <w:spacing w:line="360" w:lineRule="auto"/>
        <w:rPr>
          <w:rFonts w:hAnsi="宋体" w:cs="宋体"/>
          <w:sz w:val="24"/>
          <w:szCs w:val="24"/>
        </w:rPr>
      </w:pPr>
      <w:r>
        <w:rPr>
          <w:rFonts w:hint="eastAsia" w:hAnsi="宋体" w:cs="宋体"/>
          <w:sz w:val="24"/>
          <w:szCs w:val="24"/>
        </w:rPr>
        <w:t xml:space="preserve">1.4 履行合同的地域范围：</w:t>
      </w:r>
      <w:r>
        <w:rPr>
          <w:rFonts w:hint="eastAsia" w:hAnsi="宋体" w:cs="宋体"/>
          <w:sz w:val="24"/>
          <w:szCs w:val="24"/>
          <w:u w:val="single"/>
        </w:rPr>
        <w:t xml:space="preserve">由使用单位指定</w:t>
      </w:r>
      <w:r/>
    </w:p>
    <w:p>
      <w:pPr>
        <w:pStyle w:val="762"/>
        <w:ind w:firstLine="482"/>
        <w:spacing w:line="360" w:lineRule="auto"/>
        <w:rPr>
          <w:rFonts w:hAnsi="宋体" w:cs="宋体"/>
          <w:b/>
          <w:sz w:val="24"/>
          <w:szCs w:val="24"/>
        </w:rPr>
      </w:pPr>
      <w:r>
        <w:rPr>
          <w:rFonts w:hint="eastAsia" w:hAnsi="宋体" w:cs="宋体"/>
          <w:b/>
          <w:sz w:val="24"/>
          <w:szCs w:val="24"/>
        </w:rPr>
        <w:t xml:space="preserve">二、第一阶段入围产品的相关信息</w:t>
      </w:r>
      <w:r/>
    </w:p>
    <w:p>
      <w:pPr>
        <w:pStyle w:val="762"/>
        <w:ind w:firstLine="480"/>
        <w:spacing w:line="360" w:lineRule="auto"/>
        <w:rPr>
          <w:rFonts w:hAnsi="宋体" w:cs="宋体"/>
          <w:sz w:val="24"/>
          <w:szCs w:val="24"/>
          <w:u w:val="single"/>
        </w:rPr>
      </w:pPr>
      <w:r>
        <w:rPr>
          <w:rFonts w:hint="eastAsia" w:hAnsi="宋体" w:cs="宋体"/>
          <w:sz w:val="24"/>
          <w:szCs w:val="24"/>
        </w:rPr>
        <w:t xml:space="preserve">2.1 入围产品详细技术规格：</w:t>
      </w:r>
      <w:r>
        <w:rPr>
          <w:rFonts w:hint="eastAsia" w:hAnsi="宋体" w:cs="宋体"/>
          <w:sz w:val="24"/>
          <w:szCs w:val="24"/>
          <w:u w:val="single"/>
        </w:rPr>
        <w:t xml:space="preserve">见响应文件</w:t>
      </w:r>
      <w:r/>
    </w:p>
    <w:p>
      <w:pPr>
        <w:pStyle w:val="762"/>
        <w:ind w:firstLine="480"/>
        <w:spacing w:line="360" w:lineRule="auto"/>
        <w:rPr>
          <w:rFonts w:hAnsi="宋体" w:cs="宋体"/>
          <w:sz w:val="24"/>
          <w:szCs w:val="24"/>
          <w:u w:val="single"/>
        </w:rPr>
      </w:pPr>
      <w:r>
        <w:rPr>
          <w:rFonts w:hint="eastAsia" w:hAnsi="宋体" w:cs="宋体"/>
          <w:sz w:val="24"/>
          <w:szCs w:val="24"/>
        </w:rPr>
        <w:t xml:space="preserve">2.2 服务标准：</w:t>
      </w:r>
      <w:r>
        <w:rPr>
          <w:rFonts w:hint="eastAsia" w:hAnsi="宋体" w:cs="宋体"/>
          <w:sz w:val="24"/>
          <w:szCs w:val="24"/>
          <w:u w:val="single"/>
        </w:rPr>
        <w:t xml:space="preserve">见响应文件</w:t>
      </w:r>
      <w:r/>
    </w:p>
    <w:p>
      <w:pPr>
        <w:pStyle w:val="762"/>
        <w:ind w:firstLine="480"/>
        <w:spacing w:line="360" w:lineRule="auto"/>
        <w:rPr>
          <w:rFonts w:hAnsi="宋体" w:cs="宋体"/>
          <w:sz w:val="24"/>
          <w:szCs w:val="24"/>
        </w:rPr>
      </w:pPr>
      <w:r>
        <w:rPr>
          <w:rFonts w:hint="eastAsia" w:hAnsi="宋体" w:cs="宋体"/>
          <w:sz w:val="24"/>
          <w:szCs w:val="24"/>
        </w:rPr>
        <w:t xml:space="preserve">2.3 服务协议价格：</w:t>
      </w:r>
      <w:r>
        <w:rPr>
          <w:rFonts w:hint="eastAsia" w:hAnsi="宋体" w:cs="宋体"/>
          <w:sz w:val="24"/>
          <w:szCs w:val="24"/>
          <w:u w:val="single"/>
        </w:rPr>
        <w:t xml:space="preserve">固定费率</w:t>
      </w:r>
      <w:r/>
    </w:p>
    <w:p>
      <w:pPr>
        <w:pStyle w:val="762"/>
        <w:ind w:firstLine="482"/>
        <w:spacing w:line="360" w:lineRule="auto"/>
        <w:rPr>
          <w:rFonts w:hAnsi="宋体" w:cs="宋体"/>
          <w:b/>
          <w:sz w:val="24"/>
          <w:szCs w:val="24"/>
        </w:rPr>
      </w:pPr>
      <w:r>
        <w:rPr>
          <w:rFonts w:hint="eastAsia" w:hAnsi="宋体" w:cs="宋体"/>
          <w:b/>
          <w:sz w:val="24"/>
          <w:szCs w:val="24"/>
        </w:rPr>
        <w:t xml:space="preserve">三、确定第二阶段成交供应商的方式</w:t>
      </w:r>
      <w:r/>
    </w:p>
    <w:p>
      <w:pPr>
        <w:pStyle w:val="762"/>
        <w:ind w:firstLine="480"/>
        <w:spacing w:line="360" w:lineRule="auto"/>
        <w:rPr>
          <w:rFonts w:hAnsi="宋体" w:cs="宋体"/>
          <w:sz w:val="24"/>
          <w:szCs w:val="24"/>
        </w:rPr>
      </w:pPr>
      <w:r>
        <w:rPr>
          <w:rFonts w:hint="eastAsia" w:hAnsi="宋体" w:cs="宋体"/>
          <w:sz w:val="24"/>
          <w:szCs w:val="24"/>
        </w:rPr>
        <w:t xml:space="preserve">采购人依据入围服务价格、质量以及服务便利性、用户评价或考核情况等因素，从第一阶段入围供应商中直接选定。</w:t>
      </w:r>
      <w:r/>
    </w:p>
    <w:p>
      <w:pPr>
        <w:pStyle w:val="762"/>
        <w:ind w:firstLine="482"/>
        <w:spacing w:line="360" w:lineRule="auto"/>
        <w:rPr>
          <w:rFonts w:hAnsi="宋体" w:cs="宋体"/>
          <w:b/>
          <w:sz w:val="24"/>
          <w:szCs w:val="24"/>
        </w:rPr>
      </w:pPr>
      <w:r>
        <w:rPr>
          <w:rFonts w:hint="eastAsia" w:hAnsi="宋体" w:cs="宋体"/>
          <w:b/>
          <w:sz w:val="24"/>
          <w:szCs w:val="24"/>
        </w:rPr>
        <w:t xml:space="preserve">四、资金支付方式、时间和条件</w:t>
      </w:r>
      <w:r/>
    </w:p>
    <w:p>
      <w:pPr>
        <w:pStyle w:val="762"/>
        <w:ind w:firstLine="480"/>
        <w:spacing w:line="360" w:lineRule="auto"/>
        <w:rPr>
          <w:rFonts w:hAnsi="宋体" w:cs="宋体"/>
          <w:bCs/>
          <w:sz w:val="24"/>
          <w:szCs w:val="24"/>
        </w:rPr>
      </w:pPr>
      <w:r>
        <w:rPr>
          <w:rFonts w:hint="eastAsia" w:hAnsi="宋体" w:cs="宋体"/>
          <w:sz w:val="24"/>
          <w:szCs w:val="24"/>
        </w:rPr>
        <w:t xml:space="preserve">审核服务费用及结算按征集文件规定，经采购人考核完成后，由建设单位根据考核结果进行支付</w:t>
      </w:r>
      <w:r>
        <w:rPr>
          <w:rFonts w:hint="eastAsia" w:hAnsi="宋体" w:cs="宋体"/>
          <w:bCs/>
          <w:sz w:val="24"/>
          <w:szCs w:val="24"/>
        </w:rPr>
        <w:t xml:space="preserve">。</w:t>
      </w:r>
      <w:r/>
    </w:p>
    <w:p>
      <w:pPr>
        <w:pStyle w:val="762"/>
        <w:ind w:firstLine="482"/>
        <w:spacing w:line="360" w:lineRule="auto"/>
        <w:rPr>
          <w:rFonts w:hAnsi="宋体" w:cs="宋体"/>
          <w:b/>
          <w:sz w:val="24"/>
          <w:szCs w:val="24"/>
        </w:rPr>
      </w:pPr>
      <w:r>
        <w:rPr>
          <w:rFonts w:hint="eastAsia" w:hAnsi="宋体" w:cs="宋体"/>
          <w:b/>
          <w:sz w:val="24"/>
          <w:szCs w:val="24"/>
        </w:rPr>
        <w:t xml:space="preserve">五、框架协议期限</w:t>
      </w:r>
      <w:r/>
    </w:p>
    <w:p>
      <w:pPr>
        <w:pStyle w:val="762"/>
        <w:ind w:firstLine="480"/>
        <w:spacing w:line="360" w:lineRule="auto"/>
        <w:rPr>
          <w:rFonts w:hAnsi="宋体" w:cs="宋体"/>
          <w:color w:val="auto"/>
          <w:sz w:val="24"/>
          <w:szCs w:val="24"/>
        </w:rPr>
      </w:pPr>
      <w:r>
        <w:rPr>
          <w:rFonts w:hint="eastAsia" w:hAnsi="宋体" w:cs="宋体"/>
          <w:color w:val="auto"/>
          <w:sz w:val="24"/>
          <w:szCs w:val="24"/>
          <w:lang w:val="en-US" w:eastAsia="zh-CN"/>
        </w:rPr>
        <w:t xml:space="preserve">二</w:t>
      </w:r>
      <w:r>
        <w:rPr>
          <w:rFonts w:hint="eastAsia" w:hAnsi="宋体" w:cs="宋体"/>
          <w:color w:val="auto"/>
          <w:sz w:val="24"/>
          <w:szCs w:val="24"/>
        </w:rPr>
        <w:t xml:space="preserve">年（</w:t>
      </w:r>
      <w:r>
        <w:rPr>
          <w:rFonts w:hint="eastAsia" w:hAnsi="宋体"/>
          <w:color w:val="auto"/>
          <w:sz w:val="24"/>
          <w:szCs w:val="24"/>
        </w:rPr>
        <w:t xml:space="preserve">从签订框架协议之日起）</w:t>
      </w:r>
      <w:r/>
    </w:p>
    <w:p>
      <w:pPr>
        <w:pStyle w:val="762"/>
        <w:ind w:firstLine="482"/>
        <w:spacing w:line="360" w:lineRule="auto"/>
        <w:rPr>
          <w:rFonts w:hAnsi="宋体" w:cs="宋体"/>
          <w:b/>
          <w:sz w:val="24"/>
          <w:szCs w:val="24"/>
        </w:rPr>
      </w:pPr>
      <w:r>
        <w:rPr>
          <w:rFonts w:hint="eastAsia" w:hAnsi="宋体" w:cs="宋体"/>
          <w:b/>
          <w:sz w:val="24"/>
          <w:szCs w:val="24"/>
        </w:rPr>
        <w:t xml:space="preserve">六、入围供应商的清退和补充规则</w:t>
      </w:r>
      <w:r/>
    </w:p>
    <w:p>
      <w:pPr>
        <w:pStyle w:val="762"/>
        <w:ind w:firstLine="480"/>
        <w:spacing w:line="360" w:lineRule="auto"/>
        <w:rPr>
          <w:rFonts w:hAnsi="宋体" w:cs="宋体"/>
          <w:sz w:val="24"/>
          <w:szCs w:val="24"/>
        </w:rPr>
      </w:pPr>
      <w:r>
        <w:rPr>
          <w:rFonts w:hint="eastAsia" w:hAnsi="宋体" w:cs="宋体"/>
          <w:sz w:val="24"/>
          <w:szCs w:val="24"/>
        </w:rPr>
        <w:t xml:space="preserve">6.1 清退规则 入围供应商存在《政府采购框架协议采购方式管理暂行办法》第十九条规定情形的，尚未签订框架协议的，取消其入围资格；已经签订框架协议的，解除与其签订的框架协议。</w:t>
      </w:r>
      <w:r/>
    </w:p>
    <w:p>
      <w:pPr>
        <w:pStyle w:val="762"/>
        <w:ind w:firstLine="480"/>
        <w:spacing w:line="360" w:lineRule="auto"/>
        <w:rPr>
          <w:rFonts w:hAnsi="宋体" w:cs="宋体"/>
          <w:sz w:val="24"/>
          <w:szCs w:val="24"/>
        </w:rPr>
      </w:pPr>
      <w:r>
        <w:rPr>
          <w:rFonts w:hint="eastAsia" w:hAnsi="宋体" w:cs="宋体"/>
          <w:sz w:val="24"/>
          <w:szCs w:val="24"/>
        </w:rPr>
        <w:t xml:space="preserve">6.2 补充规则 如出现剩余入围供应商不足入围供应商总数70%且影响框架协议执行的情形时，征集人报监管部门同意后，将进行补充征集供应商。补充征集的条件、程序、评审方法和淘汰比例与初次征集相同。补充征集遵守原框架协议的有效期。补充征集期间，原框架协议继续履行。</w:t>
      </w:r>
      <w:r/>
    </w:p>
    <w:p>
      <w:pPr>
        <w:pStyle w:val="762"/>
        <w:ind w:firstLine="482"/>
        <w:spacing w:line="360" w:lineRule="auto"/>
        <w:rPr>
          <w:rFonts w:hAnsi="宋体" w:cs="宋体"/>
          <w:b/>
          <w:sz w:val="24"/>
          <w:szCs w:val="24"/>
        </w:rPr>
      </w:pPr>
      <w:r>
        <w:rPr>
          <w:rFonts w:hint="eastAsia" w:hAnsi="宋体" w:cs="宋体"/>
          <w:b/>
          <w:sz w:val="24"/>
          <w:szCs w:val="24"/>
        </w:rPr>
        <w:t xml:space="preserve">七、采购合同文本</w:t>
      </w:r>
      <w:r/>
    </w:p>
    <w:p>
      <w:pPr>
        <w:pStyle w:val="762"/>
        <w:ind w:firstLine="480"/>
        <w:spacing w:line="360" w:lineRule="auto"/>
        <w:rPr>
          <w:rFonts w:hint="eastAsia" w:hAnsi="宋体" w:eastAsia="宋体" w:cs="宋体"/>
          <w:color w:val="ff0000"/>
          <w:sz w:val="24"/>
          <w:szCs w:val="24"/>
          <w:lang w:val="en-US" w:eastAsia="zh-CN"/>
        </w:rPr>
      </w:pPr>
      <w:r>
        <w:rPr>
          <w:rFonts w:hint="eastAsia" w:hAnsi="宋体" w:cs="宋体"/>
          <w:sz w:val="24"/>
          <w:szCs w:val="24"/>
        </w:rPr>
        <w:t xml:space="preserve">见“框架协议文本附件1”</w:t>
      </w:r>
      <w:r/>
    </w:p>
    <w:p>
      <w:pPr>
        <w:pStyle w:val="762"/>
        <w:ind w:firstLine="482"/>
        <w:spacing w:line="360" w:lineRule="auto"/>
        <w:rPr>
          <w:rFonts w:hAnsi="宋体" w:cs="宋体"/>
          <w:b/>
          <w:sz w:val="24"/>
          <w:szCs w:val="24"/>
        </w:rPr>
      </w:pPr>
      <w:r>
        <w:rPr>
          <w:rFonts w:hint="eastAsia" w:hAnsi="宋体" w:cs="宋体"/>
          <w:b/>
          <w:sz w:val="24"/>
          <w:szCs w:val="24"/>
        </w:rPr>
        <w:t xml:space="preserve">八、甲乙双方的权利和义务</w:t>
      </w:r>
      <w:r/>
    </w:p>
    <w:p>
      <w:pPr>
        <w:pStyle w:val="762"/>
        <w:ind w:firstLine="480"/>
        <w:spacing w:line="360" w:lineRule="auto"/>
        <w:rPr>
          <w:rFonts w:hAnsi="宋体" w:cs="宋体"/>
          <w:sz w:val="24"/>
          <w:szCs w:val="24"/>
        </w:rPr>
      </w:pPr>
      <w:r>
        <w:rPr>
          <w:rFonts w:hint="eastAsia" w:hAnsi="宋体" w:cs="宋体"/>
          <w:sz w:val="24"/>
          <w:szCs w:val="24"/>
        </w:rPr>
        <w:t xml:space="preserve">8.1 甲方的权利</w:t>
      </w:r>
      <w:r/>
    </w:p>
    <w:p>
      <w:pPr>
        <w:pStyle w:val="762"/>
        <w:ind w:firstLine="480"/>
        <w:spacing w:line="360" w:lineRule="auto"/>
        <w:rPr>
          <w:rFonts w:hAnsi="宋体" w:cs="宋体"/>
          <w:sz w:val="24"/>
          <w:szCs w:val="24"/>
        </w:rPr>
      </w:pPr>
      <w:r>
        <w:rPr>
          <w:rFonts w:hint="eastAsia" w:hAnsi="宋体" w:cs="宋体"/>
          <w:sz w:val="24"/>
          <w:szCs w:val="24"/>
        </w:rPr>
        <w:t xml:space="preserve">（1）确定框架协议采购需求。</w:t>
      </w:r>
      <w:r/>
    </w:p>
    <w:p>
      <w:pPr>
        <w:pStyle w:val="762"/>
        <w:ind w:firstLine="480"/>
        <w:spacing w:line="360" w:lineRule="auto"/>
        <w:rPr>
          <w:rFonts w:hAnsi="宋体" w:cs="宋体"/>
          <w:sz w:val="24"/>
          <w:szCs w:val="24"/>
        </w:rPr>
      </w:pPr>
      <w:r>
        <w:rPr>
          <w:rFonts w:hint="eastAsia" w:hAnsi="宋体" w:cs="宋体"/>
          <w:sz w:val="24"/>
          <w:szCs w:val="24"/>
        </w:rPr>
        <w:t xml:space="preserve">（2）确定最高限制单价。</w:t>
      </w:r>
      <w:r/>
    </w:p>
    <w:p>
      <w:pPr>
        <w:pStyle w:val="762"/>
        <w:ind w:firstLine="480"/>
        <w:spacing w:line="360" w:lineRule="auto"/>
        <w:rPr>
          <w:rFonts w:hAnsi="宋体" w:cs="宋体"/>
          <w:sz w:val="24"/>
          <w:szCs w:val="24"/>
        </w:rPr>
      </w:pPr>
      <w:r>
        <w:rPr>
          <w:rFonts w:hint="eastAsia" w:hAnsi="宋体" w:cs="宋体"/>
          <w:sz w:val="24"/>
          <w:szCs w:val="24"/>
        </w:rPr>
        <w:t xml:space="preserve">（3）确定框架协议有效期。</w:t>
      </w:r>
      <w:r/>
    </w:p>
    <w:p>
      <w:pPr>
        <w:pStyle w:val="762"/>
        <w:ind w:firstLine="480"/>
        <w:spacing w:line="360" w:lineRule="auto"/>
        <w:rPr>
          <w:rFonts w:hAnsi="宋体" w:cs="宋体"/>
          <w:sz w:val="24"/>
          <w:szCs w:val="24"/>
        </w:rPr>
      </w:pPr>
      <w:r>
        <w:rPr>
          <w:rFonts w:hint="eastAsia" w:hAnsi="宋体" w:cs="宋体"/>
          <w:sz w:val="24"/>
          <w:szCs w:val="24"/>
        </w:rPr>
        <w:t xml:space="preserve">（4）制定统一的采购合同文本供采购人、供应商使用，并明确要求采购人、供应商不得擅自改变框架协议约定的合同实质性条款。</w:t>
      </w:r>
      <w:r/>
    </w:p>
    <w:p>
      <w:pPr>
        <w:pStyle w:val="762"/>
        <w:ind w:firstLine="480"/>
        <w:spacing w:line="360" w:lineRule="auto"/>
        <w:rPr>
          <w:rFonts w:hAnsi="宋体" w:cs="宋体"/>
          <w:sz w:val="24"/>
          <w:szCs w:val="24"/>
        </w:rPr>
      </w:pPr>
      <w:r>
        <w:rPr>
          <w:rFonts w:hint="eastAsia" w:hAnsi="宋体" w:cs="宋体"/>
          <w:sz w:val="24"/>
          <w:szCs w:val="24"/>
        </w:rPr>
        <w:t xml:space="preserve">（5）乙方存在《政府采购框架协议采购方式管理暂行办法》第十九条第一款规定的情形时，取消入围供应商的入围资格，或解除与其签订的框架协议。</w:t>
      </w:r>
      <w:r/>
    </w:p>
    <w:p>
      <w:pPr>
        <w:pStyle w:val="762"/>
        <w:ind w:firstLine="480"/>
        <w:spacing w:line="360" w:lineRule="auto"/>
        <w:rPr>
          <w:rFonts w:hAnsi="宋体" w:cs="宋体"/>
          <w:sz w:val="24"/>
          <w:szCs w:val="24"/>
        </w:rPr>
      </w:pPr>
      <w:r>
        <w:rPr>
          <w:rFonts w:hint="eastAsia" w:hAnsi="宋体" w:cs="宋体"/>
          <w:sz w:val="24"/>
          <w:szCs w:val="24"/>
        </w:rPr>
        <w:t xml:space="preserve">（6）在框架协议期内，随时对乙方及其委托的授权分支机构履约情况进行检查。 </w:t>
      </w:r>
      <w:r/>
    </w:p>
    <w:p>
      <w:pPr>
        <w:pStyle w:val="762"/>
        <w:ind w:firstLine="480"/>
        <w:spacing w:line="360" w:lineRule="auto"/>
        <w:rPr>
          <w:rFonts w:hAnsi="宋体" w:cs="宋体"/>
          <w:sz w:val="24"/>
          <w:szCs w:val="24"/>
        </w:rPr>
      </w:pPr>
      <w:r>
        <w:rPr>
          <w:rFonts w:hint="eastAsia" w:hAnsi="宋体" w:cs="宋体"/>
          <w:sz w:val="24"/>
          <w:szCs w:val="24"/>
        </w:rPr>
        <w:t xml:space="preserve">8.2 甲方的义务</w:t>
      </w:r>
      <w:r/>
    </w:p>
    <w:p>
      <w:pPr>
        <w:pStyle w:val="1073"/>
        <w:ind w:firstLine="480"/>
        <w:spacing w:before="0" w:beforeAutospacing="0" w:after="0" w:afterAutospacing="0" w:line="360" w:lineRule="auto"/>
        <w:shd w:val="clear" w:color="auto" w:fill="ffffff"/>
        <w:rPr>
          <w:rFonts w:cs="宋体"/>
        </w:rPr>
      </w:pPr>
      <w:r>
        <w:rPr>
          <w:rFonts w:hint="eastAsia" w:cs="宋体"/>
        </w:rPr>
        <w:t xml:space="preserve">（1）为第二阶段合同授予提供工作便利。 </w:t>
      </w:r>
      <w:r/>
    </w:p>
    <w:p>
      <w:pPr>
        <w:pStyle w:val="1073"/>
        <w:ind w:firstLine="480"/>
        <w:spacing w:before="0" w:beforeAutospacing="0" w:after="0" w:afterAutospacing="0" w:line="360" w:lineRule="auto"/>
        <w:shd w:val="clear" w:color="auto" w:fill="ffffff"/>
        <w:rPr>
          <w:rFonts w:cs="宋体"/>
        </w:rPr>
      </w:pPr>
      <w:r>
        <w:rPr>
          <w:rFonts w:hint="eastAsia" w:cs="宋体"/>
        </w:rPr>
        <w:t xml:space="preserve">（2）对第二阶段最高限价和需求标准执行情况进行管理。</w:t>
      </w:r>
      <w:r/>
    </w:p>
    <w:p>
      <w:pPr>
        <w:pStyle w:val="1073"/>
        <w:ind w:firstLine="480"/>
        <w:spacing w:before="0" w:beforeAutospacing="0" w:after="0" w:afterAutospacing="0" w:line="360" w:lineRule="auto"/>
        <w:shd w:val="clear" w:color="auto" w:fill="ffffff"/>
        <w:rPr>
          <w:rFonts w:cs="宋体"/>
        </w:rPr>
      </w:pPr>
      <w:r>
        <w:rPr>
          <w:rFonts w:hint="eastAsia" w:cs="宋体"/>
        </w:rPr>
        <w:t xml:space="preserve">（3）对第二阶段确定成交供应商情况进行管理。 </w:t>
      </w:r>
      <w:r/>
    </w:p>
    <w:p>
      <w:pPr>
        <w:pStyle w:val="1073"/>
        <w:ind w:firstLine="480"/>
        <w:spacing w:before="0" w:beforeAutospacing="0" w:after="0" w:afterAutospacing="0" w:line="360" w:lineRule="auto"/>
        <w:shd w:val="clear" w:color="auto" w:fill="ffffff"/>
        <w:rPr>
          <w:rFonts w:cs="宋体"/>
        </w:rPr>
      </w:pPr>
      <w:r>
        <w:rPr>
          <w:rFonts w:hint="eastAsia" w:cs="宋体"/>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 </w:t>
      </w:r>
      <w:r/>
    </w:p>
    <w:p>
      <w:pPr>
        <w:pStyle w:val="1073"/>
        <w:ind w:firstLine="480"/>
        <w:spacing w:before="0" w:beforeAutospacing="0" w:after="0" w:afterAutospacing="0" w:line="360" w:lineRule="auto"/>
        <w:shd w:val="clear" w:color="auto" w:fill="ffffff"/>
        <w:rPr>
          <w:rFonts w:cs="宋体"/>
        </w:rPr>
      </w:pPr>
      <w:r>
        <w:rPr>
          <w:rFonts w:hint="eastAsia" w:cs="宋体"/>
        </w:rPr>
        <w:t xml:space="preserve">（5）公开封闭式框架协议的第二阶段成交结果。 </w:t>
      </w:r>
      <w:r/>
    </w:p>
    <w:p>
      <w:pPr>
        <w:pStyle w:val="1073"/>
        <w:ind w:firstLine="480"/>
        <w:spacing w:before="0" w:beforeAutospacing="0" w:after="0" w:afterAutospacing="0" w:line="360" w:lineRule="auto"/>
        <w:shd w:val="clear" w:color="auto" w:fill="ffffff"/>
        <w:rPr>
          <w:rFonts w:cs="宋体"/>
        </w:rPr>
      </w:pPr>
      <w:r>
        <w:rPr>
          <w:rFonts w:hint="eastAsia" w:cs="宋体"/>
        </w:rPr>
        <w:t xml:space="preserve">（6）办理入围供应商清退和补充相关事宜。</w:t>
      </w:r>
      <w:r/>
    </w:p>
    <w:p>
      <w:pPr>
        <w:pStyle w:val="1073"/>
        <w:ind w:firstLine="480"/>
        <w:spacing w:before="0" w:beforeAutospacing="0" w:after="0" w:afterAutospacing="0" w:line="360" w:lineRule="auto"/>
        <w:shd w:val="clear" w:color="auto" w:fill="ffffff"/>
        <w:rPr>
          <w:rFonts w:cs="宋体"/>
        </w:rPr>
      </w:pPr>
      <w:r>
        <w:rPr>
          <w:rFonts w:hint="eastAsia" w:cs="宋体"/>
        </w:rPr>
        <w:t xml:space="preserve">（7）建立真实完整的框架协议采购档案，妥善保存每项采购活动的采购文件资料。</w:t>
      </w:r>
      <w:r/>
    </w:p>
    <w:p>
      <w:pPr>
        <w:pStyle w:val="762"/>
        <w:ind w:firstLine="480"/>
        <w:spacing w:line="360" w:lineRule="auto"/>
        <w:rPr>
          <w:rFonts w:hAnsi="宋体" w:cs="宋体"/>
          <w:sz w:val="24"/>
          <w:szCs w:val="24"/>
        </w:rPr>
      </w:pPr>
      <w:r>
        <w:rPr>
          <w:rFonts w:hint="eastAsia" w:hAnsi="宋体" w:cs="宋体"/>
          <w:sz w:val="24"/>
          <w:szCs w:val="24"/>
        </w:rPr>
        <w:t xml:space="preserve">8.3 乙方的权利</w:t>
      </w:r>
      <w:r/>
    </w:p>
    <w:p>
      <w:pPr>
        <w:pStyle w:val="762"/>
        <w:ind w:firstLine="480"/>
        <w:spacing w:line="360" w:lineRule="auto"/>
        <w:rPr>
          <w:rFonts w:hAnsi="宋体" w:cs="宋体"/>
          <w:sz w:val="24"/>
          <w:szCs w:val="24"/>
        </w:rPr>
      </w:pPr>
      <w:r>
        <w:rPr>
          <w:rFonts w:hint="eastAsia" w:hAnsi="宋体" w:cs="宋体"/>
          <w:sz w:val="24"/>
          <w:szCs w:val="24"/>
        </w:rPr>
        <w:t xml:space="preserve">（1）乙方（及其委托的授权分支机构，以下统称乙方）具有为采购人提供相关服务的资格。</w:t>
      </w:r>
      <w:r/>
    </w:p>
    <w:p>
      <w:pPr>
        <w:pStyle w:val="762"/>
        <w:ind w:firstLine="480"/>
        <w:spacing w:line="360" w:lineRule="auto"/>
        <w:rPr>
          <w:rFonts w:hAnsi="宋体" w:cs="宋体"/>
          <w:sz w:val="24"/>
          <w:szCs w:val="24"/>
        </w:rPr>
      </w:pPr>
      <w:r>
        <w:rPr>
          <w:rFonts w:hint="eastAsia" w:hAnsi="宋体" w:cs="宋体"/>
          <w:sz w:val="24"/>
          <w:szCs w:val="24"/>
        </w:rPr>
        <w:t xml:space="preserve">（2）乙方有权拒绝采购人提出的以本次框架协议采购名义购买非入围货物、服务、配件或满足采购人超出响应承诺以外的其他要求。 </w:t>
      </w:r>
      <w:r/>
    </w:p>
    <w:p>
      <w:pPr>
        <w:pStyle w:val="762"/>
        <w:ind w:firstLine="480"/>
        <w:spacing w:line="360" w:lineRule="auto"/>
        <w:rPr>
          <w:rFonts w:hAnsi="宋体" w:cs="宋体"/>
          <w:sz w:val="24"/>
          <w:szCs w:val="24"/>
        </w:rPr>
      </w:pPr>
      <w:r>
        <w:rPr>
          <w:rFonts w:hint="eastAsia" w:hAnsi="宋体" w:cs="宋体"/>
          <w:sz w:val="24"/>
          <w:szCs w:val="24"/>
        </w:rPr>
        <w:t xml:space="preserve">（3）对采购人在购买入围服务过程中的不正当要求和违规行为进行投诉，并要求有关部门做出处理。 </w:t>
      </w:r>
      <w:r/>
    </w:p>
    <w:p>
      <w:pPr>
        <w:pStyle w:val="762"/>
        <w:ind w:firstLine="480"/>
        <w:spacing w:line="360" w:lineRule="auto"/>
        <w:rPr>
          <w:rFonts w:hAnsi="宋体" w:cs="宋体"/>
          <w:sz w:val="24"/>
          <w:szCs w:val="24"/>
        </w:rPr>
      </w:pPr>
      <w:r>
        <w:rPr>
          <w:rFonts w:hint="eastAsia" w:hAnsi="宋体" w:cs="宋体"/>
          <w:sz w:val="24"/>
          <w:szCs w:val="24"/>
        </w:rPr>
        <w:t xml:space="preserve">（4）有权拒绝任何个人以采购人名义按照协议价格购买入围服务和进行现金交易。</w:t>
      </w:r>
      <w:r/>
    </w:p>
    <w:p>
      <w:pPr>
        <w:pStyle w:val="762"/>
        <w:ind w:firstLine="480"/>
        <w:spacing w:line="360" w:lineRule="auto"/>
        <w:rPr>
          <w:rFonts w:hAnsi="宋体" w:cs="宋体"/>
          <w:sz w:val="24"/>
          <w:szCs w:val="24"/>
        </w:rPr>
      </w:pPr>
      <w:r>
        <w:rPr>
          <w:rFonts w:hint="eastAsia" w:hAnsi="宋体" w:cs="宋体"/>
          <w:sz w:val="24"/>
          <w:szCs w:val="24"/>
        </w:rPr>
        <w:t xml:space="preserve">8.4 乙方的义务</w:t>
      </w:r>
      <w:r/>
    </w:p>
    <w:p>
      <w:pPr>
        <w:pStyle w:val="762"/>
        <w:ind w:firstLine="480"/>
        <w:spacing w:line="360" w:lineRule="auto"/>
        <w:rPr>
          <w:rFonts w:hAnsi="宋体" w:cs="宋体"/>
          <w:sz w:val="24"/>
          <w:szCs w:val="24"/>
        </w:rPr>
      </w:pPr>
      <w:r>
        <w:rPr>
          <w:rFonts w:hint="eastAsia" w:hAnsi="宋体" w:cs="宋体"/>
          <w:sz w:val="24"/>
          <w:szCs w:val="24"/>
        </w:rPr>
        <w:t xml:space="preserve">（1）严格执行国家法律法规，严格按照响应文件承诺的价格和服务履约，遵守本合同条款。 </w:t>
      </w:r>
      <w:r/>
    </w:p>
    <w:p>
      <w:pPr>
        <w:pStyle w:val="762"/>
        <w:ind w:firstLine="480"/>
        <w:spacing w:line="360" w:lineRule="auto"/>
        <w:rPr>
          <w:rFonts w:hAnsi="宋体" w:cs="宋体"/>
          <w:sz w:val="24"/>
          <w:szCs w:val="24"/>
        </w:rPr>
      </w:pPr>
      <w:r>
        <w:rPr>
          <w:rFonts w:hint="eastAsia" w:hAnsi="宋体" w:cs="宋体"/>
          <w:sz w:val="24"/>
          <w:szCs w:val="24"/>
        </w:rPr>
        <w:t xml:space="preserve">（2）乙方如授权分支机构代其接受采购人合同授予并履行采购合同，在签订框架协议时需提供授权分支机构名单，作为框架协议的附件。</w:t>
      </w:r>
      <w:r/>
    </w:p>
    <w:p>
      <w:pPr>
        <w:pStyle w:val="762"/>
        <w:ind w:firstLine="480"/>
        <w:spacing w:line="360" w:lineRule="auto"/>
        <w:rPr>
          <w:rFonts w:hAnsi="宋体" w:cs="宋体"/>
          <w:sz w:val="24"/>
          <w:szCs w:val="24"/>
        </w:rPr>
      </w:pPr>
      <w:r>
        <w:rPr>
          <w:rFonts w:hint="eastAsia" w:hAnsi="宋体" w:cs="宋体"/>
          <w:sz w:val="24"/>
          <w:szCs w:val="24"/>
        </w:rPr>
        <w:t xml:space="preserve">（3）随时接受并配合甲方的监督检查，并配合财政部门对采购人和其他入围供应商对框架协议执行情况进行监督，发现违规违约情形的，及时向财政部门报告。 </w:t>
      </w:r>
      <w:r/>
    </w:p>
    <w:p>
      <w:pPr>
        <w:pStyle w:val="762"/>
        <w:ind w:firstLine="480"/>
        <w:spacing w:line="360" w:lineRule="auto"/>
        <w:rPr>
          <w:rFonts w:hAnsi="宋体" w:cs="宋体"/>
          <w:sz w:val="24"/>
          <w:szCs w:val="24"/>
        </w:rPr>
      </w:pPr>
      <w:r>
        <w:rPr>
          <w:rFonts w:hint="eastAsia" w:hAnsi="宋体" w:cs="宋体"/>
          <w:sz w:val="24"/>
          <w:szCs w:val="24"/>
        </w:rPr>
        <w:t xml:space="preserve">（4）在框架协议有效期内，按照不高于协议价格的价格，向采购人提供相关服务。 </w:t>
      </w:r>
      <w:r/>
    </w:p>
    <w:p>
      <w:pPr>
        <w:pStyle w:val="762"/>
        <w:ind w:firstLine="480"/>
        <w:spacing w:line="360" w:lineRule="auto"/>
        <w:rPr>
          <w:rFonts w:hAnsi="宋体" w:cs="宋体"/>
          <w:sz w:val="24"/>
          <w:szCs w:val="24"/>
        </w:rPr>
      </w:pPr>
      <w:r>
        <w:rPr>
          <w:rFonts w:hint="eastAsia" w:hAnsi="宋体" w:cs="宋体"/>
          <w:sz w:val="24"/>
          <w:szCs w:val="24"/>
        </w:rPr>
        <w:t xml:space="preserve">（5）乙方及其委托的聘用专家对本项目承担连带责任，乙方委托的聘用专家必须履行乙方在响应文件中承诺的责任和义务。</w:t>
      </w:r>
      <w:r/>
    </w:p>
    <w:p>
      <w:pPr>
        <w:pStyle w:val="762"/>
        <w:ind w:firstLine="480"/>
        <w:spacing w:line="360" w:lineRule="auto"/>
        <w:rPr>
          <w:rFonts w:hAnsi="宋体" w:cs="宋体"/>
          <w:sz w:val="24"/>
          <w:szCs w:val="24"/>
        </w:rPr>
      </w:pPr>
      <w:r>
        <w:rPr>
          <w:rFonts w:hint="eastAsia" w:hAnsi="宋体" w:cs="宋体"/>
          <w:sz w:val="24"/>
          <w:szCs w:val="24"/>
        </w:rPr>
        <w:t xml:space="preserve">（6）乙方要积极配合甲方及采购人的管理并符合管理要求。</w:t>
      </w:r>
      <w:r/>
    </w:p>
    <w:p>
      <w:pPr>
        <w:pStyle w:val="990"/>
        <w:ind w:firstLine="482"/>
        <w:spacing w:line="360" w:lineRule="auto"/>
        <w:rPr>
          <w:rFonts w:ascii="宋体" w:hAnsi="宋体" w:cs="宋体"/>
          <w:b/>
          <w:sz w:val="24"/>
          <w:szCs w:val="24"/>
        </w:rPr>
      </w:pPr>
      <w:r>
        <w:rPr>
          <w:rFonts w:hint="eastAsia" w:ascii="宋体" w:hAnsi="宋体" w:cs="宋体"/>
          <w:b/>
          <w:sz w:val="24"/>
          <w:szCs w:val="24"/>
        </w:rPr>
        <w:t xml:space="preserve">九、税费</w:t>
      </w:r>
      <w:r/>
    </w:p>
    <w:p>
      <w:pPr>
        <w:pStyle w:val="990"/>
        <w:ind w:firstLine="480"/>
        <w:spacing w:line="360" w:lineRule="auto"/>
        <w:rPr>
          <w:rFonts w:ascii="宋体" w:hAnsi="宋体" w:cs="宋体"/>
          <w:sz w:val="24"/>
          <w:szCs w:val="24"/>
        </w:rPr>
      </w:pPr>
      <w:r>
        <w:rPr>
          <w:rFonts w:hint="eastAsia" w:ascii="宋体" w:hAnsi="宋体" w:cs="宋体"/>
          <w:sz w:val="24"/>
          <w:szCs w:val="24"/>
        </w:rPr>
        <w:t xml:space="preserve">本框架协议执行中相关的一切税费均由乙方负担。</w:t>
      </w:r>
      <w:r/>
    </w:p>
    <w:p>
      <w:pPr>
        <w:pStyle w:val="762"/>
        <w:ind w:firstLine="482"/>
        <w:spacing w:line="360" w:lineRule="auto"/>
        <w:rPr>
          <w:rFonts w:hAnsi="宋体" w:cs="宋体"/>
          <w:b/>
          <w:sz w:val="24"/>
          <w:szCs w:val="24"/>
        </w:rPr>
      </w:pPr>
      <w:r>
        <w:rPr>
          <w:rFonts w:hint="eastAsia" w:hAnsi="宋体" w:cs="宋体"/>
          <w:b/>
          <w:sz w:val="24"/>
          <w:szCs w:val="24"/>
        </w:rPr>
        <w:t xml:space="preserve">十、框架协议文本的生效及其它</w:t>
      </w:r>
      <w:r/>
    </w:p>
    <w:p>
      <w:pPr>
        <w:pStyle w:val="762"/>
        <w:ind w:firstLine="480"/>
        <w:spacing w:line="360" w:lineRule="auto"/>
        <w:rPr>
          <w:rFonts w:hAnsi="宋体" w:cs="宋体"/>
          <w:sz w:val="24"/>
          <w:szCs w:val="24"/>
        </w:rPr>
      </w:pPr>
      <w:r>
        <w:rPr>
          <w:rFonts w:hint="eastAsia" w:hAnsi="宋体" w:cs="宋体"/>
          <w:sz w:val="24"/>
          <w:szCs w:val="24"/>
        </w:rPr>
        <w:t xml:space="preserve">10.1 本框架协议文本经甲乙双方法定代表人或授权委托代表人签字并加盖单位公章后生效。</w:t>
      </w:r>
      <w:r/>
    </w:p>
    <w:p>
      <w:pPr>
        <w:pStyle w:val="762"/>
        <w:ind w:firstLine="480"/>
        <w:spacing w:line="360" w:lineRule="auto"/>
        <w:rPr>
          <w:rFonts w:hAnsi="宋体" w:cs="宋体"/>
          <w:sz w:val="24"/>
          <w:szCs w:val="24"/>
        </w:rPr>
      </w:pPr>
      <w:r>
        <w:rPr>
          <w:rFonts w:hint="eastAsia" w:hAnsi="宋体" w:cs="宋体"/>
          <w:sz w:val="24"/>
          <w:szCs w:val="24"/>
        </w:rPr>
        <w:t xml:space="preserve">10.2本框架协议文本未尽事宜，遵照《民法典》</w:t>
      </w:r>
      <w:r>
        <w:rPr>
          <w:rFonts w:hint="eastAsia" w:hAnsi="宋体"/>
          <w:sz w:val="24"/>
          <w:szCs w:val="24"/>
        </w:rPr>
        <w:t xml:space="preserve">、《政府采购法》</w:t>
      </w:r>
      <w:r>
        <w:rPr>
          <w:rFonts w:hint="eastAsia" w:hAnsi="宋体" w:cs="宋体"/>
          <w:sz w:val="24"/>
          <w:szCs w:val="24"/>
        </w:rPr>
        <w:t xml:space="preserve">有关条文执行。</w:t>
      </w:r>
      <w:r/>
    </w:p>
    <w:p>
      <w:pPr>
        <w:pStyle w:val="762"/>
        <w:ind w:firstLine="480"/>
        <w:spacing w:line="360" w:lineRule="auto"/>
        <w:rPr>
          <w:rFonts w:hAnsi="宋体" w:cs="宋体"/>
          <w:sz w:val="24"/>
          <w:szCs w:val="24"/>
        </w:rPr>
      </w:pPr>
      <w:r>
        <w:rPr>
          <w:rFonts w:hint="eastAsia" w:hAnsi="宋体" w:cs="宋体"/>
          <w:sz w:val="24"/>
          <w:szCs w:val="24"/>
        </w:rPr>
        <w:t xml:space="preserve">10.3 本框架协议文本正本一式两份，具有同等法律效力，甲方、乙方各执一份。</w:t>
      </w:r>
      <w:r/>
    </w:p>
    <w:p>
      <w:pPr>
        <w:pStyle w:val="762"/>
        <w:ind w:left="480" w:hanging="480"/>
        <w:spacing w:line="360" w:lineRule="auto"/>
        <w:rPr>
          <w:rFonts w:hAnsi="宋体" w:cs="宋体"/>
          <w:sz w:val="24"/>
          <w:szCs w:val="24"/>
        </w:rPr>
      </w:pPr>
      <w:r>
        <w:rPr>
          <w:rFonts w:hAnsi="宋体" w:cs="宋体"/>
          <w:sz w:val="24"/>
          <w:szCs w:val="24"/>
        </w:rPr>
      </w:r>
      <w:r/>
    </w:p>
    <w:p>
      <w:pPr>
        <w:pStyle w:val="762"/>
        <w:ind w:left="450" w:hanging="240"/>
        <w:spacing w:line="360" w:lineRule="auto"/>
        <w:rPr>
          <w:rFonts w:hAnsi="宋体" w:cs="宋体"/>
          <w:sz w:val="24"/>
          <w:szCs w:val="24"/>
        </w:rPr>
      </w:pPr>
      <w:r>
        <w:rPr>
          <w:rFonts w:hint="eastAsia" w:hAnsi="宋体" w:cs="宋体"/>
          <w:sz w:val="24"/>
          <w:szCs w:val="24"/>
        </w:rPr>
        <w:t xml:space="preserve">甲方：                                        乙方： </w:t>
      </w:r>
      <w:r/>
    </w:p>
    <w:p>
      <w:pPr>
        <w:pStyle w:val="762"/>
        <w:spacing w:line="360" w:lineRule="auto"/>
        <w:rPr>
          <w:rFonts w:hAnsi="宋体" w:cs="宋体"/>
          <w:sz w:val="24"/>
          <w:szCs w:val="24"/>
        </w:rPr>
      </w:pPr>
      <w:r>
        <w:rPr>
          <w:rFonts w:hint="eastAsia" w:hAnsi="宋体" w:cs="宋体"/>
          <w:sz w:val="24"/>
          <w:szCs w:val="24"/>
        </w:rPr>
        <w:t xml:space="preserve">  地址：                                        地址： </w:t>
      </w:r>
      <w:r/>
    </w:p>
    <w:p>
      <w:pPr>
        <w:pStyle w:val="762"/>
        <w:spacing w:line="360" w:lineRule="auto"/>
        <w:rPr>
          <w:rFonts w:hAnsi="宋体" w:cs="宋体"/>
          <w:sz w:val="24"/>
          <w:szCs w:val="24"/>
        </w:rPr>
      </w:pPr>
      <w:r>
        <w:rPr>
          <w:rFonts w:hint="eastAsia" w:hAnsi="宋体" w:cs="宋体"/>
          <w:sz w:val="24"/>
          <w:szCs w:val="24"/>
        </w:rPr>
        <w:t xml:space="preserve">  法定代表人或授权代表：                        法定代表人或授权代表：</w:t>
      </w:r>
      <w:r/>
    </w:p>
    <w:p>
      <w:pPr>
        <w:pStyle w:val="762"/>
        <w:ind w:firstLine="240"/>
        <w:spacing w:line="360" w:lineRule="auto"/>
        <w:rPr>
          <w:rFonts w:hAnsi="宋体" w:cs="宋体"/>
          <w:sz w:val="24"/>
          <w:szCs w:val="24"/>
        </w:rPr>
      </w:pPr>
      <w:r>
        <w:rPr>
          <w:rFonts w:hint="eastAsia" w:hAnsi="宋体" w:cs="宋体"/>
          <w:sz w:val="24"/>
          <w:szCs w:val="24"/>
        </w:rPr>
        <w:t xml:space="preserve">联系电话：                                    联系电话：          </w:t>
      </w:r>
      <w:r/>
    </w:p>
    <w:p>
      <w:pPr>
        <w:pStyle w:val="762"/>
        <w:jc w:val="center"/>
        <w:spacing w:line="360" w:lineRule="auto"/>
        <w:rPr>
          <w:rFonts w:hAnsi="宋体" w:cs="宋体"/>
          <w:sz w:val="24"/>
          <w:szCs w:val="24"/>
        </w:rPr>
      </w:pPr>
      <w:r>
        <w:rPr>
          <w:rFonts w:hAnsi="宋体" w:cs="宋体"/>
          <w:sz w:val="24"/>
          <w:szCs w:val="24"/>
        </w:rPr>
      </w:r>
      <w:r/>
    </w:p>
    <w:p>
      <w:pPr>
        <w:pStyle w:val="762"/>
        <w:jc w:val="center"/>
        <w:spacing w:line="360" w:lineRule="auto"/>
        <w:rPr>
          <w:rFonts w:hAnsi="宋体" w:cs="宋体"/>
          <w:sz w:val="24"/>
          <w:szCs w:val="24"/>
        </w:rPr>
      </w:pPr>
      <w:r>
        <w:rPr>
          <w:rFonts w:hint="eastAsia" w:hAnsi="宋体" w:cs="宋体"/>
          <w:sz w:val="24"/>
          <w:szCs w:val="24"/>
        </w:rPr>
        <w:t xml:space="preserve">                    签订日期：      年    月   日</w:t>
      </w:r>
      <w:bookmarkEnd w:id="5"/>
      <w:r/>
      <w:bookmarkEnd w:id="6"/>
      <w:r/>
      <w:bookmarkEnd w:id="7"/>
      <w:r/>
      <w:bookmarkStart w:id="8" w:name="_Hlt16619369"/>
      <w:r/>
      <w:bookmarkEnd w:id="8"/>
      <w:r/>
      <w:r/>
    </w:p>
    <w:p>
      <w:pPr>
        <w:rPr>
          <w:rFonts w:cs="宋体" w:asciiTheme="minorEastAsia" w:hAnsiTheme="minorEastAsia" w:eastAsiaTheme="minorEastAsia"/>
          <w:b/>
          <w:sz w:val="30"/>
        </w:rPr>
      </w:pPr>
      <w:r>
        <w:rPr>
          <w:rFonts w:cs="宋体" w:asciiTheme="minorEastAsia" w:hAnsiTheme="minorEastAsia" w:eastAsiaTheme="minorEastAsia"/>
          <w:b/>
          <w:sz w:val="30"/>
        </w:rPr>
        <w:t xml:space="preserve">附件1：采购合同文本</w:t>
      </w:r>
      <w:r>
        <w:rPr>
          <w:rFonts w:hint="eastAsia" w:cs="宋体" w:asciiTheme="minorEastAsia" w:hAnsiTheme="minorEastAsia" w:eastAsiaTheme="minorEastAsia"/>
          <w:b/>
          <w:sz w:val="30"/>
        </w:rPr>
        <w:t xml:space="preserve">（拟签订合同格式，以最终签订版为准）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项目名称：2025-2026年度阜宁县党政机关、事业单位和团体组织公务用车社会化租赁服务</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b/>
          <w:bCs/>
          <w:sz w:val="32"/>
          <w:szCs w:val="32"/>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项目编号：</w:t>
      </w:r>
      <w:r>
        <w:rPr>
          <w:rFonts w:hint="eastAsia" w:ascii="宋体" w:hAnsi="宋体" w:cs="宋体"/>
          <w:color w:val="auto"/>
          <w:sz w:val="24"/>
          <w:szCs w:val="24"/>
          <w:highlight w:val="none"/>
          <w:u w:val="none"/>
          <w:lang w:val="en-US" w:eastAsia="zh-CN" w:bidi="ar"/>
        </w:rPr>
        <w:t xml:space="preserve">JSZC-320923-HPXM-K2025-0001</w:t>
      </w:r>
      <w:r>
        <w:rPr>
          <w:rFonts w:hint="eastAsia" w:ascii="宋体" w:hAnsi="宋体" w:eastAsia="宋体" w:cs="宋体"/>
          <w:color w:val="auto"/>
          <w:sz w:val="24"/>
          <w:szCs w:val="24"/>
          <w:highlight w:val="none"/>
          <w:u w:val="none"/>
          <w:lang w:val="en-US" w:eastAsia="zh-CN" w:bidi="ar"/>
        </w:rPr>
        <w:t xml:space="preserve"> </w:t>
      </w:r>
      <w:r>
        <w:rPr>
          <w:rFonts w:hint="eastAsia" w:ascii="宋体" w:hAnsi="宋体" w:eastAsia="宋体" w:cs="宋体"/>
          <w:color w:val="ff0000"/>
          <w:sz w:val="24"/>
          <w:szCs w:val="24"/>
          <w:highlight w:val="non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甲方：阜宁县机关事务中心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乙方（入围供应商）：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根据</w:t>
      </w:r>
      <w:r>
        <w:rPr>
          <w:rFonts w:hint="eastAsia" w:ascii="宋体" w:hAnsi="宋体" w:eastAsia="宋体" w:cs="宋体"/>
          <w:sz w:val="24"/>
          <w:szCs w:val="24"/>
          <w:highlight w:val="none"/>
          <w:u w:val="single"/>
          <w:lang w:val="en-US" w:eastAsia="zh-CN" w:bidi="ar"/>
        </w:rPr>
        <w:t xml:space="preserve">2025-2026年度阜宁县党政机关、事业单位和团体组织公务用车社会化租赁服务</w:t>
      </w:r>
      <w:r>
        <w:rPr>
          <w:rFonts w:hint="eastAsia" w:ascii="宋体" w:hAnsi="宋体" w:eastAsia="宋体" w:cs="宋体"/>
          <w:sz w:val="24"/>
          <w:szCs w:val="24"/>
          <w:highlight w:val="none"/>
          <w:lang w:val="en-US" w:eastAsia="zh-CN" w:bidi="ar"/>
        </w:rPr>
        <w:t xml:space="preserve">成交入围结果，甲、乙双方达成以下公务用车社会化租赁服务框架协议：</w:t>
      </w:r>
      <w:r/>
    </w:p>
    <w:p>
      <w:pPr>
        <w:numPr>
          <w:ilvl w:val="0"/>
          <w:numId w:val="4"/>
        </w:num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服务范围</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color w:val="ff0000"/>
          <w:sz w:val="24"/>
          <w:szCs w:val="24"/>
          <w:highlight w:val="none"/>
        </w:rPr>
        <w:suppressLineNumbers w:val="0"/>
      </w:pPr>
      <w:r>
        <w:rPr>
          <w:rFonts w:hint="eastAsia" w:ascii="宋体" w:hAnsi="宋体" w:eastAsia="宋体" w:cs="宋体"/>
          <w:color w:val="ff0000"/>
          <w:sz w:val="24"/>
          <w:szCs w:val="24"/>
          <w:highlight w:val="none"/>
          <w:lang w:val="en-US" w:eastAsia="zh-CN" w:bidi="ar"/>
        </w:rPr>
        <w:t xml:space="preserve">采购人（以下称“用车人”）是阜宁县党政机关、事业单位及团体组织，使用财政性资金进行的公务用车社会化租赁服务。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第二条 用车范围</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单位公务活动出行符合用车规定和</w:t>
      </w:r>
      <w:r>
        <w:rPr>
          <w:rFonts w:hint="eastAsia" w:ascii="宋体" w:hAnsi="宋体" w:eastAsia="宋体" w:cs="宋体"/>
          <w:color w:val="auto"/>
          <w:sz w:val="24"/>
          <w:szCs w:val="24"/>
          <w:highlight w:val="none"/>
          <w:lang w:val="en-US" w:eastAsia="zh-CN" w:bidi="ar"/>
        </w:rPr>
        <w:t xml:space="preserve">《阜宁县党政机</w:t>
      </w:r>
      <w:r>
        <w:rPr>
          <w:rFonts w:hint="eastAsia" w:ascii="宋体" w:hAnsi="宋体" w:cs="宋体"/>
          <w:color w:val="auto"/>
          <w:sz w:val="24"/>
          <w:szCs w:val="24"/>
          <w:highlight w:val="none"/>
          <w:lang w:val="en-US" w:eastAsia="zh-CN" w:bidi="ar"/>
        </w:rPr>
        <w:t xml:space="preserve">公务用车</w:t>
      </w:r>
      <w:r>
        <w:rPr>
          <w:rFonts w:hint="eastAsia" w:ascii="宋体" w:hAnsi="宋体" w:eastAsia="宋体" w:cs="宋体"/>
          <w:color w:val="auto"/>
          <w:sz w:val="24"/>
          <w:szCs w:val="24"/>
          <w:highlight w:val="none"/>
          <w:lang w:val="en-US" w:eastAsia="zh-CN" w:bidi="ar"/>
        </w:rPr>
        <w:t xml:space="preserve">管理办法》</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第三条 资质要求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乙方从事一标段应当到所在地交通运输主管部门办理备案手续，取得有效的小微型客车租赁备案证明（或许可证）；乙方从事二标段应具有合法有效的道路运输经营许可证，且道路运输经营许可证经营范围须包含包车客运或公交客运。</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2.乙方提供车辆的数量及车型要求：乙方需按中标车辆型号和数量进行配备，并提供用户方使用。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第四条 对用车的要求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1.乙方提供的车辆应当是公司自有车辆并且应符合党政机关公务用车配备标准，</w:t>
      </w:r>
      <w:r>
        <w:rPr>
          <w:rFonts w:hint="eastAsia" w:ascii="宋体" w:hAnsi="宋体" w:cs="宋体"/>
          <w:color w:val="ff0000"/>
          <w:sz w:val="24"/>
          <w:szCs w:val="24"/>
          <w:highlight w:val="none"/>
          <w:lang w:val="en-US" w:eastAsia="zh-CN" w:bidi="ar"/>
        </w:rPr>
        <w:t xml:space="preserve">新能源</w:t>
      </w:r>
      <w:r>
        <w:rPr>
          <w:rFonts w:hint="eastAsia" w:ascii="宋体" w:hAnsi="宋体" w:eastAsia="宋体" w:cs="宋体"/>
          <w:color w:val="ff0000"/>
          <w:sz w:val="24"/>
          <w:szCs w:val="24"/>
          <w:highlight w:val="none"/>
          <w:lang w:val="en-US" w:eastAsia="zh-CN" w:bidi="ar"/>
        </w:rPr>
        <w:t xml:space="preserve">轿车价格应为18万元以内</w:t>
      </w:r>
      <w:r>
        <w:rPr>
          <w:rFonts w:hint="eastAsia" w:ascii="宋体" w:hAnsi="宋体" w:cs="宋体"/>
          <w:color w:val="ff0000"/>
          <w:sz w:val="24"/>
          <w:szCs w:val="24"/>
          <w:highlight w:val="none"/>
          <w:lang w:val="en-US" w:eastAsia="zh-CN" w:bidi="ar"/>
        </w:rPr>
        <w:t xml:space="preserve">，普通</w:t>
      </w:r>
      <w:r>
        <w:rPr>
          <w:rFonts w:hint="eastAsia" w:ascii="宋体" w:hAnsi="宋体" w:eastAsia="宋体" w:cs="宋体"/>
          <w:color w:val="ff0000"/>
          <w:sz w:val="24"/>
          <w:szCs w:val="24"/>
          <w:highlight w:val="none"/>
          <w:lang w:val="en-US" w:eastAsia="zh-CN" w:bidi="ar"/>
        </w:rPr>
        <w:t xml:space="preserve">轿车价格应为18万元以内</w:t>
      </w:r>
      <w:r>
        <w:rPr>
          <w:rFonts w:hint="eastAsia" w:ascii="宋体" w:hAnsi="宋体" w:eastAsia="宋体" w:cs="宋体"/>
          <w:sz w:val="24"/>
          <w:szCs w:val="24"/>
          <w:highlight w:val="none"/>
          <w:lang w:val="en-US" w:eastAsia="zh-CN" w:bidi="ar"/>
        </w:rPr>
        <w:t xml:space="preserve">、排气量1.8升（含）以下，其他小型普通客车（SUV车型除外）价格应为25万元以内、排气量3.0升（含）以下。乙方从事一标段提供服务的车辆应当取得合格有效的《行驶证》，车辆使用性质为租赁，并经车辆所在地交通运输主管部门备案取得有效的备案证明（或许可证），供应商需</w:t>
      </w:r>
      <w:r>
        <w:rPr>
          <w:rFonts w:hint="default" w:ascii="宋体" w:hAnsi="宋体" w:eastAsia="宋体" w:cs="宋体"/>
          <w:sz w:val="24"/>
          <w:szCs w:val="24"/>
          <w:highlight w:val="none"/>
          <w:lang w:val="en-US" w:eastAsia="zh-CN" w:bidi="ar"/>
        </w:rPr>
        <w:t xml:space="preserve">与</w:t>
      </w:r>
      <w:r>
        <w:rPr>
          <w:rFonts w:hint="eastAsia" w:ascii="宋体" w:hAnsi="宋体" w:eastAsia="宋体" w:cs="宋体"/>
          <w:sz w:val="24"/>
          <w:szCs w:val="24"/>
          <w:highlight w:val="none"/>
          <w:lang w:val="en-US" w:eastAsia="zh-CN" w:bidi="ar"/>
        </w:rPr>
        <w:t xml:space="preserve">有</w:t>
      </w:r>
      <w:r>
        <w:rPr>
          <w:rFonts w:hint="default" w:ascii="宋体" w:hAnsi="宋体" w:eastAsia="宋体" w:cs="宋体"/>
          <w:sz w:val="24"/>
          <w:szCs w:val="24"/>
          <w:highlight w:val="none"/>
          <w:lang w:val="en-US" w:eastAsia="zh-CN" w:bidi="ar"/>
        </w:rPr>
        <w:t xml:space="preserve">劳务资质相关企业签订员工派遣协议</w:t>
      </w:r>
      <w:r>
        <w:rPr>
          <w:rFonts w:hint="eastAsia" w:ascii="宋体" w:hAnsi="宋体" w:eastAsia="宋体" w:cs="宋体"/>
          <w:sz w:val="24"/>
          <w:szCs w:val="24"/>
          <w:highlight w:val="none"/>
          <w:lang w:val="en-US" w:eastAsia="zh-CN" w:bidi="ar"/>
        </w:rPr>
        <w:t xml:space="preserve">；从事二标段的车辆应当取得合格有效的《行驶证》和交通部门核发的《道路运输证》,《道路运输证》经营范围须含包车客运或公交客运。车辆运营过程中，应当遵守国家法律法规，依法签订相关合同；</w:t>
      </w:r>
      <w:r>
        <w:rPr>
          <w:rFonts w:hint="eastAsia" w:ascii="宋体" w:hAnsi="宋体" w:eastAsia="宋体" w:cs="宋体"/>
          <w:color w:val="ff0000"/>
          <w:sz w:val="24"/>
          <w:szCs w:val="24"/>
          <w:highlight w:val="none"/>
          <w:lang w:val="en-US" w:eastAsia="zh-CN" w:bidi="ar"/>
        </w:rPr>
        <w:t xml:space="preserve">车辆牌照必须提前上传于“全省一张网”通过审核，保证服务安全规范。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乙方提供的承运车辆应按照国家有关部门要求及时进行车辆维护和检验，并保证所有服务车辆装备、设备良好、配套齐全、安全性能可靠。车辆内外部保持卫生、整洁，并按规定必须投保交通强制险，第三者责任险（不低于100万元），为车上乘客提供每人每座投保保额不低于50万元的保险险种，保证合同签订前提供的车辆保险险种、限额达到上述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3.乙方需提供车况良好、外观整洁、车内清洁卫生的服务车辆。一标段的服务车辆购置时间保证在6年以内，二标段的服务车辆购置时间保证在8年以内，相关部门有权检查乙方所提供的服务车辆行驶证、车辆登记证书，以便核实车辆购置时间，如发现一标段的服务车辆购置时间超过6年的，二标段的服务车辆购置时间超过8年的，相关部门有权要求乙方更换车辆并酌情处理，且乙方需承担在更换期间给采购方造成的损失。</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4.服务车辆车身必须去除供应商LOGO等明显标识（大客车除外），服务期间车窗前摆放“公务出行”标牌。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第五条 对驾驶人员的要求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1.乙方提供的驾驶员应符合以下要求：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驾驶员应有从事相应车型业务的相关资质，证照齐全，身体健康，技术良好，年龄60周岁以下，正常缴纳社保。一标段驾驶员须符合交通部客运管理相关规定，供应商应</w:t>
      </w:r>
      <w:r>
        <w:rPr>
          <w:rFonts w:hint="default" w:ascii="宋体" w:hAnsi="宋体" w:eastAsia="宋体" w:cs="宋体"/>
          <w:sz w:val="24"/>
          <w:szCs w:val="24"/>
          <w:highlight w:val="none"/>
          <w:lang w:val="en-US" w:eastAsia="zh-CN" w:bidi="ar"/>
        </w:rPr>
        <w:t xml:space="preserve">与</w:t>
      </w:r>
      <w:r>
        <w:rPr>
          <w:rFonts w:hint="eastAsia" w:ascii="宋体" w:hAnsi="宋体" w:eastAsia="宋体" w:cs="宋体"/>
          <w:sz w:val="24"/>
          <w:szCs w:val="24"/>
          <w:highlight w:val="none"/>
          <w:lang w:val="en-US" w:eastAsia="zh-CN" w:bidi="ar"/>
        </w:rPr>
        <w:t xml:space="preserve">有</w:t>
      </w:r>
      <w:r>
        <w:rPr>
          <w:rFonts w:hint="default" w:ascii="宋体" w:hAnsi="宋体" w:eastAsia="宋体" w:cs="宋体"/>
          <w:sz w:val="24"/>
          <w:szCs w:val="24"/>
          <w:highlight w:val="none"/>
          <w:lang w:val="en-US" w:eastAsia="zh-CN" w:bidi="ar"/>
        </w:rPr>
        <w:t xml:space="preserve">劳务资质相关企业签订员工派遣协议</w:t>
      </w:r>
      <w:r>
        <w:rPr>
          <w:rFonts w:hint="eastAsia" w:ascii="宋体" w:hAnsi="宋体" w:eastAsia="宋体" w:cs="宋体"/>
          <w:sz w:val="24"/>
          <w:szCs w:val="24"/>
          <w:highlight w:val="none"/>
          <w:lang w:val="en-US" w:eastAsia="zh-CN" w:bidi="ar"/>
        </w:rPr>
        <w:t xml:space="preserve">，驾驶员</w:t>
      </w:r>
      <w:r>
        <w:rPr>
          <w:rFonts w:hint="default" w:ascii="宋体" w:hAnsi="宋体" w:eastAsia="宋体" w:cs="宋体"/>
          <w:sz w:val="24"/>
          <w:szCs w:val="24"/>
          <w:highlight w:val="none"/>
          <w:lang w:val="en-US" w:eastAsia="zh-CN" w:bidi="ar"/>
        </w:rPr>
        <w:t xml:space="preserve">与</w:t>
      </w:r>
      <w:r>
        <w:rPr>
          <w:rFonts w:hint="eastAsia" w:ascii="宋体" w:hAnsi="宋体" w:eastAsia="宋体" w:cs="宋体"/>
          <w:sz w:val="24"/>
          <w:szCs w:val="24"/>
          <w:highlight w:val="none"/>
          <w:lang w:val="en-US" w:eastAsia="zh-CN" w:bidi="ar"/>
        </w:rPr>
        <w:t xml:space="preserve">有</w:t>
      </w:r>
      <w:r>
        <w:rPr>
          <w:rFonts w:hint="default" w:ascii="宋体" w:hAnsi="宋体" w:eastAsia="宋体" w:cs="宋体"/>
          <w:sz w:val="24"/>
          <w:szCs w:val="24"/>
          <w:highlight w:val="none"/>
          <w:lang w:val="en-US" w:eastAsia="zh-CN" w:bidi="ar"/>
        </w:rPr>
        <w:t xml:space="preserve">劳务资质相关企业签订</w:t>
      </w:r>
      <w:r>
        <w:rPr>
          <w:rFonts w:hint="eastAsia" w:ascii="宋体" w:hAnsi="宋体" w:eastAsia="宋体" w:cs="宋体"/>
          <w:sz w:val="24"/>
          <w:szCs w:val="24"/>
          <w:highlight w:val="none"/>
          <w:lang w:val="en-US" w:eastAsia="zh-CN" w:bidi="ar"/>
        </w:rPr>
        <w:t xml:space="preserve">合法有效的合同；二标段驾驶员须具有有效的《从业资格证》，与供应商签订合法有效的合同。所有驾驶员须具有3年及以上驾龄，3年内无重大交通事故，近3个完整记分周期无扣满分记录（12分），无犯罪记录，无违法乱纪行为，文明上岗，诚信守时，作风正派，有较强的服务意识和保密意识等。</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2.回场要求：服务结束后，供应商应规范、及时进行车辆回场操作。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第六条 服务费用及付款方式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1.由用车人与乙方定期按实结算，提供服务的价格不得超出乙方入围报价。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除车辆在实际使用过程中产生的过路过桥费、停车费、司机住宿费由用户支付外，用户不再承担乙方车辆的其它任何费用（包括且不限于油费、折旧费、保险费、修理费、交通事故产生的费用、税金和驾驶员工资、福利等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3.供应商将费用结算信息上传至“全省一张网”，经用车单位确认后，平台生成完整的租赁费用结算单，供应商和用车单位导出打印租赁费用结算单，各单位与供应商线下结算。</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4.车辆使用费支付方式为：用户方通过银行转账。乙方指定收款账户信息如下：</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开户银行：</w:t>
      </w:r>
      <w:r>
        <w:rPr>
          <w:rFonts w:hint="eastAsia" w:ascii="宋体" w:hAnsi="宋体" w:eastAsia="宋体" w:cs="宋体"/>
          <w:color w:val="ff0000"/>
          <w:sz w:val="24"/>
          <w:szCs w:val="24"/>
          <w:highlight w:val="yellow"/>
          <w:u w:val="singl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银行帐号：</w:t>
      </w:r>
      <w:r>
        <w:rPr>
          <w:rFonts w:hint="eastAsia" w:ascii="宋体" w:hAnsi="宋体" w:eastAsia="宋体" w:cs="宋体"/>
          <w:color w:val="ff0000"/>
          <w:sz w:val="24"/>
          <w:szCs w:val="24"/>
          <w:highlight w:val="yellow"/>
          <w:u w:val="single"/>
          <w:lang w:val="en-US" w:eastAsia="zh-CN" w:bidi="ar"/>
        </w:rPr>
        <w:t xml:space="preserve">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用户方将款项支付至该账户，即表明甲方认可的用户已履行完毕付款义务，该账户的一切法律风险由乙方承担。</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5.乙方在收取用户方款项前应向用户方提供正规的增值税发票及相关用车明细汇总。</w:t>
      </w:r>
      <w:r/>
    </w:p>
    <w:p>
      <w:pPr>
        <w:ind w:left="0" w:right="0" w:firstLine="480"/>
        <w:jc w:val="left"/>
        <w:keepLines w:val="0"/>
        <w:keepNext w:val="0"/>
        <w:pageBreakBefore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6.增值税发票条款:乙方须按照税务局登记信息准确告知用户方纳税人资质，并对此信息的准确性负责。乙方必须出具符合合同约定经济事项的正规增值税发票。乙方未提前提供合格发票的，用户方有权延迟或拒绝付款；如乙方提供虚假发票的，或因乙方提供的发票瑕疵给甲方和用户造成损失的，乙方承担由此产生的一切后果。</w:t>
      </w:r>
      <w:r/>
    </w:p>
    <w:p>
      <w:pPr>
        <w:pStyle w:val="748"/>
        <w:ind w:firstLine="480"/>
        <w:keepLines w:val="0"/>
        <w:keepNext w:val="0"/>
        <w:pageBreakBefore w:val="0"/>
        <w:spacing w:line="560" w:lineRule="exact"/>
        <w:rPr>
          <w:rFonts w:hint="default"/>
          <w:color w:val="auto"/>
          <w:highlight w:val="none"/>
          <w:shd w:val="clear" w:color="ffffff" w:fill="d9d9d9"/>
          <w:lang w:val="en-US"/>
        </w:rPr>
      </w:pPr>
      <w:r>
        <w:rPr>
          <w:rFonts w:hint="eastAsia" w:ascii="宋体" w:hAnsi="宋体" w:eastAsia="宋体" w:cs="宋体"/>
          <w:caps w:val="0"/>
          <w:color w:val="ff0000"/>
          <w:sz w:val="24"/>
          <w:szCs w:val="24"/>
          <w:highlight w:val="none"/>
          <w:lang w:val="en-US" w:eastAsia="zh-CN" w:bidi="ar"/>
        </w:rPr>
        <w:t xml:space="preserve">7.预付款条款：用车人收到预付款发票后15个工作日内支付30%预付款（如乙方明确表示不需预付款，用车人将不执行本条款）。</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第七条 甲方和用车人的权利</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1.用车人有权获得优先服务；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2.用车人用车期间，乙方应服从用户方调配，为保障安全行车，用户方应保证乙方司机的规定休息时间，合理安排使用车辆，不得强求乙方驾驶员疲劳驾驶；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甲方和用车人均有权向有关部门投诉乙方违约行为；合同期内乙方违约的，甲方有权决定是否行使合同解除权；甲方要求乙方继续履行的，乙方应当履行。乙方的违约行为给甲方造成的损失超过本合同约定的违约金数额的，乙方应按甲方的实际损失数额进行赔偿。</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4.甲方有权对服务质量进行监督和检查；</w:t>
      </w:r>
      <w:r/>
    </w:p>
    <w:p>
      <w:pPr>
        <w:ind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5.甲方有权联合相关管理部门对乙方的财务、服务记录、车辆人员等情况进行定期、不定期检查，包括但不限于：</w:t>
      </w:r>
      <w:r/>
    </w:p>
    <w:p>
      <w:pPr>
        <w:numPr>
          <w:ilvl w:val="0"/>
          <w:numId w:val="5"/>
        </w:num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乙方财务资料；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（2）询问当事人或者有关人员，并可以要求其提供证明材料和与提供公务出行服务行为有关的其他资料；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（3）查询、复制与提供公务出行服务行为有关的台帐、单据、凭证、文件及其他资料，核对与提供公务出行服务行为有关的技术资料；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（4）在证据可能灭失或者以后难以取得的情况下，可以先行登记保存，乙方不得转移、隐匿或者销毁证据；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（5）委派第三方进行审计。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6.要求查询乙方提供车辆以及驾驶员的相关证明，乙方应如实提供有关资料和凭证；</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7.甲方有权将本框架协议所有内容向用车人及社会予以公布，具体方式和方法由甲方确定；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8.如乙方未能履行本协议规定的义务，甲方有权单方暂停或终止与乙方的框架协议；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9.对于用车人和乙方在费用结算过程中发生的经济纠纷，由用车人和乙方自行协商解决，甲方不承担任何责任。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第八条 甲方的义务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1.为第二阶段合同授予提供工作便利；</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2.对第二阶段最高限价和需求标准执行情况进行管理；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3.对第二阶段确定成交供应商情况进行管理；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4.建立用户反馈和评价机制，接受采购人和服务对象对入围供应商履行框架协议和采购合同情况的反馈与评价，并将用户反馈和评价情况向采购人和服务对象公开，作为第二阶段直接选定成交供应商的参考；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5.第二阶段直接选定，采购人无需发布单笔公告，在框架协议有效期满后，按相关规定由系统汇总并配合甲方完成汇总公告发布；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6.办理入围供应商清退和补充相关事宜。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第九条 乙方的权利</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1.有权要求甲方督促用车人按时结清费用；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2.有权拒绝甲方及用车人提出的除公务出行以外的要求；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3.有权向有关部门投诉甲方的违约行为；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4.乙方对于拖欠费用的用车人有权拒绝提供服务；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第十条 乙方的义务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1.乙方提供全天候24小时服务，临时租车县内40分钟以内到达租车单位；</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2.乙方在签订协议前按甲方要求完成对接工作；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3.乙方在基本服务质量要求外，应就车辆的卫生保洁、驾驶人员的统一着装、服务创新、服务质量标准化、应急方案、服务监督、重大活动保障、服务创新等方面提出服务承诺；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4.乙方车辆在提供服务期间发生故障，无法正常行驶，乙方须及时调换备用服务车辆确保公务出行正常运行；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乙方提供给甲方和用户的驾驶员与甲方和用户无任何关系。乙方须建立健全专门的安全管理机制，定期对驾驶员开展安全教育；对每个驾驶员进行岗前素质培训，传达、学习有关安全、文明营运文件，对驾驶员的安全行车提出具体要求，消除事故隐患，开好安全车；</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6.乙方在提供车辆服务期间，乙方引起用户方用车人有理由投诉，用户方有权扣减当天车辆服务费。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7.服务车辆应严格依照《</w:t>
      </w:r>
      <w:r>
        <w:rPr>
          <w:rFonts w:hint="eastAsia" w:ascii="宋体" w:hAnsi="宋体" w:cs="宋体"/>
          <w:color w:val="auto"/>
          <w:sz w:val="24"/>
          <w:szCs w:val="24"/>
          <w:highlight w:val="none"/>
          <w:u w:val="none"/>
          <w:lang w:val="en-US" w:eastAsia="zh-CN" w:bidi="ar"/>
        </w:rPr>
        <w:t xml:space="preserve">阜宁县党政机关公务用车管理办法</w:t>
      </w:r>
      <w:r>
        <w:rPr>
          <w:rFonts w:hint="eastAsia" w:ascii="宋体" w:hAnsi="宋体" w:eastAsia="宋体" w:cs="宋体"/>
          <w:sz w:val="24"/>
          <w:szCs w:val="24"/>
          <w:highlight w:val="none"/>
          <w:lang w:val="en-US" w:eastAsia="zh-CN" w:bidi="ar"/>
        </w:rPr>
        <w:t xml:space="preserve">》进行管理。供应商要建立车辆卫星定位和监控系统，对所有运营车辆实行24小时动态监控和监管，出现违规违纪或违反《</w:t>
      </w:r>
      <w:r>
        <w:rPr>
          <w:rFonts w:hint="eastAsia" w:ascii="宋体" w:hAnsi="宋体" w:cs="宋体"/>
          <w:color w:val="auto"/>
          <w:sz w:val="24"/>
          <w:szCs w:val="24"/>
          <w:highlight w:val="none"/>
          <w:u w:val="none"/>
          <w:lang w:val="en-US" w:eastAsia="zh-CN" w:bidi="ar"/>
        </w:rPr>
        <w:t xml:space="preserve">阜宁县党政机关公务用车管理办法</w:t>
      </w:r>
      <w:r>
        <w:rPr>
          <w:rFonts w:hint="eastAsia" w:ascii="宋体" w:hAnsi="宋体" w:eastAsia="宋体" w:cs="宋体"/>
          <w:sz w:val="24"/>
          <w:szCs w:val="24"/>
          <w:highlight w:val="none"/>
          <w:lang w:val="en-US" w:eastAsia="zh-CN" w:bidi="ar"/>
        </w:rPr>
        <w:t xml:space="preserve">》相关规定要求等情况，即时提醒，做到“车辆一动，监督受控，车辆不停，监控不止”，以保障车辆运行的规范和安全，利用车辆卫星定位系统随时监控租赁服务车辆的去向动态及记录行驶轨迹；</w:t>
      </w:r>
      <w:r/>
    </w:p>
    <w:p>
      <w:pPr>
        <w:pStyle w:val="748"/>
        <w:ind w:firstLine="480"/>
        <w:rPr>
          <w:rFonts w:hint="default"/>
          <w:lang w:val="en-US"/>
        </w:rPr>
      </w:pPr>
      <w:r>
        <w:rPr>
          <w:rFonts w:hint="eastAsia" w:ascii="宋体" w:hAnsi="宋体" w:eastAsia="宋体" w:cs="宋体"/>
          <w:sz w:val="24"/>
          <w:szCs w:val="24"/>
          <w:highlight w:val="none"/>
          <w:lang w:val="en-US" w:eastAsia="zh-CN" w:bidi="ar"/>
        </w:rPr>
        <w:t xml:space="preserve">8.</w:t>
      </w:r>
      <w:r>
        <w:rPr>
          <w:rFonts w:hint="eastAsia" w:cs="宋体"/>
          <w:sz w:val="24"/>
          <w:szCs w:val="24"/>
          <w:highlight w:val="none"/>
          <w:lang w:val="en-US" w:eastAsia="zh-CN" w:bidi="ar"/>
        </w:rPr>
        <w:t xml:space="preserve">租赁期间车辆及人员安全由供应商负责；</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9.乙方在提供服务时须遵守有关保密规定；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10.不得向用车人或经办人员以任何形式提供好处；</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11.按服务承诺兑现各项服务措施；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12.乙方不得给予本框架协议规定的“用车对象及范围”以外的任何单位低于本框架协议的优惠价格，即本框架协议价格是乙方的最优惠价格；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13.不得拒绝公务用车主管部门、行业主管部门、政府采购监管部门的监督检查。</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第十一条 违约责任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遇特殊原因需更换驾驶员、车辆必须提前通过用车平台或者电话告知相关调整信息；如未提前告知更换车辆、车型，每辆按2000元罚款同时当月此车辆的出租费用全部扣除；如未提前告知更换驾驶员，每人按1000元罚款，罚款由用车人在出租费用中扣除；</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2.乙方车辆在用车人用车期间，车辆发生抛锚等非主观原因造成用车人损失，乙方应支付用户方乘车人员当天发生的交通费；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3.乙方车辆发生事故或故障应及时启用备用车辆并提前通知用车人，以确保用车人工作的正常使用，如临时大修（修理时间超过 4 小时）或其他原因导致用车人不能正常使用，乙方应提供备用正规车辆为用车人使用，并全额承担由于车辆原因导致用车人员利用社会资源外出的相关费用；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4.因乙方原因未达到用车人计划规定的内容而造成用车人直接和间接经济损失的，由乙方负责赔偿用车人所受损失；</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乙方接受用车人公务出行委托后，不得擅自转给其他单位，否则将追究相应责任并按相关管理措施要求进行处理。用车人自行提出转单位要求，或因乙方人员、车辆等原因确实无法履约必须转单位的，承担单位亦应具有响应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第十二条 履约管理要求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1.管理形式：公务用车主管部门、行业主管部门、政府采购监管部门定期或不定期地对入围供应商的服务质量、履约情况进行监督检查，检查和处理结果将在框架协议系统公布；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2.管理标准：在监管检查中，如发现以下情形，视为不合格行为。相关部门在核实情况后将对相关责任供应商予以处理：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（1）入围供应商提供的服务不符合国家有关规定、响应承诺和框架协议规定；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（2）无正当理由拒单或不按照承诺提供服务；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（3）具体项目成交价高于其入围价格或服务承诺；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（4）使用不正当竞争手段，影响采购单位正常采购活动；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（5）满意度调查中采购人反馈不满意，经核实确系供应商责任；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（6）其他违法违规行为。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3.管理措施：对履约监管中发现的不合格行为，按以下措施处理：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（1）整改：入围供应商在框架协议服务期间存在不合格行为的，由相关部门出具《责令整改通知书》，限定时间完成整改。被开具《责令整改通知书》的供应商，视作差评，记录在案；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（2）暂停交易资格：对拒不接受相关部门约谈，或者规定时间未按《责令整改通知书》完成整改的供应商，暂停其框架协议交易资格三个月；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终止交易资格：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第十三条 框架协议的修正和终止</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1.任何一方无正当理由不得擅自解除本框架协议，否则擅自解除框架协议的一方应向对方支付违约金；</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2.经甲、乙双方一致同意，可以修正或依法终止本框架协议；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因不可抗力导致本框架协议不能履行或不能完全履行，发生不可抗力的一方及时将情况通知对方，并采取措施减少或消除不可抗力对履行框架协议的影响。框架协议双方应根据不可抗力对框架协议的影响程度，协商确定是否终止或继续履行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4.乙方发生下列情况，甲方有权单方面依法终止本框架协议：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（1）乙方破产、解散、清算、停业以及其他原因无法提供租赁服务的；</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（2）乙方设施、设备发生重大变化，无法满足提供公务出行客运服务需要。</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第十四条 框架协议的期限：</w:t>
      </w:r>
      <w:r>
        <w:rPr>
          <w:rFonts w:hint="eastAsia" w:ascii="宋体" w:hAnsi="宋体" w:eastAsia="宋体" w:cs="宋体"/>
          <w:color w:val="ff0000"/>
          <w:sz w:val="24"/>
          <w:szCs w:val="24"/>
          <w:highlight w:val="yellow"/>
          <w:u w:val="single"/>
          <w:lang w:val="en-US" w:eastAsia="zh-CN" w:bidi="ar"/>
        </w:rPr>
        <w:t xml:space="preserve">     年  月  日</w:t>
      </w:r>
      <w:r>
        <w:rPr>
          <w:rFonts w:hint="eastAsia" w:ascii="宋体" w:hAnsi="宋体" w:eastAsia="宋体" w:cs="宋体"/>
          <w:color w:val="ff0000"/>
          <w:sz w:val="24"/>
          <w:szCs w:val="24"/>
          <w:highlight w:val="none"/>
          <w:lang w:val="en-US" w:eastAsia="zh-CN" w:bidi="ar"/>
        </w:rPr>
        <w:t xml:space="preserve">至    </w:t>
      </w:r>
      <w:r>
        <w:rPr>
          <w:rFonts w:hint="eastAsia" w:ascii="宋体" w:hAnsi="宋体" w:eastAsia="宋体" w:cs="宋体"/>
          <w:color w:val="ff0000"/>
          <w:sz w:val="24"/>
          <w:szCs w:val="24"/>
          <w:highlight w:val="yellow"/>
          <w:u w:val="single"/>
          <w:lang w:val="en-US" w:eastAsia="zh-CN" w:bidi="ar"/>
        </w:rPr>
        <w:t xml:space="preserve">年  月  日</w:t>
      </w:r>
      <w:r>
        <w:rPr>
          <w:rFonts w:hint="eastAsia" w:ascii="宋体" w:hAnsi="宋体" w:eastAsia="宋体" w:cs="宋体"/>
          <w:color w:val="ff0000"/>
          <w:sz w:val="24"/>
          <w:szCs w:val="24"/>
          <w:highlight w:val="none"/>
          <w:lang w:val="en-US" w:eastAsia="zh-CN" w:bidi="ar"/>
        </w:rPr>
        <w:t xml:space="preserve"> </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Times New Roman"/>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第十五条 框架协议合同授予：</w:t>
      </w:r>
      <w:r>
        <w:rPr>
          <w:rFonts w:hint="eastAsia" w:ascii="宋体" w:hAnsi="宋体" w:eastAsia="宋体" w:cs="宋体"/>
          <w:sz w:val="24"/>
          <w:szCs w:val="24"/>
          <w:highlight w:val="none"/>
          <w:lang w:val="en-US" w:eastAsia="zh-CN" w:bidi="ar"/>
        </w:rPr>
        <w:t xml:space="preserve">确定第二阶段成交供应商应当由采购人或服务对象依据质量以及服</w:t>
      </w:r>
      <w:r>
        <w:rPr>
          <w:rFonts w:hint="eastAsia" w:ascii="宋体" w:hAnsi="宋体" w:eastAsia="宋体" w:cs="宋体"/>
          <w:bCs/>
          <w:sz w:val="24"/>
          <w:szCs w:val="24"/>
          <w:highlight w:val="none"/>
          <w:lang w:val="en-US" w:eastAsia="zh-CN" w:bidi="ar"/>
        </w:rPr>
        <w:t xml:space="preserve">务便利性、用户评价等因素，从第一阶段入围供应商中直接选定。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第十六条 入围供应商的清退和补充规则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清退规则：入围供应商存在《政府采购框架协议采购方式管理暂行办法》第十九条规定情形以及招标文件中规定的其他相应情形的，尚未签订框架协议的，取消其入围资格；已经签订框架协议的，解除与其签订的框架协议；</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补充规则：剩余入围供应商不足入围供应商总数70%且影响框架协议执行的，将按相关规定进行补充供应商，补充招标的条件、程序、评审方法和淘汰比例与初次招标相同，补充遵守原框架协议的有效期，补充期间，原框架协议继续履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第十七条 解决争议的方法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双方在执行框架协议合同中所发生的一切争议，应通过协商解决。如协商不成，可向采购人所在地人民法院起诉。</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第十八条</w:t>
      </w:r>
      <w:r>
        <w:rPr>
          <w:rFonts w:hint="eastAsia" w:ascii="宋体" w:hAnsi="宋体" w:eastAsia="宋体" w:cs="宋体"/>
          <w:sz w:val="24"/>
          <w:szCs w:val="24"/>
          <w:highlight w:val="none"/>
          <w:lang w:val="en-US" w:eastAsia="zh-CN" w:bidi="ar"/>
        </w:rPr>
        <w:t xml:space="preserve"> 本框架协议一式三份，具有同等法律效力，甲方一份，乙方一份，政府采购监管部门一份备案。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第十九条</w:t>
      </w:r>
      <w:r>
        <w:rPr>
          <w:rFonts w:hint="eastAsia" w:ascii="宋体" w:hAnsi="宋体" w:eastAsia="宋体" w:cs="宋体"/>
          <w:sz w:val="24"/>
          <w:szCs w:val="24"/>
          <w:highlight w:val="none"/>
          <w:lang w:val="en-US" w:eastAsia="zh-CN" w:bidi="ar"/>
        </w:rPr>
        <w:t xml:space="preserve"> 本框架协议经双方签字、盖章后立即生效。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第二十条 </w:t>
      </w:r>
      <w:r>
        <w:rPr>
          <w:rFonts w:hint="eastAsia" w:ascii="宋体" w:hAnsi="宋体" w:eastAsia="宋体" w:cs="宋体"/>
          <w:sz w:val="24"/>
          <w:szCs w:val="24"/>
          <w:highlight w:val="none"/>
          <w:lang w:val="en-US" w:eastAsia="zh-CN" w:bidi="ar"/>
        </w:rPr>
        <w:t xml:space="preserve">本次采购活动中的招标文件、入围供应商的响应文件、有关澄清文件，为本框架协议不可分割的组成部分，具有与本框架协议同等的法律效律。</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第二十一条 </w:t>
      </w:r>
      <w:r>
        <w:rPr>
          <w:rFonts w:hint="eastAsia" w:ascii="宋体" w:hAnsi="宋体" w:eastAsia="宋体" w:cs="宋体"/>
          <w:sz w:val="24"/>
          <w:szCs w:val="24"/>
          <w:highlight w:val="none"/>
          <w:lang w:val="en-US" w:eastAsia="zh-CN" w:bidi="ar"/>
        </w:rPr>
        <w:t xml:space="preserve">本框架协议其他未尽事宜及与招标文件有矛盾之处，以招标文件为准。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甲方（单位盖章）：                   乙方（单位盖章）：</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法定代表人（签字或盖章）：           法定代表人：（签字或盖章）</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地址：                               地址：</w:t>
      </w:r>
      <w:r/>
    </w:p>
    <w:p>
      <w:pPr>
        <w:ind w:left="0" w:right="0" w:firstLine="480"/>
        <w:jc w:val="both"/>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联系电话：                           联系电话：</w:t>
      </w:r>
      <w:r/>
    </w:p>
    <w:p>
      <w:pPr>
        <w:ind w:left="0" w:right="0" w:firstLine="1536"/>
        <w:jc w:val="both"/>
        <w:keepLines w:val="0"/>
        <w:keepNext w:val="0"/>
        <w:spacing w:before="0" w:beforeAutospacing="0" w:after="0" w:afterAutospacing="0" w:line="50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年    月   日                       年   月   日</w:t>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bookmarkStart w:id="9" w:name="_Toc120614244"/>
      <w:r/>
      <w:bookmarkEnd w:id="9"/>
      <w:r/>
      <w:bookmarkStart w:id="10" w:name="_Toc16938590"/>
      <w:r/>
      <w:bookmarkEnd w:id="10"/>
      <w:r/>
      <w:bookmarkStart w:id="11" w:name="_Toc20823346"/>
      <w:r/>
      <w:bookmarkEnd w:id="11"/>
      <w:r/>
      <w:bookmarkStart w:id="12" w:name="_Hlt16619350"/>
      <w:r/>
      <w:bookmarkEnd w:id="12"/>
      <w:r/>
      <w:bookmarkStart w:id="13" w:name="_Toc479757211"/>
      <w:r/>
      <w:bookmarkEnd w:id="13"/>
      <w:r/>
      <w:bookmarkStart w:id="14" w:name="_Toc462564139"/>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both"/>
        <w:keepLines w:val="0"/>
        <w:keepNext w:val="0"/>
        <w:spacing w:before="0" w:beforeAutospacing="0" w:after="0" w:afterAutospacing="0" w:line="360" w:lineRule="auto"/>
        <w:widowControl/>
        <w:rPr>
          <w:rFonts w:hint="eastAsia" w:ascii="黑体" w:hAnsi="宋体" w:eastAsia="黑体" w:cs="黑体"/>
          <w:bCs/>
          <w:sz w:val="30"/>
          <w:szCs w:val="30"/>
          <w:highlight w:val="none"/>
          <w:lang w:val="en-US" w:eastAsia="zh-CN" w:bidi="ar"/>
        </w:rPr>
        <w:suppressLineNumbers w:val="0"/>
      </w:pPr>
      <w:r>
        <w:rPr>
          <w:rFonts w:hint="eastAsia" w:ascii="黑体" w:hAnsi="宋体" w:eastAsia="黑体" w:cs="黑体"/>
          <w:bCs/>
          <w:sz w:val="30"/>
          <w:szCs w:val="30"/>
          <w:highlight w:val="none"/>
          <w:lang w:val="en-US" w:eastAsia="zh-CN" w:bidi="ar"/>
        </w:rPr>
      </w:r>
      <w:r/>
    </w:p>
    <w:p>
      <w:pPr>
        <w:ind w:left="0" w:right="0"/>
        <w:jc w:val="center"/>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黑体" w:hAnsi="宋体" w:eastAsia="黑体" w:cs="黑体"/>
          <w:bCs/>
          <w:sz w:val="30"/>
          <w:szCs w:val="30"/>
          <w:highlight w:val="none"/>
          <w:lang w:val="en-US" w:eastAsia="zh-CN" w:bidi="ar"/>
        </w:rPr>
        <w:t xml:space="preserve">采购合同文本（第二阶段）</w:t>
      </w:r>
      <w:r/>
    </w:p>
    <w:p>
      <w:pPr>
        <w:ind w:left="0" w:right="0"/>
        <w:jc w:val="left"/>
        <w:keepLines w:val="0"/>
        <w:keepNext w:val="0"/>
        <w:spacing w:before="0" w:beforeAutospacing="0" w:after="0" w:afterAutospacing="0"/>
        <w:widowControl/>
        <w:rPr>
          <w:rFonts w:hint="default" w:ascii="Times New Roman" w:hAnsi="宋体" w:eastAsia="宋体" w:cs="Times New Roman"/>
          <w:sz w:val="24"/>
          <w:szCs w:val="24"/>
          <w:highlight w:val="none"/>
        </w:rPr>
        <w:suppressLineNumbers w:val="0"/>
      </w:pPr>
      <w:r>
        <w:rPr>
          <w:rFonts w:hint="default" w:ascii="Times New Roman" w:hAnsi="宋体" w:eastAsia="宋体" w:cs="Times New Roman"/>
          <w:sz w:val="24"/>
          <w:szCs w:val="24"/>
          <w:highlight w:val="none"/>
          <w:lang w:val="en-US" w:eastAsia="zh-CN" w:bidi="ar"/>
        </w:rPr>
        <w:t xml:space="preserve">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本项目的采购合同文本即具有合同性质的凭单、订单。</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需方（采购人）：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供方（供应商）：                         </w:t>
      </w:r>
      <w:r/>
    </w:p>
    <w:p>
      <w:pPr>
        <w:ind w:left="0" w:right="0" w:firstLine="480"/>
        <w:jc w:val="left"/>
        <w:keepLines w:val="0"/>
        <w:keepNext w:val="0"/>
        <w:spacing w:before="0" w:beforeAutospacing="0" w:after="0" w:afterAutospacing="0" w:line="360" w:lineRule="auto"/>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一、用车内容：（填写于下方表格）</w:t>
      </w:r>
      <w:r/>
    </w:p>
    <w:tbl>
      <w:tblPr>
        <w:tblStyle w:val="786"/>
        <w:tblW w:w="9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19"/>
        <w:gridCol w:w="912"/>
        <w:gridCol w:w="305"/>
        <w:gridCol w:w="541"/>
        <w:gridCol w:w="805"/>
        <w:gridCol w:w="885"/>
        <w:gridCol w:w="435"/>
        <w:gridCol w:w="418"/>
        <w:gridCol w:w="602"/>
        <w:gridCol w:w="181"/>
        <w:gridCol w:w="751"/>
        <w:gridCol w:w="32"/>
        <w:gridCol w:w="963"/>
        <w:gridCol w:w="1023"/>
      </w:tblGrid>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用车单位</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用车人电话</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用车事由</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用车时间</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报到地点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目的地点</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保障</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类型</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人数</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服务车型</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w:t>
            </w:r>
            <w:r/>
          </w:p>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车牌号</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驾驶员</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出场里程（Km）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回场里程（Km）</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服务里程   （Km）</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出发时间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结束时间</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服务时长    （小时）</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基础价格（元）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超公里  费用    （元）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超时  费用（元）</w:t>
            </w:r>
            <w:r/>
          </w:p>
        </w:tc>
        <w:tc>
          <w:tcPr>
            <w:gridSpan w:val="2"/>
            <w:shd w:val="clear" w:color="auto" w:fill="auto"/>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99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停车费（元）</w:t>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过桥过路费（元）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217"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3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住宿费（元）</w:t>
            </w:r>
            <w:r/>
          </w:p>
        </w:tc>
        <w:tc>
          <w:tcPr>
            <w:gridSpan w:val="2"/>
            <w:shd w:val="clear" w:color="auto" w:fill="auto"/>
            <w:tcBorders>
              <w:top w:val="single" w:color="auto" w:sz="4" w:space="0"/>
              <w:left w:val="single" w:color="auto" w:sz="4" w:space="0"/>
              <w:bottom w:val="single" w:color="auto" w:sz="4" w:space="0"/>
              <w:right w:val="single" w:color="auto" w:sz="4" w:space="0"/>
            </w:tcBorders>
            <w:tcW w:w="13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4"/>
            <w:shd w:val="clear" w:color="auto" w:fill="auto"/>
            <w:tcBorders>
              <w:top w:val="single" w:color="auto" w:sz="4" w:space="0"/>
              <w:left w:val="single" w:color="auto" w:sz="4" w:space="0"/>
              <w:bottom w:val="single" w:color="auto" w:sz="4" w:space="0"/>
              <w:right w:val="single" w:color="auto" w:sz="4" w:space="0"/>
            </w:tcBorders>
            <w:tcW w:w="195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其他费用（元）</w:t>
            </w:r>
            <w:r/>
          </w:p>
        </w:tc>
        <w:tc>
          <w:tcPr>
            <w:gridSpan w:val="3"/>
            <w:shd w:val="clear" w:color="auto" w:fill="auto"/>
            <w:tcBorders>
              <w:top w:val="single" w:color="auto" w:sz="4" w:space="0"/>
              <w:left w:val="single" w:color="auto" w:sz="4" w:space="0"/>
              <w:bottom w:val="single" w:color="auto" w:sz="4" w:space="0"/>
              <w:right w:val="single" w:color="auto" w:sz="4" w:space="0"/>
            </w:tcBorders>
            <w:tcW w:w="2018"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总费用（元）</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服务意见反馈</w:t>
            </w:r>
            <w:r/>
          </w:p>
        </w:tc>
        <w:tc>
          <w:tcPr>
            <w:shd w:val="clear" w:color="auto" w:fill="auto"/>
            <w:tcBorders>
              <w:top w:val="single" w:color="auto" w:sz="4" w:space="0"/>
              <w:left w:val="single" w:color="auto" w:sz="4" w:space="0"/>
              <w:bottom w:val="single" w:color="auto" w:sz="4" w:space="0"/>
              <w:right w:val="single" w:color="auto" w:sz="4" w:space="0"/>
            </w:tcBorders>
            <w:tcW w:w="912"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优</w:t>
            </w:r>
            <w:r/>
          </w:p>
        </w:tc>
        <w:tc>
          <w:tcPr>
            <w:gridSpan w:val="2"/>
            <w:shd w:val="clear" w:color="auto" w:fill="auto"/>
            <w:tcBorders>
              <w:top w:val="single" w:color="auto" w:sz="4" w:space="0"/>
              <w:left w:val="single" w:color="auto" w:sz="4" w:space="0"/>
              <w:bottom w:val="single" w:color="auto" w:sz="4" w:space="0"/>
              <w:right w:val="single" w:color="auto" w:sz="4" w:space="0"/>
            </w:tcBorders>
            <w:tcW w:w="846"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良</w:t>
            </w:r>
            <w:r/>
          </w:p>
        </w:tc>
        <w:tc>
          <w:tcPr>
            <w:shd w:val="clear" w:color="auto" w:fill="auto"/>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合格</w:t>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7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不合格</w:t>
            </w:r>
            <w:r/>
          </w:p>
        </w:tc>
        <w:tc>
          <w:tcPr>
            <w:shd w:val="clear" w:color="auto" w:fill="auto"/>
            <w:tcBorders>
              <w:top w:val="single" w:color="auto" w:sz="4" w:space="0"/>
              <w:left w:val="single" w:color="auto" w:sz="4" w:space="0"/>
              <w:bottom w:val="single" w:color="auto" w:sz="4" w:space="0"/>
              <w:right w:val="single" w:color="auto" w:sz="4" w:space="0"/>
            </w:tcBorders>
            <w:tcW w:w="96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shd w:val="clear" w:color="auto" w:fill="auto"/>
            <w:tcBorders>
              <w:top w:val="single" w:color="auto" w:sz="4" w:space="0"/>
              <w:left w:val="single" w:color="auto" w:sz="4" w:space="0"/>
              <w:bottom w:val="single" w:color="auto" w:sz="4" w:space="0"/>
              <w:right w:val="single" w:color="auto" w:sz="4" w:space="0"/>
            </w:tcBorders>
            <w:tcW w:w="102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在对应处打“√”</w:t>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用车人  签字</w:t>
            </w:r>
            <w:r/>
          </w:p>
        </w:tc>
        <w:tc>
          <w:tcPr>
            <w:gridSpan w:val="6"/>
            <w:shd w:val="clear" w:color="auto" w:fill="auto"/>
            <w:tcBorders>
              <w:top w:val="single" w:color="auto" w:sz="4" w:space="0"/>
              <w:left w:val="single" w:color="auto" w:sz="4" w:space="0"/>
              <w:bottom w:val="single" w:color="auto" w:sz="4" w:space="0"/>
              <w:right w:val="single" w:color="auto" w:sz="4" w:space="0"/>
            </w:tcBorders>
            <w:tcW w:w="388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c>
          <w:tcPr>
            <w:gridSpan w:val="2"/>
            <w:shd w:val="clear" w:color="auto" w:fill="auto"/>
            <w:tcBorders>
              <w:top w:val="single" w:color="auto" w:sz="4" w:space="0"/>
              <w:left w:val="single" w:color="auto" w:sz="4" w:space="0"/>
              <w:bottom w:val="single" w:color="auto" w:sz="4" w:space="0"/>
              <w:right w:val="single" w:color="auto" w:sz="4" w:space="0"/>
            </w:tcBorders>
            <w:tcW w:w="1020"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驾驶员签字</w:t>
            </w:r>
            <w:r/>
          </w:p>
        </w:tc>
        <w:tc>
          <w:tcPr>
            <w:gridSpan w:val="5"/>
            <w:shd w:val="clear" w:color="auto" w:fill="auto"/>
            <w:tcBorders>
              <w:top w:val="single" w:color="auto" w:sz="4" w:space="0"/>
              <w:left w:val="single" w:color="auto" w:sz="4" w:space="0"/>
              <w:bottom w:val="single" w:color="auto" w:sz="4" w:space="0"/>
              <w:right w:val="single" w:color="auto" w:sz="4" w:space="0"/>
            </w:tcBorders>
            <w:tcW w:w="2950" w:type="dxa"/>
            <w:vAlign w:val="center"/>
            <w:textDirection w:val="lrTb"/>
            <w:noWrap w:val="false"/>
          </w:tcPr>
          <w:p>
            <w:pPr>
              <w:ind w:left="0" w:right="0"/>
              <w:jc w:val="left"/>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r>
        <w:trPr>
          <w:jc w:val="center"/>
          <w:trHeight w:val="1021"/>
        </w:trPr>
        <w:tc>
          <w:tcPr>
            <w:shd w:val="clear" w:color="auto" w:fill="auto"/>
            <w:tcBorders>
              <w:top w:val="single" w:color="auto" w:sz="4" w:space="0"/>
              <w:left w:val="single" w:color="auto" w:sz="4" w:space="0"/>
              <w:bottom w:val="single" w:color="auto" w:sz="4" w:space="0"/>
              <w:right w:val="single" w:color="auto" w:sz="4" w:space="0"/>
            </w:tcBorders>
            <w:tcW w:w="1219"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备注</w:t>
            </w:r>
            <w:r/>
          </w:p>
        </w:tc>
        <w:tc>
          <w:tcPr>
            <w:gridSpan w:val="13"/>
            <w:shd w:val="clear" w:color="auto" w:fill="auto"/>
            <w:tcBorders>
              <w:top w:val="single" w:color="auto" w:sz="4" w:space="0"/>
              <w:left w:val="single" w:color="auto" w:sz="4" w:space="0"/>
              <w:bottom w:val="single" w:color="auto" w:sz="4" w:space="0"/>
              <w:right w:val="single" w:color="auto" w:sz="4" w:space="0"/>
            </w:tcBorders>
            <w:tcW w:w="7853" w:type="dxa"/>
            <w:vAlign w:val="center"/>
            <w:textDirection w:val="lrTb"/>
            <w:noWrap w:val="false"/>
          </w:tcPr>
          <w:p>
            <w:pPr>
              <w:ind w:left="0" w:right="0"/>
              <w:jc w:val="center"/>
              <w:keepLines w:val="0"/>
              <w:keepNext w:val="0"/>
              <w:spacing w:before="0" w:beforeAutospacing="0" w:after="0" w:afterAutospacing="0" w:line="360" w:lineRule="auto"/>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r>
            <w:r/>
          </w:p>
        </w:tc>
      </w:tr>
    </w:tbl>
    <w:p>
      <w:pPr>
        <w:ind w:left="0" w:right="0" w:firstLine="482"/>
        <w:jc w:val="left"/>
        <w:keepLines w:val="0"/>
        <w:keepNext w:val="0"/>
        <w:pageBreakBefore w:val="0"/>
        <w:spacing w:before="0" w:beforeAutospacing="0" w:after="0" w:afterAutospacing="0" w:line="52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二、合同不可分割部分：</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招标文件、响应文件、框架协议及入围通知书，供应商在报价、评审过程中所作其它有关承诺、声明、书面澄清等均为合同不可分割的部分，与主合同具有同等法律效力。</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三、供需双方如有其他要求，可参照招标文件，响应文件（采购人不得向供应商提出超出招标文件以外的任何要求作为签订合同的条件），不得与供应商订立背离招标文件确定的合同文本以及采购项目、服务要求等实质性内容的协议) ，并在不违反框架协议内容的前提下，供需双方自行拟定补充条款。</w:t>
      </w:r>
      <w:r/>
    </w:p>
    <w:p>
      <w:pPr>
        <w:ind w:left="0" w:right="0" w:firstLine="480"/>
        <w:jc w:val="left"/>
        <w:keepLines w:val="0"/>
        <w:keepNext w:val="0"/>
        <w:pageBreakBefore w:val="0"/>
        <w:spacing w:before="0" w:beforeAutospacing="0" w:after="0" w:afterAutospacing="0" w:line="52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四、根据《政府采购法》相关规定，供需双方不得擅自变更、中止或终止合同。</w:t>
      </w:r>
      <w:r/>
    </w:p>
    <w:p>
      <w:pPr>
        <w:ind w:left="0" w:right="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rPr>
        <w:suppressLineNumbers w:val="0"/>
      </w:pPr>
      <w:r/>
      <w:bookmarkStart w:id="15" w:name="_Toc128039582"/>
      <w:r/>
      <w:bookmarkEnd w:id="15"/>
      <w:r>
        <w:rPr>
          <w:rFonts w:hint="eastAsia" w:ascii="宋体" w:hAnsi="宋体" w:eastAsia="宋体" w:cs="Times New Roman"/>
          <w:bCs/>
          <w:sz w:val="24"/>
          <w:szCs w:val="24"/>
          <w:highlight w:val="none"/>
          <w:lang w:val="en-US" w:eastAsia="zh-CN" w:bidi="ar"/>
        </w:rPr>
        <w:t xml:space="preserve"> </w:t>
      </w:r>
      <w:r/>
    </w:p>
    <w:p>
      <w:pPr>
        <w:ind w:left="0" w:right="0"/>
        <w:jc w:val="left"/>
        <w:keepLines w:val="0"/>
        <w:keepNext w:val="0"/>
        <w:spacing w:before="0" w:beforeAutospacing="0" w:after="0" w:afterAutospacing="0" w:line="440" w:lineRule="exact"/>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lang w:val="en-US" w:eastAsia="zh-CN" w:bidi="ar"/>
        </w:rPr>
        <w:t xml:space="preserve">  </w:t>
      </w:r>
      <w:r/>
    </w:p>
    <w:p>
      <w:pPr>
        <w:ind w:left="0" w:right="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u w:val="single"/>
        </w:rPr>
        <w:suppressLineNumbers w:val="0"/>
      </w:pPr>
      <w:r>
        <w:rPr>
          <w:rFonts w:hint="eastAsia" w:ascii="宋体" w:hAnsi="宋体" w:eastAsia="宋体" w:cs="宋体"/>
          <w:bCs/>
          <w:sz w:val="24"/>
          <w:szCs w:val="24"/>
          <w:highlight w:val="none"/>
          <w:lang w:val="en-US" w:eastAsia="zh-CN" w:bidi="ar"/>
        </w:rPr>
        <w:t xml:space="preserve">需方（采购人）：</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宋体"/>
          <w:bCs/>
          <w:sz w:val="24"/>
          <w:szCs w:val="24"/>
          <w:highlight w:val="none"/>
          <w:lang w:val="en-US" w:eastAsia="zh-CN" w:bidi="ar"/>
        </w:rPr>
        <w:t xml:space="preserve">供方（供应商）：</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（盖章）</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u w:val="single"/>
        </w:rPr>
        <w:suppressLineNumbers w:val="0"/>
      </w:pP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年</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月</w:t>
      </w:r>
      <w:r>
        <w:rPr>
          <w:rFonts w:hint="eastAsia" w:ascii="宋体" w:hAnsi="宋体" w:eastAsia="宋体" w:cs="Times New Roman"/>
          <w:bCs/>
          <w:sz w:val="24"/>
          <w:szCs w:val="24"/>
          <w:highlight w:val="none"/>
          <w:u w:val="single"/>
          <w:lang w:val="en-US" w:eastAsia="zh-CN" w:bidi="ar"/>
        </w:rPr>
        <w:t xml:space="preserve">       </w:t>
      </w:r>
      <w:r>
        <w:rPr>
          <w:rFonts w:hint="eastAsia" w:ascii="宋体" w:hAnsi="宋体" w:eastAsia="宋体" w:cs="宋体"/>
          <w:bCs/>
          <w:sz w:val="24"/>
          <w:szCs w:val="24"/>
          <w:highlight w:val="none"/>
          <w:lang w:val="en-US" w:eastAsia="zh-CN" w:bidi="ar"/>
        </w:rPr>
        <w:t xml:space="preserve">日</w:t>
      </w:r>
      <w:r/>
    </w:p>
    <w:p>
      <w:pPr>
        <w:ind w:left="0" w:right="0"/>
        <w:jc w:val="left"/>
        <w:keepLines w:val="0"/>
        <w:keepNext w:val="0"/>
        <w:spacing w:before="0" w:beforeAutospacing="0" w:after="0" w:afterAutospacing="0"/>
        <w:widowControl/>
        <w:rPr>
          <w:rFonts w:hint="eastAsia" w:ascii="黑体" w:hAnsi="Times New Roman" w:eastAsia="黑体" w:cs="Times New Roman"/>
          <w:bCs/>
          <w:sz w:val="44"/>
          <w:szCs w:val="44"/>
          <w:highlight w:val="none"/>
        </w:rPr>
        <w:suppressLineNumbers w:val="0"/>
      </w:pPr>
      <w:r>
        <w:rPr>
          <w:rFonts w:hint="eastAsia" w:ascii="黑体" w:hAnsi="Times New Roman" w:eastAsia="黑体" w:cs="Times New Roman"/>
          <w:bCs/>
          <w:sz w:val="44"/>
          <w:szCs w:val="4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Times New Roman" w:eastAsia="黑体" w:cs="Times New Roman"/>
          <w:bCs/>
          <w:sz w:val="44"/>
          <w:szCs w:val="44"/>
          <w:highlight w:val="none"/>
        </w:rPr>
        <w:suppressLineNumbers w:val="0"/>
      </w:pPr>
      <w:r>
        <w:rPr>
          <w:rFonts w:hint="eastAsia" w:ascii="黑体" w:hAnsi="Times New Roman" w:eastAsia="黑体" w:cs="Times New Roman"/>
          <w:bCs/>
          <w:sz w:val="44"/>
          <w:szCs w:val="44"/>
          <w:highlight w:val="none"/>
          <w:lang w:val="en-US" w:eastAsia="zh-CN" w:bidi="ar"/>
        </w:rPr>
        <w:br w:type="page" w:clear="all"/>
      </w:r>
      <w:bookmarkEnd w:id="14"/>
      <w:r/>
      <w:r/>
    </w:p>
    <w:p>
      <w:pPr>
        <w:ind w:firstLine="2650"/>
        <w:spacing w:line="360" w:lineRule="auto"/>
        <w:rPr>
          <w:rFonts w:cs="黑体" w:asciiTheme="minorEastAsia" w:hAnsiTheme="minorEastAsia" w:eastAsiaTheme="minorEastAsia"/>
          <w:b/>
          <w:sz w:val="44"/>
        </w:rPr>
      </w:pPr>
      <w:r/>
      <w:bookmarkStart w:id="16" w:name="_Toc30879"/>
      <w:r>
        <w:rPr>
          <w:rFonts w:cs="黑体" w:asciiTheme="minorEastAsia" w:hAnsiTheme="minorEastAsia" w:eastAsiaTheme="minorEastAsia"/>
          <w:b/>
          <w:sz w:val="44"/>
        </w:rPr>
        <w:t xml:space="preserve">第四章</w:t>
      </w:r>
      <w:r>
        <w:rPr>
          <w:rFonts w:hint="eastAsia" w:cs="黑体" w:asciiTheme="minorEastAsia" w:hAnsiTheme="minorEastAsia" w:eastAsiaTheme="minorEastAsia"/>
          <w:b/>
          <w:sz w:val="44"/>
        </w:rPr>
        <w:t xml:space="preserve"> </w:t>
      </w:r>
      <w:r>
        <w:rPr>
          <w:rFonts w:cs="黑体" w:asciiTheme="minorEastAsia" w:hAnsiTheme="minorEastAsia" w:eastAsiaTheme="minorEastAsia"/>
          <w:b/>
          <w:sz w:val="44"/>
        </w:rPr>
        <w:t xml:space="preserve">采购需求</w:t>
      </w:r>
      <w:bookmarkEnd w:id="16"/>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（一）采购需求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1.项目概况</w:t>
      </w:r>
      <w:r/>
    </w:p>
    <w:p>
      <w:pPr>
        <w:ind w:left="0" w:right="0" w:firstLine="480"/>
        <w:jc w:val="left"/>
        <w:keepLines w:val="0"/>
        <w:keepNext w:val="0"/>
        <w:spacing w:before="0" w:beforeAutospacing="0" w:after="0" w:afterAutospacing="0" w:line="560" w:lineRule="exact"/>
        <w:widowControl/>
        <w:rPr>
          <w:rFonts w:hint="default" w:ascii="宋体" w:hAnsi="宋体" w:eastAsia="宋体" w:cs="宋体"/>
          <w:sz w:val="24"/>
          <w:szCs w:val="24"/>
          <w:highlight w:val="none"/>
          <w:lang w:val="en-US"/>
        </w:rPr>
        <w:suppressLineNumbers w:val="0"/>
      </w:pPr>
      <w:r>
        <w:rPr>
          <w:rFonts w:hint="eastAsia" w:ascii="宋体" w:hAnsi="宋体" w:eastAsia="宋体" w:cs="宋体"/>
          <w:sz w:val="24"/>
          <w:szCs w:val="24"/>
          <w:highlight w:val="none"/>
          <w:lang w:val="en-US" w:eastAsia="zh-CN" w:bidi="ar"/>
        </w:rPr>
        <w:t xml:space="preserve">1.1 项目名称：</w:t>
      </w:r>
      <w:r>
        <w:rPr>
          <w:rFonts w:hint="eastAsia" w:ascii="宋体" w:hAnsi="宋体" w:eastAsia="宋体" w:cs="宋体"/>
          <w:color w:val="ff0000"/>
          <w:sz w:val="24"/>
          <w:szCs w:val="24"/>
          <w:highlight w:val="none"/>
          <w:lang w:val="en-US" w:eastAsia="zh-CN" w:bidi="ar"/>
        </w:rPr>
        <w:t xml:space="preserve">202</w:t>
      </w:r>
      <w:r>
        <w:rPr>
          <w:rFonts w:hint="eastAsia" w:ascii="宋体" w:hAnsi="宋体" w:cs="宋体"/>
          <w:color w:val="ff0000"/>
          <w:sz w:val="24"/>
          <w:szCs w:val="24"/>
          <w:highlight w:val="none"/>
          <w:lang w:val="en-US" w:eastAsia="zh-CN" w:bidi="ar"/>
        </w:rPr>
        <w:t xml:space="preserve">5</w:t>
      </w:r>
      <w:r>
        <w:rPr>
          <w:rFonts w:hint="eastAsia" w:ascii="宋体" w:hAnsi="宋体" w:eastAsia="宋体" w:cs="宋体"/>
          <w:color w:val="ff0000"/>
          <w:sz w:val="24"/>
          <w:szCs w:val="24"/>
          <w:highlight w:val="none"/>
          <w:lang w:val="en-US" w:eastAsia="zh-CN" w:bidi="ar"/>
        </w:rPr>
        <w:t xml:space="preserve">－202</w:t>
      </w:r>
      <w:r>
        <w:rPr>
          <w:rFonts w:hint="eastAsia" w:ascii="宋体" w:hAnsi="宋体" w:cs="宋体"/>
          <w:color w:val="ff0000"/>
          <w:sz w:val="24"/>
          <w:szCs w:val="24"/>
          <w:highlight w:val="none"/>
          <w:lang w:val="en-US" w:eastAsia="zh-CN" w:bidi="ar"/>
        </w:rPr>
        <w:t xml:space="preserve">6</w:t>
      </w:r>
      <w:r>
        <w:rPr>
          <w:rFonts w:hint="eastAsia" w:ascii="宋体" w:hAnsi="宋体" w:eastAsia="宋体" w:cs="宋体"/>
          <w:color w:val="auto"/>
          <w:sz w:val="24"/>
          <w:szCs w:val="24"/>
          <w:highlight w:val="none"/>
          <w:lang w:val="en-US" w:eastAsia="zh-CN" w:bidi="ar"/>
        </w:rPr>
        <w:t xml:space="preserve">年度</w:t>
      </w:r>
      <w:r>
        <w:rPr>
          <w:rFonts w:hint="eastAsia" w:ascii="宋体" w:hAnsi="宋体" w:eastAsia="宋体" w:cs="宋体"/>
          <w:sz w:val="24"/>
          <w:szCs w:val="24"/>
          <w:highlight w:val="none"/>
          <w:lang w:val="en-US" w:eastAsia="zh-CN" w:bidi="ar"/>
        </w:rPr>
        <w:t xml:space="preserve">阜宁县党政机关、事业单位和团体组织公务用车社会化租赁服务。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1.2 框架协议的期限：</w:t>
      </w:r>
      <w:r>
        <w:rPr>
          <w:rFonts w:hint="eastAsia" w:ascii="宋体" w:hAnsi="宋体" w:eastAsia="宋体" w:cs="宋体"/>
          <w:color w:val="ff0000"/>
          <w:sz w:val="24"/>
          <w:szCs w:val="24"/>
          <w:highlight w:val="none"/>
          <w:u w:val="single"/>
          <w:lang w:val="en-US" w:eastAsia="zh-CN" w:bidi="ar"/>
        </w:rPr>
        <w:t xml:space="preserve">202</w:t>
      </w:r>
      <w:r>
        <w:rPr>
          <w:rFonts w:hint="eastAsia" w:ascii="宋体" w:hAnsi="宋体" w:cs="宋体"/>
          <w:color w:val="ff0000"/>
          <w:sz w:val="24"/>
          <w:szCs w:val="24"/>
          <w:highlight w:val="none"/>
          <w:u w:val="single"/>
          <w:lang w:val="en-US" w:eastAsia="zh-CN" w:bidi="ar"/>
        </w:rPr>
        <w:t xml:space="preserve">5</w:t>
      </w:r>
      <w:r>
        <w:rPr>
          <w:rFonts w:hint="eastAsia" w:ascii="宋体" w:hAnsi="宋体" w:eastAsia="宋体" w:cs="宋体"/>
          <w:color w:val="ff0000"/>
          <w:sz w:val="24"/>
          <w:szCs w:val="24"/>
          <w:highlight w:val="none"/>
          <w:u w:val="single"/>
          <w:lang w:val="en-US" w:eastAsia="zh-CN" w:bidi="ar"/>
        </w:rPr>
        <w:t xml:space="preserve">年  月  日</w:t>
      </w:r>
      <w:r>
        <w:rPr>
          <w:rFonts w:hint="eastAsia" w:ascii="宋体" w:hAnsi="宋体" w:eastAsia="宋体" w:cs="宋体"/>
          <w:color w:val="ff0000"/>
          <w:sz w:val="24"/>
          <w:szCs w:val="24"/>
          <w:highlight w:val="none"/>
          <w:lang w:val="en-US" w:eastAsia="zh-CN" w:bidi="ar"/>
        </w:rPr>
        <w:t xml:space="preserve">至</w:t>
      </w:r>
      <w:r>
        <w:rPr>
          <w:rFonts w:hint="eastAsia" w:ascii="宋体" w:hAnsi="宋体" w:eastAsia="宋体" w:cs="宋体"/>
          <w:color w:val="ff0000"/>
          <w:sz w:val="24"/>
          <w:szCs w:val="24"/>
          <w:highlight w:val="none"/>
          <w:u w:val="single"/>
          <w:lang w:val="en-US" w:eastAsia="zh-CN" w:bidi="ar"/>
        </w:rPr>
        <w:t xml:space="preserve">202</w:t>
      </w:r>
      <w:r>
        <w:rPr>
          <w:rFonts w:hint="eastAsia" w:ascii="宋体" w:hAnsi="宋体" w:cs="宋体"/>
          <w:color w:val="ff0000"/>
          <w:sz w:val="24"/>
          <w:szCs w:val="24"/>
          <w:highlight w:val="none"/>
          <w:u w:val="single"/>
          <w:lang w:val="en-US" w:eastAsia="zh-CN" w:bidi="ar"/>
        </w:rPr>
        <w:t xml:space="preserve">6</w:t>
      </w:r>
      <w:r>
        <w:rPr>
          <w:rFonts w:hint="eastAsia" w:ascii="宋体" w:hAnsi="宋体" w:eastAsia="宋体" w:cs="宋体"/>
          <w:color w:val="ff0000"/>
          <w:sz w:val="24"/>
          <w:szCs w:val="24"/>
          <w:highlight w:val="none"/>
          <w:u w:val="single"/>
          <w:lang w:val="en-US" w:eastAsia="zh-CN" w:bidi="ar"/>
        </w:rPr>
        <w:t xml:space="preserve">年  月  日</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1.3 采购方式：封闭式框架协议采购</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1.4 征集人：阜宁县机关事务中心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1.5 适用框架协议的采购人或</w:t>
      </w:r>
      <w:r>
        <w:rPr>
          <w:rFonts w:hint="eastAsia" w:ascii="宋体" w:hAnsi="宋体" w:cs="宋体"/>
          <w:sz w:val="24"/>
          <w:szCs w:val="24"/>
          <w:highlight w:val="none"/>
          <w:lang w:val="en-US" w:eastAsia="zh-CN" w:bidi="ar"/>
        </w:rPr>
        <w:t xml:space="preserve">服务对象范围：阜宁县党政机关、事业单位及团体组织，使用财政性资金进行的公务用车社会化租赁服务。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1.6 采购标段的划分：</w:t>
      </w:r>
      <w:r/>
    </w:p>
    <w:p>
      <w:pPr>
        <w:ind w:left="0" w:right="0" w:firstLine="480"/>
        <w:jc w:val="left"/>
        <w:keepLines w:val="0"/>
        <w:keepNext w:val="0"/>
        <w:spacing w:before="0" w:beforeAutospacing="0" w:after="0" w:afterAutospacing="0" w:line="560" w:lineRule="exact"/>
        <w:widowControl/>
        <w:rPr>
          <w:rStyle w:val="1078"/>
          <w:rFonts w:hint="eastAsia" w:ascii="宋体" w:hAnsi="宋体"/>
          <w:b/>
          <w:bCs/>
          <w:sz w:val="24"/>
          <w:szCs w:val="24"/>
          <w:highlight w:val="none"/>
          <w:lang w:eastAsia="zh-CN"/>
        </w:rPr>
        <w:suppressLineNumbers w:val="0"/>
      </w:pPr>
      <w:r>
        <w:rPr>
          <w:rFonts w:hint="eastAsia" w:ascii="宋体" w:hAnsi="宋体" w:eastAsia="宋体" w:cs="宋体"/>
          <w:b w:val="0"/>
          <w:bCs w:val="0"/>
          <w:sz w:val="24"/>
          <w:szCs w:val="24"/>
          <w:highlight w:val="yellow"/>
          <w:lang w:val="en-US" w:eastAsia="zh-CN" w:bidi="ar"/>
        </w:rPr>
        <w:t xml:space="preserve">一标段：9座（含）以下轿车、小型普通客车（SUV车型除外）租赁服务。二标段：9座（不含）以上客车租赁服务。每个供应商可兼投兼中</w:t>
      </w:r>
      <w:r>
        <w:rPr>
          <w:rFonts w:hint="eastAsia" w:ascii="宋体" w:hAnsi="宋体" w:cs="宋体"/>
          <w:b w:val="0"/>
          <w:bCs w:val="0"/>
          <w:sz w:val="24"/>
          <w:szCs w:val="24"/>
          <w:highlight w:val="yellow"/>
          <w:lang w:val="en-US" w:eastAsia="zh-CN" w:bidi="ar"/>
        </w:rPr>
        <w:t xml:space="preserve">两个标段。</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1.7用车范围：</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单位公务活动出行符合用车规定和《</w:t>
      </w:r>
      <w:r>
        <w:rPr>
          <w:rFonts w:hint="eastAsia" w:ascii="宋体" w:hAnsi="宋体" w:cs="宋体"/>
          <w:color w:val="auto"/>
          <w:sz w:val="24"/>
          <w:szCs w:val="24"/>
          <w:highlight w:val="none"/>
          <w:u w:val="none"/>
          <w:lang w:val="en-US" w:eastAsia="zh-CN" w:bidi="ar"/>
        </w:rPr>
        <w:t xml:space="preserve">阜宁县党政机关公务用车管理办法</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2.商务要求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b/>
          <w:bCs/>
          <w:sz w:val="24"/>
          <w:szCs w:val="24"/>
          <w:highlight w:val="none"/>
          <w:lang w:val="en-US" w:eastAsia="zh-CN" w:bidi="ar"/>
        </w:rPr>
        <w:t xml:space="preserve">2.1 报价要求：</w:t>
      </w:r>
      <w:r>
        <w:rPr>
          <w:rFonts w:hint="eastAsia" w:ascii="宋体" w:hAnsi="宋体" w:eastAsia="宋体" w:cs="宋体"/>
          <w:sz w:val="24"/>
          <w:szCs w:val="24"/>
          <w:highlight w:val="none"/>
          <w:lang w:val="en-US" w:eastAsia="zh-CN" w:bidi="ar"/>
        </w:rPr>
        <w:t xml:space="preserve">供应商可根据自身情况选择标段进行报价，最高限价单价如下：</w:t>
      </w:r>
      <w:r/>
    </w:p>
    <w:p>
      <w:pPr>
        <w:pStyle w:val="748"/>
        <w:ind w:left="0" w:right="0"/>
        <w:jc w:val="center"/>
        <w:keepLines w:val="0"/>
        <w:keepNext w:val="0"/>
        <w:widowControl/>
        <w:rPr>
          <w:rFonts w:hint="eastAsia" w:ascii="宋体" w:hAnsi="宋体" w:eastAsia="宋体" w:cs="宋体"/>
          <w:b/>
          <w:bCs/>
          <w:caps/>
          <w:sz w:val="24"/>
          <w:szCs w:val="24"/>
          <w:highlight w:val="none"/>
        </w:rPr>
        <w:suppressLineNumbers w:val="0"/>
      </w:pPr>
      <w:r>
        <w:rPr>
          <w:rFonts w:hint="eastAsia" w:cs="宋体"/>
          <w:b/>
          <w:bCs/>
          <w:caps/>
          <w:sz w:val="24"/>
          <w:szCs w:val="24"/>
          <w:highlight w:val="none"/>
          <w:lang w:eastAsia="zh-CN"/>
        </w:rPr>
        <w:t xml:space="preserve">一</w:t>
      </w:r>
      <w:r>
        <w:rPr>
          <w:rFonts w:hint="eastAsia" w:ascii="宋体" w:hAnsi="宋体" w:eastAsia="宋体" w:cs="宋体"/>
          <w:b/>
          <w:bCs/>
          <w:caps/>
          <w:sz w:val="24"/>
          <w:szCs w:val="24"/>
          <w:highlight w:val="none"/>
        </w:rPr>
        <w:t xml:space="preserve">标段基准报价</w:t>
      </w:r>
      <w:r/>
    </w:p>
    <w:tbl>
      <w:tblPr>
        <w:tblStyle w:val="747"/>
        <w:tblW w:w="8678"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57" w:type="dxa"/>
          <w:right w:w="108" w:type="dxa"/>
          <w:bottom w:w="57" w:type="dxa"/>
        </w:tblCellMar>
        <w:tblLook w:val="04A0" w:firstRow="1" w:lastRow="0" w:firstColumn="1" w:lastColumn="0" w:noHBand="0" w:noVBand="1"/>
      </w:tblPr>
      <w:tblGrid>
        <w:gridCol w:w="994"/>
        <w:gridCol w:w="3109"/>
        <w:gridCol w:w="1441"/>
        <w:gridCol w:w="1664"/>
        <w:gridCol w:w="1470"/>
      </w:tblGrid>
      <w:tr>
        <w:trPr>
          <w:jc w:val="center"/>
          <w:trHeight w:val="283"/>
        </w:trPr>
        <w:tc>
          <w:tcPr>
            <w:tcW w:w="9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类别</w:t>
            </w:r>
            <w:r/>
          </w:p>
        </w:tc>
        <w:tc>
          <w:tcPr>
            <w:tcW w:w="3109"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车辆类型</w:t>
            </w:r>
            <w:r/>
          </w:p>
        </w:tc>
        <w:tc>
          <w:tcPr>
            <w:gridSpan w:val="3"/>
            <w:tcW w:w="4575"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价格（元）</w:t>
            </w:r>
            <w:r/>
          </w:p>
        </w:tc>
      </w:tr>
      <w:tr>
        <w:trPr>
          <w:jc w:val="center"/>
          <w:trHeight w:val="544"/>
        </w:trPr>
        <w:tc>
          <w:tcPr>
            <w:tcW w:w="9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r>
            <w:r/>
          </w:p>
        </w:tc>
        <w:tc>
          <w:tcPr>
            <w:tcW w:w="3109"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r>
            <w:r/>
          </w:p>
        </w:tc>
        <w:tc>
          <w:tcPr>
            <w:tcW w:w="144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日租费</w:t>
            </w:r>
            <w:r/>
          </w:p>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（元）</w:t>
            </w:r>
            <w:r/>
          </w:p>
        </w:tc>
        <w:tc>
          <w:tcPr>
            <w:tcW w:w="16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lang w:eastAsia="zh-CN"/>
              </w:rPr>
              <w:t xml:space="preserve">驾驶人员费用</w:t>
            </w:r>
            <w:r/>
          </w:p>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（元/天）</w:t>
            </w:r>
            <w:r/>
          </w:p>
        </w:tc>
        <w:tc>
          <w:tcPr>
            <w:tcW w:w="147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燃油费</w:t>
            </w:r>
            <w:r/>
          </w:p>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（元/公里）</w:t>
            </w:r>
            <w:r/>
          </w:p>
        </w:tc>
      </w:tr>
      <w:tr>
        <w:trPr>
          <w:jc w:val="center"/>
          <w:trHeight w:val="567"/>
        </w:trPr>
        <w:tc>
          <w:tcPr>
            <w:tcW w:w="994"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CN"/>
              </w:rPr>
              <w:t xml:space="preserve">一</w:t>
            </w:r>
            <w:r>
              <w:rPr>
                <w:rFonts w:hint="eastAsia" w:ascii="宋体" w:hAnsi="宋体" w:eastAsia="宋体" w:cs="宋体"/>
                <w:bCs/>
                <w:color w:val="auto"/>
                <w:sz w:val="24"/>
              </w:rPr>
              <w:t xml:space="preserve">标段</w:t>
            </w:r>
            <w:r/>
          </w:p>
        </w:tc>
        <w:tc>
          <w:tcPr>
            <w:tcW w:w="310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5座轿车</w:t>
            </w:r>
            <w:r/>
          </w:p>
        </w:tc>
        <w:tc>
          <w:tcPr>
            <w:tcW w:w="144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lang w:val="en-US" w:eastAsia="zh-CN"/>
              </w:rPr>
              <w:suppressLineNumbers w:val="0"/>
            </w:pPr>
            <w:r>
              <w:rPr>
                <w:rFonts w:hint="eastAsia" w:ascii="Times New Roman" w:hAnsi="Times New Roman" w:eastAsia="宋体" w:cs="Times New Roman"/>
                <w:bCs/>
                <w:color w:val="auto"/>
                <w:sz w:val="24"/>
                <w:lang w:val="en-US" w:eastAsia="zh-CN"/>
              </w:rPr>
              <w:t xml:space="preserve">270</w:t>
            </w:r>
            <w:r/>
          </w:p>
        </w:tc>
        <w:tc>
          <w:tcPr>
            <w:tcW w:w="16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lang w:val="en-US" w:eastAsia="zh-CN"/>
              </w:rPr>
              <w:suppressLineNumbers w:val="0"/>
            </w:pPr>
            <w:r>
              <w:rPr>
                <w:rFonts w:hint="eastAsia" w:ascii="Times New Roman" w:hAnsi="Times New Roman" w:eastAsia="宋体" w:cs="Times New Roman"/>
                <w:bCs/>
                <w:color w:val="auto"/>
                <w:sz w:val="24"/>
                <w:lang w:val="en-US" w:eastAsia="zh-CN"/>
              </w:rPr>
              <w:t xml:space="preserve">180</w:t>
            </w:r>
            <w:r/>
          </w:p>
        </w:tc>
        <w:tc>
          <w:tcPr>
            <w:tcW w:w="147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1.0</w:t>
            </w:r>
            <w:r/>
          </w:p>
        </w:tc>
      </w:tr>
      <w:tr>
        <w:trPr>
          <w:jc w:val="center"/>
          <w:trHeight w:val="567"/>
        </w:trPr>
        <w:tc>
          <w:tcPr>
            <w:tcW w:w="9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r>
            <w:r/>
          </w:p>
        </w:tc>
        <w:tc>
          <w:tcPr>
            <w:tcW w:w="310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7座商务车</w:t>
            </w:r>
            <w:r/>
          </w:p>
        </w:tc>
        <w:tc>
          <w:tcPr>
            <w:tcW w:w="144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lang w:val="en-US" w:eastAsia="zh-CN"/>
              </w:rPr>
              <w:suppressLineNumbers w:val="0"/>
            </w:pPr>
            <w:r>
              <w:rPr>
                <w:rFonts w:hint="eastAsia" w:ascii="Times New Roman" w:hAnsi="Times New Roman" w:eastAsia="宋体" w:cs="Times New Roman"/>
                <w:bCs/>
                <w:color w:val="auto"/>
                <w:sz w:val="24"/>
                <w:lang w:val="en-US" w:eastAsia="zh-CN"/>
              </w:rPr>
              <w:t xml:space="preserve">360</w:t>
            </w:r>
            <w:r/>
          </w:p>
        </w:tc>
        <w:tc>
          <w:tcPr>
            <w:tcW w:w="16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lang w:val="en-US" w:eastAsia="zh-CN"/>
              </w:rPr>
              <w:suppressLineNumbers w:val="0"/>
            </w:pPr>
            <w:r>
              <w:rPr>
                <w:rFonts w:hint="eastAsia" w:ascii="Times New Roman" w:hAnsi="Times New Roman" w:eastAsia="宋体" w:cs="Times New Roman"/>
                <w:bCs/>
                <w:color w:val="auto"/>
                <w:sz w:val="24"/>
                <w:lang w:val="en-US" w:eastAsia="zh-CN"/>
              </w:rPr>
              <w:t xml:space="preserve">180</w:t>
            </w:r>
            <w:r/>
          </w:p>
        </w:tc>
        <w:tc>
          <w:tcPr>
            <w:tcW w:w="147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1.3</w:t>
            </w:r>
            <w:r/>
          </w:p>
        </w:tc>
      </w:tr>
      <w:tr>
        <w:trPr>
          <w:jc w:val="center"/>
          <w:trHeight w:val="567"/>
        </w:trPr>
        <w:tc>
          <w:tcPr>
            <w:tcW w:w="994"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r>
            <w:r/>
          </w:p>
        </w:tc>
        <w:tc>
          <w:tcPr>
            <w:tcW w:w="3109"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7（不含）至9座（含）</w:t>
            </w:r>
            <w:r/>
          </w:p>
        </w:tc>
        <w:tc>
          <w:tcPr>
            <w:tcW w:w="144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lang w:val="en-US" w:eastAsia="zh-CN"/>
              </w:rPr>
              <w:suppressLineNumbers w:val="0"/>
            </w:pPr>
            <w:r>
              <w:rPr>
                <w:rFonts w:hint="eastAsia" w:ascii="Times New Roman" w:hAnsi="Times New Roman" w:eastAsia="宋体" w:cs="Times New Roman"/>
                <w:bCs/>
                <w:color w:val="auto"/>
                <w:sz w:val="24"/>
                <w:lang w:val="en-US" w:eastAsia="zh-CN"/>
              </w:rPr>
              <w:t xml:space="preserve">400</w:t>
            </w:r>
            <w:r/>
          </w:p>
        </w:tc>
        <w:tc>
          <w:tcPr>
            <w:tcW w:w="166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lang w:val="en-US" w:eastAsia="zh-CN"/>
              </w:rPr>
              <w:suppressLineNumbers w:val="0"/>
            </w:pPr>
            <w:r>
              <w:rPr>
                <w:rFonts w:hint="eastAsia" w:ascii="Times New Roman" w:hAnsi="Times New Roman" w:eastAsia="宋体" w:cs="Times New Roman"/>
                <w:bCs/>
                <w:color w:val="auto"/>
                <w:sz w:val="24"/>
                <w:lang w:val="en-US" w:eastAsia="zh-CN"/>
              </w:rPr>
              <w:t xml:space="preserve">180</w:t>
            </w:r>
            <w:r/>
          </w:p>
        </w:tc>
        <w:tc>
          <w:tcPr>
            <w:tcW w:w="147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1.4</w:t>
            </w:r>
            <w:r/>
          </w:p>
        </w:tc>
      </w:tr>
      <w:tr>
        <w:trPr>
          <w:jc w:val="center"/>
          <w:trHeight w:val="561"/>
        </w:trPr>
        <w:tc>
          <w:tcPr>
            <w:tcW w:w="99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备</w:t>
            </w:r>
            <w:r/>
          </w:p>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注</w:t>
            </w:r>
            <w:r/>
          </w:p>
        </w:tc>
        <w:tc>
          <w:tcPr>
            <w:gridSpan w:val="4"/>
            <w:tcW w:w="7684" w:type="dxa"/>
            <w:vAlign w:val="center"/>
            <w:textDirection w:val="lrTb"/>
            <w:noWrap w:val="false"/>
          </w:tcPr>
          <w:p>
            <w:pPr>
              <w:pStyle w:val="784"/>
              <w:ind w:left="0" w:right="0" w:firstLine="240"/>
              <w:keepLines w:val="0"/>
              <w:keepNext w:val="0"/>
              <w:pageBreakBefore w:val="0"/>
              <w:spacing w:line="240" w:lineRule="auto"/>
              <w:widowControl w:val="off"/>
              <w:rPr>
                <w:rFonts w:hint="default" w:ascii="Times New Roman" w:hAnsi="Times New Roman" w:eastAsia="宋体" w:cs="Times New Roman"/>
                <w:color w:val="auto"/>
                <w:sz w:val="24"/>
                <w:szCs w:val="24"/>
                <w:lang w:eastAsia="zh-CN"/>
              </w:rPr>
              <w:suppressLineNumbers w:val="0"/>
            </w:pPr>
            <w:r>
              <w:rPr>
                <w:rFonts w:hint="default" w:ascii="Times New Roman" w:hAnsi="Times New Roman" w:eastAsia="宋体" w:cs="Times New Roman"/>
                <w:color w:val="auto"/>
                <w:sz w:val="24"/>
                <w:szCs w:val="24"/>
              </w:rPr>
              <w:t xml:space="preserve">1、以上报价包含税金</w:t>
            </w:r>
            <w:r>
              <w:rPr>
                <w:rFonts w:hint="default" w:ascii="Times New Roman" w:hAnsi="Times New Roman" w:eastAsia="宋体" w:cs="Times New Roman"/>
                <w:color w:val="auto"/>
                <w:sz w:val="24"/>
                <w:szCs w:val="24"/>
                <w:lang w:eastAsia="zh-CN"/>
              </w:rPr>
              <w:t xml:space="preserve">，日租费不含燃油费。</w:t>
            </w:r>
            <w:r/>
          </w:p>
          <w:p>
            <w:pPr>
              <w:pStyle w:val="784"/>
              <w:ind w:left="0" w:right="0" w:firstLine="240"/>
              <w:keepLines w:val="0"/>
              <w:keepNext w:val="0"/>
              <w:pageBreakBefore w:val="0"/>
              <w:spacing w:line="240"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rPr>
              <w:t xml:space="preserve">2、车辆每天限行驶400公里/天，超公里数按每公里</w:t>
            </w:r>
            <w:r>
              <w:rPr>
                <w:rFonts w:hint="default" w:ascii="Times New Roman" w:hAnsi="Times New Roman" w:eastAsia="宋体" w:cs="Times New Roman"/>
                <w:color w:val="auto"/>
                <w:sz w:val="24"/>
                <w:szCs w:val="24"/>
                <w:lang w:eastAsia="zh-CN"/>
              </w:rPr>
              <w:t xml:space="preserve">增加</w:t>
            </w:r>
            <w:r>
              <w:rPr>
                <w:rFonts w:hint="default" w:ascii="Times New Roman" w:hAnsi="Times New Roman" w:eastAsia="宋体" w:cs="Times New Roman"/>
                <w:color w:val="auto"/>
                <w:sz w:val="24"/>
                <w:szCs w:val="24"/>
              </w:rPr>
              <w:t xml:space="preserve">1.0元核算。</w:t>
            </w:r>
            <w:r/>
          </w:p>
          <w:p>
            <w:pPr>
              <w:pStyle w:val="784"/>
              <w:ind w:left="0" w:right="0" w:firstLine="240"/>
              <w:keepLines w:val="0"/>
              <w:keepNext w:val="0"/>
              <w:pageBreakBefore w:val="0"/>
              <w:spacing w:line="240"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rPr>
              <w:t xml:space="preserve">3、其他费用（劳务派遣</w:t>
            </w:r>
            <w:r>
              <w:rPr>
                <w:rFonts w:hint="default" w:ascii="Times New Roman" w:hAnsi="Times New Roman" w:eastAsia="宋体" w:cs="Times New Roman"/>
                <w:color w:val="auto"/>
                <w:sz w:val="24"/>
                <w:szCs w:val="24"/>
                <w:lang w:val="en-US" w:eastAsia="zh-CN"/>
              </w:rPr>
              <w:t xml:space="preserve">人员</w:t>
            </w:r>
            <w:r>
              <w:rPr>
                <w:rFonts w:hint="default" w:ascii="Times New Roman" w:hAnsi="Times New Roman" w:eastAsia="宋体" w:cs="Times New Roman"/>
                <w:color w:val="auto"/>
                <w:sz w:val="24"/>
                <w:szCs w:val="24"/>
              </w:rPr>
              <w:t xml:space="preserve">住宿费、过路费、泊车费）按实计算。</w:t>
            </w:r>
            <w:r/>
          </w:p>
          <w:p>
            <w:pPr>
              <w:pStyle w:val="784"/>
              <w:ind w:left="0" w:right="0" w:firstLine="240"/>
              <w:keepLines w:val="0"/>
              <w:keepNext w:val="0"/>
              <w:pageBreakBefore w:val="0"/>
              <w:spacing w:line="240" w:lineRule="auto"/>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rPr>
              <w:t xml:space="preserve">4、当日用车不足5小时的，</w:t>
            </w:r>
            <w:r>
              <w:rPr>
                <w:rFonts w:hint="default" w:ascii="Times New Roman" w:hAnsi="Times New Roman" w:eastAsia="宋体" w:cs="Times New Roman"/>
                <w:color w:val="auto"/>
                <w:sz w:val="24"/>
                <w:szCs w:val="24"/>
                <w:lang w:val="en-US" w:eastAsia="zh-CN"/>
              </w:rPr>
              <w:t xml:space="preserve">日租费用</w:t>
            </w:r>
            <w:r>
              <w:rPr>
                <w:rFonts w:hint="default" w:ascii="Times New Roman" w:hAnsi="Times New Roman" w:eastAsia="宋体" w:cs="Times New Roman"/>
                <w:color w:val="auto"/>
                <w:sz w:val="24"/>
                <w:szCs w:val="24"/>
              </w:rPr>
              <w:t xml:space="preserve">按6折计算。</w:t>
            </w:r>
            <w:r/>
          </w:p>
          <w:p>
            <w:pPr>
              <w:ind w:left="0" w:right="0"/>
              <w:keepLines w:val="0"/>
              <w:keepNext w:val="0"/>
              <w:pageBreakBefore w:val="0"/>
              <w:spacing w:before="0" w:beforeAutospacing="0" w:after="0" w:afterAutospacing="0" w:line="240" w:lineRule="auto"/>
              <w:widowControl w:val="off"/>
              <w:rPr>
                <w:rFonts w:hint="default" w:ascii="Times New Roman" w:hAnsi="Times New Roman" w:cs="Times New Roman" w:eastAsiaTheme="minorEastAsia"/>
                <w:color w:val="auto"/>
                <w:sz w:val="24"/>
                <w:szCs w:val="24"/>
                <w:lang w:val="en-US" w:eastAsia="zh-CN"/>
              </w:rPr>
              <w:suppressLineNumbers w:val="0"/>
            </w:pPr>
            <w:r>
              <w:rPr>
                <w:rFonts w:hint="default" w:ascii="Times New Roman" w:hAnsi="Times New Roman" w:cs="Times New Roman"/>
                <w:b/>
                <w:color w:val="auto"/>
                <w:sz w:val="24"/>
                <w:szCs w:val="24"/>
              </w:rPr>
              <w:t xml:space="preserve">  </w:t>
            </w:r>
            <w:r>
              <w:rPr>
                <w:rFonts w:hint="default" w:ascii="Times New Roman" w:hAnsi="Times New Roman" w:eastAsia="宋体" w:cs="Times New Roman"/>
                <w:color w:val="auto"/>
                <w:sz w:val="24"/>
                <w:szCs w:val="24"/>
                <w:lang w:val="en-US" w:eastAsia="zh-CN" w:bidi="ar-SA"/>
              </w:rPr>
              <w:t xml:space="preserve">5、</w:t>
            </w:r>
            <w:r>
              <w:rPr>
                <w:rFonts w:hint="default" w:ascii="Times New Roman" w:hAnsi="Times New Roman" w:cs="Times New Roman"/>
                <w:color w:val="auto"/>
                <w:sz w:val="24"/>
                <w:szCs w:val="24"/>
                <w:lang w:eastAsia="zh-CN"/>
              </w:rPr>
              <w:t xml:space="preserve">市</w:t>
            </w:r>
            <w:r>
              <w:rPr>
                <w:rFonts w:hint="default" w:ascii="Times New Roman" w:hAnsi="Times New Roman" w:cs="Times New Roman"/>
                <w:color w:val="auto"/>
                <w:sz w:val="24"/>
                <w:szCs w:val="24"/>
              </w:rPr>
              <w:t xml:space="preserve">内用车服务如提供新能源车的，燃油费项按照上表5折计取。</w:t>
            </w:r>
            <w:r/>
          </w:p>
        </w:tc>
      </w:tr>
    </w:tbl>
    <w:p>
      <w:pPr>
        <w:rPr>
          <w:rFonts w:hint="eastAsia"/>
        </w:rPr>
      </w:pPr>
      <w:r>
        <w:rPr>
          <w:rFonts w:hint="eastAsia"/>
        </w:rPr>
      </w:r>
      <w:r/>
    </w:p>
    <w:p>
      <w:pPr>
        <w:pStyle w:val="748"/>
        <w:ind w:left="0" w:right="0"/>
        <w:jc w:val="center"/>
        <w:keepLines w:val="0"/>
        <w:keepNext w:val="0"/>
        <w:widowControl/>
        <w:rPr>
          <w:rFonts w:hint="eastAsia" w:ascii="宋体" w:hAnsi="宋体" w:eastAsia="宋体" w:cs="宋体"/>
          <w:b/>
          <w:bCs/>
          <w:caps/>
          <w:sz w:val="24"/>
          <w:szCs w:val="24"/>
          <w:highlight w:val="none"/>
        </w:rPr>
        <w:suppressLineNumbers w:val="0"/>
      </w:pPr>
      <w:r>
        <w:rPr>
          <w:rFonts w:hint="eastAsia" w:cs="宋体"/>
          <w:b/>
          <w:bCs/>
          <w:caps/>
          <w:sz w:val="24"/>
          <w:szCs w:val="24"/>
          <w:highlight w:val="none"/>
          <w:lang w:eastAsia="zh-CN"/>
        </w:rPr>
        <w:t xml:space="preserve">二</w:t>
      </w:r>
      <w:r>
        <w:rPr>
          <w:rFonts w:hint="eastAsia" w:ascii="宋体" w:hAnsi="宋体" w:eastAsia="宋体" w:cs="宋体"/>
          <w:b/>
          <w:bCs/>
          <w:caps/>
          <w:sz w:val="24"/>
          <w:szCs w:val="24"/>
          <w:highlight w:val="none"/>
        </w:rPr>
        <w:t xml:space="preserve">标段基准报价</w:t>
      </w:r>
      <w:r/>
    </w:p>
    <w:tbl>
      <w:tblPr>
        <w:tblStyle w:val="747"/>
        <w:tblW w:w="8811" w:type="dxa"/>
        <w:jc w:val="center"/>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autofit"/>
        <w:tblCellMar>
          <w:left w:w="108" w:type="dxa"/>
          <w:top w:w="57" w:type="dxa"/>
          <w:right w:w="108" w:type="dxa"/>
          <w:bottom w:w="57" w:type="dxa"/>
        </w:tblCellMar>
        <w:tblLook w:val="04A0" w:firstRow="1" w:lastRow="0" w:firstColumn="1" w:lastColumn="0" w:noHBand="0" w:noVBand="1"/>
      </w:tblPr>
      <w:tblGrid>
        <w:gridCol w:w="1107"/>
        <w:gridCol w:w="3150"/>
        <w:gridCol w:w="1431"/>
        <w:gridCol w:w="1623"/>
        <w:gridCol w:w="1500"/>
      </w:tblGrid>
      <w:tr>
        <w:trPr>
          <w:jc w:val="center"/>
          <w:trHeight w:val="492"/>
        </w:trPr>
        <w:tc>
          <w:tcPr>
            <w:tcW w:w="1107"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类别</w:t>
            </w:r>
            <w:r/>
          </w:p>
        </w:tc>
        <w:tc>
          <w:tcPr>
            <w:tcW w:w="3150"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车辆类型</w:t>
            </w:r>
            <w:r/>
          </w:p>
        </w:tc>
        <w:tc>
          <w:tcPr>
            <w:gridSpan w:val="3"/>
            <w:tcW w:w="4554"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价格（元）</w:t>
            </w:r>
            <w:r/>
          </w:p>
        </w:tc>
      </w:tr>
      <w:tr>
        <w:trPr>
          <w:jc w:val="center"/>
          <w:trHeight w:val="694"/>
        </w:trPr>
        <w:tc>
          <w:tcPr>
            <w:tcW w:w="1107"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r>
            <w:r/>
          </w:p>
        </w:tc>
        <w:tc>
          <w:tcPr>
            <w:tcW w:w="3150"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r>
            <w:r/>
          </w:p>
        </w:tc>
        <w:tc>
          <w:tcPr>
            <w:tcW w:w="1431" w:type="dxa"/>
            <w:vAlign w:val="center"/>
            <w:textDirection w:val="lrTb"/>
            <w:noWrap w:val="false"/>
          </w:tcPr>
          <w:p>
            <w:pPr>
              <w:ind w:left="-80" w:right="-8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日租费</w:t>
            </w:r>
            <w:r/>
          </w:p>
          <w:p>
            <w:pPr>
              <w:ind w:left="-40" w:right="-4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（元）</w:t>
            </w:r>
            <w:r/>
          </w:p>
        </w:tc>
        <w:tc>
          <w:tcPr>
            <w:tcW w:w="1623" w:type="dxa"/>
            <w:vAlign w:val="center"/>
            <w:textDirection w:val="lrTb"/>
            <w:noWrap w:val="false"/>
          </w:tcPr>
          <w:p>
            <w:pPr>
              <w:ind w:left="-40" w:right="-40"/>
              <w:jc w:val="center"/>
              <w:keepLines w:val="0"/>
              <w:keepNext w:val="0"/>
              <w:pageBreakBefore w:val="0"/>
              <w:spacing w:before="0" w:beforeAutospacing="0" w:after="0" w:afterAutospacing="0" w:line="400" w:lineRule="exact"/>
              <w:widowControl w:val="off"/>
              <w:rPr>
                <w:rFonts w:hint="default" w:ascii="Times New Roman" w:hAnsi="Times New Roman" w:cs="Times New Roman"/>
                <w:bCs/>
                <w:color w:val="auto"/>
                <w:sz w:val="24"/>
                <w:lang w:val="en-US" w:eastAsia="zh-CN"/>
              </w:rPr>
              <w:suppressLineNumbers w:val="0"/>
            </w:pPr>
            <w:r>
              <w:rPr>
                <w:rFonts w:hint="default" w:ascii="Times New Roman" w:hAnsi="Times New Roman" w:cs="Times New Roman"/>
                <w:bCs/>
                <w:color w:val="auto"/>
                <w:sz w:val="24"/>
                <w:lang w:val="en-US" w:eastAsia="zh-CN"/>
              </w:rPr>
              <w:t xml:space="preserve">驾驶员费用</w:t>
            </w:r>
            <w:r/>
          </w:p>
          <w:p>
            <w:pPr>
              <w:ind w:left="-40" w:right="-4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（元/天）</w:t>
            </w:r>
            <w:r/>
          </w:p>
        </w:tc>
        <w:tc>
          <w:tcPr>
            <w:tcW w:w="1500" w:type="dxa"/>
            <w:vAlign w:val="center"/>
            <w:textDirection w:val="lrTb"/>
            <w:noWrap w:val="false"/>
          </w:tcPr>
          <w:p>
            <w:pPr>
              <w:ind w:left="-80" w:right="-8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燃油费</w:t>
            </w:r>
            <w:r/>
          </w:p>
          <w:p>
            <w:pPr>
              <w:ind w:left="-40" w:right="-4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（元/公里）</w:t>
            </w:r>
            <w:r/>
          </w:p>
        </w:tc>
      </w:tr>
      <w:tr>
        <w:trPr>
          <w:jc w:val="center"/>
          <w:trHeight w:val="567"/>
        </w:trPr>
        <w:tc>
          <w:tcPr>
            <w:tcW w:w="1107" w:type="dxa"/>
            <w:vAlign w:val="center"/>
            <w:vMerge w:val="restart"/>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lang w:eastAsia="zh-CN"/>
              </w:rPr>
              <w:t xml:space="preserve">二</w:t>
            </w:r>
            <w:r>
              <w:rPr>
                <w:rFonts w:hint="eastAsia" w:ascii="宋体" w:hAnsi="宋体" w:eastAsia="宋体" w:cs="宋体"/>
                <w:bCs/>
                <w:color w:val="auto"/>
                <w:sz w:val="24"/>
              </w:rPr>
              <w:t xml:space="preserve">标段</w:t>
            </w:r>
            <w:r/>
          </w:p>
        </w:tc>
        <w:tc>
          <w:tcPr>
            <w:tcW w:w="3150" w:type="dxa"/>
            <w:vAlign w:val="center"/>
            <w:textDirection w:val="lrTb"/>
            <w:noWrap w:val="false"/>
          </w:tcPr>
          <w:p>
            <w:pPr>
              <w:ind w:left="-40" w:right="-4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9座（不含）至14座（含）客车</w:t>
            </w:r>
            <w:r/>
          </w:p>
        </w:tc>
        <w:tc>
          <w:tcPr>
            <w:tcW w:w="143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600</w:t>
            </w:r>
            <w:r/>
          </w:p>
        </w:tc>
        <w:tc>
          <w:tcPr>
            <w:tcW w:w="162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200</w:t>
            </w:r>
            <w:r/>
          </w:p>
        </w:tc>
        <w:tc>
          <w:tcPr>
            <w:tcW w:w="15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1.6</w:t>
            </w:r>
            <w:r/>
          </w:p>
        </w:tc>
      </w:tr>
      <w:tr>
        <w:trPr>
          <w:jc w:val="center"/>
          <w:trHeight w:val="567"/>
        </w:trPr>
        <w:tc>
          <w:tcPr>
            <w:tcW w:w="1107"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r>
            <w:r/>
          </w:p>
        </w:tc>
        <w:tc>
          <w:tcPr>
            <w:tcW w:w="315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14座（不含）至23座（含）客车</w:t>
            </w:r>
            <w:r/>
          </w:p>
        </w:tc>
        <w:tc>
          <w:tcPr>
            <w:tcW w:w="143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800</w:t>
            </w:r>
            <w:r/>
          </w:p>
        </w:tc>
        <w:tc>
          <w:tcPr>
            <w:tcW w:w="162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200</w:t>
            </w:r>
            <w:r/>
          </w:p>
        </w:tc>
        <w:tc>
          <w:tcPr>
            <w:tcW w:w="15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1.8</w:t>
            </w:r>
            <w:r/>
          </w:p>
        </w:tc>
      </w:tr>
      <w:tr>
        <w:trPr>
          <w:jc w:val="center"/>
          <w:trHeight w:val="567"/>
        </w:trPr>
        <w:tc>
          <w:tcPr>
            <w:tcW w:w="1107"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r>
            <w:r/>
          </w:p>
        </w:tc>
        <w:tc>
          <w:tcPr>
            <w:tcW w:w="315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color w:val="auto"/>
                <w:sz w:val="24"/>
              </w:rPr>
              <w:suppressLineNumbers w:val="0"/>
            </w:pPr>
            <w:r>
              <w:rPr>
                <w:rFonts w:hint="default" w:ascii="Times New Roman" w:hAnsi="Times New Roman" w:eastAsia="宋体" w:cs="Times New Roman"/>
                <w:bCs/>
                <w:color w:val="auto"/>
                <w:sz w:val="24"/>
              </w:rPr>
              <w:t xml:space="preserve">33（不含）-35（含）座客车</w:t>
            </w:r>
            <w:r/>
          </w:p>
        </w:tc>
        <w:tc>
          <w:tcPr>
            <w:tcW w:w="143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800</w:t>
            </w:r>
            <w:r/>
          </w:p>
        </w:tc>
        <w:tc>
          <w:tcPr>
            <w:tcW w:w="162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200</w:t>
            </w:r>
            <w:r/>
          </w:p>
        </w:tc>
        <w:tc>
          <w:tcPr>
            <w:tcW w:w="15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2.0</w:t>
            </w:r>
            <w:r/>
          </w:p>
        </w:tc>
      </w:tr>
      <w:tr>
        <w:trPr>
          <w:jc w:val="center"/>
          <w:trHeight w:val="567"/>
        </w:trPr>
        <w:tc>
          <w:tcPr>
            <w:tcW w:w="1107" w:type="dxa"/>
            <w:vAlign w:val="center"/>
            <w:vMerge w:val="continue"/>
            <w:textDirection w:val="lrTb"/>
            <w:noWrap w:val="false"/>
          </w:tcPr>
          <w:p>
            <w:pPr>
              <w:ind w:left="0" w:right="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r>
            <w:r/>
          </w:p>
        </w:tc>
        <w:tc>
          <w:tcPr>
            <w:tcW w:w="315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color w:val="auto"/>
                <w:sz w:val="24"/>
              </w:rPr>
              <w:suppressLineNumbers w:val="0"/>
            </w:pPr>
            <w:r>
              <w:rPr>
                <w:rFonts w:hint="default" w:ascii="Times New Roman" w:hAnsi="Times New Roman" w:eastAsia="宋体" w:cs="Times New Roman"/>
                <w:bCs/>
                <w:color w:val="auto"/>
                <w:sz w:val="24"/>
              </w:rPr>
              <w:t xml:space="preserve">45座以上客车</w:t>
            </w:r>
            <w:r/>
          </w:p>
        </w:tc>
        <w:tc>
          <w:tcPr>
            <w:tcW w:w="1431"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900</w:t>
            </w:r>
            <w:r/>
          </w:p>
        </w:tc>
        <w:tc>
          <w:tcPr>
            <w:tcW w:w="1623"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200</w:t>
            </w:r>
            <w:r/>
          </w:p>
        </w:tc>
        <w:tc>
          <w:tcPr>
            <w:tcW w:w="1500" w:type="dxa"/>
            <w:vAlign w:val="center"/>
            <w:textDirection w:val="lrTb"/>
            <w:noWrap w:val="false"/>
          </w:tcPr>
          <w:p>
            <w:pPr>
              <w:ind w:left="0" w:right="0"/>
              <w:jc w:val="center"/>
              <w:keepLines w:val="0"/>
              <w:keepNext w:val="0"/>
              <w:pageBreakBefore w:val="0"/>
              <w:spacing w:before="0" w:beforeAutospacing="0" w:after="0" w:afterAutospacing="0" w:line="400" w:lineRule="exact"/>
              <w:widowControl w:val="off"/>
              <w:rPr>
                <w:rFonts w:hint="default" w:ascii="Times New Roman" w:hAnsi="Times New Roman" w:eastAsia="宋体" w:cs="Times New Roman"/>
                <w:bCs/>
                <w:color w:val="auto"/>
                <w:sz w:val="24"/>
              </w:rPr>
              <w:suppressLineNumbers w:val="0"/>
            </w:pPr>
            <w:r>
              <w:rPr>
                <w:rFonts w:hint="default" w:ascii="Times New Roman" w:hAnsi="Times New Roman" w:eastAsia="宋体" w:cs="Times New Roman"/>
                <w:bCs/>
                <w:color w:val="auto"/>
                <w:sz w:val="24"/>
              </w:rPr>
              <w:t xml:space="preserve">2.0</w:t>
            </w:r>
            <w:r/>
          </w:p>
        </w:tc>
      </w:tr>
      <w:tr>
        <w:trPr>
          <w:jc w:val="center"/>
          <w:trHeight w:val="1633"/>
        </w:trPr>
        <w:tc>
          <w:tcPr>
            <w:tcW w:w="1107" w:type="dxa"/>
            <w:vAlign w:val="center"/>
            <w:textDirection w:val="lrTb"/>
            <w:noWrap w:val="false"/>
          </w:tcPr>
          <w:p>
            <w:pPr>
              <w:ind w:left="-100" w:right="-10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备</w:t>
            </w:r>
            <w:r/>
          </w:p>
          <w:p>
            <w:pPr>
              <w:ind w:left="-100" w:right="-100"/>
              <w:jc w:val="center"/>
              <w:keepLines w:val="0"/>
              <w:keepNext w:val="0"/>
              <w:pageBreakBefore w:val="0"/>
              <w:spacing w:before="0" w:beforeAutospacing="0" w:after="0" w:afterAutospacing="0" w:line="400" w:lineRule="exact"/>
              <w:widowControl w:val="off"/>
              <w:rPr>
                <w:rFonts w:hint="eastAsia" w:ascii="宋体" w:hAnsi="宋体" w:eastAsia="宋体" w:cs="宋体"/>
                <w:bCs/>
                <w:color w:val="auto"/>
                <w:sz w:val="24"/>
              </w:rPr>
              <w:suppressLineNumbers w:val="0"/>
            </w:pPr>
            <w:r>
              <w:rPr>
                <w:rFonts w:hint="eastAsia" w:ascii="宋体" w:hAnsi="宋体" w:eastAsia="宋体" w:cs="宋体"/>
                <w:bCs/>
                <w:color w:val="auto"/>
                <w:sz w:val="24"/>
              </w:rPr>
              <w:t xml:space="preserve">注</w:t>
            </w:r>
            <w:r/>
          </w:p>
        </w:tc>
        <w:tc>
          <w:tcPr>
            <w:gridSpan w:val="4"/>
            <w:tcW w:w="7704" w:type="dxa"/>
            <w:vAlign w:val="center"/>
            <w:textDirection w:val="lrTb"/>
            <w:noWrap w:val="false"/>
          </w:tcPr>
          <w:p>
            <w:pPr>
              <w:pStyle w:val="784"/>
              <w:ind w:firstLine="240"/>
              <w:keepLines w:val="0"/>
              <w:keepNext w:val="0"/>
              <w:pageBreakBefore w:val="0"/>
              <w:spacing w:line="400" w:lineRule="exact"/>
              <w:widowControl w:val="off"/>
              <w:rPr>
                <w:rFonts w:hint="default" w:ascii="Times New Roman" w:hAnsi="Times New Roman" w:eastAsia="宋体" w:cs="Times New Roman"/>
                <w:color w:val="auto"/>
                <w:sz w:val="24"/>
                <w:szCs w:val="24"/>
                <w:lang w:eastAsia="zh-CN"/>
              </w:rPr>
              <w:suppressLineNumbers w:val="0"/>
            </w:pPr>
            <w:r>
              <w:rPr>
                <w:rFonts w:hint="default" w:ascii="Times New Roman" w:hAnsi="Times New Roman" w:eastAsia="宋体" w:cs="Times New Roman"/>
                <w:color w:val="auto"/>
                <w:sz w:val="24"/>
                <w:szCs w:val="24"/>
              </w:rPr>
              <w:t xml:space="preserve">1、以上报价包含税金</w:t>
            </w:r>
            <w:r>
              <w:rPr>
                <w:rFonts w:hint="default" w:ascii="Times New Roman" w:hAnsi="Times New Roman" w:eastAsia="宋体" w:cs="Times New Roman"/>
                <w:color w:val="auto"/>
                <w:sz w:val="24"/>
                <w:szCs w:val="24"/>
                <w:lang w:eastAsia="zh-CN"/>
              </w:rPr>
              <w:t xml:space="preserve">，日租费不含燃油费。</w:t>
            </w:r>
            <w:r/>
          </w:p>
          <w:p>
            <w:pPr>
              <w:pStyle w:val="784"/>
              <w:ind w:firstLine="240"/>
              <w:keepLines w:val="0"/>
              <w:keepNext w:val="0"/>
              <w:pageBreakBefore w:val="0"/>
              <w:spacing w:line="400" w:lineRule="exact"/>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rPr>
              <w:t xml:space="preserve">2、车辆每天限行驶400公里/天，超公里数按每公里</w:t>
            </w:r>
            <w:r>
              <w:rPr>
                <w:rFonts w:hint="default" w:ascii="Times New Roman" w:hAnsi="Times New Roman" w:eastAsia="宋体" w:cs="Times New Roman"/>
                <w:color w:val="auto"/>
                <w:sz w:val="24"/>
                <w:szCs w:val="24"/>
                <w:lang w:eastAsia="zh-CN"/>
              </w:rPr>
              <w:t xml:space="preserve">增加</w:t>
            </w:r>
            <w:r>
              <w:rPr>
                <w:rFonts w:hint="default" w:ascii="Times New Roman" w:hAnsi="Times New Roman" w:eastAsia="宋体" w:cs="Times New Roman"/>
                <w:color w:val="auto"/>
                <w:sz w:val="24"/>
                <w:szCs w:val="24"/>
              </w:rPr>
              <w:t xml:space="preserve">1.0元核算。</w:t>
            </w:r>
            <w:r/>
          </w:p>
          <w:p>
            <w:pPr>
              <w:pStyle w:val="784"/>
              <w:ind w:firstLine="240"/>
              <w:keepLines w:val="0"/>
              <w:keepNext w:val="0"/>
              <w:pageBreakBefore w:val="0"/>
              <w:spacing w:line="400" w:lineRule="exact"/>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rPr>
              <w:t xml:space="preserve">3、其他费用（驾驶员住宿费、过路费、泊车费）按实计算。</w:t>
            </w:r>
            <w:r/>
          </w:p>
          <w:p>
            <w:pPr>
              <w:pStyle w:val="784"/>
              <w:ind w:firstLine="240"/>
              <w:keepLines w:val="0"/>
              <w:keepNext w:val="0"/>
              <w:pageBreakBefore w:val="0"/>
              <w:spacing w:line="400" w:lineRule="exact"/>
              <w:widowControl w:val="off"/>
              <w:rPr>
                <w:rFonts w:hint="default" w:ascii="Times New Roman" w:hAnsi="Times New Roman" w:eastAsia="宋体" w:cs="Times New Roman"/>
                <w:color w:val="auto"/>
                <w:sz w:val="24"/>
                <w:szCs w:val="24"/>
              </w:rPr>
              <w:suppressLineNumbers w:val="0"/>
            </w:pPr>
            <w:r>
              <w:rPr>
                <w:rFonts w:hint="default" w:ascii="Times New Roman" w:hAnsi="Times New Roman" w:eastAsia="宋体" w:cs="Times New Roman"/>
                <w:color w:val="auto"/>
                <w:sz w:val="24"/>
                <w:szCs w:val="24"/>
              </w:rPr>
              <w:t xml:space="preserve">4、当日用车不足5小时的，</w:t>
            </w:r>
            <w:r>
              <w:rPr>
                <w:rFonts w:hint="default" w:ascii="Times New Roman" w:hAnsi="Times New Roman" w:eastAsia="宋体" w:cs="Times New Roman"/>
                <w:color w:val="auto"/>
                <w:sz w:val="24"/>
                <w:szCs w:val="24"/>
                <w:lang w:val="en-US" w:eastAsia="zh-CN"/>
              </w:rPr>
              <w:t xml:space="preserve">日租费用</w:t>
            </w:r>
            <w:r>
              <w:rPr>
                <w:rFonts w:hint="default" w:ascii="Times New Roman" w:hAnsi="Times New Roman" w:eastAsia="宋体" w:cs="Times New Roman"/>
                <w:color w:val="auto"/>
                <w:sz w:val="24"/>
                <w:szCs w:val="24"/>
              </w:rPr>
              <w:t xml:space="preserve">按6折计算。</w:t>
            </w:r>
            <w:r/>
          </w:p>
          <w:p>
            <w:pPr>
              <w:pStyle w:val="784"/>
              <w:ind w:firstLine="240"/>
              <w:keepLines w:val="0"/>
              <w:keepNext w:val="0"/>
              <w:pageBreakBefore w:val="0"/>
              <w:spacing w:line="400" w:lineRule="exact"/>
              <w:widowControl w:val="off"/>
              <w:rPr>
                <w:rFonts w:hint="default" w:ascii="Times New Roman" w:hAnsi="Times New Roman" w:eastAsia="宋体" w:cs="Times New Roman"/>
                <w:color w:val="auto"/>
                <w:lang w:val="en-US" w:eastAsia="zh-CN"/>
              </w:rPr>
              <w:suppressLineNumbers w:val="0"/>
            </w:pPr>
            <w:r>
              <w:rPr>
                <w:rFonts w:hint="default" w:ascii="Times New Roman" w:hAnsi="Times New Roman" w:eastAsia="宋体" w:cs="Times New Roman"/>
                <w:color w:val="auto"/>
                <w:sz w:val="24"/>
                <w:szCs w:val="24"/>
              </w:rPr>
              <w:t xml:space="preserve">5、市内用车服务如提供新能源车的，燃油费项按照上表5折计取。</w:t>
            </w:r>
            <w:r/>
          </w:p>
        </w:tc>
      </w:tr>
    </w:tbl>
    <w:p>
      <w:pPr>
        <w:numPr>
          <w:ilvl w:val="0"/>
          <w:numId w:val="0"/>
        </w:numPr>
        <w:ind w:right="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numPr>
          <w:ilvl w:val="0"/>
          <w:numId w:val="6"/>
        </w:num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供应商综合考虑国家收费标准并结合市场实际进行报价，在各类车型基准价上，统一填报下浮比例（0%≤下浮比例＜100%，超出该范围的响应无效）。</w:t>
      </w:r>
      <w:r/>
    </w:p>
    <w:p>
      <w:pPr>
        <w:numPr>
          <w:ilvl w:val="0"/>
          <w:numId w:val="6"/>
        </w:numPr>
        <w:ind w:left="0" w:right="0" w:firstLine="480"/>
        <w:jc w:val="left"/>
        <w:keepLines w:val="0"/>
        <w:keepNext w:val="0"/>
        <w:spacing w:before="0" w:beforeAutospacing="0" w:after="0" w:afterAutospacing="0" w:line="560" w:lineRule="exact"/>
        <w:widowControl/>
        <w:rPr>
          <w:rFonts w:hint="eastAsia" w:ascii="宋体" w:hAnsi="宋体" w:eastAsia="宋体" w:cs="宋体"/>
          <w:b w:val="0"/>
          <w:bCs w:val="0"/>
          <w:sz w:val="24"/>
          <w:szCs w:val="24"/>
          <w:highlight w:val="none"/>
        </w:rPr>
        <w:suppressLineNumbers w:val="0"/>
      </w:pPr>
      <w:r>
        <w:rPr>
          <w:rFonts w:hint="eastAsia" w:ascii="宋体" w:hAnsi="宋体" w:eastAsia="宋体" w:cs="宋体"/>
          <w:sz w:val="24"/>
          <w:szCs w:val="24"/>
          <w:highlight w:val="none"/>
          <w:lang w:val="en-US" w:eastAsia="zh-CN" w:bidi="ar"/>
        </w:rPr>
        <w:t xml:space="preserve">本项目采取下浮比例报价，以（1-下浮比例）作为供应商的报价参与价格评审。</w:t>
      </w:r>
      <w:r/>
    </w:p>
    <w:p>
      <w:pPr>
        <w:ind w:right="0" w:firstLine="482"/>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2.2 第二阶段费用结算方式</w:t>
      </w:r>
      <w:r/>
    </w:p>
    <w:p>
      <w:pPr>
        <w:ind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（1）由用车人与乙方定期按实结算，提供服务的价格不得超出乙方入围报价。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除车辆在实际使用过程中产生的过路过桥费、停车费、司机住宿费由用户支付外，用户不再承担乙方车辆的其它任何费用（包括且不限于油费、折旧费、保险费、修理费、交通事故产生的费用、税金和驾驶员工资、福利等费用）。驾驶员或劳务派遣人员的住宿费不超过《</w:t>
      </w:r>
      <w:r>
        <w:rPr>
          <w:rFonts w:hint="eastAsia" w:ascii="宋体" w:hAnsi="宋体" w:cs="宋体"/>
          <w:color w:val="auto"/>
          <w:sz w:val="24"/>
          <w:szCs w:val="24"/>
          <w:highlight w:val="none"/>
          <w:u w:val="none"/>
          <w:lang w:val="en-US" w:eastAsia="zh-CN" w:bidi="ar"/>
        </w:rPr>
        <w:t xml:space="preserve">阜宁县机关和事业单位差旅费管理办法</w:t>
      </w:r>
      <w:r>
        <w:rPr>
          <w:rFonts w:hint="eastAsia" w:ascii="宋体" w:hAnsi="宋体" w:eastAsia="宋体" w:cs="宋体"/>
          <w:sz w:val="24"/>
          <w:szCs w:val="24"/>
          <w:highlight w:val="none"/>
          <w:lang w:val="en-US" w:eastAsia="zh-CN" w:bidi="ar"/>
        </w:rPr>
        <w:t xml:space="preserve">》规定的有关标准。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（3）上述所有费用均为含税价。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2.3 其它未尽事项参照《</w:t>
      </w:r>
      <w:r>
        <w:rPr>
          <w:rFonts w:hint="eastAsia" w:ascii="宋体" w:hAnsi="宋体" w:cs="宋体"/>
          <w:color w:val="auto"/>
          <w:sz w:val="24"/>
          <w:szCs w:val="24"/>
          <w:highlight w:val="none"/>
          <w:u w:val="none"/>
          <w:lang w:val="en-US" w:eastAsia="zh-CN" w:bidi="ar"/>
        </w:rPr>
        <w:t xml:space="preserve">阜宁县党政机关公务用车管理办法</w:t>
      </w:r>
      <w:r>
        <w:rPr>
          <w:rFonts w:hint="eastAsia" w:ascii="宋体" w:hAnsi="宋体" w:eastAsia="宋体" w:cs="宋体"/>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3.技术要求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3.1 服务要求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（1）服务对象及范围：阜宁县党政机关、事业单位及团体组织，使用财政性资金进行的公务用车社会化租赁服务。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（2）入围供应商提供全天候24小时服务，临时租车县内40分钟以内到达租车单位。</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（3）车辆维护保养管理规范，有专业固定的维修保养定点场所。</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（4）车辆在提供服务期间发生故障，无法正常行驶，能及时调换备用服务车辆确保公务出行正常运行。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i/>
          <w:iCs/>
          <w:sz w:val="24"/>
          <w:szCs w:val="24"/>
          <w:highlight w:val="none"/>
        </w:rPr>
        <w:suppressLineNumbers w:val="0"/>
      </w:pPr>
      <w:r>
        <w:rPr>
          <w:rFonts w:hint="eastAsia" w:ascii="宋体" w:hAnsi="宋体" w:eastAsia="宋体" w:cs="宋体"/>
          <w:sz w:val="24"/>
          <w:szCs w:val="24"/>
          <w:highlight w:val="none"/>
          <w:lang w:val="en-US" w:eastAsia="zh-CN" w:bidi="ar"/>
        </w:rPr>
        <w:t xml:space="preserve">（5）报价人的车辆保险及年检均合法有效,须提供相应证明材料</w:t>
      </w:r>
      <w:r>
        <w:rPr>
          <w:rFonts w:hint="eastAsia" w:ascii="宋体" w:hAnsi="宋体" w:eastAsia="宋体" w:cs="宋体"/>
          <w:b/>
          <w:bCs/>
          <w:sz w:val="24"/>
          <w:szCs w:val="24"/>
          <w:highlight w:val="none"/>
          <w:u w:val="single"/>
          <w:lang w:val="en-US" w:eastAsia="zh-CN" w:bidi="ar"/>
        </w:rPr>
        <w:t xml:space="preserve">（</w:t>
      </w:r>
      <w:r>
        <w:rPr>
          <w:rFonts w:hint="eastAsia" w:ascii="宋体" w:hAnsi="宋体" w:cs="宋体"/>
          <w:b/>
          <w:bCs/>
          <w:i/>
          <w:iCs/>
          <w:sz w:val="24"/>
          <w:szCs w:val="24"/>
          <w:highlight w:val="none"/>
          <w:u w:val="single"/>
          <w:lang w:val="en-US" w:eastAsia="zh-CN" w:bidi="ar"/>
        </w:rPr>
        <w:t xml:space="preserve">两个标段</w:t>
      </w:r>
      <w:r>
        <w:rPr>
          <w:rFonts w:hint="eastAsia" w:ascii="宋体" w:hAnsi="宋体" w:eastAsia="宋体" w:cs="宋体"/>
          <w:b/>
          <w:bCs/>
          <w:i/>
          <w:iCs/>
          <w:sz w:val="24"/>
          <w:szCs w:val="24"/>
          <w:highlight w:val="none"/>
          <w:u w:val="single"/>
          <w:lang w:val="en-US" w:eastAsia="zh-CN" w:bidi="ar"/>
        </w:rPr>
        <w:t xml:space="preserve">所有车辆须提供行驶证、机动车登记证书、保险单据等原件扫描件，</w:t>
      </w:r>
      <w:r>
        <w:rPr>
          <w:rFonts w:hint="eastAsia" w:ascii="宋体" w:hAnsi="宋体" w:cs="宋体"/>
          <w:b/>
          <w:bCs/>
          <w:i/>
          <w:iCs/>
          <w:sz w:val="24"/>
          <w:szCs w:val="24"/>
          <w:highlight w:val="none"/>
          <w:u w:val="single"/>
          <w:lang w:val="en-US" w:eastAsia="zh-CN" w:bidi="ar"/>
        </w:rPr>
        <w:t xml:space="preserve">其中</w:t>
      </w:r>
      <w:r>
        <w:rPr>
          <w:rFonts w:hint="eastAsia" w:ascii="宋体" w:hAnsi="宋体" w:eastAsia="宋体" w:cs="宋体"/>
          <w:b/>
          <w:bCs/>
          <w:i/>
          <w:iCs/>
          <w:sz w:val="24"/>
          <w:szCs w:val="24"/>
          <w:highlight w:val="none"/>
          <w:u w:val="single"/>
          <w:lang w:val="en-US" w:eastAsia="zh-CN" w:bidi="ar"/>
        </w:rPr>
        <w:t xml:space="preserve">二标段车辆还须提供《道路运输证》原件扫描件，否则响应文件无效）</w:t>
      </w:r>
      <w:r>
        <w:rPr>
          <w:rFonts w:hint="eastAsia" w:ascii="宋体" w:hAnsi="宋体" w:eastAsia="宋体" w:cs="宋体"/>
          <w:b w:val="0"/>
          <w:bCs w:val="0"/>
          <w:i/>
          <w:iCs/>
          <w:sz w:val="24"/>
          <w:szCs w:val="24"/>
          <w:highlight w:val="none"/>
          <w:lang w:val="en-US" w:eastAsia="zh-CN" w:bidi="ar"/>
        </w:rPr>
        <w:t xml:space="preserve">。</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sz w:val="24"/>
          <w:szCs w:val="24"/>
          <w:highlight w:val="none"/>
          <w:lang w:val="en-US" w:eastAsia="zh-CN" w:bidi="ar"/>
        </w:rPr>
        <w:t xml:space="preserve">（6）入围供应商提供服务的所有车辆技术状况良好、安全性能可靠。</w:t>
      </w:r>
      <w:r>
        <w:rPr>
          <w:rFonts w:hint="eastAsia" w:ascii="宋体" w:hAnsi="宋体" w:eastAsia="宋体" w:cs="宋体"/>
          <w:b/>
          <w:bCs/>
          <w:i/>
          <w:iCs/>
          <w:sz w:val="24"/>
          <w:szCs w:val="24"/>
          <w:highlight w:val="none"/>
          <w:u w:val="single"/>
          <w:lang w:val="en-US" w:eastAsia="zh-CN" w:bidi="ar"/>
        </w:rPr>
        <w:t xml:space="preserve">除国家规定的必保险种，入围供应商应额外为政府采购提供租赁服务的车辆投保，投保应包括第三者责任险（投保保额不低于100万元），为车上乘客提供每人每座投保保额不低于50万元的保险险种，保证合同签订前提供的车辆保险险种、限额达到上述要求，否则入围供应商应承担由此产生的所有责任（除国家规定的必保险种外，如</w:t>
      </w:r>
      <w:r>
        <w:rPr>
          <w:rFonts w:hint="eastAsia" w:ascii="宋体" w:hAnsi="宋体" w:eastAsia="宋体" w:cs="宋体"/>
          <w:b/>
          <w:bCs/>
          <w:i/>
          <w:iCs/>
          <w:color w:val="auto"/>
          <w:sz w:val="24"/>
          <w:szCs w:val="24"/>
          <w:highlight w:val="none"/>
          <w:u w:val="single"/>
          <w:lang w:val="en-US" w:eastAsia="zh-CN"/>
        </w:rPr>
        <w:t xml:space="preserve">其他保险不齐全须提供车辆保险承诺函</w:t>
      </w:r>
      <w:r>
        <w:rPr>
          <w:rFonts w:hint="eastAsia" w:ascii="宋体" w:hAnsi="宋体" w:eastAsia="宋体" w:cs="宋体"/>
          <w:b/>
          <w:bCs/>
          <w:i/>
          <w:iCs/>
          <w:sz w:val="24"/>
          <w:szCs w:val="24"/>
          <w:highlight w:val="none"/>
          <w:u w:val="single"/>
          <w:lang w:val="en-US" w:eastAsia="zh-CN" w:bidi="ar"/>
        </w:rPr>
        <w:t xml:space="preserve">，否则响应文件无效，格式见附件）。</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（7）服务车辆车身必须去除供应商LOGO（大客车除外）等明显标识，服务期间车窗前摆放“公务出行”标牌。</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i/>
          <w:iCs/>
          <w:sz w:val="24"/>
          <w:szCs w:val="24"/>
          <w:highlight w:val="none"/>
        </w:rPr>
        <w:suppressLineNumbers w:val="0"/>
      </w:pPr>
      <w:r>
        <w:rPr>
          <w:rFonts w:hint="eastAsia" w:ascii="宋体" w:hAnsi="宋体" w:eastAsia="宋体" w:cs="宋体"/>
          <w:sz w:val="24"/>
          <w:szCs w:val="24"/>
          <w:highlight w:val="none"/>
          <w:lang w:val="en-US" w:eastAsia="zh-CN" w:bidi="ar"/>
        </w:rPr>
        <w:t xml:space="preserve">（8）入围供应商须提供车况良好、外观整洁、车内清洁卫生的服务车辆。</w:t>
      </w:r>
      <w:r>
        <w:rPr>
          <w:rFonts w:hint="eastAsia" w:ascii="宋体" w:hAnsi="宋体" w:eastAsia="宋体" w:cs="宋体"/>
          <w:b/>
          <w:bCs/>
          <w:i/>
          <w:iCs/>
          <w:sz w:val="24"/>
          <w:szCs w:val="24"/>
          <w:highlight w:val="none"/>
          <w:u w:val="single"/>
          <w:lang w:val="en-US" w:eastAsia="zh-CN" w:bidi="ar"/>
        </w:rPr>
        <w:t xml:space="preserve">一标段的服务车辆购置时间保证在6年以内，二标段的服务车辆购置时间保证在8年以内</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（9）用于服务的车辆产权必须属于入围供应商, 车辆产权无任何外包或变相外包情形。</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（10）入围供应商在基本服务质量要求外，应就车辆的卫生保洁、驾驶人员的统一着装、服务创新、服务质量标准化、应急方案、疫情防控、服务监督、重大活动保障等方面提出服务承诺。</w:t>
      </w:r>
      <w:r>
        <w:rPr>
          <w:rFonts w:hint="eastAsia" w:ascii="宋体" w:hAnsi="宋体" w:eastAsia="宋体" w:cs="宋体"/>
          <w:b/>
          <w:bCs/>
          <w:i/>
          <w:iCs/>
          <w:sz w:val="24"/>
          <w:szCs w:val="24"/>
          <w:highlight w:val="none"/>
          <w:u w:val="single"/>
          <w:lang w:val="en-US" w:eastAsia="zh-CN" w:bidi="ar"/>
        </w:rPr>
        <w:t xml:space="preserve">供应商须在响应文件中提供服务承诺书（格式见附件）。</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11）入围供应商应积极接受采购履约监督及现场检查，配合相关部门组织的日常考核、监督检查和管理。若相关部门投诉入围供应商服务态度恶劣或入围供应商在服务期内出现重大交通安全事故等不良情况，相关部门代表有权约谈并督其改正或终止其协议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（12）对接要求</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default" w:ascii="Calibri" w:hAnsi="Calibri" w:eastAsia="宋体" w:cs="Calibri"/>
          <w:sz w:val="24"/>
          <w:szCs w:val="24"/>
          <w:highlight w:val="none"/>
          <w:lang w:val="en-US" w:eastAsia="zh-CN" w:bidi="ar"/>
        </w:rPr>
        <w:t xml:space="preserve">①</w:t>
      </w:r>
      <w:r>
        <w:rPr>
          <w:rFonts w:hint="eastAsia" w:ascii="宋体" w:hAnsi="宋体" w:eastAsia="宋体" w:cs="宋体"/>
          <w:sz w:val="24"/>
          <w:szCs w:val="24"/>
          <w:highlight w:val="none"/>
          <w:lang w:val="en-US" w:eastAsia="zh-CN" w:bidi="ar"/>
        </w:rPr>
        <w:t xml:space="preserve">供应商自建车辆信息化管理系统。主要对接要求：</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实现车辆调度与管理。供应商应根据管理部门的要求，将相关车辆信息上传至“全省一张网”并自主打印“公务出行”标识牌，并提供准确的可用车辆数量和车型信息，并及时回应“全省一张网”端口发出的申请车辆订单，并将调度信息反馈给平台。</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2）实现线上费用信息核对、线下结算。对于每单服务保障费用进行单独结算，供应商在“全省一张网”上传每单费用信息，经用车单位确认费用后的订单，方可开票线下结算。</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3）实现全过程可控可查。对于每单服务保障的运行轨迹应全程可控可查，数据存储时间至少一年备查。</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积极配合联调联试周期。供应商自建平台的接口协议、开发内容符合标准的情况下，调试周期最长为2周，“全省一张网”软件开发商免费提供一次联调联试，供应商需据实支付因自建系统开发问题产生的额外调试费用并承担因延期造成的其他后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default" w:ascii="Calibri" w:hAnsi="Calibri" w:eastAsia="宋体" w:cs="Calibri"/>
          <w:sz w:val="24"/>
          <w:szCs w:val="24"/>
          <w:highlight w:val="none"/>
          <w:lang w:val="en-US" w:eastAsia="zh-CN" w:bidi="ar"/>
        </w:rPr>
        <w:t xml:space="preserve">②</w:t>
      </w:r>
      <w:r>
        <w:rPr>
          <w:rFonts w:hint="eastAsia" w:ascii="宋体" w:hAnsi="宋体" w:eastAsia="宋体" w:cs="宋体"/>
          <w:sz w:val="24"/>
          <w:szCs w:val="24"/>
          <w:highlight w:val="none"/>
          <w:lang w:val="en-US" w:eastAsia="zh-CN" w:bidi="ar"/>
        </w:rPr>
        <w:t xml:space="preserve">供应商没有自建系统。没有自建系统的供应商须通过“全省一张网”人工完成车辆调度、费用结算等电子化交易所需的全部信息。</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1）上传车辆基本信息。将参与公务出行保障的车辆信息上传至“全省一张网”并自主打印“公务出行”标识牌。</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2）通过“全省一张网”或短信接收用车人发起的用车订单信息，并在规定时间内输入车辆信息和驾驶员联系方式。</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3）服务结束后，根据用车人签字确认的《公务出行车辆租赁服务单》，在“全省一张网”上输入服务时长、服务里程和其他结算需要的信息。</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4）车载定位终端的信息需妥善留存，存储时间至少一年，随时备查。</w:t>
      </w:r>
      <w:r/>
    </w:p>
    <w:p>
      <w:pPr>
        <w:ind w:left="0" w:right="0" w:firstLine="787"/>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5）没有自建平台的供应商须登录“全省一张网”完成车辆调度信息、费用信息的输入，留存一年内的租赁车辆行车轨迹，并据实向“全省一张网”维保方支付产生的短信和流量通信费。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3.2 车辆及汽车驾驶员要求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i/>
          <w:iCs/>
          <w:sz w:val="24"/>
          <w:szCs w:val="24"/>
          <w:highlight w:val="yellow"/>
          <w:u w:val="single"/>
          <w:lang w:val="en-US" w:eastAsia="zh-CN" w:bidi="ar"/>
        </w:rPr>
        <w:suppressLineNumbers w:val="0"/>
      </w:pPr>
      <w:r>
        <w:rPr>
          <w:rFonts w:hint="eastAsia" w:ascii="宋体" w:hAnsi="宋体" w:eastAsia="宋体" w:cs="宋体"/>
          <w:i/>
          <w:iCs/>
          <w:sz w:val="24"/>
          <w:szCs w:val="24"/>
          <w:highlight w:val="yellow"/>
          <w:u w:val="single"/>
          <w:lang w:val="en-US" w:eastAsia="zh-CN" w:bidi="ar"/>
        </w:rPr>
        <w:t xml:space="preserve">（1）一标段车辆类型、数量及劳务派遣人数：</w:t>
      </w:r>
      <w:r/>
    </w:p>
    <w:tbl>
      <w:tblPr>
        <w:tblStyle w:val="747"/>
        <w:tblW w:w="953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55"/>
        <w:gridCol w:w="1486"/>
        <w:gridCol w:w="1637"/>
        <w:gridCol w:w="1786"/>
        <w:gridCol w:w="1749"/>
        <w:gridCol w:w="1926"/>
      </w:tblGrid>
      <w:tr>
        <w:trPr>
          <w:jc w:val="center"/>
          <w:trHeight w:val="748"/>
        </w:trPr>
        <w:tc>
          <w:tcPr>
            <w:shd w:val="clear" w:color="auto" w:fill="auto"/>
            <w:tcBorders>
              <w:top w:val="single" w:color="auto" w:sz="4" w:space="0"/>
              <w:left w:val="single" w:color="auto" w:sz="4" w:space="0"/>
              <w:bottom w:val="single" w:color="auto" w:sz="4" w:space="0"/>
              <w:right w:val="single" w:color="auto" w:sz="4" w:space="0"/>
            </w:tcBorders>
            <w:tcW w:w="955"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i/>
                <w:iCs/>
                <w:sz w:val="24"/>
                <w:szCs w:val="24"/>
                <w:highlight w:val="none"/>
                <w:u w:val="none"/>
              </w:rPr>
              <w:suppressLineNumbers w:val="0"/>
            </w:pPr>
            <w:r>
              <w:rPr>
                <w:rFonts w:hint="eastAsia" w:ascii="宋体" w:hAnsi="宋体" w:eastAsia="宋体" w:cs="宋体"/>
                <w:b/>
                <w:bCs/>
                <w:i/>
                <w:iCs/>
                <w:sz w:val="24"/>
                <w:szCs w:val="24"/>
                <w:highlight w:val="none"/>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b/>
                <w:bCs/>
                <w:i/>
                <w:iCs/>
                <w:sz w:val="24"/>
                <w:szCs w:val="24"/>
                <w:highlight w:val="none"/>
                <w:u w:val="single"/>
              </w:rPr>
              <w:suppressLineNumbers w:val="0"/>
            </w:pPr>
            <w:r>
              <w:rPr>
                <w:rFonts w:hint="eastAsia" w:ascii="宋体" w:hAnsi="宋体" w:eastAsia="宋体" w:cs="宋体"/>
                <w:b/>
                <w:bCs/>
                <w:i/>
                <w:iCs/>
                <w:sz w:val="24"/>
                <w:szCs w:val="24"/>
                <w:highlight w:val="none"/>
                <w:u w:val="single"/>
                <w:lang w:val="en-US" w:eastAsia="zh-CN" w:bidi="ar"/>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1637"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i/>
                <w:iCs/>
                <w:sz w:val="24"/>
                <w:szCs w:val="24"/>
                <w:highlight w:val="none"/>
                <w:u w:val="single"/>
                <w:lang w:val="en-US" w:eastAsia="zh-CN" w:bidi="ar"/>
              </w:rPr>
              <w:suppressLineNumbers w:val="0"/>
            </w:pPr>
            <w:r>
              <w:rPr>
                <w:rFonts w:hint="eastAsia" w:ascii="宋体" w:hAnsi="宋体" w:eastAsia="宋体" w:cs="宋体"/>
                <w:b/>
                <w:bCs/>
                <w:i/>
                <w:iCs/>
                <w:sz w:val="24"/>
                <w:szCs w:val="24"/>
                <w:highlight w:val="none"/>
                <w:u w:val="single"/>
                <w:lang w:val="en-US" w:eastAsia="zh-CN" w:bidi="ar"/>
              </w:rPr>
              <w:t xml:space="preserve">排气量</w:t>
            </w:r>
            <w:r/>
          </w:p>
        </w:tc>
        <w:tc>
          <w:tcPr>
            <w:shd w:val="clear" w:color="auto" w:fill="auto"/>
            <w:tcBorders>
              <w:top w:val="single" w:color="auto" w:sz="4" w:space="0"/>
              <w:left w:val="none" w:color="000000" w:sz="4" w:space="0"/>
              <w:bottom w:val="single" w:color="auto" w:sz="4" w:space="0"/>
              <w:right w:val="single" w:color="auto" w:sz="4" w:space="0"/>
            </w:tcBorders>
            <w:tcW w:w="178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i/>
                <w:iCs/>
                <w:sz w:val="24"/>
                <w:szCs w:val="24"/>
                <w:highlight w:val="none"/>
                <w:u w:val="single"/>
                <w:lang w:val="en-US" w:eastAsia="zh-CN" w:bidi="ar"/>
              </w:rPr>
              <w:suppressLineNumbers w:val="0"/>
            </w:pPr>
            <w:r>
              <w:rPr>
                <w:rFonts w:hint="eastAsia" w:ascii="宋体" w:hAnsi="宋体" w:eastAsia="宋体" w:cs="宋体"/>
                <w:b/>
                <w:bCs/>
                <w:i/>
                <w:iCs/>
                <w:sz w:val="24"/>
                <w:szCs w:val="24"/>
                <w:highlight w:val="none"/>
                <w:u w:val="single"/>
                <w:lang w:val="en-US" w:eastAsia="zh-CN" w:bidi="ar"/>
              </w:rPr>
              <w:t xml:space="preserve">价格</w:t>
            </w:r>
            <w:r/>
          </w:p>
        </w:tc>
        <w:tc>
          <w:tcPr>
            <w:shd w:val="clear" w:color="auto" w:fill="auto"/>
            <w:tcBorders>
              <w:top w:val="single" w:color="auto" w:sz="4" w:space="0"/>
              <w:left w:val="none" w:color="000000" w:sz="4" w:space="0"/>
              <w:bottom w:val="single" w:color="auto" w:sz="4" w:space="0"/>
              <w:right w:val="single" w:color="auto" w:sz="4" w:space="0"/>
            </w:tcBorders>
            <w:tcW w:w="1749"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i/>
                <w:iCs/>
                <w:sz w:val="24"/>
                <w:szCs w:val="24"/>
                <w:highlight w:val="none"/>
                <w:u w:val="single"/>
                <w:lang w:val="en-US" w:eastAsia="zh-CN" w:bidi="ar"/>
              </w:rPr>
              <w:suppressLineNumbers w:val="0"/>
            </w:pPr>
            <w:r>
              <w:rPr>
                <w:rFonts w:hint="eastAsia" w:ascii="宋体" w:hAnsi="宋体" w:eastAsia="宋体" w:cs="宋体"/>
                <w:b/>
                <w:bCs/>
                <w:i/>
                <w:iCs/>
                <w:sz w:val="24"/>
                <w:szCs w:val="24"/>
                <w:highlight w:val="none"/>
                <w:u w:val="singl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926" w:type="dxa"/>
            <w:vAlign w:val="center"/>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b/>
                <w:bCs/>
                <w:i/>
                <w:iCs/>
                <w:sz w:val="24"/>
                <w:szCs w:val="24"/>
                <w:highlight w:val="none"/>
                <w:u w:val="single"/>
                <w:lang w:val="en-US" w:eastAsia="zh-CN" w:bidi="ar"/>
              </w:rPr>
              <w:suppressLineNumbers w:val="0"/>
            </w:pPr>
            <w:r>
              <w:rPr>
                <w:rFonts w:hint="eastAsia" w:ascii="宋体" w:hAnsi="宋体" w:eastAsia="宋体" w:cs="宋体"/>
                <w:b/>
                <w:bCs/>
                <w:i/>
                <w:iCs/>
                <w:sz w:val="24"/>
                <w:szCs w:val="24"/>
                <w:highlight w:val="none"/>
                <w:u w:val="single"/>
                <w:lang w:val="en-US" w:eastAsia="zh-CN" w:bidi="ar"/>
              </w:rPr>
              <w:t xml:space="preserve">驾驶员人数</w:t>
            </w:r>
            <w:r/>
          </w:p>
        </w:tc>
      </w:tr>
      <w:tr>
        <w:trPr>
          <w:jc w:val="center"/>
          <w:trHeight w:val="554"/>
        </w:trPr>
        <w:tc>
          <w:tcPr>
            <w:shd w:val="clear" w:color="auto" w:fill="auto"/>
            <w:tcBorders>
              <w:top w:val="single" w:color="auto" w:sz="4" w:space="0"/>
              <w:left w:val="single" w:color="auto" w:sz="4" w:space="0"/>
              <w:right w:val="single" w:color="auto" w:sz="4" w:space="0"/>
            </w:tcBorders>
            <w:tcW w:w="955" w:type="dxa"/>
            <w:vAlign w:val="center"/>
            <w:vMerge w:val="restart"/>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Times New Roman"/>
                <w:i/>
                <w:iCs/>
                <w:sz w:val="24"/>
                <w:szCs w:val="24"/>
                <w:highlight w:val="none"/>
                <w:u w:val="none"/>
              </w:rPr>
              <w:suppressLineNumbers w:val="0"/>
            </w:pPr>
            <w:r>
              <w:rPr>
                <w:rFonts w:hint="eastAsia" w:ascii="宋体" w:hAnsi="宋体" w:eastAsia="宋体" w:cs="宋体"/>
                <w:i/>
                <w:iCs/>
                <w:sz w:val="24"/>
                <w:szCs w:val="24"/>
                <w:highlight w:val="none"/>
                <w:u w:val="none"/>
                <w:lang w:val="en-US" w:eastAsia="zh-CN" w:bidi="ar"/>
              </w:rPr>
              <w:t xml:space="preserve">一标段</w:t>
            </w:r>
            <w:r/>
          </w:p>
        </w:tc>
        <w:tc>
          <w:tcPr>
            <w:shd w:val="clear" w:color="auto" w:fill="auto"/>
            <w:tcBorders>
              <w:top w:val="single" w:color="auto" w:sz="4" w:space="0"/>
              <w:left w:val="none" w:color="000000"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Times New Roman"/>
                <w:i/>
                <w:iCs/>
                <w:sz w:val="24"/>
                <w:szCs w:val="24"/>
                <w:highlight w:val="none"/>
                <w:u w:val="single"/>
              </w:rPr>
              <w:suppressLineNumbers w:val="0"/>
            </w:pPr>
            <w:r>
              <w:rPr>
                <w:rFonts w:hint="default" w:ascii="Times New Roman" w:hAnsi="Times New Roman" w:eastAsia="宋体" w:cs="Times New Roman"/>
                <w:bCs/>
                <w:i/>
                <w:iCs/>
                <w:color w:val="auto"/>
                <w:sz w:val="24"/>
                <w:u w:val="single"/>
              </w:rPr>
              <w:t xml:space="preserve">5座轿车</w:t>
            </w:r>
            <w:r/>
          </w:p>
        </w:tc>
        <w:tc>
          <w:tcPr>
            <w:shd w:val="clear" w:color="auto" w:fill="auto"/>
            <w:tcBorders>
              <w:top w:val="single" w:color="auto" w:sz="4" w:space="0"/>
              <w:left w:val="none" w:color="000000" w:sz="4" w:space="0"/>
              <w:right w:val="single" w:color="auto" w:sz="4" w:space="0"/>
            </w:tcBorders>
            <w:tcW w:w="1637" w:type="dxa"/>
            <w:vAlign w:val="center"/>
            <w:textDirection w:val="lrTb"/>
            <w:noWrap w:val="false"/>
          </w:tcPr>
          <w:p>
            <w:pPr>
              <w:pStyle w:val="754"/>
              <w:ind w:left="0" w:right="0"/>
              <w:jc w:val="center"/>
              <w:keepLines w:val="0"/>
              <w:keepNext w:val="0"/>
              <w:spacing w:line="240" w:lineRule="auto"/>
              <w:widowControl/>
              <w:rPr>
                <w:rFonts w:hint="eastAsia" w:ascii="宋体" w:hAnsi="宋体" w:eastAsia="宋体" w:cs="Times New Roman"/>
                <w:i/>
                <w:iCs/>
                <w:sz w:val="24"/>
                <w:szCs w:val="24"/>
                <w:highlight w:val="none"/>
                <w:u w:val="single"/>
              </w:rPr>
              <w:suppressLineNumbers w:val="0"/>
            </w:pPr>
            <w:r>
              <w:rPr>
                <w:rFonts w:hint="default" w:ascii="Times New Roman" w:hAnsi="Times New Roman" w:cs="Times New Roman"/>
                <w:i/>
                <w:iCs/>
                <w:sz w:val="24"/>
                <w:szCs w:val="24"/>
                <w:highlight w:val="none"/>
                <w:u w:val="single"/>
                <w:lang w:val="en-US" w:eastAsia="zh-CN"/>
              </w:rPr>
              <w:t xml:space="preserve">1.8升（含）以下</w:t>
            </w:r>
            <w:r/>
          </w:p>
        </w:tc>
        <w:tc>
          <w:tcPr>
            <w:shd w:val="clear" w:color="auto" w:fill="auto"/>
            <w:tcBorders>
              <w:top w:val="single" w:color="auto" w:sz="4" w:space="0"/>
              <w:left w:val="none" w:color="000000" w:sz="4" w:space="0"/>
              <w:right w:val="single" w:color="auto" w:sz="4" w:space="0"/>
            </w:tcBorders>
            <w:tcW w:w="1786" w:type="dxa"/>
            <w:vAlign w:val="center"/>
            <w:textDirection w:val="lrTb"/>
            <w:noWrap w:val="false"/>
          </w:tcPr>
          <w:p>
            <w:pPr>
              <w:pStyle w:val="754"/>
              <w:ind w:left="0" w:right="0"/>
              <w:jc w:val="center"/>
              <w:keepLines w:val="0"/>
              <w:keepNext w:val="0"/>
              <w:spacing w:line="240" w:lineRule="auto"/>
              <w:widowControl/>
              <w:rPr>
                <w:rFonts w:hint="eastAsia" w:ascii="宋体" w:hAnsi="宋体" w:eastAsia="宋体" w:cs="Times New Roman"/>
                <w:i/>
                <w:iCs/>
                <w:sz w:val="24"/>
                <w:szCs w:val="24"/>
                <w:highlight w:val="none"/>
                <w:u w:val="single"/>
              </w:rPr>
              <w:suppressLineNumbers w:val="0"/>
            </w:pPr>
            <w:r>
              <w:rPr>
                <w:rFonts w:hint="eastAsia" w:ascii="宋体" w:hAnsi="宋体" w:cs="宋体"/>
                <w:i/>
                <w:iCs/>
                <w:sz w:val="24"/>
                <w:szCs w:val="24"/>
                <w:highlight w:val="none"/>
                <w:u w:val="single"/>
                <w:lang w:val="en-US" w:eastAsia="zh-CN"/>
              </w:rPr>
              <w:t xml:space="preserve">18万元以内（不含税费）</w:t>
            </w:r>
            <w:r/>
          </w:p>
        </w:tc>
        <w:tc>
          <w:tcPr>
            <w:shd w:val="clear" w:color="auto" w:fill="auto"/>
            <w:tcBorders>
              <w:top w:val="single" w:color="auto" w:sz="4" w:space="0"/>
              <w:left w:val="none" w:color="000000" w:sz="4" w:space="0"/>
              <w:right w:val="single" w:color="auto" w:sz="4" w:space="0"/>
            </w:tcBorders>
            <w:tcW w:w="1749" w:type="dxa"/>
            <w:vAlign w:val="center"/>
            <w:vMerge w:val="restart"/>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Times New Roman"/>
                <w:i/>
                <w:iCs/>
                <w:sz w:val="24"/>
                <w:szCs w:val="24"/>
                <w:highlight w:val="none"/>
                <w:u w:val="single"/>
                <w:lang w:val="en-US" w:eastAsia="zh-CN" w:bidi="ar-SA"/>
              </w:rPr>
              <w:suppressLineNumbers w:val="0"/>
            </w:pPr>
            <w:r>
              <w:rPr>
                <w:rFonts w:hint="eastAsia" w:ascii="宋体" w:hAnsi="宋体" w:eastAsia="宋体" w:cs="宋体"/>
                <w:i/>
                <w:iCs/>
                <w:color w:val="auto"/>
                <w:sz w:val="24"/>
                <w:szCs w:val="24"/>
                <w:highlight w:val="none"/>
                <w:u w:val="single"/>
                <w:lang w:val="en-US" w:eastAsia="zh-CN" w:bidi="ar"/>
              </w:rPr>
              <w:t xml:space="preserve">总数不少于</w:t>
            </w:r>
            <w:r>
              <w:rPr>
                <w:rFonts w:hint="eastAsia" w:ascii="宋体" w:hAnsi="宋体" w:cs="宋体"/>
                <w:i/>
                <w:iCs/>
                <w:color w:val="auto"/>
                <w:sz w:val="24"/>
                <w:szCs w:val="24"/>
                <w:highlight w:val="none"/>
                <w:u w:val="single"/>
                <w:lang w:val="en-US" w:eastAsia="zh-CN" w:bidi="ar"/>
              </w:rPr>
              <w:t xml:space="preserve">6</w:t>
            </w:r>
            <w:r>
              <w:rPr>
                <w:rFonts w:hint="eastAsia" w:ascii="宋体" w:hAnsi="宋体" w:eastAsia="宋体" w:cs="宋体"/>
                <w:i/>
                <w:iCs/>
                <w:color w:val="auto"/>
                <w:sz w:val="24"/>
                <w:szCs w:val="24"/>
                <w:highlight w:val="none"/>
                <w:u w:val="single"/>
                <w:lang w:val="en-US" w:eastAsia="zh-CN" w:bidi="ar"/>
              </w:rPr>
              <w:t xml:space="preserve">辆，</w:t>
            </w:r>
            <w:r>
              <w:rPr>
                <w:rFonts w:hint="eastAsia" w:ascii="宋体" w:hAnsi="宋体" w:eastAsia="宋体" w:cs="宋体"/>
                <w:i/>
                <w:iCs/>
                <w:sz w:val="24"/>
                <w:szCs w:val="24"/>
                <w:highlight w:val="none"/>
                <w:u w:val="single"/>
                <w:lang w:val="en-US" w:eastAsia="zh-CN" w:bidi="ar"/>
              </w:rPr>
              <w:t xml:space="preserve">其中</w:t>
            </w:r>
            <w:r>
              <w:rPr>
                <w:rFonts w:hint="eastAsia" w:ascii="宋体" w:hAnsi="宋体" w:eastAsia="宋体" w:cs="Times New Roman"/>
                <w:i/>
                <w:iCs/>
                <w:sz w:val="24"/>
                <w:szCs w:val="24"/>
                <w:highlight w:val="none"/>
                <w:u w:val="single"/>
                <w:lang w:val="en-US" w:eastAsia="zh-CN" w:bidi="ar"/>
              </w:rPr>
              <w:t xml:space="preserve">7</w:t>
            </w:r>
            <w:r>
              <w:rPr>
                <w:rFonts w:hint="eastAsia" w:ascii="宋体" w:hAnsi="宋体" w:eastAsia="宋体" w:cs="宋体"/>
                <w:i/>
                <w:iCs/>
                <w:sz w:val="24"/>
                <w:szCs w:val="24"/>
                <w:highlight w:val="none"/>
                <w:u w:val="single"/>
                <w:lang w:val="en-US" w:eastAsia="zh-CN" w:bidi="ar"/>
              </w:rPr>
              <w:t xml:space="preserve">座</w:t>
            </w:r>
            <w:r>
              <w:rPr>
                <w:rFonts w:hint="eastAsia" w:ascii="宋体" w:hAnsi="宋体" w:eastAsia="宋体" w:cs="宋体"/>
                <w:i/>
                <w:iCs/>
                <w:color w:val="auto"/>
                <w:sz w:val="24"/>
                <w:szCs w:val="24"/>
                <w:highlight w:val="none"/>
                <w:u w:val="single"/>
                <w:lang w:val="en-US" w:eastAsia="zh-CN" w:bidi="ar"/>
              </w:rPr>
              <w:t xml:space="preserve">商务车</w:t>
            </w:r>
            <w:r>
              <w:rPr>
                <w:rFonts w:hint="eastAsia" w:ascii="宋体" w:hAnsi="宋体" w:eastAsia="宋体" w:cs="宋体"/>
                <w:i/>
                <w:iCs/>
                <w:sz w:val="24"/>
                <w:szCs w:val="24"/>
                <w:highlight w:val="none"/>
                <w:u w:val="single"/>
                <w:lang w:val="en-US" w:eastAsia="zh-CN" w:bidi="ar"/>
              </w:rPr>
              <w:t xml:space="preserve">不少于2辆</w:t>
            </w:r>
            <w:r/>
          </w:p>
        </w:tc>
        <w:tc>
          <w:tcPr>
            <w:shd w:val="clear" w:color="auto" w:fill="auto"/>
            <w:tcBorders>
              <w:top w:val="single" w:color="auto" w:sz="4" w:space="0"/>
              <w:left w:val="none" w:color="000000" w:sz="4" w:space="0"/>
              <w:right w:val="single" w:color="auto" w:sz="4" w:space="0"/>
            </w:tcBorders>
            <w:tcW w:w="1926" w:type="dxa"/>
            <w:vAlign w:val="center"/>
            <w:vMerge w:val="restart"/>
            <w:textDirection w:val="lrTb"/>
            <w:noWrap w:val="false"/>
          </w:tcPr>
          <w:p>
            <w:pPr>
              <w:pStyle w:val="754"/>
              <w:ind w:left="0" w:right="0"/>
              <w:jc w:val="center"/>
              <w:keepLines w:val="0"/>
              <w:keepNext w:val="0"/>
              <w:spacing w:line="240" w:lineRule="auto"/>
              <w:widowControl/>
              <w:rPr>
                <w:rFonts w:hint="eastAsia" w:ascii="宋体" w:hAnsi="宋体" w:eastAsia="宋体" w:cs="Times New Roman"/>
                <w:i/>
                <w:iCs/>
                <w:sz w:val="24"/>
                <w:szCs w:val="24"/>
                <w:highlight w:val="none"/>
                <w:u w:val="single"/>
                <w:lang w:val="en-US" w:eastAsia="zh-CN" w:bidi="ar"/>
              </w:rPr>
              <w:suppressLineNumbers w:val="0"/>
            </w:pPr>
            <w:r>
              <w:rPr>
                <w:rFonts w:hint="eastAsia" w:ascii="宋体" w:hAnsi="宋体" w:eastAsia="宋体" w:cs="宋体"/>
                <w:i/>
                <w:iCs/>
                <w:sz w:val="24"/>
                <w:szCs w:val="24"/>
                <w:highlight w:val="none"/>
                <w:u w:val="single"/>
              </w:rPr>
              <w:t xml:space="preserve">每辆车须配备一名符合车辆驾驶要求的驾驶员</w:t>
            </w:r>
            <w:r/>
          </w:p>
        </w:tc>
      </w:tr>
      <w:tr>
        <w:trPr>
          <w:jc w:val="center"/>
          <w:trHeight w:val="567"/>
        </w:trPr>
        <w:tc>
          <w:tcPr>
            <w:shd w:val="clear" w:color="auto" w:fill="auto"/>
            <w:tcBorders>
              <w:left w:val="single" w:color="auto" w:sz="4" w:space="0"/>
              <w:right w:val="single" w:color="auto" w:sz="4" w:space="0"/>
            </w:tcBorders>
            <w:tcW w:w="955" w:type="dxa"/>
            <w:vAlign w:val="center"/>
            <w:vMerge w:val="continue"/>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i/>
                <w:iCs/>
                <w:sz w:val="24"/>
                <w:szCs w:val="24"/>
                <w:highlight w:val="none"/>
                <w:u w:val="single"/>
                <w:lang w:val="en-US" w:eastAsia="zh-CN" w:bidi="ar"/>
              </w:rPr>
              <w:suppressLineNumbers w:val="0"/>
            </w:pPr>
            <w:r>
              <w:rPr>
                <w:rFonts w:hint="eastAsia" w:ascii="宋体" w:hAnsi="宋体" w:eastAsia="宋体" w:cs="宋体"/>
                <w:i/>
                <w:iCs/>
                <w:sz w:val="24"/>
                <w:szCs w:val="24"/>
                <w:highlight w:val="none"/>
                <w:u w:val="single"/>
                <w:lang w:val="en-US" w:eastAsia="zh-CN" w:bidi="ar"/>
              </w:rPr>
            </w:r>
            <w:r/>
          </w:p>
        </w:tc>
        <w:tc>
          <w:tcPr>
            <w:shd w:val="clear" w:color="auto" w:fill="auto"/>
            <w:tcBorders>
              <w:top w:val="single" w:color="auto" w:sz="4" w:space="0"/>
              <w:left w:val="none" w:color="000000"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i/>
                <w:iCs/>
                <w:sz w:val="24"/>
                <w:szCs w:val="24"/>
                <w:highlight w:val="none"/>
                <w:u w:val="single"/>
                <w:lang w:val="en-US" w:eastAsia="zh-CN" w:bidi="ar"/>
              </w:rPr>
              <w:suppressLineNumbers w:val="0"/>
            </w:pPr>
            <w:r>
              <w:rPr>
                <w:rFonts w:hint="default" w:ascii="Times New Roman" w:hAnsi="Times New Roman" w:eastAsia="宋体" w:cs="Times New Roman"/>
                <w:bCs/>
                <w:i/>
                <w:iCs/>
                <w:color w:val="auto"/>
                <w:sz w:val="24"/>
                <w:u w:val="single"/>
              </w:rPr>
              <w:t xml:space="preserve">7座商务车</w:t>
            </w:r>
            <w:r/>
          </w:p>
        </w:tc>
        <w:tc>
          <w:tcPr>
            <w:shd w:val="clear" w:color="auto" w:fill="auto"/>
            <w:tcBorders>
              <w:left w:val="none" w:color="000000" w:sz="4" w:space="0"/>
              <w:right w:val="single" w:color="auto" w:sz="4" w:space="0"/>
            </w:tcBorders>
            <w:tcW w:w="1637" w:type="dxa"/>
            <w:vAlign w:val="center"/>
            <w:vMerge w:val="restart"/>
            <w:textDirection w:val="lrTb"/>
            <w:noWrap w:val="false"/>
          </w:tcPr>
          <w:p>
            <w:pPr>
              <w:pStyle w:val="754"/>
              <w:ind w:left="0" w:right="0"/>
              <w:jc w:val="center"/>
              <w:keepLines w:val="0"/>
              <w:keepNext w:val="0"/>
              <w:spacing w:line="240" w:lineRule="auto"/>
              <w:widowControl/>
              <w:rPr>
                <w:rFonts w:hint="eastAsia" w:ascii="宋体" w:hAnsi="宋体" w:eastAsia="宋体" w:cs="宋体"/>
                <w:i/>
                <w:iCs/>
                <w:sz w:val="24"/>
                <w:szCs w:val="24"/>
                <w:highlight w:val="none"/>
                <w:u w:val="single"/>
                <w:lang w:val="en-US" w:eastAsia="zh-CN" w:bidi="ar"/>
              </w:rPr>
              <w:suppressLineNumbers w:val="0"/>
            </w:pPr>
            <w:r>
              <w:rPr>
                <w:rFonts w:hint="eastAsia" w:ascii="宋体" w:hAnsi="宋体" w:cs="宋体"/>
                <w:i/>
                <w:iCs/>
                <w:sz w:val="24"/>
                <w:szCs w:val="24"/>
                <w:highlight w:val="none"/>
                <w:u w:val="single"/>
                <w:lang w:val="en-US" w:eastAsia="zh-CN"/>
              </w:rPr>
              <w:t xml:space="preserve">3.0升（含）以下</w:t>
            </w:r>
            <w:r/>
          </w:p>
        </w:tc>
        <w:tc>
          <w:tcPr>
            <w:shd w:val="clear" w:color="auto" w:fill="auto"/>
            <w:tcBorders>
              <w:left w:val="none" w:color="000000" w:sz="4" w:space="0"/>
              <w:right w:val="single" w:color="auto" w:sz="4" w:space="0"/>
            </w:tcBorders>
            <w:tcW w:w="1786" w:type="dxa"/>
            <w:vAlign w:val="center"/>
            <w:vMerge w:val="restart"/>
            <w:textDirection w:val="lrTb"/>
            <w:noWrap w:val="false"/>
          </w:tcPr>
          <w:p>
            <w:pPr>
              <w:pStyle w:val="754"/>
              <w:jc w:val="center"/>
              <w:keepLines w:val="0"/>
              <w:keepNext w:val="0"/>
              <w:spacing w:line="240" w:lineRule="auto"/>
              <w:widowControl/>
              <w:rPr>
                <w:rFonts w:hint="eastAsia" w:ascii="宋体" w:hAnsi="宋体" w:eastAsia="宋体" w:cs="宋体"/>
                <w:i/>
                <w:iCs/>
                <w:sz w:val="24"/>
                <w:szCs w:val="24"/>
                <w:highlight w:val="none"/>
                <w:u w:val="single"/>
              </w:rPr>
              <w:suppressLineNumbers w:val="0"/>
            </w:pPr>
            <w:r>
              <w:rPr>
                <w:rFonts w:hint="eastAsia" w:ascii="宋体" w:hAnsi="宋体" w:cs="宋体"/>
                <w:i/>
                <w:iCs/>
                <w:sz w:val="24"/>
                <w:szCs w:val="24"/>
                <w:highlight w:val="none"/>
                <w:u w:val="single"/>
                <w:lang w:val="en-US" w:eastAsia="zh-CN"/>
              </w:rPr>
              <w:t xml:space="preserve">25万元以内（不含税费）</w:t>
            </w:r>
            <w:r/>
          </w:p>
        </w:tc>
        <w:tc>
          <w:tcPr>
            <w:shd w:val="clear" w:color="auto" w:fill="auto"/>
            <w:tcBorders>
              <w:left w:val="none" w:color="000000" w:sz="4" w:space="0"/>
              <w:right w:val="single" w:color="auto" w:sz="4" w:space="0"/>
            </w:tcBorders>
            <w:tcW w:w="1749" w:type="dxa"/>
            <w:vAlign w:val="center"/>
            <w:vMerge w:val="continue"/>
            <w:textDirection w:val="lrTb"/>
            <w:noWrap w:val="false"/>
          </w:tcPr>
          <w:p>
            <w:pPr>
              <w:pStyle w:val="754"/>
              <w:jc w:val="center"/>
              <w:keepLines w:val="0"/>
              <w:keepNext w:val="0"/>
              <w:spacing w:line="240" w:lineRule="auto"/>
              <w:widowControl/>
              <w:rPr>
                <w:rFonts w:hint="eastAsia" w:ascii="宋体" w:hAnsi="宋体" w:cs="宋体"/>
                <w:i/>
                <w:iCs/>
                <w:sz w:val="24"/>
                <w:szCs w:val="24"/>
                <w:highlight w:val="none"/>
                <w:u w:val="single"/>
                <w:lang w:val="en-US" w:eastAsia="zh-CN"/>
              </w:rPr>
              <w:suppressLineNumbers w:val="0"/>
            </w:pPr>
            <w:r>
              <w:rPr>
                <w:rFonts w:hint="eastAsia" w:ascii="宋体" w:hAnsi="宋体" w:cs="宋体"/>
                <w:i/>
                <w:iCs/>
                <w:sz w:val="24"/>
                <w:szCs w:val="24"/>
                <w:highlight w:val="none"/>
                <w:u w:val="single"/>
                <w:lang w:val="en-US" w:eastAsia="zh-CN"/>
              </w:rPr>
            </w:r>
            <w:r/>
          </w:p>
        </w:tc>
        <w:tc>
          <w:tcPr>
            <w:shd w:val="clear" w:color="auto" w:fill="auto"/>
            <w:tcBorders>
              <w:left w:val="none" w:color="000000" w:sz="4" w:space="0"/>
              <w:right w:val="single" w:color="auto" w:sz="4" w:space="0"/>
            </w:tcBorders>
            <w:tcW w:w="1926" w:type="dxa"/>
            <w:vAlign w:val="center"/>
            <w:vMerge w:val="continue"/>
            <w:textDirection w:val="lrTb"/>
            <w:noWrap w:val="false"/>
          </w:tcPr>
          <w:p>
            <w:pPr>
              <w:pStyle w:val="754"/>
              <w:jc w:val="center"/>
              <w:keepLines w:val="0"/>
              <w:keepNext w:val="0"/>
              <w:spacing w:line="240" w:lineRule="auto"/>
              <w:widowControl/>
              <w:rPr>
                <w:rFonts w:hint="eastAsia" w:ascii="宋体" w:hAnsi="宋体" w:cs="宋体"/>
                <w:i/>
                <w:iCs/>
                <w:sz w:val="24"/>
                <w:szCs w:val="24"/>
                <w:highlight w:val="none"/>
                <w:u w:val="single"/>
                <w:lang w:val="en-US" w:eastAsia="zh-CN"/>
              </w:rPr>
              <w:suppressLineNumbers w:val="0"/>
            </w:pPr>
            <w:r>
              <w:rPr>
                <w:rFonts w:hint="eastAsia" w:ascii="宋体" w:hAnsi="宋体" w:cs="宋体"/>
                <w:i/>
                <w:iCs/>
                <w:sz w:val="24"/>
                <w:szCs w:val="24"/>
                <w:highlight w:val="none"/>
                <w:u w:val="single"/>
                <w:lang w:val="en-US" w:eastAsia="zh-CN"/>
              </w:rPr>
            </w:r>
            <w:r/>
          </w:p>
        </w:tc>
      </w:tr>
      <w:tr>
        <w:trPr>
          <w:jc w:val="center"/>
          <w:trHeight w:val="567"/>
        </w:trPr>
        <w:tc>
          <w:tcPr>
            <w:shd w:val="clear" w:color="auto" w:fill="auto"/>
            <w:tcBorders>
              <w:left w:val="single" w:color="auto" w:sz="4" w:space="0"/>
              <w:bottom w:val="single" w:color="auto" w:sz="4" w:space="0"/>
              <w:right w:val="single" w:color="auto" w:sz="4" w:space="0"/>
            </w:tcBorders>
            <w:tcW w:w="955" w:type="dxa"/>
            <w:vAlign w:val="center"/>
            <w:vMerge w:val="continue"/>
            <w:textDirection w:val="lrTb"/>
            <w:noWrap w:val="false"/>
          </w:tcPr>
          <w:p>
            <w:pPr>
              <w:ind w:left="0" w:right="0"/>
              <w:jc w:val="center"/>
              <w:keepLines w:val="0"/>
              <w:keepNext w:val="0"/>
              <w:spacing w:before="0" w:beforeAutospacing="0" w:after="0" w:afterAutospacing="0" w:line="520" w:lineRule="exact"/>
              <w:widowControl/>
              <w:rPr>
                <w:rFonts w:hint="eastAsia" w:ascii="宋体" w:hAnsi="宋体" w:eastAsia="宋体" w:cs="宋体"/>
                <w:i/>
                <w:iCs/>
                <w:sz w:val="24"/>
                <w:szCs w:val="24"/>
                <w:highlight w:val="none"/>
                <w:u w:val="single"/>
                <w:lang w:val="en-US" w:eastAsia="zh-CN" w:bidi="ar"/>
              </w:rPr>
              <w:suppressLineNumbers w:val="0"/>
            </w:pPr>
            <w:r>
              <w:rPr>
                <w:rFonts w:hint="eastAsia" w:ascii="宋体" w:hAnsi="宋体" w:eastAsia="宋体" w:cs="宋体"/>
                <w:i/>
                <w:iCs/>
                <w:sz w:val="24"/>
                <w:szCs w:val="24"/>
                <w:highlight w:val="none"/>
                <w:u w:val="single"/>
                <w:lang w:val="en-US" w:eastAsia="zh-CN" w:bidi="ar"/>
              </w:rPr>
            </w:r>
            <w:r/>
          </w:p>
        </w:tc>
        <w:tc>
          <w:tcPr>
            <w:shd w:val="clear" w:color="auto" w:fill="auto"/>
            <w:tcBorders>
              <w:top w:val="single" w:color="auto" w:sz="4" w:space="0"/>
              <w:left w:val="none" w:color="000000" w:sz="4" w:space="0"/>
              <w:bottom w:val="single" w:color="auto" w:sz="4" w:space="0"/>
              <w:right w:val="single" w:color="auto" w:sz="4" w:space="0"/>
            </w:tcBorders>
            <w:tcW w:w="1486" w:type="dxa"/>
            <w:vAlign w:val="center"/>
            <w:textDirection w:val="lrTb"/>
            <w:noWrap w:val="false"/>
          </w:tcPr>
          <w:p>
            <w:pPr>
              <w:ind w:left="0" w:right="0"/>
              <w:jc w:val="center"/>
              <w:keepLines w:val="0"/>
              <w:keepNext w:val="0"/>
              <w:spacing w:before="0" w:beforeAutospacing="0" w:after="0" w:afterAutospacing="0" w:line="240" w:lineRule="auto"/>
              <w:rPr>
                <w:rFonts w:hint="eastAsia" w:ascii="宋体" w:hAnsi="宋体" w:eastAsia="宋体" w:cs="宋体"/>
                <w:i/>
                <w:iCs/>
                <w:sz w:val="24"/>
                <w:szCs w:val="24"/>
                <w:highlight w:val="none"/>
                <w:u w:val="single"/>
                <w:lang w:val="en-US" w:eastAsia="zh-CN" w:bidi="ar"/>
              </w:rPr>
              <w:suppressLineNumbers w:val="0"/>
            </w:pPr>
            <w:r>
              <w:rPr>
                <w:rFonts w:hint="default" w:ascii="Times New Roman" w:hAnsi="Times New Roman" w:eastAsia="宋体" w:cs="Times New Roman"/>
                <w:bCs/>
                <w:i/>
                <w:iCs/>
                <w:color w:val="auto"/>
                <w:sz w:val="24"/>
                <w:u w:val="single"/>
              </w:rPr>
              <w:t xml:space="preserve">7（不含）至9座（含）</w:t>
            </w:r>
            <w:r/>
          </w:p>
        </w:tc>
        <w:tc>
          <w:tcPr>
            <w:shd w:val="clear" w:color="auto" w:fill="auto"/>
            <w:tcBorders>
              <w:left w:val="none" w:color="000000" w:sz="4" w:space="0"/>
              <w:bottom w:val="single" w:color="auto" w:sz="4" w:space="0"/>
              <w:right w:val="single" w:color="auto" w:sz="4" w:space="0"/>
            </w:tcBorders>
            <w:tcW w:w="1637" w:type="dxa"/>
            <w:vAlign w:val="center"/>
            <w:vMerge w:val="continue"/>
            <w:textDirection w:val="lrTb"/>
            <w:noWrap w:val="false"/>
          </w:tcPr>
          <w:p>
            <w:pPr>
              <w:ind w:left="0" w:right="0"/>
              <w:jc w:val="center"/>
              <w:keepLines w:val="0"/>
              <w:keepNext w:val="0"/>
              <w:spacing w:before="0" w:beforeAutospacing="0" w:after="0" w:afterAutospacing="0" w:line="240" w:lineRule="auto"/>
              <w:widowControl/>
              <w:rPr>
                <w:rFonts w:hint="eastAsia" w:ascii="宋体" w:hAnsi="宋体" w:eastAsia="宋体" w:cs="宋体"/>
                <w:i/>
                <w:iCs/>
                <w:sz w:val="24"/>
                <w:szCs w:val="24"/>
                <w:highlight w:val="none"/>
                <w:u w:val="single"/>
                <w:lang w:val="en-US" w:eastAsia="zh-CN" w:bidi="ar"/>
              </w:rPr>
              <w:suppressLineNumbers w:val="0"/>
            </w:pPr>
            <w:r>
              <w:rPr>
                <w:rFonts w:hint="eastAsia" w:ascii="宋体" w:hAnsi="宋体" w:eastAsia="宋体" w:cs="宋体"/>
                <w:i/>
                <w:iCs/>
                <w:sz w:val="24"/>
                <w:szCs w:val="24"/>
                <w:highlight w:val="none"/>
                <w:u w:val="single"/>
                <w:lang w:val="en-US" w:eastAsia="zh-CN" w:bidi="ar"/>
              </w:rPr>
            </w:r>
            <w:r/>
          </w:p>
        </w:tc>
        <w:tc>
          <w:tcPr>
            <w:shd w:val="clear" w:color="auto" w:fill="auto"/>
            <w:tcBorders>
              <w:left w:val="none" w:color="000000" w:sz="4" w:space="0"/>
              <w:bottom w:val="single" w:color="auto" w:sz="4" w:space="0"/>
              <w:right w:val="single" w:color="auto" w:sz="4" w:space="0"/>
            </w:tcBorders>
            <w:tcW w:w="1786" w:type="dxa"/>
            <w:vAlign w:val="center"/>
            <w:vMerge w:val="continue"/>
            <w:textDirection w:val="lrTb"/>
            <w:noWrap w:val="false"/>
          </w:tcPr>
          <w:p>
            <w:pPr>
              <w:pStyle w:val="754"/>
              <w:jc w:val="center"/>
              <w:keepLines w:val="0"/>
              <w:keepNext w:val="0"/>
              <w:spacing w:line="240" w:lineRule="auto"/>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sz w:val="24"/>
                <w:szCs w:val="24"/>
                <w:highlight w:val="none"/>
                <w:u w:val="single"/>
              </w:rPr>
            </w:r>
            <w:r/>
          </w:p>
        </w:tc>
        <w:tc>
          <w:tcPr>
            <w:shd w:val="clear" w:color="auto" w:fill="auto"/>
            <w:tcBorders>
              <w:left w:val="none" w:color="000000" w:sz="4" w:space="0"/>
              <w:bottom w:val="single" w:color="auto" w:sz="4" w:space="0"/>
              <w:right w:val="single" w:color="auto" w:sz="4" w:space="0"/>
            </w:tcBorders>
            <w:tcW w:w="1749" w:type="dxa"/>
            <w:vAlign w:val="center"/>
            <w:vMerge w:val="continue"/>
            <w:textDirection w:val="lrTb"/>
            <w:noWrap w:val="false"/>
          </w:tcPr>
          <w:p>
            <w:pPr>
              <w:pStyle w:val="754"/>
              <w:jc w:val="center"/>
              <w:keepLines w:val="0"/>
              <w:keepNext w:val="0"/>
              <w:spacing w:line="240" w:lineRule="auto"/>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sz w:val="24"/>
                <w:szCs w:val="24"/>
                <w:highlight w:val="none"/>
                <w:u w:val="single"/>
              </w:rPr>
            </w:r>
            <w:r/>
          </w:p>
        </w:tc>
        <w:tc>
          <w:tcPr>
            <w:shd w:val="clear" w:color="auto" w:fill="auto"/>
            <w:tcBorders>
              <w:left w:val="none" w:color="000000" w:sz="4" w:space="0"/>
              <w:bottom w:val="single" w:color="auto" w:sz="4" w:space="0"/>
              <w:right w:val="single" w:color="auto" w:sz="4" w:space="0"/>
            </w:tcBorders>
            <w:tcW w:w="1926" w:type="dxa"/>
            <w:vAlign w:val="center"/>
            <w:vMerge w:val="continue"/>
            <w:textDirection w:val="lrTb"/>
            <w:noWrap w:val="false"/>
          </w:tcPr>
          <w:p>
            <w:pPr>
              <w:pStyle w:val="754"/>
              <w:jc w:val="center"/>
              <w:keepLines w:val="0"/>
              <w:keepNext w:val="0"/>
              <w:spacing w:line="240" w:lineRule="auto"/>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sz w:val="24"/>
                <w:szCs w:val="24"/>
                <w:highlight w:val="none"/>
                <w:u w:val="single"/>
              </w:rPr>
            </w:r>
            <w:r/>
          </w:p>
        </w:tc>
      </w:tr>
    </w:tbl>
    <w:p>
      <w:pPr>
        <w:pStyle w:val="748"/>
        <w:rPr>
          <w:rFonts w:hint="eastAsia"/>
          <w:i/>
          <w:iCs/>
          <w:u w:val="single"/>
        </w:rPr>
      </w:pPr>
      <w:r>
        <w:rPr>
          <w:rFonts w:hint="eastAsia"/>
          <w:i/>
          <w:iCs/>
          <w:u w:val="singl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i/>
          <w:iCs/>
          <w:color w:val="auto"/>
          <w:sz w:val="24"/>
          <w:szCs w:val="24"/>
          <w:highlight w:val="yellow"/>
          <w:u w:val="single"/>
          <w:lang w:val="en-US" w:eastAsia="zh-CN" w:bidi="ar"/>
        </w:rPr>
        <w:suppressLineNumbers w:val="0"/>
      </w:pPr>
      <w:r>
        <w:rPr>
          <w:rFonts w:hint="eastAsia" w:ascii="宋体" w:hAnsi="宋体" w:eastAsia="宋体" w:cs="宋体"/>
          <w:i/>
          <w:iCs/>
          <w:color w:val="auto"/>
          <w:sz w:val="24"/>
          <w:szCs w:val="24"/>
          <w:highlight w:val="yellow"/>
          <w:u w:val="single"/>
          <w:lang w:val="en-US" w:eastAsia="zh-CN" w:bidi="ar"/>
        </w:rPr>
        <w:t xml:space="preserve">二标段车辆类型、数量及驾驶员人数：</w:t>
      </w:r>
      <w:r/>
    </w:p>
    <w:tbl>
      <w:tblPr>
        <w:tblStyle w:val="747"/>
        <w:tblW w:w="95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25"/>
        <w:gridCol w:w="1446"/>
        <w:gridCol w:w="1622"/>
        <w:gridCol w:w="1814"/>
        <w:gridCol w:w="1759"/>
        <w:gridCol w:w="1898"/>
      </w:tblGrid>
      <w:tr>
        <w:trPr>
          <w:jc w:val="center"/>
          <w:trHeight w:val="756"/>
        </w:trPr>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Times New Roman"/>
                <w:b/>
                <w:bCs/>
                <w:i w:val="0"/>
                <w:iCs w:val="0"/>
                <w:color w:val="auto"/>
                <w:sz w:val="24"/>
                <w:szCs w:val="24"/>
                <w:highlight w:val="none"/>
                <w:u w:val="none"/>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序号</w:t>
            </w:r>
            <w:r/>
          </w:p>
        </w:tc>
        <w:tc>
          <w:tcPr>
            <w:shd w:val="clear" w:color="auto" w:fill="auto"/>
            <w:tcBorders>
              <w:top w:val="single" w:color="auto" w:sz="4" w:space="0"/>
              <w:left w:val="none" w:color="000000" w:sz="4" w:space="0"/>
              <w:bottom w:val="single" w:color="auto" w:sz="4" w:space="0"/>
              <w:right w:val="single" w:color="auto" w:sz="4" w:space="0"/>
            </w:tcBorders>
            <w:tcW w:w="1446"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Times New Roman"/>
                <w:b/>
                <w:bCs/>
                <w:i/>
                <w:iCs/>
                <w:color w:val="auto"/>
                <w:sz w:val="24"/>
                <w:szCs w:val="24"/>
                <w:highlight w:val="none"/>
                <w:u w:val="single"/>
              </w:rPr>
              <w:suppressLineNumbers w:val="0"/>
            </w:pPr>
            <w:r>
              <w:rPr>
                <w:rFonts w:hint="eastAsia" w:ascii="宋体" w:hAnsi="宋体" w:eastAsia="宋体" w:cs="宋体"/>
                <w:b/>
                <w:bCs/>
                <w:i/>
                <w:iCs/>
                <w:color w:val="auto"/>
                <w:sz w:val="24"/>
                <w:szCs w:val="24"/>
                <w:highlight w:val="none"/>
                <w:u w:val="single"/>
                <w:lang w:val="en-US" w:eastAsia="zh-CN" w:bidi="ar"/>
              </w:rPr>
              <w:t xml:space="preserve">车辆类型</w:t>
            </w:r>
            <w:r/>
          </w:p>
        </w:tc>
        <w:tc>
          <w:tcPr>
            <w:shd w:val="clear" w:color="auto" w:fill="auto"/>
            <w:tcBorders>
              <w:top w:val="single" w:color="auto" w:sz="4" w:space="0"/>
              <w:left w:val="none" w:color="000000" w:sz="4" w:space="0"/>
              <w:bottom w:val="single" w:color="auto" w:sz="4" w:space="0"/>
              <w:right w:val="single" w:color="auto" w:sz="4" w:space="0"/>
            </w:tcBorders>
            <w:tcW w:w="1622"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排气量</w:t>
            </w:r>
            <w:r/>
          </w:p>
        </w:tc>
        <w:tc>
          <w:tcPr>
            <w:shd w:val="clear" w:color="auto" w:fill="auto"/>
            <w:tcBorders>
              <w:top w:val="single" w:color="auto" w:sz="4" w:space="0"/>
              <w:left w:val="none" w:color="000000" w:sz="4" w:space="0"/>
              <w:bottom w:val="single" w:color="auto" w:sz="4" w:space="0"/>
              <w:right w:val="single" w:color="auto" w:sz="4" w:space="0"/>
            </w:tcBorders>
            <w:tcW w:w="1814"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宋体"/>
                <w:b/>
                <w:bCs/>
                <w:i w:val="0"/>
                <w:iCs w:val="0"/>
                <w:color w:val="auto"/>
                <w:sz w:val="24"/>
                <w:szCs w:val="24"/>
                <w:highlight w:val="none"/>
                <w:u w:val="none"/>
                <w:lang w:val="en-US" w:eastAsia="zh-CN" w:bidi="ar"/>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价格</w:t>
            </w:r>
            <w:r/>
          </w:p>
        </w:tc>
        <w:tc>
          <w:tcPr>
            <w:shd w:val="clear" w:color="auto" w:fill="auto"/>
            <w:tcBorders>
              <w:top w:val="single" w:color="auto" w:sz="4" w:space="0"/>
              <w:left w:val="none" w:color="000000"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Times New Roman"/>
                <w:b/>
                <w:bCs/>
                <w:i w:val="0"/>
                <w:iCs w:val="0"/>
                <w:color w:val="auto"/>
                <w:sz w:val="24"/>
                <w:szCs w:val="24"/>
                <w:highlight w:val="none"/>
                <w:u w:val="none"/>
                <w:lang w:val="en-US" w:eastAsia="zh-CN" w:bidi="ar-SA"/>
              </w:rPr>
              <w:suppressLineNumbers w:val="0"/>
            </w:pPr>
            <w:r>
              <w:rPr>
                <w:rFonts w:hint="eastAsia" w:ascii="宋体" w:hAnsi="宋体" w:eastAsia="宋体" w:cs="宋体"/>
                <w:b/>
                <w:bCs/>
                <w:i w:val="0"/>
                <w:iCs w:val="0"/>
                <w:color w:val="auto"/>
                <w:sz w:val="24"/>
                <w:szCs w:val="24"/>
                <w:highlight w:val="none"/>
                <w:u w:val="none"/>
                <w:lang w:val="en-US" w:eastAsia="zh-CN" w:bidi="ar"/>
              </w:rPr>
              <w:t xml:space="preserve">数量</w:t>
            </w:r>
            <w:r/>
          </w:p>
        </w:tc>
        <w:tc>
          <w:tcPr>
            <w:shd w:val="clear" w:color="auto" w:fill="auto"/>
            <w:tcBorders>
              <w:top w:val="single" w:color="auto" w:sz="4" w:space="0"/>
              <w:left w:val="none" w:color="000000" w:sz="4" w:space="0"/>
              <w:bottom w:val="single" w:color="auto" w:sz="4" w:space="0"/>
              <w:right w:val="single" w:color="auto" w:sz="4" w:space="0"/>
            </w:tcBorders>
            <w:tcW w:w="1898"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Times New Roman"/>
                <w:b/>
                <w:bCs/>
                <w:i/>
                <w:iCs/>
                <w:color w:val="auto"/>
                <w:sz w:val="24"/>
                <w:szCs w:val="24"/>
                <w:highlight w:val="none"/>
                <w:u w:val="single"/>
                <w:lang w:val="en-US" w:eastAsia="zh-CN" w:bidi="ar-SA"/>
              </w:rPr>
              <w:suppressLineNumbers w:val="0"/>
            </w:pPr>
            <w:r>
              <w:rPr>
                <w:rFonts w:hint="eastAsia" w:ascii="宋体" w:hAnsi="宋体" w:eastAsia="宋体" w:cs="宋体"/>
                <w:b/>
                <w:bCs/>
                <w:i/>
                <w:iCs/>
                <w:color w:val="auto"/>
                <w:sz w:val="24"/>
                <w:szCs w:val="24"/>
                <w:highlight w:val="none"/>
                <w:u w:val="single"/>
                <w:lang w:val="en-US" w:eastAsia="zh-CN" w:bidi="ar"/>
              </w:rPr>
              <w:t xml:space="preserve">驾驶员人数</w:t>
            </w:r>
            <w:r/>
          </w:p>
        </w:tc>
      </w:tr>
      <w:tr>
        <w:trPr>
          <w:jc w:val="center"/>
          <w:trHeight w:val="1216"/>
        </w:trPr>
        <w:tc>
          <w:tcPr>
            <w:shd w:val="clear" w:color="auto" w:fill="auto"/>
            <w:tcBorders>
              <w:top w:val="single" w:color="auto" w:sz="4" w:space="0"/>
              <w:left w:val="single" w:color="auto" w:sz="4" w:space="0"/>
              <w:bottom w:val="single" w:color="auto" w:sz="4" w:space="0"/>
              <w:right w:val="single" w:color="auto" w:sz="4" w:space="0"/>
            </w:tcBorders>
            <w:tcW w:w="1025"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Times New Roman"/>
                <w:i w:val="0"/>
                <w:iCs w:val="0"/>
                <w:color w:val="auto"/>
                <w:sz w:val="24"/>
                <w:szCs w:val="24"/>
                <w:highlight w:val="none"/>
                <w:u w:val="none"/>
              </w:rPr>
              <w:suppressLineNumbers w:val="0"/>
            </w:pPr>
            <w:r>
              <w:rPr>
                <w:rFonts w:hint="eastAsia" w:ascii="宋体" w:hAnsi="宋体" w:eastAsia="宋体" w:cs="宋体"/>
                <w:i w:val="0"/>
                <w:iCs w:val="0"/>
                <w:color w:val="auto"/>
                <w:sz w:val="24"/>
                <w:szCs w:val="24"/>
                <w:highlight w:val="none"/>
                <w:u w:val="none"/>
                <w:lang w:val="en-US" w:eastAsia="zh-CN" w:bidi="ar"/>
              </w:rPr>
              <w:t xml:space="preserve">二标段</w:t>
            </w:r>
            <w:r/>
          </w:p>
        </w:tc>
        <w:tc>
          <w:tcPr>
            <w:shd w:val="clear" w:color="auto" w:fill="auto"/>
            <w:tcBorders>
              <w:top w:val="single" w:color="auto" w:sz="4" w:space="0"/>
              <w:left w:val="none" w:color="000000" w:sz="4" w:space="0"/>
              <w:bottom w:val="single" w:color="auto" w:sz="4" w:space="0"/>
              <w:right w:val="single" w:color="auto" w:sz="4" w:space="0"/>
            </w:tcBorders>
            <w:tcW w:w="1446"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Times New Roman"/>
                <w:i/>
                <w:iCs/>
                <w:color w:val="auto"/>
                <w:sz w:val="24"/>
                <w:szCs w:val="24"/>
                <w:highlight w:val="none"/>
                <w:u w:val="single"/>
              </w:rPr>
              <w:suppressLineNumbers w:val="0"/>
            </w:pPr>
            <w:r>
              <w:rPr>
                <w:rFonts w:hint="eastAsia" w:ascii="宋体" w:hAnsi="宋体" w:eastAsia="宋体" w:cs="Times New Roman"/>
                <w:i/>
                <w:iCs/>
                <w:color w:val="auto"/>
                <w:sz w:val="24"/>
                <w:szCs w:val="24"/>
                <w:highlight w:val="none"/>
                <w:u w:val="single"/>
                <w:lang w:val="en-US" w:eastAsia="zh-CN" w:bidi="ar"/>
              </w:rPr>
              <w:t xml:space="preserve">9</w:t>
            </w:r>
            <w:r>
              <w:rPr>
                <w:rFonts w:hint="eastAsia" w:ascii="宋体" w:hAnsi="宋体" w:eastAsia="宋体" w:cs="宋体"/>
                <w:i/>
                <w:iCs/>
                <w:color w:val="auto"/>
                <w:sz w:val="24"/>
                <w:szCs w:val="24"/>
                <w:highlight w:val="none"/>
                <w:u w:val="single"/>
                <w:lang w:val="en-US" w:eastAsia="zh-CN" w:bidi="ar"/>
              </w:rPr>
              <w:t xml:space="preserve">座（不含）以上客车</w:t>
            </w:r>
            <w:r/>
          </w:p>
        </w:tc>
        <w:tc>
          <w:tcPr>
            <w:shd w:val="clear" w:color="auto" w:fill="auto"/>
            <w:tcBorders>
              <w:top w:val="single" w:color="auto" w:sz="4" w:space="0"/>
              <w:left w:val="none" w:color="000000" w:sz="4" w:space="0"/>
              <w:bottom w:val="single" w:color="auto" w:sz="4" w:space="0"/>
              <w:right w:val="single" w:color="auto" w:sz="4" w:space="0"/>
            </w:tcBorders>
            <w:tcW w:w="1622"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Times New Roman"/>
                <w:i w:val="0"/>
                <w:iCs w:val="0"/>
                <w:color w:val="auto"/>
                <w:sz w:val="24"/>
                <w:szCs w:val="24"/>
                <w:highlight w:val="none"/>
                <w:u w:val="none"/>
                <w:lang w:eastAsia="zh-CN"/>
              </w:rPr>
              <w:suppressLineNumbers w:val="0"/>
            </w:pPr>
            <w:r>
              <w:rPr>
                <w:rFonts w:hint="eastAsia" w:ascii="宋体" w:hAnsi="宋体" w:eastAsia="宋体" w:cs="Times New Roman"/>
                <w:i w:val="0"/>
                <w:iCs w:val="0"/>
                <w:color w:val="auto"/>
                <w:sz w:val="24"/>
                <w:szCs w:val="24"/>
                <w:highlight w:val="none"/>
                <w:u w:val="none"/>
                <w:lang w:eastAsia="zh-CN"/>
              </w:rPr>
              <w:t xml:space="preserve">无限制</w:t>
            </w:r>
            <w:r/>
          </w:p>
        </w:tc>
        <w:tc>
          <w:tcPr>
            <w:shd w:val="clear" w:color="auto" w:fill="auto"/>
            <w:tcBorders>
              <w:top w:val="single" w:color="auto" w:sz="4" w:space="0"/>
              <w:left w:val="none" w:color="000000" w:sz="4" w:space="0"/>
              <w:bottom w:val="single" w:color="auto" w:sz="4" w:space="0"/>
              <w:right w:val="single" w:color="auto" w:sz="4" w:space="0"/>
            </w:tcBorders>
            <w:tcW w:w="1814" w:type="dxa"/>
            <w:vAlign w:val="center"/>
            <w:textDirection w:val="lrTb"/>
            <w:noWrap w:val="false"/>
          </w:tcPr>
          <w:p>
            <w:pPr>
              <w:pStyle w:val="754"/>
              <w:jc w:val="center"/>
              <w:keepLines w:val="0"/>
              <w:keepNext w:val="0"/>
              <w:pageBreakBefore w:val="0"/>
              <w:spacing w:line="400" w:lineRule="exact"/>
              <w:widowControl w:val="off"/>
              <w:rPr>
                <w:rFonts w:hint="eastAsia" w:ascii="宋体" w:hAnsi="宋体" w:eastAsia="宋体" w:cs="Times New Roman"/>
                <w:i w:val="0"/>
                <w:iCs w:val="0"/>
                <w:color w:val="auto"/>
                <w:sz w:val="24"/>
                <w:szCs w:val="24"/>
                <w:highlight w:val="none"/>
                <w:u w:val="none"/>
                <w:lang w:eastAsia="zh-CN"/>
              </w:rPr>
              <w:suppressLineNumbers w:val="0"/>
            </w:pPr>
            <w:r>
              <w:rPr>
                <w:rFonts w:hint="eastAsia" w:ascii="宋体" w:hAnsi="宋体" w:eastAsia="宋体" w:cs="Times New Roman"/>
                <w:i w:val="0"/>
                <w:iCs w:val="0"/>
                <w:color w:val="auto"/>
                <w:sz w:val="24"/>
                <w:szCs w:val="24"/>
                <w:highlight w:val="none"/>
                <w:u w:val="none"/>
                <w:lang w:eastAsia="zh-CN"/>
              </w:rPr>
              <w:t xml:space="preserve">无限制</w:t>
            </w:r>
            <w:r/>
          </w:p>
        </w:tc>
        <w:tc>
          <w:tcPr>
            <w:shd w:val="clear" w:color="auto" w:fill="auto"/>
            <w:tcBorders>
              <w:top w:val="single" w:color="auto" w:sz="4" w:space="0"/>
              <w:left w:val="none" w:color="000000" w:sz="4" w:space="0"/>
              <w:bottom w:val="single" w:color="auto" w:sz="4" w:space="0"/>
              <w:right w:val="single" w:color="auto" w:sz="4" w:space="0"/>
            </w:tcBorders>
            <w:tcW w:w="1759" w:type="dxa"/>
            <w:vAlign w:val="center"/>
            <w:textDirection w:val="lrTb"/>
            <w:noWrap w:val="false"/>
          </w:tcPr>
          <w:p>
            <w:pPr>
              <w:ind w:left="0" w:right="0"/>
              <w:jc w:val="center"/>
              <w:keepLines w:val="0"/>
              <w:keepNext w:val="0"/>
              <w:pageBreakBefore w:val="0"/>
              <w:spacing w:before="0" w:beforeAutospacing="0" w:after="0" w:afterAutospacing="0" w:line="520" w:lineRule="exact"/>
              <w:widowControl w:val="off"/>
              <w:rPr>
                <w:rFonts w:hint="eastAsia" w:ascii="宋体" w:hAnsi="宋体" w:eastAsia="宋体" w:cs="Times New Roman"/>
                <w:i/>
                <w:iCs/>
                <w:color w:val="auto"/>
                <w:sz w:val="24"/>
                <w:szCs w:val="24"/>
                <w:highlight w:val="none"/>
                <w:u w:val="single"/>
                <w:lang w:val="en-US" w:eastAsia="zh-CN" w:bidi="ar-SA"/>
              </w:rPr>
              <w:suppressLineNumbers w:val="0"/>
            </w:pPr>
            <w:r>
              <w:rPr>
                <w:rFonts w:hint="eastAsia" w:ascii="宋体" w:hAnsi="宋体" w:eastAsia="宋体" w:cs="宋体"/>
                <w:i/>
                <w:iCs/>
                <w:color w:val="auto"/>
                <w:sz w:val="24"/>
                <w:szCs w:val="24"/>
                <w:highlight w:val="none"/>
                <w:u w:val="single"/>
                <w:lang w:val="en-US" w:eastAsia="zh-CN" w:bidi="ar"/>
              </w:rPr>
              <w:t xml:space="preserve">总数不少于10辆</w:t>
            </w:r>
            <w:r/>
          </w:p>
        </w:tc>
        <w:tc>
          <w:tcPr>
            <w:shd w:val="clear" w:color="auto" w:fill="auto"/>
            <w:tcBorders>
              <w:top w:val="single" w:color="auto" w:sz="4" w:space="0"/>
              <w:left w:val="none" w:color="000000" w:sz="4" w:space="0"/>
              <w:bottom w:val="single" w:color="auto" w:sz="4" w:space="0"/>
              <w:right w:val="single" w:color="auto" w:sz="4" w:space="0"/>
            </w:tcBorders>
            <w:tcW w:w="1898" w:type="dxa"/>
            <w:vAlign w:val="center"/>
            <w:textDirection w:val="lrTb"/>
            <w:noWrap w:val="false"/>
          </w:tcPr>
          <w:p>
            <w:pPr>
              <w:pStyle w:val="754"/>
              <w:ind w:left="0" w:right="0"/>
              <w:jc w:val="center"/>
              <w:keepLines w:val="0"/>
              <w:keepNext w:val="0"/>
              <w:pageBreakBefore w:val="0"/>
              <w:spacing w:line="400" w:lineRule="exact"/>
              <w:widowControl w:val="off"/>
              <w:rPr>
                <w:rFonts w:hint="eastAsia" w:ascii="宋体" w:hAnsi="宋体" w:eastAsia="宋体" w:cs="Times New Roman"/>
                <w:i/>
                <w:iCs/>
                <w:color w:val="auto"/>
                <w:sz w:val="24"/>
                <w:szCs w:val="24"/>
                <w:highlight w:val="none"/>
                <w:u w:val="single"/>
                <w:lang w:val="en-US" w:eastAsia="zh-CN" w:bidi="ar"/>
              </w:rPr>
              <w:suppressLineNumbers w:val="0"/>
            </w:pPr>
            <w:r>
              <w:rPr>
                <w:rFonts w:hint="eastAsia" w:ascii="宋体" w:hAnsi="宋体" w:eastAsia="宋体" w:cs="宋体"/>
                <w:i/>
                <w:iCs/>
                <w:color w:val="auto"/>
                <w:sz w:val="24"/>
                <w:szCs w:val="24"/>
                <w:highlight w:val="none"/>
                <w:u w:val="single"/>
              </w:rPr>
              <w:t xml:space="preserve">每辆车须配备一名符合车辆驾驶要求的驾驶员</w:t>
            </w:r>
            <w:r/>
          </w:p>
        </w:tc>
      </w:tr>
    </w:tbl>
    <w:p>
      <w:pPr>
        <w:pStyle w:val="748"/>
        <w:rPr>
          <w:rFonts w:hint="eastAsia"/>
          <w:i/>
          <w:iCs/>
          <w:u w:val="single"/>
        </w:rPr>
      </w:pPr>
      <w:r>
        <w:rPr>
          <w:rFonts w:hint="eastAsia"/>
          <w:i/>
          <w:iCs/>
          <w:u w:val="single"/>
        </w:rPr>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sz w:val="24"/>
          <w:szCs w:val="24"/>
          <w:highlight w:val="none"/>
          <w:u w:val="single"/>
          <w:lang w:val="en-US" w:eastAsia="zh-CN" w:bidi="ar"/>
        </w:rPr>
        <w:t xml:space="preserve">（2）</w:t>
      </w:r>
      <w:r>
        <w:rPr>
          <w:rFonts w:hint="eastAsia" w:ascii="宋体" w:hAnsi="宋体" w:eastAsia="宋体" w:cs="宋体"/>
          <w:b/>
          <w:bCs/>
          <w:i/>
          <w:iCs/>
          <w:color w:val="ff0000"/>
          <w:sz w:val="24"/>
          <w:szCs w:val="24"/>
          <w:highlight w:val="none"/>
          <w:u w:val="single"/>
          <w:lang w:val="en-US" w:eastAsia="zh-CN" w:bidi="ar"/>
        </w:rPr>
        <w:t xml:space="preserve">供应商所提供车辆应是自有车辆，</w:t>
      </w:r>
      <w:r>
        <w:rPr>
          <w:rFonts w:hint="eastAsia" w:ascii="宋体" w:hAnsi="宋体" w:eastAsia="宋体" w:cs="宋体"/>
          <w:i/>
          <w:iCs/>
          <w:sz w:val="24"/>
          <w:szCs w:val="24"/>
          <w:highlight w:val="none"/>
          <w:u w:val="single"/>
          <w:lang w:val="en-US" w:eastAsia="zh-CN" w:bidi="ar"/>
        </w:rPr>
        <w:t xml:space="preserve">符合安全行驶标准，不包含特种车辆（校车、非急救转运车等），车辆品牌以国产车为主，优先提供国产自主品牌车辆，在满足出行要求情况下优先使用新能源汽车，车辆应安全、大方、舒适，有效维护政府工作形象。</w:t>
      </w:r>
      <w:r>
        <w:rPr>
          <w:rFonts w:hint="eastAsia" w:ascii="宋体" w:hAnsi="宋体" w:eastAsia="宋体" w:cs="宋体"/>
          <w:b/>
          <w:bCs/>
          <w:i/>
          <w:iCs/>
          <w:sz w:val="24"/>
          <w:szCs w:val="24"/>
          <w:highlight w:val="none"/>
          <w:u w:val="single"/>
          <w:lang w:val="en-US" w:eastAsia="zh-CN" w:bidi="ar"/>
        </w:rPr>
        <w:t xml:space="preserve">供应商所提供车辆应符合党政机关公务用车配备标准，</w:t>
      </w:r>
      <w:r>
        <w:rPr>
          <w:rFonts w:hint="eastAsia" w:ascii="宋体" w:hAnsi="宋体" w:cs="宋体"/>
          <w:b/>
          <w:bCs/>
          <w:i/>
          <w:iCs/>
          <w:color w:val="ff0000"/>
          <w:sz w:val="24"/>
          <w:szCs w:val="24"/>
          <w:highlight w:val="none"/>
          <w:u w:val="single"/>
          <w:lang w:val="en-US" w:eastAsia="zh-CN" w:bidi="ar"/>
        </w:rPr>
        <w:t xml:space="preserve">新能源</w:t>
      </w:r>
      <w:r>
        <w:rPr>
          <w:rFonts w:hint="eastAsia" w:ascii="宋体" w:hAnsi="宋体" w:eastAsia="宋体" w:cs="宋体"/>
          <w:b/>
          <w:bCs/>
          <w:i/>
          <w:iCs/>
          <w:color w:val="ff0000"/>
          <w:sz w:val="24"/>
          <w:szCs w:val="24"/>
          <w:highlight w:val="none"/>
          <w:u w:val="single"/>
          <w:lang w:val="en-US" w:eastAsia="zh-CN" w:bidi="ar"/>
        </w:rPr>
        <w:t xml:space="preserve">轿车价格应为18万元以内</w:t>
      </w:r>
      <w:r>
        <w:rPr>
          <w:rFonts w:hint="eastAsia" w:ascii="宋体" w:hAnsi="宋体" w:cs="宋体"/>
          <w:b/>
          <w:bCs/>
          <w:i/>
          <w:iCs/>
          <w:color w:val="ff0000"/>
          <w:sz w:val="24"/>
          <w:szCs w:val="24"/>
          <w:highlight w:val="none"/>
          <w:u w:val="single"/>
          <w:lang w:val="en-US" w:eastAsia="zh-CN" w:bidi="ar"/>
        </w:rPr>
        <w:t xml:space="preserve">，普通</w:t>
      </w:r>
      <w:r>
        <w:rPr>
          <w:rFonts w:hint="eastAsia" w:ascii="宋体" w:hAnsi="宋体" w:eastAsia="宋体" w:cs="宋体"/>
          <w:b/>
          <w:bCs/>
          <w:i/>
          <w:iCs/>
          <w:color w:val="ff0000"/>
          <w:sz w:val="24"/>
          <w:szCs w:val="24"/>
          <w:highlight w:val="none"/>
          <w:u w:val="single"/>
          <w:lang w:val="en-US" w:eastAsia="zh-CN" w:bidi="ar"/>
        </w:rPr>
        <w:t xml:space="preserve">轿车价格应为18万元以内</w:t>
      </w:r>
      <w:r>
        <w:rPr>
          <w:rFonts w:hint="eastAsia" w:ascii="宋体" w:hAnsi="宋体" w:eastAsia="宋体" w:cs="宋体"/>
          <w:b/>
          <w:bCs/>
          <w:i/>
          <w:iCs/>
          <w:sz w:val="24"/>
          <w:szCs w:val="24"/>
          <w:highlight w:val="none"/>
          <w:u w:val="single"/>
          <w:lang w:val="en-US" w:eastAsia="zh-CN" w:bidi="ar"/>
        </w:rPr>
        <w:t xml:space="preserve">、排气量1.8升（含）以下，其他小型普通客车（SUV车型除外）价格应为25万元以内、排气量3.0升（含）以下。</w:t>
      </w:r>
      <w:r>
        <w:rPr>
          <w:rFonts w:hint="eastAsia" w:ascii="宋体" w:hAnsi="宋体" w:eastAsia="宋体" w:cs="宋体"/>
          <w:i/>
          <w:iCs/>
          <w:sz w:val="24"/>
          <w:szCs w:val="24"/>
          <w:highlight w:val="none"/>
          <w:u w:val="single"/>
          <w:lang w:val="en-US" w:eastAsia="zh-CN" w:bidi="ar"/>
        </w:rPr>
        <w:t xml:space="preserve">供应商提供租赁的车辆须列明于《可供租赁车辆清单》中，正式提供服务前须报备公务用车主管部门并通过审核。二标段在二阶段提供服务时，入围供应商及所提供车辆须具备相应的营运资质。</w:t>
      </w:r>
      <w:r>
        <w:rPr>
          <w:rFonts w:hint="eastAsia" w:ascii="宋体" w:hAnsi="宋体" w:eastAsia="宋体" w:cs="宋体"/>
          <w:b/>
          <w:bCs/>
          <w:i/>
          <w:iCs/>
          <w:sz w:val="24"/>
          <w:szCs w:val="24"/>
          <w:highlight w:val="none"/>
          <w:u w:val="single"/>
          <w:lang w:val="en-US" w:eastAsia="zh-CN" w:bidi="ar"/>
        </w:rPr>
        <w:t xml:space="preserve">（一标段供应商应当到所在地交通运输主管部门办理备案手续，取得有效的小微型客车租赁备案证明（或许可证）；车辆应当取得合格有效的《行驶证》，车辆使用性质为租赁。二标段供应商应具有合法有效的道路运输经营许可证，且道路运输经营许可证经营范围须包含包车客运或公交客运；车辆应当取得合格有效的《行驶证》和交通部门核发的《道路运输证》，《道路运输证》经营范围须含包车客运或公交客运。以上提供相应的原件扫描件）。</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i/>
          <w:iCs/>
          <w:sz w:val="24"/>
          <w:szCs w:val="24"/>
          <w:highlight w:val="none"/>
          <w:u w:val="single"/>
        </w:rPr>
        <w:suppressLineNumbers w:val="0"/>
      </w:pPr>
      <w:r>
        <w:rPr>
          <w:rFonts w:hint="eastAsia" w:ascii="宋体" w:hAnsi="宋体" w:eastAsia="宋体" w:cs="宋体"/>
          <w:i/>
          <w:iCs/>
          <w:sz w:val="24"/>
          <w:szCs w:val="24"/>
          <w:highlight w:val="none"/>
          <w:u w:val="single"/>
          <w:lang w:val="en-US" w:eastAsia="zh-CN" w:bidi="ar"/>
        </w:rPr>
        <w:t xml:space="preserve">（3）驾驶员应有从事相应车型业务的相关资质，证照齐全，身体健康，技术良好，年龄60周岁以下，正常缴纳社保。一标段驾驶员须符合交通部客运管理相关规定，供应商应与有劳务资质相关企业签订员工派遣协议，驾驶员与有劳务资质相关企业签订合法有效的合同；二标段驾驶员须具有有效的《从业资格证》，与供应商签订合法有效的合同。所有驾驶员须具有3年及以上驾龄，3年内无重大交通事故，近3个完整记分周期无扣满分记录（12分），无犯罪记录，无违法乱纪行为，文明上岗，诚信守时，作风正派，有较强的服务意识和保密意识等。</w:t>
      </w:r>
      <w:r>
        <w:rPr>
          <w:rFonts w:hint="eastAsia" w:ascii="宋体" w:hAnsi="宋体" w:eastAsia="宋体" w:cs="宋体"/>
          <w:b/>
          <w:bCs/>
          <w:i/>
          <w:iCs/>
          <w:sz w:val="24"/>
          <w:szCs w:val="24"/>
          <w:highlight w:val="none"/>
          <w:u w:val="single"/>
          <w:lang w:val="en-US" w:eastAsia="zh-CN" w:bidi="ar"/>
        </w:rPr>
        <w:t xml:space="preserve">供应商须提供</w:t>
      </w:r>
      <w:r>
        <w:rPr>
          <w:rFonts w:hint="eastAsia" w:ascii="宋体" w:hAnsi="宋体" w:cs="宋体"/>
          <w:b/>
          <w:bCs/>
          <w:i/>
          <w:iCs/>
          <w:sz w:val="24"/>
          <w:szCs w:val="24"/>
          <w:highlight w:val="none"/>
          <w:u w:val="single"/>
          <w:lang w:val="en-US" w:eastAsia="zh-CN" w:bidi="ar"/>
        </w:rPr>
        <w:t xml:space="preserve">每一辆车辆</w:t>
      </w:r>
      <w:r>
        <w:rPr>
          <w:rFonts w:hint="eastAsia" w:ascii="宋体" w:hAnsi="宋体" w:eastAsia="宋体" w:cs="宋体"/>
          <w:b/>
          <w:bCs/>
          <w:i/>
          <w:iCs/>
          <w:sz w:val="24"/>
          <w:szCs w:val="24"/>
          <w:highlight w:val="none"/>
          <w:u w:val="single"/>
          <w:lang w:val="en-US" w:eastAsia="zh-CN" w:bidi="ar"/>
        </w:rPr>
        <w:t xml:space="preserve">所</w:t>
      </w:r>
      <w:r>
        <w:rPr>
          <w:rFonts w:hint="eastAsia" w:ascii="宋体" w:hAnsi="宋体" w:cs="宋体"/>
          <w:b/>
          <w:bCs/>
          <w:i/>
          <w:iCs/>
          <w:sz w:val="24"/>
          <w:szCs w:val="24"/>
          <w:highlight w:val="none"/>
          <w:u w:val="single"/>
          <w:lang w:val="en-US" w:eastAsia="zh-CN" w:bidi="ar"/>
        </w:rPr>
        <w:t xml:space="preserve">配的</w:t>
      </w:r>
      <w:r>
        <w:rPr>
          <w:rFonts w:hint="eastAsia" w:ascii="宋体" w:hAnsi="宋体" w:eastAsia="宋体" w:cs="宋体"/>
          <w:b/>
          <w:bCs/>
          <w:i/>
          <w:iCs/>
          <w:sz w:val="24"/>
          <w:szCs w:val="24"/>
          <w:highlight w:val="none"/>
          <w:u w:val="single"/>
          <w:lang w:val="en-US" w:eastAsia="zh-CN" w:bidi="ar"/>
        </w:rPr>
        <w:t xml:space="preserve">驾驶员的驾驶证、3年安全驾驶证证明材料原件扫描件，否则响应文件无效。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（4）回场要求：服务结束后，供应商应规范、及时进行车辆回场操作。</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3.3安全及监管要求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供应商须建立健全专门的安全管理机制，定期对驾驶员开展安全教育；对每个驾驶员进行岗前素质培训，传达、学习有关安全、文明营运文件，对驾驶员的安全行车提出具体要求，消除事故隐患，开好安全车。</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lang w:val="en-US" w:eastAsia="zh-CN" w:bidi="ar"/>
        </w:rPr>
        <w:suppressLineNumbers w:val="0"/>
      </w:pPr>
      <w:r>
        <w:rPr>
          <w:rFonts w:hint="eastAsia" w:ascii="宋体" w:hAnsi="宋体" w:eastAsia="宋体" w:cs="宋体"/>
          <w:sz w:val="24"/>
          <w:szCs w:val="24"/>
          <w:highlight w:val="none"/>
          <w:lang w:val="en-US" w:eastAsia="zh-CN" w:bidi="ar"/>
        </w:rPr>
        <w:t xml:space="preserve">（2）服务车辆应严格依照《</w:t>
      </w:r>
      <w:r>
        <w:rPr>
          <w:rFonts w:hint="eastAsia" w:ascii="宋体" w:hAnsi="宋体" w:cs="宋体"/>
          <w:color w:val="auto"/>
          <w:sz w:val="24"/>
          <w:szCs w:val="24"/>
          <w:highlight w:val="none"/>
          <w:u w:val="none"/>
          <w:lang w:val="en-US" w:eastAsia="zh-CN" w:bidi="ar"/>
        </w:rPr>
        <w:t xml:space="preserve">阜宁县党政机关公务用车管理办法</w:t>
      </w:r>
      <w:r>
        <w:rPr>
          <w:rFonts w:hint="eastAsia" w:ascii="宋体" w:hAnsi="宋体" w:eastAsia="宋体" w:cs="宋体"/>
          <w:sz w:val="24"/>
          <w:szCs w:val="24"/>
          <w:highlight w:val="none"/>
          <w:lang w:val="en-US" w:eastAsia="zh-CN" w:bidi="ar"/>
        </w:rPr>
        <w:t xml:space="preserve">》进行管理。供应商要建立车辆卫星定位和监控系统，对所有运营车辆实行24小时动态监控和监管，出现违规违纪或违反《</w:t>
      </w:r>
      <w:r>
        <w:rPr>
          <w:rFonts w:hint="eastAsia" w:ascii="宋体" w:hAnsi="宋体" w:cs="宋体"/>
          <w:color w:val="auto"/>
          <w:sz w:val="24"/>
          <w:szCs w:val="24"/>
          <w:highlight w:val="none"/>
          <w:u w:val="none"/>
          <w:lang w:val="en-US" w:eastAsia="zh-CN" w:bidi="ar"/>
        </w:rPr>
        <w:t xml:space="preserve">阜宁县党政机关公务用车管理办法</w:t>
      </w:r>
      <w:r>
        <w:rPr>
          <w:rFonts w:hint="eastAsia" w:ascii="宋体" w:hAnsi="宋体" w:eastAsia="宋体" w:cs="宋体"/>
          <w:sz w:val="24"/>
          <w:szCs w:val="24"/>
          <w:highlight w:val="none"/>
          <w:lang w:val="en-US" w:eastAsia="zh-CN" w:bidi="ar"/>
        </w:rPr>
        <w:t xml:space="preserve">》相关规定要求等情况，即时提醒，做到“车辆一动，监督受控，车辆不停，监控不止”，以保障车辆运行的规范和安全，利用车辆卫星定位系统随时监控租赁服务车辆的去向动态及记录行驶轨迹。</w:t>
      </w:r>
      <w:r/>
    </w:p>
    <w:p>
      <w:pPr>
        <w:pStyle w:val="748"/>
        <w:ind w:firstLine="480"/>
        <w:rPr>
          <w:rFonts w:hint="default"/>
          <w:lang w:val="en-US"/>
        </w:rPr>
      </w:pPr>
      <w:r>
        <w:rPr>
          <w:rFonts w:hint="eastAsia" w:ascii="宋体" w:hAnsi="宋体" w:eastAsia="宋体" w:cs="宋体"/>
          <w:sz w:val="24"/>
          <w:szCs w:val="24"/>
          <w:highlight w:val="none"/>
          <w:lang w:val="en-US" w:eastAsia="zh-CN" w:bidi="ar"/>
        </w:rPr>
        <w:t xml:space="preserve">（3）</w:t>
      </w:r>
      <w:r>
        <w:rPr>
          <w:rFonts w:hint="eastAsia" w:cs="宋体"/>
          <w:sz w:val="24"/>
          <w:szCs w:val="24"/>
          <w:highlight w:val="none"/>
          <w:lang w:val="en-US" w:eastAsia="zh-CN" w:bidi="ar"/>
        </w:rPr>
        <w:t xml:space="preserve">租赁期间车辆及人员安全由供应商负责。</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i/>
          <w:sz w:val="24"/>
          <w:szCs w:val="24"/>
          <w:highlight w:val="none"/>
          <w:u w:val="single"/>
        </w:rPr>
        <w:suppressLineNumbers w:val="0"/>
      </w:pPr>
      <w:r>
        <w:rPr>
          <w:rFonts w:hint="eastAsia" w:ascii="宋体" w:hAnsi="宋体" w:eastAsia="宋体" w:cs="宋体"/>
          <w:sz w:val="24"/>
          <w:szCs w:val="24"/>
          <w:highlight w:val="none"/>
          <w:lang w:val="en-US" w:eastAsia="zh-CN" w:bidi="ar"/>
        </w:rPr>
        <w:t xml:space="preserve">（4）</w:t>
      </w:r>
      <w:r>
        <w:rPr>
          <w:rFonts w:hint="eastAsia" w:ascii="宋体" w:hAnsi="宋体" w:eastAsia="宋体" w:cs="宋体"/>
          <w:i/>
          <w:iCs/>
          <w:sz w:val="24"/>
          <w:szCs w:val="24"/>
          <w:highlight w:val="none"/>
          <w:u w:val="single"/>
          <w:lang w:val="en-US" w:eastAsia="zh-CN" w:bidi="ar"/>
        </w:rPr>
        <w:t xml:space="preserve">入围供应商在提供服务时须遵守有关保密规定。</w:t>
      </w:r>
      <w:r>
        <w:rPr>
          <w:rFonts w:hint="eastAsia" w:ascii="宋体" w:hAnsi="宋体" w:eastAsia="宋体" w:cs="宋体"/>
          <w:b/>
          <w:bCs/>
          <w:i/>
          <w:iCs/>
          <w:sz w:val="24"/>
          <w:szCs w:val="24"/>
          <w:highlight w:val="none"/>
          <w:u w:val="single"/>
          <w:lang w:val="en-US" w:eastAsia="zh-CN" w:bidi="ar"/>
        </w:rPr>
        <w:t xml:space="preserve">供应商在响应文件中须提供保密承诺书（格式见附件），否则响应文件无效。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3.4第一阶段入围供应商确定后，供应商应当在‘苏采云’系统框架协议电子采购平台维护并展示其具体的服务信息，便于用车人线上下单采购。</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i w:val="0"/>
          <w:iCs w:val="0"/>
          <w:sz w:val="24"/>
          <w:szCs w:val="24"/>
          <w:highlight w:val="none"/>
          <w:lang w:val="en-US" w:eastAsia="zh-CN" w:bidi="ar"/>
        </w:rPr>
        <w:suppressLineNumbers w:val="0"/>
      </w:pPr>
      <w:r>
        <w:rPr>
          <w:rFonts w:hint="eastAsia" w:ascii="宋体" w:hAnsi="宋体" w:eastAsia="宋体" w:cs="宋体"/>
          <w:b/>
          <w:bCs/>
          <w:i w:val="0"/>
          <w:iCs w:val="0"/>
          <w:sz w:val="24"/>
          <w:szCs w:val="24"/>
          <w:highlight w:val="none"/>
          <w:lang w:val="en-US" w:eastAsia="zh-CN" w:bidi="ar"/>
        </w:rPr>
        <w:t xml:space="preserve">4.二阶段合同授予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4.1 供应商应按照《关于启用江苏省政府采购框架协议电子采购平台的通知》（苏财购〔2023〕35号）要求，登陆‘苏采云’系统框架协议电子采购平台进行报价、合同签订等工作”相关内容。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4.2确定第二阶段成交供应商应当由用车人或服务对象依据入围产品价格、质量以及服务便利性、用户评价等因素，从第一阶段入围供应商中直接选定。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5.履约管理要求</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5.1 管理形式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公务用车主管部门、行业主管部门、政府采购监管部门定期或不定期地对入围供应商的服务质量、履约情况进行监督检查。检查和处理结果将在框架协议系统公布。</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5.2 管理标准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在监管检查中，如发现以下情形，视为不合格行为。相关部门在核实情况后将对相关责任供应商予以处理：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（1）入围供应商提供的服务不符合国家有关规定、响应承诺和框架协议规定。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（2）无正当理由拒单或不按照承诺提供服务。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（3）具体项目成交价高于其入围价格或服务承诺。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（4）使用不正当竞争手段，影响采购单位正常采购活动。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（5）满意度调查中采购人反馈不满意，经核实确系供应商责任。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（6）其他违法违规行为。</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5.3 管理措施</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对履约监管中发现的不合格行为，按以下措施处理：</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val="0"/>
          <w:bCs w:val="0"/>
          <w:sz w:val="24"/>
          <w:szCs w:val="24"/>
          <w:highlight w:val="none"/>
        </w:rPr>
        <w:suppressLineNumbers w:val="0"/>
      </w:pPr>
      <w:r>
        <w:rPr>
          <w:rFonts w:hint="eastAsia" w:ascii="宋体" w:hAnsi="宋体" w:eastAsia="宋体" w:cs="宋体"/>
          <w:b w:val="0"/>
          <w:bCs w:val="0"/>
          <w:sz w:val="24"/>
          <w:szCs w:val="24"/>
          <w:highlight w:val="none"/>
          <w:lang w:val="en-US" w:eastAsia="zh-CN" w:bidi="ar"/>
        </w:rPr>
        <w:t xml:space="preserve">（1）整改</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入围供应商在框架协议服务期间存在不合格行为的，由相关部门出具《责令整改通知书》，限定时间完成整改。被开具《责令整改通知书》的供应商，视作差评，记录在案。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（2）暂停交易资格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对拒不接受相关部门约谈，或者规定时间未按《责令整改通知书》完成整改的供应商，暂停其框架协议交易资格三个月。</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（3）终止交易资格</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入围供应商存在财政部第110号令涉及的情形以及无正当理由放弃封闭式框架协议入围资格或者退出封闭式框架协议的，将取消其入围资格，解除与其签订的框架协议，同时依照政府采购法等有关法律、行政法规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（4）解决争议的方法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双方在执行合同中所发生的一切争议，应通过协商解决。如协商不成，可向采购人所在地人民法院起诉。</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（二）有关说明</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1.供应商框架协议期内的综合报价包括满足本项目服务要求的从项目入围起到项目正式交付所发生的一切费用。</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2.供应商必须在满足征集文件要求的基础上进行报价。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3.质量及验收：采购人根据国家有关规定、征集文件、供应商的响应文件以及合同约定的内容和验收标准进行验收。验收情况作为支付货款的依据。如有质疑，以相关质量技术检验检测机构的检验结果为准，如产生检验费用，则该费用由过失方承担。</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4.入围供应商为小微企业或残疾人福利性单位的，其《中小企业声明函》或《残疾人福利性单位声明函》将随入围公告同时发布，接受社会监督。供应商提供的《中小企业声明函》或《残疾人福利性单位声明函》与事实不符的，依照《政府采购法》第七十七条第一款的规定追究法律责任。</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5.依据《政府采购促进中小企业发展管理办法》规定享受扶持政策获得政府采购合同的，小微企业不得将合同分包给大中型企业，中型企业不得将合同分包给大型企业。</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6.征集活动开始后，供应商须自行准备设备（包括但不限于笔记本电脑、无线网络）登录“苏采云”，按征集文件规定时间解密后，在评审过程中保持在线，等待评审小组的询标和评审结果，中途不得离开。如未按要求应答，由此所产生的损失及风险由供应商自行承担。</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注：本项目所属</w:t>
      </w:r>
      <w:r>
        <w:rPr>
          <w:rFonts w:hint="eastAsia" w:ascii="宋体" w:hAnsi="宋体" w:eastAsia="宋体" w:cs="宋体"/>
          <w:b/>
          <w:bCs/>
          <w:sz w:val="24"/>
          <w:szCs w:val="24"/>
          <w:highlight w:val="none"/>
          <w:u w:val="single"/>
          <w:lang w:val="en-US" w:eastAsia="zh-CN" w:bidi="ar"/>
        </w:rPr>
        <w:t xml:space="preserve">租赁和商务服务业</w:t>
      </w:r>
      <w:r>
        <w:rPr>
          <w:rFonts w:hint="eastAsia" w:ascii="宋体" w:hAnsi="宋体" w:eastAsia="宋体" w:cs="宋体"/>
          <w:b/>
          <w:bCs/>
          <w:sz w:val="24"/>
          <w:szCs w:val="24"/>
          <w:highlight w:val="none"/>
          <w:lang w:val="en-US" w:eastAsia="zh-CN" w:bidi="ar"/>
        </w:rPr>
        <w:t xml:space="preserve">，根据《工业和信息化部、国家统计局、国家发展和改革委员会、财政部关于印发中小企业划型标准规定的通知》（工信部联企业[2011]300号）规定的划分标准填写。</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 </w:t>
      </w:r>
      <w:r/>
    </w:p>
    <w:p>
      <w:pPr>
        <w:ind w:left="0" w:right="0" w:firstLine="480"/>
        <w:jc w:val="left"/>
        <w:keepLines w:val="0"/>
        <w:keepNext w:val="0"/>
        <w:spacing w:before="0" w:beforeAutospacing="0" w:after="0" w:afterAutospacing="0" w:line="480" w:lineRule="exact"/>
        <w:widowControl w:val="off"/>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default" w:ascii="Arial" w:hAnsi="Arial" w:eastAsia="宋体" w:cs="Times New Roman"/>
          <w:b/>
          <w:bCs w:val="0"/>
          <w:sz w:val="32"/>
          <w:szCs w:val="32"/>
          <w:highlight w:val="none"/>
        </w:rPr>
        <w:suppressLineNumbers w:val="0"/>
      </w:pPr>
      <w:r>
        <w:rPr>
          <w:rFonts w:hint="default" w:ascii="Times New Roman" w:hAnsi="Times New Roman" w:eastAsia="宋体" w:cs="Times New Roman"/>
          <w:sz w:val="24"/>
          <w:szCs w:val="24"/>
          <w:highlight w:val="none"/>
          <w:lang w:val="en-US" w:eastAsia="zh-CN" w:bidi="ar"/>
        </w:rPr>
        <w:br w:type="page" w:clear="all"/>
      </w:r>
      <w:bookmarkStart w:id="17" w:name="_Toc26554093"/>
      <w:r/>
      <w:bookmarkEnd w:id="17"/>
      <w:r/>
      <w:bookmarkStart w:id="18" w:name="_Toc49090575"/>
      <w:r/>
      <w:bookmarkEnd w:id="18"/>
      <w:r/>
      <w:r/>
    </w:p>
    <w:p>
      <w:pPr>
        <w:ind w:firstLine="1767"/>
        <w:rPr>
          <w:rFonts w:asciiTheme="minorEastAsia" w:hAnsiTheme="minorEastAsia" w:eastAsiaTheme="minorEastAsia"/>
        </w:rPr>
      </w:pPr>
      <w:r/>
      <w:bookmarkStart w:id="19" w:name="_Toc3835"/>
      <w:r>
        <w:rPr>
          <w:rFonts w:cs="黑体" w:asciiTheme="minorEastAsia" w:hAnsiTheme="minorEastAsia" w:eastAsiaTheme="minorEastAsia"/>
          <w:b/>
          <w:sz w:val="44"/>
        </w:rPr>
        <w:t xml:space="preserve">第五章</w:t>
      </w:r>
      <w:r>
        <w:rPr>
          <w:rFonts w:hint="eastAsia" w:cs="黑体" w:asciiTheme="minorEastAsia" w:hAnsiTheme="minorEastAsia" w:eastAsiaTheme="minorEastAsia"/>
          <w:b/>
          <w:sz w:val="44"/>
        </w:rPr>
        <w:t xml:space="preserve"> </w:t>
      </w:r>
      <w:r>
        <w:rPr>
          <w:rFonts w:cs="黑体" w:asciiTheme="minorEastAsia" w:hAnsiTheme="minorEastAsia" w:eastAsiaTheme="minorEastAsia"/>
          <w:b/>
          <w:sz w:val="44"/>
        </w:rPr>
        <w:t xml:space="preserve">确定入围及成交供应商</w:t>
      </w:r>
      <w:bookmarkEnd w:id="19"/>
      <w:r/>
      <w:r/>
    </w:p>
    <w:p>
      <w:pPr>
        <w:jc w:val="both"/>
        <w:rPr>
          <w:rFonts w:asciiTheme="minorEastAsia" w:hAnsiTheme="minorEastAsia" w:eastAsiaTheme="minorEastAsia"/>
        </w:rPr>
        <w:pBdr>
          <w:top w:val="none" w:color="000000" w:sz="0" w:space="0"/>
          <w:left w:val="none" w:color="000000" w:sz="0" w:space="0"/>
          <w:bottom w:val="none" w:color="000000" w:sz="0" w:space="0"/>
          <w:right w:val="none" w:color="000000" w:sz="0" w:space="0"/>
        </w:pBdr>
      </w:pPr>
      <w:r>
        <w:rPr>
          <w:rFonts w:cs="宋体" w:asciiTheme="minorEastAsia" w:hAnsiTheme="minorEastAsia" w:eastAsiaTheme="minorEastAsia"/>
          <w:sz w:val="22"/>
        </w:rPr>
        <w:t xml:space="preserve">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一、确定入围及成交供应商的方法</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①确定第一阶段入围供应商的评审方法为价格优先法。价格优先法是指对满足采购需求且响应报价不超过最高限制单价，按照响应报价从低到高排序，根据征集文件规定的淘汰率或者入围供应商数量上限，确定入围供应商的评审方法。 </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②入围供应商的淘汰比例：20%，淘汰家数按照逢点进位，且至少淘汰一家供应商（提交响应文件和符合资格条件、实质性要求的供应商少于2家时，采购活动终止）。淘汰供应商家数的计算规则为：通过资格性及符合性</w:t>
      </w:r>
      <w:r>
        <w:rPr>
          <w:rFonts w:hint="eastAsia" w:ascii="宋体" w:hAnsi="宋体" w:cs="宋体"/>
          <w:sz w:val="24"/>
          <w:szCs w:val="24"/>
          <w:highlight w:val="none"/>
          <w:lang w:val="en-US" w:eastAsia="zh-CN" w:bidi="ar"/>
        </w:rPr>
        <w:t xml:space="preserve">审查的</w:t>
      </w:r>
      <w:r>
        <w:rPr>
          <w:rFonts w:hint="eastAsia" w:ascii="宋体" w:hAnsi="宋体" w:eastAsia="宋体" w:cs="宋体"/>
          <w:sz w:val="24"/>
          <w:szCs w:val="24"/>
          <w:highlight w:val="none"/>
          <w:lang w:val="en-US" w:eastAsia="zh-CN" w:bidi="ar"/>
        </w:rPr>
        <w:t xml:space="preserve">供应商家数×淘汰率=X，X=A+B，A为整数部分，B为小数部分。当B为零时，淘汰家数为A；当B不为零时，淘汰家数为A+1。</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③本项目采取下浮比例报价，以（1-下浮比例）作为供应商的报价参与价格评审。</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如供应商报价相同，按照符合要求的车辆配备数量、驾驶员配备数量进行排序。若上述因素均相同，由评审小组通过现场抽签确定此类供应商排名顺序。</w:t>
      </w:r>
      <w:r/>
    </w:p>
    <w:p>
      <w:pPr>
        <w:ind w:left="0" w:right="0" w:firstLine="482"/>
        <w:jc w:val="left"/>
        <w:keepLines w:val="0"/>
        <w:keepNext w:val="0"/>
        <w:spacing w:before="0" w:beforeAutospacing="0" w:after="0" w:afterAutospacing="0" w:line="560" w:lineRule="exact"/>
        <w:widowControl/>
        <w:rPr>
          <w:rFonts w:hint="eastAsia" w:ascii="宋体" w:hAnsi="宋体" w:eastAsia="宋体" w:cs="宋体"/>
          <w:b/>
          <w:bCs/>
          <w:sz w:val="24"/>
          <w:szCs w:val="24"/>
          <w:highlight w:val="none"/>
        </w:rPr>
        <w:suppressLineNumbers w:val="0"/>
      </w:pPr>
      <w:r>
        <w:rPr>
          <w:rFonts w:hint="eastAsia" w:ascii="宋体" w:hAnsi="宋体" w:eastAsia="宋体" w:cs="宋体"/>
          <w:b/>
          <w:bCs/>
          <w:sz w:val="24"/>
          <w:szCs w:val="24"/>
          <w:highlight w:val="none"/>
          <w:lang w:val="en-US" w:eastAsia="zh-CN" w:bidi="ar"/>
        </w:rPr>
        <w:t xml:space="preserve">二、确定第二阶段成交供应商的方式</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① 确定第二阶段成交供应商的方式为直接选定。由采购人通过“全省一张网”从第一阶段入围供应商中直接选定。第一阶段入围供应商的协议价格是采购人确定第二阶段成交供应商的最高限价。</w:t>
      </w:r>
      <w:r/>
    </w:p>
    <w:p>
      <w:pPr>
        <w:ind w:left="0" w:right="0" w:firstLine="480"/>
        <w:jc w:val="left"/>
        <w:keepLines w:val="0"/>
        <w:keepNext w:val="0"/>
        <w:spacing w:before="0" w:beforeAutospacing="0" w:after="0" w:afterAutospacing="0" w:line="560" w:lineRule="exact"/>
        <w:widowControl/>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lang w:val="en-US" w:eastAsia="zh-CN" w:bidi="ar"/>
        </w:rPr>
        <w:t xml:space="preserve">② 采购人在确定成交供应商后，不得擅自改变框架协议约定的实质性条款。供应商履行合同后，依据采购合同的约定，与采购人进行费用结算。</w:t>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bookmarkStart w:id="20" w:name="_Toc25769"/>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cs="黑体" w:asciiTheme="minorEastAsia" w:hAnsiTheme="minorEastAsia" w:eastAsiaTheme="minorEastAsia"/>
          <w:b/>
          <w:sz w:val="44"/>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r>
      <w:r/>
    </w:p>
    <w:p>
      <w:pPr>
        <w:jc w:val="center"/>
        <w:rPr>
          <w:rFonts w:asciiTheme="minorEastAsia" w:hAnsiTheme="minorEastAsia" w:eastAsiaTheme="minorEastAsia"/>
        </w:rPr>
        <w:pBdr>
          <w:top w:val="none" w:color="000000" w:sz="0" w:space="0"/>
          <w:left w:val="none" w:color="000000" w:sz="0" w:space="0"/>
          <w:bottom w:val="none" w:color="000000" w:sz="0" w:space="0"/>
          <w:right w:val="none" w:color="000000" w:sz="0" w:space="0"/>
        </w:pBdr>
        <w:outlineLvl w:val="0"/>
      </w:pPr>
      <w:r>
        <w:rPr>
          <w:rFonts w:cs="黑体" w:asciiTheme="minorEastAsia" w:hAnsiTheme="minorEastAsia" w:eastAsiaTheme="minorEastAsia"/>
          <w:b/>
          <w:sz w:val="44"/>
        </w:rPr>
        <w:t xml:space="preserve">第六章</w:t>
      </w:r>
      <w:r>
        <w:rPr>
          <w:rFonts w:hint="eastAsia" w:cs="黑体" w:asciiTheme="minorEastAsia" w:hAnsiTheme="minorEastAsia" w:eastAsiaTheme="minorEastAsia"/>
          <w:b/>
          <w:sz w:val="44"/>
        </w:rPr>
        <w:t xml:space="preserve"> </w:t>
      </w:r>
      <w:r>
        <w:rPr>
          <w:rFonts w:cs="黑体" w:asciiTheme="minorEastAsia" w:hAnsiTheme="minorEastAsia" w:eastAsiaTheme="minorEastAsia"/>
          <w:b/>
          <w:sz w:val="44"/>
        </w:rPr>
        <w:t xml:space="preserve">响应文件格式</w:t>
      </w:r>
      <w:bookmarkEnd w:id="20"/>
      <w:r/>
      <w:r/>
    </w:p>
    <w:p>
      <w:pPr>
        <w:ind w:left="142"/>
        <w:spacing w:line="360" w:lineRule="auto"/>
        <w:tabs>
          <w:tab w:val="left" w:pos="900" w:leader="none"/>
          <w:tab w:val="left" w:pos="1980" w:leader="none"/>
        </w:tabs>
        <w:rPr>
          <w:rFonts w:ascii="宋体" w:hAnsi="宋体" w:cs="宋体"/>
          <w:b/>
          <w:sz w:val="28"/>
          <w:szCs w:val="28"/>
        </w:rPr>
      </w:pPr>
      <w:r>
        <w:rPr>
          <w:rFonts w:ascii="宋体" w:hAnsi="宋体" w:cs="宋体"/>
          <w:b/>
          <w:sz w:val="28"/>
          <w:szCs w:val="28"/>
        </w:rPr>
      </w:r>
      <w:r/>
    </w:p>
    <w:p>
      <w:pPr>
        <w:ind w:left="142"/>
        <w:spacing w:line="360" w:lineRule="auto"/>
        <w:tabs>
          <w:tab w:val="left" w:pos="900" w:leader="none"/>
          <w:tab w:val="left" w:pos="1980" w:leader="none"/>
        </w:tabs>
        <w:rPr>
          <w:rFonts w:ascii="宋体" w:hAnsi="宋体" w:cs="宋体"/>
          <w:sz w:val="28"/>
          <w:szCs w:val="28"/>
        </w:rPr>
      </w:pPr>
      <w:r>
        <w:rPr>
          <w:rFonts w:hint="eastAsia" w:ascii="宋体" w:hAnsi="宋体" w:cs="宋体"/>
          <w:b/>
          <w:sz w:val="28"/>
          <w:szCs w:val="28"/>
        </w:rPr>
        <w:t xml:space="preserve">供应商编制文件须知</w:t>
      </w:r>
      <w:r/>
    </w:p>
    <w:p>
      <w:pPr>
        <w:ind w:left="142"/>
        <w:spacing w:line="360" w:lineRule="auto"/>
        <w:tabs>
          <w:tab w:val="left" w:pos="900" w:leader="none"/>
          <w:tab w:val="left" w:pos="1980" w:leader="none"/>
        </w:tabs>
        <w:rPr>
          <w:rFonts w:ascii="宋体" w:hAnsi="宋体" w:cs="宋体"/>
          <w:sz w:val="28"/>
          <w:szCs w:val="28"/>
        </w:rPr>
      </w:pPr>
      <w:r>
        <w:rPr>
          <w:rFonts w:hint="eastAsia" w:ascii="宋体" w:hAnsi="宋体" w:cs="宋体"/>
          <w:sz w:val="28"/>
          <w:szCs w:val="28"/>
        </w:rPr>
        <w:t xml:space="preserve">1、供应商按照本部分的顺序编制响应文件（资格证明文件）、响应文件（商务技术文件），编制中涉及格式资料的，应按照本部分提供的内容和格式（所有表格的格式可扩展）填写提交。</w:t>
      </w:r>
      <w:r/>
    </w:p>
    <w:p>
      <w:pPr>
        <w:ind w:left="142"/>
        <w:spacing w:line="360" w:lineRule="auto"/>
        <w:tabs>
          <w:tab w:val="left" w:pos="900" w:leader="none"/>
          <w:tab w:val="left" w:pos="1980" w:leader="none"/>
        </w:tabs>
        <w:rPr>
          <w:rFonts w:ascii="宋体" w:hAnsi="宋体" w:cs="宋体"/>
          <w:sz w:val="28"/>
          <w:szCs w:val="28"/>
        </w:rPr>
      </w:pPr>
      <w:r>
        <w:rPr>
          <w:rFonts w:hint="eastAsia" w:ascii="宋体" w:hAnsi="宋体" w:cs="宋体"/>
          <w:b/>
          <w:i/>
          <w:sz w:val="28"/>
          <w:szCs w:val="28"/>
          <w:u w:val="single"/>
        </w:rPr>
        <w:t xml:space="preserve">2、对于征集文件</w:t>
      </w:r>
      <w:r>
        <w:rPr>
          <w:rFonts w:hint="eastAsia" w:ascii="宋体" w:hAnsi="宋体" w:cs="宋体"/>
          <w:b/>
          <w:i/>
          <w:sz w:val="28"/>
          <w:szCs w:val="28"/>
          <w:u w:val="single"/>
          <w:lang w:eastAsia="zh-CN"/>
        </w:rPr>
        <w:t xml:space="preserve">的响应文件格式</w:t>
      </w:r>
      <w:r>
        <w:rPr>
          <w:rFonts w:hint="eastAsia" w:ascii="宋体" w:hAnsi="宋体" w:cs="宋体"/>
          <w:b/>
          <w:i/>
          <w:sz w:val="28"/>
          <w:szCs w:val="28"/>
          <w:u w:val="single"/>
        </w:rPr>
        <w:t xml:space="preserve">，供应商不得改变格式中给定的文字所表达的含义，不得删减格式中的实质性内容，不得自行添加与格式中给定的文字内容相矛盾的内容，不得对应当填写的空格不填写或不实质性响应，否则响应无效。</w:t>
      </w:r>
      <w:r>
        <w:rPr>
          <w:rFonts w:hint="eastAsia" w:ascii="宋体" w:hAnsi="宋体" w:cs="宋体"/>
          <w:sz w:val="28"/>
          <w:szCs w:val="28"/>
        </w:rPr>
        <w:t xml:space="preserve">未标记“实质性格式”的文件和征集文件未提供格式的内容，可由供应商自行编写。</w:t>
      </w:r>
      <w:r/>
    </w:p>
    <w:p>
      <w:pPr>
        <w:ind w:left="142"/>
        <w:spacing w:line="360" w:lineRule="auto"/>
        <w:tabs>
          <w:tab w:val="left" w:pos="900" w:leader="none"/>
          <w:tab w:val="left" w:pos="1980" w:leader="none"/>
        </w:tabs>
        <w:rPr>
          <w:rFonts w:ascii="宋体" w:hAnsi="宋体" w:cs="宋体"/>
          <w:sz w:val="28"/>
          <w:szCs w:val="28"/>
        </w:rPr>
      </w:pPr>
      <w:r>
        <w:rPr>
          <w:rFonts w:hint="eastAsia" w:ascii="宋体" w:hAnsi="宋体" w:cs="宋体"/>
          <w:sz w:val="28"/>
          <w:szCs w:val="28"/>
        </w:rPr>
        <w:t xml:space="preserve">3、全部声明和问题的回答及所附材料必须是真实的、准确的和完整的。</w:t>
      </w:r>
      <w:r/>
    </w:p>
    <w:p>
      <w:pPr>
        <w:ind w:left="142"/>
        <w:spacing w:line="360" w:lineRule="auto"/>
        <w:tabs>
          <w:tab w:val="left" w:pos="900" w:leader="none"/>
          <w:tab w:val="left" w:pos="1980" w:leader="none"/>
        </w:tabs>
        <w:rPr>
          <w:rFonts w:ascii="宋体" w:hAnsi="宋体" w:cs="宋体"/>
          <w:sz w:val="28"/>
          <w:szCs w:val="28"/>
        </w:rPr>
      </w:pPr>
      <w:r>
        <w:rPr>
          <w:rFonts w:hint="eastAsia" w:ascii="宋体" w:hAnsi="宋体" w:cs="宋体"/>
          <w:sz w:val="28"/>
          <w:szCs w:val="28"/>
        </w:rPr>
        <w:t xml:space="preserve">4、实行电子化不见面交易方式的，加盖公章、签名等均通过响应文件编制工具加盖电子公章、签字（或签字扫描图片）、签章或印鉴。</w:t>
      </w:r>
      <w:r/>
    </w:p>
    <w:p>
      <w:pPr>
        <w:spacing w:line="360" w:lineRule="auto"/>
        <w:rPr>
          <w:rFonts w:ascii="宋体" w:hAnsi="宋体" w:cs="宋体"/>
          <w:sz w:val="28"/>
          <w:szCs w:val="28"/>
        </w:rPr>
      </w:pPr>
      <w:r>
        <w:rPr>
          <w:rFonts w:hint="eastAsia" w:ascii="宋体" w:hAnsi="宋体" w:cs="宋体"/>
          <w:sz w:val="28"/>
          <w:szCs w:val="28"/>
        </w:rPr>
        <w:br w:type="page" w:clear="all"/>
      </w:r>
      <w:r/>
    </w:p>
    <w:p>
      <w:pPr>
        <w:rPr>
          <w:b/>
          <w:spacing w:val="20"/>
          <w:sz w:val="21"/>
          <w:szCs w:val="21"/>
        </w:rPr>
      </w:pPr>
      <w:r>
        <w:rPr>
          <w:b/>
          <w:spacing w:val="20"/>
          <w:sz w:val="21"/>
          <w:szCs w:val="21"/>
        </w:rPr>
      </w:r>
      <w:r/>
    </w:p>
    <w:p>
      <w:pPr>
        <w:rPr>
          <w:b/>
          <w:sz w:val="24"/>
        </w:rPr>
      </w:pPr>
      <w:r>
        <w:rPr>
          <w:rFonts w:asciiTheme="minorEastAsia" w:hAnsiTheme="minorEastAsia" w:eastAsiaTheme="minorEastAsia"/>
          <w:b/>
          <w:spacing w:val="20"/>
          <w:sz w:val="24"/>
        </w:rPr>
        <w:t xml:space="preserve">响应文件</w:t>
      </w:r>
      <w:r>
        <w:rPr>
          <w:rFonts w:asciiTheme="minorEastAsia" w:hAnsiTheme="minorEastAsia" w:eastAsiaTheme="minorEastAsia"/>
          <w:b/>
          <w:sz w:val="24"/>
        </w:rPr>
        <w:t xml:space="preserve">封面</w:t>
      </w:r>
      <w:r/>
    </w:p>
    <w:p>
      <w:pPr>
        <w:jc w:val="center"/>
        <w:rPr>
          <w:sz w:val="21"/>
          <w:szCs w:val="21"/>
        </w:rPr>
      </w:pPr>
      <w:r>
        <w:rPr>
          <w:sz w:val="21"/>
          <w:szCs w:val="21"/>
        </w:rPr>
      </w:r>
      <w:r/>
    </w:p>
    <w:p>
      <w:pPr>
        <w:jc w:val="center"/>
        <w:rPr>
          <w:b/>
          <w:spacing w:val="60"/>
          <w:sz w:val="84"/>
          <w:szCs w:val="84"/>
        </w:rPr>
      </w:pPr>
      <w:r>
        <w:rPr>
          <w:b/>
          <w:spacing w:val="60"/>
          <w:sz w:val="84"/>
          <w:szCs w:val="84"/>
        </w:rPr>
      </w:r>
      <w:r/>
    </w:p>
    <w:p>
      <w:pPr>
        <w:jc w:val="center"/>
        <w:rPr>
          <w:b/>
          <w:spacing w:val="60"/>
          <w:sz w:val="84"/>
          <w:szCs w:val="84"/>
        </w:rPr>
      </w:pPr>
      <w:r>
        <w:rPr>
          <w:rFonts w:hint="eastAsia" w:asciiTheme="minorEastAsia" w:hAnsiTheme="minorEastAsia" w:eastAsiaTheme="minorEastAsia"/>
          <w:b/>
          <w:spacing w:val="60"/>
          <w:sz w:val="84"/>
          <w:szCs w:val="84"/>
        </w:rPr>
        <w:t xml:space="preserve">响应</w:t>
      </w:r>
      <w:r>
        <w:rPr>
          <w:rFonts w:asciiTheme="minorEastAsia" w:hAnsiTheme="minorEastAsia" w:eastAsiaTheme="minorEastAsia"/>
          <w:b/>
          <w:spacing w:val="60"/>
          <w:sz w:val="84"/>
          <w:szCs w:val="84"/>
        </w:rPr>
        <w:t xml:space="preserve">文件</w:t>
      </w:r>
      <w:r/>
    </w:p>
    <w:p>
      <w:pPr>
        <w:ind w:firstLine="873"/>
        <w:rPr>
          <w:b/>
          <w:spacing w:val="60"/>
          <w:sz w:val="52"/>
          <w:szCs w:val="52"/>
        </w:rPr>
      </w:pPr>
      <w:r>
        <w:rPr>
          <w:b/>
          <w:spacing w:val="60"/>
          <w:sz w:val="52"/>
          <w:szCs w:val="52"/>
        </w:rPr>
      </w:r>
      <w:r/>
    </w:p>
    <w:p>
      <w:pPr>
        <w:ind w:firstLine="873"/>
        <w:rPr>
          <w:b/>
          <w:spacing w:val="60"/>
          <w:sz w:val="52"/>
          <w:szCs w:val="52"/>
        </w:rPr>
      </w:pPr>
      <w:r>
        <w:rPr>
          <w:b/>
          <w:spacing w:val="60"/>
          <w:sz w:val="52"/>
          <w:szCs w:val="52"/>
        </w:rPr>
      </w:r>
      <w:r/>
    </w:p>
    <w:p>
      <w:pPr>
        <w:ind w:firstLine="512"/>
        <w:rPr>
          <w:b/>
          <w:spacing w:val="20"/>
          <w:sz w:val="32"/>
          <w:szCs w:val="32"/>
        </w:rPr>
      </w:pPr>
      <w:r>
        <w:rPr>
          <w:b/>
          <w:spacing w:val="20"/>
          <w:sz w:val="32"/>
          <w:szCs w:val="32"/>
        </w:rPr>
      </w:r>
      <w:r/>
    </w:p>
    <w:p>
      <w:pPr>
        <w:ind w:firstLine="512"/>
        <w:rPr>
          <w:b/>
          <w:spacing w:val="20"/>
          <w:sz w:val="32"/>
          <w:szCs w:val="32"/>
        </w:rPr>
      </w:pPr>
      <w:r>
        <w:rPr>
          <w:b/>
          <w:spacing w:val="20"/>
          <w:sz w:val="32"/>
          <w:szCs w:val="32"/>
        </w:rPr>
      </w:r>
      <w:r/>
    </w:p>
    <w:p>
      <w:pPr>
        <w:ind w:firstLine="1084"/>
        <w:rPr>
          <w:rFonts w:ascii="宋体" w:hAnsi="宋体"/>
          <w:b/>
          <w:sz w:val="36"/>
        </w:rPr>
      </w:pPr>
      <w:r>
        <w:rPr>
          <w:rFonts w:hint="eastAsia" w:asciiTheme="minorEastAsia" w:hAnsiTheme="minorEastAsia" w:eastAsiaTheme="minorEastAsia"/>
          <w:b/>
          <w:sz w:val="36"/>
        </w:rPr>
        <w:t xml:space="preserve">项 目 名 称：</w:t>
      </w:r>
      <w:r/>
    </w:p>
    <w:p>
      <w:pPr>
        <w:ind w:firstLine="1084"/>
        <w:rPr>
          <w:rFonts w:ascii="宋体" w:hAnsi="宋体"/>
          <w:b/>
          <w:sz w:val="36"/>
          <w:u w:val="single"/>
        </w:rPr>
      </w:pPr>
      <w:r>
        <w:rPr>
          <w:rFonts w:hint="eastAsia" w:asciiTheme="minorEastAsia" w:hAnsiTheme="minorEastAsia" w:eastAsiaTheme="minorEastAsia"/>
          <w:b/>
          <w:sz w:val="36"/>
        </w:rPr>
        <w:t xml:space="preserve">项 目 编 号：</w:t>
      </w:r>
      <w:r/>
    </w:p>
    <w:p>
      <w:pPr>
        <w:rPr>
          <w:rFonts w:ascii="宋体" w:hAnsi="宋体"/>
          <w:b/>
          <w:sz w:val="36"/>
          <w:u w:val="single"/>
        </w:rPr>
      </w:pPr>
      <w:r>
        <w:rPr>
          <w:rFonts w:hint="eastAsia" w:asciiTheme="minorEastAsia" w:hAnsiTheme="minorEastAsia" w:eastAsiaTheme="minorEastAsia"/>
          <w:b/>
          <w:sz w:val="36"/>
        </w:rPr>
        <w:t xml:space="preserve">      供应商名称 ：</w:t>
      </w:r>
      <w:r/>
    </w:p>
    <w:p>
      <w:pPr>
        <w:rPr>
          <w:rFonts w:ascii="宋体" w:hAnsi="宋体"/>
          <w:b/>
          <w:sz w:val="36"/>
        </w:rPr>
      </w:pPr>
      <w:r>
        <w:rPr>
          <w:rFonts w:hint="eastAsia" w:asciiTheme="minorEastAsia" w:hAnsiTheme="minorEastAsia" w:eastAsiaTheme="minorEastAsia"/>
          <w:b/>
          <w:sz w:val="36"/>
        </w:rPr>
        <w:t xml:space="preserve">      日      期 ：</w:t>
      </w:r>
      <w:r/>
    </w:p>
    <w:p>
      <w:pPr>
        <w:jc w:val="center"/>
        <w:rPr>
          <w:b/>
          <w:sz w:val="32"/>
          <w:szCs w:val="32"/>
        </w:rPr>
      </w:pPr>
      <w:r>
        <w:rPr>
          <w:b/>
          <w:sz w:val="32"/>
          <w:szCs w:val="32"/>
        </w:rPr>
      </w:r>
      <w:r/>
    </w:p>
    <w:p>
      <w:pPr>
        <w:jc w:val="center"/>
        <w:spacing w:line="439" w:lineRule="atLeast"/>
        <w:rPr>
          <w:b/>
          <w:spacing w:val="20"/>
          <w:sz w:val="32"/>
          <w:szCs w:val="32"/>
        </w:rPr>
        <w:pBdr>
          <w:top w:val="none" w:color="000000" w:sz="0" w:space="0"/>
          <w:left w:val="none" w:color="000000" w:sz="0" w:space="0"/>
          <w:bottom w:val="none" w:color="000000" w:sz="0" w:space="0"/>
          <w:right w:val="none" w:color="000000" w:sz="0" w:space="0"/>
        </w:pBdr>
      </w:pPr>
      <w:r>
        <w:rPr>
          <w:rFonts w:asciiTheme="minorEastAsia" w:hAnsiTheme="minorEastAsia" w:eastAsiaTheme="minorEastAsia"/>
          <w:b/>
          <w:spacing w:val="20"/>
          <w:sz w:val="32"/>
          <w:szCs w:val="32"/>
        </w:rPr>
        <w:br w:type="page" w:clear="all"/>
      </w:r>
      <w:r/>
    </w:p>
    <w:p>
      <w:pPr>
        <w:ind w:left="0" w:right="0" w:firstLine="3213"/>
        <w:jc w:val="left"/>
        <w:keepLines w:val="0"/>
        <w:keepNext w:val="0"/>
        <w:spacing w:before="0" w:beforeAutospacing="0" w:after="0" w:afterAutospacing="0" w:line="500" w:lineRule="exact"/>
        <w:widowControl w:val="off"/>
        <w:rPr>
          <w:rFonts w:hint="eastAsia" w:ascii="宋体" w:hAnsi="宋体" w:eastAsia="宋体" w:cs="宋体"/>
          <w:b/>
          <w:bCs/>
          <w:sz w:val="32"/>
          <w:szCs w:val="32"/>
          <w:highlight w:val="none"/>
        </w:rPr>
        <w:suppressLineNumbers w:val="0"/>
      </w:pPr>
      <w:r>
        <w:rPr>
          <w:rFonts w:hint="eastAsia" w:ascii="宋体" w:hAnsi="宋体" w:eastAsia="宋体" w:cs="宋体"/>
          <w:b/>
          <w:bCs/>
          <w:sz w:val="32"/>
          <w:szCs w:val="32"/>
          <w:highlight w:val="none"/>
          <w:lang w:val="en-US" w:eastAsia="zh-CN" w:bidi="ar"/>
        </w:rPr>
        <w:t xml:space="preserve">响应文件目录</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一、资格审查资料；</w:t>
      </w:r>
      <w:r/>
    </w:p>
    <w:p>
      <w:pPr>
        <w:pStyle w:val="796"/>
        <w:ind w:firstLine="720"/>
        <w:jc w:val="left"/>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（1）法人或者其他组织的营业执照等证明文件，自然人的身份证明；</w:t>
      </w:r>
      <w:r/>
    </w:p>
    <w:p>
      <w:pPr>
        <w:ind w:firstLine="480"/>
        <w:jc w:val="left"/>
        <w:spacing w:line="360" w:lineRule="auto"/>
        <w:rPr>
          <w:rFonts w:hint="eastAsia" w:ascii="宋体" w:hAnsi="宋体" w:eastAsia="宋体" w:cs="宋体"/>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bidi="ar-SA"/>
        </w:rPr>
        <w:t xml:space="preserve">（2）上一年度（2023年度或2024年度）的财务状况报表（财务报表至少应当包括资产负债表、利润表，距投标截止之日止，成立不足一年的供应商，可不提供财务报表）。</w:t>
      </w:r>
      <w:r/>
    </w:p>
    <w:p>
      <w:pPr>
        <w:ind w:firstLine="560"/>
        <w:jc w:val="left"/>
        <w:spacing w:line="360" w:lineRule="auto"/>
        <w:rPr>
          <w:rFonts w:hint="eastAsia" w:ascii="宋体" w:hAnsi="宋体" w:eastAsia="宋体" w:cs="宋体"/>
          <w:color w:val="auto"/>
          <w:sz w:val="24"/>
          <w:szCs w:val="22"/>
          <w:highlight w:val="none"/>
          <w:lang w:val="en-US" w:eastAsia="zh-CN" w:bidi="ar-SA"/>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2"/>
          <w:highlight w:val="none"/>
          <w:lang w:val="en-US" w:eastAsia="zh-CN" w:bidi="ar-SA"/>
        </w:rPr>
        <w:t xml:space="preserve">（3）依法缴纳税收和社会保障资金的相关材料（提供响应文件截止前任意一个月的依法缴纳税收和社会保障资金的相关材料）；</w:t>
      </w:r>
      <w:r/>
    </w:p>
    <w:p>
      <w:pPr>
        <w:pStyle w:val="796"/>
        <w:ind w:firstLine="480"/>
        <w:jc w:val="left"/>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（4）具备履行合同所必需的设备和专业技术能力的书面声明；</w:t>
      </w:r>
      <w:r/>
    </w:p>
    <w:p>
      <w:pPr>
        <w:pStyle w:val="796"/>
        <w:ind w:firstLine="480"/>
        <w:jc w:val="left"/>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（5）参加政府采购活动前3年内在经营活动中没有重大违法记录的书面声明；</w:t>
      </w:r>
      <w:r/>
    </w:p>
    <w:p>
      <w:pPr>
        <w:pStyle w:val="796"/>
        <w:ind w:firstLine="480"/>
        <w:jc w:val="left"/>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（6）供应商法定代表人身份证明</w:t>
      </w:r>
      <w:r>
        <w:rPr>
          <w:rFonts w:hint="eastAsia" w:ascii="宋体" w:hAnsi="宋体" w:cs="宋体"/>
          <w:color w:val="auto"/>
          <w:sz w:val="24"/>
          <w:szCs w:val="22"/>
          <w:highlight w:val="none"/>
          <w:lang w:val="en-US" w:eastAsia="zh-CN" w:bidi="ar-SA"/>
        </w:rPr>
        <w:t xml:space="preserve">或</w:t>
      </w:r>
      <w:r>
        <w:rPr>
          <w:rFonts w:hint="eastAsia" w:ascii="宋体" w:hAnsi="宋体" w:eastAsia="宋体" w:cs="宋体"/>
          <w:color w:val="auto"/>
          <w:sz w:val="24"/>
          <w:szCs w:val="22"/>
          <w:highlight w:val="none"/>
          <w:lang w:val="en-US" w:eastAsia="zh-CN" w:bidi="ar-SA"/>
        </w:rPr>
        <w:t xml:space="preserve">投标文件签署授权委托书</w:t>
      </w:r>
      <w:r/>
    </w:p>
    <w:p>
      <w:pPr>
        <w:pStyle w:val="796"/>
        <w:ind w:firstLine="480"/>
        <w:jc w:val="left"/>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w:t>
      </w:r>
      <w:r>
        <w:rPr>
          <w:rFonts w:hint="eastAsia" w:ascii="宋体" w:hAnsi="宋体" w:cs="宋体"/>
          <w:color w:val="auto"/>
          <w:sz w:val="24"/>
          <w:szCs w:val="22"/>
          <w:highlight w:val="none"/>
          <w:lang w:val="en-US" w:eastAsia="zh-CN" w:bidi="ar-SA"/>
        </w:rPr>
        <w:t xml:space="preserve">7</w:t>
      </w:r>
      <w:r>
        <w:rPr>
          <w:rFonts w:hint="eastAsia" w:ascii="宋体" w:hAnsi="宋体" w:eastAsia="宋体" w:cs="宋体"/>
          <w:color w:val="auto"/>
          <w:sz w:val="24"/>
          <w:szCs w:val="22"/>
          <w:highlight w:val="none"/>
          <w:lang w:val="en-US" w:eastAsia="zh-CN" w:bidi="ar-SA"/>
        </w:rPr>
        <w:t xml:space="preserve">）一标段供应商提供有效的小微型客车租赁备案证明（或许可证）；二标段供应商</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提供道路运输经营许可证（经营范围须包含包车客运或公交客运）；</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二、报价一览表；</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三、响应函；</w:t>
      </w:r>
      <w:r/>
    </w:p>
    <w:p>
      <w:pPr>
        <w:pStyle w:val="796"/>
        <w:ind w:firstLine="480"/>
        <w:keepLines w:val="0"/>
        <w:keepNext w:val="0"/>
        <w:pageBreakBefore w:val="0"/>
        <w:spacing w:line="42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四、需求偏离表；</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highlight w:val="none"/>
          <w:lang w:val="en-US" w:eastAsia="zh-CN"/>
        </w:rPr>
        <w:t xml:space="preserve">五、供应商情况表；</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六、供应商可供租赁车辆清单；</w:t>
      </w:r>
      <w:r/>
    </w:p>
    <w:p>
      <w:pPr>
        <w:pStyle w:val="796"/>
        <w:ind w:firstLine="480"/>
        <w:keepLines w:val="0"/>
        <w:keepNext w:val="0"/>
        <w:pageBreakBefore w:val="0"/>
        <w:spacing w:line="420" w:lineRule="exact"/>
        <w:widowControl w:val="off"/>
        <w:rPr>
          <w:rFonts w:hint="default"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七、车辆保险承诺函</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八、驾驶人员配备表；</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九、供应商的保密承诺；</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十、供应商的服务承诺；</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十一、中小企业声明函（如有）；</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十二、残疾人福利性单位声明函（如有）；</w:t>
      </w:r>
      <w:r/>
    </w:p>
    <w:p>
      <w:pPr>
        <w:pStyle w:val="796"/>
        <w:ind w:firstLine="480"/>
        <w:keepLines w:val="0"/>
        <w:keepNext w:val="0"/>
        <w:pageBreakBefore w:val="0"/>
        <w:spacing w:line="420" w:lineRule="exact"/>
        <w:widowControl w:val="off"/>
        <w:rPr>
          <w:rFonts w:hint="eastAsia" w:ascii="宋体" w:hAnsi="宋体" w:eastAsia="宋体" w:cs="宋体"/>
          <w:color w:val="auto"/>
          <w:sz w:val="24"/>
          <w:szCs w:val="22"/>
          <w:highlight w:val="none"/>
          <w:lang w:val="en-US" w:eastAsia="zh-CN" w:bidi="ar-SA"/>
        </w:rPr>
      </w:pPr>
      <w:r>
        <w:rPr>
          <w:rFonts w:hint="eastAsia" w:ascii="宋体" w:hAnsi="宋体" w:eastAsia="宋体" w:cs="宋体"/>
          <w:color w:val="auto"/>
          <w:sz w:val="24"/>
          <w:szCs w:val="22"/>
          <w:highlight w:val="none"/>
          <w:lang w:val="en-US" w:eastAsia="zh-CN" w:bidi="ar-SA"/>
        </w:rPr>
        <w:t xml:space="preserve">十三、阜宁县政府采购事前信用承诺书；</w:t>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left="0" w:right="0" w:firstLine="42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ind w:right="0"/>
        <w:jc w:val="left"/>
        <w:keepLines w:val="0"/>
        <w:keepNext w:val="0"/>
        <w:spacing w:before="0" w:beforeAutospacing="0" w:after="0" w:afterAutospacing="0" w:line="500" w:lineRule="exact"/>
        <w:widowControl w:val="off"/>
        <w:rPr>
          <w:rFonts w:hint="eastAsia" w:ascii="宋体" w:hAnsi="宋体" w:eastAsia="宋体" w:cs="宋体"/>
          <w:sz w:val="24"/>
          <w:szCs w:val="24"/>
          <w:highlight w:val="none"/>
        </w:rPr>
        <w:suppressLineNumbers w:val="0"/>
      </w:pPr>
      <w:r>
        <w:rPr>
          <w:rFonts w:hint="eastAsia" w:ascii="宋体" w:hAnsi="宋体" w:eastAsia="宋体" w:cs="宋体"/>
          <w:sz w:val="24"/>
          <w:szCs w:val="24"/>
          <w:highlight w:val="none"/>
        </w:rPr>
      </w:r>
      <w:r/>
    </w:p>
    <w:p>
      <w:pPr>
        <w:pStyle w:val="748"/>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pStyle w:val="748"/>
        <w:rPr>
          <w:rFonts w:hint="eastAsia"/>
        </w:rPr>
      </w:pPr>
      <w:r>
        <w:rPr>
          <w:rFonts w:hint="eastAsia"/>
        </w:rPr>
      </w:r>
      <w:r/>
    </w:p>
    <w:p>
      <w:pPr>
        <w:ind w:left="0" w:right="0" w:firstLine="420"/>
        <w:jc w:val="left"/>
        <w:keepLines w:val="0"/>
        <w:keepNext w:val="0"/>
        <w:spacing w:before="0" w:beforeAutospacing="0" w:after="0" w:afterAutospacing="0" w:line="500" w:lineRule="exact"/>
        <w:widowControl w:val="off"/>
        <w:rPr>
          <w:rFonts w:hint="eastAsia" w:ascii="黑体" w:eastAsia="黑体"/>
          <w:b/>
          <w:bCs/>
          <w:sz w:val="32"/>
          <w:szCs w:val="32"/>
          <w:highlight w:val="none"/>
        </w:rPr>
        <w:suppressLineNumbers w:val="0"/>
      </w:pPr>
      <w:r>
        <w:rPr>
          <w:rFonts w:hint="eastAsia" w:ascii="宋体" w:hAnsi="宋体" w:eastAsia="宋体" w:cs="宋体"/>
          <w:sz w:val="24"/>
          <w:szCs w:val="24"/>
          <w:highlight w:val="none"/>
        </w:rPr>
        <w:t xml:space="preserve"> </w:t>
      </w:r>
      <w:r>
        <w:rPr>
          <w:rFonts w:hint="eastAsia" w:ascii="宋体" w:hAnsi="宋体"/>
          <w:sz w:val="32"/>
          <w:szCs w:val="32"/>
          <w:highlight w:val="none"/>
          <w:lang w:val="en-US" w:eastAsia="zh-CN"/>
        </w:rPr>
        <w:t xml:space="preserve">1</w:t>
      </w:r>
      <w:r>
        <w:rPr>
          <w:rFonts w:hint="eastAsia" w:ascii="黑体" w:hAnsi="Calibri" w:eastAsia="黑体" w:cs="Times New Roman"/>
          <w:b/>
          <w:bCs/>
          <w:sz w:val="32"/>
          <w:szCs w:val="32"/>
          <w:highlight w:val="none"/>
        </w:rPr>
        <w:t xml:space="preserve">.具</w:t>
      </w:r>
      <w:r>
        <w:rPr>
          <w:rFonts w:hint="eastAsia" w:ascii="黑体" w:eastAsia="黑体"/>
          <w:b/>
          <w:bCs/>
          <w:sz w:val="32"/>
          <w:szCs w:val="32"/>
          <w:highlight w:val="none"/>
        </w:rPr>
        <w:t xml:space="preserve">有履行合同所必需的设备和专业技术能力的书面声明</w:t>
      </w:r>
      <w:r/>
    </w:p>
    <w:p>
      <w:pPr>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我单位郑重声明：我单位具备履行本项采购合同所必需的设备和专业技术能力，为履行本项采购合同我公司具备如下主要设备和主要专业技术能力：</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主要设备有：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主要专业技术能力有：</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88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left="0" w:right="0" w:firstLine="552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firstLine="420"/>
        <w:jc w:val="left"/>
        <w:keepLines w:val="0"/>
        <w:keepNext w:val="0"/>
        <w:spacing w:before="0" w:beforeAutospacing="0" w:after="0" w:afterAutospacing="0"/>
        <w:widowControl/>
        <w:rPr>
          <w:rFonts w:hint="eastAsia" w:ascii="宋体" w:hAnsi="宋体" w:eastAsia="宋体" w:cs="宋体"/>
          <w:highlight w:val="none"/>
        </w:rPr>
        <w:suppressLineNumbers w:val="0"/>
      </w:pPr>
      <w:r>
        <w:rPr>
          <w:rFonts w:hint="eastAsia" w:ascii="宋体" w:hAnsi="宋体" w:eastAsia="宋体" w:cs="宋体"/>
          <w:sz w:val="24"/>
          <w:szCs w:val="24"/>
          <w:highlight w:val="none"/>
          <w:lang w:val="en-US" w:eastAsia="zh-CN" w:bidi="ar"/>
        </w:rPr>
        <w:t xml:space="preserve"> </w:t>
      </w:r>
      <w:r/>
    </w:p>
    <w:p>
      <w:pPr>
        <w:ind w:left="0" w:right="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jc w:val="center"/>
        <w:spacing w:line="600" w:lineRule="exact"/>
        <w:rPr>
          <w:rFonts w:hint="eastAsia" w:ascii="黑体" w:eastAsia="黑体"/>
          <w:b/>
          <w:bCs/>
          <w:sz w:val="32"/>
          <w:szCs w:val="32"/>
          <w:highlight w:val="none"/>
        </w:rPr>
      </w:pPr>
      <w:r>
        <w:rPr>
          <w:rFonts w:hint="eastAsia" w:ascii="黑体" w:hAnsi="Calibri" w:eastAsia="黑体" w:cs="Times New Roman"/>
          <w:b/>
          <w:bCs/>
          <w:sz w:val="32"/>
          <w:szCs w:val="32"/>
          <w:highlight w:val="none"/>
          <w:lang w:val="en-US" w:eastAsia="zh-CN"/>
        </w:rPr>
        <w:t xml:space="preserve">2</w:t>
      </w:r>
      <w:r>
        <w:rPr>
          <w:rFonts w:hint="eastAsia" w:ascii="黑体" w:hAnsi="Calibri" w:eastAsia="黑体" w:cs="Times New Roman"/>
          <w:b/>
          <w:bCs/>
          <w:sz w:val="32"/>
          <w:szCs w:val="32"/>
          <w:highlight w:val="none"/>
        </w:rPr>
        <w:t xml:space="preserve">.参加</w:t>
      </w:r>
      <w:r>
        <w:rPr>
          <w:rFonts w:hint="eastAsia" w:ascii="黑体" w:eastAsia="黑体"/>
          <w:b/>
          <w:bCs/>
          <w:sz w:val="32"/>
          <w:szCs w:val="32"/>
          <w:highlight w:val="none"/>
        </w:rPr>
        <w:t xml:space="preserve">政府采购活动前3年内在经营活动中</w:t>
      </w:r>
      <w:r/>
    </w:p>
    <w:p>
      <w:pPr>
        <w:jc w:val="center"/>
        <w:spacing w:line="600" w:lineRule="exact"/>
        <w:rPr>
          <w:rFonts w:hint="eastAsia" w:ascii="黑体" w:eastAsia="黑体"/>
          <w:b/>
          <w:bCs/>
          <w:sz w:val="32"/>
          <w:szCs w:val="32"/>
          <w:highlight w:val="none"/>
        </w:rPr>
      </w:pPr>
      <w:r>
        <w:rPr>
          <w:rFonts w:hint="eastAsia" w:ascii="黑体" w:eastAsia="黑体"/>
          <w:b/>
          <w:bCs/>
          <w:sz w:val="32"/>
          <w:szCs w:val="32"/>
          <w:highlight w:val="none"/>
        </w:rPr>
        <w:t xml:space="preserve">没有重大违法记录的书面声明</w:t>
      </w:r>
      <w:r/>
    </w:p>
    <w:p>
      <w:pPr>
        <w:spacing w:line="600" w:lineRule="exact"/>
        <w:rPr>
          <w:rFonts w:hint="eastAsia" w:ascii="仿宋_GB2312" w:eastAsia="仿宋_GB2312"/>
          <w:sz w:val="24"/>
          <w:highlight w:val="none"/>
        </w:rPr>
      </w:pPr>
      <w:r>
        <w:rPr>
          <w:rFonts w:hint="eastAsia" w:ascii="仿宋_GB2312" w:eastAsia="仿宋_GB2312"/>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我单位郑重声明：参加本次政府采购活动前3年内，我单位在经营活动中没有因违法经营受到刑事处罚或者责令停产停业、吊销许可证或者执照、较大数额罚款等行政处罚。</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p>
    <w:p>
      <w:pPr>
        <w:ind w:firstLine="46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left="0" w:right="0"/>
        <w:jc w:val="left"/>
        <w:keepLines w:val="0"/>
        <w:keepNext w:val="0"/>
        <w:spacing w:before="0" w:beforeAutospacing="0" w:after="0" w:afterAutospacing="0" w:line="460" w:lineRule="exact"/>
        <w:widowControl/>
        <w:rPr>
          <w:rFonts w:hint="eastAsia" w:ascii="宋体" w:hAnsi="宋体" w:eastAsia="宋体" w:cs="宋体"/>
          <w:bCs/>
          <w:sz w:val="24"/>
          <w:szCs w:val="24"/>
          <w:highlight w:val="none"/>
        </w:rPr>
        <w:suppressLineNumbers w:val="0"/>
      </w:pPr>
      <w:r>
        <w:rPr>
          <w:rFonts w:hint="eastAsia" w:ascii="宋体" w:hAnsi="宋体" w:eastAsia="宋体" w:cs="宋体"/>
          <w:bCs/>
          <w:sz w:val="24"/>
          <w:szCs w:val="24"/>
          <w:highlight w:val="none"/>
          <w:lang w:val="en-US" w:eastAsia="zh-CN" w:bidi="ar"/>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jc w:val="center"/>
        <w:spacing w:line="600" w:lineRule="exact"/>
        <w:rPr>
          <w:rFonts w:hint="eastAsia" w:ascii="黑体" w:eastAsia="黑体"/>
          <w:b/>
          <w:bCs/>
          <w:sz w:val="32"/>
          <w:szCs w:val="32"/>
          <w:highlight w:val="none"/>
        </w:rPr>
        <w:outlineLvl w:val="1"/>
      </w:pPr>
      <w:r>
        <w:rPr>
          <w:rFonts w:hint="eastAsia" w:ascii="黑体" w:hAnsi="宋体" w:eastAsia="黑体" w:cs="Times New Roman"/>
          <w:bCs/>
          <w:sz w:val="24"/>
          <w:szCs w:val="24"/>
          <w:highlight w:val="none"/>
        </w:rPr>
        <w:t xml:space="preserve"> </w:t>
      </w:r>
      <w:r>
        <w:rPr>
          <w:rFonts w:hint="eastAsia" w:ascii="黑体" w:hAnsi="Calibri" w:eastAsia="黑体" w:cs="Times New Roman"/>
          <w:b/>
          <w:bCs/>
          <w:sz w:val="32"/>
          <w:szCs w:val="32"/>
          <w:highlight w:val="none"/>
          <w:lang w:val="en-US" w:eastAsia="zh-CN"/>
        </w:rPr>
        <w:t xml:space="preserve">3</w:t>
      </w:r>
      <w:r>
        <w:rPr>
          <w:rFonts w:hint="eastAsia" w:ascii="黑体" w:hAnsi="Calibri" w:eastAsia="黑体" w:cs="Times New Roman"/>
          <w:b/>
          <w:bCs/>
          <w:sz w:val="32"/>
          <w:szCs w:val="32"/>
          <w:highlight w:val="none"/>
        </w:rPr>
        <w:t xml:space="preserve">.法</w:t>
      </w:r>
      <w:r>
        <w:rPr>
          <w:rFonts w:hint="eastAsia" w:ascii="黑体" w:eastAsia="黑体"/>
          <w:b/>
          <w:bCs/>
          <w:sz w:val="32"/>
          <w:szCs w:val="32"/>
          <w:highlight w:val="none"/>
        </w:rPr>
        <w:t xml:space="preserve">定代表人身份证明书</w:t>
      </w:r>
      <w:r/>
    </w:p>
    <w:p>
      <w:pPr>
        <w:jc w:val="center"/>
        <w:spacing w:line="600" w:lineRule="exact"/>
        <w:rPr>
          <w:rFonts w:hint="eastAsia" w:ascii="黑体" w:eastAsia="黑体"/>
          <w:b/>
          <w:sz w:val="28"/>
          <w:highlight w:val="none"/>
        </w:rPr>
      </w:pPr>
      <w:r>
        <w:rPr>
          <w:rFonts w:hint="eastAsia" w:ascii="黑体" w:eastAsia="黑体"/>
          <w:b/>
          <w:sz w:val="28"/>
          <w:highlight w:val="none"/>
        </w:rPr>
      </w:r>
      <w:r/>
    </w:p>
    <w:p>
      <w:pPr>
        <w:spacing w:line="600" w:lineRule="exact"/>
        <w:rPr>
          <w:rFonts w:hint="eastAsia" w:ascii="仿宋_GB2312" w:eastAsia="仿宋_GB2312"/>
          <w:sz w:val="24"/>
          <w:highlight w:val="none"/>
        </w:rPr>
      </w:pPr>
      <w:r>
        <w:rPr>
          <w:rFonts w:hint="eastAsia" w:ascii="仿宋_GB2312" w:eastAsia="仿宋_GB2312"/>
          <w:sz w:val="24"/>
          <w:highlight w:val="none"/>
          <w:u w:val="single"/>
        </w:rPr>
        <w:t xml:space="preserve">                           </w:t>
      </w:r>
      <w:r>
        <w:rPr>
          <w:rFonts w:hint="eastAsia" w:ascii="仿宋_GB2312" w:eastAsia="仿宋_GB2312"/>
          <w:sz w:val="24"/>
          <w:highlight w:val="none"/>
        </w:rPr>
        <w:t xml:space="preserve">：（</w:t>
      </w:r>
      <w:r>
        <w:rPr>
          <w:rFonts w:hint="eastAsia" w:ascii="仿宋_GB2312" w:eastAsia="仿宋_GB2312"/>
          <w:sz w:val="24"/>
          <w:highlight w:val="none"/>
          <w:lang w:eastAsia="zh-CN"/>
        </w:rPr>
        <w:t xml:space="preserve">征集</w:t>
      </w:r>
      <w:r>
        <w:rPr>
          <w:rFonts w:hint="eastAsia" w:ascii="仿宋_GB2312" w:eastAsia="仿宋_GB2312"/>
          <w:sz w:val="24"/>
          <w:highlight w:val="none"/>
        </w:rPr>
        <w:t xml:space="preserve">人名称）</w:t>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u w:val="single"/>
        </w:rPr>
        <w:t xml:space="preserve">  （法定代表人姓名） </w:t>
      </w:r>
      <w:r>
        <w:rPr>
          <w:rFonts w:hint="eastAsia" w:ascii="宋体" w:hAnsi="宋体" w:eastAsia="宋体" w:cs="宋体"/>
          <w:sz w:val="24"/>
          <w:highlight w:val="none"/>
        </w:rPr>
        <w:t xml:space="preserve">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供应商</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 xml:space="preserve"> 任</w:t>
      </w:r>
      <w:r>
        <w:rPr>
          <w:rFonts w:hint="eastAsia" w:ascii="宋体" w:hAnsi="宋体" w:eastAsia="宋体" w:cs="宋体"/>
          <w:sz w:val="24"/>
          <w:highlight w:val="none"/>
          <w:u w:val="single"/>
        </w:rPr>
        <w:t xml:space="preserve">（职务名称）</w:t>
      </w:r>
      <w:r>
        <w:rPr>
          <w:rFonts w:hint="eastAsia" w:ascii="宋体" w:hAnsi="宋体" w:eastAsia="宋体" w:cs="宋体"/>
          <w:sz w:val="24"/>
          <w:highlight w:val="none"/>
        </w:rPr>
        <w:t xml:space="preserve">职务，是</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供应商</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 xml:space="preserve">的法定代表人</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联系电话（手机号码）</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sz w:val="24"/>
          <w:highlight w:val="none"/>
        </w:rPr>
        <w:t xml:space="preserve">。</w:t>
      </w:r>
      <w:r/>
    </w:p>
    <w:p>
      <w:pPr>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ind w:firstLine="456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      </w:t>
      </w:r>
      <w:r/>
    </w:p>
    <w:p>
      <w:pPr>
        <w:ind w:firstLine="120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126"/>
        <w:jc w:val="right"/>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 </w:t>
      </w:r>
      <w:r/>
    </w:p>
    <w:p>
      <w:pPr>
        <w:pStyle w:val="987"/>
        <w:ind w:left="0" w:firstLine="480"/>
        <w:keepLines w:val="0"/>
        <w:keepNext w:val="0"/>
        <w:widowControl/>
        <w:rPr>
          <w:rFonts w:hint="default" w:ascii="Times New Roman" w:hAnsi="Times New Roman" w:eastAsia="宋体" w:cs="Times New Roman"/>
          <w:sz w:val="24"/>
          <w:szCs w:val="24"/>
          <w:highlight w:val="none"/>
          <w:u w:val="single"/>
        </w:rPr>
        <w:suppressLineNumbers w:val="0"/>
      </w:pPr>
      <w:r>
        <w:rPr>
          <w:rFonts w:hint="default" w:ascii="Times New Roman" w:hAnsi="Times New Roman" w:eastAsia="宋体" w:cs="Times New Roman"/>
          <w:sz w:val="24"/>
          <w:szCs w:val="24"/>
          <w:highlight w:val="none"/>
          <w:u w:val="single"/>
        </w:rPr>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jc w:val="center"/>
        <w:spacing w:line="400" w:lineRule="exact"/>
        <w:rPr>
          <w:rFonts w:hint="eastAsia" w:ascii="黑体" w:hAnsi="宋体" w:eastAsia="黑体" w:cs="Times New Roman"/>
          <w:bCs/>
          <w:sz w:val="24"/>
          <w:szCs w:val="24"/>
          <w:highlight w:val="none"/>
        </w:rPr>
      </w:pPr>
      <w:r>
        <w:rPr>
          <w:rFonts w:hint="eastAsia" w:ascii="黑体" w:hAnsi="宋体" w:eastAsia="黑体" w:cs="Times New Roman"/>
          <w:bCs/>
          <w:sz w:val="24"/>
          <w:szCs w:val="24"/>
          <w:highlight w:val="none"/>
        </w:rPr>
      </w:r>
      <w:r/>
    </w:p>
    <w:p>
      <w:pPr>
        <w:jc w:val="center"/>
        <w:spacing w:line="400" w:lineRule="exact"/>
        <w:rPr>
          <w:rFonts w:hint="eastAsia" w:ascii="黑体" w:hAnsi="宋体" w:eastAsia="黑体" w:cs="Times New Roman"/>
          <w:bCs/>
          <w:sz w:val="24"/>
          <w:szCs w:val="24"/>
          <w:highlight w:val="none"/>
        </w:rPr>
      </w:pPr>
      <w:r>
        <w:rPr>
          <w:rFonts w:hint="eastAsia" w:ascii="黑体" w:hAnsi="宋体" w:eastAsia="黑体" w:cs="Times New Roman"/>
          <w:bCs/>
          <w:sz w:val="24"/>
          <w:szCs w:val="24"/>
          <w:highlight w:val="none"/>
        </w:rPr>
      </w:r>
      <w:r/>
    </w:p>
    <w:p>
      <w:pPr>
        <w:jc w:val="center"/>
        <w:spacing w:line="400" w:lineRule="exact"/>
        <w:rPr>
          <w:rFonts w:hint="eastAsia" w:ascii="黑体" w:eastAsia="黑体"/>
          <w:sz w:val="28"/>
          <w:highlight w:val="none"/>
        </w:rPr>
      </w:pPr>
      <w:r>
        <w:rPr>
          <w:rFonts w:hint="eastAsia" w:ascii="黑体" w:hAnsi="宋体" w:eastAsia="黑体" w:cs="Times New Roman"/>
          <w:bCs/>
          <w:sz w:val="24"/>
          <w:szCs w:val="24"/>
          <w:highlight w:val="none"/>
        </w:rPr>
        <w:t xml:space="preserve"> </w:t>
      </w:r>
      <w:bookmarkStart w:id="21" w:name="_Toc8041"/>
      <w:r>
        <w:rPr>
          <w:rFonts w:hint="eastAsia" w:ascii="黑体" w:hAnsi="Calibri" w:eastAsia="黑体" w:cs="Times New Roman"/>
          <w:b/>
          <w:bCs/>
          <w:sz w:val="32"/>
          <w:szCs w:val="32"/>
          <w:highlight w:val="none"/>
          <w:lang w:val="en-US" w:eastAsia="zh-CN"/>
        </w:rPr>
        <w:t xml:space="preserve">4</w:t>
      </w:r>
      <w:r>
        <w:rPr>
          <w:rFonts w:hint="eastAsia" w:ascii="黑体" w:hAnsi="Calibri" w:eastAsia="黑体" w:cs="Times New Roman"/>
          <w:b/>
          <w:bCs/>
          <w:sz w:val="32"/>
          <w:szCs w:val="32"/>
          <w:highlight w:val="none"/>
          <w:lang w:eastAsia="zh-CN"/>
        </w:rPr>
        <w:t xml:space="preserve">.</w:t>
      </w:r>
      <w:bookmarkEnd w:id="21"/>
      <w:r>
        <w:rPr>
          <w:rFonts w:hint="eastAsia" w:ascii="黑体" w:hAnsi="Calibri" w:eastAsia="黑体" w:cs="Times New Roman"/>
          <w:b/>
          <w:bCs/>
          <w:sz w:val="32"/>
          <w:szCs w:val="32"/>
          <w:highlight w:val="none"/>
          <w:lang w:eastAsia="zh-CN"/>
        </w:rPr>
        <w:t xml:space="preserve">响应文件</w:t>
      </w:r>
      <w:r>
        <w:rPr>
          <w:rFonts w:hint="eastAsia" w:ascii="黑体" w:eastAsia="黑体"/>
          <w:b/>
          <w:bCs/>
          <w:sz w:val="32"/>
          <w:szCs w:val="32"/>
          <w:highlight w:val="none"/>
        </w:rPr>
        <w:t xml:space="preserve">签署授权委托书</w:t>
      </w:r>
      <w:r/>
    </w:p>
    <w:p>
      <w:pPr>
        <w:jc w:val="center"/>
        <w:spacing w:line="400" w:lineRule="exact"/>
        <w:rPr>
          <w:rFonts w:hint="eastAsia" w:ascii="黑体" w:eastAsia="黑体"/>
          <w:b/>
          <w:sz w:val="28"/>
          <w:highlight w:val="none"/>
        </w:rPr>
      </w:pPr>
      <w:r>
        <w:rPr>
          <w:rFonts w:hint="eastAsia" w:ascii="黑体" w:eastAsia="黑体"/>
          <w:b/>
          <w:sz w:val="28"/>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系</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供应商</w:t>
      </w:r>
      <w:r>
        <w:rPr>
          <w:rFonts w:hint="eastAsia" w:ascii="宋体" w:hAnsi="宋体" w:eastAsia="宋体" w:cs="宋体"/>
          <w:sz w:val="24"/>
          <w:highlight w:val="none"/>
          <w:u w:val="single"/>
        </w:rPr>
        <w:t xml:space="preserve">名称）        </w:t>
      </w:r>
      <w:r>
        <w:rPr>
          <w:rFonts w:hint="eastAsia" w:ascii="宋体" w:hAnsi="宋体" w:eastAsia="宋体" w:cs="宋体"/>
          <w:sz w:val="24"/>
          <w:highlight w:val="none"/>
        </w:rPr>
        <w:t xml:space="preserve"> 的法定代表人，现授权</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eastAsia="zh-CN"/>
        </w:rPr>
        <w:t xml:space="preserve">供应商</w:t>
      </w:r>
      <w:r>
        <w:rPr>
          <w:rFonts w:hint="eastAsia" w:ascii="宋体" w:hAnsi="宋体" w:eastAsia="宋体" w:cs="宋体"/>
          <w:sz w:val="24"/>
          <w:highlight w:val="none"/>
          <w:u w:val="single"/>
        </w:rPr>
        <w:t xml:space="preserve">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为我公司签署本项目的</w:t>
      </w:r>
      <w:r>
        <w:rPr>
          <w:rFonts w:hint="eastAsia" w:ascii="宋体" w:hAnsi="宋体" w:eastAsia="宋体" w:cs="宋体"/>
          <w:sz w:val="24"/>
          <w:highlight w:val="none"/>
          <w:lang w:eastAsia="zh-CN"/>
        </w:rPr>
        <w:t xml:space="preserve">响应文件</w:t>
      </w:r>
      <w:r>
        <w:rPr>
          <w:rFonts w:hint="eastAsia" w:ascii="宋体" w:hAnsi="宋体" w:eastAsia="宋体" w:cs="宋体"/>
          <w:sz w:val="24"/>
          <w:highlight w:val="none"/>
        </w:rPr>
        <w:t xml:space="preserve">的法定代表人授权委托代理，我承认</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全权代表我所签署的本项目的</w:t>
      </w:r>
      <w:r>
        <w:rPr>
          <w:rFonts w:hint="eastAsia" w:ascii="宋体" w:hAnsi="宋体" w:eastAsia="宋体" w:cs="宋体"/>
          <w:sz w:val="24"/>
          <w:highlight w:val="none"/>
          <w:lang w:eastAsia="zh-CN"/>
        </w:rPr>
        <w:t xml:space="preserve">响应文件</w:t>
      </w:r>
      <w:r>
        <w:rPr>
          <w:rFonts w:hint="eastAsia" w:ascii="宋体" w:hAnsi="宋体" w:eastAsia="宋体" w:cs="宋体"/>
          <w:sz w:val="24"/>
          <w:highlight w:val="none"/>
        </w:rPr>
        <w:t xml:space="preserve">的内容。</w:t>
      </w:r>
      <w:r/>
    </w:p>
    <w:p>
      <w:pPr>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t xml:space="preserve">特此委托。</w:t>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2126"/>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color w:val="auto"/>
          <w:sz w:val="24"/>
          <w:highlight w:val="none"/>
        </w:rPr>
        <w:t xml:space="preserve">代理</w:t>
      </w:r>
      <w:r>
        <w:rPr>
          <w:rFonts w:hint="eastAsia" w:ascii="宋体" w:hAnsi="宋体" w:eastAsia="宋体" w:cs="宋体"/>
          <w:color w:val="auto"/>
          <w:sz w:val="24"/>
          <w:highlight w:val="none"/>
          <w:lang w:val="en-US" w:eastAsia="zh-CN"/>
        </w:rPr>
        <w:t xml:space="preserve">人（</w:t>
      </w:r>
      <w:r>
        <w:rPr>
          <w:rFonts w:hint="eastAsia" w:ascii="宋体" w:hAnsi="宋体" w:eastAsia="宋体" w:cs="宋体"/>
          <w:sz w:val="24"/>
          <w:highlight w:val="none"/>
          <w:lang w:eastAsia="zh-CN"/>
        </w:rPr>
        <w:t xml:space="preserve">被授权人</w:t>
      </w:r>
      <w:r>
        <w:rPr>
          <w:rFonts w:hint="eastAsia" w:ascii="宋体" w:hAnsi="宋体" w:eastAsia="宋体" w:cs="宋体"/>
          <w:color w:val="auto"/>
          <w:sz w:val="24"/>
          <w:highlight w:val="none"/>
          <w:lang w:val="en-US" w:eastAsia="zh-CN"/>
        </w:rPr>
        <w:t xml:space="preserve">）</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性别：</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年龄：</w:t>
      </w:r>
      <w:r>
        <w:rPr>
          <w:rFonts w:hint="eastAsia" w:ascii="宋体" w:hAnsi="宋体" w:eastAsia="宋体" w:cs="宋体"/>
          <w:sz w:val="24"/>
          <w:highlight w:val="none"/>
          <w:u w:val="single"/>
        </w:rPr>
        <w:t xml:space="preserve">         </w:t>
      </w:r>
      <w:r/>
    </w:p>
    <w:p>
      <w:pPr>
        <w:ind w:firstLine="2126"/>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ind w:firstLine="2126"/>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身份证号码：</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职务：</w:t>
      </w:r>
      <w:r>
        <w:rPr>
          <w:rFonts w:hint="eastAsia" w:ascii="宋体" w:hAnsi="宋体" w:eastAsia="宋体" w:cs="宋体"/>
          <w:sz w:val="24"/>
          <w:highlight w:val="none"/>
          <w:u w:val="single"/>
        </w:rPr>
        <w:t xml:space="preserve">        </w:t>
      </w:r>
      <w:r/>
    </w:p>
    <w:p>
      <w:pPr>
        <w:pStyle w:val="796"/>
        <w:rPr>
          <w:rFonts w:hint="eastAsia" w:ascii="宋体" w:hAnsi="宋体" w:eastAsia="宋体" w:cs="宋体"/>
          <w:highlight w:val="none"/>
        </w:rPr>
      </w:pPr>
      <w:r>
        <w:rPr>
          <w:rFonts w:hint="eastAsia" w:ascii="宋体" w:hAnsi="宋体" w:eastAsia="宋体" w:cs="宋体"/>
          <w:highlight w:val="none"/>
        </w:rPr>
      </w:r>
      <w:r/>
    </w:p>
    <w:p>
      <w:pPr>
        <w:ind w:firstLine="2126"/>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szCs w:val="22"/>
          <w:highlight w:val="none"/>
          <w:lang w:val="en-US" w:eastAsia="zh-CN"/>
        </w:rPr>
        <w:t xml:space="preserve">联系号码（手机号码）;</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p>
    <w:p>
      <w:pPr>
        <w:ind w:firstLine="2126"/>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ind w:firstLine="2126"/>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（盖单位公章）</w:t>
      </w:r>
      <w:r/>
    </w:p>
    <w:p>
      <w:pPr>
        <w:ind w:firstLine="2126"/>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r>
      <w:r/>
    </w:p>
    <w:p>
      <w:pPr>
        <w:ind w:firstLine="2126"/>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p>
    <w:p>
      <w:pPr>
        <w:ind w:firstLine="2126"/>
        <w:keepLines w:val="0"/>
        <w:keepNext w:val="0"/>
        <w:pageBreakBefore w:val="0"/>
        <w:spacing w:line="400" w:lineRule="exact"/>
        <w:widowControl w:val="off"/>
        <w:rPr>
          <w:rFonts w:hint="eastAsia" w:ascii="宋体" w:hAnsi="宋体" w:eastAsia="宋体" w:cs="宋体"/>
          <w:sz w:val="24"/>
          <w:highlight w:val="none"/>
          <w:u w:val="single"/>
        </w:rPr>
      </w:pPr>
      <w:r>
        <w:rPr>
          <w:rFonts w:hint="eastAsia" w:ascii="宋体" w:hAnsi="宋体" w:eastAsia="宋体" w:cs="宋体"/>
          <w:sz w:val="24"/>
          <w:highlight w:val="none"/>
          <w:u w:val="single"/>
        </w:rPr>
      </w:r>
      <w:r/>
    </w:p>
    <w:p>
      <w:pPr>
        <w:ind w:firstLine="2126"/>
        <w:keepLines w:val="0"/>
        <w:keepNext w:val="0"/>
        <w:pageBreakBefore w:val="0"/>
        <w:spacing w:line="400" w:lineRule="exact"/>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授权委托日期：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ind w:firstLine="2126"/>
        <w:spacing w:line="400" w:lineRule="exact"/>
        <w:rPr>
          <w:rFonts w:hint="eastAsia" w:ascii="宋体" w:hAnsi="宋体" w:eastAsia="宋体" w:cs="宋体"/>
          <w:sz w:val="24"/>
          <w:highlight w:val="none"/>
        </w:rPr>
      </w:pPr>
      <w:r>
        <w:rPr>
          <w:rFonts w:hint="eastAsia" w:ascii="宋体" w:hAnsi="宋体" w:eastAsia="宋体" w:cs="宋体"/>
          <w:sz w:val="24"/>
          <w:highlight w:val="none"/>
        </w:rPr>
      </w:r>
      <w:r/>
    </w:p>
    <w:p>
      <w:pPr>
        <w:pStyle w:val="785"/>
        <w:keepLines w:val="0"/>
        <w:keepNext w:val="0"/>
        <w:widowControl/>
        <w:rPr>
          <w:rFonts w:hint="eastAsia" w:ascii="黑体" w:hAnsi="宋体" w:eastAsia="黑体" w:cs="Times New Roman"/>
          <w:bCs/>
          <w:sz w:val="24"/>
          <w:szCs w:val="24"/>
          <w:highlight w:val="none"/>
        </w:rPr>
        <w:suppressLineNumbers w:val="0"/>
      </w:pPr>
      <w:r>
        <w:rPr>
          <w:rFonts w:hint="eastAsia" w:ascii="黑体" w:hAnsi="宋体" w:eastAsia="黑体" w:cs="Times New Roman"/>
          <w:bCs/>
          <w:sz w:val="24"/>
          <w:szCs w:val="24"/>
          <w:highlight w:val="none"/>
        </w:rPr>
        <w:t xml:space="preserve"> </w:t>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pStyle w:val="748"/>
        <w:rPr>
          <w:rFonts w:hint="default"/>
          <w:lang w:val="en-US" w:eastAsia="zh-CN"/>
        </w:rPr>
      </w:pPr>
      <w:r>
        <w:rPr>
          <w:rFonts w:hint="default"/>
          <w:lang w:val="en-US" w:eastAsia="zh-CN"/>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both"/>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jc w:val="both"/>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8"/>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lang w:val="en-US" w:eastAsia="zh-CN"/>
        </w:rPr>
      </w:pPr>
      <w:r>
        <w:rPr>
          <w:rFonts w:hint="eastAsia"/>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5.报价一览表（格式）</w:t>
      </w:r>
      <w:r/>
    </w:p>
    <w:tbl>
      <w:tblPr>
        <w:tblStyle w:val="747"/>
        <w:tblW w:w="9738" w:type="dxa"/>
        <w:jc w:val="center"/>
        <w:tblBorders>
          <w:top w:val="single" w:color="auto" w:sz="40" w:space="0"/>
          <w:left w:val="single" w:color="auto" w:sz="40" w:space="0"/>
          <w:bottom w:val="single" w:color="auto" w:sz="40" w:space="0"/>
          <w:right w:val="single" w:color="auto" w:sz="40" w:space="0"/>
          <w:insideH w:val="single" w:color="auto" w:sz="40" w:space="0"/>
          <w:insideV w:val="single" w:color="auto" w:sz="40" w:space="0"/>
        </w:tblBorders>
        <w:tblLayout w:type="autofit"/>
        <w:tblCellMar>
          <w:left w:w="108" w:type="dxa"/>
          <w:top w:w="0" w:type="dxa"/>
          <w:right w:w="108" w:type="dxa"/>
          <w:bottom w:w="0" w:type="dxa"/>
        </w:tblCellMar>
        <w:tblLook w:val="04A0" w:firstRow="1" w:lastRow="0" w:firstColumn="1" w:lastColumn="0" w:noHBand="0" w:noVBand="1"/>
      </w:tblPr>
      <w:tblGrid>
        <w:gridCol w:w="942"/>
        <w:gridCol w:w="1674"/>
        <w:gridCol w:w="2959"/>
        <w:gridCol w:w="2321"/>
        <w:gridCol w:w="1842"/>
      </w:tblGrid>
      <w:tr>
        <w:trPr>
          <w:jc w:val="center"/>
          <w:trHeight w:val="1164"/>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标段号</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b/>
                <w:color w:val="auto"/>
                <w:spacing w:val="6"/>
                <w:sz w:val="24"/>
                <w:highlight w:val="none"/>
                <w:lang w:val="en-US" w:eastAsia="zh-CN"/>
              </w:rPr>
              <w:t xml:space="preserve">车辆</w:t>
            </w:r>
            <w:r>
              <w:rPr>
                <w:rFonts w:hint="eastAsia" w:ascii="宋体" w:hAnsi="宋体" w:cs="宋体"/>
                <w:b/>
                <w:color w:val="auto"/>
                <w:spacing w:val="6"/>
                <w:sz w:val="24"/>
                <w:highlight w:val="none"/>
              </w:rPr>
              <w:t xml:space="preserve">类型</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2192"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b/>
                <w:color w:val="auto"/>
                <w:spacing w:val="6"/>
                <w:sz w:val="24"/>
                <w:highlight w:val="none"/>
                <w:lang w:val="en-US" w:eastAsia="zh-CN"/>
              </w:rPr>
              <w:t xml:space="preserve">下浮比例</w:t>
            </w:r>
            <w:r/>
          </w:p>
        </w:tc>
        <w:tc>
          <w:tcPr>
            <w:tcBorders>
              <w:top w:val="single" w:color="000000" w:sz="8" w:space="0"/>
              <w:left w:val="none" w:color="000000" w:sz="4" w:space="0"/>
              <w:bottom w:val="single" w:color="000000" w:sz="8" w:space="0"/>
              <w:right w:val="single" w:color="000000" w:sz="8" w:space="0"/>
            </w:tcBorders>
            <w:tcMar>
              <w:left w:w="15" w:type="dxa"/>
              <w:top w:w="15" w:type="dxa"/>
              <w:right w:w="15" w:type="dxa"/>
              <w:bottom w:w="15" w:type="dxa"/>
            </w:tcMar>
            <w:tcW w:w="1739" w:type="dxa"/>
            <w:vAlign w:val="center"/>
            <w:textDirection w:val="lrTb"/>
            <w:noWrap w:val="false"/>
          </w:tcPr>
          <w:p>
            <w:pPr>
              <w:ind w:left="0" w:right="0"/>
              <w:jc w:val="center"/>
              <w:keepLines w:val="0"/>
              <w:keepNext w:val="0"/>
              <w:spacing w:before="0" w:beforeAutospacing="0" w:after="0" w:afterAutospacing="0" w:line="360" w:lineRule="auto"/>
              <w:rPr>
                <w:rFonts w:hint="eastAsia" w:eastAsia="宋体"/>
                <w:color w:val="auto"/>
                <w:highlight w:val="none"/>
                <w:lang w:eastAsia="zh-CN"/>
              </w:rPr>
              <w:suppressLineNumbers w:val="0"/>
            </w:pPr>
            <w:r>
              <w:rPr>
                <w:rFonts w:hint="eastAsia" w:ascii="宋体" w:hAnsi="宋体" w:cs="宋体"/>
                <w:b/>
                <w:color w:val="auto"/>
                <w:spacing w:val="6"/>
                <w:sz w:val="24"/>
                <w:highlight w:val="none"/>
                <w:lang w:val="en-US" w:eastAsia="zh-CN"/>
              </w:rPr>
              <w:t xml:space="preserve">备注</w:t>
            </w:r>
            <w:r/>
          </w:p>
        </w:tc>
      </w:tr>
      <w:tr>
        <w:trPr>
          <w:jc w:val="center"/>
          <w:trHeight w:val="108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1</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一标段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9座（含）以下轿车、小型普通客车（SUV车型除外）</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9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color w:val="auto"/>
                <w:spacing w:val="6"/>
                <w:sz w:val="24"/>
                <w:highlight w:val="none"/>
                <w:u w:val="none"/>
                <w:lang w:val="en-US" w:eastAsia="zh-CN"/>
              </w:rPr>
              <w:suppressLineNumbers w:val="0"/>
            </w:pPr>
            <w:r>
              <w:rPr>
                <w:rFonts w:hint="eastAsia" w:ascii="宋体" w:hAnsi="宋体" w:cs="宋体"/>
                <w:color w:val="auto"/>
                <w:spacing w:val="6"/>
                <w:sz w:val="24"/>
                <w:highlight w:val="none"/>
                <w:u w:val="none"/>
                <w:lang w:val="en-US" w:eastAsia="zh-CN"/>
              </w:rPr>
              <w:t xml:space="preserve">小写：</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none"/>
                <w:lang w:val="en-US" w:eastAsia="zh-CN"/>
              </w:rPr>
              <w:t xml:space="preserve">%</w:t>
            </w:r>
            <w:r/>
          </w:p>
          <w:p>
            <w:pPr>
              <w:pStyle w:val="748"/>
              <w:jc w:val="left"/>
              <w:rPr>
                <w:rFonts w:hint="default"/>
                <w:lang w:val="en-US" w:eastAsia="zh-CN"/>
              </w:rPr>
            </w:pPr>
            <w:r>
              <w:rPr>
                <w:rFonts w:hint="eastAsia" w:cs="宋体"/>
                <w:color w:val="auto"/>
                <w:spacing w:val="6"/>
                <w:sz w:val="24"/>
                <w:highlight w:val="none"/>
                <w:u w:val="none"/>
                <w:lang w:val="en-US" w:eastAsia="zh-CN"/>
              </w:rPr>
              <w:t xml:space="preserve">大写：</w:t>
            </w:r>
            <w:r>
              <w:rPr>
                <w:rFonts w:hint="eastAsia" w:cs="宋体"/>
                <w:color w:val="auto"/>
                <w:spacing w:val="6"/>
                <w:sz w:val="24"/>
                <w:highlight w:val="none"/>
                <w:u w:val="single"/>
                <w:lang w:val="en-US" w:eastAsia="zh-CN"/>
              </w:rPr>
              <w:t xml:space="preserve">百分之        </w:t>
            </w:r>
            <w:r>
              <w:rPr>
                <w:rFonts w:hint="eastAsia" w:cs="宋体"/>
                <w:color w:val="auto"/>
                <w:spacing w:val="6"/>
                <w:sz w:val="24"/>
                <w:highlight w:val="none"/>
                <w:u w:val="none"/>
                <w:lang w:val="en-US" w:eastAsia="zh-CN"/>
              </w:rPr>
              <w:t xml:space="preserve">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r>
            <w:r/>
          </w:p>
        </w:tc>
      </w:tr>
      <w:tr>
        <w:trPr>
          <w:jc w:val="center"/>
          <w:trHeight w:val="1134"/>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15" w:type="dxa"/>
            </w:tcMar>
            <w:tcW w:w="890" w:type="dxa"/>
            <w:vAlign w:val="center"/>
            <w:textDirection w:val="lrTb"/>
            <w:noWrap w:val="false"/>
          </w:tcPr>
          <w:p>
            <w:pPr>
              <w:ind w:left="0" w:right="0"/>
              <w:jc w:val="center"/>
              <w:keepLines w:val="0"/>
              <w:keepNext w:val="0"/>
              <w:spacing w:before="0" w:beforeAutospacing="0" w:after="0" w:afterAutospacing="0" w:line="360" w:lineRule="auto"/>
              <w:rPr>
                <w:rFonts w:hint="default"/>
                <w:color w:val="auto"/>
                <w:highlight w:val="none"/>
              </w:rPr>
              <w:suppressLineNumbers w:val="0"/>
            </w:pPr>
            <w:r>
              <w:rPr>
                <w:rFonts w:hint="eastAsia" w:ascii="宋体" w:hAnsi="宋体" w:cs="宋体"/>
                <w:color w:val="auto"/>
                <w:spacing w:val="6"/>
                <w:sz w:val="24"/>
                <w:highlight w:val="none"/>
              </w:rPr>
              <w:t xml:space="preserve">2</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581" w:type="dxa"/>
            <w:vAlign w:val="center"/>
            <w:textDirection w:val="lrTb"/>
            <w:noWrap w:val="false"/>
          </w:tcPr>
          <w:p>
            <w:pPr>
              <w:ind w:left="0" w:right="0"/>
              <w:jc w:val="center"/>
              <w:keepLines w:val="0"/>
              <w:keepNext w:val="0"/>
              <w:spacing w:before="0" w:beforeAutospacing="0" w:after="0" w:afterAutospacing="0" w:line="360" w:lineRule="auto"/>
              <w:rPr>
                <w:rFonts w:hint="default" w:eastAsia="宋体"/>
                <w:color w:val="auto"/>
                <w:highlight w:val="none"/>
                <w:lang w:val="en-US" w:eastAsia="zh-CN"/>
              </w:rPr>
              <w:suppressLineNumbers w:val="0"/>
            </w:pPr>
            <w:r>
              <w:rPr>
                <w:rFonts w:hint="eastAsia" w:ascii="宋体" w:hAnsi="宋体" w:cs="宋体"/>
                <w:color w:val="auto"/>
                <w:spacing w:val="6"/>
                <w:sz w:val="24"/>
                <w:highlight w:val="none"/>
                <w:lang w:val="en-US" w:eastAsia="zh-CN"/>
              </w:rPr>
              <w:t xml:space="preserve">二标段</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795"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eastAsia="宋体" w:cs="宋体"/>
                <w:sz w:val="24"/>
                <w:szCs w:val="24"/>
                <w:highlight w:val="none"/>
                <w:lang w:val="en-US" w:eastAsia="zh-CN" w:bidi="ar"/>
              </w:rPr>
              <w:t xml:space="preserve">9座（不含）以上客车</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2192" w:type="dxa"/>
            <w:vAlign w:val="center"/>
            <w:textDirection w:val="lrTb"/>
            <w:noWrap w:val="false"/>
          </w:tcPr>
          <w:p>
            <w:pPr>
              <w:ind w:left="0" w:right="0"/>
              <w:jc w:val="left"/>
              <w:keepLines w:val="0"/>
              <w:keepNext w:val="0"/>
              <w:spacing w:before="0" w:beforeAutospacing="0" w:after="0" w:afterAutospacing="0" w:line="360" w:lineRule="auto"/>
              <w:rPr>
                <w:rFonts w:hint="eastAsia" w:ascii="宋体" w:hAnsi="宋体" w:cs="宋体"/>
                <w:color w:val="auto"/>
                <w:spacing w:val="6"/>
                <w:sz w:val="24"/>
                <w:highlight w:val="none"/>
                <w:u w:val="none"/>
                <w:lang w:val="en-US" w:eastAsia="zh-CN"/>
              </w:rPr>
              <w:suppressLineNumbers w:val="0"/>
            </w:pPr>
            <w:r>
              <w:rPr>
                <w:rFonts w:hint="eastAsia" w:ascii="宋体" w:hAnsi="宋体" w:cs="宋体"/>
                <w:color w:val="auto"/>
                <w:spacing w:val="6"/>
                <w:sz w:val="24"/>
                <w:highlight w:val="none"/>
                <w:u w:val="none"/>
                <w:lang w:val="en-US" w:eastAsia="zh-CN"/>
              </w:rPr>
              <w:t xml:space="preserve">小写</w:t>
            </w:r>
            <w:r>
              <w:rPr>
                <w:rFonts w:hint="eastAsia" w:ascii="宋体" w:hAnsi="宋体" w:cs="宋体"/>
                <w:color w:val="auto"/>
                <w:spacing w:val="6"/>
                <w:sz w:val="24"/>
                <w:highlight w:val="none"/>
                <w:u w:val="single"/>
                <w:lang w:val="en-US" w:eastAsia="zh-CN"/>
              </w:rPr>
              <w:t xml:space="preserve">：     </w:t>
            </w:r>
            <w:r>
              <w:rPr>
                <w:rFonts w:hint="eastAsia" w:ascii="宋体" w:hAnsi="宋体" w:cs="宋体"/>
                <w:color w:val="auto"/>
                <w:spacing w:val="6"/>
                <w:sz w:val="24"/>
                <w:highlight w:val="none"/>
                <w:u w:val="none"/>
                <w:lang w:val="en-US" w:eastAsia="zh-CN"/>
              </w:rPr>
              <w:t xml:space="preserve">%</w:t>
            </w:r>
            <w:r/>
          </w:p>
          <w:p>
            <w:pPr>
              <w:ind w:left="0" w:right="0"/>
              <w:jc w:val="left"/>
              <w:keepLines w:val="0"/>
              <w:keepNext w:val="0"/>
              <w:spacing w:before="0" w:beforeAutospacing="0" w:after="0" w:afterAutospacing="0" w:line="360" w:lineRule="auto"/>
              <w:rPr>
                <w:rFonts w:hint="default" w:ascii="宋体" w:hAnsi="宋体" w:cs="宋体"/>
                <w:color w:val="auto"/>
                <w:spacing w:val="6"/>
                <w:sz w:val="24"/>
                <w:highlight w:val="none"/>
                <w:lang w:val="en-US" w:eastAsia="zh-CN"/>
              </w:rPr>
              <w:suppressLineNumbers w:val="0"/>
            </w:pPr>
            <w:r>
              <w:rPr>
                <w:rFonts w:hint="eastAsia" w:cs="宋体"/>
                <w:color w:val="auto"/>
                <w:spacing w:val="6"/>
                <w:sz w:val="24"/>
                <w:highlight w:val="none"/>
                <w:u w:val="none"/>
                <w:lang w:val="en-US" w:eastAsia="zh-CN"/>
              </w:rPr>
              <w:t xml:space="preserve">大写：</w:t>
            </w:r>
            <w:r>
              <w:rPr>
                <w:rFonts w:hint="eastAsia" w:cs="宋体"/>
                <w:color w:val="auto"/>
                <w:spacing w:val="6"/>
                <w:sz w:val="24"/>
                <w:highlight w:val="none"/>
                <w:u w:val="single"/>
                <w:lang w:val="en-US" w:eastAsia="zh-CN"/>
              </w:rPr>
              <w:t xml:space="preserve">百分之  </w:t>
            </w:r>
            <w:r/>
          </w:p>
        </w:tc>
        <w:tc>
          <w:tcPr>
            <w:tcBorders>
              <w:top w:val="none" w:color="000000" w:sz="4" w:space="0"/>
              <w:left w:val="none" w:color="000000" w:sz="4" w:space="0"/>
              <w:bottom w:val="single" w:color="000000" w:sz="8" w:space="0"/>
              <w:right w:val="single" w:color="000000" w:sz="8" w:space="0"/>
            </w:tcBorders>
            <w:tcMar>
              <w:left w:w="15" w:type="dxa"/>
              <w:top w:w="15" w:type="dxa"/>
              <w:right w:w="15" w:type="dxa"/>
              <w:bottom w:w="15" w:type="dxa"/>
            </w:tcMar>
            <w:tcW w:w="173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cs="宋体"/>
                <w:color w:val="auto"/>
                <w:spacing w:val="6"/>
                <w:sz w:val="24"/>
                <w:highlight w:val="none"/>
                <w:lang w:val="en-US" w:eastAsia="zh-CN"/>
              </w:rPr>
              <w:suppressLineNumbers w:val="0"/>
            </w:pPr>
            <w:r>
              <w:rPr>
                <w:rFonts w:hint="eastAsia" w:ascii="宋体" w:hAnsi="宋体" w:cs="宋体"/>
                <w:color w:val="auto"/>
                <w:spacing w:val="6"/>
                <w:sz w:val="24"/>
                <w:highlight w:val="none"/>
                <w:lang w:val="en-US" w:eastAsia="zh-CN"/>
              </w:rPr>
            </w:r>
            <w:r/>
          </w:p>
        </w:tc>
      </w:tr>
    </w:tbl>
    <w:p>
      <w:pPr>
        <w:numPr>
          <w:ilvl w:val="0"/>
          <w:numId w:val="0"/>
        </w:numPr>
        <w:ind w:firstLine="480"/>
        <w:keepLines w:val="0"/>
        <w:keepNext w:val="0"/>
        <w:pageBreakBefore w:val="0"/>
        <w:spacing w:line="500" w:lineRule="exact"/>
        <w:rPr>
          <w:rFonts w:hint="eastAsia" w:ascii="宋体" w:hAnsi="宋体" w:eastAsia="宋体" w:cs="宋体"/>
          <w:color w:val="auto"/>
          <w:sz w:val="24"/>
          <w:szCs w:val="20"/>
          <w:highlight w:val="none"/>
        </w:rPr>
      </w:pPr>
      <w:r>
        <w:rPr>
          <w:rFonts w:hint="default" w:ascii="宋体" w:hAnsi="宋体" w:eastAsia="宋体"/>
          <w:color w:val="auto"/>
          <w:sz w:val="24"/>
          <w:szCs w:val="24"/>
          <w:highlight w:val="none"/>
        </w:rPr>
        <w:t xml:space="preserve">备</w:t>
      </w:r>
      <w:r>
        <w:rPr>
          <w:rFonts w:hint="default" w:ascii="宋体" w:hAnsi="宋体" w:eastAsia="宋体"/>
          <w:b w:val="0"/>
          <w:bCs w:val="0"/>
          <w:color w:val="auto"/>
          <w:sz w:val="24"/>
          <w:szCs w:val="24"/>
          <w:highlight w:val="none"/>
        </w:rPr>
        <w:t xml:space="preserve">注</w:t>
      </w:r>
      <w:r>
        <w:rPr>
          <w:rFonts w:hint="default" w:ascii="宋体" w:hAnsi="宋体" w:eastAsia="宋体" w:cs="宋体"/>
          <w:b w:val="0"/>
          <w:bCs w:val="0"/>
          <w:color w:val="auto"/>
          <w:sz w:val="24"/>
          <w:szCs w:val="20"/>
          <w:highlight w:val="none"/>
        </w:rPr>
        <w:t xml:space="preserve">：</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lang w:val="en-US" w:eastAsia="zh-CN"/>
        </w:rPr>
        <w:t xml:space="preserve">1</w:t>
      </w:r>
      <w:r>
        <w:rPr>
          <w:rFonts w:hint="eastAsia" w:ascii="宋体" w:hAnsi="宋体" w:eastAsia="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供应商综合考虑国家收费标准并结合市场实际进行报价，在各类车型基准价上，统一填报下浮比例（0%≤下浮比例＜100%，超出该范围的响应无效）。</w:t>
      </w:r>
      <w:r/>
    </w:p>
    <w:p>
      <w:pPr>
        <w:ind w:left="0" w:right="0"/>
        <w:jc w:val="center"/>
        <w:keepLines w:val="0"/>
        <w:keepNext w:val="0"/>
        <w:pageBreakBefore w:val="0"/>
        <w:spacing w:before="50" w:beforeAutospacing="0" w:after="50" w:afterAutospacing="0" w:line="500" w:lineRule="exact"/>
        <w:widowControl/>
        <w:rPr>
          <w:rFonts w:hint="eastAsia" w:ascii="宋体" w:hAnsi="宋体"/>
          <w:color w:val="auto"/>
          <w:sz w:val="24"/>
          <w:szCs w:val="24"/>
          <w:highlight w:val="none"/>
        </w:rPr>
        <w:suppressLineNumbers w:val="0"/>
      </w:pPr>
      <w:r>
        <w:rPr>
          <w:rFonts w:hint="eastAsia" w:ascii="宋体" w:hAnsi="宋体" w:cs="宋体"/>
          <w:color w:val="auto"/>
          <w:sz w:val="24"/>
          <w:szCs w:val="20"/>
          <w:highlight w:val="none"/>
          <w:lang w:eastAsia="zh-CN"/>
        </w:rPr>
        <w:t xml:space="preserve">（</w:t>
      </w:r>
      <w:r>
        <w:rPr>
          <w:rFonts w:hint="eastAsia" w:ascii="宋体" w:hAnsi="宋体" w:cs="宋体"/>
          <w:color w:val="auto"/>
          <w:sz w:val="24"/>
          <w:szCs w:val="20"/>
          <w:highlight w:val="none"/>
          <w:lang w:val="en-US" w:eastAsia="zh-CN"/>
        </w:rPr>
        <w:t xml:space="preserve">2</w:t>
      </w:r>
      <w:r>
        <w:rPr>
          <w:rFonts w:hint="eastAsia" w:ascii="宋体" w:hAnsi="宋体" w:cs="宋体"/>
          <w:color w:val="auto"/>
          <w:sz w:val="24"/>
          <w:szCs w:val="20"/>
          <w:highlight w:val="none"/>
          <w:lang w:eastAsia="zh-CN"/>
        </w:rPr>
        <w:t xml:space="preserve">）</w:t>
      </w:r>
      <w:r>
        <w:rPr>
          <w:rFonts w:hint="eastAsia" w:ascii="宋体" w:hAnsi="宋体" w:eastAsia="宋体" w:cs="宋体"/>
          <w:color w:val="auto"/>
          <w:sz w:val="24"/>
          <w:szCs w:val="20"/>
          <w:highlight w:val="none"/>
        </w:rPr>
        <w:t xml:space="preserve">本项目采取下浮比例报价，以（1-下浮比例）作为供应商的报价参与价格评审。</w:t>
      </w:r>
      <w:r/>
    </w:p>
    <w:p>
      <w:pPr>
        <w:ind w:left="0" w:right="0"/>
        <w:jc w:val="center"/>
        <w:keepLines w:val="0"/>
        <w:keepNext w:val="0"/>
        <w:spacing w:before="50" w:beforeAutospacing="0" w:after="5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p>
      <w:pPr>
        <w:ind w:left="0" w:right="0"/>
        <w:jc w:val="center"/>
        <w:keepLines w:val="0"/>
        <w:keepNext w:val="0"/>
        <w:spacing w:before="50" w:beforeAutospacing="0" w:after="5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p>
      <w:pPr>
        <w:ind w:left="0" w:right="0"/>
        <w:jc w:val="center"/>
        <w:keepLines w:val="0"/>
        <w:keepNext w:val="0"/>
        <w:spacing w:before="50" w:beforeAutospacing="0" w:after="50" w:afterAutospacing="0"/>
        <w:widowControl/>
        <w:rPr>
          <w:rFonts w:hint="eastAsia" w:ascii="宋体" w:hAnsi="宋体"/>
          <w:color w:val="auto"/>
          <w:sz w:val="24"/>
          <w:szCs w:val="24"/>
          <w:highlight w:val="none"/>
        </w:rPr>
        <w:suppressLineNumbers w:val="0"/>
      </w:pPr>
      <w:r>
        <w:rPr>
          <w:rFonts w:hint="eastAsia" w:ascii="宋体" w:hAnsi="宋体"/>
          <w:color w:val="auto"/>
          <w:sz w:val="24"/>
          <w:szCs w:val="24"/>
          <w:highlight w:val="none"/>
        </w:rPr>
      </w:r>
      <w:r/>
    </w:p>
    <w:p>
      <w:pPr>
        <w:pStyle w:val="748"/>
        <w:rPr>
          <w:rFonts w:hint="eastAsia" w:ascii="宋体" w:hAnsi="宋体"/>
          <w:color w:val="auto"/>
          <w:sz w:val="24"/>
          <w:szCs w:val="24"/>
          <w:highlight w:val="none"/>
        </w:rPr>
      </w:pPr>
      <w:r>
        <w:rPr>
          <w:rFonts w:hint="eastAsia" w:ascii="宋体" w:hAnsi="宋体"/>
          <w:color w:val="auto"/>
          <w:sz w:val="24"/>
          <w:szCs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color w:val="auto"/>
          <w:sz w:val="24"/>
          <w:szCs w:val="24"/>
          <w:highlight w:val="none"/>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748"/>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48"/>
        <w:rPr>
          <w:rFonts w:hint="eastAsia" w:ascii="宋体" w:hAnsi="宋体"/>
          <w:color w:val="auto"/>
          <w:sz w:val="24"/>
          <w:szCs w:val="24"/>
          <w:highlight w:val="none"/>
        </w:rPr>
      </w:pPr>
      <w:r>
        <w:rPr>
          <w:rFonts w:hint="eastAsia" w:ascii="宋体" w:hAnsi="宋体"/>
          <w:color w:val="auto"/>
          <w:sz w:val="24"/>
          <w:szCs w:val="24"/>
          <w:highlight w:val="none"/>
        </w:rPr>
      </w:r>
      <w:r/>
    </w:p>
    <w:p>
      <w:pPr>
        <w:rPr>
          <w:rFonts w:hint="eastAsia" w:ascii="宋体" w:hAnsi="宋体"/>
          <w:color w:val="auto"/>
          <w:sz w:val="24"/>
          <w:szCs w:val="24"/>
          <w:highlight w:val="none"/>
        </w:rPr>
      </w:pPr>
      <w:r>
        <w:rPr>
          <w:rFonts w:hint="eastAsia" w:ascii="宋体" w:hAnsi="宋体"/>
          <w:color w:val="auto"/>
          <w:sz w:val="24"/>
          <w:szCs w:val="24"/>
          <w:highlight w:val="none"/>
        </w:rPr>
      </w:r>
      <w:r/>
    </w:p>
    <w:p>
      <w:pPr>
        <w:pStyle w:val="748"/>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0"/>
        <w:jc w:val="both"/>
        <w:keepLines w:val="0"/>
        <w:keepNext w:val="0"/>
        <w:spacing w:before="50" w:beforeAutospacing="0" w:after="50" w:afterAutospacing="0"/>
        <w:widowControl/>
        <w:rPr>
          <w:rFonts w:hint="eastAsia" w:ascii="黑体" w:hAnsi="Calibri" w:eastAsia="黑体" w:cs="Times New Roman"/>
          <w:b/>
          <w:bCs/>
          <w:sz w:val="32"/>
          <w:szCs w:val="32"/>
          <w:highlight w:val="none"/>
          <w:lang w:val="en-US" w:eastAsia="zh-CN"/>
        </w:rPr>
        <w:suppressLineNumbers w:val="0"/>
      </w:pPr>
      <w:r>
        <w:rPr>
          <w:rFonts w:hint="eastAsia" w:ascii="黑体" w:hAnsi="Calibri" w:eastAsia="黑体" w:cs="Times New Roman"/>
          <w:b/>
          <w:bCs/>
          <w:sz w:val="32"/>
          <w:szCs w:val="32"/>
          <w:highlight w:val="none"/>
          <w:lang w:val="en-US" w:eastAsia="zh-CN"/>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rPr>
        <w:suppressLineNumbers w:val="0"/>
      </w:pPr>
      <w:r>
        <w:rPr>
          <w:rFonts w:hint="default" w:ascii="方正小标宋简体" w:hAnsi="方正小标宋简体" w:eastAsia="方正小标宋简体" w:cs="方正小标宋简体"/>
          <w:b w:val="0"/>
          <w:bCs w:val="0"/>
          <w:sz w:val="32"/>
          <w:szCs w:val="32"/>
          <w:highlight w:val="none"/>
        </w:rPr>
      </w:r>
      <w:r/>
    </w:p>
    <w:p>
      <w:pPr>
        <w:ind w:left="0" w:right="0"/>
        <w:jc w:val="center"/>
        <w:keepLines w:val="0"/>
        <w:keepNext w:val="0"/>
        <w:spacing w:before="50" w:beforeAutospacing="0" w:after="50" w:afterAutospacing="0"/>
        <w:widowControl/>
        <w:rPr>
          <w:rFonts w:hint="default" w:ascii="黑体" w:hAnsi="Calibri" w:eastAsia="黑体" w:cs="Times New Roman"/>
          <w:b/>
          <w:bCs/>
          <w:sz w:val="32"/>
          <w:szCs w:val="32"/>
          <w:highlight w:val="none"/>
          <w:lang w:val="en-US" w:eastAsia="zh-CN"/>
        </w:rPr>
        <w:suppressLineNumbers w:val="0"/>
      </w:pPr>
      <w:r>
        <w:rPr>
          <w:rFonts w:hint="default" w:ascii="黑体" w:hAnsi="Calibri" w:eastAsia="黑体" w:cs="Times New Roman"/>
          <w:b/>
          <w:bCs/>
          <w:sz w:val="32"/>
          <w:szCs w:val="32"/>
          <w:highlight w:val="none"/>
          <w:lang w:val="en-US" w:eastAsia="zh-CN"/>
        </w:rPr>
      </w:r>
      <w:r/>
    </w:p>
    <w:p>
      <w:pPr>
        <w:ind w:left="0" w:right="0"/>
        <w:jc w:val="center"/>
        <w:keepLines w:val="0"/>
        <w:keepNext w:val="0"/>
        <w:spacing w:before="50" w:beforeAutospacing="0" w:after="50" w:afterAutospacing="0"/>
        <w:widowControl/>
        <w:rPr>
          <w:rFonts w:hint="default" w:ascii="黑体" w:hAnsi="Calibri" w:eastAsia="黑体" w:cs="Times New Roman"/>
          <w:b/>
          <w:bCs/>
          <w:sz w:val="32"/>
          <w:szCs w:val="32"/>
          <w:highlight w:val="none"/>
          <w:lang w:val="en-US" w:eastAsia="zh-CN"/>
        </w:rPr>
        <w:suppressLineNumbers w:val="0"/>
      </w:pPr>
      <w:r>
        <w:rPr>
          <w:rFonts w:hint="default" w:ascii="黑体" w:hAnsi="Calibri" w:eastAsia="黑体" w:cs="Times New Roman"/>
          <w:b/>
          <w:bCs/>
          <w:sz w:val="32"/>
          <w:szCs w:val="32"/>
          <w:highlight w:val="none"/>
          <w:lang w:val="en-US" w:eastAsia="zh-CN"/>
        </w:rPr>
      </w:r>
      <w:r/>
    </w:p>
    <w:p>
      <w:pPr>
        <w:ind w:left="0" w:right="0"/>
        <w:jc w:val="center"/>
        <w:keepLines w:val="0"/>
        <w:keepNext w:val="0"/>
        <w:spacing w:before="50" w:beforeAutospacing="0" w:after="50" w:afterAutospacing="0"/>
        <w:widowControl/>
        <w:rPr>
          <w:rFonts w:hint="default" w:ascii="黑体" w:hAnsi="Calibri" w:eastAsia="黑体" w:cs="Times New Roman"/>
          <w:b/>
          <w:bCs/>
          <w:sz w:val="32"/>
          <w:szCs w:val="32"/>
          <w:highlight w:val="none"/>
          <w:lang w:val="en-US" w:eastAsia="zh-CN"/>
        </w:rPr>
        <w:suppressLineNumbers w:val="0"/>
      </w:pPr>
      <w:r>
        <w:rPr>
          <w:rFonts w:hint="eastAsia" w:ascii="黑体" w:hAnsi="Calibri" w:eastAsia="黑体" w:cs="Times New Roman"/>
          <w:b/>
          <w:bCs/>
          <w:sz w:val="32"/>
          <w:szCs w:val="32"/>
          <w:highlight w:val="none"/>
          <w:lang w:val="en-US" w:eastAsia="zh-CN"/>
        </w:rPr>
        <w:t xml:space="preserve">6.</w:t>
      </w:r>
      <w:r>
        <w:rPr>
          <w:rFonts w:hint="default" w:ascii="黑体" w:hAnsi="Calibri" w:eastAsia="黑体" w:cs="Times New Roman"/>
          <w:b/>
          <w:bCs/>
          <w:sz w:val="32"/>
          <w:szCs w:val="32"/>
          <w:highlight w:val="none"/>
          <w:lang w:val="en-US" w:eastAsia="zh-CN"/>
        </w:rPr>
        <w:t xml:space="preserve">响应函</w:t>
      </w:r>
      <w:r/>
    </w:p>
    <w:p>
      <w:pPr>
        <w:pStyle w:val="989"/>
        <w:ind w:left="0" w:right="0" w:firstLine="0"/>
        <w:keepLines w:val="0"/>
        <w:keepNext w:val="0"/>
        <w:spacing w:before="0" w:beforeAutospacing="0" w:after="0" w:afterAutospacing="0" w:line="360" w:lineRule="auto"/>
        <w:widowControl/>
        <w:rPr>
          <w:rFonts w:hint="eastAsia" w:ascii="宋体" w:hAnsi="宋体" w:eastAsia="宋体" w:cs="Times New Roman"/>
          <w:sz w:val="24"/>
          <w:szCs w:val="24"/>
          <w:highlight w:val="none"/>
          <w:lang w:eastAsia="zh-CN"/>
        </w:rPr>
        <w:suppressLineNumbers w:val="0"/>
      </w:pPr>
      <w:r>
        <w:rPr>
          <w:rFonts w:hint="eastAsia" w:ascii="宋体" w:hAnsi="宋体" w:eastAsia="宋体" w:cs="宋体"/>
          <w:sz w:val="24"/>
          <w:szCs w:val="24"/>
          <w:highlight w:val="none"/>
        </w:rPr>
        <w:t xml:space="preserve">致：</w:t>
      </w:r>
      <w:r>
        <w:rPr>
          <w:rFonts w:hint="eastAsia" w:ascii="宋体" w:hAnsi="宋体" w:cs="宋体"/>
          <w:sz w:val="24"/>
          <w:szCs w:val="24"/>
          <w:highlight w:val="none"/>
          <w:lang w:eastAsia="zh-CN"/>
        </w:rPr>
        <w:t xml:space="preserve">阜宁县机关事务中心</w:t>
      </w:r>
      <w:r/>
    </w:p>
    <w:p>
      <w:pPr>
        <w:pStyle w:val="989"/>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根据贵方的</w:t>
      </w:r>
      <w:r>
        <w:rPr>
          <w:rFonts w:hint="eastAsia" w:ascii="宋体" w:hAnsi="宋体" w:cs="宋体"/>
          <w:b w:val="0"/>
          <w:bCs w:val="0"/>
          <w:color w:val="auto"/>
          <w:sz w:val="24"/>
          <w:szCs w:val="24"/>
          <w:highlight w:val="none"/>
          <w:u w:val="single"/>
          <w:lang w:val="en-US" w:eastAsia="zh-CN"/>
        </w:rPr>
        <w:t xml:space="preserve">                      </w:t>
      </w:r>
      <w:r>
        <w:rPr>
          <w:rFonts w:hint="eastAsia" w:ascii="宋体" w:hAnsi="宋体" w:eastAsia="宋体" w:cs="宋体"/>
          <w:sz w:val="24"/>
          <w:szCs w:val="24"/>
          <w:highlight w:val="none"/>
        </w:rPr>
        <w:t xml:space="preserve">号框架协议采购征集文件，正式授权下述签字人</w:t>
      </w:r>
      <w:r>
        <w:rPr>
          <w:rFonts w:hint="eastAsia" w:ascii="宋体" w:hAnsi="宋体" w:eastAsia="宋体" w:cs="Times New Roman"/>
          <w:sz w:val="24"/>
          <w:szCs w:val="24"/>
          <w:highlight w:val="none"/>
        </w:rPr>
        <w:t xml:space="preserve">_________________(姓名)代表我方______________（供应商的名称），全权处理本次项目的有关事宜。</w:t>
      </w:r>
      <w:r/>
    </w:p>
    <w:p>
      <w:pPr>
        <w:pStyle w:val="989"/>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据此函，</w:t>
      </w:r>
      <w:r>
        <w:rPr>
          <w:rFonts w:hint="eastAsia" w:ascii="宋体" w:hAnsi="宋体" w:eastAsia="宋体" w:cs="Times New Roman"/>
          <w:sz w:val="24"/>
          <w:szCs w:val="24"/>
          <w:highlight w:val="none"/>
        </w:rPr>
        <w:t xml:space="preserve">签字人兹宣布同意如下：</w:t>
      </w:r>
      <w:r/>
    </w:p>
    <w:p>
      <w:pPr>
        <w:pStyle w:val="989"/>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1.按征集文件规定的各项要求，向采购人提供所需货物与服务。</w:t>
      </w:r>
      <w:r/>
    </w:p>
    <w:p>
      <w:pPr>
        <w:pStyle w:val="989"/>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2.我们完全理解</w:t>
      </w:r>
      <w:r>
        <w:rPr>
          <w:rFonts w:hint="eastAsia" w:ascii="宋体" w:hAnsi="宋体" w:cs="Times New Roman"/>
          <w:sz w:val="24"/>
          <w:szCs w:val="24"/>
          <w:highlight w:val="none"/>
          <w:lang w:eastAsia="zh-CN"/>
        </w:rPr>
        <w:t xml:space="preserve">贵方</w:t>
      </w:r>
      <w:r>
        <w:rPr>
          <w:rFonts w:hint="eastAsia" w:ascii="宋体" w:hAnsi="宋体" w:eastAsia="宋体" w:cs="Times New Roman"/>
          <w:sz w:val="24"/>
          <w:szCs w:val="24"/>
          <w:highlight w:val="none"/>
        </w:rPr>
        <w:t xml:space="preserve">不一定将采购合同授予协议价格最低的供应商。</w:t>
      </w:r>
      <w:r/>
    </w:p>
    <w:p>
      <w:pPr>
        <w:pStyle w:val="989"/>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3.我们已详细审核全部征集文件及其有效补充文件，我们知道必须放弃提出含糊不清或误解问题的权利。</w:t>
      </w:r>
      <w:r/>
    </w:p>
    <w:p>
      <w:pPr>
        <w:pStyle w:val="989"/>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4.我们同意从规定的响应文件开启日期起遵循本响应文件，并在规定的响应文件有效期期满之前均具有约束。</w:t>
      </w:r>
      <w:r/>
    </w:p>
    <w:p>
      <w:pPr>
        <w:pStyle w:val="989"/>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5.同意向贵方提供贵方可能另外要求的与本次采购活动有关的任何证据或资料，并保证我方已提供和将要提供的文件是真实的、准确的。</w:t>
      </w:r>
      <w:r/>
    </w:p>
    <w:p>
      <w:pPr>
        <w:pStyle w:val="989"/>
        <w:ind w:left="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6.一旦我方成为入围供应商,我方将根据征集文件的规定，严格履行合同的责任和义务,并保证在征集文件规定的时间完成项目，交付采购人验收、使用。</w:t>
      </w:r>
      <w:r/>
    </w:p>
    <w:p>
      <w:pPr>
        <w:pStyle w:val="989"/>
        <w:ind w:left="425" w:right="0" w:firstLine="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Times New Roman"/>
          <w:sz w:val="24"/>
          <w:szCs w:val="24"/>
          <w:highlight w:val="none"/>
        </w:rPr>
        <w:t xml:space="preserve">7.与本次采购活动有关的正式通讯地址为：</w:t>
      </w:r>
      <w:r/>
    </w:p>
    <w:p>
      <w:pPr>
        <w:pStyle w:val="989"/>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地</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址：</w:t>
      </w:r>
      <w:r/>
    </w:p>
    <w:p>
      <w:pPr>
        <w:pStyle w:val="989"/>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邮</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编：</w:t>
      </w:r>
      <w:r/>
    </w:p>
    <w:p>
      <w:pPr>
        <w:pStyle w:val="989"/>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电</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话：</w:t>
      </w:r>
      <w:r/>
    </w:p>
    <w:p>
      <w:pPr>
        <w:pStyle w:val="989"/>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传</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真：</w:t>
      </w:r>
      <w:r/>
    </w:p>
    <w:p>
      <w:pPr>
        <w:pStyle w:val="989"/>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供应商开户行：</w:t>
      </w:r>
      <w:r/>
    </w:p>
    <w:p>
      <w:pPr>
        <w:pStyle w:val="989"/>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rPr>
        <w:t xml:space="preserve">账</w:t>
      </w:r>
      <w:r>
        <w:rPr>
          <w:rFonts w:hint="eastAsia" w:ascii="宋体" w:hAnsi="宋体" w:eastAsia="宋体" w:cs="Times New Roman"/>
          <w:sz w:val="24"/>
          <w:szCs w:val="24"/>
          <w:highlight w:val="none"/>
        </w:rPr>
        <w:t xml:space="preserve">          </w:t>
      </w:r>
      <w:r>
        <w:rPr>
          <w:rFonts w:hint="eastAsia" w:ascii="宋体" w:hAnsi="宋体" w:eastAsia="宋体" w:cs="宋体"/>
          <w:sz w:val="24"/>
          <w:szCs w:val="24"/>
          <w:highlight w:val="none"/>
        </w:rPr>
        <w:t xml:space="preserve">户：</w:t>
      </w:r>
      <w:r/>
    </w:p>
    <w:p>
      <w:pPr>
        <w:ind w:firstLine="1680"/>
        <w:keepLines w:val="0"/>
        <w:keepNext w:val="0"/>
        <w:pageBreakBefore w:val="0"/>
        <w:spacing w:line="480" w:lineRule="exact"/>
        <w:widowControl w:val="off"/>
        <w:rPr>
          <w:rFonts w:hint="eastAsia" w:ascii="仿宋_GB2312" w:eastAsia="仿宋_GB2312"/>
          <w:color w:val="auto"/>
          <w:sz w:val="24"/>
          <w:highlight w:val="none"/>
          <w:lang w:val="en-US" w:eastAsia="zh-CN"/>
        </w:rPr>
      </w:pPr>
      <w:r>
        <w:rPr>
          <w:rFonts w:hint="eastAsia" w:ascii="仿宋_GB2312" w:eastAsia="仿宋_GB2312"/>
          <w:color w:val="auto"/>
          <w:sz w:val="24"/>
          <w:highlight w:val="none"/>
          <w:lang w:val="en-US" w:eastAsia="zh-CN"/>
        </w:rPr>
      </w:r>
      <w:r/>
    </w:p>
    <w:p>
      <w:pPr>
        <w:ind w:firstLine="360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val="en-US" w:eastAsia="zh-CN"/>
        </w:rPr>
        <w:t xml:space="preserve">：</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89"/>
        <w:ind w:left="420" w:right="0"/>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left="0" w:right="0" w:firstLine="240"/>
        <w:jc w:val="center"/>
        <w:keepLines w:val="0"/>
        <w:keepNext w:val="0"/>
        <w:spacing w:before="0" w:beforeAutospacing="0" w:after="0" w:afterAutospacing="0"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Times New Roman"/>
          <w:bCs/>
          <w:sz w:val="24"/>
          <w:szCs w:val="24"/>
          <w:highlight w:val="none"/>
          <w:lang w:val="en-US" w:eastAsia="zh-CN" w:bidi="ar"/>
        </w:rPr>
        <w:t xml:space="preserve"> </w:t>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7.需求偏离表（   标段）</w:t>
      </w:r>
      <w:r/>
    </w:p>
    <w:p>
      <w:pPr>
        <w:jc w:val="both"/>
        <w:spacing w:line="400" w:lineRule="exact"/>
        <w:rPr>
          <w:rFonts w:ascii="黑体" w:eastAsia="黑体"/>
          <w:bCs/>
          <w:color w:val="auto"/>
          <w:sz w:val="28"/>
          <w:szCs w:val="28"/>
          <w:highlight w:val="none"/>
        </w:rPr>
        <w:outlineLvl w:val="9"/>
      </w:pPr>
      <w:r>
        <w:rPr>
          <w:rFonts w:ascii="黑体" w:eastAsia="黑体"/>
          <w:bCs/>
          <w:color w:val="auto"/>
          <w:sz w:val="28"/>
          <w:szCs w:val="28"/>
          <w:highlight w:val="none"/>
        </w:rPr>
      </w:r>
      <w:r/>
    </w:p>
    <w:tbl>
      <w:tblPr>
        <w:tblStyle w:val="747"/>
        <w:tblW w:w="9419" w:type="dxa"/>
        <w:tblInd w:w="-85" w:type="dxa"/>
        <w:tblLayout w:type="fixed"/>
        <w:tblCellMar>
          <w:left w:w="0" w:type="dxa"/>
          <w:top w:w="0" w:type="dxa"/>
          <w:right w:w="0" w:type="dxa"/>
          <w:bottom w:w="0" w:type="dxa"/>
        </w:tblCellMar>
        <w:tblLook w:val="04A0" w:firstRow="1" w:lastRow="0" w:firstColumn="1" w:lastColumn="0" w:noHBand="0" w:noVBand="1"/>
      </w:tblPr>
      <w:tblGrid>
        <w:gridCol w:w="982"/>
        <w:gridCol w:w="3843"/>
        <w:gridCol w:w="2521"/>
        <w:gridCol w:w="2073"/>
      </w:tblGrid>
      <w:tr>
        <w:trPr>
          <w:cantSplit/>
          <w:trHeight w:val="555"/>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82" w:type="dxa"/>
            <w:vAlign w:val="center"/>
            <w:textDirection w:val="lrTb"/>
            <w:noWrap/>
          </w:tcPr>
          <w:p>
            <w:pPr>
              <w:ind w:left="0" w:right="0"/>
              <w:jc w:val="center"/>
              <w:keepLines w:val="0"/>
              <w:keepNext w:val="0"/>
              <w:spacing w:before="0" w:beforeAutospacing="0" w:after="0" w:afterAutospacing="0"/>
              <w:rPr>
                <w:rFonts w:hint="default" w:ascii="宋体"/>
                <w:b/>
                <w:bCs/>
                <w:color w:val="auto"/>
                <w:sz w:val="24"/>
                <w:szCs w:val="24"/>
                <w:highlight w:val="none"/>
              </w:rPr>
              <w:suppressLineNumbers w:val="0"/>
            </w:pPr>
            <w:r>
              <w:rPr>
                <w:rFonts w:hint="eastAsia" w:ascii="宋体" w:hAnsi="宋体"/>
                <w:b/>
                <w:bCs/>
                <w:color w:val="auto"/>
                <w:sz w:val="24"/>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3843" w:type="dxa"/>
            <w:vAlign w:val="center"/>
            <w:textDirection w:val="lrTb"/>
            <w:noWrap w:val="false"/>
          </w:tcPr>
          <w:p>
            <w:pPr>
              <w:ind w:left="0" w:right="0"/>
              <w:jc w:val="center"/>
              <w:keepLines w:val="0"/>
              <w:keepNext w:val="0"/>
              <w:spacing w:before="0" w:beforeAutospacing="0" w:after="0" w:afterAutospacing="0"/>
              <w:rPr>
                <w:rFonts w:hint="default" w:ascii="宋体"/>
                <w:b/>
                <w:bCs/>
                <w:color w:val="auto"/>
                <w:sz w:val="24"/>
                <w:szCs w:val="24"/>
                <w:highlight w:val="none"/>
              </w:rPr>
              <w:suppressLineNumbers w:val="0"/>
            </w:pPr>
            <w:r>
              <w:rPr>
                <w:rFonts w:hint="eastAsia" w:ascii="宋体" w:hAnsi="宋体"/>
                <w:b/>
                <w:bCs/>
                <w:color w:val="auto"/>
                <w:sz w:val="24"/>
                <w:szCs w:val="24"/>
                <w:highlight w:val="none"/>
              </w:rPr>
              <w:t xml:space="preserve">采购要求</w:t>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ind w:left="0" w:right="0"/>
              <w:jc w:val="center"/>
              <w:keepLines w:val="0"/>
              <w:keepNext w:val="0"/>
              <w:spacing w:before="0" w:beforeAutospacing="0" w:after="0" w:afterAutospacing="0"/>
              <w:rPr>
                <w:rFonts w:hint="default" w:ascii="宋体"/>
                <w:b/>
                <w:bCs/>
                <w:color w:val="auto"/>
                <w:sz w:val="24"/>
                <w:szCs w:val="24"/>
                <w:highlight w:val="none"/>
              </w:rPr>
              <w:suppressLineNumbers w:val="0"/>
            </w:pPr>
            <w:r>
              <w:rPr>
                <w:rFonts w:hint="eastAsia" w:ascii="宋体" w:hAnsi="宋体"/>
                <w:b/>
                <w:bCs/>
                <w:color w:val="auto"/>
                <w:sz w:val="24"/>
                <w:szCs w:val="24"/>
                <w:highlight w:val="none"/>
              </w:rPr>
              <w:t xml:space="preserve">响应情况</w:t>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ind w:left="0" w:right="0"/>
              <w:jc w:val="center"/>
              <w:keepLines w:val="0"/>
              <w:keepNext w:val="0"/>
              <w:spacing w:before="0" w:beforeAutospacing="0" w:after="0" w:afterAutospacing="0"/>
              <w:rPr>
                <w:rFonts w:hint="default" w:ascii="宋体"/>
                <w:b/>
                <w:bCs/>
                <w:color w:val="auto"/>
                <w:sz w:val="24"/>
                <w:szCs w:val="24"/>
                <w:highlight w:val="none"/>
              </w:rPr>
              <w:suppressLineNumbers w:val="0"/>
            </w:pPr>
            <w:r>
              <w:rPr>
                <w:rFonts w:hint="eastAsia" w:ascii="宋体" w:hAnsi="宋体"/>
                <w:b/>
                <w:bCs/>
                <w:color w:val="auto"/>
                <w:sz w:val="24"/>
                <w:szCs w:val="24"/>
                <w:highlight w:val="none"/>
              </w:rPr>
              <w:t xml:space="preserve">偏离情况</w:t>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82" w:type="dxa"/>
            <w:vAlign w:val="center"/>
            <w:textDirection w:val="lrTb"/>
            <w:noWrap/>
          </w:tcPr>
          <w:p>
            <w:pPr>
              <w:ind w:left="0" w:right="0"/>
              <w:jc w:val="center"/>
              <w:keepLines w:val="0"/>
              <w:keepNext w:val="0"/>
              <w:spacing w:before="0" w:beforeAutospacing="0" w:after="0" w:afterAutospacing="0"/>
              <w:rPr>
                <w:rFonts w:hint="default" w:ascii="宋体"/>
                <w:bCs/>
                <w:color w:val="auto"/>
                <w:highlight w:val="none"/>
              </w:rPr>
              <w:suppressLineNumbers w:val="0"/>
            </w:pPr>
            <w:r>
              <w:rPr>
                <w:rFonts w:hint="default" w:ascii="宋体"/>
                <w:bCs/>
                <w:color w:val="auto"/>
                <w:highlight w:val="none"/>
              </w:rPr>
            </w:r>
            <w:r/>
          </w:p>
        </w:tc>
        <w:tc>
          <w:tcPr>
            <w:tcBorders>
              <w:top w:val="single" w:color="auto" w:sz="4" w:space="0"/>
              <w:left w:val="single" w:color="auto" w:sz="4" w:space="0"/>
              <w:bottom w:val="single" w:color="auto" w:sz="4" w:space="0"/>
              <w:right w:val="single" w:color="auto" w:sz="4" w:space="0"/>
            </w:tcBorders>
            <w:tcW w:w="3843" w:type="dxa"/>
            <w:vAlign w:val="center"/>
            <w:textDirection w:val="lrTb"/>
            <w:noWrap w:val="false"/>
          </w:tcPr>
          <w:p>
            <w:pPr>
              <w:ind w:left="0" w:right="0"/>
              <w:jc w:val="center"/>
              <w:keepLines w:val="0"/>
              <w:keepNext w:val="0"/>
              <w:spacing w:before="0" w:beforeAutospacing="0" w:after="0" w:afterAutospacing="0"/>
              <w:rPr>
                <w:rFonts w:hint="default" w:ascii="宋体"/>
                <w:bCs/>
                <w:color w:val="auto"/>
                <w:highlight w:val="none"/>
              </w:rPr>
              <w:suppressLineNumbers w:val="0"/>
            </w:pPr>
            <w:r>
              <w:rPr>
                <w:rFonts w:hint="default" w:ascii="宋体"/>
                <w:bCs/>
                <w:color w:val="auto"/>
                <w:highlight w:val="none"/>
              </w:rPr>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ind w:left="0" w:right="0"/>
              <w:jc w:val="center"/>
              <w:keepLines w:val="0"/>
              <w:keepNext w:val="0"/>
              <w:spacing w:before="0" w:beforeAutospacing="0" w:after="0" w:afterAutospacing="0"/>
              <w:rPr>
                <w:rFonts w:hint="default" w:ascii="宋体"/>
                <w:bCs/>
                <w:color w:val="auto"/>
                <w:highlight w:val="none"/>
              </w:rPr>
              <w:suppressLineNumbers w:val="0"/>
            </w:pPr>
            <w:r>
              <w:rPr>
                <w:rFonts w:hint="default" w:ascii="宋体"/>
                <w:bCs/>
                <w:color w:val="auto"/>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ind w:left="0" w:right="0"/>
              <w:jc w:val="center"/>
              <w:keepLines w:val="0"/>
              <w:keepNext w:val="0"/>
              <w:spacing w:before="0" w:beforeAutospacing="0" w:after="0" w:afterAutospacing="0"/>
              <w:rPr>
                <w:rFonts w:hint="default" w:ascii="宋体"/>
                <w:bCs/>
                <w:color w:val="auto"/>
                <w:highlight w:val="none"/>
              </w:rPr>
              <w:suppressLineNumbers w:val="0"/>
            </w:pPr>
            <w:r>
              <w:rPr>
                <w:rFonts w:hint="default" w:ascii="宋体"/>
                <w:bCs/>
                <w:color w:val="auto"/>
                <w:highlight w:val="none"/>
              </w:rPr>
            </w:r>
            <w:r/>
          </w:p>
        </w:tc>
      </w:tr>
      <w:tr>
        <w:trPr>
          <w:cantSplit/>
          <w:trHeight w:val="510"/>
        </w:trPr>
        <w:tc>
          <w:tcPr>
            <w:tcBorders>
              <w:top w:val="single" w:color="auto" w:sz="4" w:space="0"/>
              <w:left w:val="single" w:color="auto" w:sz="4" w:space="0"/>
              <w:bottom w:val="single" w:color="auto" w:sz="4" w:space="0"/>
              <w:right w:val="single" w:color="auto" w:sz="4" w:space="0"/>
            </w:tcBorders>
            <w:tcMar>
              <w:left w:w="15" w:type="dxa"/>
              <w:top w:w="15" w:type="dxa"/>
              <w:right w:w="15" w:type="dxa"/>
              <w:bottom w:w="0" w:type="dxa"/>
            </w:tcMar>
            <w:tcW w:w="982" w:type="dxa"/>
            <w:vAlign w:val="center"/>
            <w:textDirection w:val="lrTb"/>
            <w:noWrap/>
          </w:tcPr>
          <w:p>
            <w:pPr>
              <w:ind w:left="0" w:right="0"/>
              <w:jc w:val="center"/>
              <w:keepLines w:val="0"/>
              <w:keepNext w:val="0"/>
              <w:spacing w:before="0" w:beforeAutospacing="0" w:after="0" w:afterAutospacing="0"/>
              <w:rPr>
                <w:rFonts w:hint="default" w:ascii="宋体"/>
                <w:bCs/>
                <w:color w:val="auto"/>
                <w:highlight w:val="none"/>
              </w:rPr>
              <w:suppressLineNumbers w:val="0"/>
            </w:pPr>
            <w:r>
              <w:rPr>
                <w:rFonts w:hint="default" w:ascii="宋体"/>
                <w:bCs/>
                <w:color w:val="auto"/>
                <w:highlight w:val="none"/>
              </w:rPr>
            </w:r>
            <w:r/>
          </w:p>
        </w:tc>
        <w:tc>
          <w:tcPr>
            <w:tcBorders>
              <w:top w:val="single" w:color="auto" w:sz="4" w:space="0"/>
              <w:left w:val="single" w:color="auto" w:sz="4" w:space="0"/>
              <w:bottom w:val="single" w:color="auto" w:sz="4" w:space="0"/>
              <w:right w:val="single" w:color="auto" w:sz="4" w:space="0"/>
            </w:tcBorders>
            <w:tcW w:w="3843" w:type="dxa"/>
            <w:vAlign w:val="center"/>
            <w:textDirection w:val="lrTb"/>
            <w:noWrap w:val="false"/>
          </w:tcPr>
          <w:p>
            <w:pPr>
              <w:ind w:left="0" w:right="0"/>
              <w:jc w:val="center"/>
              <w:keepLines w:val="0"/>
              <w:keepNext w:val="0"/>
              <w:spacing w:before="0" w:beforeAutospacing="0" w:after="0" w:afterAutospacing="0"/>
              <w:rPr>
                <w:rFonts w:hint="default" w:ascii="宋体"/>
                <w:bCs/>
                <w:color w:val="auto"/>
                <w:highlight w:val="none"/>
              </w:rPr>
              <w:suppressLineNumbers w:val="0"/>
            </w:pPr>
            <w:r>
              <w:rPr>
                <w:rFonts w:hint="default" w:ascii="宋体"/>
                <w:bCs/>
                <w:color w:val="auto"/>
                <w:highlight w:val="none"/>
              </w:rPr>
            </w:r>
            <w:r/>
          </w:p>
        </w:tc>
        <w:tc>
          <w:tcPr>
            <w:tcBorders>
              <w:top w:val="single" w:color="auto" w:sz="4" w:space="0"/>
              <w:left w:val="single" w:color="auto" w:sz="4" w:space="0"/>
              <w:bottom w:val="single" w:color="auto" w:sz="4" w:space="0"/>
              <w:right w:val="single" w:color="auto" w:sz="4" w:space="0"/>
            </w:tcBorders>
            <w:tcW w:w="2521" w:type="dxa"/>
            <w:vAlign w:val="center"/>
            <w:textDirection w:val="lrTb"/>
            <w:noWrap w:val="false"/>
          </w:tcPr>
          <w:p>
            <w:pPr>
              <w:ind w:left="0" w:right="0"/>
              <w:jc w:val="center"/>
              <w:keepLines w:val="0"/>
              <w:keepNext w:val="0"/>
              <w:spacing w:before="0" w:beforeAutospacing="0" w:after="0" w:afterAutospacing="0"/>
              <w:rPr>
                <w:rFonts w:hint="default" w:ascii="宋体"/>
                <w:bCs/>
                <w:color w:val="auto"/>
                <w:highlight w:val="none"/>
              </w:rPr>
              <w:suppressLineNumbers w:val="0"/>
            </w:pPr>
            <w:r>
              <w:rPr>
                <w:rFonts w:hint="default" w:ascii="宋体"/>
                <w:bCs/>
                <w:color w:val="auto"/>
                <w:highlight w:val="none"/>
              </w:rPr>
            </w:r>
            <w:r/>
          </w:p>
        </w:tc>
        <w:tc>
          <w:tcPr>
            <w:tcBorders>
              <w:top w:val="single" w:color="auto" w:sz="4" w:space="0"/>
              <w:left w:val="single" w:color="auto" w:sz="4" w:space="0"/>
              <w:bottom w:val="single" w:color="auto" w:sz="4" w:space="0"/>
              <w:right w:val="single" w:color="auto" w:sz="4" w:space="0"/>
            </w:tcBorders>
            <w:tcW w:w="2073" w:type="dxa"/>
            <w:vAlign w:val="center"/>
            <w:textDirection w:val="lrTb"/>
            <w:noWrap w:val="false"/>
          </w:tcPr>
          <w:p>
            <w:pPr>
              <w:ind w:left="0" w:right="0"/>
              <w:jc w:val="center"/>
              <w:keepLines w:val="0"/>
              <w:keepNext w:val="0"/>
              <w:spacing w:before="0" w:beforeAutospacing="0" w:after="0" w:afterAutospacing="0"/>
              <w:rPr>
                <w:rFonts w:hint="default" w:ascii="宋体"/>
                <w:bCs/>
                <w:color w:val="auto"/>
                <w:highlight w:val="none"/>
              </w:rPr>
              <w:suppressLineNumbers w:val="0"/>
            </w:pPr>
            <w:r>
              <w:rPr>
                <w:rFonts w:hint="default" w:ascii="宋体"/>
                <w:bCs/>
                <w:color w:val="auto"/>
                <w:highlight w:val="none"/>
              </w:rPr>
            </w:r>
            <w:r/>
          </w:p>
        </w:tc>
      </w:tr>
    </w:tbl>
    <w:p>
      <w:pPr>
        <w:rPr>
          <w:rFonts w:ascii="宋体"/>
          <w:b/>
          <w:color w:val="auto"/>
          <w:sz w:val="24"/>
          <w:szCs w:val="24"/>
          <w:highlight w:val="none"/>
        </w:rPr>
      </w:pPr>
      <w:r>
        <w:rPr>
          <w:rFonts w:ascii="宋体"/>
          <w:b/>
          <w:color w:val="auto"/>
          <w:sz w:val="24"/>
          <w:szCs w:val="24"/>
          <w:highlight w:val="none"/>
        </w:rPr>
      </w:r>
      <w:r/>
    </w:p>
    <w:p>
      <w:pPr>
        <w:ind w:firstLine="480"/>
        <w:keepLines w:val="0"/>
        <w:keepNext w:val="0"/>
        <w:pageBreakBefore w:val="0"/>
        <w:spacing w:line="360" w:lineRule="auto"/>
        <w:widowControl w:val="off"/>
        <w:rPr>
          <w:rFonts w:hint="eastAsia" w:ascii="宋体" w:hAnsi="宋体" w:eastAsiaTheme="minorEastAsia"/>
          <w:bCs/>
          <w:color w:val="auto"/>
          <w:sz w:val="24"/>
          <w:szCs w:val="24"/>
          <w:highlight w:val="none"/>
          <w:lang w:eastAsia="zh-CN"/>
        </w:rPr>
        <w:outlineLvl w:val="0"/>
      </w:pPr>
      <w:r/>
      <w:bookmarkStart w:id="22" w:name="_Toc31461"/>
      <w:r>
        <w:rPr>
          <w:rFonts w:hint="eastAsia" w:ascii="宋体" w:hAnsi="宋体" w:eastAsia="宋体" w:cs="Times New Roman"/>
          <w:bCs/>
          <w:color w:val="auto"/>
          <w:sz w:val="24"/>
          <w:szCs w:val="24"/>
          <w:highlight w:val="none"/>
        </w:rPr>
        <w:t xml:space="preserve">注：</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主要根据征集文件采购需求中技术要求及商务要求填写。</w:t>
      </w:r>
      <w:bookmarkEnd w:id="22"/>
      <w:r/>
      <w:r/>
    </w:p>
    <w:p>
      <w:pPr>
        <w:ind w:firstLine="480"/>
        <w:keepLines w:val="0"/>
        <w:keepNext w:val="0"/>
        <w:pageBreakBefore w:val="0"/>
        <w:spacing w:line="360" w:lineRule="auto"/>
        <w:widowControl w:val="off"/>
        <w:rPr>
          <w:rFonts w:ascii="宋体" w:hAnsi="宋体"/>
          <w:bCs/>
          <w:color w:val="auto"/>
          <w:sz w:val="24"/>
          <w:szCs w:val="24"/>
          <w:highlight w:val="none"/>
        </w:rPr>
        <w:outlineLvl w:val="0"/>
      </w:pPr>
      <w:r/>
      <w:bookmarkStart w:id="23" w:name="_Toc7684"/>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对本征集文件中所有要求如无任何偏离情况，</w:t>
      </w:r>
      <w:r>
        <w:rPr>
          <w:rFonts w:hint="eastAsia" w:ascii="宋体" w:hAnsi="宋体"/>
          <w:bCs/>
          <w:color w:val="auto"/>
          <w:sz w:val="24"/>
          <w:szCs w:val="24"/>
          <w:highlight w:val="none"/>
          <w:lang w:eastAsia="zh-CN"/>
        </w:rPr>
        <w:t xml:space="preserve">可直接提供无偏离承诺函，格式自拟</w:t>
      </w:r>
      <w:r>
        <w:rPr>
          <w:rFonts w:hint="eastAsia" w:ascii="宋体" w:hAnsi="宋体"/>
          <w:bCs/>
          <w:color w:val="auto"/>
          <w:sz w:val="24"/>
          <w:szCs w:val="24"/>
          <w:highlight w:val="none"/>
        </w:rPr>
        <w:t xml:space="preserve">。</w:t>
      </w:r>
      <w:bookmarkEnd w:id="23"/>
      <w:r/>
      <w:r/>
    </w:p>
    <w:p>
      <w:pPr>
        <w:ind w:firstLine="480"/>
        <w:keepLines w:val="0"/>
        <w:keepNext w:val="0"/>
        <w:pageBreakBefore w:val="0"/>
        <w:spacing w:line="360" w:lineRule="auto"/>
        <w:widowControl w:val="off"/>
        <w:rPr>
          <w:rFonts w:hint="eastAsia" w:ascii="宋体" w:hAnsi="宋体"/>
          <w:bCs/>
          <w:color w:val="auto"/>
          <w:sz w:val="24"/>
          <w:szCs w:val="24"/>
          <w:highlight w:val="none"/>
        </w:rPr>
        <w:outlineLvl w:val="0"/>
      </w:pPr>
      <w:r/>
      <w:bookmarkStart w:id="24" w:name="_Toc17349"/>
      <w:r>
        <w:rPr>
          <w:rFonts w:hint="eastAsia" w:ascii="宋体" w:hAnsi="宋体"/>
          <w:bCs/>
          <w:color w:val="auto"/>
          <w:sz w:val="24"/>
          <w:szCs w:val="24"/>
          <w:highlight w:val="none"/>
        </w:rPr>
        <w:t xml:space="preserve">（3）如有偏离项，请于本表“响应情况”中写明实报内容，于“偏离情况”中注明实际偏离情况（比如“正偏离”），本项目采购要求均不接受负偏离。</w:t>
      </w:r>
      <w:bookmarkEnd w:id="24"/>
      <w:r/>
      <w:r/>
    </w:p>
    <w:p>
      <w:pPr>
        <w:ind w:firstLine="480"/>
        <w:keepLines w:val="0"/>
        <w:keepNext w:val="0"/>
        <w:pageBreakBefore w:val="0"/>
        <w:spacing w:line="360" w:lineRule="auto"/>
        <w:widowControl w:val="off"/>
        <w:rPr>
          <w:rFonts w:hint="eastAsia" w:ascii="宋体" w:hAnsi="宋体"/>
          <w:bCs/>
          <w:color w:val="auto"/>
          <w:sz w:val="24"/>
          <w:szCs w:val="24"/>
          <w:highlight w:val="none"/>
        </w:rPr>
        <w:outlineLvl w:val="0"/>
      </w:pPr>
      <w:r/>
      <w:bookmarkStart w:id="25" w:name="_Toc25554"/>
      <w:r>
        <w:rPr>
          <w:rFonts w:hint="eastAsia" w:ascii="宋体" w:hAnsi="宋体"/>
          <w:bCs/>
          <w:color w:val="auto"/>
          <w:sz w:val="24"/>
          <w:szCs w:val="24"/>
          <w:highlight w:val="none"/>
        </w:rPr>
        <w:t xml:space="preserve">（4）表格不够可自行延长。</w:t>
      </w:r>
      <w:bookmarkEnd w:id="25"/>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ind w:firstLine="360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val="en-US" w:eastAsia="zh-CN"/>
        </w:rPr>
        <w:t xml:space="preserve">：</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before="50" w:after="50"/>
        <w:rPr>
          <w:rFonts w:hint="eastAsia" w:ascii="宋体" w:hAnsi="宋体"/>
          <w:bCs/>
          <w:color w:val="auto"/>
          <w:sz w:val="24"/>
          <w:szCs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both"/>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8.供应商情况表</w:t>
      </w:r>
      <w:r/>
    </w:p>
    <w:tbl>
      <w:tblPr>
        <w:tblStyle w:val="786"/>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2412"/>
        <w:gridCol w:w="1400"/>
        <w:gridCol w:w="853"/>
        <w:gridCol w:w="603"/>
        <w:gridCol w:w="576"/>
        <w:gridCol w:w="836"/>
        <w:gridCol w:w="83"/>
        <w:gridCol w:w="630"/>
        <w:gridCol w:w="942"/>
        <w:gridCol w:w="1384"/>
      </w:tblGrid>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供应商名称（全称）</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企业地址</w:t>
            </w:r>
            <w:r/>
          </w:p>
        </w:tc>
        <w:tc>
          <w:tcPr>
            <w:gridSpan w:val="9"/>
            <w:tcW w:w="7307"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成立日期</w:t>
            </w:r>
            <w:r/>
          </w:p>
        </w:tc>
        <w:tc>
          <w:tcPr>
            <w:gridSpan w:val="2"/>
            <w:tcW w:w="22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4"/>
            <w:tcW w:w="209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注册资金</w:t>
            </w:r>
            <w:r/>
          </w:p>
        </w:tc>
        <w:tc>
          <w:tcPr>
            <w:gridSpan w:val="3"/>
            <w:tcW w:w="295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万元</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统一社会信用代码</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999"/>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经营面积</w:t>
            </w:r>
            <w:r/>
          </w:p>
        </w:tc>
        <w:tc>
          <w:tcPr>
            <w:gridSpan w:val="2"/>
            <w:tcW w:w="2253"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color w:val="auto"/>
                <w:sz w:val="24"/>
                <w:szCs w:val="24"/>
                <w:highlight w:val="none"/>
              </w:rPr>
              <w:t xml:space="preserve">平方米</w:t>
            </w:r>
            <w:r/>
          </w:p>
        </w:tc>
        <w:tc>
          <w:tcPr>
            <w:gridSpan w:val="4"/>
            <w:tcW w:w="2098"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其中：</w:t>
            </w:r>
            <w:r/>
          </w:p>
        </w:tc>
        <w:tc>
          <w:tcPr>
            <w:gridSpan w:val="3"/>
            <w:tcW w:w="2956" w:type="dxa"/>
            <w:vAlign w:val="center"/>
            <w:textDirection w:val="lrTb"/>
            <w:noWrap w:val="false"/>
          </w:tcPr>
          <w:p>
            <w:pPr>
              <w:pStyle w:val="751"/>
              <w:ind w:firstLine="0"/>
              <w:jc w:val="both"/>
              <w:keepLines w:val="0"/>
              <w:keepNext w:val="0"/>
              <w:spacing w:line="360" w:lineRule="auto"/>
              <w:widowControl w:val="off"/>
              <w:rPr>
                <w:rFonts w:ascii="宋体" w:hAnsi="宋体"/>
                <w:color w:val="auto"/>
                <w:sz w:val="24"/>
                <w:szCs w:val="24"/>
                <w:highlight w:val="none"/>
              </w:rPr>
              <w:suppressLineNumbers w:val="0"/>
            </w:pPr>
            <w:r>
              <w:rPr>
                <w:rFonts w:ascii="宋体" w:hAnsi="宋体"/>
                <w:color w:val="auto"/>
                <w:sz w:val="24"/>
                <w:szCs w:val="24"/>
                <w:highlight w:val="none"/>
              </w:rPr>
              <w:t xml:space="preserve">自有面积</w:t>
            </w:r>
            <w:r>
              <w:rPr>
                <w:rFonts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平方米</w:t>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color w:val="auto"/>
                <w:sz w:val="24"/>
                <w:szCs w:val="24"/>
                <w:highlight w:val="none"/>
              </w:rPr>
              <w:t xml:space="preserve">承租面积</w:t>
            </w:r>
            <w:r>
              <w:rPr>
                <w:rFonts w:hint="default" w:ascii="宋体" w:hAnsi="宋体"/>
                <w:color w:val="auto"/>
                <w:sz w:val="24"/>
                <w:szCs w:val="24"/>
                <w:highlight w:val="none"/>
                <w:u w:val="single"/>
              </w:rPr>
              <w:t xml:space="preserve">      </w:t>
            </w:r>
            <w:r>
              <w:rPr>
                <w:rFonts w:hint="default" w:ascii="宋体" w:hAnsi="宋体"/>
                <w:color w:val="auto"/>
                <w:sz w:val="24"/>
                <w:szCs w:val="24"/>
                <w:highlight w:val="none"/>
              </w:rPr>
              <w:t xml:space="preserve">平方米</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客运</w:t>
            </w:r>
            <w:r>
              <w:rPr>
                <w:rFonts w:hint="default" w:ascii="宋体" w:hAnsi="宋体"/>
                <w:bCs/>
                <w:color w:val="auto"/>
                <w:sz w:val="24"/>
                <w:szCs w:val="24"/>
                <w:highlight w:val="none"/>
              </w:rPr>
              <w:t xml:space="preserve">资质</w:t>
            </w:r>
            <w:r/>
          </w:p>
        </w:tc>
        <w:tc>
          <w:tcPr>
            <w:gridSpan w:val="2"/>
            <w:tcW w:w="2253"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4"/>
            <w:tcW w:w="2098"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经营范围</w:t>
            </w:r>
            <w:r/>
          </w:p>
        </w:tc>
        <w:tc>
          <w:tcPr>
            <w:gridSpan w:val="3"/>
            <w:tcW w:w="2956"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开户银行</w:t>
            </w:r>
            <w:r/>
          </w:p>
        </w:tc>
        <w:tc>
          <w:tcPr>
            <w:gridSpan w:val="9"/>
            <w:tcW w:w="7307" w:type="dxa"/>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w:t>
            </w:r>
            <w:r>
              <w:rPr>
                <w:rFonts w:hint="eastAsia" w:ascii="宋体" w:hAnsi="宋体"/>
                <w:bCs/>
                <w:color w:val="auto"/>
                <w:sz w:val="24"/>
                <w:szCs w:val="24"/>
                <w:highlight w:val="none"/>
              </w:rPr>
              <w:t xml:space="preserve">开户行、开户名称、银行账号</w:t>
            </w:r>
            <w:r>
              <w:rPr>
                <w:rFonts w:hint="default" w:ascii="宋体" w:hAnsi="宋体"/>
                <w:bCs/>
                <w:color w:val="auto"/>
                <w:sz w:val="24"/>
                <w:szCs w:val="24"/>
                <w:highlight w:val="none"/>
              </w:rPr>
              <w:t xml:space="preserve">）</w:t>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法定代表人</w:t>
            </w:r>
            <w:r/>
          </w:p>
        </w:tc>
        <w:tc>
          <w:tcPr>
            <w:gridSpan w:val="4"/>
            <w:tcW w:w="343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5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联系电话</w:t>
            </w:r>
            <w:r/>
          </w:p>
        </w:tc>
        <w:tc>
          <w:tcPr>
            <w:gridSpan w:val="2"/>
            <w:tcW w:w="2326"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925"/>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bCs/>
                <w:color w:val="auto"/>
                <w:sz w:val="24"/>
                <w:szCs w:val="24"/>
                <w:highlight w:val="none"/>
              </w:rPr>
              <w:t xml:space="preserve">总协调人</w:t>
            </w:r>
            <w:r/>
          </w:p>
        </w:tc>
        <w:tc>
          <w:tcPr>
            <w:gridSpan w:val="4"/>
            <w:tcW w:w="343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549"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t xml:space="preserve">联系电话</w:t>
            </w:r>
            <w:r/>
          </w:p>
        </w:tc>
        <w:tc>
          <w:tcPr>
            <w:gridSpan w:val="2"/>
            <w:tcW w:w="2326"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473"/>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职工人员总数</w:t>
            </w:r>
            <w:r/>
          </w:p>
        </w:tc>
        <w:tc>
          <w:tcPr>
            <w:tcW w:w="1400"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2"/>
            <w:tcW w:w="1456"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管理人员数</w:t>
            </w:r>
            <w:r/>
          </w:p>
        </w:tc>
        <w:tc>
          <w:tcPr>
            <w:gridSpan w:val="2"/>
            <w:tcW w:w="1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c>
          <w:tcPr>
            <w:gridSpan w:val="3"/>
            <w:tcW w:w="1655"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驾驶员数量</w:t>
            </w:r>
            <w:r/>
          </w:p>
        </w:tc>
        <w:tc>
          <w:tcPr>
            <w:tcW w:w="1384"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r>
        <w:trPr>
          <w:jc w:val="center"/>
          <w:trHeight w:val="2304"/>
        </w:trPr>
        <w:tc>
          <w:tcPr>
            <w:tcW w:w="2412" w:type="dxa"/>
            <w:vAlign w:val="center"/>
            <w:textDirection w:val="lrTb"/>
            <w:noWrap w:val="false"/>
          </w:tcPr>
          <w:p>
            <w:pPr>
              <w:ind w:left="0" w:right="0"/>
              <w:jc w:val="center"/>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eastAsia" w:ascii="宋体" w:hAnsi="宋体"/>
                <w:color w:val="auto"/>
                <w:sz w:val="24"/>
                <w:szCs w:val="24"/>
                <w:highlight w:val="none"/>
              </w:rPr>
              <w:t xml:space="preserve">其他需要说明的情况</w:t>
            </w:r>
            <w:r>
              <w:rPr>
                <w:rFonts w:hint="eastAsia" w:ascii="宋体" w:hAnsi="宋体"/>
                <w:color w:val="auto"/>
                <w:sz w:val="24"/>
                <w:szCs w:val="24"/>
                <w:highlight w:val="none"/>
                <w:lang w:eastAsia="zh-CN"/>
              </w:rPr>
              <w:t xml:space="preserve">（如有）</w:t>
            </w:r>
            <w:r>
              <w:rPr>
                <w:rFonts w:hint="eastAsia" w:ascii="宋体" w:hAnsi="宋体"/>
                <w:color w:val="auto"/>
                <w:sz w:val="24"/>
                <w:szCs w:val="24"/>
                <w:highlight w:val="none"/>
              </w:rPr>
              <w:t xml:space="preserve">：</w:t>
            </w:r>
            <w:r/>
          </w:p>
        </w:tc>
        <w:tc>
          <w:tcPr>
            <w:gridSpan w:val="9"/>
            <w:tcW w:w="7307" w:type="dxa"/>
            <w:textDirection w:val="lrTb"/>
            <w:noWrap w:val="false"/>
          </w:tcPr>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p>
            <w:pPr>
              <w:ind w:left="0" w:right="0"/>
              <w:jc w:val="both"/>
              <w:keepLines w:val="0"/>
              <w:keepNext w:val="0"/>
              <w:spacing w:before="0" w:beforeAutospacing="0" w:after="0" w:afterAutospacing="0" w:line="400" w:lineRule="exact"/>
              <w:widowControl w:val="off"/>
              <w:rPr>
                <w:rFonts w:hint="default" w:ascii="宋体" w:hAnsi="宋体"/>
                <w:bCs/>
                <w:color w:val="auto"/>
                <w:sz w:val="24"/>
                <w:szCs w:val="24"/>
                <w:highlight w:val="none"/>
              </w:rPr>
              <w:suppressLineNumbers w:val="0"/>
            </w:pPr>
            <w:r>
              <w:rPr>
                <w:rFonts w:hint="default" w:ascii="宋体" w:hAnsi="宋体"/>
                <w:bCs/>
                <w:color w:val="auto"/>
                <w:sz w:val="24"/>
                <w:szCs w:val="24"/>
                <w:highlight w:val="none"/>
              </w:rPr>
            </w:r>
            <w:r/>
          </w:p>
        </w:tc>
      </w:tr>
    </w:tbl>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360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val="en-US" w:eastAsia="zh-CN"/>
        </w:rPr>
        <w:t xml:space="preserve">：</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8"/>
        <w:rPr>
          <w:rFonts w:hint="eastAsia" w:ascii="黑体" w:hAnsi="Calibri" w:eastAsia="黑体" w:cs="Times New Roman"/>
          <w:b/>
          <w:bCs/>
          <w:sz w:val="32"/>
          <w:szCs w:val="32"/>
          <w:highlight w:val="none"/>
          <w:lang w:val="en-US" w:eastAsia="zh-CN"/>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both"/>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8"/>
        <w:rPr>
          <w:rFonts w:hint="eastAsia"/>
          <w:lang w:val="en-US" w:eastAsia="zh-CN"/>
        </w:rPr>
      </w:pPr>
      <w:r>
        <w:rPr>
          <w:rFonts w:hint="eastAsia"/>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9.可供租赁车辆清单__标段</w:t>
      </w:r>
      <w:r/>
    </w:p>
    <w:tbl>
      <w:tblPr>
        <w:tblStyle w:val="747"/>
        <w:tblW w:w="895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left w:w="57" w:type="dxa"/>
          <w:top w:w="57" w:type="dxa"/>
          <w:right w:w="57" w:type="dxa"/>
          <w:bottom w:w="57" w:type="dxa"/>
        </w:tblCellMar>
        <w:tblLook w:val="04A0" w:firstRow="1" w:lastRow="0" w:firstColumn="1" w:lastColumn="0" w:noHBand="0" w:noVBand="1"/>
      </w:tblPr>
      <w:tblGrid>
        <w:gridCol w:w="2069"/>
        <w:gridCol w:w="850"/>
        <w:gridCol w:w="1134"/>
        <w:gridCol w:w="1134"/>
        <w:gridCol w:w="851"/>
        <w:gridCol w:w="1199"/>
        <w:gridCol w:w="1718"/>
      </w:tblGrid>
      <w:tr>
        <w:trPr>
          <w:jc w:val="center"/>
          <w:trHeight w:val="627"/>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Cs w:val="21"/>
                <w:highlight w:val="none"/>
              </w:rPr>
              <w:suppressLineNumbers w:val="0"/>
            </w:pPr>
            <w:r>
              <w:rPr>
                <w:rFonts w:hint="eastAsia" w:ascii="宋体" w:hAnsi="宋体" w:eastAsia="宋体" w:cs="宋体"/>
                <w:color w:val="auto"/>
                <w:szCs w:val="21"/>
                <w:highlight w:val="none"/>
              </w:rPr>
              <w:t xml:space="preserve">车辆类型</w:t>
            </w:r>
            <w:r/>
          </w:p>
        </w:tc>
        <w:tc>
          <w:tcPr>
            <w:tcW w:w="850"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序号</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车牌号</w:t>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品牌型号</w:t>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座位数</w:t>
            </w:r>
            <w:r/>
          </w:p>
        </w:tc>
        <w:tc>
          <w:tcPr>
            <w:tcW w:w="119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注册日期</w:t>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t xml:space="preserve">新能源车</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（是或否）</w:t>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r>
        <w:trPr>
          <w:jc w:val="center"/>
        </w:trPr>
        <w:tc>
          <w:tcPr>
            <w:tcW w:w="2069" w:type="dxa"/>
            <w:vAlign w:val="center"/>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0"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34"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851"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199"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c>
          <w:tcPr>
            <w:tcW w:w="1718" w:type="dxa"/>
            <w:textDirection w:val="lrTb"/>
            <w:noWrap w:val="false"/>
          </w:tcPr>
          <w:p>
            <w:pPr>
              <w:ind w:left="0" w:right="0"/>
              <w:jc w:val="center"/>
              <w:keepLines w:val="0"/>
              <w:keepNext w:val="0"/>
              <w:spacing w:before="0" w:beforeAutospacing="0" w:after="0" w:afterAutospacing="0" w:line="360" w:lineRule="auto"/>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tc>
      </w:tr>
    </w:tbl>
    <w:p>
      <w:pPr>
        <w:spacing w:before="5"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highlight w:val="none"/>
        </w:rPr>
        <w:t xml:space="preserve">     </w:t>
      </w:r>
      <w:r>
        <w:rPr>
          <w:rFonts w:hint="eastAsia" w:ascii="宋体" w:hAnsi="宋体" w:eastAsia="宋体" w:cs="宋体"/>
          <w:color w:val="auto"/>
          <w:sz w:val="24"/>
          <w:szCs w:val="24"/>
          <w:highlight w:val="none"/>
        </w:rPr>
        <w:t xml:space="preserve"> 备注：</w:t>
      </w:r>
      <w:r>
        <w:rPr>
          <w:rFonts w:hint="eastAsia" w:ascii="宋体" w:hAnsi="宋体" w:eastAsia="宋体" w:cs="宋体"/>
          <w:color w:val="auto"/>
          <w:sz w:val="24"/>
          <w:szCs w:val="24"/>
          <w:highlight w:val="none"/>
          <w:lang w:val="en-US" w:eastAsia="zh-CN"/>
        </w:rPr>
        <w:t xml:space="preserve">1</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val="en-US" w:eastAsia="zh-CN"/>
        </w:rPr>
        <w:t xml:space="preserve">所有车辆</w:t>
      </w:r>
      <w:r>
        <w:rPr>
          <w:rFonts w:hint="eastAsia" w:ascii="宋体" w:hAnsi="宋体" w:eastAsia="宋体" w:cs="宋体"/>
          <w:color w:val="auto"/>
          <w:sz w:val="24"/>
          <w:szCs w:val="24"/>
          <w:highlight w:val="none"/>
        </w:rPr>
        <w:t xml:space="preserve">须</w:t>
      </w:r>
      <w:r>
        <w:rPr>
          <w:rFonts w:hint="eastAsia" w:ascii="宋体" w:hAnsi="宋体" w:eastAsia="宋体" w:cs="宋体"/>
          <w:color w:val="auto"/>
          <w:sz w:val="24"/>
          <w:szCs w:val="24"/>
          <w:highlight w:val="none"/>
          <w:lang w:val="en-US" w:eastAsia="zh-CN"/>
        </w:rPr>
        <w:t xml:space="preserve">提供</w:t>
      </w:r>
      <w:r>
        <w:rPr>
          <w:rFonts w:hint="eastAsia" w:ascii="宋体" w:hAnsi="宋体" w:eastAsia="宋体" w:cs="宋体"/>
          <w:color w:val="auto"/>
          <w:sz w:val="24"/>
          <w:szCs w:val="24"/>
          <w:highlight w:val="none"/>
        </w:rPr>
        <w:t xml:space="preserve">机动车行驶证、机动车登记证书、保险单据原件扫描件作为该清单附件。</w:t>
      </w:r>
      <w:r>
        <w:rPr>
          <w:rFonts w:hint="eastAsia" w:ascii="宋体" w:hAnsi="宋体" w:eastAsia="宋体" w:cs="宋体"/>
          <w:b/>
          <w:bCs/>
          <w:color w:val="auto"/>
          <w:sz w:val="24"/>
          <w:szCs w:val="24"/>
          <w:highlight w:val="none"/>
          <w:lang w:eastAsia="zh-CN"/>
        </w:rPr>
        <w:t xml:space="preserve">（</w:t>
      </w:r>
      <w:r>
        <w:rPr>
          <w:rFonts w:hint="eastAsia" w:ascii="宋体" w:hAnsi="宋体" w:eastAsia="宋体" w:cs="宋体"/>
          <w:b/>
          <w:bCs/>
          <w:color w:val="auto"/>
          <w:sz w:val="24"/>
          <w:szCs w:val="24"/>
          <w:highlight w:val="none"/>
          <w:lang w:val="en-US" w:eastAsia="zh-CN"/>
        </w:rPr>
        <w:t xml:space="preserve">供应商须提供</w:t>
      </w:r>
      <w:r>
        <w:rPr>
          <w:rFonts w:hint="eastAsia" w:ascii="宋体" w:hAnsi="宋体" w:eastAsia="宋体" w:cs="宋体"/>
          <w:b/>
          <w:bCs/>
          <w:color w:val="auto"/>
          <w:sz w:val="24"/>
          <w:szCs w:val="24"/>
          <w:highlight w:val="none"/>
          <w:lang w:eastAsia="zh-CN"/>
        </w:rPr>
        <w:t xml:space="preserve">国家规定必保险</w:t>
      </w:r>
      <w:r>
        <w:rPr>
          <w:rFonts w:hint="eastAsia" w:ascii="宋体" w:hAnsi="宋体" w:eastAsia="宋体" w:cs="宋体"/>
          <w:b/>
          <w:bCs/>
          <w:color w:val="auto"/>
          <w:sz w:val="24"/>
          <w:szCs w:val="24"/>
          <w:highlight w:val="none"/>
          <w:lang w:val="en-US" w:eastAsia="zh-CN"/>
        </w:rPr>
        <w:t xml:space="preserve">种保险单据原件扫描件，如其他保险不齐全须提供保险承诺函，</w:t>
      </w:r>
      <w:r>
        <w:rPr>
          <w:rFonts w:hint="eastAsia" w:ascii="宋体" w:hAnsi="宋体" w:eastAsia="宋体" w:cs="宋体"/>
          <w:b/>
          <w:bCs/>
          <w:sz w:val="24"/>
          <w:szCs w:val="24"/>
          <w:highlight w:val="none"/>
          <w:lang w:val="en-US" w:eastAsia="zh-CN" w:bidi="ar"/>
        </w:rPr>
        <w:t xml:space="preserve">否则响应文件无效，</w:t>
      </w:r>
      <w:r>
        <w:rPr>
          <w:rFonts w:hint="eastAsia" w:ascii="宋体" w:hAnsi="宋体" w:eastAsia="宋体" w:cs="宋体"/>
          <w:b/>
          <w:bCs/>
          <w:color w:val="auto"/>
          <w:sz w:val="24"/>
          <w:szCs w:val="24"/>
          <w:highlight w:val="none"/>
          <w:lang w:val="en-US" w:eastAsia="zh-CN"/>
        </w:rPr>
        <w:t xml:space="preserve">格式附后</w:t>
      </w:r>
      <w:r>
        <w:rPr>
          <w:rFonts w:hint="eastAsia" w:ascii="宋体" w:hAnsi="宋体" w:eastAsia="宋体" w:cs="宋体"/>
          <w:b/>
          <w:bCs/>
          <w:color w:val="auto"/>
          <w:sz w:val="24"/>
          <w:szCs w:val="24"/>
          <w:highlight w:val="none"/>
          <w:lang w:eastAsia="zh-CN"/>
        </w:rPr>
        <w:t xml:space="preserve">）</w:t>
      </w:r>
      <w:r/>
    </w:p>
    <w:p>
      <w:pPr>
        <w:pStyle w:val="748"/>
        <w:rPr>
          <w:rFonts w:hint="default" w:eastAsia="宋体"/>
          <w:lang w:val="en-US" w:eastAsia="zh-CN"/>
        </w:rPr>
      </w:pPr>
      <w:r>
        <w:rPr>
          <w:rFonts w:hint="eastAsia" w:cs="宋体"/>
          <w:color w:val="auto"/>
          <w:sz w:val="24"/>
          <w:szCs w:val="24"/>
          <w:highlight w:val="none"/>
          <w:lang w:val="en-US" w:eastAsia="zh-CN"/>
        </w:rPr>
        <w:t xml:space="preserve">      2.二标段</w:t>
      </w:r>
      <w:r>
        <w:rPr>
          <w:rFonts w:hint="eastAsia" w:ascii="宋体" w:hAnsi="宋体"/>
          <w:bCs/>
          <w:color w:val="auto"/>
          <w:sz w:val="24"/>
          <w:szCs w:val="24"/>
          <w:highlight w:val="none"/>
          <w:lang w:val="en-US" w:eastAsia="zh-CN"/>
        </w:rPr>
        <w:t xml:space="preserve">车辆</w:t>
      </w:r>
      <w:r>
        <w:rPr>
          <w:rFonts w:hint="eastAsia"/>
          <w:bCs/>
          <w:color w:val="auto"/>
          <w:sz w:val="24"/>
          <w:szCs w:val="24"/>
          <w:highlight w:val="none"/>
          <w:lang w:val="en-US" w:eastAsia="zh-CN"/>
        </w:rPr>
        <w:t xml:space="preserve">还</w:t>
      </w:r>
      <w:r>
        <w:rPr>
          <w:rFonts w:hint="eastAsia" w:cs="宋体"/>
          <w:color w:val="auto"/>
          <w:sz w:val="24"/>
          <w:szCs w:val="24"/>
          <w:highlight w:val="none"/>
          <w:lang w:val="en-US" w:eastAsia="zh-CN"/>
        </w:rPr>
        <w:t xml:space="preserve">须提供《道路运输证》原件扫描件作为该清单附件。</w:t>
      </w:r>
      <w:r/>
    </w:p>
    <w:p>
      <w:pPr>
        <w:ind w:left="0" w:right="0"/>
        <w:jc w:val="center"/>
        <w:keepLines w:val="0"/>
        <w:keepNext w:val="0"/>
        <w:spacing w:before="50" w:beforeAutospacing="0" w:after="5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left="0" w:right="0"/>
        <w:jc w:val="center"/>
        <w:keepLines w:val="0"/>
        <w:keepNext w:val="0"/>
        <w:spacing w:before="50" w:beforeAutospacing="0" w:after="50" w:afterAutospacing="0"/>
        <w:widowControl/>
        <w:rPr>
          <w:rFonts w:hint="eastAsia" w:ascii="宋体" w:hAnsi="宋体" w:eastAsia="宋体" w:cs="宋体"/>
          <w:color w:val="auto"/>
          <w:sz w:val="24"/>
          <w:szCs w:val="24"/>
          <w:highlight w:val="none"/>
        </w:rPr>
        <w:suppressLineNumbers w:val="0"/>
      </w:pPr>
      <w:r>
        <w:rPr>
          <w:rFonts w:hint="eastAsia" w:ascii="宋体" w:hAnsi="宋体" w:eastAsia="宋体" w:cs="宋体"/>
          <w:color w:val="auto"/>
          <w:sz w:val="24"/>
          <w:szCs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left="0" w:right="0"/>
        <w:jc w:val="center"/>
        <w:keepLines w:val="0"/>
        <w:keepNext w:val="0"/>
        <w:spacing w:before="50" w:beforeAutospacing="0" w:after="50" w:afterAutospacing="0"/>
        <w:widowControl/>
        <w:rPr>
          <w:rFonts w:hint="eastAsia" w:ascii="宋体" w:hAnsi="宋体" w:eastAsia="宋体" w:cs="宋体"/>
          <w:sz w:val="24"/>
          <w:highlight w:val="none"/>
        </w:rPr>
        <w:suppressLineNumbers w:val="0"/>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748"/>
        <w:rPr>
          <w:rFonts w:hint="eastAsia"/>
          <w:lang w:val="en-US" w:eastAsia="zh-CN"/>
        </w:rPr>
      </w:pPr>
      <w:r>
        <w:rPr>
          <w:rFonts w:hint="eastAsia"/>
          <w:lang w:val="en-US" w:eastAsia="zh-CN"/>
        </w:rPr>
      </w:r>
      <w:r/>
    </w:p>
    <w:p>
      <w:pPr>
        <w:pStyle w:val="748"/>
        <w:jc w:val="center"/>
        <w:rPr>
          <w:rFonts w:hint="default"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10.车辆保险承诺函</w:t>
      </w:r>
      <w:r/>
    </w:p>
    <w:p>
      <w:pPr>
        <w:jc w:val="left"/>
        <w:keepLines w:val="0"/>
        <w:keepNext w:val="0"/>
        <w:pageBreakBefore w:val="0"/>
        <w:spacing w:line="560" w:lineRule="exact"/>
        <w:widowControl w:val="off"/>
        <w:rPr>
          <w:rFonts w:hint="eastAsia"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u w:val="single"/>
        </w:rPr>
      </w:r>
      <w:r/>
    </w:p>
    <w:p>
      <w:pPr>
        <w:jc w:val="left"/>
        <w:keepLines w:val="0"/>
        <w:keepNext w:val="0"/>
        <w:pageBreakBefore w:val="0"/>
        <w:spacing w:line="560" w:lineRule="exact"/>
        <w:widowControl w:val="off"/>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（供应商单位全称）</w:t>
      </w:r>
      <w:r>
        <w:rPr>
          <w:rFonts w:hint="eastAsia" w:ascii="宋体" w:hAnsi="宋体" w:eastAsia="宋体" w:cs="宋体"/>
          <w:b/>
          <w:bCs/>
          <w:color w:val="auto"/>
          <w:sz w:val="24"/>
          <w:szCs w:val="24"/>
          <w:highlight w:val="none"/>
        </w:rPr>
        <w:t xml:space="preserve">就本项目</w:t>
      </w:r>
      <w:r>
        <w:rPr>
          <w:rFonts w:hint="eastAsia" w:ascii="宋体" w:hAnsi="宋体" w:eastAsia="宋体" w:cs="宋体"/>
          <w:b/>
          <w:bCs/>
          <w:color w:val="auto"/>
          <w:sz w:val="24"/>
          <w:szCs w:val="24"/>
          <w:highlight w:val="none"/>
          <w:u w:val="single"/>
          <w:lang w:val="en-US" w:eastAsia="zh-CN"/>
        </w:rPr>
        <w:t xml:space="preserve">    </w:t>
      </w:r>
      <w:r>
        <w:rPr>
          <w:rFonts w:hint="eastAsia" w:ascii="宋体" w:hAnsi="宋体" w:eastAsia="宋体" w:cs="宋体"/>
          <w:b/>
          <w:bCs/>
          <w:color w:val="auto"/>
          <w:sz w:val="24"/>
          <w:szCs w:val="24"/>
          <w:highlight w:val="none"/>
          <w:lang w:val="en-US" w:eastAsia="zh-CN"/>
        </w:rPr>
        <w:t xml:space="preserve">标段车辆保险</w:t>
      </w:r>
      <w:r>
        <w:rPr>
          <w:rFonts w:hint="eastAsia" w:ascii="宋体" w:hAnsi="宋体" w:eastAsia="宋体" w:cs="宋体"/>
          <w:b/>
          <w:bCs/>
          <w:color w:val="auto"/>
          <w:sz w:val="24"/>
          <w:szCs w:val="24"/>
          <w:highlight w:val="none"/>
        </w:rPr>
        <w:t xml:space="preserve">承诺如下：</w:t>
      </w:r>
      <w:r/>
    </w:p>
    <w:p>
      <w:pPr>
        <w:jc w:val="left"/>
        <w:keepLines w:val="0"/>
        <w:keepNext w:val="0"/>
        <w:pageBreakBefore w:val="0"/>
        <w:spacing w:before="50" w:after="50" w:line="560" w:lineRule="exact"/>
        <w:widowControl w:val="off"/>
        <w:rPr>
          <w:rFonts w:hint="eastAsia" w:ascii="黑体" w:hAnsi="Calibri" w:eastAsia="黑体" w:cs="Times New Roman"/>
          <w:b/>
          <w:bCs/>
          <w:sz w:val="32"/>
          <w:szCs w:val="32"/>
          <w:highlight w:val="none"/>
          <w:lang w:val="en-US" w:eastAsia="zh-CN"/>
        </w:rPr>
      </w:pPr>
      <w:r>
        <w:rPr>
          <w:rFonts w:hint="eastAsia" w:ascii="宋体" w:hAnsi="宋体" w:eastAsia="宋体" w:cs="宋体"/>
          <w:b w:val="0"/>
          <w:bCs w:val="0"/>
          <w:sz w:val="24"/>
          <w:szCs w:val="24"/>
          <w:highlight w:val="none"/>
          <w:lang w:val="en-US" w:eastAsia="zh-CN" w:bidi="ar"/>
        </w:rPr>
        <w:t xml:space="preserve">    除国家规定的必保险种，我单位额外为政府采购提供租赁服务的车辆投保，投保包括第三者责任险（投保保额不低于100万元），为车上乘客提供每人每座投保保额不低于50万元的保险险种，保证合同签订前提供的车辆保险险种、限额达到上述要求，否则我单位承担由此产生的所有责任。</w:t>
      </w:r>
      <w:r/>
    </w:p>
    <w:p>
      <w:pPr>
        <w:pStyle w:val="748"/>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8"/>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rPr>
        <w:t xml:space="preserve">法定代表人或</w:t>
      </w:r>
      <w:r>
        <w:rPr>
          <w:rFonts w:hint="eastAsia" w:ascii="宋体" w:hAnsi="宋体" w:eastAsia="宋体" w:cs="宋体"/>
          <w:sz w:val="24"/>
          <w:highlight w:val="none"/>
          <w:lang w:eastAsia="zh-CN"/>
        </w:rPr>
        <w:t xml:space="preserve">被授权人（</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ind w:firstLine="3120"/>
        <w:spacing w:line="600" w:lineRule="exact"/>
        <w:rPr>
          <w:rFonts w:hint="eastAsia" w:ascii="宋体" w:hAnsi="宋体" w:eastAsia="宋体" w:cs="宋体"/>
          <w:sz w:val="24"/>
          <w:highlight w:val="none"/>
        </w:rPr>
      </w:pPr>
      <w:r>
        <w:rPr>
          <w:rFonts w:hint="eastAsia" w:ascii="宋体" w:hAnsi="宋体" w:eastAsia="宋体" w:cs="宋体"/>
          <w:sz w:val="24"/>
          <w:highlight w:val="none"/>
          <w:lang w:eastAsia="zh-CN"/>
        </w:rPr>
        <w:t xml:space="preserve">供应商</w:t>
      </w:r>
      <w:r>
        <w:rPr>
          <w:rFonts w:hint="eastAsia" w:ascii="宋体" w:hAnsi="宋体" w:eastAsia="宋体" w:cs="宋体"/>
          <w:sz w:val="24"/>
          <w:highlight w:val="none"/>
        </w:rPr>
        <w:t xml:space="preserve">（盖单位公章）：</w:t>
      </w:r>
      <w:r/>
    </w:p>
    <w:p>
      <w:pPr>
        <w:ind w:firstLine="1680"/>
        <w:spacing w:line="600" w:lineRule="exact"/>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黑体" w:hAnsi="Calibri" w:eastAsia="黑体" w:cs="Times New Roman"/>
          <w:b/>
          <w:bCs/>
          <w:sz w:val="32"/>
          <w:szCs w:val="32"/>
          <w:highlight w:val="none"/>
          <w:lang w:val="en-US" w:eastAsia="zh-CN"/>
        </w:rPr>
      </w:pPr>
      <w:r>
        <w:rPr>
          <w:rFonts w:hint="eastAsia" w:ascii="宋体" w:hAnsi="宋体" w:eastAsia="宋体" w:cs="宋体"/>
          <w:sz w:val="24"/>
          <w:highlight w:val="none"/>
        </w:rPr>
        <w:t xml:space="preserve"> </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748"/>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8"/>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8"/>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8"/>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both"/>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pStyle w:val="748"/>
        <w:rPr>
          <w:rFonts w:hint="eastAsia"/>
          <w:lang w:val="en-US" w:eastAsia="zh-CN"/>
        </w:rPr>
      </w:pPr>
      <w:r>
        <w:rPr>
          <w:rFonts w:hint="eastAsia"/>
          <w:lang w:val="en-US" w:eastAsia="zh-CN"/>
        </w:rPr>
      </w:r>
      <w:r/>
    </w:p>
    <w:p>
      <w:pPr>
        <w:jc w:val="center"/>
        <w:spacing w:before="50" w:after="50"/>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before="50" w:after="50"/>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黑体" w:hAnsi="Calibri" w:eastAsia="黑体" w:cs="Times New Roman"/>
          <w:b/>
          <w:bCs/>
          <w:sz w:val="32"/>
          <w:szCs w:val="32"/>
          <w:highlight w:val="none"/>
          <w:lang w:val="en-US" w:eastAsia="zh-CN"/>
        </w:rPr>
        <w:t xml:space="preserve">11.驾驶人员配置表__标段</w:t>
      </w:r>
      <w:r/>
    </w:p>
    <w:tbl>
      <w:tblPr>
        <w:tblStyle w:val="74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209"/>
        <w:gridCol w:w="2327"/>
        <w:gridCol w:w="1233"/>
        <w:gridCol w:w="2312"/>
        <w:gridCol w:w="1837"/>
      </w:tblGrid>
      <w:tr>
        <w:trPr>
          <w:jc w:val="center"/>
          <w:trHeight w:val="940"/>
        </w:trPr>
        <w:tc>
          <w:tcPr>
            <w:tcW w:w="1209"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序号</w:t>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姓名</w:t>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驾龄</w:t>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rPr>
              <w:t xml:space="preserve">响应单位工作年限</w:t>
            </w:r>
            <w:r/>
          </w:p>
        </w:tc>
        <w:tc>
          <w:tcPr>
            <w:tcW w:w="1837" w:type="dxa"/>
            <w:vAlign w:val="center"/>
            <w:textDirection w:val="lrTb"/>
            <w:noWrap w:val="false"/>
          </w:tcPr>
          <w:p>
            <w:pPr>
              <w:ind w:left="0" w:right="0"/>
              <w:jc w:val="center"/>
              <w:keepLines w:val="0"/>
              <w:keepNext w:val="0"/>
              <w:spacing w:before="0" w:beforeAutospacing="0" w:after="0" w:afterAutospacing="0"/>
              <w:rPr>
                <w:rFonts w:hint="default"/>
                <w:b/>
                <w:color w:val="auto"/>
                <w:sz w:val="24"/>
                <w:highlight w:val="none"/>
              </w:rPr>
              <w:suppressLineNumbers w:val="0"/>
            </w:pPr>
            <w:r>
              <w:rPr>
                <w:rFonts w:hint="eastAsia"/>
                <w:b/>
                <w:color w:val="auto"/>
                <w:sz w:val="24"/>
                <w:highlight w:val="none"/>
                <w:lang w:val="en-US" w:eastAsia="zh-CN"/>
              </w:rPr>
              <w:t xml:space="preserve">2022年以来</w:t>
            </w:r>
            <w:r>
              <w:rPr>
                <w:rFonts w:hint="eastAsia"/>
                <w:b/>
                <w:color w:val="auto"/>
                <w:sz w:val="24"/>
                <w:highlight w:val="none"/>
              </w:rPr>
              <w:t xml:space="preserve">3年内有无重大交通事故</w:t>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44"/>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宋体" w:hAnsi="宋体"/>
                <w:bCs/>
                <w:color w:val="auto"/>
                <w:sz w:val="24"/>
                <w:szCs w:val="24"/>
                <w:highlight w:val="none"/>
              </w:rPr>
              <w:outlineLvl w:val="9"/>
              <w:suppressLineNumbers w:val="0"/>
            </w:pPr>
            <w:r>
              <w:rPr>
                <w:rFonts w:hint="default" w:ascii="宋体" w:hAnsi="宋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r>
        <w:trPr>
          <w:jc w:val="center"/>
          <w:trHeight w:val="765"/>
        </w:trPr>
        <w:tc>
          <w:tcPr>
            <w:tcW w:w="1209"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27"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233"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2312" w:type="dxa"/>
            <w:vAlign w:val="center"/>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c>
          <w:tcPr>
            <w:tcW w:w="1837" w:type="dxa"/>
            <w:textDirection w:val="lrTb"/>
            <w:noWrap w:val="false"/>
          </w:tcPr>
          <w:p>
            <w:pPr>
              <w:ind w:left="0" w:right="0"/>
              <w:jc w:val="center"/>
              <w:keepLines w:val="0"/>
              <w:keepNext w:val="0"/>
              <w:spacing w:before="0" w:beforeAutospacing="0" w:after="0" w:afterAutospacing="0"/>
              <w:rPr>
                <w:rFonts w:hint="default" w:ascii="黑体" w:eastAsia="黑体"/>
                <w:bCs/>
                <w:color w:val="auto"/>
                <w:sz w:val="24"/>
                <w:szCs w:val="24"/>
                <w:highlight w:val="none"/>
              </w:rPr>
              <w:outlineLvl w:val="9"/>
              <w:suppressLineNumbers w:val="0"/>
            </w:pPr>
            <w:r>
              <w:rPr>
                <w:rFonts w:hint="default" w:ascii="黑体" w:eastAsia="黑体"/>
                <w:bCs/>
                <w:color w:val="auto"/>
                <w:sz w:val="24"/>
                <w:szCs w:val="24"/>
                <w:highlight w:val="none"/>
              </w:rPr>
            </w:r>
            <w:r/>
          </w:p>
        </w:tc>
      </w:tr>
    </w:tbl>
    <w:p>
      <w:pPr>
        <w:ind w:firstLine="480"/>
        <w:spacing w:before="5" w:line="360" w:lineRule="auto"/>
        <w:rPr>
          <w:rFonts w:ascii="宋体" w:hAnsi="宋体"/>
          <w:bCs/>
          <w:color w:val="auto"/>
          <w:sz w:val="24"/>
          <w:szCs w:val="24"/>
          <w:highlight w:val="none"/>
        </w:rPr>
      </w:pPr>
      <w:r>
        <w:rPr>
          <w:rFonts w:hint="eastAsia" w:ascii="宋体" w:hAnsi="宋体"/>
          <w:bCs/>
          <w:color w:val="auto"/>
          <w:sz w:val="24"/>
          <w:szCs w:val="24"/>
          <w:highlight w:val="none"/>
        </w:rPr>
        <w:t xml:space="preserve">注：1. 表格不够可自行延长。</w:t>
      </w:r>
      <w:r/>
    </w:p>
    <w:p>
      <w:pPr>
        <w:ind w:firstLine="480"/>
        <w:spacing w:line="360" w:lineRule="auto"/>
        <w:rPr>
          <w:rFonts w:hint="eastAsia" w:ascii="黑体" w:hAnsi="宋体" w:eastAsiaTheme="minorEastAsia"/>
          <w:bCs/>
          <w:color w:val="auto"/>
          <w:sz w:val="24"/>
          <w:szCs w:val="24"/>
          <w:highlight w:val="none"/>
          <w:lang w:eastAsia="zh-CN"/>
        </w:rPr>
        <w:outlineLvl w:val="0"/>
      </w:pPr>
      <w:r/>
      <w:bookmarkStart w:id="26" w:name="_Toc21420"/>
      <w:r>
        <w:rPr>
          <w:rFonts w:hint="eastAsia" w:ascii="宋体" w:hAnsi="宋体"/>
          <w:bCs/>
          <w:color w:val="auto"/>
          <w:sz w:val="24"/>
          <w:szCs w:val="24"/>
          <w:highlight w:val="none"/>
        </w:rPr>
        <w:t xml:space="preserve">2. 所有驾驶员须符合征集文件相关要求（详见“</w:t>
      </w:r>
      <w:r>
        <w:rPr>
          <w:rFonts w:hint="eastAsia" w:ascii="宋体" w:hAnsi="宋体"/>
          <w:bCs/>
          <w:color w:val="auto"/>
          <w:sz w:val="24"/>
          <w:szCs w:val="24"/>
          <w:highlight w:val="none"/>
          <w:lang w:val="en-US" w:eastAsia="zh-CN"/>
        </w:rPr>
        <w:t xml:space="preserve">第四章 采购需求</w:t>
      </w:r>
      <w:r>
        <w:rPr>
          <w:rFonts w:hint="eastAsia" w:ascii="宋体" w:hAnsi="宋体"/>
          <w:bCs/>
          <w:color w:val="auto"/>
          <w:sz w:val="24"/>
          <w:szCs w:val="24"/>
          <w:highlight w:val="none"/>
        </w:rPr>
        <w:t xml:space="preserve">”中“3</w:t>
      </w:r>
      <w:r>
        <w:rPr>
          <w:rFonts w:ascii="宋体" w:hAnsi="宋体"/>
          <w:bCs/>
          <w:color w:val="auto"/>
          <w:sz w:val="24"/>
          <w:szCs w:val="24"/>
          <w:highlight w:val="none"/>
        </w:rPr>
        <w:t xml:space="preserve">.2 </w:t>
      </w:r>
      <w:r>
        <w:rPr>
          <w:rFonts w:hint="eastAsia" w:ascii="宋体" w:hAnsi="宋体"/>
          <w:bCs/>
          <w:color w:val="auto"/>
          <w:sz w:val="24"/>
          <w:szCs w:val="24"/>
          <w:highlight w:val="none"/>
        </w:rPr>
        <w:t xml:space="preserve">车辆及汽车驾驶员要求”）</w:t>
      </w:r>
      <w:bookmarkEnd w:id="26"/>
      <w:r>
        <w:rPr>
          <w:rFonts w:hint="eastAsia" w:ascii="宋体" w:hAnsi="宋体"/>
          <w:bCs/>
          <w:color w:val="auto"/>
          <w:sz w:val="24"/>
          <w:szCs w:val="24"/>
          <w:highlight w:val="none"/>
          <w:lang w:eastAsia="zh-CN"/>
        </w:rPr>
        <w:t xml:space="preserve">。</w:t>
      </w:r>
      <w:r/>
    </w:p>
    <w:p>
      <w:pPr>
        <w:ind w:right="0" w:firstLine="480"/>
        <w:jc w:val="both"/>
        <w:keepLines w:val="0"/>
        <w:keepNext w:val="0"/>
        <w:spacing w:before="0" w:beforeAutospacing="0" w:after="0" w:afterAutospacing="0" w:line="560" w:lineRule="exact"/>
        <w:widowControl/>
        <w:rPr>
          <w:rFonts w:hint="eastAsia" w:ascii="宋体" w:hAnsi="宋体"/>
          <w:bCs/>
          <w:color w:val="auto"/>
          <w:sz w:val="24"/>
          <w:szCs w:val="24"/>
          <w:highlight w:val="none"/>
          <w:lang w:val="en-US" w:eastAsia="zh-CN"/>
        </w:rPr>
        <w:suppressLineNumbers w:val="0"/>
      </w:pPr>
      <w:r>
        <w:rPr>
          <w:rFonts w:hint="eastAsia" w:ascii="宋体" w:hAnsi="宋体"/>
          <w:bCs/>
          <w:color w:val="auto"/>
          <w:sz w:val="24"/>
          <w:szCs w:val="24"/>
          <w:highlight w:val="none"/>
          <w:lang w:val="en-US" w:eastAsia="zh-CN"/>
        </w:rPr>
        <w:t xml:space="preserve">3.上表内容须提供所有驾驶员的驾驶证、</w:t>
      </w:r>
      <w:r>
        <w:rPr>
          <w:rFonts w:hint="eastAsia"/>
          <w:b/>
          <w:color w:val="auto"/>
          <w:sz w:val="24"/>
          <w:highlight w:val="none"/>
          <w:lang w:val="en-US" w:eastAsia="zh-CN"/>
        </w:rPr>
        <w:t xml:space="preserve">2022年以来</w:t>
      </w:r>
      <w:r>
        <w:rPr>
          <w:rFonts w:hint="eastAsia" w:ascii="宋体" w:hAnsi="宋体"/>
          <w:bCs/>
          <w:color w:val="auto"/>
          <w:sz w:val="24"/>
          <w:szCs w:val="24"/>
          <w:highlight w:val="none"/>
          <w:lang w:val="en-US" w:eastAsia="zh-CN"/>
        </w:rPr>
        <w:t xml:space="preserve">3年内安全驾驶记录证明原件扫描件（提供交警部门出具的证明），作为填列证明材料附在本表之后。</w:t>
      </w:r>
      <w:r/>
    </w:p>
    <w:p>
      <w:pPr>
        <w:ind w:left="0" w:right="0" w:firstLine="480"/>
        <w:jc w:val="left"/>
        <w:keepLines w:val="0"/>
        <w:keepNext w:val="0"/>
        <w:spacing w:before="0" w:beforeAutospacing="0" w:after="0" w:afterAutospacing="0"/>
        <w:widowControl/>
        <w:rPr>
          <w:rFonts w:hint="eastAsia" w:ascii="黑体" w:hAnsi="宋体" w:eastAsia="黑体" w:cs="Times New Roman"/>
          <w:bCs/>
          <w:sz w:val="24"/>
          <w:szCs w:val="24"/>
          <w:highlight w:val="none"/>
          <w:lang w:val="en-US" w:eastAsia="zh-CN" w:bidi="ar"/>
        </w:rPr>
        <w:outlineLvl w:val="9"/>
        <w:suppressLineNumbers w:val="0"/>
      </w:pPr>
      <w:r>
        <w:rPr>
          <w:rFonts w:hint="eastAsia" w:ascii="黑体" w:hAnsi="宋体" w:eastAsia="黑体" w:cs="Times New Roman"/>
          <w:bCs/>
          <w:sz w:val="24"/>
          <w:szCs w:val="24"/>
          <w:highlight w:val="none"/>
          <w:lang w:val="en-US" w:eastAsia="zh-CN" w:bidi="ar"/>
        </w:rPr>
        <w:t xml:space="preserve"> </w:t>
      </w:r>
      <w:r/>
    </w:p>
    <w:p>
      <w:pPr>
        <w:pStyle w:val="748"/>
        <w:rPr>
          <w:rFonts w:hint="eastAsia" w:ascii="黑体" w:hAnsi="宋体" w:eastAsia="黑体" w:cs="Times New Roman"/>
          <w:bCs/>
          <w:sz w:val="24"/>
          <w:szCs w:val="24"/>
          <w:highlight w:val="none"/>
          <w:lang w:val="en-US" w:eastAsia="zh-CN" w:bidi="ar"/>
        </w:rPr>
      </w:pPr>
      <w:r>
        <w:rPr>
          <w:rFonts w:hint="eastAsia" w:ascii="黑体" w:hAnsi="宋体" w:eastAsia="黑体" w:cs="Times New Roman"/>
          <w:bCs/>
          <w:sz w:val="24"/>
          <w:szCs w:val="24"/>
          <w:highlight w:val="none"/>
          <w:lang w:val="en-US" w:eastAsia="zh-CN" w:bidi="ar"/>
        </w:rPr>
      </w:r>
      <w:r/>
    </w:p>
    <w:p>
      <w:pPr>
        <w:ind w:firstLine="360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val="en-US" w:eastAsia="zh-CN"/>
        </w:rPr>
        <w:t xml:space="preserve">：</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ind w:left="0" w:right="0" w:firstLine="480"/>
        <w:jc w:val="left"/>
        <w:keepLines w:val="0"/>
        <w:keepNext w:val="0"/>
        <w:spacing w:before="0" w:beforeAutospacing="0" w:after="0" w:afterAutospacing="0"/>
        <w:widowControl/>
        <w:rPr>
          <w:rFonts w:hint="eastAsia" w:ascii="黑体" w:hAnsi="宋体" w:eastAsia="黑体" w:cs="Times New Roman"/>
          <w:bCs/>
          <w:sz w:val="24"/>
          <w:szCs w:val="24"/>
          <w:highlight w:val="none"/>
        </w:rPr>
        <w:outlineLvl w:val="9"/>
        <w:suppressLineNumbers w:val="0"/>
      </w:pPr>
      <w:r>
        <w:rPr>
          <w:rFonts w:hint="eastAsia" w:ascii="黑体" w:hAnsi="宋体" w:eastAsia="黑体" w:cs="Times New Roman"/>
          <w:bCs/>
          <w:sz w:val="24"/>
          <w:szCs w:val="24"/>
          <w:highlight w:val="none"/>
          <w:lang w:val="en-US" w:eastAsia="zh-CN" w:bidi="ar"/>
        </w:rPr>
        <w:t xml:space="preserve"> </w:t>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ind w:left="0" w:right="0"/>
        <w:jc w:val="center"/>
        <w:keepLines w:val="0"/>
        <w:keepNext w:val="0"/>
        <w:spacing w:before="50" w:beforeAutospacing="0" w:after="50" w:afterAutospacing="0"/>
        <w:widowControl/>
        <w:rPr>
          <w:rFonts w:hint="default" w:ascii="方正小标宋简体" w:hAnsi="方正小标宋简体" w:eastAsia="方正小标宋简体" w:cs="方正小标宋简体"/>
          <w:b w:val="0"/>
          <w:bCs w:val="0"/>
          <w:sz w:val="32"/>
          <w:szCs w:val="32"/>
          <w:highlight w:val="none"/>
          <w:lang w:val="en-US" w:eastAsia="zh-CN" w:bidi="ar"/>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r>
      <w:r/>
    </w:p>
    <w:p>
      <w:pPr>
        <w:pStyle w:val="748"/>
        <w:rPr>
          <w:rFonts w:hint="default"/>
          <w:highlight w:val="none"/>
          <w:lang w:val="en-US" w:eastAsia="zh-CN"/>
        </w:rPr>
      </w:pPr>
      <w:r>
        <w:rPr>
          <w:rFonts w:hint="default"/>
          <w:highlight w:val="none"/>
          <w:lang w:val="en-US" w:eastAsia="zh-CN"/>
        </w:rPr>
      </w:r>
      <w:r/>
    </w:p>
    <w:p>
      <w:pPr>
        <w:rPr>
          <w:rFonts w:hint="default"/>
          <w:highlight w:val="none"/>
          <w:lang w:val="en-US" w:eastAsia="zh-CN"/>
        </w:rPr>
      </w:pPr>
      <w:r>
        <w:rPr>
          <w:rFonts w:hint="default"/>
          <w:highlight w:val="none"/>
          <w:lang w:val="en-US" w:eastAsia="zh-CN"/>
        </w:rPr>
      </w:r>
      <w:r/>
    </w:p>
    <w:p>
      <w:pPr>
        <w:pStyle w:val="748"/>
        <w:rPr>
          <w:rFonts w:hint="default"/>
          <w:lang w:val="en-US" w:eastAsia="zh-CN"/>
        </w:rPr>
      </w:pPr>
      <w:r>
        <w:rPr>
          <w:rFonts w:hint="default"/>
          <w:lang w:val="en-US" w:eastAsia="zh-CN"/>
        </w:rPr>
      </w:r>
      <w:r/>
    </w:p>
    <w:p>
      <w:pPr>
        <w:rPr>
          <w:rFonts w:hint="default"/>
          <w:lang w:val="en-US" w:eastAsia="zh-CN"/>
        </w:rPr>
      </w:pPr>
      <w:r>
        <w:rPr>
          <w:rFonts w:hint="default"/>
          <w:lang w:val="en-US" w:eastAsia="zh-CN"/>
        </w:rPr>
      </w:r>
      <w:r/>
    </w:p>
    <w:p>
      <w:pPr>
        <w:ind w:left="0" w:right="0"/>
        <w:jc w:val="center"/>
        <w:keepLines w:val="0"/>
        <w:keepNext w:val="0"/>
        <w:spacing w:before="50" w:beforeAutospacing="0" w:after="50" w:afterAutospacing="0"/>
        <w:widowControl/>
        <w:rPr>
          <w:rFonts w:hint="eastAsia" w:ascii="黑体" w:hAnsi="Calibri" w:eastAsia="黑体" w:cs="Times New Roman"/>
          <w:b/>
          <w:bCs/>
          <w:sz w:val="32"/>
          <w:szCs w:val="32"/>
          <w:highlight w:val="none"/>
          <w:lang w:val="en-US" w:eastAsia="zh-CN" w:bidi="ar-SA"/>
        </w:rPr>
        <w:suppressLineNumbers w:val="0"/>
      </w:pPr>
      <w:r>
        <w:rPr>
          <w:rFonts w:hint="default" w:ascii="方正小标宋简体" w:hAnsi="方正小标宋简体" w:eastAsia="方正小标宋简体" w:cs="方正小标宋简体"/>
          <w:b w:val="0"/>
          <w:bCs w:val="0"/>
          <w:sz w:val="32"/>
          <w:szCs w:val="32"/>
          <w:highlight w:val="none"/>
          <w:lang w:val="en-US" w:eastAsia="zh-CN" w:bidi="ar"/>
        </w:rPr>
        <w:t xml:space="preserve"> </w:t>
      </w:r>
      <w:r/>
    </w:p>
    <w:p>
      <w:pPr>
        <w:pStyle w:val="838"/>
        <w:ind w:firstLine="3840"/>
        <w:jc w:val="left"/>
        <w:rPr>
          <w:rFonts w:hint="eastAsia" w:ascii="方正小标宋简体" w:hAnsi="方正小标宋简体" w:eastAsia="方正小标宋简体" w:cs="方正小标宋简体"/>
          <w:b w:val="0"/>
          <w:bCs w:val="0"/>
          <w:color w:val="auto"/>
          <w:sz w:val="32"/>
          <w:szCs w:val="32"/>
          <w:highlight w:val="none"/>
          <w:lang w:val="en-US" w:eastAsia="zh-CN" w:bidi="ar-SA"/>
        </w:rPr>
      </w:pPr>
      <w:r>
        <w:rPr>
          <w:rFonts w:hint="eastAsia" w:ascii="黑体" w:hAnsi="Calibri" w:eastAsia="黑体" w:cs="Times New Roman"/>
          <w:b/>
          <w:bCs/>
          <w:sz w:val="32"/>
          <w:szCs w:val="32"/>
          <w:highlight w:val="none"/>
          <w:lang w:val="en-US" w:eastAsia="zh-CN" w:bidi="ar-SA"/>
        </w:rPr>
        <w:t xml:space="preserve">12.保密承诺书</w:t>
      </w:r>
      <w:r/>
    </w:p>
    <w:p>
      <w:pPr>
        <w:pStyle w:val="838"/>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 </w:t>
      </w:r>
      <w:r>
        <w:rPr>
          <w:rFonts w:hint="eastAsia" w:ascii="宋体" w:hAnsi="宋体" w:eastAsia="宋体" w:cs="宋体"/>
          <w:bCs/>
          <w:color w:val="auto"/>
          <w:sz w:val="24"/>
          <w:szCs w:val="24"/>
          <w:highlight w:val="none"/>
        </w:rPr>
        <w:t xml:space="preserve">                       </w:t>
      </w:r>
      <w:r/>
    </w:p>
    <w:p>
      <w:pPr>
        <w:pStyle w:val="83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本</w:t>
      </w:r>
      <w:r>
        <w:rPr>
          <w:rFonts w:hint="eastAsia" w:ascii="宋体" w:hAnsi="宋体" w:eastAsia="宋体" w:cs="宋体"/>
          <w:bCs/>
          <w:color w:val="auto"/>
          <w:sz w:val="24"/>
          <w:szCs w:val="24"/>
          <w:highlight w:val="none"/>
          <w:lang w:eastAsia="zh-CN"/>
        </w:rPr>
        <w:t xml:space="preserve">单位</w:t>
      </w:r>
      <w:r>
        <w:rPr>
          <w:rFonts w:hint="eastAsia" w:ascii="宋体" w:hAnsi="宋体" w:eastAsia="宋体" w:cs="宋体"/>
          <w:bCs/>
          <w:color w:val="auto"/>
          <w:sz w:val="24"/>
          <w:szCs w:val="24"/>
          <w:highlight w:val="none"/>
        </w:rPr>
        <w:t xml:space="preserve">了解有关保密法规制度，知悉应当承担的保密义务和法律责任，在此承诺：</w:t>
      </w:r>
      <w:r/>
    </w:p>
    <w:p>
      <w:pPr>
        <w:pStyle w:val="83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一、认真遵守国家保密法律、法规和规章制度，履行保密义务。</w:t>
      </w:r>
      <w:r/>
    </w:p>
    <w:p>
      <w:pPr>
        <w:pStyle w:val="83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二、要严守秘密，不该说的绝对不说，不该问的绝对不问，不该看的绝对不看，不该记录的绝对不记录。</w:t>
      </w:r>
      <w:r/>
    </w:p>
    <w:p>
      <w:pPr>
        <w:pStyle w:val="83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三、不提供虚假个人信息，自愿接受保密审查。</w:t>
      </w:r>
      <w:r/>
    </w:p>
    <w:p>
      <w:pPr>
        <w:pStyle w:val="83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四、不违规记录、存储、复制各类的秘密信息，不违规留存秘密载体。</w:t>
      </w:r>
      <w:r/>
    </w:p>
    <w:p>
      <w:pPr>
        <w:pStyle w:val="83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五、不准在工作场所进行拍照、摄像。</w:t>
      </w:r>
      <w:r/>
    </w:p>
    <w:p>
      <w:pPr>
        <w:pStyle w:val="83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六、所有文件按规定统一收发、统一销毁。</w:t>
      </w:r>
      <w:r/>
    </w:p>
    <w:p>
      <w:pPr>
        <w:pStyle w:val="838"/>
        <w:ind w:firstLine="480"/>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七、员工离岗时，自愿接受脱密期管理。</w:t>
      </w:r>
      <w:r/>
    </w:p>
    <w:p>
      <w:pPr>
        <w:pStyle w:val="838"/>
        <w:ind w:firstLine="480"/>
        <w:jc w:val="righ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right"/>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firstLine="384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val="en-US" w:eastAsia="zh-CN"/>
        </w:rPr>
        <w:t xml:space="preserve">：</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748"/>
        <w:rPr>
          <w:rFonts w:hint="eastAsia"/>
        </w:rPr>
      </w:pPr>
      <w:r>
        <w:rPr>
          <w:rFonts w:hint="eastAsia"/>
        </w:rPr>
      </w:r>
      <w:r/>
    </w:p>
    <w:p>
      <w:pPr>
        <w:jc w:val="center"/>
        <w:spacing w:line="52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center"/>
        <w:spacing w:line="520" w:lineRule="exact"/>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line="520" w:lineRule="exact"/>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line="520" w:lineRule="exact"/>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jc w:val="center"/>
        <w:spacing w:line="520" w:lineRule="exact"/>
        <w:rPr>
          <w:rFonts w:hint="eastAsia" w:ascii="仿宋_GB2312" w:hAnsi="仿宋_GB2312" w:eastAsia="仿宋_GB2312" w:cs="仿宋_GB2312"/>
          <w:b/>
          <w:bCs/>
          <w:color w:val="auto"/>
          <w:sz w:val="28"/>
          <w:szCs w:val="28"/>
          <w:highlight w:val="none"/>
          <w:u w:val="single"/>
        </w:rPr>
      </w:pPr>
      <w:r>
        <w:rPr>
          <w:rFonts w:hint="eastAsia" w:ascii="黑体" w:hAnsi="Calibri" w:eastAsia="黑体" w:cs="Times New Roman"/>
          <w:b/>
          <w:bCs/>
          <w:sz w:val="32"/>
          <w:szCs w:val="32"/>
          <w:highlight w:val="none"/>
          <w:lang w:val="en-US" w:eastAsia="zh-CN"/>
        </w:rPr>
        <w:t xml:space="preserve">13.服务承诺书</w:t>
      </w:r>
      <w:r/>
    </w:p>
    <w:p>
      <w:pPr>
        <w:jc w:val="left"/>
        <w:spacing w:line="520" w:lineRule="exact"/>
        <w:rPr>
          <w:rFonts w:hint="eastAsia" w:ascii="仿宋_GB2312" w:hAnsi="仿宋_GB2312" w:eastAsia="仿宋_GB2312" w:cs="仿宋_GB2312"/>
          <w:b/>
          <w:bCs/>
          <w:color w:val="auto"/>
          <w:sz w:val="28"/>
          <w:szCs w:val="28"/>
          <w:highlight w:val="none"/>
          <w:u w:val="single"/>
        </w:rPr>
      </w:pPr>
      <w:r>
        <w:rPr>
          <w:rFonts w:hint="eastAsia" w:ascii="仿宋_GB2312" w:hAnsi="仿宋_GB2312" w:eastAsia="仿宋_GB2312" w:cs="仿宋_GB2312"/>
          <w:b/>
          <w:bCs/>
          <w:color w:val="auto"/>
          <w:sz w:val="28"/>
          <w:szCs w:val="28"/>
          <w:highlight w:val="none"/>
          <w:u w:val="single"/>
        </w:rPr>
      </w:r>
      <w:r/>
    </w:p>
    <w:p>
      <w:pPr>
        <w:jc w:val="left"/>
        <w:spacing w:line="52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u w:val="single"/>
        </w:rPr>
        <w:t xml:space="preserve">（供应商单位全称）</w:t>
      </w:r>
      <w:r>
        <w:rPr>
          <w:rFonts w:hint="eastAsia" w:ascii="宋体" w:hAnsi="宋体" w:eastAsia="宋体" w:cs="宋体"/>
          <w:b/>
          <w:bCs/>
          <w:color w:val="auto"/>
          <w:sz w:val="24"/>
          <w:szCs w:val="24"/>
          <w:highlight w:val="none"/>
        </w:rPr>
        <w:t xml:space="preserve">就本项目服务承诺如下：</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1、司机住宿和餐饮不超过</w:t>
      </w:r>
      <w:r>
        <w:rPr>
          <w:rFonts w:hint="eastAsia" w:ascii="宋体" w:hAnsi="宋体" w:eastAsia="宋体" w:cs="宋体"/>
          <w:color w:val="auto"/>
          <w:sz w:val="24"/>
          <w:szCs w:val="24"/>
          <w:highlight w:val="none"/>
          <w:lang w:eastAsia="zh-CN"/>
        </w:rPr>
        <w:t xml:space="preserve">《</w:t>
      </w:r>
      <w:r>
        <w:rPr>
          <w:rFonts w:hint="eastAsia" w:ascii="宋体" w:hAnsi="宋体" w:cs="宋体"/>
          <w:b w:val="0"/>
          <w:bCs w:val="0"/>
          <w:color w:val="auto"/>
          <w:sz w:val="24"/>
          <w:szCs w:val="24"/>
          <w:highlight w:val="none"/>
          <w:u w:val="single"/>
          <w:lang w:eastAsia="zh-CN"/>
        </w:rPr>
        <w:t xml:space="preserve">阜宁县机关和事业单位差旅费管理办法</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，如有超出，用车方有权按单位标准支付。</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2、严格遵守国家法律法规，认真执行相关管理规定，坚持合法经营，按章办事，诚实守信，自觉维护贵单位及用车方合法权益。</w:t>
      </w:r>
      <w:r/>
    </w:p>
    <w:p>
      <w:pPr>
        <w:ind w:firstLine="560"/>
        <w:jc w:val="left"/>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3、严格履行服务承诺，根据征集文件、</w:t>
      </w:r>
      <w:r>
        <w:rPr>
          <w:rFonts w:hint="eastAsia" w:ascii="宋体" w:hAnsi="宋体" w:eastAsia="宋体" w:cs="宋体"/>
          <w:color w:val="auto"/>
          <w:sz w:val="24"/>
          <w:szCs w:val="24"/>
          <w:highlight w:val="none"/>
          <w:lang w:eastAsia="zh-CN"/>
        </w:rPr>
        <w:t xml:space="preserve">响应</w:t>
      </w:r>
      <w:r>
        <w:rPr>
          <w:rFonts w:hint="eastAsia" w:ascii="宋体" w:hAnsi="宋体" w:eastAsia="宋体" w:cs="宋体"/>
          <w:color w:val="auto"/>
          <w:sz w:val="24"/>
          <w:szCs w:val="24"/>
          <w:highlight w:val="none"/>
        </w:rPr>
        <w:t xml:space="preserve">文件和本项目</w:t>
      </w:r>
      <w:r>
        <w:rPr>
          <w:rFonts w:hint="eastAsia" w:ascii="宋体" w:hAnsi="宋体" w:eastAsia="宋体" w:cs="宋体"/>
          <w:color w:val="auto"/>
          <w:sz w:val="24"/>
          <w:szCs w:val="24"/>
          <w:highlight w:val="none"/>
          <w:lang w:eastAsia="zh-CN"/>
        </w:rPr>
        <w:t xml:space="preserve">框架协议</w:t>
      </w:r>
      <w:r>
        <w:rPr>
          <w:rFonts w:hint="eastAsia" w:ascii="宋体" w:hAnsi="宋体" w:eastAsia="宋体" w:cs="宋体"/>
          <w:color w:val="auto"/>
          <w:sz w:val="24"/>
          <w:szCs w:val="24"/>
          <w:highlight w:val="none"/>
        </w:rPr>
        <w:t xml:space="preserve">，指派专人负责业务联络并确保联络人24小时畅通。履约期间我方保证不发生任何损害国家、贵单位和用车方信誉、利益的行为，我方自愿接受因违反合同约定的处罚，我方自愿承担因违约造成的损失。</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4、根据</w:t>
      </w:r>
      <w:r>
        <w:rPr>
          <w:rFonts w:hint="eastAsia" w:ascii="宋体" w:hAnsi="宋体" w:eastAsia="宋体" w:cs="宋体"/>
          <w:color w:val="auto"/>
          <w:sz w:val="24"/>
          <w:szCs w:val="24"/>
          <w:highlight w:val="none"/>
        </w:rPr>
        <w:t xml:space="preserve">征集文件、响应文件和本项目</w:t>
      </w:r>
      <w:r>
        <w:rPr>
          <w:rFonts w:hint="eastAsia" w:ascii="宋体" w:hAnsi="宋体" w:eastAsia="宋体" w:cs="宋体"/>
          <w:color w:val="auto"/>
          <w:sz w:val="24"/>
          <w:szCs w:val="24"/>
          <w:highlight w:val="none"/>
          <w:lang w:eastAsia="zh-CN"/>
        </w:rPr>
        <w:t xml:space="preserve">框架协议</w:t>
      </w:r>
      <w:r>
        <w:rPr>
          <w:rFonts w:hint="eastAsia" w:ascii="宋体" w:hAnsi="宋体" w:eastAsia="宋体" w:cs="宋体"/>
          <w:bCs/>
          <w:color w:val="auto"/>
          <w:sz w:val="24"/>
          <w:szCs w:val="24"/>
          <w:highlight w:val="none"/>
        </w:rPr>
        <w:t xml:space="preserve">要求选配符合条件的驾驶员。在服务期内，定期对租赁车辆驾驶员进行安全、保密教育，杜绝发生租赁车辆驾驶员疲劳驾驶等违反交通法规和行车安全的行为。加强业务培训，确保租赁车辆驾驶员熟练掌握公务用车管理平台的操作使用。驾驶员和租赁车辆严格按要求一一对应，人车匹配。按照要求及时更新调整报备最新的驾驶员花名册。</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5、确保服务品质。提供全天候24小时服务，临时租车</w:t>
      </w:r>
      <w:r>
        <w:rPr>
          <w:rFonts w:hint="eastAsia" w:ascii="宋体" w:hAnsi="宋体" w:eastAsia="宋体" w:cs="宋体"/>
          <w:bCs/>
          <w:color w:val="auto"/>
          <w:sz w:val="24"/>
          <w:szCs w:val="24"/>
          <w:highlight w:val="none"/>
          <w:lang w:val="en-US" w:eastAsia="zh-CN"/>
        </w:rPr>
        <w:t xml:space="preserve">县</w:t>
      </w:r>
      <w:r>
        <w:rPr>
          <w:rFonts w:hint="eastAsia" w:ascii="宋体" w:hAnsi="宋体" w:eastAsia="宋体" w:cs="宋体"/>
          <w:bCs/>
          <w:color w:val="auto"/>
          <w:sz w:val="24"/>
          <w:szCs w:val="24"/>
          <w:highlight w:val="none"/>
        </w:rPr>
        <w:t xml:space="preserve">内</w:t>
      </w:r>
      <w:r>
        <w:rPr>
          <w:rFonts w:hint="eastAsia" w:ascii="宋体" w:hAnsi="宋体" w:cs="宋体"/>
          <w:bCs/>
          <w:color w:val="auto"/>
          <w:sz w:val="24"/>
          <w:szCs w:val="24"/>
          <w:highlight w:val="none"/>
          <w:lang w:val="en-US" w:eastAsia="zh-CN"/>
        </w:rPr>
        <w:t xml:space="preserve">40</w:t>
      </w:r>
      <w:r>
        <w:rPr>
          <w:rFonts w:hint="eastAsia" w:ascii="宋体" w:hAnsi="宋体" w:eastAsia="宋体" w:cs="宋体"/>
          <w:bCs/>
          <w:color w:val="auto"/>
          <w:sz w:val="24"/>
          <w:szCs w:val="24"/>
          <w:highlight w:val="none"/>
        </w:rPr>
        <w:t xml:space="preserve">分钟以内到达租车单位。无条件配合做好重大活动和应急公务的服务保障任务。服务期间，对用户信息、资料、谈话内容等严格保密，承担一切因泄密造成的后果和惩处。主动承担服务人员因服务态度恶劣或发生交通安全事故造成用车方损失的一切赔偿和处罚。自愿接受满意度不达标的相关处罚。</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6、自觉接受监督检查。积极配合贵单位或监管部门组织的考核、监督检查和管理。对于检查中发现的或用车方投诉查实的问题，第一时间落实整改，承担一切服务纠纷和因服务不当造成的赔偿责任，整改结果或处理意见及时报监管部门。整改不到位期间，自愿接受租赁车辆下线整改或中止合同、暂停服务，经核实问题整改到位后按要求恢复上线服务。</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7、严格违约处理。与贵单位及用车方保持正常的业务交往，按照有关法律法规和廉政纪律的各项规定和要求开展业务活动。如存在以下违约违规违纪违法等行为，经调查属实，自愿取消车辆定点租赁资格并终止合同，承担相应责任。违约违规违纪违法行为包括但不限于：</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（1）向贵单位和用车方相关人员提供任何形式的回扣（包括宴请、旅游、礼金、烟酒等礼品）；</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（2）发生损害用车方形象、声誉、利益的或因违规行为导致投诉、举报、媒体曝光的行为； </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（3）租赁车辆在保障出行服务期间，存在不遵守法律法规或政府部门相关规定的行为；</w:t>
      </w:r>
      <w:r/>
    </w:p>
    <w:p>
      <w:pPr>
        <w:ind w:firstLine="560"/>
        <w:spacing w:line="52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（4）不服从不配合相关部门（单位）监督检查及管理；瞒报谎报问题整改情况； </w:t>
      </w:r>
      <w:r/>
    </w:p>
    <w:p>
      <w:pPr>
        <w:ind w:firstLine="560"/>
        <w:spacing w:line="520" w:lineRule="exact"/>
        <w:rPr>
          <w:rFonts w:ascii="仿宋_GB2312" w:hAnsi="仿宋_GB2312" w:eastAsia="仿宋_GB2312" w:cs="仿宋_GB2312"/>
          <w:bCs/>
          <w:color w:val="auto"/>
          <w:sz w:val="28"/>
          <w:szCs w:val="28"/>
          <w:highlight w:val="none"/>
        </w:rPr>
      </w:pPr>
      <w:r>
        <w:rPr>
          <w:rFonts w:hint="eastAsia" w:ascii="宋体" w:hAnsi="宋体" w:eastAsia="宋体" w:cs="宋体"/>
          <w:bCs/>
          <w:color w:val="auto"/>
          <w:sz w:val="24"/>
          <w:szCs w:val="24"/>
          <w:highlight w:val="none"/>
        </w:rPr>
        <w:t xml:space="preserve">（5）违反承诺书的其他规定事项。</w:t>
      </w:r>
      <w:r/>
    </w:p>
    <w:p>
      <w:pPr>
        <w:pStyle w:val="748"/>
        <w:spacing w:before="0" w:after="0" w:line="520" w:lineRule="exact"/>
        <w:rPr>
          <w:rFonts w:ascii="仿宋_GB2312" w:hAnsi="仿宋_GB2312" w:eastAsia="仿宋_GB2312" w:cs="仿宋_GB2312"/>
          <w:bCs/>
          <w:color w:val="auto"/>
          <w:sz w:val="28"/>
          <w:szCs w:val="28"/>
          <w:highlight w:val="none"/>
        </w:rPr>
      </w:pPr>
      <w:r>
        <w:rPr>
          <w:rFonts w:ascii="仿宋_GB2312" w:hAnsi="仿宋_GB2312" w:eastAsia="仿宋_GB2312" w:cs="仿宋_GB2312"/>
          <w:bCs/>
          <w:color w:val="auto"/>
          <w:sz w:val="28"/>
          <w:szCs w:val="28"/>
          <w:highlight w:val="none"/>
        </w:rPr>
      </w:r>
      <w:r/>
    </w:p>
    <w:p>
      <w:pPr>
        <w:spacing w:line="520" w:lineRule="exact"/>
        <w:rPr>
          <w:rFonts w:ascii="仿宋_GB2312" w:hAnsi="仿宋_GB2312" w:eastAsia="仿宋_GB2312" w:cs="仿宋_GB2312"/>
          <w:bCs/>
          <w:color w:val="auto"/>
          <w:sz w:val="28"/>
          <w:szCs w:val="28"/>
          <w:highlight w:val="none"/>
        </w:rPr>
      </w:pPr>
      <w:r>
        <w:rPr>
          <w:rFonts w:ascii="仿宋_GB2312" w:hAnsi="仿宋_GB2312" w:eastAsia="仿宋_GB2312" w:cs="仿宋_GB2312"/>
          <w:bCs/>
          <w:color w:val="auto"/>
          <w:sz w:val="28"/>
          <w:szCs w:val="28"/>
          <w:highlight w:val="none"/>
        </w:rPr>
      </w:r>
      <w:r/>
    </w:p>
    <w:p>
      <w:pPr>
        <w:pStyle w:val="748"/>
        <w:spacing w:before="0" w:after="0" w:line="520" w:lineRule="exact"/>
        <w:rPr>
          <w:rFonts w:ascii="仿宋_GB2312" w:hAnsi="仿宋_GB2312" w:eastAsia="仿宋_GB2312" w:cs="仿宋_GB2312"/>
          <w:color w:val="auto"/>
          <w:sz w:val="28"/>
          <w:szCs w:val="28"/>
          <w:highlight w:val="none"/>
        </w:rPr>
      </w:pPr>
      <w:r>
        <w:rPr>
          <w:rFonts w:ascii="仿宋_GB2312" w:hAnsi="仿宋_GB2312" w:eastAsia="仿宋_GB2312" w:cs="仿宋_GB2312"/>
          <w:color w:val="auto"/>
          <w:sz w:val="28"/>
          <w:szCs w:val="28"/>
          <w:highlight w:val="none"/>
        </w:rPr>
      </w:r>
      <w:r/>
    </w:p>
    <w:p>
      <w:pPr>
        <w:ind w:firstLine="384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val="en-US" w:eastAsia="zh-CN"/>
        </w:rPr>
        <w:t xml:space="preserve">：</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080"/>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right="0"/>
        <w:jc w:val="left"/>
        <w:keepLines w:val="0"/>
        <w:keepNext w:val="0"/>
        <w:spacing w:before="0" w:beforeAutospacing="0" w:after="0" w:afterAutospacing="0"/>
        <w:widowControl/>
        <w:rPr>
          <w:rFonts w:hint="default" w:ascii="方正小标宋简体" w:hAnsi="方正小标宋简体" w:eastAsia="方正小标宋简体" w:cs="方正小标宋简体"/>
          <w:b w:val="0"/>
          <w:bCs w:val="0"/>
          <w:sz w:val="24"/>
          <w:szCs w:val="24"/>
          <w:highlight w:val="none"/>
        </w:rPr>
        <w:suppressLineNumbers w:val="0"/>
      </w:pP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none"/>
        </w:rPr>
        <w:t xml:space="preserve">  </w:t>
      </w:r>
      <w:r>
        <w:rPr>
          <w:rFonts w:hint="eastAsia" w:ascii="宋体" w:hAnsi="宋体" w:eastAsia="宋体" w:cs="宋体"/>
          <w:color w:val="auto"/>
          <w:sz w:val="24"/>
          <w:highlight w:val="none"/>
          <w:u w:val="non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p>
      <w:pPr>
        <w:pStyle w:val="748"/>
        <w:ind w:left="0" w:right="0"/>
        <w:keepLines w:val="0"/>
        <w:keepNext w:val="0"/>
        <w:widowControl/>
        <w:rPr>
          <w:rFonts w:hint="default" w:ascii="方正小标宋简体" w:hAnsi="方正小标宋简体" w:eastAsia="方正小标宋简体" w:cs="方正小标宋简体"/>
          <w:b w:val="0"/>
          <w:bCs w:val="0"/>
          <w:caps/>
          <w:sz w:val="24"/>
          <w:szCs w:val="24"/>
          <w:highlight w:val="none"/>
        </w:rPr>
        <w:suppressLineNumbers w:val="0"/>
      </w:pPr>
      <w:r>
        <w:rPr>
          <w:rFonts w:hint="default" w:ascii="方正小标宋简体" w:hAnsi="方正小标宋简体" w:eastAsia="方正小标宋简体" w:cs="方正小标宋简体"/>
          <w:b w:val="0"/>
          <w:bCs w:val="0"/>
          <w:caps/>
          <w:sz w:val="24"/>
          <w:szCs w:val="24"/>
          <w:highlight w:val="none"/>
        </w:rPr>
        <w:t xml:space="preserve"> </w:t>
      </w:r>
      <w:r/>
    </w:p>
    <w:p>
      <w:pPr>
        <w:ind w:left="0" w:right="0"/>
        <w:jc w:val="left"/>
        <w:keepLines w:val="0"/>
        <w:keepNext w:val="0"/>
        <w:spacing w:before="0" w:beforeAutospacing="0" w:after="0" w:afterAutospacing="0"/>
        <w:widowControl/>
        <w:rPr>
          <w:rFonts w:hint="default" w:ascii="方正小标宋简体" w:hAnsi="方正小标宋简体" w:eastAsia="方正小标宋简体" w:cs="方正小标宋简体"/>
          <w:b w:val="0"/>
          <w:bCs w:val="0"/>
          <w:sz w:val="24"/>
          <w:szCs w:val="24"/>
          <w:highlight w:val="none"/>
        </w:rPr>
        <w:suppressLineNumbers w:val="0"/>
      </w:pPr>
      <w:r>
        <w:rPr>
          <w:rFonts w:hint="default" w:ascii="方正小标宋简体" w:hAnsi="方正小标宋简体" w:eastAsia="方正小标宋简体" w:cs="方正小标宋简体"/>
          <w:b w:val="0"/>
          <w:bCs w:val="0"/>
          <w:sz w:val="24"/>
          <w:szCs w:val="24"/>
          <w:highlight w:val="none"/>
          <w:lang w:val="en-US" w:eastAsia="zh-CN" w:bidi="ar"/>
        </w:rPr>
        <w:t xml:space="preserve"> </w:t>
      </w:r>
      <w:r/>
    </w:p>
    <w:p>
      <w:pPr>
        <w:pStyle w:val="748"/>
        <w:ind w:left="0" w:right="0"/>
        <w:keepLines w:val="0"/>
        <w:keepNext w:val="0"/>
        <w:widowControl/>
        <w:rPr>
          <w:rFonts w:hint="eastAsia" w:ascii="宋体" w:hAnsi="宋体" w:eastAsia="宋体" w:cs="Times New Roman"/>
          <w:caps/>
          <w:sz w:val="24"/>
          <w:szCs w:val="24"/>
          <w:highlight w:val="none"/>
        </w:rPr>
        <w:suppressLineNumbers w:val="0"/>
      </w:pPr>
      <w:r>
        <w:rPr>
          <w:rFonts w:hint="eastAsia" w:ascii="宋体" w:hAnsi="宋体" w:eastAsia="宋体" w:cs="Times New Roman"/>
          <w:caps/>
          <w:sz w:val="24"/>
          <w:szCs w:val="24"/>
          <w:highlight w:val="none"/>
        </w:rPr>
        <w:t xml:space="preserve"> </w:t>
      </w:r>
      <w:r/>
    </w:p>
    <w:p>
      <w:pPr>
        <w:rPr>
          <w:rFonts w:hint="eastAsia" w:ascii="宋体" w:hAnsi="宋体" w:eastAsia="宋体" w:cs="Times New Roman"/>
          <w:caps/>
          <w:sz w:val="24"/>
          <w:szCs w:val="24"/>
          <w:highlight w:val="none"/>
        </w:rPr>
      </w:pPr>
      <w:r>
        <w:rPr>
          <w:rFonts w:hint="eastAsia" w:ascii="宋体" w:hAnsi="宋体" w:eastAsia="宋体" w:cs="Times New Roman"/>
          <w:caps/>
          <w:sz w:val="24"/>
          <w:szCs w:val="24"/>
          <w:highlight w:val="none"/>
        </w:rPr>
      </w:r>
      <w:r/>
    </w:p>
    <w:p>
      <w:pPr>
        <w:pStyle w:val="748"/>
        <w:rPr>
          <w:rFonts w:hint="eastAsia" w:ascii="宋体" w:hAnsi="宋体" w:eastAsia="宋体" w:cs="Times New Roman"/>
          <w:caps/>
          <w:sz w:val="24"/>
          <w:szCs w:val="24"/>
          <w:highlight w:val="none"/>
        </w:rPr>
      </w:pPr>
      <w:r>
        <w:rPr>
          <w:rFonts w:hint="eastAsia" w:ascii="宋体" w:hAnsi="宋体" w:eastAsia="宋体" w:cs="Times New Roman"/>
          <w:caps/>
          <w:sz w:val="24"/>
          <w:szCs w:val="24"/>
          <w:highlight w:val="none"/>
        </w:rPr>
      </w:r>
      <w:r/>
    </w:p>
    <w:p>
      <w:pPr>
        <w:rPr>
          <w:rFonts w:hint="eastAsia"/>
        </w:rPr>
      </w:pPr>
      <w:r>
        <w:rPr>
          <w:rFonts w:hint="eastAsia"/>
        </w:rPr>
      </w:r>
      <w:r/>
    </w:p>
    <w:p>
      <w:pPr>
        <w:ind w:left="0" w:right="0"/>
        <w:jc w:val="left"/>
        <w:keepLines w:val="0"/>
        <w:keepNext w:val="0"/>
        <w:spacing w:before="0" w:beforeAutospacing="0" w:after="157" w:afterAutospacing="0" w:line="560" w:lineRule="exact"/>
        <w:widowControl w:val="off"/>
        <w:rPr>
          <w:rFonts w:hint="eastAsia" w:ascii="方正小标宋简体" w:hAnsi="方正小标宋简体" w:eastAsia="方正小标宋简体" w:cs="方正小标宋简体"/>
          <w:b/>
          <w:bCs/>
          <w:sz w:val="32"/>
          <w:szCs w:val="32"/>
          <w:highlight w:val="none"/>
          <w:lang w:val="en-US" w:eastAsia="zh-CN" w:bidi="ar"/>
        </w:rPr>
        <w:suppressLineNumbers w:val="0"/>
      </w:pPr>
      <w:r>
        <w:rPr>
          <w:rFonts w:hint="eastAsia" w:ascii="Times New Roman" w:hAnsi="Times New Roman" w:eastAsia="宋体" w:cs="Times New Roman"/>
          <w:sz w:val="24"/>
          <w:szCs w:val="24"/>
          <w:highlight w:val="none"/>
          <w:lang w:val="en-US" w:eastAsia="zh-CN" w:bidi="ar"/>
        </w:rPr>
        <w:t xml:space="preserve"> </w:t>
      </w:r>
      <w:r/>
    </w:p>
    <w:p>
      <w:pPr>
        <w:ind w:left="0" w:right="0"/>
        <w:jc w:val="center"/>
        <w:keepLines w:val="0"/>
        <w:keepNext w:val="0"/>
        <w:spacing w:before="0" w:beforeAutospacing="0" w:after="157" w:afterAutospacing="0" w:line="560" w:lineRule="exact"/>
        <w:widowControl w:val="off"/>
        <w:rPr>
          <w:rFonts w:hint="default" w:ascii="黑体" w:hAnsi="Calibri" w:eastAsia="黑体" w:cs="Times New Roman"/>
          <w:b/>
          <w:bCs/>
          <w:sz w:val="32"/>
          <w:szCs w:val="32"/>
          <w:highlight w:val="none"/>
          <w:lang w:val="en-US" w:eastAsia="zh-CN"/>
        </w:rPr>
        <w:suppressLineNumbers w:val="0"/>
      </w:pPr>
      <w:r>
        <w:rPr>
          <w:rFonts w:hint="eastAsia" w:ascii="方正小标宋简体" w:hAnsi="方正小标宋简体" w:eastAsia="方正小标宋简体" w:cs="方正小标宋简体"/>
          <w:b/>
          <w:bCs/>
          <w:sz w:val="32"/>
          <w:szCs w:val="32"/>
          <w:highlight w:val="none"/>
          <w:lang w:val="en-US" w:eastAsia="zh-CN" w:bidi="ar"/>
        </w:rPr>
        <w:t xml:space="preserve">14.</w:t>
      </w:r>
      <w:r>
        <w:rPr>
          <w:rFonts w:hint="default" w:ascii="黑体" w:hAnsi="Calibri" w:eastAsia="黑体" w:cs="Times New Roman"/>
          <w:b/>
          <w:bCs/>
          <w:sz w:val="32"/>
          <w:szCs w:val="32"/>
          <w:highlight w:val="none"/>
          <w:lang w:val="en-US" w:eastAsia="zh-CN"/>
        </w:rPr>
        <w:t xml:space="preserve">中小企业声明函</w:t>
      </w:r>
      <w:r>
        <w:rPr>
          <w:rFonts w:hint="eastAsia" w:ascii="黑体" w:hAnsi="Calibri" w:eastAsia="黑体" w:cs="Times New Roman"/>
          <w:b/>
          <w:bCs/>
          <w:sz w:val="32"/>
          <w:szCs w:val="32"/>
          <w:highlight w:val="none"/>
          <w:lang w:val="en-US" w:eastAsia="zh-CN"/>
        </w:rPr>
        <w:t xml:space="preserve">（如有）</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本公司郑重声明，根据《政府采购促进中小企业发展管理办法》（财库[2020]46号）的规定，本公司参加</w:t>
      </w:r>
      <w:r>
        <w:rPr>
          <w:rFonts w:hint="eastAsia" w:ascii="宋体" w:hAnsi="宋体" w:eastAsia="宋体" w:cs="宋体"/>
          <w:i/>
          <w:iCs/>
          <w:color w:val="auto"/>
          <w:sz w:val="24"/>
          <w:szCs w:val="24"/>
          <w:highlight w:val="none"/>
          <w:u w:val="single"/>
          <w:lang w:val="en-US" w:eastAsia="zh-CN"/>
        </w:rPr>
        <w:t xml:space="preserve">（单位名称）</w:t>
      </w:r>
      <w:r>
        <w:rPr>
          <w:rFonts w:hint="eastAsia" w:ascii="宋体" w:hAnsi="宋体" w:eastAsia="宋体" w:cs="宋体"/>
          <w:color w:val="auto"/>
          <w:sz w:val="24"/>
          <w:szCs w:val="24"/>
          <w:highlight w:val="none"/>
          <w:lang w:val="en-US" w:eastAsia="zh-CN"/>
        </w:rPr>
        <w:t xml:space="preserve">的</w:t>
      </w:r>
      <w:r>
        <w:rPr>
          <w:rFonts w:hint="eastAsia" w:ascii="宋体" w:hAnsi="宋体" w:eastAsia="宋体" w:cs="宋体"/>
          <w:i/>
          <w:iCs/>
          <w:color w:val="auto"/>
          <w:sz w:val="24"/>
          <w:szCs w:val="24"/>
          <w:highlight w:val="none"/>
          <w:u w:val="single"/>
          <w:lang w:val="en-US" w:eastAsia="zh-CN"/>
        </w:rPr>
        <w:t xml:space="preserve">2025-2026年度阜宁县党政机关、事业单位和团体组织公务用车社会化租赁服务</w:t>
      </w:r>
      <w:r>
        <w:rPr>
          <w:rFonts w:hint="eastAsia" w:ascii="宋体" w:hAnsi="宋体" w:eastAsia="宋体" w:cs="宋体"/>
          <w:color w:val="auto"/>
          <w:sz w:val="24"/>
          <w:szCs w:val="24"/>
          <w:highlight w:val="none"/>
          <w:lang w:val="en-US" w:eastAsia="zh-CN"/>
        </w:rPr>
        <w:t xml:space="preserve">采购活动，服务全部由符合政策要求的中小企业承接。相关企业（含联合体中的中小企业、签订分包意向协议的中小企业）的具体情况如下：</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i/>
          <w:iCs/>
          <w:color w:val="auto"/>
          <w:sz w:val="24"/>
          <w:szCs w:val="24"/>
          <w:highlight w:val="none"/>
          <w:u w:val="single"/>
          <w:lang w:val="en-US" w:eastAsia="zh-CN"/>
        </w:rPr>
        <w:t xml:space="preserve">2025-2026年度阜宁县党政机关、事业单位和团体组织公务用车社会化租赁服务</w:t>
      </w:r>
      <w:r>
        <w:rPr>
          <w:rFonts w:hint="eastAsia" w:ascii="宋体" w:hAnsi="宋体" w:eastAsia="宋体" w:cs="宋体"/>
          <w:color w:val="auto"/>
          <w:sz w:val="24"/>
          <w:szCs w:val="24"/>
          <w:highlight w:val="none"/>
          <w:lang w:val="en-US" w:eastAsia="zh-CN"/>
        </w:rPr>
        <w:t xml:space="preserve">，属于</w:t>
      </w:r>
      <w:r>
        <w:rPr>
          <w:rFonts w:hint="eastAsia" w:ascii="宋体" w:hAnsi="宋体" w:eastAsia="宋体" w:cs="宋体"/>
          <w:i/>
          <w:iCs/>
          <w:color w:val="auto"/>
          <w:sz w:val="24"/>
          <w:szCs w:val="24"/>
          <w:highlight w:val="none"/>
          <w:u w:val="single"/>
          <w:lang w:val="en-US" w:eastAsia="zh-CN"/>
        </w:rPr>
        <w:t xml:space="preserve">租赁和商务服务业</w:t>
      </w:r>
      <w:r>
        <w:rPr>
          <w:rFonts w:hint="eastAsia" w:ascii="宋体" w:hAnsi="宋体" w:eastAsia="宋体" w:cs="宋体"/>
          <w:color w:val="auto"/>
          <w:sz w:val="24"/>
          <w:szCs w:val="24"/>
          <w:highlight w:val="none"/>
          <w:lang w:val="en-US" w:eastAsia="zh-CN"/>
        </w:rPr>
        <w:t xml:space="preserve">；承接企业为</w:t>
      </w:r>
      <w:r>
        <w:rPr>
          <w:rFonts w:hint="eastAsia" w:ascii="宋体" w:hAnsi="宋体" w:eastAsia="宋体" w:cs="宋体"/>
          <w:i/>
          <w:iCs/>
          <w:color w:val="auto"/>
          <w:sz w:val="24"/>
          <w:szCs w:val="24"/>
          <w:highlight w:val="none"/>
          <w:u w:val="single"/>
          <w:lang w:val="en-US" w:eastAsia="zh-CN"/>
        </w:rPr>
        <w:t xml:space="preserve">（企业名称）</w:t>
      </w:r>
      <w:r>
        <w:rPr>
          <w:rFonts w:hint="eastAsia" w:ascii="宋体" w:hAnsi="宋体" w:eastAsia="宋体" w:cs="宋体"/>
          <w:color w:val="auto"/>
          <w:sz w:val="24"/>
          <w:szCs w:val="24"/>
          <w:highlight w:val="none"/>
          <w:lang w:val="en-US" w:eastAsia="zh-CN"/>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万元，属于</w:t>
      </w:r>
      <w:r>
        <w:rPr>
          <w:rFonts w:hint="eastAsia" w:ascii="宋体" w:hAnsi="宋体" w:eastAsia="宋体" w:cs="宋体"/>
          <w:i/>
          <w:iCs/>
          <w:color w:val="auto"/>
          <w:sz w:val="24"/>
          <w:szCs w:val="24"/>
          <w:highlight w:val="none"/>
          <w:u w:val="single"/>
          <w:lang w:val="en-US" w:eastAsia="zh-CN"/>
        </w:rPr>
        <w:t xml:space="preserve">（中型企业、小型企业、微型企业）</w:t>
      </w:r>
      <w:r>
        <w:rPr>
          <w:rFonts w:hint="eastAsia" w:ascii="宋体" w:hAnsi="宋体" w:eastAsia="宋体" w:cs="宋体"/>
          <w:color w:val="auto"/>
          <w:sz w:val="24"/>
          <w:szCs w:val="24"/>
          <w:highlight w:val="none"/>
          <w:lang w:val="en-US" w:eastAsia="zh-CN"/>
        </w:rPr>
        <w:t xml:space="preserve">；</w:t>
      </w:r>
      <w:r/>
    </w:p>
    <w:p>
      <w:pPr>
        <w:ind w:left="0" w:firstLine="480"/>
        <w:keepLines w:val="0"/>
        <w:keepNext w:val="0"/>
        <w:pageBreakBefore w:val="0"/>
        <w:spacing w:line="480" w:lineRule="exact"/>
        <w:widowControl w:val="off"/>
        <w:rPr>
          <w:rFonts w:hint="eastAsia" w:ascii="宋体" w:hAnsi="宋体" w:eastAsia="宋体" w:cs="宋体"/>
          <w:color w:val="auto"/>
          <w:sz w:val="24"/>
          <w:szCs w:val="24"/>
          <w:highlight w:val="none"/>
          <w:lang w:val="en-US" w:eastAsia="zh-CN"/>
        </w:rPr>
        <w:outlineLvl w:val="9"/>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i/>
          <w:iCs/>
          <w:color w:val="auto"/>
          <w:sz w:val="24"/>
          <w:szCs w:val="24"/>
          <w:highlight w:val="none"/>
          <w:u w:val="single"/>
          <w:lang w:val="en-US" w:eastAsia="zh-CN"/>
        </w:rPr>
        <w:t xml:space="preserve">2025-2026年度阜宁县党政机关、事业单位和团体组织公务用车社会化租赁服务</w:t>
      </w:r>
      <w:r>
        <w:rPr>
          <w:rFonts w:hint="eastAsia" w:ascii="宋体" w:hAnsi="宋体" w:eastAsia="宋体" w:cs="宋体"/>
          <w:color w:val="auto"/>
          <w:sz w:val="24"/>
          <w:szCs w:val="24"/>
          <w:highlight w:val="none"/>
          <w:lang w:val="en-US" w:eastAsia="zh-CN"/>
        </w:rPr>
        <w:t xml:space="preserve">，属于</w:t>
      </w:r>
      <w:r>
        <w:rPr>
          <w:rFonts w:hint="eastAsia" w:ascii="宋体" w:hAnsi="宋体" w:eastAsia="宋体" w:cs="宋体"/>
          <w:i/>
          <w:iCs/>
          <w:color w:val="auto"/>
          <w:sz w:val="24"/>
          <w:szCs w:val="24"/>
          <w:highlight w:val="none"/>
          <w:u w:val="single"/>
          <w:lang w:val="en-US" w:eastAsia="zh-CN"/>
        </w:rPr>
        <w:t xml:space="preserve">租赁和商务服务业</w:t>
      </w:r>
      <w:r>
        <w:rPr>
          <w:rFonts w:hint="eastAsia" w:ascii="宋体" w:hAnsi="宋体" w:eastAsia="宋体" w:cs="宋体"/>
          <w:color w:val="auto"/>
          <w:sz w:val="24"/>
          <w:szCs w:val="24"/>
          <w:highlight w:val="none"/>
          <w:lang w:val="en-US" w:eastAsia="zh-CN"/>
        </w:rPr>
        <w:t xml:space="preserve">；承接企业为</w:t>
      </w:r>
      <w:r>
        <w:rPr>
          <w:rFonts w:hint="eastAsia" w:ascii="宋体" w:hAnsi="宋体" w:eastAsia="宋体" w:cs="宋体"/>
          <w:i/>
          <w:iCs/>
          <w:color w:val="auto"/>
          <w:sz w:val="24"/>
          <w:szCs w:val="24"/>
          <w:highlight w:val="none"/>
          <w:u w:val="single"/>
          <w:lang w:val="en-US" w:eastAsia="zh-CN"/>
        </w:rPr>
        <w:t xml:space="preserve">（企业名称）</w:t>
      </w:r>
      <w:r>
        <w:rPr>
          <w:rFonts w:hint="eastAsia" w:ascii="宋体" w:hAnsi="宋体" w:eastAsia="宋体" w:cs="宋体"/>
          <w:color w:val="auto"/>
          <w:sz w:val="24"/>
          <w:szCs w:val="24"/>
          <w:highlight w:val="none"/>
          <w:lang w:val="en-US" w:eastAsia="zh-CN"/>
        </w:rPr>
        <w:t xml:space="preserve">，从业人员</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人，营业收入为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万元，资产总额为</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万元，属于</w:t>
      </w:r>
      <w:r>
        <w:rPr>
          <w:rFonts w:hint="eastAsia" w:ascii="宋体" w:hAnsi="宋体" w:eastAsia="宋体" w:cs="宋体"/>
          <w:i/>
          <w:iCs/>
          <w:color w:val="auto"/>
          <w:sz w:val="24"/>
          <w:szCs w:val="24"/>
          <w:highlight w:val="none"/>
          <w:u w:val="single"/>
          <w:lang w:val="en-US" w:eastAsia="zh-CN"/>
        </w:rPr>
        <w:t xml:space="preserve">（中型企业、小型企业、微型企业）</w:t>
      </w:r>
      <w:r>
        <w:rPr>
          <w:rFonts w:hint="eastAsia" w:ascii="宋体" w:hAnsi="宋体" w:eastAsia="宋体" w:cs="宋体"/>
          <w:color w:val="auto"/>
          <w:sz w:val="24"/>
          <w:szCs w:val="24"/>
          <w:highlight w:val="none"/>
          <w:lang w:val="en-US" w:eastAsia="zh-CN"/>
        </w:rPr>
        <w:t xml:space="preserve">；</w:t>
      </w:r>
      <w:r/>
    </w:p>
    <w:p>
      <w:pPr>
        <w:pStyle w:val="796"/>
        <w:ind w:firstLine="480"/>
        <w:keepLines w:val="0"/>
        <w:keepNext w:val="0"/>
        <w:pageBreakBefore w:val="0"/>
        <w:spacing w:line="480" w:lineRule="exact"/>
        <w:widowControl w:val="off"/>
        <w:rPr>
          <w:rFonts w:hint="eastAsia" w:ascii="宋体" w:hAnsi="宋体" w:eastAsia="宋体" w:cs="Times New Roman"/>
          <w:bCs/>
          <w:sz w:val="24"/>
          <w:szCs w:val="24"/>
          <w:highlight w:val="none"/>
        </w:rPr>
      </w:pPr>
      <w:r>
        <w:rPr>
          <w:rFonts w:hint="eastAsia" w:ascii="宋体" w:hAnsi="宋体" w:eastAsia="宋体" w:cs="宋体"/>
          <w:color w:val="auto"/>
          <w:sz w:val="24"/>
          <w:szCs w:val="24"/>
          <w:highlight w:val="none"/>
          <w:lang w:val="en-US" w:eastAsia="zh-CN"/>
        </w:rPr>
        <w:t xml:space="preserve">……</w:t>
      </w:r>
      <w:r/>
    </w:p>
    <w:p>
      <w:pPr>
        <w:ind w:left="0" w:right="0" w:firstLine="480"/>
        <w:jc w:val="left"/>
        <w:keepLines w:val="0"/>
        <w:keepNext w:val="0"/>
        <w:spacing w:before="0" w:beforeAutospacing="0" w:after="0" w:afterAutospacing="0" w:line="360" w:lineRule="auto"/>
        <w:widowControl/>
        <w:rPr>
          <w:rFonts w:hint="eastAsia" w:ascii="宋体" w:hAnsi="宋体" w:eastAsia="宋体" w:cs="Times New Roman"/>
          <w:bCs/>
          <w:sz w:val="24"/>
          <w:szCs w:val="24"/>
          <w:highlight w:val="none"/>
        </w:rPr>
        <w:suppressLineNumbers w:val="0"/>
      </w:pPr>
      <w:r>
        <w:rPr>
          <w:rFonts w:hint="eastAsia" w:ascii="宋体" w:hAnsi="宋体" w:eastAsia="宋体" w:cs="宋体"/>
          <w:bCs/>
          <w:sz w:val="24"/>
          <w:szCs w:val="24"/>
          <w:highlight w:val="none"/>
          <w:lang w:val="en-US" w:eastAsia="zh-CN" w:bidi="ar"/>
        </w:rPr>
        <w:t xml:space="preserve">以上企业，不属于大企业的分支机构，不存在控股股东为大企业的情形，也不存在与大企业的负责人为同一人的情形。</w:t>
      </w:r>
      <w:r>
        <w:rPr>
          <w:rFonts w:hint="eastAsia" w:ascii="宋体" w:hAnsi="宋体" w:eastAsia="宋体" w:cs="Times New Roman"/>
          <w:bCs/>
          <w:sz w:val="24"/>
          <w:szCs w:val="24"/>
          <w:highlight w:val="none"/>
          <w:lang w:val="en-US" w:eastAsia="zh-CN" w:bidi="ar"/>
        </w:rPr>
        <w:t xml:space="preserve"> </w:t>
      </w:r>
      <w:r>
        <w:rPr>
          <w:rFonts w:hint="eastAsia" w:ascii="宋体" w:hAnsi="宋体" w:eastAsia="宋体" w:cs="宋体"/>
          <w:bCs/>
          <w:sz w:val="24"/>
          <w:szCs w:val="24"/>
          <w:highlight w:val="none"/>
          <w:lang w:val="en-US" w:eastAsia="zh-CN" w:bidi="ar"/>
        </w:rPr>
        <w:t xml:space="preserve">本企业对上述声明内容的真实性负责。如有虚假，将依法承担相应责任。</w:t>
      </w:r>
      <w:r/>
    </w:p>
    <w:p>
      <w:pPr>
        <w:ind w:left="0" w:right="960"/>
        <w:jc w:val="right"/>
        <w:keepLines w:val="0"/>
        <w:keepNext w:val="0"/>
        <w:spacing w:before="0" w:beforeAutospacing="0" w:after="0" w:afterAutospacing="0" w:line="360" w:lineRule="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r>
      <w:r/>
    </w:p>
    <w:p>
      <w:pPr>
        <w:ind w:left="0" w:right="960"/>
        <w:jc w:val="center"/>
        <w:keepLines w:val="0"/>
        <w:keepNext w:val="0"/>
        <w:spacing w:before="0" w:beforeAutospacing="0" w:after="0" w:afterAutospacing="0" w:line="360" w:lineRule="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                                     企业名称（盖章）：</w:t>
      </w:r>
      <w:r/>
    </w:p>
    <w:p>
      <w:pPr>
        <w:ind w:left="0" w:right="960"/>
        <w:jc w:val="right"/>
        <w:keepLines w:val="0"/>
        <w:keepNext w:val="0"/>
        <w:spacing w:before="0" w:beforeAutospacing="0" w:after="0" w:afterAutospacing="0" w:line="360" w:lineRule="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 </w:t>
      </w:r>
      <w:r/>
    </w:p>
    <w:p>
      <w:pPr>
        <w:ind w:left="0" w:right="960"/>
        <w:jc w:val="center"/>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color w:val="auto"/>
          <w:sz w:val="24"/>
          <w:highlight w:val="none"/>
          <w:lang w:val="en-US" w:eastAsia="zh-CN"/>
        </w:rPr>
        <w:t xml:space="preserve">                          日期：</w:t>
      </w:r>
      <w:r/>
    </w:p>
    <w:p>
      <w:pPr>
        <w:ind w:left="0" w:right="0" w:firstLine="480"/>
        <w:jc w:val="left"/>
        <w:keepLines w:val="0"/>
        <w:keepNext w:val="0"/>
        <w:spacing w:before="0" w:beforeAutospacing="0" w:after="0" w:afterAutospacing="0" w:line="560" w:lineRule="exact"/>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备注1：本项目所属行业在此约定为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right="0" w:firstLine="480"/>
        <w:jc w:val="left"/>
        <w:keepLines w:val="0"/>
        <w:keepNext w:val="0"/>
        <w:spacing w:before="0" w:beforeAutospacing="0" w:after="0" w:afterAutospacing="0" w:line="560" w:lineRule="exact"/>
        <w:widowControl/>
        <w:rPr>
          <w:rFonts w:hint="eastAsia" w:ascii="宋体" w:hAnsi="宋体" w:eastAsia="宋体" w:cs="Times New Roman"/>
          <w:sz w:val="24"/>
          <w:szCs w:val="24"/>
          <w:highlight w:val="none"/>
        </w:rPr>
        <w:suppressLineNumbers w:val="0"/>
      </w:pPr>
      <w:r>
        <w:rPr>
          <w:rFonts w:hint="eastAsia" w:ascii="宋体" w:hAnsi="宋体" w:eastAsia="宋体" w:cs="宋体"/>
          <w:sz w:val="24"/>
          <w:szCs w:val="24"/>
          <w:highlight w:val="none"/>
          <w:lang w:val="en-US" w:eastAsia="zh-CN" w:bidi="ar"/>
        </w:rPr>
        <w:t xml:space="preserve">备注2：从业人员、营业收入、资产总额填报上一年度数据，无上一年度数据的新成立企业可不填报。</w:t>
      </w:r>
      <w:r/>
    </w:p>
    <w:p>
      <w:pPr>
        <w:ind w:left="0" w:right="0" w:firstLine="480"/>
        <w:jc w:val="left"/>
        <w:keepLines w:val="0"/>
        <w:keepNext w:val="0"/>
        <w:spacing w:before="0" w:beforeAutospacing="0" w:after="0" w:afterAutospacing="0" w:line="560" w:lineRule="exact"/>
        <w:widowControl/>
        <w:rPr>
          <w:rFonts w:hint="eastAsia" w:ascii="黑体" w:hAnsi="Calibri" w:eastAsia="黑体" w:cs="Times New Roman"/>
          <w:b/>
          <w:bCs/>
          <w:sz w:val="32"/>
          <w:szCs w:val="32"/>
          <w:highlight w:val="none"/>
          <w:lang w:val="en-US" w:eastAsia="zh-CN"/>
        </w:rPr>
        <w:suppressLineNumbers w:val="0"/>
      </w:pPr>
      <w:r>
        <w:rPr>
          <w:rFonts w:hint="eastAsia" w:ascii="宋体" w:hAnsi="宋体" w:eastAsia="宋体" w:cs="宋体"/>
          <w:sz w:val="24"/>
          <w:szCs w:val="24"/>
          <w:highlight w:val="none"/>
          <w:lang w:val="en-US" w:eastAsia="zh-CN" w:bidi="ar"/>
        </w:rPr>
        <w:t xml:space="preserve">备注3：供应商如不提供此声明函，</w:t>
      </w:r>
      <w:r>
        <w:rPr>
          <w:rFonts w:hint="eastAsia" w:ascii="宋体" w:hAnsi="宋体" w:cs="宋体"/>
          <w:sz w:val="24"/>
          <w:szCs w:val="24"/>
          <w:highlight w:val="none"/>
          <w:lang w:val="en-US" w:eastAsia="zh-CN" w:bidi="ar"/>
        </w:rPr>
        <w:t xml:space="preserve">资格审查将不予通过</w:t>
      </w:r>
      <w:r>
        <w:rPr>
          <w:rFonts w:hint="eastAsia" w:ascii="宋体" w:hAnsi="宋体" w:eastAsia="宋体" w:cs="宋体"/>
          <w:sz w:val="24"/>
          <w:szCs w:val="24"/>
          <w:highlight w:val="none"/>
          <w:lang w:val="en-US" w:eastAsia="zh-CN" w:bidi="ar"/>
        </w:rPr>
        <w:t xml:space="preserve">。</w:t>
      </w:r>
      <w:r/>
    </w:p>
    <w:p>
      <w:pPr>
        <w:pStyle w:val="748"/>
        <w:rPr>
          <w:rFonts w:hint="eastAsia" w:ascii="黑体" w:hAnsi="Calibri" w:eastAsia="黑体" w:cs="Times New Roman"/>
          <w:b/>
          <w:bCs/>
          <w:sz w:val="32"/>
          <w:szCs w:val="32"/>
          <w:highlight w:val="none"/>
          <w:lang w:val="en-US" w:eastAsia="zh-CN"/>
        </w:rPr>
      </w:pPr>
      <w:r>
        <w:rPr>
          <w:rFonts w:hint="eastAsia" w:ascii="黑体" w:hAnsi="Calibri" w:eastAsia="黑体" w:cs="Times New Roman"/>
          <w:b/>
          <w:bCs/>
          <w:sz w:val="32"/>
          <w:szCs w:val="32"/>
          <w:highlight w:val="none"/>
          <w:lang w:val="en-US" w:eastAsia="zh-CN"/>
        </w:rPr>
      </w:r>
      <w:r/>
    </w:p>
    <w:p>
      <w:pPr>
        <w:rPr>
          <w:rFonts w:hint="eastAsia"/>
          <w:lang w:val="en-US" w:eastAsia="zh-CN"/>
        </w:rPr>
      </w:pPr>
      <w:r>
        <w:rPr>
          <w:rFonts w:hint="eastAsia"/>
          <w:lang w:val="en-US" w:eastAsia="zh-CN"/>
        </w:rPr>
      </w:r>
      <w:r/>
    </w:p>
    <w:p>
      <w:pPr>
        <w:numPr>
          <w:ilvl w:val="0"/>
          <w:numId w:val="0"/>
        </w:numPr>
        <w:jc w:val="center"/>
        <w:keepLines w:val="0"/>
        <w:keepNext w:val="0"/>
        <w:pageBreakBefore w:val="0"/>
        <w:spacing w:after="157" w:line="560" w:lineRule="exact"/>
        <w:widowControl w:val="off"/>
        <w:tabs>
          <w:tab w:val="left" w:pos="2139" w:leader="none"/>
          <w:tab w:val="center" w:pos="4621" w:leader="none"/>
        </w:tabs>
        <w:rPr>
          <w:rFonts w:hint="eastAsia" w:ascii="方正小标宋简体" w:hAnsi="方正小标宋简体" w:eastAsia="方正小标宋简体" w:cs="方正小标宋简体"/>
          <w:b w:val="0"/>
          <w:bCs w:val="0"/>
          <w:color w:val="auto"/>
          <w:sz w:val="32"/>
          <w:szCs w:val="32"/>
          <w:highlight w:val="none"/>
        </w:rPr>
      </w:pPr>
      <w:r>
        <w:rPr>
          <w:rFonts w:hint="eastAsia" w:ascii="黑体" w:hAnsi="Calibri" w:eastAsia="黑体" w:cs="Times New Roman"/>
          <w:b/>
          <w:bCs/>
          <w:sz w:val="32"/>
          <w:szCs w:val="32"/>
          <w:highlight w:val="none"/>
          <w:lang w:val="en-US" w:eastAsia="zh-CN"/>
        </w:rPr>
        <w:t xml:space="preserve">15.残疾人福利性单位声明函（如有）</w:t>
      </w:r>
      <w:r/>
    </w:p>
    <w:p>
      <w:pPr>
        <w:ind w:firstLine="480"/>
        <w:spacing w:line="588" w:lineRule="exact"/>
        <w:rPr>
          <w:rFonts w:ascii="宋体" w:hAnsi="宋体"/>
          <w:color w:val="auto"/>
          <w:sz w:val="24"/>
          <w:highlight w:val="none"/>
        </w:rPr>
      </w:pPr>
      <w:r>
        <w:rPr>
          <w:rFonts w:ascii="宋体" w:hAnsi="宋体"/>
          <w:color w:val="auto"/>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color w:val="auto"/>
          <w:sz w:val="24"/>
          <w:highlight w:val="none"/>
        </w:rPr>
        <w:t xml:space="preserve">且本单位参加</w:t>
      </w:r>
      <w:r>
        <w:rPr>
          <w:rFonts w:hint="eastAsia" w:ascii="宋体" w:hAnsi="宋体"/>
          <w:color w:val="auto"/>
          <w:sz w:val="24"/>
          <w:highlight w:val="none"/>
          <w:lang w:eastAsia="zh-CN"/>
        </w:rPr>
        <w:t xml:space="preserve">阜宁县机关事务中心组织</w:t>
      </w:r>
      <w:r>
        <w:rPr>
          <w:rFonts w:hint="eastAsia" w:ascii="宋体" w:hAnsi="宋体"/>
          <w:color w:val="auto"/>
          <w:sz w:val="24"/>
          <w:highlight w:val="none"/>
        </w:rPr>
        <w:t xml:space="preserve">的项目编号为</w:t>
      </w:r>
      <w:r>
        <w:rPr>
          <w:rFonts w:hint="eastAsia" w:ascii="宋体" w:hAnsi="宋体"/>
          <w:color w:val="auto"/>
          <w:sz w:val="24"/>
          <w:highlight w:val="none"/>
          <w:u w:val="single"/>
          <w:lang w:val="en-US" w:eastAsia="zh-CN"/>
        </w:rPr>
        <w:t xml:space="preserve">JSZC-320923-HPXM-K2025-0001 </w:t>
      </w:r>
      <w:r>
        <w:rPr>
          <w:rFonts w:hint="eastAsia" w:ascii="宋体" w:hAnsi="宋体"/>
          <w:color w:val="auto"/>
          <w:sz w:val="24"/>
          <w:highlight w:val="none"/>
          <w:lang w:eastAsia="zh-CN"/>
        </w:rPr>
        <w:t xml:space="preserve">，</w:t>
      </w:r>
      <w:r>
        <w:rPr>
          <w:rFonts w:hint="eastAsia" w:ascii="宋体" w:hAnsi="宋体"/>
          <w:color w:val="auto"/>
          <w:sz w:val="24"/>
          <w:szCs w:val="24"/>
          <w:highlight w:val="none"/>
          <w:u w:val="single"/>
          <w:lang w:val="en-US" w:eastAsia="zh-CN"/>
        </w:rPr>
        <w:t xml:space="preserve">2025－2026年度阜宁县党政机关、事业单位和团体组织公务用车社会化租赁服务</w:t>
      </w:r>
      <w:r>
        <w:rPr>
          <w:rFonts w:hint="eastAsia" w:ascii="宋体" w:hAnsi="宋体"/>
          <w:color w:val="auto"/>
          <w:sz w:val="24"/>
          <w:szCs w:val="24"/>
          <w:highlight w:val="none"/>
          <w:u w:val="none"/>
          <w:lang w:val="en-US" w:eastAsia="zh-CN"/>
        </w:rPr>
        <w:t xml:space="preserve">的</w:t>
      </w:r>
      <w:r>
        <w:rPr>
          <w:rFonts w:hint="eastAsia" w:ascii="宋体" w:hAnsi="宋体"/>
          <w:bCs/>
          <w:color w:val="auto"/>
          <w:sz w:val="24"/>
          <w:szCs w:val="24"/>
          <w:highlight w:val="none"/>
        </w:rPr>
        <w:t xml:space="preserve">封闭式框架协议采购活动</w:t>
      </w:r>
      <w:r>
        <w:rPr>
          <w:rFonts w:ascii="宋体" w:hAnsi="宋体"/>
          <w:color w:val="auto"/>
          <w:sz w:val="24"/>
          <w:szCs w:val="24"/>
          <w:highlight w:val="none"/>
        </w:rPr>
        <w:t xml:space="preserve">，</w:t>
      </w:r>
      <w:r>
        <w:rPr>
          <w:rFonts w:ascii="宋体" w:hAnsi="宋体"/>
          <w:color w:val="auto"/>
          <w:sz w:val="24"/>
          <w:highlight w:val="none"/>
        </w:rPr>
        <w:t xml:space="preserve">活动提供本单位</w:t>
      </w:r>
      <w:r>
        <w:rPr>
          <w:rFonts w:hint="eastAsia" w:ascii="宋体" w:hAnsi="宋体"/>
          <w:color w:val="auto"/>
          <w:sz w:val="24"/>
          <w:highlight w:val="none"/>
          <w:lang w:eastAsia="zh-CN"/>
        </w:rPr>
        <w:t xml:space="preserve">具有</w:t>
      </w:r>
      <w:r>
        <w:rPr>
          <w:rFonts w:ascii="宋体" w:hAnsi="宋体"/>
          <w:color w:val="auto"/>
          <w:sz w:val="24"/>
          <w:highlight w:val="none"/>
        </w:rPr>
        <w:t xml:space="preserve">的服务，或者提供其他残疾人福利性单位</w:t>
      </w:r>
      <w:r>
        <w:rPr>
          <w:rFonts w:hint="eastAsia" w:ascii="宋体" w:hAnsi="宋体"/>
          <w:color w:val="auto"/>
          <w:sz w:val="24"/>
          <w:highlight w:val="none"/>
          <w:lang w:eastAsia="zh-CN"/>
        </w:rPr>
        <w:t xml:space="preserve">具有</w:t>
      </w:r>
      <w:r>
        <w:rPr>
          <w:rFonts w:ascii="宋体" w:hAnsi="宋体"/>
          <w:color w:val="auto"/>
          <w:sz w:val="24"/>
          <w:highlight w:val="none"/>
        </w:rPr>
        <w:t xml:space="preserve">的服务。</w:t>
      </w:r>
      <w:r/>
    </w:p>
    <w:p>
      <w:pPr>
        <w:ind w:firstLine="480"/>
        <w:spacing w:line="588" w:lineRule="exact"/>
        <w:rPr>
          <w:rFonts w:ascii="宋体" w:hAnsi="宋体"/>
          <w:color w:val="auto"/>
          <w:sz w:val="24"/>
          <w:highlight w:val="none"/>
        </w:rPr>
      </w:pPr>
      <w:r>
        <w:rPr>
          <w:rFonts w:ascii="宋体" w:hAnsi="宋体"/>
          <w:color w:val="auto"/>
          <w:sz w:val="24"/>
          <w:highlight w:val="none"/>
        </w:rPr>
        <w:t xml:space="preserve">本单位对上述声明的真实性负责。如有虚假，将依法承担相应责任。</w:t>
      </w:r>
      <w:r/>
    </w:p>
    <w:p>
      <w:pPr>
        <w:ind w:firstLine="480"/>
        <w:spacing w:line="588" w:lineRule="exact"/>
        <w:rPr>
          <w:rFonts w:ascii="宋体" w:hAnsi="宋体"/>
          <w:color w:val="auto"/>
          <w:sz w:val="24"/>
          <w:highlight w:val="none"/>
        </w:rPr>
      </w:pPr>
      <w:r>
        <w:rPr>
          <w:rFonts w:ascii="宋体" w:hAnsi="宋体"/>
          <w:color w:val="auto"/>
          <w:sz w:val="24"/>
          <w:highlight w:val="none"/>
        </w:rPr>
      </w:r>
      <w:r/>
    </w:p>
    <w:p>
      <w:pPr>
        <w:ind w:firstLine="480"/>
        <w:spacing w:line="588" w:lineRule="exact"/>
        <w:rPr>
          <w:rFonts w:ascii="宋体" w:hAnsi="宋体"/>
          <w:color w:val="auto"/>
          <w:sz w:val="24"/>
          <w:highlight w:val="none"/>
        </w:rPr>
      </w:pPr>
      <w:r>
        <w:rPr>
          <w:rFonts w:ascii="宋体" w:hAnsi="宋体"/>
          <w:color w:val="auto"/>
          <w:sz w:val="24"/>
          <w:highlight w:val="none"/>
        </w:rPr>
        <w:t xml:space="preserve">（备注：1、供应商如不提供此声明函，价格将不做相应扣除。2、入围供应商为残疾人福利单位的，此声明函将随入围结果同时公告，接受社会监督）</w:t>
      </w:r>
      <w:r/>
    </w:p>
    <w:p>
      <w:pPr>
        <w:ind w:firstLine="624"/>
        <w:spacing w:line="588" w:lineRule="exact"/>
        <w:rPr>
          <w:rFonts w:ascii="仿宋_GB2312" w:eastAsia="仿宋_GB2312"/>
          <w:color w:val="auto"/>
          <w:spacing w:val="6"/>
          <w:sz w:val="30"/>
          <w:szCs w:val="30"/>
          <w:highlight w:val="none"/>
        </w:rPr>
      </w:pPr>
      <w:r>
        <w:rPr>
          <w:rFonts w:ascii="仿宋_GB2312" w:eastAsia="仿宋_GB2312"/>
          <w:color w:val="auto"/>
          <w:spacing w:val="6"/>
          <w:sz w:val="30"/>
          <w:szCs w:val="30"/>
          <w:highlight w:val="none"/>
        </w:rPr>
      </w:r>
      <w:r/>
    </w:p>
    <w:p>
      <w:pPr>
        <w:ind w:firstLine="4800"/>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ind w:left="0" w:right="960"/>
        <w:jc w:val="center"/>
        <w:keepLines w:val="0"/>
        <w:keepNext w:val="0"/>
        <w:spacing w:before="0" w:beforeAutospacing="0" w:after="0" w:afterAutospacing="0" w:line="360" w:lineRule="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                                     企业名称（盖章）：</w:t>
      </w:r>
      <w:r/>
    </w:p>
    <w:p>
      <w:pPr>
        <w:ind w:left="0" w:right="960"/>
        <w:jc w:val="right"/>
        <w:keepLines w:val="0"/>
        <w:keepNext w:val="0"/>
        <w:spacing w:before="0" w:beforeAutospacing="0" w:after="0" w:afterAutospacing="0" w:line="360" w:lineRule="auto"/>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 </w:t>
      </w:r>
      <w:r/>
    </w:p>
    <w:p>
      <w:pPr>
        <w:ind w:left="0" w:right="960"/>
        <w:jc w:val="center"/>
        <w:keepLines w:val="0"/>
        <w:keepNext w:val="0"/>
        <w:spacing w:before="0" w:beforeAutospacing="0" w:after="0" w:afterAutospacing="0" w:line="360" w:lineRule="auto"/>
        <w:widowControl/>
        <w:rPr>
          <w:rFonts w:hint="eastAsia" w:ascii="宋体" w:hAnsi="宋体" w:eastAsia="宋体" w:cs="Times New Roman"/>
          <w:sz w:val="24"/>
          <w:szCs w:val="24"/>
          <w:highlight w:val="none"/>
        </w:rPr>
        <w:suppressLineNumbers w:val="0"/>
      </w:pPr>
      <w:r>
        <w:rPr>
          <w:rFonts w:hint="eastAsia" w:ascii="宋体" w:hAnsi="宋体" w:eastAsia="宋体" w:cs="宋体"/>
          <w:color w:val="auto"/>
          <w:sz w:val="24"/>
          <w:highlight w:val="none"/>
          <w:lang w:val="en-US" w:eastAsia="zh-CN"/>
        </w:rPr>
        <w:t xml:space="preserve">                          日期：</w:t>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pStyle w:val="748"/>
        <w:rPr>
          <w:rFonts w:hint="eastAsia"/>
        </w:rPr>
      </w:pPr>
      <w:r>
        <w:rPr>
          <w:rFonts w:hint="eastAsia"/>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center"/>
        <w:rPr>
          <w:rFonts w:hint="eastAsia" w:ascii="宋体" w:hAnsi="宋体"/>
          <w:color w:val="auto"/>
          <w:sz w:val="24"/>
          <w:szCs w:val="24"/>
          <w:highlight w:val="none"/>
        </w:rPr>
        <w:outlineLvl w:val="9"/>
      </w:pPr>
      <w:r>
        <w:rPr>
          <w:rFonts w:hint="eastAsia" w:ascii="宋体" w:hAnsi="宋体"/>
          <w:color w:val="auto"/>
          <w:sz w:val="24"/>
          <w:szCs w:val="24"/>
          <w:highlight w:val="none"/>
        </w:rPr>
      </w:r>
      <w:r/>
    </w:p>
    <w:p>
      <w:pPr>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jc w:val="center"/>
        <w:rPr>
          <w:rFonts w:hint="default" w:ascii="黑体" w:eastAsia="黑体"/>
          <w:color w:val="auto"/>
          <w:sz w:val="30"/>
          <w:highlight w:val="none"/>
          <w:lang w:val="en-US" w:eastAsia="zh-CN"/>
        </w:rPr>
        <w:outlineLvl w:val="1"/>
      </w:pPr>
      <w:r>
        <w:rPr>
          <w:rFonts w:hint="eastAsia" w:ascii="黑体" w:hAnsi="Calibri" w:eastAsia="黑体" w:cs="Times New Roman"/>
          <w:b/>
          <w:bCs/>
          <w:sz w:val="32"/>
          <w:szCs w:val="32"/>
          <w:highlight w:val="none"/>
          <w:lang w:val="en-US" w:eastAsia="zh-CN"/>
        </w:rPr>
        <w:t xml:space="preserve">16.阜宁县政府采购事前信用承诺书</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为营造我县公开、公平、公正、诚实守信的政府采购交易环境，树立诚信守法的投标人形象，本人代表本单位作出以下承诺：</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（三）严格依照国家和省、市关于政府采购的法律、法规、规章、规范性文件，参加政府采购活动；积极履行社会责任，促进廉政建设； </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（四）严格遵守即时信息公示规定，及时维护和更新与本单位相关的信息；</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（六）自觉接受政府、行业组织、社会公众、新闻舆论的监督；</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（八）本人已认真阅读了上述承诺，并向本单位员工作了宣传教育。</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ind w:firstLine="384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p>
    <w:p>
      <w:pPr>
        <w:ind w:firstLine="3360"/>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法定代表人或被授权人</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rPr>
        <w:t xml:space="preserve">签字</w:t>
      </w:r>
      <w:r>
        <w:rPr>
          <w:rFonts w:hint="eastAsia" w:ascii="宋体" w:hAnsi="宋体" w:cs="宋体"/>
          <w:sz w:val="24"/>
          <w:highlight w:val="none"/>
          <w:lang w:eastAsia="zh-CN"/>
        </w:rPr>
        <w:t xml:space="preserve">或盖章</w:t>
      </w:r>
      <w:r>
        <w:rPr>
          <w:rFonts w:hint="eastAsia" w:ascii="宋体" w:hAnsi="宋体" w:eastAsia="宋体" w:cs="宋体"/>
          <w:sz w:val="24"/>
          <w:highlight w:val="none"/>
          <w:lang w:eastAsia="zh-CN"/>
        </w:rPr>
        <w:t xml:space="preserve">）</w:t>
      </w:r>
      <w:r>
        <w:rPr>
          <w:rFonts w:hint="eastAsia" w:ascii="宋体" w:hAnsi="宋体" w:eastAsia="宋体" w:cs="宋体"/>
          <w:color w:val="auto"/>
          <w:sz w:val="24"/>
          <w:highlight w:val="none"/>
          <w:lang w:val="en-US" w:eastAsia="zh-CN"/>
        </w:rPr>
        <w:t xml:space="preserve">： </w:t>
      </w:r>
      <w:r/>
    </w:p>
    <w:p>
      <w:pPr>
        <w:keepLines w:val="0"/>
        <w:keepNext w:val="0"/>
        <w:pageBreakBefore w:val="0"/>
        <w:spacing w:line="48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left="0" w:firstLine="432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供应商</w:t>
      </w:r>
      <w:r>
        <w:rPr>
          <w:rFonts w:hint="eastAsia" w:ascii="宋体" w:hAnsi="宋体" w:eastAsia="宋体" w:cs="宋体"/>
          <w:color w:val="auto"/>
          <w:sz w:val="24"/>
          <w:highlight w:val="none"/>
        </w:rPr>
        <w:t xml:space="preserve">（盖</w:t>
      </w:r>
      <w:r>
        <w:rPr>
          <w:rFonts w:hint="eastAsia" w:ascii="宋体" w:hAnsi="宋体" w:eastAsia="宋体" w:cs="宋体"/>
          <w:color w:val="auto"/>
          <w:sz w:val="24"/>
          <w:highlight w:val="none"/>
          <w:lang w:val="en-US" w:eastAsia="zh-CN"/>
        </w:rPr>
        <w:t xml:space="preserve">单位公</w:t>
      </w:r>
      <w:r>
        <w:rPr>
          <w:rFonts w:hint="eastAsia" w:ascii="宋体" w:hAnsi="宋体" w:eastAsia="宋体" w:cs="宋体"/>
          <w:color w:val="auto"/>
          <w:sz w:val="24"/>
          <w:highlight w:val="none"/>
        </w:rPr>
        <w:t xml:space="preserve">章）</w:t>
      </w:r>
      <w:r>
        <w:rPr>
          <w:rFonts w:hint="eastAsia" w:ascii="宋体" w:hAnsi="宋体" w:eastAsia="宋体" w:cs="宋体"/>
          <w:color w:val="auto"/>
          <w:sz w:val="24"/>
          <w:highlight w:val="none"/>
          <w:lang w:eastAsia="zh-CN"/>
        </w:rPr>
        <w:t xml:space="preserve">： </w:t>
      </w:r>
      <w:r/>
    </w:p>
    <w:p>
      <w:pPr>
        <w:ind w:left="0" w:firstLine="480"/>
        <w:jc w:val="left"/>
        <w:keepLines w:val="0"/>
        <w:keepNext w:val="0"/>
        <w:pageBreakBefore w:val="0"/>
        <w:spacing w:line="480" w:lineRule="exact"/>
        <w:widowControl w:val="off"/>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                   </w:t>
      </w:r>
      <w:r/>
    </w:p>
    <w:p>
      <w:pPr>
        <w:ind w:left="0" w:right="0" w:firstLine="240"/>
        <w:jc w:val="left"/>
        <w:keepLines w:val="0"/>
        <w:keepNext w:val="0"/>
        <w:spacing w:before="0" w:beforeAutospacing="0" w:after="157" w:afterAutospacing="0" w:line="560" w:lineRule="exact"/>
        <w:widowControl w:val="off"/>
        <w:suppressLineNumbers w:val="0"/>
      </w:pP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rPr>
        <w:t xml:space="preserve">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日</w:t>
      </w:r>
      <w:r/>
    </w:p>
    <w:sectPr>
      <w:footerReference w:type="default" r:id="rId14"/>
      <w:footnotePr/>
      <w:endnotePr/>
      <w:type w:val="nextPage"/>
      <w:pgSz w:w="11906" w:h="16838" w:orient="portrait"/>
      <w:pgMar w:top="1440" w:right="1080" w:bottom="1440" w:left="1080" w:header="851" w:footer="907"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Symbol">
    <w:panose1 w:val="05050102010706020507"/>
  </w:font>
  <w:font w:name="Wingdings">
    <w:panose1 w:val="05000000000000000000"/>
  </w:font>
  <w:font w:name="方正黑体_GBK">
    <w:panose1 w:val="020B0503020202020204"/>
  </w:font>
  <w:font w:name="Tahoma">
    <w:panose1 w:val="020B0604030504040204"/>
  </w:font>
  <w:font w:name="Calibri">
    <w:panose1 w:val="020F0502020204030204"/>
  </w:font>
  <w:font w:name="微软雅黑">
    <w:panose1 w:val="020B0503020204020204"/>
  </w:font>
  <w:font w:name="仿宋">
    <w:panose1 w:val="02010609060101010101"/>
  </w:font>
  <w:font w:name="Courier New">
    <w:panose1 w:val="02070309020205020404"/>
  </w:font>
  <w:font w:name="楷体_GB2312">
    <w:panose1 w:val="02010609060101010101"/>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b/>
        <w:i/>
      </w:rPr>
    </w:pPr>
    <w:r>
      <w:rPr>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rPr>
        <w:rStyle w:val="789"/>
      </w:rPr>
      <w:framePr w:wrap="around" w:vAnchor="text" w:hAnchor="margin" w:xAlign="center" w:y="1"/>
    </w:pPr>
    <w:r>
      <w:fldChar w:fldCharType="begin"/>
    </w:r>
    <w:r>
      <w:rPr>
        <w:rStyle w:val="789"/>
      </w:rPr>
      <w:instrText xml:space="preserve">PAGE  </w:instrText>
    </w:r>
    <w:r>
      <w:fldChar w:fldCharType="separate"/>
    </w:r>
    <w:r>
      <w:rPr>
        <w:rStyle w:val="789"/>
      </w:rPr>
      <w:t xml:space="preserve">1</w:t>
    </w:r>
    <w:r>
      <w:fldChar w:fldCharType="end"/>
    </w:r>
    <w:r/>
  </w:p>
  <w:p>
    <w:pPr>
      <w:pStyle w:val="826"/>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b/>
        <w:i/>
      </w:rPr>
    </w:pPr>
    <w:r>
      <w:rPr>
        <w:b/>
        <w:i/>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68"/>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8"/>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NUMPAGES \* MERGEFORMAT</w:instrText>
                          </w:r>
                          <w:r>
                            <w:fldChar w:fldCharType="separate"/>
                          </w:r>
                          <w:r>
                            <w:t xml:space="preserve">51</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t xml:space="preserve">第 </w:t>
                    </w:r>
                    <w:r>
                      <w:fldChar w:fldCharType="begin"/>
                    </w:r>
                    <w:r>
                      <w:instrText xml:space="preserve"> PAGE  \* MERGEFORMAT </w:instrText>
                    </w:r>
                    <w:r>
                      <w:fldChar w:fldCharType="separate"/>
                    </w:r>
                    <w:r>
                      <w:t xml:space="preserve">38</w:t>
                    </w:r>
                    <w:r>
                      <w:fldChar w:fldCharType="end"/>
                    </w:r>
                    <w:r>
                      <w:t xml:space="preserve"> 页 共 </w:t>
                    </w:r>
                    <w:r>
                      <w:fldChar w:fldCharType="begin"/>
                    </w:r>
                    <w:r>
                      <w:instrText xml:space="preserve">NUMPAGES \* MERGEFORMAT</w:instrText>
                    </w:r>
                    <w:r>
                      <w:fldChar w:fldCharType="separate"/>
                    </w:r>
                    <w:r>
                      <w:t xml:space="preserve">51</w:t>
                    </w:r>
                    <w:r>
                      <w:fldChar w:fldCharType="end"/>
                    </w:r>
                    <w:r>
                      <w:t xml:space="preserve"> 页</w:t>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6"/>
      <w:jc w:val="center"/>
      <w:rPr>
        <w:b/>
        <w:i/>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76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68"/>
                    </w:pPr>
                    <w:r>
                      <w:t xml:space="preserve">第 </w:t>
                    </w:r>
                    <w:r>
                      <w:fldChar w:fldCharType="begin"/>
                    </w:r>
                    <w:r>
                      <w:instrText xml:space="preserve"> PAGE  \* MERGEFORMAT </w:instrText>
                    </w:r>
                    <w:r>
                      <w:fldChar w:fldCharType="separate"/>
                    </w:r>
                    <w:r>
                      <w:t xml:space="preserve">2</w:t>
                    </w:r>
                    <w:r>
                      <w:fldChar w:fldCharType="end"/>
                    </w:r>
                    <w:r>
                      <w:t xml:space="preserve"> 页</w:t>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27"/>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1">
    <w:multiLevelType w:val="hybridMultilevel"/>
    <w:lvl w:ilvl="0">
      <w:start w:val="1"/>
      <w:numFmt w:val="upperLetter"/>
      <w:pStyle w:val="981"/>
      <w:isLgl w:val="false"/>
      <w:suff w:val="tab"/>
      <w:lvlText w:val="附录%1."/>
      <w:lvlJc w:val="left"/>
      <w:pPr>
        <w:ind w:left="907" w:hanging="907"/>
        <w:tabs>
          <w:tab w:val="left" w:pos="907"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lvl>
    <w:lvl w:ilvl="1">
      <w:start w:val="1"/>
      <w:numFmt w:val="decimal"/>
      <w:isLgl w:val="false"/>
      <w:suff w:val="nothing"/>
      <w:lvlText w:val="%2、"/>
      <w:lvlJc w:val="left"/>
      <w:pPr>
        <w:ind w:left="0" w:firstLine="0"/>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decimal"/>
      <w:pStyle w:val="821"/>
      <w:isLgl w:val="false"/>
      <w:suff w:val="nothing"/>
      <w:lvlText w:val=""/>
      <w:lvlJc w:val="left"/>
      <w:pPr>
        <w:ind w:left="0" w:firstLine="0"/>
      </w:pPr>
    </w:lvl>
    <w:lvl w:ilvl="6">
      <w:start w:val="1"/>
      <w:numFmt w:val="decimal"/>
      <w:pStyle w:val="822"/>
      <w:isLgl w:val="false"/>
      <w:suff w:val="nothing"/>
      <w:lvlText w:val=""/>
      <w:lvlJc w:val="left"/>
      <w:pPr>
        <w:ind w:left="0" w:firstLine="0"/>
      </w:pPr>
    </w:lvl>
    <w:lvl w:ilvl="7">
      <w:start w:val="1"/>
      <w:numFmt w:val="decimal"/>
      <w:pStyle w:val="823"/>
      <w:isLgl w:val="false"/>
      <w:suff w:val="nothing"/>
      <w:lvlText w:val=""/>
      <w:lvlJc w:val="left"/>
      <w:pPr>
        <w:ind w:left="0" w:firstLine="0"/>
      </w:pPr>
    </w:lvl>
    <w:lvl w:ilvl="8">
      <w:start w:val="1"/>
      <w:numFmt w:val="decimal"/>
      <w:pStyle w:val="824"/>
      <w:isLgl w:val="false"/>
      <w:suff w:val="nothing"/>
      <w:lvlText w:val=""/>
      <w:lvlJc w:val="left"/>
      <w:pPr>
        <w:ind w:left="0" w:firstLine="0"/>
      </w:pPr>
    </w:lvl>
  </w:abstractNum>
  <w:abstractNum w:abstractNumId="3">
    <w:multiLevelType w:val="hybridMultilevel"/>
    <w:lvl w:ilvl="0">
      <w:start w:val="1"/>
      <w:numFmt w:val="chineseCounting"/>
      <w:isLgl w:val="false"/>
      <w:suff w:val="space"/>
      <w:lvlText w:val="第%1条"/>
      <w:lvlJc w:val="left"/>
      <w:pPr>
        <w:ind w:left="0" w:firstLine="0"/>
      </w:pPr>
      <w:rPr>
        <w:rFonts w:hint="eastAsia" w:ascii="宋体" w:hAnsi="宋体" w:eastAsia="宋体" w:cs="宋体"/>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4">
    <w:multiLevelType w:val="hybridMultilevel"/>
    <w:lvl w:ilvl="0">
      <w:start w:val="1"/>
      <w:numFmt w:val="decimal"/>
      <w:isLgl w:val="false"/>
      <w:suff w:val="nothing"/>
      <w:lvlText w:val="（%1）"/>
      <w:lvlJc w:val="left"/>
      <w:pPr>
        <w:ind w:left="0" w:firstLine="0"/>
      </w:pPr>
      <w:rPr>
        <w:rFonts w:hint="default" w:ascii="Times New Roman" w:hAnsi="Times New Roman" w:cs="Times New Roman"/>
      </w:rPr>
    </w:lvl>
    <w:lvl w:ilvl="1">
      <w:start w:val="1"/>
      <w:numFmt w:val="bullet"/>
      <w:isLgl w:val="false"/>
      <w:suff w:val="tab"/>
      <w:lvlText w:val="o"/>
      <w:lvlJc w:val="left"/>
      <w:pPr>
        <w:ind w:left="1440" w:hanging="360"/>
      </w:pPr>
      <w:rPr>
        <w:rFonts w:hint="default" w:ascii="Courier New" w:hAnsi="Courier New" w:cs="Courier New"/>
      </w:rPr>
    </w:lvl>
    <w:lvl w:ilvl="2">
      <w:start w:val="1"/>
      <w:numFmt w:val="bullet"/>
      <w:isLgl w:val="false"/>
      <w:suff w:val="tab"/>
      <w:lvlText w:val="§"/>
      <w:lvlJc w:val="left"/>
      <w:pPr>
        <w:ind w:left="2160" w:hanging="360"/>
      </w:pPr>
      <w:rPr>
        <w:rFonts w:hint="default" w:ascii="Wingdings" w:hAnsi="Wingdings" w:cs="Wingdings"/>
      </w:rPr>
    </w:lvl>
    <w:lvl w:ilvl="3">
      <w:start w:val="1"/>
      <w:numFmt w:val="bullet"/>
      <w:isLgl w:val="false"/>
      <w:suff w:val="tab"/>
      <w:lvlText w:val="·"/>
      <w:lvlJc w:val="left"/>
      <w:pPr>
        <w:ind w:left="2880" w:hanging="360"/>
      </w:pPr>
      <w:rPr>
        <w:rFonts w:hint="default" w:ascii="Symbol" w:hAnsi="Symbol" w:cs="Symbol"/>
      </w:rPr>
    </w:lvl>
    <w:lvl w:ilvl="4">
      <w:start w:val="1"/>
      <w:numFmt w:val="bullet"/>
      <w:isLgl w:val="false"/>
      <w:suff w:val="tab"/>
      <w:lvlText w:val="o"/>
      <w:lvlJc w:val="left"/>
      <w:pPr>
        <w:ind w:left="3600" w:hanging="360"/>
      </w:pPr>
      <w:rPr>
        <w:rFonts w:hint="default" w:ascii="Courier New" w:hAnsi="Courier New" w:cs="Courier New"/>
      </w:rPr>
    </w:lvl>
    <w:lvl w:ilvl="5">
      <w:start w:val="1"/>
      <w:numFmt w:val="bullet"/>
      <w:isLgl w:val="false"/>
      <w:suff w:val="tab"/>
      <w:lvlText w:val="§"/>
      <w:lvlJc w:val="left"/>
      <w:pPr>
        <w:ind w:left="4320" w:hanging="360"/>
      </w:pPr>
      <w:rPr>
        <w:rFonts w:hint="default" w:ascii="Wingdings" w:hAnsi="Wingdings" w:cs="Wingdings"/>
      </w:rPr>
    </w:lvl>
    <w:lvl w:ilvl="6">
      <w:start w:val="1"/>
      <w:numFmt w:val="bullet"/>
      <w:isLgl w:val="false"/>
      <w:suff w:val="tab"/>
      <w:lvlText w:val="·"/>
      <w:lvlJc w:val="left"/>
      <w:pPr>
        <w:ind w:left="5040" w:hanging="360"/>
      </w:pPr>
      <w:rPr>
        <w:rFonts w:hint="default" w:ascii="Symbol" w:hAnsi="Symbol" w:cs="Symbol"/>
      </w:rPr>
    </w:lvl>
    <w:lvl w:ilvl="7">
      <w:start w:val="1"/>
      <w:numFmt w:val="bullet"/>
      <w:isLgl w:val="false"/>
      <w:suff w:val="tab"/>
      <w:lvlText w:val="o"/>
      <w:lvlJc w:val="left"/>
      <w:pPr>
        <w:ind w:left="5760" w:hanging="360"/>
      </w:pPr>
      <w:rPr>
        <w:rFonts w:hint="default" w:ascii="Courier New" w:hAnsi="Courier New" w:cs="Courier New"/>
      </w:rPr>
    </w:lvl>
    <w:lvl w:ilvl="8">
      <w:start w:val="1"/>
      <w:numFmt w:val="bullet"/>
      <w:isLgl w:val="false"/>
      <w:suff w:val="tab"/>
      <w:lvlText w:val="§"/>
      <w:lvlJc w:val="left"/>
      <w:pPr>
        <w:ind w:left="6480" w:hanging="360"/>
      </w:pPr>
      <w:rPr>
        <w:rFonts w:hint="default" w:ascii="Wingdings" w:hAnsi="Wingdings" w:cs="Wingdings"/>
      </w:rPr>
    </w:lvl>
  </w:abstractNum>
  <w:abstractNum w:abstractNumId="5">
    <w:multiLevelType w:val="hybridMultilevel"/>
    <w:lvl w:ilvl="0">
      <w:start w:val="1"/>
      <w:numFmt w:val="decimal"/>
      <w:pStyle w:val="998"/>
      <w:isLgl w:val="false"/>
      <w:suff w:val="tab"/>
      <w:lvlText w:val="%1."/>
      <w:lvlJc w:val="left"/>
      <w:pPr>
        <w:ind w:left="709" w:hanging="709"/>
        <w:tabs>
          <w:tab w:val="left" w:pos="709" w:leader="none"/>
        </w:tabs>
      </w:pPr>
    </w:lvl>
    <w:lvl w:ilvl="1">
      <w:start w:val="1"/>
      <w:numFmt w:val="none"/>
      <w:isLgl w:val="false"/>
      <w:suff w:val="tab"/>
      <w:lvlText w:val=""/>
      <w:lvlJc w:val="left"/>
      <w:pPr>
        <w:tabs>
          <w:tab w:val="left" w:pos="360" w:leader="none"/>
        </w:tabs>
      </w:pPr>
    </w:lvl>
    <w:lvl w:ilvl="2">
      <w:start w:val="1"/>
      <w:numFmt w:val="none"/>
      <w:isLgl w:val="false"/>
      <w:suff w:val="tab"/>
      <w:lvlText w:val=""/>
      <w:lvlJc w:val="left"/>
      <w:pPr>
        <w:tabs>
          <w:tab w:val="left" w:pos="360" w:leader="none"/>
        </w:tabs>
      </w:pPr>
    </w:lvl>
    <w:lvl w:ilvl="3">
      <w:start w:val="1"/>
      <w:numFmt w:val="none"/>
      <w:isLgl w:val="false"/>
      <w:suff w:val="tab"/>
      <w:lvlText w:val=""/>
      <w:lvlJc w:val="left"/>
      <w:pPr>
        <w:tabs>
          <w:tab w:val="left" w:pos="360" w:leader="none"/>
        </w:tabs>
      </w:pPr>
    </w:lvl>
    <w:lvl w:ilvl="4">
      <w:start w:val="1"/>
      <w:numFmt w:val="none"/>
      <w:isLgl w:val="false"/>
      <w:suff w:val="tab"/>
      <w:lvlText w:val=""/>
      <w:lvlJc w:val="left"/>
      <w:pPr>
        <w:tabs>
          <w:tab w:val="left" w:pos="360" w:leader="none"/>
        </w:tabs>
      </w:pPr>
    </w:lvl>
    <w:lvl w:ilvl="5">
      <w:start w:val="1"/>
      <w:numFmt w:val="none"/>
      <w:isLgl w:val="false"/>
      <w:suff w:val="tab"/>
      <w:lvlText w:val=""/>
      <w:lvlJc w:val="left"/>
      <w:pPr>
        <w:tabs>
          <w:tab w:val="left" w:pos="360" w:leader="none"/>
        </w:tabs>
      </w:pPr>
    </w:lvl>
    <w:lvl w:ilvl="6">
      <w:start w:val="1"/>
      <w:numFmt w:val="none"/>
      <w:isLgl w:val="false"/>
      <w:suff w:val="tab"/>
      <w:lvlText w:val=""/>
      <w:lvlJc w:val="left"/>
      <w:pPr>
        <w:tabs>
          <w:tab w:val="left" w:pos="360" w:leader="none"/>
        </w:tabs>
      </w:pPr>
    </w:lvl>
    <w:lvl w:ilvl="7">
      <w:start w:val="1"/>
      <w:numFmt w:val="none"/>
      <w:isLgl w:val="false"/>
      <w:suff w:val="tab"/>
      <w:lvlText w:val=""/>
      <w:lvlJc w:val="left"/>
      <w:pPr>
        <w:tabs>
          <w:tab w:val="left" w:pos="360" w:leader="none"/>
        </w:tabs>
      </w:pPr>
    </w:lvl>
    <w:lvl w:ilvl="8">
      <w:start w:val="1"/>
      <w:numFmt w:val="none"/>
      <w:isLgl w:val="false"/>
      <w:suff w:val="tab"/>
      <w:lvlText w:val=""/>
      <w:lvlJc w:val="left"/>
      <w:pPr>
        <w:tabs>
          <w:tab w:val="left" w:pos="360" w:leader="none"/>
        </w:tabs>
      </w:pPr>
    </w:lvl>
  </w:abstractNum>
  <w:num w:numId="1">
    <w:abstractNumId w:val="2"/>
  </w:num>
  <w:num w:numId="2">
    <w:abstractNumId w:val="1"/>
  </w:num>
  <w:num w:numId="3">
    <w:abstractNumId w:val="5"/>
  </w:num>
  <w:num w:numId="4">
    <w:abstractNumId w:val="3"/>
  </w:num>
  <w:num w:numId="5">
    <w:abstractNumId w:val="0"/>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6" w:default="1">
    <w:name w:val="Normal"/>
    <w:next w:val="748"/>
    <w:uiPriority w:val="0"/>
    <w:qFormat/>
    <w:rPr>
      <w:rFonts w:hint="default" w:ascii="Times New Roman" w:hAnsi="Times New Roman" w:eastAsia="宋体" w:cs="Times New Roman"/>
    </w:rPr>
  </w:style>
  <w:style w:type="paragraph" w:styleId="737">
    <w:name w:val="Heading 1"/>
    <w:basedOn w:val="736"/>
    <w:next w:val="736"/>
    <w:uiPriority w:val="9"/>
    <w:qFormat/>
    <w:pPr>
      <w:keepLines/>
      <w:keepNext/>
      <w:spacing w:before="480" w:after="200"/>
      <w:outlineLvl w:val="0"/>
    </w:pPr>
    <w:rPr>
      <w:rFonts w:ascii="Arial" w:hAnsi="Arial" w:eastAsia="Arial" w:cs="Arial"/>
      <w:sz w:val="40"/>
      <w:szCs w:val="40"/>
    </w:rPr>
  </w:style>
  <w:style w:type="paragraph" w:styleId="738">
    <w:name w:val="Heading 2"/>
    <w:basedOn w:val="736"/>
    <w:next w:val="736"/>
    <w:uiPriority w:val="9"/>
    <w:unhideWhenUsed/>
    <w:qFormat/>
    <w:pPr>
      <w:keepLines/>
      <w:keepNext/>
      <w:spacing w:before="360" w:after="200"/>
      <w:outlineLvl w:val="1"/>
    </w:pPr>
    <w:rPr>
      <w:rFonts w:ascii="Arial" w:hAnsi="Arial" w:eastAsia="Arial" w:cs="Arial"/>
      <w:sz w:val="34"/>
    </w:rPr>
  </w:style>
  <w:style w:type="paragraph" w:styleId="739">
    <w:name w:val="Heading 3"/>
    <w:basedOn w:val="736"/>
    <w:next w:val="736"/>
    <w:uiPriority w:val="9"/>
    <w:unhideWhenUsed/>
    <w:qFormat/>
    <w:pPr>
      <w:keepLines/>
      <w:keepNext/>
      <w:spacing w:before="320" w:after="200"/>
      <w:outlineLvl w:val="2"/>
    </w:pPr>
    <w:rPr>
      <w:rFonts w:ascii="Arial" w:hAnsi="Arial" w:eastAsia="Arial" w:cs="Arial"/>
      <w:sz w:val="30"/>
      <w:szCs w:val="30"/>
    </w:rPr>
  </w:style>
  <w:style w:type="paragraph" w:styleId="740">
    <w:name w:val="Heading 4"/>
    <w:basedOn w:val="736"/>
    <w:next w:val="736"/>
    <w:uiPriority w:val="9"/>
    <w:unhideWhenUsed/>
    <w:qFormat/>
    <w:pPr>
      <w:keepLines/>
      <w:keepNext/>
      <w:spacing w:before="320" w:after="200"/>
      <w:outlineLvl w:val="3"/>
    </w:pPr>
    <w:rPr>
      <w:rFonts w:ascii="Arial" w:hAnsi="Arial" w:eastAsia="Arial" w:cs="Arial"/>
      <w:b/>
      <w:bCs/>
      <w:sz w:val="26"/>
      <w:szCs w:val="26"/>
    </w:rPr>
  </w:style>
  <w:style w:type="paragraph" w:styleId="741">
    <w:name w:val="Heading 5"/>
    <w:basedOn w:val="736"/>
    <w:next w:val="736"/>
    <w:uiPriority w:val="9"/>
    <w:unhideWhenUsed/>
    <w:qFormat/>
    <w:pPr>
      <w:keepLines/>
      <w:keepNext/>
      <w:spacing w:before="320" w:after="200"/>
      <w:outlineLvl w:val="4"/>
    </w:pPr>
    <w:rPr>
      <w:rFonts w:ascii="Arial" w:hAnsi="Arial" w:eastAsia="Arial" w:cs="Arial"/>
      <w:b/>
      <w:bCs/>
      <w:sz w:val="24"/>
      <w:szCs w:val="24"/>
    </w:rPr>
  </w:style>
  <w:style w:type="paragraph" w:styleId="742">
    <w:name w:val="Heading 6"/>
    <w:basedOn w:val="736"/>
    <w:next w:val="736"/>
    <w:uiPriority w:val="9"/>
    <w:unhideWhenUsed/>
    <w:qFormat/>
    <w:pPr>
      <w:keepLines/>
      <w:keepNext/>
      <w:spacing w:before="320" w:after="200"/>
      <w:outlineLvl w:val="5"/>
    </w:pPr>
    <w:rPr>
      <w:rFonts w:ascii="Arial" w:hAnsi="Arial" w:eastAsia="Arial" w:cs="Arial"/>
      <w:b/>
      <w:bCs/>
      <w:sz w:val="22"/>
      <w:szCs w:val="22"/>
    </w:rPr>
  </w:style>
  <w:style w:type="paragraph" w:styleId="743">
    <w:name w:val="Heading 7"/>
    <w:basedOn w:val="736"/>
    <w:next w:val="736"/>
    <w:uiPriority w:val="9"/>
    <w:unhideWhenUsed/>
    <w:qFormat/>
    <w:pPr>
      <w:keepLines/>
      <w:keepNext/>
      <w:spacing w:before="320" w:after="200"/>
      <w:outlineLvl w:val="6"/>
    </w:pPr>
    <w:rPr>
      <w:rFonts w:ascii="Arial" w:hAnsi="Arial" w:eastAsia="Arial" w:cs="Arial"/>
      <w:b/>
      <w:bCs/>
      <w:i/>
      <w:iCs/>
      <w:sz w:val="22"/>
      <w:szCs w:val="22"/>
    </w:rPr>
  </w:style>
  <w:style w:type="paragraph" w:styleId="744">
    <w:name w:val="Heading 8"/>
    <w:basedOn w:val="736"/>
    <w:next w:val="736"/>
    <w:uiPriority w:val="9"/>
    <w:unhideWhenUsed/>
    <w:qFormat/>
    <w:pPr>
      <w:keepLines/>
      <w:keepNext/>
      <w:spacing w:before="320" w:after="200"/>
      <w:outlineLvl w:val="7"/>
    </w:pPr>
    <w:rPr>
      <w:rFonts w:ascii="Arial" w:hAnsi="Arial" w:eastAsia="Arial" w:cs="Arial"/>
      <w:i/>
      <w:iCs/>
      <w:sz w:val="22"/>
      <w:szCs w:val="22"/>
    </w:rPr>
  </w:style>
  <w:style w:type="paragraph" w:styleId="745">
    <w:name w:val="Heading 9"/>
    <w:basedOn w:val="736"/>
    <w:next w:val="736"/>
    <w:uiPriority w:val="9"/>
    <w:unhideWhenUsed/>
    <w:qFormat/>
    <w:pPr>
      <w:keepLines/>
      <w:keepNext/>
      <w:spacing w:before="320" w:after="200"/>
      <w:outlineLvl w:val="8"/>
    </w:pPr>
    <w:rPr>
      <w:rFonts w:ascii="Arial" w:hAnsi="Arial" w:eastAsia="Arial" w:cs="Arial"/>
      <w:i/>
      <w:iCs/>
      <w:sz w:val="21"/>
      <w:szCs w:val="21"/>
    </w:rPr>
  </w:style>
  <w:style w:type="character" w:styleId="746" w:default="1">
    <w:name w:val="Default Paragraph Font"/>
    <w:uiPriority w:val="1"/>
    <w:semiHidden/>
    <w:unhideWhenUsed/>
    <w:qFormat/>
  </w:style>
  <w:style w:type="table" w:styleId="747" w:default="1">
    <w:name w:val="Normal Table"/>
    <w:uiPriority w:val="99"/>
    <w:semiHidden/>
    <w:unhideWhenUsed/>
    <w:qFormat/>
    <w:tblPr>
      <w:tblCellMar>
        <w:left w:w="108" w:type="dxa"/>
        <w:top w:w="0" w:type="dxa"/>
        <w:right w:w="108" w:type="dxa"/>
        <w:bottom w:w="0" w:type="dxa"/>
      </w:tblCellMar>
    </w:tblPr>
  </w:style>
  <w:style w:type="paragraph" w:styleId="748">
    <w:name w:val="toc 1"/>
    <w:basedOn w:val="736"/>
    <w:next w:val="736"/>
    <w:uiPriority w:val="0"/>
    <w:semiHidden/>
    <w:qFormat/>
    <w:pPr>
      <w:spacing w:before="120" w:after="120" w:line="400" w:lineRule="exact"/>
      <w:tabs>
        <w:tab w:val="right" w:pos="8720" w:leader="dot"/>
      </w:tabs>
    </w:pPr>
    <w:rPr>
      <w:rFonts w:ascii="宋体" w:hAnsi="宋体"/>
      <w:caps/>
      <w:sz w:val="24"/>
      <w:szCs w:val="24"/>
    </w:rPr>
  </w:style>
  <w:style w:type="paragraph" w:styleId="749">
    <w:name w:val="List 3"/>
    <w:basedOn w:val="736"/>
    <w:uiPriority w:val="0"/>
    <w:qFormat/>
    <w:pPr>
      <w:ind w:left="100" w:hanging="200"/>
    </w:pPr>
  </w:style>
  <w:style w:type="paragraph" w:styleId="750">
    <w:name w:val="toc 7"/>
    <w:basedOn w:val="736"/>
    <w:next w:val="736"/>
    <w:uiPriority w:val="0"/>
    <w:semiHidden/>
    <w:qFormat/>
    <w:pPr>
      <w:ind w:left="1260"/>
    </w:pPr>
  </w:style>
  <w:style w:type="paragraph" w:styleId="751">
    <w:name w:val="Normal Indent"/>
    <w:basedOn w:val="736"/>
    <w:link w:val="976"/>
    <w:uiPriority w:val="0"/>
    <w:qFormat/>
    <w:pPr>
      <w:ind w:firstLine="420"/>
    </w:pPr>
  </w:style>
  <w:style w:type="paragraph" w:styleId="752">
    <w:name w:val="Caption"/>
    <w:basedOn w:val="736"/>
    <w:next w:val="73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53">
    <w:name w:val="Document Map"/>
    <w:basedOn w:val="736"/>
    <w:uiPriority w:val="0"/>
    <w:semiHidden/>
    <w:qFormat/>
    <w:pPr>
      <w:shd w:val="clear" w:color="auto" w:fill="000080"/>
    </w:pPr>
  </w:style>
  <w:style w:type="paragraph" w:styleId="754">
    <w:name w:val="annotation text"/>
    <w:basedOn w:val="736"/>
    <w:uiPriority w:val="0"/>
    <w:semiHidden/>
    <w:qFormat/>
  </w:style>
  <w:style w:type="paragraph" w:styleId="755">
    <w:name w:val="Body Text 3"/>
    <w:basedOn w:val="736"/>
    <w:uiPriority w:val="0"/>
    <w:qFormat/>
    <w:rPr>
      <w:rFonts w:ascii="仿宋_GB2312" w:hAnsi="Arial" w:eastAsia="仿宋_GB2312"/>
      <w:sz w:val="32"/>
      <w:szCs w:val="32"/>
    </w:rPr>
  </w:style>
  <w:style w:type="paragraph" w:styleId="756">
    <w:name w:val="Body Text"/>
    <w:basedOn w:val="736"/>
    <w:next w:val="736"/>
    <w:uiPriority w:val="0"/>
    <w:qFormat/>
    <w:rPr>
      <w:rFonts w:ascii="楷体_GB2312" w:hAnsi="Arial" w:eastAsia="楷体_GB2312"/>
      <w:sz w:val="28"/>
      <w:szCs w:val="28"/>
    </w:rPr>
  </w:style>
  <w:style w:type="paragraph" w:styleId="757">
    <w:name w:val="Body Text Indent"/>
    <w:basedOn w:val="736"/>
    <w:next w:val="758"/>
    <w:uiPriority w:val="0"/>
    <w:qFormat/>
    <w:pPr>
      <w:ind w:firstLine="645"/>
    </w:pPr>
    <w:rPr>
      <w:rFonts w:ascii="楷体_GB2312" w:eastAsia="楷体_GB2312"/>
      <w:sz w:val="32"/>
      <w:szCs w:val="32"/>
    </w:rPr>
  </w:style>
  <w:style w:type="paragraph" w:styleId="758">
    <w:name w:val="envelope return"/>
    <w:basedOn w:val="736"/>
    <w:uiPriority w:val="0"/>
    <w:qFormat/>
    <w:rPr>
      <w:rFonts w:ascii="Arial" w:hAnsi="Arial"/>
    </w:rPr>
  </w:style>
  <w:style w:type="paragraph" w:styleId="759">
    <w:name w:val="List 2"/>
    <w:basedOn w:val="736"/>
    <w:uiPriority w:val="0"/>
    <w:qFormat/>
    <w:pPr>
      <w:ind w:left="100" w:hanging="200"/>
    </w:pPr>
  </w:style>
  <w:style w:type="paragraph" w:styleId="760">
    <w:name w:val="toc 5"/>
    <w:basedOn w:val="736"/>
    <w:next w:val="736"/>
    <w:uiPriority w:val="0"/>
    <w:semiHidden/>
    <w:qFormat/>
    <w:pPr>
      <w:ind w:left="840"/>
    </w:pPr>
  </w:style>
  <w:style w:type="paragraph" w:styleId="761">
    <w:name w:val="toc 3"/>
    <w:basedOn w:val="736"/>
    <w:next w:val="736"/>
    <w:uiPriority w:val="0"/>
    <w:semiHidden/>
    <w:qFormat/>
    <w:pPr>
      <w:ind w:left="420"/>
    </w:pPr>
    <w:rPr>
      <w:i/>
      <w:iCs/>
      <w:sz w:val="24"/>
      <w:szCs w:val="24"/>
    </w:rPr>
  </w:style>
  <w:style w:type="paragraph" w:styleId="762">
    <w:name w:val="Plain Text"/>
    <w:basedOn w:val="736"/>
    <w:link w:val="977"/>
    <w:uiPriority w:val="0"/>
    <w:qFormat/>
    <w:rPr>
      <w:rFonts w:ascii="宋体" w:hAnsi="Courier New"/>
    </w:rPr>
  </w:style>
  <w:style w:type="paragraph" w:styleId="763">
    <w:name w:val="toc 8"/>
    <w:basedOn w:val="736"/>
    <w:next w:val="736"/>
    <w:uiPriority w:val="0"/>
    <w:semiHidden/>
    <w:qFormat/>
    <w:pPr>
      <w:ind w:left="1470"/>
    </w:pPr>
  </w:style>
  <w:style w:type="paragraph" w:styleId="764">
    <w:name w:val="Date"/>
    <w:basedOn w:val="736"/>
    <w:next w:val="736"/>
    <w:uiPriority w:val="0"/>
    <w:qFormat/>
    <w:rPr>
      <w:sz w:val="24"/>
      <w:szCs w:val="24"/>
    </w:rPr>
  </w:style>
  <w:style w:type="paragraph" w:styleId="765">
    <w:name w:val="Body Text Indent 2"/>
    <w:basedOn w:val="736"/>
    <w:uiPriority w:val="0"/>
    <w:qFormat/>
    <w:pPr>
      <w:ind w:left="630" w:firstLine="645"/>
    </w:pPr>
    <w:rPr>
      <w:rFonts w:ascii="Arial" w:hAnsi="Arial" w:eastAsia="仿宋_GB2312"/>
      <w:sz w:val="32"/>
      <w:szCs w:val="32"/>
    </w:rPr>
  </w:style>
  <w:style w:type="paragraph" w:styleId="766">
    <w:name w:val="endnote text"/>
    <w:link w:val="974"/>
    <w:uiPriority w:val="99"/>
    <w:semiHidden/>
    <w:unhideWhenUsed/>
    <w:qFormat/>
    <w:rPr>
      <w:rFonts w:hint="default" w:ascii="Times New Roman" w:hAnsi="Times New Roman" w:eastAsia="宋体" w:cs="Times New Roman"/>
    </w:rPr>
  </w:style>
  <w:style w:type="paragraph" w:styleId="767">
    <w:name w:val="Balloon Text"/>
    <w:basedOn w:val="736"/>
    <w:uiPriority w:val="0"/>
    <w:semiHidden/>
    <w:qFormat/>
    <w:rPr>
      <w:sz w:val="18"/>
      <w:szCs w:val="18"/>
    </w:rPr>
  </w:style>
  <w:style w:type="paragraph" w:styleId="768">
    <w:name w:val="Footer"/>
    <w:basedOn w:val="736"/>
    <w:link w:val="1072"/>
    <w:uiPriority w:val="99"/>
    <w:unhideWhenUsed/>
    <w:qFormat/>
    <w:pPr>
      <w:tabs>
        <w:tab w:val="center" w:pos="4153" w:leader="none"/>
        <w:tab w:val="right" w:pos="8306" w:leader="none"/>
      </w:tabs>
    </w:pPr>
    <w:rPr>
      <w:sz w:val="18"/>
      <w:szCs w:val="18"/>
    </w:rPr>
  </w:style>
  <w:style w:type="paragraph" w:styleId="769">
    <w:name w:val="Header"/>
    <w:basedOn w:val="736"/>
    <w:link w:val="1071"/>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770">
    <w:name w:val="toc 4"/>
    <w:basedOn w:val="736"/>
    <w:next w:val="736"/>
    <w:uiPriority w:val="0"/>
    <w:semiHidden/>
    <w:qFormat/>
    <w:pPr>
      <w:ind w:left="630"/>
    </w:pPr>
  </w:style>
  <w:style w:type="paragraph" w:styleId="771">
    <w:name w:val="Subtitle"/>
    <w:link w:val="840"/>
    <w:uiPriority w:val="11"/>
    <w:qFormat/>
    <w:pPr>
      <w:spacing w:before="200" w:after="200"/>
    </w:pPr>
    <w:rPr>
      <w:rFonts w:hint="default" w:ascii="Times New Roman" w:hAnsi="Times New Roman" w:eastAsia="宋体" w:cs="Times New Roman"/>
      <w:sz w:val="24"/>
      <w:szCs w:val="24"/>
    </w:rPr>
  </w:style>
  <w:style w:type="paragraph" w:styleId="772">
    <w:name w:val="List"/>
    <w:basedOn w:val="736"/>
    <w:uiPriority w:val="0"/>
    <w:qFormat/>
    <w:pPr>
      <w:ind w:left="200" w:hanging="200"/>
    </w:pPr>
  </w:style>
  <w:style w:type="paragraph" w:styleId="773">
    <w:name w:val="footnote text"/>
    <w:basedOn w:val="736"/>
    <w:link w:val="973"/>
    <w:uiPriority w:val="99"/>
    <w:unhideWhenUsed/>
    <w:qFormat/>
    <w:pPr>
      <w:spacing w:after="40"/>
    </w:pPr>
    <w:rPr>
      <w:sz w:val="18"/>
    </w:rPr>
  </w:style>
  <w:style w:type="paragraph" w:styleId="774">
    <w:name w:val="toc 6"/>
    <w:basedOn w:val="736"/>
    <w:next w:val="736"/>
    <w:uiPriority w:val="0"/>
    <w:semiHidden/>
    <w:qFormat/>
    <w:pPr>
      <w:ind w:left="1050"/>
    </w:pPr>
  </w:style>
  <w:style w:type="paragraph" w:styleId="775">
    <w:name w:val="Body Text Indent 3"/>
    <w:basedOn w:val="736"/>
    <w:uiPriority w:val="0"/>
    <w:qFormat/>
    <w:pPr>
      <w:ind w:left="645" w:firstLine="645"/>
    </w:pPr>
    <w:rPr>
      <w:rFonts w:ascii="Arial" w:hAnsi="Arial" w:eastAsia="仿宋_GB2312"/>
      <w:color w:val="ffff00"/>
      <w:sz w:val="32"/>
      <w:szCs w:val="32"/>
    </w:rPr>
  </w:style>
  <w:style w:type="paragraph" w:styleId="776">
    <w:name w:val="table of figures"/>
    <w:basedOn w:val="736"/>
    <w:next w:val="736"/>
    <w:uiPriority w:val="0"/>
    <w:semiHidden/>
    <w:qFormat/>
    <w:pPr>
      <w:ind w:left="840" w:hanging="420"/>
    </w:pPr>
  </w:style>
  <w:style w:type="paragraph" w:styleId="777">
    <w:name w:val="toc 2"/>
    <w:basedOn w:val="736"/>
    <w:next w:val="736"/>
    <w:uiPriority w:val="0"/>
    <w:semiHidden/>
    <w:qFormat/>
    <w:pPr>
      <w:ind w:left="210"/>
    </w:pPr>
    <w:rPr>
      <w:smallCaps/>
      <w:sz w:val="24"/>
      <w:szCs w:val="24"/>
    </w:rPr>
  </w:style>
  <w:style w:type="paragraph" w:styleId="778">
    <w:name w:val="toc 9"/>
    <w:basedOn w:val="736"/>
    <w:next w:val="736"/>
    <w:uiPriority w:val="0"/>
    <w:semiHidden/>
    <w:qFormat/>
    <w:pPr>
      <w:ind w:left="1680"/>
    </w:pPr>
  </w:style>
  <w:style w:type="paragraph" w:styleId="779">
    <w:name w:val="Body Text 2"/>
    <w:basedOn w:val="736"/>
    <w:uiPriority w:val="0"/>
    <w:qFormat/>
    <w:pPr>
      <w:jc w:val="center"/>
    </w:pPr>
    <w:rPr>
      <w:rFonts w:ascii="楷体_GB2312" w:eastAsia="楷体_GB2312"/>
      <w:sz w:val="28"/>
      <w:szCs w:val="28"/>
    </w:rPr>
  </w:style>
  <w:style w:type="paragraph" w:styleId="780">
    <w:name w:val="Normal (Web)"/>
    <w:basedOn w:val="736"/>
    <w:uiPriority w:val="0"/>
    <w:qFormat/>
    <w:pPr>
      <w:spacing w:before="100" w:beforeAutospacing="1" w:after="100" w:afterAutospacing="1"/>
    </w:pPr>
    <w:rPr>
      <w:rFonts w:ascii="宋体" w:hAnsi="宋体"/>
      <w:sz w:val="24"/>
      <w:szCs w:val="24"/>
    </w:rPr>
  </w:style>
  <w:style w:type="paragraph" w:styleId="781">
    <w:name w:val="index 1"/>
    <w:basedOn w:val="736"/>
    <w:next w:val="736"/>
    <w:uiPriority w:val="0"/>
    <w:semiHidden/>
    <w:qFormat/>
    <w:pPr>
      <w:spacing w:line="240" w:lineRule="atLeast"/>
    </w:pPr>
    <w:rPr>
      <w:b/>
      <w:bCs/>
    </w:rPr>
  </w:style>
  <w:style w:type="paragraph" w:styleId="782">
    <w:name w:val="Title"/>
    <w:link w:val="839"/>
    <w:uiPriority w:val="10"/>
    <w:qFormat/>
    <w:pPr>
      <w:contextualSpacing/>
      <w:spacing w:before="300" w:after="200"/>
    </w:pPr>
    <w:rPr>
      <w:rFonts w:hint="default" w:ascii="Times New Roman" w:hAnsi="Times New Roman" w:eastAsia="宋体" w:cs="Times New Roman"/>
      <w:sz w:val="48"/>
      <w:szCs w:val="48"/>
    </w:rPr>
  </w:style>
  <w:style w:type="paragraph" w:styleId="783">
    <w:name w:val="annotation subject"/>
    <w:basedOn w:val="754"/>
    <w:next w:val="754"/>
    <w:uiPriority w:val="0"/>
    <w:semiHidden/>
    <w:qFormat/>
    <w:rPr>
      <w:b/>
      <w:bCs/>
    </w:rPr>
  </w:style>
  <w:style w:type="paragraph" w:styleId="784">
    <w:name w:val="Body Text First Indent"/>
    <w:basedOn w:val="736"/>
    <w:uiPriority w:val="0"/>
    <w:qFormat/>
    <w:pPr>
      <w:ind w:firstLine="200"/>
      <w:spacing w:line="360" w:lineRule="auto"/>
    </w:pPr>
    <w:rPr>
      <w:rFonts w:ascii="仿宋_GB2312" w:eastAsia="仿宋_GB2312"/>
      <w:sz w:val="30"/>
      <w:szCs w:val="30"/>
    </w:rPr>
  </w:style>
  <w:style w:type="paragraph" w:styleId="785">
    <w:name w:val="Body Text First Indent 2"/>
    <w:basedOn w:val="757"/>
    <w:uiPriority w:val="0"/>
    <w:qFormat/>
    <w:pPr>
      <w:ind w:firstLine="420"/>
      <w:spacing w:line="360" w:lineRule="auto"/>
    </w:pPr>
    <w:rPr>
      <w:rFonts w:ascii="宋体" w:hAnsi="宋体" w:eastAsia="宋体"/>
      <w:sz w:val="21"/>
      <w:szCs w:val="20"/>
    </w:rPr>
  </w:style>
  <w:style w:type="table" w:styleId="786">
    <w:name w:val="Table Grid"/>
    <w:basedOn w:val="74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87">
    <w:name w:val="Strong"/>
    <w:uiPriority w:val="0"/>
    <w:qFormat/>
    <w:rPr>
      <w:b/>
      <w:bCs/>
    </w:rPr>
  </w:style>
  <w:style w:type="character" w:styleId="788">
    <w:name w:val="endnote reference"/>
    <w:uiPriority w:val="99"/>
    <w:semiHidden/>
    <w:unhideWhenUsed/>
    <w:qFormat/>
    <w:rPr>
      <w:vertAlign w:val="superscript"/>
    </w:rPr>
  </w:style>
  <w:style w:type="character" w:styleId="789">
    <w:name w:val="page number"/>
    <w:uiPriority w:val="0"/>
    <w:qFormat/>
  </w:style>
  <w:style w:type="character" w:styleId="790">
    <w:name w:val="FollowedHyperlink"/>
    <w:uiPriority w:val="99"/>
    <w:semiHidden/>
    <w:unhideWhenUsed/>
    <w:qFormat/>
    <w:rPr>
      <w:color w:val="800080"/>
      <w:u w:val="single"/>
    </w:rPr>
  </w:style>
  <w:style w:type="character" w:styleId="791">
    <w:name w:val="Hyperlink"/>
    <w:uiPriority w:val="99"/>
    <w:qFormat/>
    <w:rPr>
      <w:color w:val="0000ff"/>
      <w:u w:val="single"/>
    </w:rPr>
  </w:style>
  <w:style w:type="character" w:styleId="792">
    <w:name w:val="annotation reference"/>
    <w:uiPriority w:val="0"/>
    <w:semiHidden/>
    <w:qFormat/>
    <w:rPr>
      <w:sz w:val="21"/>
      <w:szCs w:val="21"/>
    </w:rPr>
  </w:style>
  <w:style w:type="character" w:styleId="793">
    <w:name w:val="footnote reference"/>
    <w:uiPriority w:val="99"/>
    <w:unhideWhenUsed/>
    <w:qFormat/>
    <w:rPr>
      <w:vertAlign w:val="superscript"/>
    </w:rPr>
  </w:style>
  <w:style w:type="paragraph" w:styleId="794" w:customStyle="1">
    <w:name w:val="TOC Heading"/>
    <w:uiPriority w:val="39"/>
    <w:unhideWhenUsed/>
    <w:qFormat/>
    <w:rPr>
      <w:rFonts w:hint="default" w:ascii="Times New Roman" w:hAnsi="Times New Roman" w:eastAsia="宋体" w:cs="Times New Roman"/>
    </w:rPr>
  </w:style>
  <w:style w:type="paragraph" w:styleId="795" w:customStyle="1">
    <w:name w:val="正文文本1"/>
    <w:basedOn w:val="736"/>
    <w:next w:val="736"/>
    <w:uiPriority w:val="0"/>
    <w:qFormat/>
    <w:rPr>
      <w:rFonts w:ascii="仿宋_GB2312" w:eastAsia="仿宋_GB2312"/>
      <w:sz w:val="24"/>
    </w:rPr>
  </w:style>
  <w:style w:type="paragraph" w:styleId="796" w:customStyle="1">
    <w:name w:val="Default"/>
    <w:uiPriority w:val="0"/>
    <w:qFormat/>
    <w:pPr>
      <w:widowControl w:val="off"/>
    </w:pPr>
    <w:rPr>
      <w:rFonts w:hint="default" w:ascii="仿宋" w:hAnsi="仿宋" w:eastAsia="宋体" w:cs="仿宋"/>
      <w:color w:val="000000"/>
      <w:sz w:val="24"/>
      <w:szCs w:val="24"/>
    </w:rPr>
  </w:style>
  <w:style w:type="paragraph" w:styleId="797" w:customStyle="1">
    <w:name w:val="标题 31"/>
    <w:basedOn w:val="736"/>
    <w:next w:val="751"/>
    <w:link w:val="1067"/>
    <w:uiPriority w:val="0"/>
    <w:qFormat/>
    <w:pPr>
      <w:keepLines/>
      <w:keepNext/>
      <w:spacing w:before="360" w:after="120"/>
      <w:widowControl w:val="off"/>
      <w:outlineLvl w:val="2"/>
    </w:pPr>
    <w:rPr>
      <w:rFonts w:ascii="宋体"/>
      <w:b/>
      <w:sz w:val="24"/>
      <w:u w:val="single"/>
    </w:rPr>
  </w:style>
  <w:style w:type="character" w:styleId="798" w:customStyle="1">
    <w:name w:val="Heading 1 Char"/>
    <w:basedOn w:val="746"/>
    <w:uiPriority w:val="9"/>
    <w:qFormat/>
    <w:rPr>
      <w:rFonts w:ascii="Arial" w:hAnsi="Arial" w:eastAsia="Arial" w:cs="Arial"/>
      <w:sz w:val="40"/>
      <w:szCs w:val="40"/>
    </w:rPr>
  </w:style>
  <w:style w:type="character" w:styleId="799" w:customStyle="1">
    <w:name w:val="Heading 2 Char"/>
    <w:basedOn w:val="746"/>
    <w:uiPriority w:val="9"/>
    <w:qFormat/>
    <w:rPr>
      <w:rFonts w:ascii="Arial" w:hAnsi="Arial" w:eastAsia="Arial" w:cs="Arial"/>
      <w:sz w:val="34"/>
    </w:rPr>
  </w:style>
  <w:style w:type="character" w:styleId="800" w:customStyle="1">
    <w:name w:val="Heading 3 Char"/>
    <w:basedOn w:val="746"/>
    <w:uiPriority w:val="9"/>
    <w:qFormat/>
    <w:rPr>
      <w:rFonts w:ascii="Arial" w:hAnsi="Arial" w:eastAsia="Arial" w:cs="Arial"/>
      <w:sz w:val="30"/>
      <w:szCs w:val="30"/>
    </w:rPr>
  </w:style>
  <w:style w:type="character" w:styleId="801" w:customStyle="1">
    <w:name w:val="Heading 4 Char"/>
    <w:basedOn w:val="746"/>
    <w:uiPriority w:val="9"/>
    <w:qFormat/>
    <w:rPr>
      <w:rFonts w:ascii="Arial" w:hAnsi="Arial" w:eastAsia="Arial" w:cs="Arial"/>
      <w:b/>
      <w:bCs/>
      <w:sz w:val="26"/>
      <w:szCs w:val="26"/>
    </w:rPr>
  </w:style>
  <w:style w:type="character" w:styleId="802" w:customStyle="1">
    <w:name w:val="Heading 5 Char"/>
    <w:basedOn w:val="746"/>
    <w:uiPriority w:val="9"/>
    <w:qFormat/>
    <w:rPr>
      <w:rFonts w:ascii="Arial" w:hAnsi="Arial" w:eastAsia="Arial" w:cs="Arial"/>
      <w:b/>
      <w:bCs/>
      <w:sz w:val="24"/>
      <w:szCs w:val="24"/>
    </w:rPr>
  </w:style>
  <w:style w:type="character" w:styleId="803" w:customStyle="1">
    <w:name w:val="Heading 6 Char"/>
    <w:basedOn w:val="746"/>
    <w:uiPriority w:val="9"/>
    <w:qFormat/>
    <w:rPr>
      <w:rFonts w:ascii="Arial" w:hAnsi="Arial" w:eastAsia="Arial" w:cs="Arial"/>
      <w:b/>
      <w:bCs/>
      <w:sz w:val="22"/>
      <w:szCs w:val="22"/>
    </w:rPr>
  </w:style>
  <w:style w:type="character" w:styleId="804" w:customStyle="1">
    <w:name w:val="Heading 7 Char"/>
    <w:basedOn w:val="746"/>
    <w:uiPriority w:val="9"/>
    <w:qFormat/>
    <w:rPr>
      <w:rFonts w:ascii="Arial" w:hAnsi="Arial" w:eastAsia="Arial" w:cs="Arial"/>
      <w:b/>
      <w:bCs/>
      <w:i/>
      <w:iCs/>
      <w:sz w:val="22"/>
      <w:szCs w:val="22"/>
    </w:rPr>
  </w:style>
  <w:style w:type="character" w:styleId="805" w:customStyle="1">
    <w:name w:val="Heading 8 Char"/>
    <w:basedOn w:val="746"/>
    <w:uiPriority w:val="9"/>
    <w:qFormat/>
    <w:rPr>
      <w:rFonts w:ascii="Arial" w:hAnsi="Arial" w:eastAsia="Arial" w:cs="Arial"/>
      <w:i/>
      <w:iCs/>
      <w:sz w:val="22"/>
      <w:szCs w:val="22"/>
    </w:rPr>
  </w:style>
  <w:style w:type="character" w:styleId="806" w:customStyle="1">
    <w:name w:val="Heading 9 Char"/>
    <w:basedOn w:val="746"/>
    <w:uiPriority w:val="9"/>
    <w:qFormat/>
    <w:rPr>
      <w:rFonts w:ascii="Arial" w:hAnsi="Arial" w:eastAsia="Arial" w:cs="Arial"/>
      <w:i/>
      <w:iCs/>
      <w:sz w:val="21"/>
      <w:szCs w:val="21"/>
    </w:rPr>
  </w:style>
  <w:style w:type="character" w:styleId="807" w:customStyle="1">
    <w:name w:val="Title Char"/>
    <w:basedOn w:val="746"/>
    <w:uiPriority w:val="10"/>
    <w:qFormat/>
    <w:rPr>
      <w:sz w:val="48"/>
      <w:szCs w:val="48"/>
    </w:rPr>
  </w:style>
  <w:style w:type="character" w:styleId="808" w:customStyle="1">
    <w:name w:val="Subtitle Char"/>
    <w:basedOn w:val="746"/>
    <w:uiPriority w:val="11"/>
    <w:qFormat/>
    <w:rPr>
      <w:sz w:val="24"/>
      <w:szCs w:val="24"/>
    </w:rPr>
  </w:style>
  <w:style w:type="character" w:styleId="809" w:customStyle="1">
    <w:name w:val="Quote Char"/>
    <w:uiPriority w:val="29"/>
    <w:qFormat/>
    <w:rPr>
      <w:i/>
    </w:rPr>
  </w:style>
  <w:style w:type="character" w:styleId="810" w:customStyle="1">
    <w:name w:val="Intense Quote Char"/>
    <w:uiPriority w:val="30"/>
    <w:qFormat/>
    <w:rPr>
      <w:i/>
    </w:rPr>
  </w:style>
  <w:style w:type="character" w:styleId="811" w:customStyle="1">
    <w:name w:val="Header Char"/>
    <w:basedOn w:val="746"/>
    <w:uiPriority w:val="99"/>
    <w:qFormat/>
  </w:style>
  <w:style w:type="character" w:styleId="812" w:customStyle="1">
    <w:name w:val="Caption Char"/>
    <w:uiPriority w:val="99"/>
    <w:qFormat/>
  </w:style>
  <w:style w:type="character" w:styleId="813" w:customStyle="1">
    <w:name w:val="Footnote Text Char"/>
    <w:uiPriority w:val="99"/>
    <w:qFormat/>
    <w:rPr>
      <w:sz w:val="18"/>
    </w:rPr>
  </w:style>
  <w:style w:type="character" w:styleId="814" w:customStyle="1">
    <w:name w:val="Endnote Text Char"/>
    <w:uiPriority w:val="99"/>
    <w:qFormat/>
    <w:rPr>
      <w:sz w:val="20"/>
    </w:rPr>
  </w:style>
  <w:style w:type="paragraph" w:styleId="815" w:customStyle="1">
    <w:name w:val="TOC 标题1"/>
    <w:uiPriority w:val="39"/>
    <w:unhideWhenUsed/>
    <w:qFormat/>
    <w:rPr>
      <w:rFonts w:hint="default" w:ascii="Times New Roman" w:hAnsi="Times New Roman" w:eastAsia="宋体" w:cs="Times New Roman"/>
    </w:rPr>
  </w:style>
  <w:style w:type="paragraph" w:styleId="816" w:customStyle="1">
    <w:name w:val="标题 11"/>
    <w:basedOn w:val="736"/>
    <w:next w:val="736"/>
    <w:link w:val="828"/>
    <w:uiPriority w:val="0"/>
    <w:qFormat/>
    <w:pPr>
      <w:jc w:val="center"/>
      <w:keepNext/>
      <w:outlineLvl w:val="0"/>
    </w:pPr>
    <w:rPr>
      <w:rFonts w:ascii="楷体_GB2312" w:eastAsia="楷体_GB2312"/>
      <w:sz w:val="28"/>
      <w:szCs w:val="28"/>
    </w:rPr>
  </w:style>
  <w:style w:type="paragraph" w:styleId="817" w:customStyle="1">
    <w:name w:val="标题 21"/>
    <w:basedOn w:val="736"/>
    <w:next w:val="751"/>
    <w:link w:val="829"/>
    <w:uiPriority w:val="0"/>
    <w:qFormat/>
    <w:pPr>
      <w:jc w:val="center"/>
      <w:keepLines/>
      <w:keepNext/>
      <w:spacing w:before="260" w:after="260" w:line="416" w:lineRule="auto"/>
      <w:outlineLvl w:val="1"/>
    </w:pPr>
    <w:rPr>
      <w:rFonts w:ascii="Arial" w:hAnsi="Arial" w:eastAsia="幼圆"/>
      <w:b/>
      <w:bCs/>
      <w:sz w:val="44"/>
      <w:szCs w:val="44"/>
    </w:rPr>
  </w:style>
  <w:style w:type="paragraph" w:styleId="818" w:customStyle="1">
    <w:name w:val="Heading 31"/>
    <w:basedOn w:val="736"/>
    <w:next w:val="751"/>
    <w:link w:val="830"/>
    <w:uiPriority w:val="0"/>
    <w:qFormat/>
    <w:pPr>
      <w:keepLines/>
      <w:keepNext/>
      <w:spacing w:before="260" w:after="260" w:line="416" w:lineRule="auto"/>
      <w:outlineLvl w:val="2"/>
    </w:pPr>
    <w:rPr>
      <w:b/>
      <w:bCs/>
      <w:sz w:val="32"/>
      <w:szCs w:val="32"/>
    </w:rPr>
  </w:style>
  <w:style w:type="paragraph" w:styleId="819" w:customStyle="1">
    <w:name w:val="标题 41"/>
    <w:basedOn w:val="736"/>
    <w:next w:val="751"/>
    <w:link w:val="831"/>
    <w:uiPriority w:val="0"/>
    <w:qFormat/>
    <w:pPr>
      <w:keepLines/>
      <w:keepNext/>
      <w:spacing w:before="280" w:after="290" w:line="376" w:lineRule="auto"/>
      <w:outlineLvl w:val="3"/>
    </w:pPr>
    <w:rPr>
      <w:rFonts w:ascii="Arial" w:hAnsi="Arial" w:eastAsia="黑体"/>
      <w:b/>
      <w:bCs/>
      <w:sz w:val="28"/>
      <w:szCs w:val="28"/>
    </w:rPr>
  </w:style>
  <w:style w:type="paragraph" w:styleId="820" w:customStyle="1">
    <w:name w:val="标题 51"/>
    <w:basedOn w:val="736"/>
    <w:next w:val="751"/>
    <w:link w:val="832"/>
    <w:uiPriority w:val="0"/>
    <w:qFormat/>
    <w:pPr>
      <w:keepNext/>
      <w:outlineLvl w:val="4"/>
    </w:pPr>
    <w:rPr>
      <w:rFonts w:ascii="宋体"/>
      <w:color w:val="000000"/>
      <w:sz w:val="28"/>
      <w:szCs w:val="28"/>
    </w:rPr>
  </w:style>
  <w:style w:type="paragraph" w:styleId="821" w:customStyle="1">
    <w:name w:val="标题 61"/>
    <w:basedOn w:val="736"/>
    <w:next w:val="736"/>
    <w:link w:val="833"/>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822" w:customStyle="1">
    <w:name w:val="标题 71"/>
    <w:basedOn w:val="736"/>
    <w:next w:val="736"/>
    <w:link w:val="834"/>
    <w:uiPriority w:val="0"/>
    <w:qFormat/>
    <w:pPr>
      <w:numPr>
        <w:ilvl w:val="6"/>
        <w:numId w:val="1"/>
      </w:numPr>
      <w:keepLines/>
      <w:keepNext/>
      <w:spacing w:before="240" w:after="64" w:line="320" w:lineRule="auto"/>
      <w:outlineLvl w:val="6"/>
    </w:pPr>
    <w:rPr>
      <w:b/>
      <w:bCs/>
      <w:sz w:val="24"/>
      <w:szCs w:val="24"/>
    </w:rPr>
  </w:style>
  <w:style w:type="paragraph" w:styleId="823" w:customStyle="1">
    <w:name w:val="标题 81"/>
    <w:basedOn w:val="736"/>
    <w:next w:val="736"/>
    <w:link w:val="835"/>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824" w:customStyle="1">
    <w:name w:val="标题 91"/>
    <w:basedOn w:val="736"/>
    <w:next w:val="736"/>
    <w:link w:val="836"/>
    <w:uiPriority w:val="0"/>
    <w:qFormat/>
    <w:pPr>
      <w:numPr>
        <w:ilvl w:val="8"/>
        <w:numId w:val="1"/>
      </w:numPr>
      <w:keepLines/>
      <w:keepNext/>
      <w:spacing w:before="240" w:after="64" w:line="320" w:lineRule="auto"/>
      <w:outlineLvl w:val="8"/>
    </w:pPr>
    <w:rPr>
      <w:rFonts w:ascii="Arial" w:hAnsi="Arial" w:eastAsia="黑体"/>
    </w:rPr>
  </w:style>
  <w:style w:type="paragraph" w:styleId="825" w:customStyle="1">
    <w:name w:val="题注1"/>
    <w:next w:val="736"/>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826" w:customStyle="1">
    <w:name w:val="页脚1"/>
    <w:basedOn w:val="736"/>
    <w:link w:val="847"/>
    <w:uiPriority w:val="0"/>
    <w:qFormat/>
    <w:pPr>
      <w:tabs>
        <w:tab w:val="center" w:pos="4153" w:leader="none"/>
        <w:tab w:val="right" w:pos="8306" w:leader="none"/>
      </w:tabs>
    </w:pPr>
    <w:rPr>
      <w:sz w:val="18"/>
      <w:szCs w:val="18"/>
    </w:rPr>
  </w:style>
  <w:style w:type="paragraph" w:styleId="827" w:customStyle="1">
    <w:name w:val="页眉1"/>
    <w:basedOn w:val="736"/>
    <w:link w:val="845"/>
    <w:uiPriority w:val="0"/>
    <w:qFormat/>
    <w:pPr>
      <w:jc w:val="center"/>
      <w:tabs>
        <w:tab w:val="center" w:pos="4153" w:leader="none"/>
        <w:tab w:val="right" w:pos="8306" w:leader="none"/>
      </w:tabs>
      <w:pBdr>
        <w:bottom w:val="single" w:color="000000" w:sz="6" w:space="1"/>
      </w:pBdr>
    </w:pPr>
    <w:rPr>
      <w:sz w:val="18"/>
      <w:szCs w:val="18"/>
    </w:rPr>
  </w:style>
  <w:style w:type="character" w:styleId="828" w:customStyle="1">
    <w:name w:val="标题 1 Char"/>
    <w:link w:val="816"/>
    <w:uiPriority w:val="9"/>
    <w:qFormat/>
    <w:rPr>
      <w:rFonts w:ascii="Arial" w:hAnsi="Arial" w:eastAsia="Arial" w:cs="Arial"/>
      <w:sz w:val="40"/>
      <w:szCs w:val="40"/>
    </w:rPr>
  </w:style>
  <w:style w:type="character" w:styleId="829" w:customStyle="1">
    <w:name w:val="标题 2 Char"/>
    <w:link w:val="817"/>
    <w:uiPriority w:val="9"/>
    <w:qFormat/>
    <w:rPr>
      <w:rFonts w:ascii="Arial" w:hAnsi="Arial" w:eastAsia="Arial" w:cs="Arial"/>
      <w:sz w:val="34"/>
    </w:rPr>
  </w:style>
  <w:style w:type="character" w:styleId="830" w:customStyle="1">
    <w:name w:val="标题 3 Char"/>
    <w:link w:val="818"/>
    <w:uiPriority w:val="9"/>
    <w:qFormat/>
    <w:rPr>
      <w:rFonts w:ascii="Arial" w:hAnsi="Arial" w:eastAsia="Arial" w:cs="Arial"/>
      <w:sz w:val="30"/>
      <w:szCs w:val="30"/>
    </w:rPr>
  </w:style>
  <w:style w:type="character" w:styleId="831" w:customStyle="1">
    <w:name w:val="标题 4 Char"/>
    <w:link w:val="819"/>
    <w:uiPriority w:val="9"/>
    <w:qFormat/>
    <w:rPr>
      <w:rFonts w:ascii="Arial" w:hAnsi="Arial" w:eastAsia="Arial" w:cs="Arial"/>
      <w:b/>
      <w:bCs/>
      <w:sz w:val="26"/>
      <w:szCs w:val="26"/>
    </w:rPr>
  </w:style>
  <w:style w:type="character" w:styleId="832" w:customStyle="1">
    <w:name w:val="标题 5 Char"/>
    <w:link w:val="820"/>
    <w:uiPriority w:val="9"/>
    <w:qFormat/>
    <w:rPr>
      <w:rFonts w:ascii="Arial" w:hAnsi="Arial" w:eastAsia="Arial" w:cs="Arial"/>
      <w:b/>
      <w:bCs/>
      <w:sz w:val="24"/>
      <w:szCs w:val="24"/>
    </w:rPr>
  </w:style>
  <w:style w:type="character" w:styleId="833" w:customStyle="1">
    <w:name w:val="标题 6 Char"/>
    <w:link w:val="821"/>
    <w:uiPriority w:val="9"/>
    <w:qFormat/>
    <w:rPr>
      <w:rFonts w:ascii="Arial" w:hAnsi="Arial" w:eastAsia="Arial" w:cs="Arial"/>
      <w:b/>
      <w:bCs/>
      <w:sz w:val="22"/>
      <w:szCs w:val="22"/>
    </w:rPr>
  </w:style>
  <w:style w:type="character" w:styleId="834" w:customStyle="1">
    <w:name w:val="标题 7 Char"/>
    <w:link w:val="822"/>
    <w:uiPriority w:val="9"/>
    <w:qFormat/>
    <w:rPr>
      <w:rFonts w:ascii="Arial" w:hAnsi="Arial" w:eastAsia="Arial" w:cs="Arial"/>
      <w:b/>
      <w:bCs/>
      <w:i/>
      <w:iCs/>
      <w:sz w:val="22"/>
      <w:szCs w:val="22"/>
    </w:rPr>
  </w:style>
  <w:style w:type="character" w:styleId="835" w:customStyle="1">
    <w:name w:val="标题 8 Char"/>
    <w:link w:val="823"/>
    <w:uiPriority w:val="9"/>
    <w:qFormat/>
    <w:rPr>
      <w:rFonts w:ascii="Arial" w:hAnsi="Arial" w:eastAsia="Arial" w:cs="Arial"/>
      <w:i/>
      <w:iCs/>
      <w:sz w:val="22"/>
      <w:szCs w:val="22"/>
    </w:rPr>
  </w:style>
  <w:style w:type="character" w:styleId="836" w:customStyle="1">
    <w:name w:val="标题 9 Char"/>
    <w:link w:val="824"/>
    <w:uiPriority w:val="9"/>
    <w:qFormat/>
    <w:rPr>
      <w:rFonts w:ascii="Arial" w:hAnsi="Arial" w:eastAsia="Arial" w:cs="Arial"/>
      <w:i/>
      <w:iCs/>
      <w:sz w:val="21"/>
      <w:szCs w:val="21"/>
    </w:rPr>
  </w:style>
  <w:style w:type="paragraph" w:styleId="837">
    <w:name w:val="List Paragraph"/>
    <w:basedOn w:val="736"/>
    <w:uiPriority w:val="0"/>
    <w:qFormat/>
    <w:pPr>
      <w:contextualSpacing/>
      <w:ind w:left="720"/>
    </w:pPr>
    <w:rPr>
      <w:rFonts w:ascii="Calibri" w:hAnsi="Calibri"/>
      <w:sz w:val="24"/>
      <w:szCs w:val="24"/>
      <w:lang w:eastAsia="en-US" w:bidi="en-US"/>
    </w:rPr>
  </w:style>
  <w:style w:type="paragraph" w:styleId="838">
    <w:name w:val="No Spacing"/>
    <w:uiPriority w:val="0"/>
    <w:qFormat/>
    <w:pPr>
      <w:jc w:val="both"/>
      <w:widowControl w:val="off"/>
    </w:pPr>
    <w:rPr>
      <w:rFonts w:hint="default" w:ascii="Times New Roman" w:hAnsi="Times New Roman" w:eastAsia="宋体" w:cs="Times New Roman"/>
      <w:sz w:val="21"/>
      <w:szCs w:val="21"/>
    </w:rPr>
  </w:style>
  <w:style w:type="character" w:styleId="839" w:customStyle="1">
    <w:name w:val="标题 Char"/>
    <w:link w:val="782"/>
    <w:uiPriority w:val="10"/>
    <w:qFormat/>
    <w:rPr>
      <w:sz w:val="48"/>
      <w:szCs w:val="48"/>
    </w:rPr>
  </w:style>
  <w:style w:type="character" w:styleId="840" w:customStyle="1">
    <w:name w:val="副标题 Char"/>
    <w:link w:val="771"/>
    <w:uiPriority w:val="11"/>
    <w:qFormat/>
    <w:rPr>
      <w:sz w:val="24"/>
      <w:szCs w:val="24"/>
    </w:rPr>
  </w:style>
  <w:style w:type="paragraph" w:styleId="841">
    <w:name w:val="Quote"/>
    <w:link w:val="842"/>
    <w:uiPriority w:val="29"/>
    <w:qFormat/>
    <w:pPr>
      <w:ind w:left="720" w:right="720"/>
    </w:pPr>
    <w:rPr>
      <w:rFonts w:hint="default" w:ascii="Times New Roman" w:hAnsi="Times New Roman" w:eastAsia="宋体" w:cs="Times New Roman"/>
      <w:i/>
    </w:rPr>
  </w:style>
  <w:style w:type="character" w:styleId="842" w:customStyle="1">
    <w:name w:val="引用 Char"/>
    <w:link w:val="841"/>
    <w:uiPriority w:val="29"/>
    <w:qFormat/>
    <w:rPr>
      <w:i/>
    </w:rPr>
  </w:style>
  <w:style w:type="paragraph" w:styleId="843">
    <w:name w:val="Intense Quote"/>
    <w:link w:val="84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44" w:customStyle="1">
    <w:name w:val="明显引用 Char"/>
    <w:link w:val="843"/>
    <w:uiPriority w:val="30"/>
    <w:qFormat/>
    <w:rPr>
      <w:i/>
    </w:rPr>
  </w:style>
  <w:style w:type="character" w:styleId="845" w:customStyle="1">
    <w:name w:val="页眉 Char"/>
    <w:link w:val="827"/>
    <w:uiPriority w:val="99"/>
    <w:qFormat/>
  </w:style>
  <w:style w:type="character" w:styleId="846" w:customStyle="1">
    <w:name w:val="Footer Char"/>
    <w:uiPriority w:val="99"/>
    <w:qFormat/>
  </w:style>
  <w:style w:type="character" w:styleId="847" w:customStyle="1">
    <w:name w:val="页脚 Char"/>
    <w:link w:val="826"/>
    <w:uiPriority w:val="99"/>
    <w:qFormat/>
  </w:style>
  <w:style w:type="table" w:styleId="848"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49" w:customStyle="1">
    <w:name w:val="Plain Table 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0" w:customStyle="1">
    <w:name w:val="Plain Table 2"/>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1" w:customStyle="1">
    <w:name w:val="Plain Table 3"/>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2" w:customStyle="1">
    <w:name w:val="Plain Table 4"/>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3" w:customStyle="1">
    <w:name w:val="Plain Table 5"/>
    <w:uiPriority w:val="99"/>
    <w:qFormat/>
    <w:tblPr>
      <w:tblCellMar>
        <w:left w:w="0" w:type="dxa"/>
        <w:top w:w="0" w:type="dxa"/>
        <w:right w:w="0" w:type="dxa"/>
        <w:bottom w:w="0" w:type="dxa"/>
      </w:tblCellMar>
    </w:tblPr>
    <w:tblStylePr w:type="band1Horz">
      <w:rPr>
        <w:rFonts w:ascii="Arial" w:hAnsi="Arial"/>
        <w:color w:val="404040"/>
        <w:sz w:val="22"/>
      </w:rPr>
      <w:tcPr>
        <w:shd w:val="clear" w:color="ffffff" w:themeColor="text1" w:themeTint="00" w:fill="ffffff" w:themeFill="text1" w:themeFillTint="00"/>
      </w:tcPr>
    </w:tblStylePr>
    <w:tblStylePr w:type="band1Vert">
      <w:rPr>
        <w:rFonts w:ascii="Arial" w:hAnsi="Arial"/>
        <w:color w:val="404040"/>
        <w:sz w:val="22"/>
      </w:rPr>
      <w:tcPr>
        <w:shd w:val="clear" w:color="ffffff" w:themeColor="text1" w:themeTint="00" w:fill="ffffff" w:themeFill="text1" w:themeFillTint="00"/>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4" w:customStyle="1">
    <w:name w:val="Grid Table 1 Light"/>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5"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6"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5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1" w:customStyle="1">
    <w:name w:val="Grid Table 2"/>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2"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3"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4"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6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68" w:customStyle="1">
    <w:name w:val="Grid Table 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69"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0"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1"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4"/>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77"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7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7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2" w:customStyle="1">
    <w:name w:val="Grid Table 5 Dark"/>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8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8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89" w:customStyle="1">
    <w:name w:val="Grid Table 6 Colorful"/>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1"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2"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9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6" w:customStyle="1">
    <w:name w:val="Grid Table 7 Colorful"/>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fffff" w:themeColor="text1" w:themeTint="00" w:fill="ffffff" w:themeFill="text1" w:themeFillTint="00"/>
      </w:tcPr>
    </w:tblStylePr>
    <w:tblStylePr w:type="band1Vert">
      <w:tcPr>
        <w:shd w:val="clear" w:color="ffffff" w:themeColor="text1" w:themeTint="00" w:fill="ffffff" w:themeFill="text1" w:themeFillTint="0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9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98"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9"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3" w:customStyle="1">
    <w:name w:val="List Table 1 Light"/>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5"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6"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0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0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09"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0" w:customStyle="1">
    <w:name w:val="List Table 2"/>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2"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17" w:customStyle="1">
    <w:name w:val="List Table 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1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19"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0"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4" w:customStyle="1">
    <w:name w:val="List Table 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6"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2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2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2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1" w:customStyle="1">
    <w:name w:val="List Table 5 Dark"/>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3"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4"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6 Colorful"/>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3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0"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1"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5" w:customStyle="1">
    <w:name w:val="List Table 7 Colorful"/>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47"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48"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4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5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5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59"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0" w:fill="ffffff" w:themeFill="text1" w:themeFillTint="00"/>
      </w:tcPr>
    </w:tblStylePr>
    <w:tblStylePr w:type="band2Vert">
      <w:rPr>
        <w:rFonts w:ascii="Arial" w:hAnsi="Arial"/>
        <w:color w:val="404040"/>
        <w:sz w:val="22"/>
      </w:rPr>
      <w:tcPr>
        <w:shd w:val="clear" w:color="ffffff" w:themeColor="text1" w:themeTint="00" w:fill="ffffff" w:themeFill="text1" w:themeFillTint="00"/>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0"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1"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2"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6"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67"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68"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6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1"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3" w:customStyle="1">
    <w:name w:val="脚注文本 Char"/>
    <w:link w:val="773"/>
    <w:uiPriority w:val="99"/>
    <w:qFormat/>
    <w:rPr>
      <w:sz w:val="18"/>
    </w:rPr>
  </w:style>
  <w:style w:type="character" w:styleId="974" w:customStyle="1">
    <w:name w:val="尾注文本 Char"/>
    <w:link w:val="766"/>
    <w:uiPriority w:val="99"/>
    <w:qFormat/>
    <w:rPr>
      <w:sz w:val="20"/>
    </w:rPr>
  </w:style>
  <w:style w:type="paragraph" w:styleId="975" w:customStyle="1">
    <w:name w:val="TOC 标题11"/>
    <w:uiPriority w:val="39"/>
    <w:unhideWhenUsed/>
    <w:qFormat/>
    <w:rPr>
      <w:rFonts w:hint="default" w:ascii="Times New Roman" w:hAnsi="Times New Roman" w:eastAsia="宋体" w:cs="Times New Roman"/>
    </w:rPr>
  </w:style>
  <w:style w:type="character" w:styleId="976" w:customStyle="1">
    <w:name w:val="正文缩进 Char"/>
    <w:link w:val="751"/>
    <w:uiPriority w:val="0"/>
    <w:qFormat/>
    <w:rPr>
      <w:sz w:val="21"/>
      <w:szCs w:val="21"/>
    </w:rPr>
  </w:style>
  <w:style w:type="character" w:styleId="977" w:customStyle="1">
    <w:name w:val="纯文本 Char"/>
    <w:link w:val="762"/>
    <w:uiPriority w:val="0"/>
    <w:qFormat/>
    <w:rPr>
      <w:rFonts w:ascii="宋体" w:hAnsi="Courier New"/>
      <w:sz w:val="21"/>
      <w:szCs w:val="21"/>
    </w:rPr>
  </w:style>
  <w:style w:type="character" w:styleId="978" w:customStyle="1">
    <w:name w:val="已访问的超链接1"/>
    <w:uiPriority w:val="0"/>
    <w:qFormat/>
    <w:rPr>
      <w:color w:val="800080"/>
      <w:u w:val="single"/>
    </w:rPr>
  </w:style>
  <w:style w:type="character" w:styleId="979" w:customStyle="1">
    <w:name w:val="font5 Char"/>
    <w:uiPriority w:val="0"/>
    <w:qFormat/>
    <w:rPr>
      <w:rFonts w:ascii="宋体" w:hAnsi="宋体" w:eastAsia="宋体"/>
      <w:sz w:val="28"/>
      <w:szCs w:val="28"/>
      <w:lang w:val="en-US" w:eastAsia="zh-CN" w:bidi="ar-SA"/>
    </w:rPr>
  </w:style>
  <w:style w:type="character" w:styleId="980" w:customStyle="1">
    <w:name w:val="二级目录 Char"/>
    <w:link w:val="981"/>
    <w:uiPriority w:val="0"/>
    <w:qFormat/>
    <w:rPr>
      <w:b/>
      <w:sz w:val="30"/>
      <w:szCs w:val="28"/>
      <w:lang w:val="en-US" w:eastAsia="zh-CN" w:bidi="ar-SA"/>
    </w:rPr>
  </w:style>
  <w:style w:type="paragraph" w:styleId="981" w:customStyle="1">
    <w:name w:val="二级目录"/>
    <w:next w:val="736"/>
    <w:link w:val="980"/>
    <w:uiPriority w:val="0"/>
    <w:qFormat/>
    <w:pPr>
      <w:numPr>
        <w:ilvl w:val="0"/>
        <w:numId w:val="2"/>
      </w:numPr>
      <w:tabs>
        <w:tab w:val="left" w:pos="1145" w:leader="none"/>
      </w:tabs>
      <w:outlineLvl w:val="1"/>
    </w:pPr>
    <w:rPr>
      <w:rFonts w:hint="default" w:ascii="Times New Roman" w:hAnsi="Times New Roman" w:eastAsia="宋体" w:cs="Times New Roman"/>
      <w:b/>
      <w:sz w:val="30"/>
      <w:szCs w:val="28"/>
    </w:rPr>
  </w:style>
  <w:style w:type="character" w:styleId="982" w:customStyle="1">
    <w:name w:val="列出段落 Char"/>
    <w:link w:val="983"/>
    <w:uiPriority w:val="0"/>
    <w:qFormat/>
    <w:rPr>
      <w:rFonts w:ascii="Calibri" w:hAnsi="Calibri"/>
      <w:sz w:val="24"/>
      <w:szCs w:val="24"/>
      <w:lang w:eastAsia="en-US" w:bidi="en-US"/>
    </w:rPr>
  </w:style>
  <w:style w:type="paragraph" w:styleId="983" w:customStyle="1">
    <w:name w:val="列出段落1"/>
    <w:basedOn w:val="736"/>
    <w:link w:val="982"/>
    <w:uiPriority w:val="0"/>
    <w:qFormat/>
    <w:pPr>
      <w:contextualSpacing/>
      <w:ind w:left="720"/>
    </w:pPr>
    <w:rPr>
      <w:rFonts w:ascii="Calibri" w:hAnsi="Calibri"/>
      <w:sz w:val="24"/>
      <w:szCs w:val="24"/>
      <w:lang w:eastAsia="en-US" w:bidi="en-US"/>
    </w:rPr>
  </w:style>
  <w:style w:type="paragraph" w:styleId="984" w:customStyle="1">
    <w:name w:val="Body Text(ch)"/>
    <w:basedOn w:val="736"/>
    <w:next w:val="756"/>
    <w:uiPriority w:val="0"/>
    <w:qFormat/>
    <w:pPr>
      <w:spacing w:after="120"/>
    </w:pPr>
    <w:rPr>
      <w:rFonts w:ascii="宋体" w:hAnsi="Arial"/>
      <w:bCs/>
      <w:iCs/>
      <w:sz w:val="24"/>
      <w:szCs w:val="24"/>
    </w:rPr>
  </w:style>
  <w:style w:type="paragraph" w:styleId="985" w:customStyle="1">
    <w:name w:val="xl27"/>
    <w:basedOn w:val="73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986" w:customStyle="1">
    <w:name w:val="xl26"/>
    <w:basedOn w:val="736"/>
    <w:uiPriority w:val="0"/>
    <w:qFormat/>
    <w:pPr>
      <w:spacing w:before="100" w:beforeAutospacing="1" w:after="100" w:afterAutospacing="1"/>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87" w:customStyle="1">
    <w:name w:val="Char"/>
    <w:basedOn w:val="736"/>
    <w:uiPriority w:val="0"/>
    <w:qFormat/>
    <w:pPr>
      <w:ind w:firstLine="200"/>
      <w:tabs>
        <w:tab w:val="left" w:pos="360" w:leader="none"/>
      </w:tabs>
    </w:pPr>
    <w:rPr>
      <w:sz w:val="28"/>
      <w:szCs w:val="30"/>
    </w:rPr>
  </w:style>
  <w:style w:type="paragraph" w:styleId="988" w:customStyle="1">
    <w:name w:val="Char1"/>
    <w:basedOn w:val="753"/>
    <w:uiPriority w:val="0"/>
    <w:qFormat/>
    <w:rPr>
      <w:rFonts w:ascii="Tahoma" w:hAnsi="Tahoma"/>
      <w:sz w:val="24"/>
      <w:szCs w:val="24"/>
    </w:rPr>
  </w:style>
  <w:style w:type="paragraph" w:styleId="989" w:customStyle="1">
    <w:name w:val="普通正文"/>
    <w:basedOn w:val="990"/>
    <w:uiPriority w:val="0"/>
    <w:qFormat/>
    <w:pPr>
      <w:ind w:firstLine="480"/>
      <w:spacing w:before="120" w:after="120" w:line="360" w:lineRule="auto"/>
    </w:pPr>
    <w:rPr>
      <w:rFonts w:ascii="Arial" w:hAnsi="Arial"/>
      <w:sz w:val="24"/>
      <w:szCs w:val="24"/>
    </w:rPr>
  </w:style>
  <w:style w:type="paragraph" w:styleId="990" w:customStyle="1">
    <w:name w:val="正文1"/>
    <w:uiPriority w:val="0"/>
    <w:qFormat/>
    <w:pPr>
      <w:jc w:val="both"/>
      <w:widowControl w:val="off"/>
    </w:pPr>
    <w:rPr>
      <w:rFonts w:hint="default" w:ascii="Times New Roman" w:hAnsi="Times New Roman" w:eastAsia="宋体" w:cs="Times New Roman"/>
      <w:sz w:val="21"/>
      <w:szCs w:val="21"/>
    </w:rPr>
  </w:style>
  <w:style w:type="paragraph" w:styleId="991" w:customStyle="1">
    <w:name w:val="table_lines"/>
    <w:basedOn w:val="736"/>
    <w:uiPriority w:val="0"/>
    <w:qFormat/>
    <w:rPr>
      <w:lang w:val="de-DE" w:eastAsia="de-DE"/>
    </w:rPr>
  </w:style>
  <w:style w:type="paragraph" w:styleId="992"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rPr>
  </w:style>
  <w:style w:type="paragraph" w:styleId="993" w:customStyle="1">
    <w:name w:val="font7"/>
    <w:basedOn w:val="736"/>
    <w:uiPriority w:val="0"/>
    <w:qFormat/>
    <w:pPr>
      <w:spacing w:before="100" w:beforeAutospacing="1" w:after="100" w:afterAutospacing="1"/>
    </w:pPr>
    <w:rPr>
      <w:rFonts w:ascii="宋体" w:hAnsi="宋体"/>
      <w:sz w:val="18"/>
      <w:szCs w:val="18"/>
    </w:rPr>
  </w:style>
  <w:style w:type="paragraph" w:styleId="994" w:customStyle="1">
    <w:name w:val="Char Char Char Char"/>
    <w:basedOn w:val="753"/>
    <w:uiPriority w:val="0"/>
    <w:qFormat/>
    <w:pPr>
      <w:spacing w:line="360" w:lineRule="auto"/>
    </w:pPr>
    <w:rPr>
      <w:rFonts w:ascii="Tahoma" w:hAnsi="Tahoma"/>
      <w:sz w:val="24"/>
      <w:szCs w:val="24"/>
    </w:rPr>
  </w:style>
  <w:style w:type="paragraph" w:styleId="995" w:customStyle="1">
    <w:name w:val="4"/>
    <w:basedOn w:val="736"/>
    <w:next w:val="775"/>
    <w:uiPriority w:val="0"/>
    <w:qFormat/>
    <w:pPr>
      <w:ind w:firstLine="420"/>
      <w:spacing w:line="360" w:lineRule="auto"/>
    </w:pPr>
    <w:rPr>
      <w:color w:val="ff0000"/>
      <w:sz w:val="24"/>
      <w:szCs w:val="24"/>
    </w:rPr>
  </w:style>
  <w:style w:type="paragraph" w:styleId="996" w:customStyle="1">
    <w:name w:val="普通 (Web)"/>
    <w:basedOn w:val="736"/>
    <w:uiPriority w:val="0"/>
    <w:qFormat/>
    <w:pPr>
      <w:spacing w:before="100" w:beforeAutospacing="1" w:after="100" w:afterAutospacing="1"/>
    </w:pPr>
    <w:rPr>
      <w:rFonts w:ascii="宋体" w:hAnsi="宋体"/>
      <w:sz w:val="24"/>
      <w:szCs w:val="24"/>
    </w:rPr>
  </w:style>
  <w:style w:type="paragraph" w:styleId="997" w:customStyle="1">
    <w:name w:val="Char Char Char Char Char Char Char Char Char Char"/>
    <w:basedOn w:val="736"/>
    <w:uiPriority w:val="0"/>
    <w:qFormat/>
    <w:pPr>
      <w:spacing w:line="360" w:lineRule="auto"/>
    </w:pPr>
    <w:rPr>
      <w:sz w:val="24"/>
    </w:rPr>
  </w:style>
  <w:style w:type="paragraph" w:styleId="998" w:customStyle="1">
    <w:name w:val="样式1"/>
    <w:basedOn w:val="736"/>
    <w:uiPriority w:val="0"/>
    <w:qFormat/>
    <w:pPr>
      <w:numPr>
        <w:ilvl w:val="0"/>
        <w:numId w:val="3"/>
      </w:numPr>
    </w:pPr>
    <w:rPr>
      <w:rFonts w:ascii="宋体" w:hAnsi="宋体"/>
    </w:rPr>
  </w:style>
  <w:style w:type="paragraph" w:styleId="999" w:customStyle="1">
    <w:name w:val="font6"/>
    <w:basedOn w:val="736"/>
    <w:uiPriority w:val="0"/>
    <w:qFormat/>
    <w:pPr>
      <w:spacing w:before="100" w:beforeAutospacing="1" w:after="100" w:afterAutospacing="1"/>
    </w:pPr>
    <w:rPr>
      <w:rFonts w:ascii="宋体" w:hAnsi="宋体"/>
      <w:sz w:val="28"/>
      <w:szCs w:val="28"/>
      <w:u w:val="single"/>
    </w:rPr>
  </w:style>
  <w:style w:type="paragraph" w:styleId="1000" w:customStyle="1">
    <w:name w:val="xl25"/>
    <w:basedOn w:val="736"/>
    <w:uiPriority w:val="0"/>
    <w:qFormat/>
    <w:pPr>
      <w:jc w:val="center"/>
      <w:spacing w:before="100" w:beforeAutospacing="1" w:after="100" w:afterAutospacing="1"/>
    </w:pPr>
    <w:rPr>
      <w:rFonts w:ascii="Arial Unicode MS" w:hAnsi="Arial Unicode MS" w:eastAsia="Arial Unicode MS"/>
      <w:sz w:val="24"/>
      <w:szCs w:val="24"/>
    </w:rPr>
  </w:style>
  <w:style w:type="paragraph" w:styleId="1001" w:customStyle="1">
    <w:name w:val="图标"/>
    <w:basedOn w:val="736"/>
    <w:next w:val="736"/>
    <w:uiPriority w:val="0"/>
    <w:qFormat/>
    <w:pPr>
      <w:ind w:left="840" w:hanging="420"/>
      <w:jc w:val="center"/>
      <w:spacing w:before="120" w:after="120" w:line="320" w:lineRule="atLeast"/>
      <w:tabs>
        <w:tab w:val="left" w:pos="567" w:leader="none"/>
        <w:tab w:val="left" w:pos="840" w:leader="none"/>
      </w:tabs>
    </w:pPr>
    <w:rPr>
      <w:rFonts w:eastAsia="仿宋_GB2312"/>
      <w:sz w:val="24"/>
    </w:rPr>
  </w:style>
  <w:style w:type="paragraph" w:styleId="1002" w:customStyle="1">
    <w:name w:val="标题3"/>
    <w:basedOn w:val="736"/>
    <w:next w:val="736"/>
    <w:uiPriority w:val="0"/>
    <w:qFormat/>
    <w:pPr>
      <w:ind w:firstLine="624"/>
      <w:spacing w:line="590" w:lineRule="atLeast"/>
    </w:pPr>
    <w:rPr>
      <w:rFonts w:ascii="方正黑体_GBK" w:eastAsia="方正黑体_GBK"/>
      <w:sz w:val="32"/>
      <w:szCs w:val="32"/>
    </w:rPr>
  </w:style>
  <w:style w:type="paragraph" w:styleId="1003" w:customStyle="1">
    <w:name w:val="xl24"/>
    <w:basedOn w:val="736"/>
    <w:uiPriority w:val="0"/>
    <w:qFormat/>
    <w:pPr>
      <w:jc w:val="center"/>
      <w:spacing w:before="100" w:beforeAutospacing="1" w:after="100" w:afterAutospacing="1"/>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9"/>
    <w:basedOn w:val="736"/>
    <w:uiPriority w:val="0"/>
    <w:qFormat/>
    <w:pPr>
      <w:spacing w:before="100" w:beforeAutospacing="1" w:after="100" w:afterAutospacing="1"/>
      <w:pBdr>
        <w:left w:val="single" w:color="000000" w:sz="4" w:space="0"/>
        <w:bottom w:val="single" w:color="000000" w:sz="4" w:space="0"/>
      </w:pBdr>
    </w:pPr>
    <w:rPr>
      <w:rFonts w:ascii="宋体" w:hAnsi="宋体"/>
      <w:sz w:val="24"/>
      <w:szCs w:val="24"/>
    </w:rPr>
  </w:style>
  <w:style w:type="paragraph" w:styleId="1005" w:customStyle="1">
    <w:name w:val="Char Char Char Char Char Char Char Char"/>
    <w:basedOn w:val="736"/>
    <w:uiPriority w:val="0"/>
    <w:qFormat/>
    <w:pPr>
      <w:spacing w:after="160" w:line="240" w:lineRule="exact"/>
    </w:pPr>
    <w:rPr>
      <w:rFonts w:ascii="Verdana" w:hAnsi="Verdana"/>
      <w:lang w:eastAsia="en-US"/>
    </w:rPr>
  </w:style>
  <w:style w:type="paragraph" w:styleId="1006" w:customStyle="1">
    <w:name w:val="xl28"/>
    <w:basedOn w:val="736"/>
    <w:uiPriority w:val="0"/>
    <w:qFormat/>
    <w:pPr>
      <w:spacing w:before="100" w:beforeAutospacing="1" w:after="100" w:afterAutospacing="1"/>
      <w:pBdr>
        <w:top w:val="single" w:color="000000" w:sz="4" w:space="0"/>
        <w:left w:val="single" w:color="000000" w:sz="4" w:space="0"/>
        <w:bottom w:val="single" w:color="000000" w:sz="4" w:space="0"/>
      </w:pBdr>
    </w:pPr>
    <w:rPr>
      <w:rFonts w:ascii="宋体" w:hAnsi="宋体"/>
      <w:sz w:val="24"/>
      <w:szCs w:val="24"/>
    </w:rPr>
  </w:style>
  <w:style w:type="paragraph" w:styleId="1007" w:customStyle="1">
    <w:name w:val="Char Char Char Char Char Char Char Char1"/>
    <w:basedOn w:val="736"/>
    <w:uiPriority w:val="0"/>
    <w:qFormat/>
    <w:pPr>
      <w:spacing w:after="160" w:line="240" w:lineRule="exact"/>
    </w:pPr>
    <w:rPr>
      <w:rFonts w:ascii="Verdana" w:hAnsi="Verdana"/>
      <w:lang w:eastAsia="en-US"/>
    </w:rPr>
  </w:style>
  <w:style w:type="paragraph" w:styleId="1008" w:customStyle="1">
    <w:name w:val="xl30"/>
    <w:basedOn w:val="736"/>
    <w:uiPriority w:val="0"/>
    <w:qFormat/>
    <w:pPr>
      <w:jc w:val="center"/>
      <w:spacing w:before="100" w:beforeAutospacing="1" w:after="100" w:afterAutospacing="1"/>
    </w:pPr>
    <w:rPr>
      <w:rFonts w:ascii="宋体" w:hAnsi="宋体"/>
      <w:b/>
      <w:bCs/>
      <w:sz w:val="36"/>
      <w:szCs w:val="36"/>
    </w:rPr>
  </w:style>
  <w:style w:type="paragraph" w:styleId="1009" w:customStyle="1">
    <w:name w:val="Char Char Char Char1"/>
    <w:basedOn w:val="753"/>
    <w:uiPriority w:val="0"/>
    <w:qFormat/>
    <w:pPr>
      <w:spacing w:line="360" w:lineRule="auto"/>
    </w:pPr>
    <w:rPr>
      <w:rFonts w:ascii="Tahoma" w:hAnsi="Tahoma"/>
      <w:sz w:val="24"/>
      <w:szCs w:val="24"/>
    </w:rPr>
  </w:style>
  <w:style w:type="paragraph" w:styleId="1010" w:customStyle="1">
    <w:name w:val="table_1stline"/>
    <w:basedOn w:val="736"/>
    <w:uiPriority w:val="0"/>
    <w:qFormat/>
    <w:pPr>
      <w:spacing w:before="120"/>
    </w:pPr>
    <w:rPr>
      <w:bCs/>
      <w:lang w:val="de-DE" w:eastAsia="de-DE"/>
    </w:rPr>
  </w:style>
  <w:style w:type="paragraph" w:styleId="1011" w:customStyle="1">
    <w:name w:val="font5"/>
    <w:basedOn w:val="736"/>
    <w:uiPriority w:val="0"/>
    <w:qFormat/>
    <w:pPr>
      <w:spacing w:before="100" w:beforeAutospacing="1" w:after="100" w:afterAutospacing="1"/>
    </w:pPr>
    <w:rPr>
      <w:rFonts w:ascii="宋体" w:hAnsi="宋体"/>
      <w:sz w:val="28"/>
      <w:szCs w:val="28"/>
    </w:rPr>
  </w:style>
  <w:style w:type="paragraph" w:styleId="1012" w:customStyle="1">
    <w:name w:val="标题1"/>
    <w:basedOn w:val="736"/>
    <w:next w:val="736"/>
    <w:uiPriority w:val="0"/>
    <w:qFormat/>
    <w:pPr>
      <w:jc w:val="center"/>
      <w:spacing w:line="700" w:lineRule="atLeast"/>
      <w:tabs>
        <w:tab w:val="left" w:pos="9193" w:leader="none"/>
        <w:tab w:val="left" w:pos="9827" w:leader="none"/>
      </w:tabs>
    </w:pPr>
    <w:rPr>
      <w:rFonts w:ascii="方正小标宋_GBK" w:eastAsia="方正小标宋_GBK"/>
      <w:sz w:val="44"/>
    </w:rPr>
  </w:style>
  <w:style w:type="paragraph" w:styleId="1013" w:customStyle="1">
    <w:name w:val="修订1"/>
    <w:uiPriority w:val="0"/>
    <w:semiHidden/>
    <w:qFormat/>
    <w:rPr>
      <w:rFonts w:hint="default" w:ascii="Times New Roman" w:hAnsi="Times New Roman" w:eastAsia="宋体" w:cs="Times New Roman"/>
      <w:sz w:val="21"/>
      <w:szCs w:val="21"/>
    </w:rPr>
  </w:style>
  <w:style w:type="character" w:styleId="1014" w:customStyle="1">
    <w:name w:val="font51"/>
    <w:basedOn w:val="746"/>
    <w:uiPriority w:val="0"/>
    <w:qFormat/>
    <w:rPr>
      <w:rFonts w:ascii="宋体" w:hAnsi="宋体" w:eastAsia="宋体"/>
      <w:color w:val="000000"/>
      <w:sz w:val="20"/>
      <w:szCs w:val="20"/>
      <w:u w:val="none"/>
    </w:rPr>
  </w:style>
  <w:style w:type="character" w:styleId="1015" w:customStyle="1">
    <w:name w:val="font61"/>
    <w:basedOn w:val="746"/>
    <w:uiPriority w:val="0"/>
    <w:qFormat/>
    <w:rPr>
      <w:rFonts w:ascii="Calibri" w:hAnsi="Calibri"/>
      <w:color w:val="000000"/>
      <w:sz w:val="21"/>
      <w:szCs w:val="21"/>
      <w:u w:val="none"/>
    </w:rPr>
  </w:style>
  <w:style w:type="character" w:styleId="1016" w:customStyle="1">
    <w:name w:val="font81"/>
    <w:basedOn w:val="746"/>
    <w:uiPriority w:val="0"/>
    <w:qFormat/>
    <w:rPr>
      <w:rFonts w:ascii="Calibri" w:hAnsi="Calibri"/>
      <w:color w:val="000000"/>
      <w:sz w:val="20"/>
      <w:szCs w:val="20"/>
      <w:u w:val="none"/>
    </w:rPr>
  </w:style>
  <w:style w:type="paragraph" w:styleId="1017" w:customStyle="1">
    <w:name w:val="xl66"/>
    <w:basedOn w:val="736"/>
    <w:uiPriority w:val="0"/>
    <w:qFormat/>
    <w:pPr>
      <w:spacing w:before="100" w:beforeAutospacing="1" w:after="100" w:afterAutospacing="1"/>
    </w:pPr>
    <w:rPr>
      <w:rFonts w:ascii="宋体" w:hAnsi="宋体" w:cs="宋体"/>
      <w:sz w:val="24"/>
      <w:szCs w:val="24"/>
    </w:rPr>
  </w:style>
  <w:style w:type="paragraph" w:styleId="1018" w:customStyle="1">
    <w:name w:val="xl67"/>
    <w:basedOn w:val="736"/>
    <w:uiPriority w:val="0"/>
    <w:qFormat/>
    <w:pPr>
      <w:jc w:val="center"/>
      <w:spacing w:before="100" w:beforeAutospacing="1" w:after="100" w:afterAutospacing="1"/>
    </w:pPr>
    <w:rPr>
      <w:rFonts w:ascii="宋体" w:hAnsi="宋体" w:cs="宋体"/>
      <w:sz w:val="24"/>
      <w:szCs w:val="24"/>
    </w:rPr>
  </w:style>
  <w:style w:type="paragraph" w:styleId="1019" w:customStyle="1">
    <w:name w:val="xl68"/>
    <w:basedOn w:val="73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24"/>
      <w:szCs w:val="24"/>
    </w:rPr>
  </w:style>
  <w:style w:type="paragraph" w:styleId="1020" w:customStyle="1">
    <w:name w:val="xl69"/>
    <w:basedOn w:val="736"/>
    <w:uiPriority w:val="0"/>
    <w:qFormat/>
    <w:pPr>
      <w:jc w:val="center"/>
      <w:spacing w:before="100" w:beforeAutospacing="1" w:after="100" w:afterAutospacing="1"/>
      <w:shd w:val="clear" w:color="000000" w:fill="ff0000"/>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21" w:customStyle="1">
    <w:name w:val="xl70"/>
    <w:basedOn w:val="73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22" w:customStyle="1">
    <w:name w:val="xl71"/>
    <w:basedOn w:val="736"/>
    <w:uiPriority w:val="0"/>
    <w:qFormat/>
    <w:pPr>
      <w:spacing w:before="100" w:beforeAutospacing="1" w:after="100" w:afterAutospacing="1"/>
    </w:pPr>
    <w:rPr>
      <w:rFonts w:ascii="微软雅黑" w:hAnsi="微软雅黑" w:eastAsia="微软雅黑" w:cs="宋体"/>
      <w:sz w:val="24"/>
      <w:szCs w:val="24"/>
    </w:rPr>
  </w:style>
  <w:style w:type="paragraph" w:styleId="1023" w:customStyle="1">
    <w:name w:val="xl72"/>
    <w:basedOn w:val="736"/>
    <w:uiPriority w:val="0"/>
    <w:qFormat/>
    <w:pPr>
      <w:jc w:val="center"/>
      <w:spacing w:before="100" w:beforeAutospacing="1" w:after="100" w:afterAutospacing="1"/>
      <w:shd w:val="clear" w:color="000000" w:fill="ff0000"/>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24" w:customStyle="1">
    <w:name w:val="xl73"/>
    <w:basedOn w:val="73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25" w:customStyle="1">
    <w:name w:val="xl74"/>
    <w:basedOn w:val="73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26" w:customStyle="1">
    <w:name w:val="xl75"/>
    <w:basedOn w:val="736"/>
    <w:uiPriority w:val="0"/>
    <w:qFormat/>
    <w:pPr>
      <w:jc w:val="center"/>
      <w:spacing w:before="100" w:beforeAutospacing="1" w:after="100" w:afterAutospacing="1"/>
    </w:pPr>
    <w:rPr>
      <w:rFonts w:ascii="微软雅黑" w:hAnsi="微软雅黑" w:eastAsia="微软雅黑" w:cs="宋体"/>
      <w:sz w:val="24"/>
      <w:szCs w:val="24"/>
    </w:rPr>
  </w:style>
  <w:style w:type="paragraph" w:styleId="1027" w:customStyle="1">
    <w:name w:val="xl76"/>
    <w:basedOn w:val="73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28" w:customStyle="1">
    <w:name w:val="xl77"/>
    <w:basedOn w:val="736"/>
    <w:uiPriority w:val="0"/>
    <w:qFormat/>
    <w:pPr>
      <w:jc w:val="center"/>
      <w:spacing w:before="100" w:beforeAutospacing="1" w:after="100" w:afterAutospacing="1"/>
      <w:shd w:val="clear" w:color="000000" w:fill="c5d9f1"/>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29" w:customStyle="1">
    <w:name w:val="xl78"/>
    <w:basedOn w:val="736"/>
    <w:uiPriority w:val="0"/>
    <w:qFormat/>
    <w:pPr>
      <w:jc w:val="center"/>
      <w:spacing w:before="100" w:beforeAutospacing="1" w:after="100" w:afterAutospacing="1"/>
      <w:shd w:val="clear" w:color="000000" w:fill="ebf1de"/>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30" w:customStyle="1">
    <w:name w:val="xl79"/>
    <w:basedOn w:val="736"/>
    <w:uiPriority w:val="0"/>
    <w:qFormat/>
    <w:pPr>
      <w:jc w:val="center"/>
      <w:spacing w:before="100" w:beforeAutospacing="1" w:after="100" w:afterAutospacing="1"/>
      <w:shd w:val="clear" w:color="000000" w:fill="ffff00"/>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cc"/>
      <w:sz w:val="18"/>
      <w:szCs w:val="18"/>
    </w:rPr>
  </w:style>
  <w:style w:type="paragraph" w:styleId="1031" w:customStyle="1">
    <w:name w:val="xl80"/>
    <w:basedOn w:val="736"/>
    <w:uiPriority w:val="0"/>
    <w:qFormat/>
    <w:pPr>
      <w:jc w:val="center"/>
      <w:spacing w:before="100" w:beforeAutospacing="1" w:after="100" w:afterAutospacing="1"/>
      <w:shd w:val="clear" w:color="000000" w:fill="ff0000"/>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cc"/>
      <w:sz w:val="18"/>
      <w:szCs w:val="18"/>
    </w:rPr>
  </w:style>
  <w:style w:type="paragraph" w:styleId="1032" w:customStyle="1">
    <w:name w:val="xl81"/>
    <w:basedOn w:val="736"/>
    <w:uiPriority w:val="0"/>
    <w:qFormat/>
    <w:pPr>
      <w:jc w:val="center"/>
      <w:spacing w:before="100" w:beforeAutospacing="1" w:after="100" w:afterAutospacing="1"/>
      <w:shd w:val="clear" w:color="000000" w:fill="ebf1de"/>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33" w:customStyle="1">
    <w:name w:val="xl82"/>
    <w:basedOn w:val="736"/>
    <w:uiPriority w:val="0"/>
    <w:qFormat/>
    <w:pPr>
      <w:jc w:val="center"/>
      <w:spacing w:before="100" w:beforeAutospacing="1" w:after="100" w:afterAutospacing="1"/>
      <w:shd w:val="clear" w:color="000000" w:fill="f2dcdb"/>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34" w:customStyle="1">
    <w:name w:val="xl83"/>
    <w:basedOn w:val="736"/>
    <w:uiPriority w:val="0"/>
    <w:qFormat/>
    <w:pPr>
      <w:jc w:val="center"/>
      <w:spacing w:before="100" w:beforeAutospacing="1" w:after="100" w:afterAutospacing="1"/>
      <w:shd w:val="clear" w:color="000000" w:fill="fde9d9"/>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35" w:customStyle="1">
    <w:name w:val="xl84"/>
    <w:basedOn w:val="736"/>
    <w:uiPriority w:val="0"/>
    <w:qFormat/>
    <w:pPr>
      <w:jc w:val="center"/>
      <w:spacing w:before="100" w:beforeAutospacing="1" w:after="100" w:afterAutospacing="1"/>
      <w:shd w:val="clear" w:color="000000" w:fill="fde9d9"/>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36" w:customStyle="1">
    <w:name w:val="xl85"/>
    <w:basedOn w:val="736"/>
    <w:uiPriority w:val="0"/>
    <w:qFormat/>
    <w:pPr>
      <w:jc w:val="center"/>
      <w:spacing w:before="100" w:beforeAutospacing="1" w:after="100" w:afterAutospacing="1"/>
      <w:shd w:val="clear" w:color="000000" w:fill="daeef3"/>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37" w:customStyle="1">
    <w:name w:val="xl86"/>
    <w:basedOn w:val="736"/>
    <w:uiPriority w:val="0"/>
    <w:qFormat/>
    <w:pPr>
      <w:jc w:val="center"/>
      <w:spacing w:before="100" w:beforeAutospacing="1" w:after="100" w:afterAutospacing="1"/>
      <w:shd w:val="clear" w:color="000000" w:fill="daeef3"/>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38" w:customStyle="1">
    <w:name w:val="xl87"/>
    <w:basedOn w:val="736"/>
    <w:uiPriority w:val="0"/>
    <w:qFormat/>
    <w:pPr>
      <w:jc w:val="center"/>
      <w:spacing w:before="100" w:beforeAutospacing="1" w:after="100" w:afterAutospacing="1"/>
      <w:shd w:val="clear" w:color="000000" w:fill="e4dfec"/>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39" w:customStyle="1">
    <w:name w:val="xl88"/>
    <w:basedOn w:val="736"/>
    <w:uiPriority w:val="0"/>
    <w:qFormat/>
    <w:pPr>
      <w:jc w:val="center"/>
      <w:spacing w:before="100" w:beforeAutospacing="1" w:after="100" w:afterAutospacing="1"/>
      <w:shd w:val="clear" w:color="000000" w:fill="e4dfec"/>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40" w:customStyle="1">
    <w:name w:val="xl89"/>
    <w:basedOn w:val="736"/>
    <w:uiPriority w:val="0"/>
    <w:qFormat/>
    <w:pPr>
      <w:jc w:val="center"/>
      <w:spacing w:before="100" w:beforeAutospacing="1" w:after="100" w:afterAutospacing="1"/>
      <w:shd w:val="clear" w:color="000000" w:fill="f2dcdb"/>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41" w:customStyle="1">
    <w:name w:val="xl90"/>
    <w:basedOn w:val="736"/>
    <w:uiPriority w:val="0"/>
    <w:qFormat/>
    <w:pPr>
      <w:jc w:val="center"/>
      <w:spacing w:before="100" w:beforeAutospacing="1" w:after="100" w:afterAutospacing="1"/>
      <w:shd w:val="clear" w:color="000000" w:fill="dce6f1"/>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42" w:customStyle="1">
    <w:name w:val="xl91"/>
    <w:basedOn w:val="736"/>
    <w:uiPriority w:val="0"/>
    <w:qFormat/>
    <w:pPr>
      <w:jc w:val="center"/>
      <w:spacing w:before="100" w:beforeAutospacing="1" w:after="100" w:afterAutospacing="1"/>
      <w:shd w:val="clear" w:color="000000" w:fill="dce6f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43" w:customStyle="1">
    <w:name w:val="xl92"/>
    <w:basedOn w:val="736"/>
    <w:uiPriority w:val="0"/>
    <w:qFormat/>
    <w:pPr>
      <w:jc w:val="center"/>
      <w:spacing w:before="100" w:beforeAutospacing="1" w:after="100" w:afterAutospacing="1"/>
      <w:shd w:val="clear" w:color="000000" w:fill="ddd9c4"/>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44" w:customStyle="1">
    <w:name w:val="xl93"/>
    <w:basedOn w:val="736"/>
    <w:uiPriority w:val="0"/>
    <w:qFormat/>
    <w:pPr>
      <w:jc w:val="center"/>
      <w:spacing w:before="100" w:beforeAutospacing="1" w:after="100" w:afterAutospacing="1"/>
      <w:shd w:val="clear" w:color="000000" w:fill="ddd9c4"/>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45" w:customStyle="1">
    <w:name w:val="xl94"/>
    <w:basedOn w:val="736"/>
    <w:uiPriority w:val="0"/>
    <w:qFormat/>
    <w:pPr>
      <w:jc w:val="center"/>
      <w:spacing w:before="100" w:beforeAutospacing="1" w:after="100" w:afterAutospacing="1"/>
      <w:shd w:val="clear" w:color="000000" w:fill="d9d9d9"/>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46" w:customStyle="1">
    <w:name w:val="xl95"/>
    <w:basedOn w:val="736"/>
    <w:uiPriority w:val="0"/>
    <w:qFormat/>
    <w:pPr>
      <w:jc w:val="center"/>
      <w:spacing w:before="100" w:beforeAutospacing="1" w:after="100" w:afterAutospacing="1"/>
      <w:shd w:val="clear" w:color="000000" w:fill="ccff99"/>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47" w:customStyle="1">
    <w:name w:val="xl96"/>
    <w:basedOn w:val="736"/>
    <w:uiPriority w:val="0"/>
    <w:qFormat/>
    <w:pPr>
      <w:jc w:val="center"/>
      <w:spacing w:before="100" w:beforeAutospacing="1" w:after="100" w:afterAutospacing="1"/>
      <w:shd w:val="clear" w:color="000000" w:fill="ccff99"/>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48" w:customStyle="1">
    <w:name w:val="xl97"/>
    <w:basedOn w:val="736"/>
    <w:uiPriority w:val="0"/>
    <w:qFormat/>
    <w:pPr>
      <w:jc w:val="center"/>
      <w:spacing w:before="100" w:beforeAutospacing="1" w:after="100" w:afterAutospacing="1"/>
      <w:shd w:val="clear" w:color="000000" w:fill="ffffcc"/>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49" w:customStyle="1">
    <w:name w:val="xl98"/>
    <w:basedOn w:val="736"/>
    <w:uiPriority w:val="0"/>
    <w:qFormat/>
    <w:pPr>
      <w:jc w:val="center"/>
      <w:spacing w:before="100" w:beforeAutospacing="1" w:after="100" w:afterAutospacing="1"/>
      <w:shd w:val="clear" w:color="000000" w:fill="92d050"/>
      <w:pBdr>
        <w:top w:val="single" w:color="auto" w:sz="4" w:space="0"/>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50" w:customStyle="1">
    <w:name w:val="xl99"/>
    <w:basedOn w:val="736"/>
    <w:uiPriority w:val="0"/>
    <w:qFormat/>
    <w:pPr>
      <w:spacing w:before="100" w:beforeAutospacing="1" w:after="100" w:afterAutospacing="1"/>
      <w:shd w:val="clear" w:color="000000" w:fill="92d050"/>
    </w:pPr>
    <w:rPr>
      <w:rFonts w:ascii="宋体" w:hAnsi="宋体" w:cs="宋体"/>
      <w:sz w:val="24"/>
      <w:szCs w:val="24"/>
    </w:rPr>
  </w:style>
  <w:style w:type="paragraph" w:styleId="1051" w:customStyle="1">
    <w:name w:val="xl100"/>
    <w:basedOn w:val="736"/>
    <w:uiPriority w:val="0"/>
    <w:qFormat/>
    <w:pPr>
      <w:jc w:val="center"/>
      <w:spacing w:before="100" w:beforeAutospacing="1" w:after="100" w:afterAutospacing="1"/>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52" w:customStyle="1">
    <w:name w:val="xl101"/>
    <w:basedOn w:val="736"/>
    <w:uiPriority w:val="0"/>
    <w:qFormat/>
    <w:pPr>
      <w:jc w:val="center"/>
      <w:spacing w:before="100" w:beforeAutospacing="1" w:after="100" w:afterAutospacing="1"/>
      <w:shd w:val="clear" w:color="000000" w:fill="92d050"/>
      <w:pBdr>
        <w:top w:val="single" w:color="auto" w:sz="4" w:space="0"/>
        <w:left w:val="single" w:color="auto" w:sz="4" w:space="0"/>
        <w:bottom w:val="single" w:color="auto" w:sz="4" w:space="0"/>
        <w:right w:val="single" w:color="auto" w:sz="4" w:space="0"/>
      </w:pBdr>
    </w:pPr>
    <w:rPr>
      <w:rFonts w:ascii="微软雅黑" w:hAnsi="微软雅黑" w:eastAsia="微软雅黑" w:cs="宋体"/>
      <w:sz w:val="18"/>
      <w:szCs w:val="18"/>
    </w:rPr>
  </w:style>
  <w:style w:type="paragraph" w:styleId="1053" w:customStyle="1">
    <w:name w:val="xl102"/>
    <w:basedOn w:val="736"/>
    <w:uiPriority w:val="0"/>
    <w:qFormat/>
    <w:pPr>
      <w:spacing w:before="100" w:beforeAutospacing="1" w:after="100" w:afterAutospacing="1"/>
      <w:shd w:val="clear" w:color="000000" w:fill="ffffcc"/>
      <w:pBdr>
        <w:left w:val="single" w:color="000000" w:sz="4" w:space="0"/>
        <w:bottom w:val="single" w:color="000000" w:sz="4" w:space="0"/>
      </w:pBdr>
    </w:pPr>
    <w:rPr>
      <w:rFonts w:ascii="微软雅黑" w:hAnsi="微软雅黑" w:eastAsia="微软雅黑" w:cs="宋体"/>
      <w:color w:val="000000"/>
      <w:sz w:val="18"/>
      <w:szCs w:val="18"/>
    </w:rPr>
  </w:style>
  <w:style w:type="paragraph" w:styleId="1054" w:customStyle="1">
    <w:name w:val="xl103"/>
    <w:basedOn w:val="736"/>
    <w:uiPriority w:val="0"/>
    <w:qFormat/>
    <w:pPr>
      <w:spacing w:before="100" w:beforeAutospacing="1" w:after="100" w:afterAutospacing="1"/>
      <w:shd w:val="clear" w:color="000000" w:fill="ffffcc"/>
      <w:pBdr>
        <w:bottom w:val="single" w:color="000000" w:sz="4" w:space="0"/>
      </w:pBdr>
    </w:pPr>
    <w:rPr>
      <w:rFonts w:ascii="微软雅黑" w:hAnsi="微软雅黑" w:eastAsia="微软雅黑" w:cs="宋体"/>
      <w:color w:val="000000"/>
      <w:sz w:val="18"/>
      <w:szCs w:val="18"/>
    </w:rPr>
  </w:style>
  <w:style w:type="paragraph" w:styleId="1055" w:customStyle="1">
    <w:name w:val="xl104"/>
    <w:basedOn w:val="736"/>
    <w:uiPriority w:val="0"/>
    <w:qFormat/>
    <w:pPr>
      <w:spacing w:before="100" w:beforeAutospacing="1" w:after="100" w:afterAutospacing="1"/>
      <w:shd w:val="clear" w:color="000000" w:fill="ffffcc"/>
      <w:pBdr>
        <w:bottom w:val="single" w:color="000000" w:sz="4" w:space="0"/>
        <w:right w:val="single" w:color="000000" w:sz="4" w:space="0"/>
      </w:pBdr>
    </w:pPr>
    <w:rPr>
      <w:rFonts w:ascii="微软雅黑" w:hAnsi="微软雅黑" w:eastAsia="微软雅黑" w:cs="宋体"/>
      <w:color w:val="000000"/>
      <w:sz w:val="18"/>
      <w:szCs w:val="18"/>
    </w:rPr>
  </w:style>
  <w:style w:type="paragraph" w:styleId="1056" w:customStyle="1">
    <w:name w:val="xl105"/>
    <w:basedOn w:val="736"/>
    <w:uiPriority w:val="0"/>
    <w:qFormat/>
    <w:pPr>
      <w:jc w:val="center"/>
      <w:spacing w:before="100" w:beforeAutospacing="1" w:after="100" w:afterAutospacing="1"/>
      <w:pBdr>
        <w:top w:val="single" w:color="auto" w:sz="4" w:space="0"/>
        <w:left w:val="single" w:color="auto" w:sz="4" w:space="0"/>
        <w:right w:val="single" w:color="auto" w:sz="4" w:space="0"/>
      </w:pBdr>
    </w:pPr>
    <w:rPr>
      <w:rFonts w:ascii="微软雅黑" w:hAnsi="微软雅黑" w:eastAsia="微软雅黑" w:cs="宋体"/>
      <w:color w:val="000000"/>
      <w:sz w:val="18"/>
      <w:szCs w:val="18"/>
    </w:rPr>
  </w:style>
  <w:style w:type="paragraph" w:styleId="1057" w:customStyle="1">
    <w:name w:val="xl106"/>
    <w:basedOn w:val="736"/>
    <w:uiPriority w:val="0"/>
    <w:qFormat/>
    <w:pPr>
      <w:jc w:val="center"/>
      <w:spacing w:before="100" w:beforeAutospacing="1" w:after="100" w:afterAutospacing="1"/>
      <w:pBdr>
        <w:left w:val="single" w:color="auto" w:sz="4" w:space="0"/>
        <w:right w:val="single" w:color="auto" w:sz="4" w:space="0"/>
      </w:pBdr>
    </w:pPr>
    <w:rPr>
      <w:rFonts w:ascii="微软雅黑" w:hAnsi="微软雅黑" w:eastAsia="微软雅黑" w:cs="宋体"/>
      <w:color w:val="000000"/>
      <w:sz w:val="18"/>
      <w:szCs w:val="18"/>
    </w:rPr>
  </w:style>
  <w:style w:type="paragraph" w:styleId="1058" w:customStyle="1">
    <w:name w:val="xl107"/>
    <w:basedOn w:val="736"/>
    <w:uiPriority w:val="0"/>
    <w:qFormat/>
    <w:pPr>
      <w:jc w:val="center"/>
      <w:spacing w:before="100" w:beforeAutospacing="1" w:after="100" w:afterAutospacing="1"/>
      <w:pBdr>
        <w:left w:val="single" w:color="auto" w:sz="4" w:space="0"/>
        <w:bottom w:val="single" w:color="auto" w:sz="4" w:space="0"/>
        <w:right w:val="single" w:color="auto" w:sz="4" w:space="0"/>
      </w:pBdr>
    </w:pPr>
    <w:rPr>
      <w:rFonts w:ascii="微软雅黑" w:hAnsi="微软雅黑" w:eastAsia="微软雅黑" w:cs="宋体"/>
      <w:color w:val="000000"/>
      <w:sz w:val="18"/>
      <w:szCs w:val="18"/>
    </w:rPr>
  </w:style>
  <w:style w:type="paragraph" w:styleId="1059" w:customStyle="1">
    <w:name w:val="xl108"/>
    <w:basedOn w:val="736"/>
    <w:uiPriority w:val="0"/>
    <w:qFormat/>
    <w:pPr>
      <w:jc w:val="center"/>
      <w:spacing w:before="100" w:beforeAutospacing="1" w:after="100" w:afterAutospacing="1"/>
      <w:shd w:val="clear" w:color="000000" w:fill="92d050"/>
      <w:pBdr>
        <w:top w:val="single" w:color="auto" w:sz="4" w:space="0"/>
        <w:left w:val="single" w:color="auto" w:sz="4" w:space="0"/>
        <w:bottom w:val="single" w:color="auto" w:sz="4" w:space="0"/>
      </w:pBdr>
    </w:pPr>
    <w:rPr>
      <w:rFonts w:ascii="微软雅黑" w:hAnsi="微软雅黑" w:eastAsia="微软雅黑" w:cs="宋体"/>
      <w:sz w:val="18"/>
      <w:szCs w:val="18"/>
    </w:rPr>
  </w:style>
  <w:style w:type="paragraph" w:styleId="1060" w:customStyle="1">
    <w:name w:val="xl109"/>
    <w:basedOn w:val="736"/>
    <w:uiPriority w:val="0"/>
    <w:qFormat/>
    <w:pPr>
      <w:jc w:val="center"/>
      <w:spacing w:before="100" w:beforeAutospacing="1" w:after="100" w:afterAutospacing="1"/>
      <w:shd w:val="clear" w:color="000000" w:fill="92d050"/>
      <w:pBdr>
        <w:top w:val="single" w:color="auto" w:sz="4" w:space="0"/>
        <w:bottom w:val="single" w:color="auto" w:sz="4" w:space="0"/>
      </w:pBdr>
    </w:pPr>
    <w:rPr>
      <w:rFonts w:ascii="微软雅黑" w:hAnsi="微软雅黑" w:eastAsia="微软雅黑" w:cs="宋体"/>
      <w:sz w:val="18"/>
      <w:szCs w:val="18"/>
    </w:rPr>
  </w:style>
  <w:style w:type="paragraph" w:styleId="1061" w:customStyle="1">
    <w:name w:val="xl110"/>
    <w:basedOn w:val="736"/>
    <w:uiPriority w:val="0"/>
    <w:qFormat/>
    <w:pPr>
      <w:jc w:val="center"/>
      <w:spacing w:before="100" w:beforeAutospacing="1" w:after="100" w:afterAutospacing="1"/>
      <w:shd w:val="clear" w:color="000000" w:fill="92d050"/>
      <w:pBdr>
        <w:top w:val="single" w:color="auto" w:sz="4" w:space="0"/>
        <w:bottom w:val="single" w:color="auto" w:sz="4" w:space="0"/>
        <w:right w:val="single" w:color="auto" w:sz="4" w:space="0"/>
      </w:pBdr>
    </w:pPr>
    <w:rPr>
      <w:rFonts w:ascii="微软雅黑" w:hAnsi="微软雅黑" w:eastAsia="微软雅黑" w:cs="宋体"/>
      <w:sz w:val="18"/>
      <w:szCs w:val="18"/>
    </w:rPr>
  </w:style>
  <w:style w:type="character" w:styleId="1062" w:customStyle="1">
    <w:name w:val="font01"/>
    <w:basedOn w:val="746"/>
    <w:uiPriority w:val="0"/>
    <w:qFormat/>
    <w:rPr>
      <w:rFonts w:hint="eastAsia" w:ascii="宋体" w:hAnsi="宋体" w:eastAsia="宋体" w:cs="宋体"/>
      <w:color w:val="000000"/>
      <w:sz w:val="20"/>
      <w:szCs w:val="20"/>
      <w:u w:val="none"/>
    </w:rPr>
  </w:style>
  <w:style w:type="paragraph" w:styleId="1063" w:customStyle="1">
    <w:name w:val="Header1"/>
    <w:basedOn w:val="736"/>
    <w:link w:val="1064"/>
    <w:uiPriority w:val="99"/>
    <w:semiHidden/>
    <w:unhideWhenUsed/>
    <w:qFormat/>
    <w:pPr>
      <w:jc w:val="center"/>
      <w:tabs>
        <w:tab w:val="center" w:pos="4153" w:leader="none"/>
        <w:tab w:val="right" w:pos="8306" w:leader="none"/>
      </w:tabs>
      <w:pBdr>
        <w:bottom w:val="single" w:color="auto" w:sz="6" w:space="1"/>
      </w:pBdr>
    </w:pPr>
    <w:rPr>
      <w:sz w:val="18"/>
      <w:szCs w:val="18"/>
    </w:rPr>
  </w:style>
  <w:style w:type="character" w:styleId="1064" w:customStyle="1">
    <w:name w:val="页眉 Char1"/>
    <w:basedOn w:val="746"/>
    <w:link w:val="1063"/>
    <w:uiPriority w:val="99"/>
    <w:semiHidden/>
    <w:qFormat/>
    <w:rPr>
      <w:sz w:val="18"/>
      <w:szCs w:val="18"/>
    </w:rPr>
  </w:style>
  <w:style w:type="paragraph" w:styleId="1065" w:customStyle="1">
    <w:name w:val="Footer1"/>
    <w:basedOn w:val="736"/>
    <w:link w:val="1066"/>
    <w:uiPriority w:val="99"/>
    <w:semiHidden/>
    <w:unhideWhenUsed/>
    <w:qFormat/>
    <w:pPr>
      <w:tabs>
        <w:tab w:val="center" w:pos="4153" w:leader="none"/>
        <w:tab w:val="right" w:pos="8306" w:leader="none"/>
      </w:tabs>
    </w:pPr>
    <w:rPr>
      <w:sz w:val="18"/>
      <w:szCs w:val="18"/>
    </w:rPr>
  </w:style>
  <w:style w:type="character" w:styleId="1066" w:customStyle="1">
    <w:name w:val="页脚 Char1"/>
    <w:basedOn w:val="746"/>
    <w:link w:val="1065"/>
    <w:uiPriority w:val="99"/>
    <w:semiHidden/>
    <w:qFormat/>
    <w:rPr>
      <w:sz w:val="18"/>
      <w:szCs w:val="18"/>
    </w:rPr>
  </w:style>
  <w:style w:type="character" w:styleId="1067" w:customStyle="1">
    <w:name w:val="标题 3 Char1"/>
    <w:basedOn w:val="746"/>
    <w:link w:val="797"/>
    <w:uiPriority w:val="0"/>
    <w:qFormat/>
    <w:rPr>
      <w:rFonts w:ascii="宋体"/>
      <w:b/>
      <w:sz w:val="24"/>
      <w:u w:val="single"/>
    </w:rPr>
  </w:style>
  <w:style w:type="character" w:styleId="1068" w:customStyle="1">
    <w:name w:val="正文缩进 Char1"/>
    <w:uiPriority w:val="0"/>
    <w:qFormat/>
    <w:rPr>
      <w:rFonts w:ascii="宋体" w:eastAsia="宋体"/>
      <w:sz w:val="24"/>
      <w:szCs w:val="24"/>
      <w:lang w:val="en-US" w:eastAsia="zh-CN" w:bidi="ar-SA"/>
    </w:rPr>
  </w:style>
  <w:style w:type="paragraph" w:styleId="1069" w:customStyle="1">
    <w:name w:val="成文日期"/>
    <w:basedOn w:val="736"/>
    <w:link w:val="1070"/>
    <w:uiPriority w:val="0"/>
    <w:qFormat/>
    <w:pPr>
      <w:ind w:right="400" w:firstLine="200"/>
      <w:jc w:val="right"/>
      <w:spacing w:line="570" w:lineRule="exact"/>
      <w:widowControl w:val="off"/>
    </w:pPr>
    <w:rPr>
      <w:rFonts w:ascii="仿宋_GB2312" w:eastAsia="仿宋_GB2312"/>
      <w:sz w:val="32"/>
    </w:rPr>
  </w:style>
  <w:style w:type="character" w:styleId="1070" w:customStyle="1">
    <w:name w:val="成文日期 Char"/>
    <w:link w:val="1069"/>
    <w:uiPriority w:val="0"/>
    <w:qFormat/>
    <w:rPr>
      <w:rFonts w:ascii="仿宋_GB2312" w:eastAsia="仿宋_GB2312"/>
      <w:sz w:val="32"/>
    </w:rPr>
  </w:style>
  <w:style w:type="character" w:styleId="1071" w:customStyle="1">
    <w:name w:val="页眉 Char2"/>
    <w:basedOn w:val="746"/>
    <w:link w:val="769"/>
    <w:uiPriority w:val="99"/>
    <w:qFormat/>
    <w:rPr>
      <w:sz w:val="18"/>
      <w:szCs w:val="18"/>
    </w:rPr>
  </w:style>
  <w:style w:type="character" w:styleId="1072" w:customStyle="1">
    <w:name w:val="页脚 Char2"/>
    <w:basedOn w:val="746"/>
    <w:link w:val="768"/>
    <w:uiPriority w:val="99"/>
    <w:qFormat/>
    <w:rPr>
      <w:sz w:val="18"/>
      <w:szCs w:val="18"/>
    </w:rPr>
  </w:style>
  <w:style w:type="paragraph" w:styleId="1073" w:customStyle="1">
    <w:name w:val="普通(网站)1"/>
    <w:basedOn w:val="990"/>
    <w:uiPriority w:val="0"/>
    <w:qFormat/>
    <w:pPr>
      <w:jc w:val="left"/>
      <w:spacing w:before="100" w:beforeAutospacing="1" w:after="100" w:afterAutospacing="1"/>
      <w:widowControl/>
    </w:pPr>
    <w:rPr>
      <w:rFonts w:ascii="宋体" w:hAnsi="宋体"/>
      <w:sz w:val="24"/>
      <w:szCs w:val="24"/>
    </w:rPr>
  </w:style>
  <w:style w:type="paragraph" w:styleId="1074" w:customStyle="1">
    <w:name w:val="正文缩进1"/>
    <w:basedOn w:val="990"/>
    <w:uiPriority w:val="0"/>
    <w:qFormat/>
    <w:pPr>
      <w:ind w:firstLine="420"/>
    </w:pPr>
    <w:rPr>
      <w:lang w:eastAsia="en-US"/>
    </w:rPr>
  </w:style>
  <w:style w:type="paragraph" w:styleId="1075" w:customStyle="1">
    <w:name w:val="标题 211"/>
    <w:basedOn w:val="990"/>
    <w:next w:val="1074"/>
    <w:uiPriority w:val="0"/>
    <w:qFormat/>
    <w:pPr>
      <w:jc w:val="center"/>
      <w:keepLines/>
      <w:keepNext/>
      <w:spacing w:before="260" w:after="260" w:line="416" w:lineRule="auto"/>
      <w:outlineLvl w:val="1"/>
    </w:pPr>
    <w:rPr>
      <w:rFonts w:ascii="Arial" w:hAnsi="Arial" w:eastAsia="幼圆"/>
      <w:b/>
      <w:bCs/>
      <w:sz w:val="44"/>
      <w:szCs w:val="44"/>
    </w:rPr>
  </w:style>
  <w:style w:type="paragraph" w:styleId="1076" w:customStyle="1">
    <w:name w:val="页脚11"/>
    <w:basedOn w:val="736"/>
    <w:uiPriority w:val="0"/>
    <w:qFormat/>
    <w:pPr>
      <w:tabs>
        <w:tab w:val="center" w:pos="4153" w:leader="none"/>
        <w:tab w:val="right" w:pos="8306" w:leader="none"/>
      </w:tabs>
    </w:pPr>
    <w:rPr>
      <w:sz w:val="18"/>
      <w:szCs w:val="18"/>
    </w:rPr>
  </w:style>
  <w:style w:type="paragraph" w:styleId="1077" w:customStyle="1">
    <w:name w:val="WPSOffice手动目录 1"/>
    <w:uiPriority w:val="0"/>
    <w:qFormat/>
    <w:rPr>
      <w:rFonts w:hint="default" w:ascii="Times New Roman" w:hAnsi="Times New Roman" w:eastAsia="宋体" w:cs="Times New Roman"/>
    </w:rPr>
  </w:style>
  <w:style w:type="character" w:styleId="1078" w:customStyle="1">
    <w:name w:val="NormalCharacter"/>
    <w:uiPriority w:val="0"/>
    <w:semiHidden/>
    <w:qFormat/>
  </w:style>
  <w:style w:type="numbering" w:styleId="9858"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 Id="rId18" Type="http://schemas.openxmlformats.org/officeDocument/2006/relationships/customXml" Target="../customXml/item4.xml" /><Relationship Id="rId19" Type="http://schemas.openxmlformats.org/officeDocument/2006/relationships/customXml" Target="../customXml/item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w:settings xmlns:w="http://schemas.openxmlformats.org/wordprocessingml/2006/main">
  <w:SpecialFormsHighlight w:val="c9c8ff"/>
</w:setting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file>

<file path=customXml/itemProps2.xml><?xml version="1.0" encoding="utf-8"?>
<ds:datastoreItem xmlns:ds="http://schemas.openxmlformats.org/officeDocument/2006/customXml" ds:itemID="{5D0AEA6B-E499-4EEF-98A3-AFBB261C493E}"/>
</file>

<file path=customXml/itemProps3.xml><?xml version="1.0" encoding="utf-8"?>
<ds:datastoreItem xmlns:ds="http://schemas.openxmlformats.org/officeDocument/2006/customXml" ds:itemID="{4FCCFBE2-F913-4AC0-B222-985D1435918B}"/>
</file>

<file path=customXml/itemProps4.xml><?xml version="1.0" encoding="utf-8"?>
<ds:datastoreItem xmlns:ds="http://schemas.openxmlformats.org/officeDocument/2006/customXml" ds:itemID="{5D0AEA6B-E499-4EEF-98A3-AFBB261C493E}"/>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王建浩</dc:creator>
  <cp:lastModifiedBy>杨莹莹</cp:lastModifiedBy>
  <cp:revision>164</cp:revision>
  <dcterms:created xsi:type="dcterms:W3CDTF">2023-03-28T01:40:00Z</dcterms:created>
  <dcterms:modified xsi:type="dcterms:W3CDTF">2025-03-21T09:18:59Z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4954A405D87E43EB97BA42F948E0FC70_13</vt:lpwstr>
  </property>
  <property fmtid="{D5CDD505-2E9C-101B-9397-08002B2CF9AE}" pid="4" name="KSOTemplateDocerSaveRecord">
    <vt:lpwstr>eyJoZGlkIjoiNjMyMjQzNTJlZjFhMTE2NTgyZWNhZTNhOGY0ZDUzZjkiLCJ1c2VySWQiOiIzMzkzMDc1NjQifQ==</vt:lpwstr>
  </property>
</Properties>
</file>