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84"/>
          <w:szCs w:val="84"/>
        </w:rPr>
      </w:pPr>
      <w:r/>
      <w:bookmarkStart w:id="0" w:name="_Toc19240"/>
      <w:r/>
      <w:bookmarkStart w:id="1" w:name="_Toc6649"/>
      <w:r/>
      <w:bookmarkStart w:id="2" w:name="_Toc15648"/>
      <w:r/>
      <w:bookmarkStart w:id="3" w:name="_Toc7340"/>
      <w:r>
        <w:rPr>
          <w:rFonts w:hint="eastAsia" w:ascii="黑体" w:hAnsi="华文中宋" w:eastAsia="黑体"/>
          <w:bCs/>
          <w:color w:val="auto"/>
          <w:spacing w:val="20"/>
          <w:sz w:val="84"/>
          <w:szCs w:val="84"/>
        </w:rPr>
        <w:t xml:space="preserve">封闭式框架协议采购</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pStyle w:val="995"/>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995"/>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995"/>
        <w:ind w:left="1470" w:right="1470"/>
        <w:jc w:val="center"/>
        <w:rPr>
          <w:rFonts w:ascii="楷体_GB2312" w:hAnsi="华文中宋" w:eastAsia="楷体_GB2312"/>
          <w:bCs/>
          <w:color w:val="auto"/>
          <w:sz w:val="30"/>
        </w:rPr>
      </w:pPr>
      <w:r>
        <w:rPr>
          <w:rFonts w:ascii="楷体_GB2312" w:hAnsi="华文中宋" w:eastAsia="楷体_GB2312"/>
          <w:bCs/>
          <w:color w:val="auto"/>
          <w:sz w:val="30"/>
        </w:rPr>
      </w:r>
      <w:r/>
    </w:p>
    <w:p>
      <w:pPr>
        <w:pStyle w:val="995"/>
        <w:ind w:left="1470" w:right="1470"/>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征  集  文 </w:t>
      </w:r>
      <w:r>
        <w:rPr>
          <w:rFonts w:ascii="黑体" w:hAnsi="华文中宋" w:eastAsia="黑体"/>
          <w:bCs/>
          <w:color w:val="auto"/>
          <w:spacing w:val="20"/>
          <w:sz w:val="72"/>
          <w:szCs w:val="72"/>
        </w:rPr>
        <w:t xml:space="preserve"> 件</w:t>
      </w:r>
      <w:r/>
    </w:p>
    <w:p>
      <w:pPr>
        <w:pStyle w:val="995"/>
        <w:ind w:left="1470" w:right="1470"/>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tabs>
          <w:tab w:val="left" w:pos="9921" w:leader="none"/>
        </w:tabs>
        <w:rPr>
          <w:rFonts w:ascii="黑体" w:hAnsi="华文中宋" w:eastAsia="黑体"/>
          <w:bCs/>
          <w:color w:val="auto"/>
          <w:spacing w:val="20"/>
          <w:sz w:val="72"/>
          <w:szCs w:val="72"/>
        </w:rPr>
      </w:pPr>
      <w:r>
        <w:rPr>
          <w:rFonts w:hint="eastAsia" w:ascii="华文中宋" w:hAnsi="华文中宋" w:eastAsia="华文中宋"/>
          <w:bCs/>
          <w:color w:val="auto"/>
          <w:sz w:val="30"/>
        </w:rPr>
        <w:t xml:space="preserve">（全流程电子化）</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pStyle w:val="995"/>
        <w:ind w:left="1470" w:right="1470"/>
        <w:rPr>
          <w:color w:val="auto"/>
        </w:rPr>
      </w:pPr>
      <w:r>
        <w:rPr>
          <w:color w:val="auto"/>
        </w:rPr>
      </w:r>
      <w:r/>
    </w:p>
    <w:p>
      <w:pPr>
        <w:pStyle w:val="995"/>
        <w:ind w:left="1470" w:right="1470"/>
        <w:rPr>
          <w:color w:val="auto"/>
        </w:rPr>
      </w:pPr>
      <w:r>
        <w:rPr>
          <w:color w:val="auto"/>
        </w:rPr>
      </w:r>
      <w:r/>
    </w:p>
    <w:p>
      <w:pPr>
        <w:ind w:left="2582" w:hanging="1622"/>
        <w:spacing w:line="360" w:lineRule="auto"/>
        <w:rPr>
          <w:rFonts w:hint="eastAsia" w:asciiTheme="minorEastAsia" w:hAnsiTheme="minorEastAsia" w:eastAsiaTheme="minorEastAsia"/>
          <w:bCs/>
          <w:color w:val="auto"/>
          <w:sz w:val="32"/>
          <w:lang w:eastAsia="zh-CN"/>
        </w:rPr>
      </w:pPr>
      <w:r>
        <w:rPr>
          <w:rStyle w:val="1009"/>
          <w:rFonts w:hint="eastAsia" w:asciiTheme="minorEastAsia" w:hAnsiTheme="minorEastAsia" w:eastAsiaTheme="minorEastAsia"/>
          <w:color w:val="auto"/>
        </w:rPr>
        <w:t xml:space="preserve">项目</w:t>
      </w:r>
      <w:r>
        <w:rPr>
          <w:rFonts w:hint="eastAsia" w:cs="Batang" w:asciiTheme="minorEastAsia" w:hAnsiTheme="minorEastAsia" w:eastAsiaTheme="minorEastAsia"/>
          <w:b/>
          <w:color w:val="auto"/>
          <w:sz w:val="32"/>
          <w:szCs w:val="32"/>
        </w:rPr>
        <w:t xml:space="preserve">名</w:t>
      </w:r>
      <w:r>
        <w:rPr>
          <w:rFonts w:hint="eastAsia" w:asciiTheme="minorEastAsia" w:hAnsiTheme="minorEastAsia" w:eastAsiaTheme="minorEastAsia"/>
          <w:b/>
          <w:color w:val="auto"/>
          <w:sz w:val="32"/>
          <w:szCs w:val="32"/>
        </w:rPr>
        <w:t xml:space="preserve">称</w:t>
      </w:r>
      <w:r>
        <w:rPr>
          <w:rFonts w:hint="eastAsia" w:cs="Batang" w:asciiTheme="minorEastAsia" w:hAnsiTheme="minorEastAsia" w:eastAsiaTheme="minorEastAsia"/>
          <w:b/>
          <w:color w:val="auto"/>
          <w:sz w:val="32"/>
          <w:szCs w:val="32"/>
        </w:rPr>
        <w:t xml:space="preserve">：</w:t>
      </w:r>
      <w:r>
        <w:rPr>
          <w:rFonts w:hint="eastAsia" w:cs="Batang" w:asciiTheme="minorEastAsia" w:hAnsiTheme="minorEastAsia" w:eastAsiaTheme="minorEastAsia"/>
          <w:color w:val="auto"/>
          <w:sz w:val="32"/>
          <w:szCs w:val="32"/>
          <w:lang w:eastAsia="zh-CN"/>
        </w:rPr>
        <w:t xml:space="preserve">响水县财政局2026年度绩效评价服务封闭式框架协议采购</w:t>
      </w:r>
      <w:r/>
    </w:p>
    <w:p>
      <w:pPr>
        <w:ind w:left="2502" w:hanging="1542"/>
        <w:spacing w:line="360" w:lineRule="auto"/>
        <w:rPr>
          <w:rFonts w:hint="default" w:asciiTheme="minorEastAsia" w:hAnsiTheme="minorEastAsia" w:eastAsiaTheme="minorEastAsia"/>
          <w:bCs/>
          <w:color w:val="auto"/>
          <w:sz w:val="32"/>
          <w:lang w:val="en-US"/>
        </w:rPr>
      </w:pPr>
      <w:r/>
      <w:bookmarkStart w:id="4" w:name="_Toc311189700"/>
      <w:r/>
      <w:bookmarkStart w:id="5" w:name="_Toc311189771"/>
      <w:r>
        <w:rPr>
          <w:rFonts w:hint="eastAsia" w:asciiTheme="minorEastAsia" w:hAnsiTheme="minorEastAsia" w:eastAsiaTheme="minorEastAsia"/>
          <w:b/>
          <w:color w:val="auto"/>
          <w:sz w:val="32"/>
          <w:szCs w:val="32"/>
        </w:rPr>
        <w:t xml:space="preserve">项</w:t>
      </w:r>
      <w:r>
        <w:rPr>
          <w:rFonts w:hint="eastAsia" w:cs="Batang" w:asciiTheme="minorEastAsia" w:hAnsiTheme="minorEastAsia" w:eastAsiaTheme="minorEastAsia"/>
          <w:b/>
          <w:color w:val="auto"/>
          <w:sz w:val="32"/>
          <w:szCs w:val="32"/>
        </w:rPr>
        <w:t xml:space="preserve">目</w:t>
      </w:r>
      <w:bookmarkEnd w:id="4"/>
      <w:r/>
      <w:bookmarkEnd w:id="5"/>
      <w:r>
        <w:rPr>
          <w:rStyle w:val="1009"/>
          <w:rFonts w:hint="eastAsia" w:asciiTheme="minorEastAsia" w:hAnsiTheme="minorEastAsia" w:eastAsiaTheme="minorEastAsia"/>
          <w:color w:val="auto"/>
        </w:rPr>
        <w:t xml:space="preserve">编号</w:t>
      </w:r>
      <w:r>
        <w:rPr>
          <w:rFonts w:hint="eastAsia" w:asciiTheme="minorEastAsia" w:hAnsiTheme="minorEastAsia" w:eastAsiaTheme="minorEastAsia"/>
          <w:bCs/>
          <w:color w:val="auto"/>
          <w:sz w:val="32"/>
        </w:rPr>
        <w:t xml:space="preserve">：</w:t>
      </w:r>
      <w:r>
        <w:rPr>
          <w:rFonts w:hint="eastAsia" w:asciiTheme="minorEastAsia" w:hAnsiTheme="minorEastAsia" w:eastAsiaTheme="minorEastAsia" w:cstheme="minorEastAsia"/>
          <w:color w:val="auto"/>
          <w:sz w:val="32"/>
          <w:szCs w:val="32"/>
          <w:highlight w:val="none"/>
          <w:lang w:val="en-US" w:eastAsia="zh-CN"/>
        </w:rPr>
        <w:t xml:space="preserve">JSZC-320921-FBXM-K2026-0002</w:t>
      </w:r>
      <w:r/>
    </w:p>
    <w:p>
      <w:pPr>
        <w:pStyle w:val="985"/>
        <w:ind w:left="2502" w:hanging="1542"/>
        <w:spacing w:before="0" w:after="0" w:line="360" w:lineRule="auto"/>
        <w:rPr>
          <w:rFonts w:hint="default" w:asciiTheme="minorEastAsia" w:hAnsiTheme="minorEastAsia" w:eastAsiaTheme="minorEastAsia"/>
          <w:b w:val="0"/>
          <w:color w:val="auto"/>
          <w:lang w:val="en-US" w:eastAsia="zh-CN"/>
        </w:rPr>
      </w:pPr>
      <w:r/>
      <w:bookmarkStart w:id="6" w:name="_Toc311189701"/>
      <w:r/>
      <w:bookmarkStart w:id="7" w:name="_Toc311189772"/>
      <w:r>
        <w:rPr>
          <w:rFonts w:hint="eastAsia" w:asciiTheme="minorEastAsia" w:hAnsiTheme="minorEastAsia" w:eastAsiaTheme="minorEastAsia"/>
          <w:color w:val="auto"/>
        </w:rPr>
        <w:t xml:space="preserve">征集人名称： </w:t>
      </w:r>
      <w:bookmarkEnd w:id="6"/>
      <w:r/>
      <w:bookmarkEnd w:id="7"/>
      <w:r>
        <w:rPr>
          <w:rFonts w:hint="eastAsia" w:asciiTheme="minorEastAsia" w:hAnsiTheme="minorEastAsia" w:eastAsiaTheme="minorEastAsia"/>
          <w:b w:val="0"/>
          <w:color w:val="auto"/>
          <w:lang w:val="en-US" w:eastAsia="zh-CN"/>
        </w:rPr>
        <w:t xml:space="preserve">响水县财政局</w:t>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jc w:val="center"/>
        <w:rPr>
          <w:rFonts w:ascii="楷体_GB2312" w:hAnsi="华文中宋" w:eastAsia="楷体_GB2312"/>
          <w:bCs/>
          <w:color w:val="auto"/>
          <w:sz w:val="30"/>
        </w:rPr>
      </w:pPr>
      <w:r>
        <w:rPr>
          <w:rFonts w:ascii="楷体_GB2312" w:hAnsi="华文中宋" w:eastAsia="楷体_GB2312"/>
          <w:bCs/>
          <w:color w:val="auto"/>
          <w:sz w:val="30"/>
        </w:rPr>
      </w:r>
      <w:r/>
    </w:p>
    <w:p>
      <w:pPr>
        <w:rPr>
          <w:rFonts w:ascii="楷体_GB2312" w:hAnsi="华文中宋" w:eastAsia="楷体_GB2312"/>
          <w:bCs/>
          <w:color w:val="auto"/>
          <w:sz w:val="30"/>
        </w:rPr>
      </w:pPr>
      <w:r>
        <w:rPr>
          <w:rFonts w:ascii="楷体_GB2312" w:hAnsi="华文中宋" w:eastAsia="楷体_GB2312"/>
          <w:bCs/>
          <w:color w:val="auto"/>
          <w:sz w:val="30"/>
        </w:rPr>
      </w:r>
      <w:r/>
    </w:p>
    <w:p>
      <w:pPr>
        <w:jc w:val="center"/>
        <w:rPr>
          <w:rStyle w:val="1003"/>
          <w:rFonts w:ascii="楷体_GB2312" w:eastAsia="楷体_GB2312"/>
          <w:bCs/>
          <w:color w:val="auto"/>
          <w:sz w:val="48"/>
        </w:rPr>
        <w:sectPr>
          <w:headerReference w:type="first" r:id="rId9"/>
          <w:footerReference w:type="default" r:id="rId11"/>
          <w:footerReference w:type="even" r:id="rId12"/>
          <w:footerReference w:type="first" r:id="rId13"/>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Theme="minorEastAsia" w:hAnsiTheme="minorEastAsia" w:eastAsiaTheme="minorEastAsia"/>
          <w:bCs/>
          <w:color w:val="auto"/>
          <w:sz w:val="48"/>
        </w:rPr>
        <w:t xml:space="preserve">二○二</w:t>
      </w:r>
      <w:r>
        <w:rPr>
          <w:rFonts w:hint="eastAsia" w:asciiTheme="minorEastAsia" w:hAnsiTheme="minorEastAsia" w:eastAsiaTheme="minorEastAsia"/>
          <w:bCs/>
          <w:color w:val="auto"/>
          <w:sz w:val="48"/>
          <w:lang w:val="en-US" w:eastAsia="zh-CN"/>
        </w:rPr>
        <w:t xml:space="preserve">六</w:t>
      </w:r>
      <w:r>
        <w:rPr>
          <w:rFonts w:hint="eastAsia" w:asciiTheme="minorEastAsia" w:hAnsiTheme="minorEastAsia" w:eastAsiaTheme="minorEastAsia"/>
          <w:bCs/>
          <w:color w:val="auto"/>
          <w:sz w:val="48"/>
        </w:rPr>
        <w:t xml:space="preserve">年</w:t>
      </w:r>
      <w:r>
        <w:rPr>
          <w:rFonts w:hint="eastAsia" w:asciiTheme="minorEastAsia" w:hAnsiTheme="minorEastAsia" w:eastAsiaTheme="minorEastAsia"/>
          <w:bCs/>
          <w:color w:val="auto"/>
          <w:sz w:val="48"/>
          <w:lang w:val="en-US" w:eastAsia="zh-CN"/>
        </w:rPr>
        <w:t xml:space="preserve">九</w:t>
      </w:r>
      <w:r>
        <w:rPr>
          <w:rFonts w:hint="eastAsia" w:asciiTheme="minorEastAsia" w:hAnsiTheme="minorEastAsia" w:eastAsiaTheme="minorEastAsia"/>
          <w:bCs/>
          <w:color w:val="auto"/>
          <w:sz w:val="48"/>
        </w:rPr>
        <w:t xml:space="preserve">月</w:t>
      </w:r>
      <w:r/>
    </w:p>
    <w:p>
      <w:pPr>
        <w:jc w:val="center"/>
        <w:spacing w:line="360" w:lineRule="auto"/>
        <w:rPr>
          <w:rStyle w:val="1003"/>
          <w:rFonts w:ascii="黑体" w:eastAsia="黑体"/>
          <w:bCs/>
          <w:color w:val="auto"/>
          <w:sz w:val="44"/>
          <w:szCs w:val="44"/>
          <w:u w:val="none"/>
        </w:rPr>
      </w:pPr>
      <w:r/>
      <w:bookmarkStart w:id="8" w:name="_Toc251268358"/>
      <w:r/>
      <w:r/>
    </w:p>
    <w:p>
      <w:pPr>
        <w:jc w:val="center"/>
        <w:spacing w:line="360" w:lineRule="auto"/>
        <w:rPr>
          <w:rStyle w:val="1003"/>
          <w:rFonts w:ascii="黑体" w:eastAsia="黑体"/>
          <w:bCs/>
          <w:color w:val="auto"/>
          <w:sz w:val="44"/>
          <w:szCs w:val="44"/>
          <w:u w:val="none"/>
        </w:rPr>
      </w:pPr>
      <w:r>
        <w:rPr>
          <w:rStyle w:val="1003"/>
          <w:rFonts w:hint="eastAsia" w:ascii="黑体" w:eastAsia="黑体"/>
          <w:bCs/>
          <w:color w:val="auto"/>
          <w:sz w:val="44"/>
          <w:szCs w:val="44"/>
          <w:u w:val="none"/>
        </w:rPr>
        <w:t xml:space="preserve">总　目　录</w:t>
      </w:r>
      <w:r/>
    </w:p>
    <w:p>
      <w:pPr>
        <w:spacing w:line="360" w:lineRule="auto"/>
        <w:rPr>
          <w:rStyle w:val="100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1003"/>
          <w:rFonts w:ascii="楷体_GB2312" w:eastAsia="楷体_GB2312"/>
          <w:bCs/>
          <w:color w:val="auto"/>
          <w:sz w:val="28"/>
          <w:szCs w:val="28"/>
          <w:u w:val="none"/>
        </w:rPr>
      </w:pPr>
      <w:r>
        <w:rPr>
          <w:rStyle w:val="1003"/>
          <w:rFonts w:hint="eastAsia" w:ascii="黑体" w:eastAsia="黑体"/>
          <w:bCs/>
          <w:color w:val="auto"/>
          <w:sz w:val="28"/>
          <w:szCs w:val="28"/>
          <w:u w:val="none"/>
        </w:rPr>
        <w:t xml:space="preserve">第一章　　</w:t>
      </w:r>
      <w:r>
        <w:rPr>
          <w:rStyle w:val="1003"/>
          <w:rFonts w:hint="eastAsia" w:asciiTheme="minorEastAsia" w:hAnsiTheme="minorEastAsia" w:eastAsiaTheme="minorEastAsia"/>
          <w:bCs/>
          <w:color w:val="auto"/>
          <w:sz w:val="28"/>
          <w:szCs w:val="28"/>
          <w:u w:val="none"/>
        </w:rPr>
        <w:t xml:space="preserve">参加征集活动的邀请————————————第02页</w:t>
      </w:r>
      <w:r/>
    </w:p>
    <w:p>
      <w:pPr>
        <w:spacing w:line="720" w:lineRule="auto"/>
        <w:rPr>
          <w:rStyle w:val="1003"/>
          <w:rFonts w:asciiTheme="minorEastAsia" w:hAnsiTheme="minorEastAsia" w:eastAsiaTheme="minorEastAsia"/>
          <w:bCs/>
          <w:color w:val="auto"/>
          <w:sz w:val="28"/>
          <w:szCs w:val="28"/>
          <w:u w:val="none"/>
        </w:rPr>
      </w:pPr>
      <w:r>
        <w:rPr>
          <w:rStyle w:val="1003"/>
          <w:rFonts w:hint="eastAsia" w:ascii="黑体" w:eastAsia="黑体"/>
          <w:bCs/>
          <w:color w:val="auto"/>
          <w:sz w:val="28"/>
          <w:szCs w:val="28"/>
          <w:u w:val="none"/>
        </w:rPr>
        <w:t xml:space="preserve">第二章　　</w:t>
      </w:r>
      <w:r>
        <w:rPr>
          <w:rStyle w:val="1003"/>
          <w:rFonts w:hint="eastAsia" w:asciiTheme="minorEastAsia" w:hAnsiTheme="minorEastAsia" w:eastAsiaTheme="minorEastAsia"/>
          <w:bCs/>
          <w:color w:val="auto"/>
          <w:sz w:val="28"/>
          <w:szCs w:val="28"/>
          <w:u w:val="none"/>
        </w:rPr>
        <w:t xml:space="preserve">供应商须知————————————————第05页</w:t>
      </w:r>
      <w:r/>
    </w:p>
    <w:p>
      <w:pPr>
        <w:spacing w:line="720" w:lineRule="auto"/>
        <w:rPr>
          <w:rStyle w:val="1003"/>
          <w:rFonts w:asciiTheme="minorEastAsia" w:hAnsiTheme="minorEastAsia" w:eastAsiaTheme="minorEastAsia"/>
          <w:bCs/>
          <w:color w:val="auto"/>
          <w:sz w:val="28"/>
          <w:szCs w:val="28"/>
          <w:u w:val="none"/>
        </w:rPr>
      </w:pPr>
      <w:r>
        <w:rPr>
          <w:rStyle w:val="1003"/>
          <w:rFonts w:hint="eastAsia" w:ascii="黑体" w:eastAsia="黑体"/>
          <w:bCs/>
          <w:color w:val="auto"/>
          <w:sz w:val="28"/>
          <w:szCs w:val="28"/>
          <w:u w:val="none"/>
        </w:rPr>
        <w:t xml:space="preserve">第三章</w:t>
      </w:r>
      <w:r>
        <w:rPr>
          <w:rStyle w:val="1003"/>
          <w:rFonts w:hint="eastAsia" w:ascii="楷体_GB2312" w:eastAsia="楷体_GB2312"/>
          <w:bCs/>
          <w:color w:val="auto"/>
          <w:sz w:val="28"/>
          <w:szCs w:val="28"/>
          <w:u w:val="none"/>
        </w:rPr>
        <w:t xml:space="preserve">　　</w:t>
      </w:r>
      <w:r>
        <w:rPr>
          <w:rStyle w:val="1003"/>
          <w:rFonts w:hint="eastAsia" w:asciiTheme="minorEastAsia" w:hAnsiTheme="minorEastAsia" w:eastAsiaTheme="minorEastAsia"/>
          <w:bCs/>
          <w:color w:val="auto"/>
          <w:sz w:val="28"/>
          <w:szCs w:val="28"/>
          <w:u w:val="none"/>
        </w:rPr>
        <w:t xml:space="preserve">采购需求和有关说明————————————第15页</w:t>
      </w:r>
      <w:r/>
    </w:p>
    <w:p>
      <w:pPr>
        <w:spacing w:line="720" w:lineRule="auto"/>
        <w:rPr>
          <w:rStyle w:val="1003"/>
          <w:rFonts w:asciiTheme="minorEastAsia" w:hAnsiTheme="minorEastAsia" w:eastAsiaTheme="minorEastAsia"/>
          <w:bCs/>
          <w:color w:val="auto"/>
          <w:sz w:val="28"/>
          <w:szCs w:val="28"/>
          <w:u w:val="none"/>
        </w:rPr>
      </w:pPr>
      <w:r>
        <w:rPr>
          <w:rStyle w:val="1003"/>
          <w:rFonts w:hint="eastAsia" w:ascii="黑体" w:eastAsia="黑体"/>
          <w:bCs/>
          <w:color w:val="auto"/>
          <w:sz w:val="28"/>
          <w:szCs w:val="28"/>
          <w:u w:val="none"/>
        </w:rPr>
        <w:t xml:space="preserve">第四章</w:t>
      </w:r>
      <w:r>
        <w:rPr>
          <w:rStyle w:val="1003"/>
          <w:rFonts w:hint="eastAsia" w:ascii="楷体_GB2312" w:eastAsia="楷体_GB2312"/>
          <w:bCs/>
          <w:color w:val="auto"/>
          <w:sz w:val="28"/>
          <w:szCs w:val="28"/>
          <w:u w:val="none"/>
        </w:rPr>
        <w:t xml:space="preserve">　　</w:t>
      </w:r>
      <w:r>
        <w:rPr>
          <w:rFonts w:hint="eastAsia" w:asciiTheme="minorEastAsia" w:hAnsiTheme="minorEastAsia" w:eastAsiaTheme="minorEastAsia"/>
          <w:bCs/>
          <w:color w:val="auto"/>
          <w:sz w:val="28"/>
          <w:szCs w:val="28"/>
        </w:rPr>
        <w:t xml:space="preserve">评标方法和评标标准</w:t>
      </w:r>
      <w:r>
        <w:rPr>
          <w:rStyle w:val="1003"/>
          <w:rFonts w:hint="eastAsia" w:asciiTheme="minorEastAsia" w:hAnsiTheme="minorEastAsia" w:eastAsiaTheme="minorEastAsia"/>
          <w:bCs/>
          <w:color w:val="auto"/>
          <w:sz w:val="28"/>
          <w:szCs w:val="28"/>
          <w:u w:val="none"/>
        </w:rPr>
        <w:t xml:space="preserve">————————————第2</w:t>
      </w:r>
      <w:r>
        <w:rPr>
          <w:rStyle w:val="1003"/>
          <w:rFonts w:hint="eastAsia" w:asciiTheme="minorEastAsia" w:hAnsiTheme="minorEastAsia" w:eastAsiaTheme="minorEastAsia"/>
          <w:bCs/>
          <w:color w:val="auto"/>
          <w:sz w:val="28"/>
          <w:szCs w:val="28"/>
          <w:u w:val="none"/>
          <w:lang w:val="en-US" w:eastAsia="zh-CN"/>
        </w:rPr>
        <w:t xml:space="preserve">0</w:t>
      </w:r>
      <w:r>
        <w:rPr>
          <w:rStyle w:val="1003"/>
          <w:rFonts w:hint="eastAsia" w:asciiTheme="minorEastAsia" w:hAnsiTheme="minorEastAsia" w:eastAsiaTheme="minorEastAsia"/>
          <w:bCs/>
          <w:color w:val="auto"/>
          <w:sz w:val="28"/>
          <w:szCs w:val="28"/>
          <w:u w:val="none"/>
        </w:rPr>
        <w:t xml:space="preserve">页</w:t>
      </w:r>
      <w:r/>
    </w:p>
    <w:p>
      <w:pPr>
        <w:spacing w:line="720" w:lineRule="auto"/>
        <w:rPr>
          <w:rStyle w:val="1003"/>
          <w:rFonts w:asciiTheme="minorEastAsia" w:hAnsiTheme="minorEastAsia" w:eastAsiaTheme="minorEastAsia"/>
          <w:bCs/>
          <w:color w:val="auto"/>
          <w:sz w:val="28"/>
          <w:szCs w:val="28"/>
          <w:u w:val="none"/>
        </w:rPr>
      </w:pPr>
      <w:r>
        <w:rPr>
          <w:rStyle w:val="1003"/>
          <w:rFonts w:hint="eastAsia" w:ascii="黑体" w:eastAsia="黑体"/>
          <w:bCs/>
          <w:color w:val="auto"/>
          <w:sz w:val="28"/>
          <w:szCs w:val="28"/>
          <w:u w:val="none"/>
        </w:rPr>
        <w:t xml:space="preserve">第五章</w:t>
      </w:r>
      <w:r>
        <w:rPr>
          <w:rStyle w:val="1003"/>
          <w:rFonts w:hint="eastAsia" w:ascii="楷体_GB2312" w:eastAsia="楷体_GB2312"/>
          <w:bCs/>
          <w:color w:val="auto"/>
          <w:sz w:val="28"/>
          <w:szCs w:val="28"/>
          <w:u w:val="none"/>
        </w:rPr>
        <w:t xml:space="preserve">　　</w:t>
      </w:r>
      <w:r>
        <w:rPr>
          <w:rStyle w:val="1003"/>
          <w:rFonts w:hint="eastAsia" w:asciiTheme="minorEastAsia" w:hAnsiTheme="minorEastAsia" w:eastAsiaTheme="minorEastAsia"/>
          <w:bCs/>
          <w:color w:val="auto"/>
          <w:sz w:val="28"/>
          <w:szCs w:val="28"/>
          <w:u w:val="none"/>
        </w:rPr>
        <w:t xml:space="preserve">框架协议（范本）—————————————第2</w:t>
      </w:r>
      <w:r>
        <w:rPr>
          <w:rStyle w:val="1003"/>
          <w:rFonts w:hint="eastAsia" w:asciiTheme="minorEastAsia" w:hAnsiTheme="minorEastAsia" w:eastAsiaTheme="minorEastAsia"/>
          <w:bCs/>
          <w:color w:val="auto"/>
          <w:sz w:val="28"/>
          <w:szCs w:val="28"/>
          <w:u w:val="none"/>
          <w:lang w:val="en-US" w:eastAsia="zh-CN"/>
        </w:rPr>
        <w:t xml:space="preserve">8</w:t>
      </w:r>
      <w:r>
        <w:rPr>
          <w:rStyle w:val="1003"/>
          <w:rFonts w:hint="eastAsia" w:asciiTheme="minorEastAsia" w:hAnsiTheme="minorEastAsia" w:eastAsiaTheme="minorEastAsia"/>
          <w:bCs/>
          <w:color w:val="auto"/>
          <w:sz w:val="28"/>
          <w:szCs w:val="28"/>
          <w:u w:val="none"/>
        </w:rPr>
        <w:t xml:space="preserve">页</w:t>
      </w:r>
      <w:r/>
    </w:p>
    <w:p>
      <w:pPr>
        <w:spacing w:line="720" w:lineRule="auto"/>
        <w:rPr>
          <w:rStyle w:val="1003"/>
          <w:rFonts w:asciiTheme="minorEastAsia" w:hAnsiTheme="minorEastAsia" w:eastAsiaTheme="minorEastAsia"/>
          <w:bCs/>
          <w:color w:val="auto"/>
          <w:sz w:val="28"/>
          <w:szCs w:val="28"/>
          <w:u w:val="none"/>
        </w:rPr>
      </w:pPr>
      <w:r>
        <w:rPr>
          <w:rStyle w:val="1003"/>
          <w:rFonts w:hint="eastAsia" w:ascii="黑体" w:eastAsia="黑体"/>
          <w:bCs/>
          <w:color w:val="auto"/>
          <w:sz w:val="28"/>
          <w:szCs w:val="28"/>
          <w:u w:val="none"/>
        </w:rPr>
        <w:t xml:space="preserve">第六章</w:t>
      </w:r>
      <w:r>
        <w:rPr>
          <w:rStyle w:val="1003"/>
          <w:rFonts w:hint="eastAsia" w:ascii="楷体_GB2312" w:eastAsia="楷体_GB2312"/>
          <w:bCs/>
          <w:color w:val="auto"/>
          <w:sz w:val="28"/>
          <w:szCs w:val="28"/>
          <w:u w:val="none"/>
        </w:rPr>
        <w:t xml:space="preserve">　　</w:t>
      </w:r>
      <w:r>
        <w:rPr>
          <w:rStyle w:val="1003"/>
          <w:rFonts w:hint="eastAsia" w:asciiTheme="minorEastAsia" w:hAnsiTheme="minorEastAsia" w:eastAsiaTheme="minorEastAsia"/>
          <w:bCs/>
          <w:color w:val="auto"/>
          <w:sz w:val="28"/>
          <w:szCs w:val="28"/>
          <w:u w:val="none"/>
        </w:rPr>
        <w:t xml:space="preserve">响应文件的组成和格式———————————第3</w:t>
      </w:r>
      <w:r>
        <w:rPr>
          <w:rStyle w:val="1003"/>
          <w:rFonts w:hint="eastAsia" w:asciiTheme="minorEastAsia" w:hAnsiTheme="minorEastAsia" w:eastAsiaTheme="minorEastAsia"/>
          <w:bCs/>
          <w:color w:val="auto"/>
          <w:sz w:val="28"/>
          <w:szCs w:val="28"/>
          <w:u w:val="none"/>
          <w:lang w:val="en-US" w:eastAsia="zh-CN"/>
        </w:rPr>
        <w:t xml:space="preserve">4</w:t>
      </w:r>
      <w:r>
        <w:rPr>
          <w:rStyle w:val="1003"/>
          <w:rFonts w:hint="eastAsia" w:asciiTheme="minorEastAsia" w:hAnsiTheme="minorEastAsia" w:eastAsiaTheme="minorEastAsia"/>
          <w:bCs/>
          <w:color w:val="auto"/>
          <w:sz w:val="28"/>
          <w:szCs w:val="28"/>
          <w:u w:val="none"/>
        </w:rPr>
        <w:t xml:space="preserve">页</w:t>
      </w:r>
      <w:r/>
    </w:p>
    <w:p>
      <w:pPr>
        <w:pStyle w:val="995"/>
        <w:ind w:left="0" w:right="1470" w:firstLine="0"/>
        <w:rPr>
          <w:rFonts w:ascii="黑体" w:eastAsia="黑体"/>
          <w:bCs/>
          <w:color w:val="auto"/>
          <w:sz w:val="30"/>
        </w:rPr>
      </w:pPr>
      <w:r>
        <w:rPr>
          <w:rFonts w:ascii="黑体" w:eastAsia="黑体"/>
          <w:bCs/>
          <w:color w:val="auto"/>
          <w:sz w:val="30"/>
        </w:rPr>
      </w:r>
      <w:r/>
    </w:p>
    <w:p>
      <w:pPr>
        <w:spacing w:line="400" w:lineRule="exact"/>
        <w:rPr>
          <w:rFonts w:ascii="黑体" w:eastAsia="黑体"/>
          <w:bCs/>
          <w:color w:val="auto"/>
          <w:sz w:val="30"/>
        </w:rPr>
        <w:outlineLvl w:val="0"/>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r/>
    </w:p>
    <w:p>
      <w:pPr>
        <w:pStyle w:val="1005"/>
        <w:rPr>
          <w:rFonts w:ascii="黑体" w:eastAsia="黑体"/>
          <w:bCs/>
          <w:color w:val="auto"/>
          <w:sz w:val="30"/>
        </w:rPr>
      </w:pPr>
      <w:r>
        <w:rPr>
          <w:rFonts w:ascii="黑体" w:eastAsia="黑体"/>
          <w:bCs/>
          <w:color w:val="auto"/>
          <w:sz w:val="30"/>
        </w:rPr>
      </w:r>
      <w:bookmarkEnd w:id="8"/>
      <w:r/>
      <w:r/>
    </w:p>
    <w:p>
      <w:pPr>
        <w:jc w:val="center"/>
        <w:spacing w:line="360" w:lineRule="auto"/>
        <w:rPr>
          <w:rFonts w:ascii="黑体" w:eastAsia="黑体"/>
          <w:bCs/>
          <w:color w:val="auto"/>
          <w:sz w:val="28"/>
          <w:szCs w:val="28"/>
        </w:rPr>
      </w:pPr>
      <w:r/>
      <w:bookmarkStart w:id="9" w:name="_Toc251268359"/>
      <w:r>
        <w:rPr>
          <w:rFonts w:hint="eastAsia" w:ascii="黑体" w:eastAsia="黑体"/>
          <w:bCs/>
          <w:color w:val="auto"/>
          <w:sz w:val="28"/>
          <w:szCs w:val="28"/>
        </w:rPr>
        <w:t xml:space="preserve">一．参加征集活动的邀请</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spacing w:line="360" w:lineRule="auto"/>
        <w:rPr>
          <w:rStyle w:val="1001"/>
          <w:rFonts w:ascii="黑体" w:hAnsi="宋体" w:eastAsia="黑体" w:cs="黑体"/>
          <w:b/>
          <w:bCs/>
          <w:i w:val="0"/>
          <w:iCs w:val="0"/>
          <w:caps w:val="0"/>
          <w:spacing w:val="0"/>
          <w:sz w:val="28"/>
          <w:szCs w:val="28"/>
          <w:shd w:val="clear" w:color="auto" w:fill="ffffff"/>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Cs/>
          <w:color w:val="auto"/>
          <w:sz w:val="24"/>
          <w:highlight w:val="none"/>
          <w:lang w:eastAsia="zh-CN"/>
        </w:rPr>
        <w:t xml:space="preserve">响水县财政局2026年度绩效评价服务封闭式框架协议采购</w:t>
      </w:r>
      <w:r>
        <w:rPr>
          <w:rFonts w:hint="eastAsia" w:ascii="宋体" w:hAnsi="宋体"/>
          <w:sz w:val="24"/>
          <w:szCs w:val="24"/>
        </w:rPr>
        <w:t xml:space="preserve">JSZC-320921-FBXM-K2026-000</w:t>
      </w:r>
      <w:r>
        <w:rPr>
          <w:rFonts w:hint="eastAsia" w:ascii="宋体" w:hAnsi="宋体"/>
          <w:sz w:val="24"/>
          <w:szCs w:val="24"/>
          <w:lang w:val="en-US" w:eastAsia="zh-CN"/>
        </w:rPr>
        <w:t xml:space="preserve">2</w:t>
      </w:r>
      <w:r>
        <w:rPr>
          <w:rFonts w:hint="eastAsia" w:ascii="宋体" w:hAnsi="宋体"/>
          <w:sz w:val="24"/>
          <w:szCs w:val="24"/>
        </w:rPr>
        <w:t xml:space="preserve">的潜在供应商应在“苏采云”系统内免费下载（投标人必须在苏采云系统中获取</w:t>
      </w:r>
      <w:r>
        <w:rPr>
          <w:rFonts w:hint="eastAsia" w:ascii="宋体" w:hAnsi="宋体"/>
          <w:sz w:val="24"/>
          <w:szCs w:val="24"/>
          <w:lang w:val="en-US" w:eastAsia="zh-CN"/>
        </w:rPr>
        <w:t xml:space="preserve">征集</w:t>
      </w:r>
      <w:r>
        <w:rPr>
          <w:rFonts w:hint="eastAsia" w:ascii="宋体" w:hAnsi="宋体"/>
          <w:sz w:val="24"/>
          <w:szCs w:val="24"/>
        </w:rPr>
        <w:t xml:space="preserve">文件，方能参与政府采购项目）</w:t>
      </w:r>
      <w:r>
        <w:rPr>
          <w:rFonts w:hint="eastAsia" w:ascii="宋体" w:hAnsi="宋体"/>
          <w:sz w:val="24"/>
          <w:szCs w:val="24"/>
          <w:lang w:val="en-US" w:eastAsia="zh-CN"/>
        </w:rPr>
        <w:t xml:space="preserve">获取</w:t>
      </w:r>
      <w:r>
        <w:rPr>
          <w:rFonts w:hint="eastAsia" w:ascii="宋体" w:hAnsi="宋体"/>
          <w:sz w:val="24"/>
          <w:szCs w:val="24"/>
        </w:rPr>
        <w:t xml:space="preserve">征集文件，并于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9</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 24</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 点 </w:t>
      </w:r>
      <w:r>
        <w:rPr>
          <w:rFonts w:hint="eastAsia" w:ascii="宋体" w:hAnsi="宋体"/>
          <w:bCs/>
          <w:sz w:val="24"/>
          <w:szCs w:val="24"/>
          <w:u w:val="single"/>
          <w:lang w:val="en-US" w:eastAsia="zh-CN"/>
        </w:rPr>
        <w:t xml:space="preserve">00</w:t>
      </w:r>
      <w:r>
        <w:rPr>
          <w:rFonts w:hint="eastAsia" w:ascii="宋体" w:hAnsi="宋体"/>
          <w:bCs/>
          <w:sz w:val="24"/>
          <w:szCs w:val="24"/>
          <w:u w:val="single"/>
        </w:rPr>
        <w:t xml:space="preserve"> 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ind w:firstLine="560"/>
        <w:spacing w:line="360" w:lineRule="auto"/>
        <w:rPr>
          <w:rFonts w:hint="eastAsia" w:ascii="黑体" w:hAnsi="黑体" w:eastAsia="黑体" w:cs="黑体"/>
          <w:bCs/>
          <w:color w:val="auto"/>
          <w:sz w:val="28"/>
          <w:szCs w:val="28"/>
          <w:lang w:eastAsia="zh-CN"/>
        </w:rPr>
      </w:pPr>
      <w:r>
        <w:rPr>
          <w:rFonts w:hint="eastAsia" w:ascii="黑体" w:hAnsi="黑体" w:eastAsia="黑体" w:cs="黑体"/>
          <w:bCs/>
          <w:color w:val="auto"/>
          <w:sz w:val="28"/>
          <w:szCs w:val="28"/>
        </w:rPr>
        <w:t xml:space="preserve">一、</w:t>
      </w:r>
      <w:r>
        <w:rPr>
          <w:rFonts w:hint="eastAsia" w:ascii="黑体" w:hAnsi="黑体" w:eastAsia="黑体" w:cs="黑体"/>
          <w:bCs/>
          <w:color w:val="auto"/>
          <w:sz w:val="28"/>
          <w:szCs w:val="28"/>
          <w:lang w:val="en-US" w:eastAsia="zh-CN"/>
        </w:rPr>
        <w:t xml:space="preserve">项目基本情况</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rPr>
        <w:t xml:space="preserve">1.项目名称：</w:t>
      </w:r>
      <w:r>
        <w:rPr>
          <w:rFonts w:hint="eastAsia" w:asciiTheme="minorEastAsia" w:hAnsiTheme="minorEastAsia" w:eastAsiaTheme="minorEastAsia" w:cstheme="minorEastAsia"/>
          <w:bCs/>
          <w:color w:val="auto"/>
          <w:sz w:val="24"/>
          <w:highlight w:val="none"/>
          <w:lang w:eastAsia="zh-CN"/>
        </w:rPr>
        <w:t xml:space="preserve">响水县财政局2026年度绩效评价服务封闭式框架协议采购</w:t>
      </w:r>
      <w:r>
        <w:rPr>
          <w:rFonts w:hint="eastAsia" w:asciiTheme="minorEastAsia" w:hAnsiTheme="minorEastAsia" w:eastAsiaTheme="minorEastAsia" w:cstheme="minorEastAsia"/>
          <w:bCs/>
          <w:color w:val="auto"/>
          <w:sz w:val="24"/>
          <w:highlight w:val="none"/>
        </w:rPr>
        <w:t xml:space="preserve">。</w:t>
      </w:r>
      <w:r/>
    </w:p>
    <w:p>
      <w:pPr>
        <w:ind w:firstLine="480"/>
        <w:jc w:val="left"/>
        <w:spacing w:line="360" w:lineRule="auto"/>
        <w:shd w:val="clear" w:color="auto" w:fill="ffffff"/>
        <w:widowControl/>
        <w:rPr>
          <w:rFonts w:hint="eastAsia" w:ascii="宋体" w:hAnsi="宋体"/>
          <w:sz w:val="24"/>
          <w:szCs w:val="24"/>
          <w:lang w:val="en-US" w:eastAsia="zh-CN"/>
        </w:rPr>
      </w:pPr>
      <w:r>
        <w:rPr>
          <w:rFonts w:hint="eastAsia" w:asciiTheme="minorEastAsia" w:hAnsiTheme="minorEastAsia" w:eastAsiaTheme="minorEastAsia" w:cstheme="minorEastAsia"/>
          <w:color w:val="auto"/>
          <w:sz w:val="24"/>
        </w:rPr>
        <w:t xml:space="preserve">2.项目编号：</w:t>
      </w:r>
      <w:r>
        <w:rPr>
          <w:rFonts w:hint="eastAsia" w:ascii="宋体" w:hAnsi="宋体"/>
          <w:sz w:val="24"/>
          <w:szCs w:val="24"/>
        </w:rPr>
        <w:t xml:space="preserve">JSZC-320921-FBXM-K2026-000</w:t>
      </w:r>
      <w:r>
        <w:rPr>
          <w:rFonts w:hint="eastAsia" w:ascii="宋体" w:hAnsi="宋体"/>
          <w:sz w:val="24"/>
          <w:szCs w:val="24"/>
          <w:lang w:val="en-US" w:eastAsia="zh-CN"/>
        </w:rPr>
        <w:t xml:space="preserve">2</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3.预算金额：50万元/年 </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w:t>
      </w:r>
      <w:r>
        <w:rPr>
          <w:rFonts w:hint="eastAsia" w:asciiTheme="minorEastAsia" w:hAnsiTheme="minorEastAsia" w:eastAsiaTheme="minorEastAsia" w:cstheme="minorEastAsia"/>
          <w:color w:val="auto"/>
          <w:sz w:val="24"/>
          <w:highlight w:val="none"/>
        </w:rPr>
        <w:t xml:space="preserve">.最高限价：（具体收费标准详见征集文件）。</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5</w:t>
      </w:r>
      <w:r>
        <w:rPr>
          <w:rFonts w:hint="eastAsia" w:asciiTheme="minorEastAsia" w:hAnsiTheme="minorEastAsia" w:eastAsiaTheme="minorEastAsia" w:cstheme="minorEastAsia"/>
          <w:color w:val="auto"/>
          <w:sz w:val="24"/>
          <w:highlight w:val="none"/>
        </w:rPr>
        <w:t xml:space="preserve">.框架协议的期限：</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协议期满征集人满意续签一年。</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.采购方式：封闭式框架协议采购。</w:t>
      </w:r>
      <w:r/>
    </w:p>
    <w:p>
      <w:pPr>
        <w:ind w:firstLine="480"/>
        <w:jc w:val="left"/>
        <w:spacing w:line="360" w:lineRule="auto"/>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.征集人：</w:t>
      </w:r>
      <w:r>
        <w:rPr>
          <w:rFonts w:hint="eastAsia" w:asciiTheme="minorEastAsia" w:hAnsiTheme="minorEastAsia" w:eastAsiaTheme="minorEastAsia" w:cstheme="minorEastAsia"/>
          <w:color w:val="auto"/>
          <w:sz w:val="24"/>
          <w:highlight w:val="none"/>
          <w:lang w:val="en-US" w:eastAsia="zh-CN"/>
        </w:rPr>
        <w:t xml:space="preserve">响水县财政局</w:t>
      </w:r>
      <w:r>
        <w:rPr>
          <w:rFonts w:hint="eastAsia" w:asciiTheme="minorEastAsia" w:hAnsiTheme="minorEastAsia" w:eastAsiaTheme="minorEastAsia" w:cstheme="minorEastAsia"/>
          <w:color w:val="auto"/>
          <w:sz w:val="24"/>
          <w:highlight w:val="none"/>
        </w:rPr>
        <w:t xml:space="preserve">。</w:t>
      </w:r>
      <w:r/>
    </w:p>
    <w:p>
      <w:pPr>
        <w:ind w:firstLine="480"/>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 xml:space="preserve">8</w:t>
      </w:r>
      <w:r>
        <w:rPr>
          <w:rFonts w:hint="eastAsia" w:asciiTheme="minorEastAsia" w:hAnsiTheme="minorEastAsia" w:eastAsiaTheme="minorEastAsia" w:cstheme="minorEastAsia"/>
          <w:b w:val="0"/>
          <w:bCs w:val="0"/>
          <w:color w:val="auto"/>
          <w:sz w:val="24"/>
          <w:highlight w:val="none"/>
        </w:rPr>
        <w:t xml:space="preserve">.本项目是否专门面向中小企业：否。</w:t>
      </w:r>
      <w:r/>
    </w:p>
    <w:p>
      <w:pPr>
        <w:ind w:firstLine="480"/>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 xml:space="preserve">9</w:t>
      </w:r>
      <w:r>
        <w:rPr>
          <w:rFonts w:hint="eastAsia" w:asciiTheme="minorEastAsia" w:hAnsiTheme="minorEastAsia" w:eastAsiaTheme="minorEastAsia" w:cstheme="minorEastAsia"/>
          <w:b w:val="0"/>
          <w:bCs w:val="0"/>
          <w:color w:val="auto"/>
          <w:sz w:val="24"/>
          <w:highlight w:val="none"/>
        </w:rPr>
        <w:t xml:space="preserve">.采购需求：</w:t>
      </w:r>
      <w:r/>
    </w:p>
    <w:tbl>
      <w:tblPr>
        <w:tblStyle w:val="1000"/>
        <w:tblW w:w="55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3177"/>
        <w:gridCol w:w="705"/>
        <w:gridCol w:w="900"/>
        <w:gridCol w:w="1615"/>
        <w:gridCol w:w="2265"/>
      </w:tblGrid>
      <w:tr>
        <w:trPr>
          <w:jc w:val="center"/>
          <w:trHeight w:val="940"/>
        </w:trPr>
        <w:tc>
          <w:tcPr>
            <w:tcW w:w="79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序号</w:t>
            </w:r>
            <w:r/>
          </w:p>
        </w:tc>
        <w:tc>
          <w:tcPr>
            <w:tcW w:w="3177"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名称</w:t>
            </w:r>
            <w:r/>
          </w:p>
        </w:tc>
        <w:tc>
          <w:tcPr>
            <w:tcW w:w="70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数量</w:t>
            </w:r>
            <w:r/>
          </w:p>
        </w:tc>
        <w:tc>
          <w:tcPr>
            <w:tcW w:w="900"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单位</w:t>
            </w:r>
            <w:r/>
          </w:p>
        </w:tc>
        <w:tc>
          <w:tcPr>
            <w:tcW w:w="161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入围供应商最多数量</w:t>
            </w:r>
            <w:r/>
          </w:p>
        </w:tc>
        <w:tc>
          <w:tcPr>
            <w:tcW w:w="226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征集范围及要求</w:t>
            </w:r>
            <w:r/>
          </w:p>
        </w:tc>
      </w:tr>
      <w:tr>
        <w:trPr>
          <w:jc w:val="center"/>
          <w:trHeight w:val="986"/>
        </w:trPr>
        <w:tc>
          <w:tcPr>
            <w:tcW w:w="79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w:t>
            </w:r>
            <w:r/>
          </w:p>
        </w:tc>
        <w:tc>
          <w:tcPr>
            <w:tcW w:w="3177" w:type="dxa"/>
            <w:vAlign w:val="center"/>
            <w:textDirection w:val="lrTb"/>
            <w:noWrap w:val="false"/>
          </w:tcPr>
          <w:p>
            <w:pPr>
              <w:jc w:val="left"/>
              <w:spacing w:line="360" w:lineRule="auto"/>
              <w:shd w:val="clear" w:color="auto" w:fill="ffffff"/>
              <w:widowControl/>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eastAsia="zh-CN"/>
              </w:rPr>
              <w:t xml:space="preserve">响水县财政局2026年度绩效评价服务</w:t>
            </w:r>
            <w:r/>
          </w:p>
        </w:tc>
        <w:tc>
          <w:tcPr>
            <w:tcW w:w="70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w:t>
            </w:r>
            <w:r/>
          </w:p>
        </w:tc>
        <w:tc>
          <w:tcPr>
            <w:tcW w:w="900"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项</w:t>
            </w:r>
            <w:r/>
          </w:p>
        </w:tc>
        <w:tc>
          <w:tcPr>
            <w:tcW w:w="1615" w:type="dxa"/>
            <w:vAlign w:val="center"/>
            <w:textDirection w:val="lrTb"/>
            <w:noWrap w:val="false"/>
          </w:tcPr>
          <w:p>
            <w:pPr>
              <w:pStyle w:val="992"/>
              <w:jc w:val="center"/>
              <w:spacing w:line="400" w:lineRule="exact"/>
              <w:rPr>
                <w:rFonts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lang w:val="en-US" w:eastAsia="zh-CN"/>
              </w:rPr>
              <w:t xml:space="preserve">3</w:t>
            </w:r>
            <w:r>
              <w:rPr>
                <w:rFonts w:hint="eastAsia" w:asciiTheme="minorEastAsia" w:hAnsiTheme="minorEastAsia" w:eastAsiaTheme="minorEastAsia" w:cstheme="minorEastAsia"/>
                <w:b w:val="0"/>
                <w:bCs w:val="0"/>
                <w:color w:val="auto"/>
                <w:sz w:val="24"/>
                <w:highlight w:val="none"/>
              </w:rPr>
              <w:t xml:space="preserve">家</w:t>
            </w:r>
            <w:r/>
          </w:p>
        </w:tc>
        <w:tc>
          <w:tcPr>
            <w:tcW w:w="2265" w:type="dxa"/>
            <w:vAlign w:val="center"/>
            <w:textDirection w:val="lrTb"/>
            <w:noWrap w:val="false"/>
          </w:tcPr>
          <w:p>
            <w:pPr>
              <w:jc w:val="left"/>
              <w:spacing w:line="400" w:lineRule="exact"/>
              <w:rPr>
                <w:rFonts w:hint="default"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 xml:space="preserve">具体详见征集要求</w:t>
            </w:r>
            <w:r/>
          </w:p>
        </w:tc>
      </w:tr>
    </w:tbl>
    <w:p>
      <w:pPr>
        <w:ind w:firstLine="560"/>
        <w:jc w:val="left"/>
        <w:spacing w:line="360" w:lineRule="auto"/>
        <w:shd w:val="clear" w:color="auto" w:fill="ffffff"/>
        <w:widowControl/>
        <w:rPr>
          <w:rFonts w:ascii="黑体" w:hAnsi="黑体" w:eastAsia="黑体" w:cs="宋体"/>
          <w:color w:val="auto"/>
          <w:sz w:val="28"/>
          <w:szCs w:val="28"/>
        </w:rPr>
      </w:pPr>
      <w:r>
        <w:rPr>
          <w:rFonts w:hint="eastAsia" w:ascii="黑体" w:hAnsi="黑体" w:eastAsia="黑体" w:cs="宋体"/>
          <w:color w:val="auto"/>
          <w:sz w:val="28"/>
          <w:szCs w:val="28"/>
        </w:rPr>
        <w:t xml:space="preserve">二、供应商的资格条件</w:t>
      </w:r>
      <w:r/>
    </w:p>
    <w:p>
      <w:pPr>
        <w:ind w:firstLine="480"/>
        <w:jc w:val="left"/>
        <w:spacing w:line="360" w:lineRule="auto"/>
        <w:shd w:val="clear" w:color="auto" w:fill="ffffff"/>
        <w:widowControl/>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 xml:space="preserve">1.具备《中华人民共和国政府采购法》第二十二条第一款规定的条件</w:t>
      </w:r>
      <w:r>
        <w:rPr>
          <w:rFonts w:hint="eastAsia" w:asciiTheme="minorEastAsia" w:hAnsiTheme="minorEastAsia" w:eastAsiaTheme="minorEastAsia" w:cstheme="minorEastAsia"/>
          <w:color w:val="auto"/>
          <w:sz w:val="24"/>
          <w:lang w:eastAsia="zh-CN"/>
        </w:rPr>
        <w:t xml:space="preserve">，</w:t>
      </w:r>
      <w:r>
        <w:rPr>
          <w:rFonts w:hint="eastAsia" w:asciiTheme="minorEastAsia" w:hAnsiTheme="minorEastAsia" w:eastAsiaTheme="minorEastAsia" w:cstheme="minorEastAsia"/>
          <w:color w:val="auto"/>
          <w:sz w:val="24"/>
          <w:lang w:val="en-US" w:eastAsia="zh-CN"/>
        </w:rPr>
        <w:t xml:space="preserve">并提供以下材料：</w:t>
      </w:r>
      <w:r/>
    </w:p>
    <w:p>
      <w:pPr>
        <w:ind w:firstLine="72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宋体" w:hAnsi="宋体" w:cs="宋体"/>
          <w:color w:val="000000" w:themeColor="text1"/>
          <w:sz w:val="24"/>
          <w:szCs w:val="24"/>
          <w14:textFill>
            <w14:solidFill>
              <w14:schemeClr w14:val="tx1"/>
            </w14:solidFill>
          </w14:textFill>
        </w:rPr>
        <w:t xml:space="preserve">(1)法人或者其他组织的营业执照等证明文件，自然人的身份证明；</w:t>
      </w:r>
      <w:r>
        <w:rPr>
          <w:rFonts w:hint="eastAsia" w:ascii="宋体" w:hAnsi="宋体" w:cs="宋体"/>
          <w:color w:val="000000" w:themeColor="text1"/>
          <w:sz w:val="24"/>
          <w:szCs w:val="24"/>
          <w14:textFill>
            <w14:solidFill>
              <w14:schemeClr w14:val="tx1"/>
            </w14:solidFill>
          </w14:textFill>
        </w:rPr>
        <w:br/>
      </w:r>
      <w:r>
        <w:rPr>
          <w:rFonts w:hint="eastAsia" w:asciiTheme="minorEastAsia" w:hAnsiTheme="minorEastAsia" w:eastAsiaTheme="minorEastAsia" w:cstheme="minorEastAsia"/>
          <w:color w:val="auto"/>
          <w:sz w:val="24"/>
          <w:lang w:val="en-US" w:eastAsia="zh-CN"/>
        </w:rPr>
        <w:t xml:space="preserve">　　  (2)上一年度的财务状况报表（成立不满一年不需提供）；</w:t>
      </w:r>
      <w:r/>
    </w:p>
    <w:p>
      <w:pPr>
        <w:ind w:firstLine="72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 (4)具备履行合同所必需的设备和专业技术能力的书面声明；</w:t>
      </w:r>
      <w:r>
        <w:rPr>
          <w:rFonts w:hint="eastAsia" w:asciiTheme="minorEastAsia" w:hAnsiTheme="minorEastAsia" w:eastAsiaTheme="minorEastAsia" w:cstheme="minorEastAsia"/>
          <w:color w:val="auto"/>
          <w:sz w:val="24"/>
          <w:lang w:val="en-US" w:eastAsia="zh-CN"/>
        </w:rPr>
        <w:br/>
      </w:r>
      <w:r>
        <w:rPr>
          <w:rFonts w:hint="eastAsia" w:asciiTheme="minorEastAsia" w:hAnsiTheme="minorEastAsia" w:eastAsiaTheme="minorEastAsia" w:cstheme="minorEastAsia"/>
          <w:color w:val="auto"/>
          <w:sz w:val="24"/>
          <w:lang w:val="en-US" w:eastAsia="zh-CN"/>
        </w:rPr>
        <w:t xml:space="preserve">　　 (5)参加政府采购活动前3年内在经营活动中没有重大违法记录的书面声明；</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（6）法律、行政法规规定的其他条件。</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2.落实政府采购政策需满足的资格要求：无</w:t>
      </w:r>
      <w:r/>
    </w:p>
    <w:p>
      <w:pPr>
        <w:ind w:firstLine="480"/>
        <w:jc w:val="left"/>
        <w:spacing w:line="360" w:lineRule="auto"/>
        <w:shd w:val="clear" w:color="auto" w:fill="ffffff"/>
        <w:widowControl/>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3.未被“信用中国”网站（</w:t>
      </w:r>
      <w:r>
        <w:rPr>
          <w:rFonts w:hint="eastAsia" w:asciiTheme="minorEastAsia" w:hAnsiTheme="minorEastAsia" w:eastAsiaTheme="minorEastAsia" w:cstheme="minorEastAsia"/>
          <w:color w:val="auto"/>
          <w:sz w:val="24"/>
          <w:lang w:val="en-US" w:eastAsia="zh-CN"/>
        </w:rPr>
        <w:fldChar w:fldCharType="begin"/>
      </w:r>
      <w:r>
        <w:rPr>
          <w:rFonts w:hint="eastAsia" w:asciiTheme="minorEastAsia" w:hAnsiTheme="minorEastAsia" w:eastAsiaTheme="minorEastAsia" w:cstheme="minorEastAsia"/>
          <w:color w:val="auto"/>
          <w:sz w:val="24"/>
          <w:lang w:val="en-US" w:eastAsia="zh-CN"/>
        </w:rPr>
        <w:instrText xml:space="preserve"> HYPERLINK "http://www.creditchina.gov.cn" </w:instrText>
      </w:r>
      <w:r>
        <w:rPr>
          <w:rFonts w:hint="eastAsia" w:asciiTheme="minorEastAsia" w:hAnsiTheme="minorEastAsia" w:eastAsiaTheme="minorEastAsia" w:cstheme="minorEastAsia"/>
          <w:color w:val="auto"/>
          <w:sz w:val="24"/>
          <w:lang w:val="en-US" w:eastAsia="zh-CN"/>
        </w:rPr>
        <w:fldChar w:fldCharType="separate"/>
      </w:r>
      <w:r>
        <w:rPr>
          <w:rFonts w:hint="eastAsia" w:asciiTheme="minorEastAsia" w:hAnsiTheme="minorEastAsia" w:eastAsiaTheme="minorEastAsia" w:cstheme="minorEastAsia"/>
          <w:color w:val="auto"/>
          <w:sz w:val="24"/>
          <w:lang w:val="en-US" w:eastAsia="zh-CN"/>
        </w:rPr>
        <w:t xml:space="preserve">www.creditchina.gov.cn</w:t>
      </w:r>
      <w:r>
        <w:rPr>
          <w:rFonts w:hint="eastAsia" w:asciiTheme="minorEastAsia" w:hAnsiTheme="minorEastAsia" w:eastAsiaTheme="minorEastAsia" w:cstheme="minorEastAsia"/>
          <w:color w:val="auto"/>
          <w:sz w:val="24"/>
          <w:lang w:val="en-US" w:eastAsia="zh-CN"/>
        </w:rPr>
        <w:fldChar w:fldCharType="end"/>
      </w:r>
      <w:r>
        <w:rPr>
          <w:rFonts w:hint="eastAsia" w:asciiTheme="minorEastAsia" w:hAnsiTheme="minorEastAsia" w:eastAsiaTheme="minorEastAsia" w:cstheme="minorEastAsia"/>
          <w:color w:val="auto"/>
          <w:sz w:val="24"/>
          <w:lang w:val="en-US" w:eastAsia="zh-CN"/>
        </w:rPr>
        <w:t xml:space="preserve">）、中国政府采购网（www.ccgp.gov.cn）列入失信被执行人、重大税收违法案件当事人名单、政府采购严重</w:t>
      </w:r>
      <w:r>
        <w:rPr>
          <w:rFonts w:hint="eastAsia" w:asciiTheme="minorEastAsia" w:hAnsiTheme="minorEastAsia" w:eastAsiaTheme="minorEastAsia" w:cstheme="minorEastAsia"/>
          <w:color w:val="auto"/>
          <w:sz w:val="24"/>
        </w:rPr>
        <w:t xml:space="preserve">违法失信行为记录名单；</w:t>
      </w:r>
      <w:r/>
    </w:p>
    <w:p>
      <w:pPr>
        <w:ind w:firstLine="480"/>
        <w:jc w:val="left"/>
        <w:spacing w:line="360" w:lineRule="auto"/>
        <w:shd w:val="clear" w:color="auto" w:fill="ffffff"/>
        <w:widowControl/>
        <w:rPr>
          <w:rFonts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lang w:val="en-US" w:eastAsia="zh-CN"/>
        </w:rPr>
        <w:t xml:space="preserve">4</w:t>
      </w:r>
      <w:r>
        <w:rPr>
          <w:rFonts w:hint="eastAsia" w:asciiTheme="minorEastAsia" w:hAnsiTheme="minorEastAsia" w:eastAsiaTheme="minorEastAsia" w:cstheme="minorEastAsia"/>
          <w:color w:val="auto"/>
          <w:sz w:val="24"/>
        </w:rPr>
        <w:t xml:space="preserve">.本项目不接受联合体参加采购活动。</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三、获取征集文件</w:t>
      </w:r>
      <w:r/>
    </w:p>
    <w:p>
      <w:pPr>
        <w:ind w:firstLine="480"/>
        <w:spacing w:line="560" w:lineRule="exact"/>
        <w:rPr>
          <w:rFonts w:hint="default" w:eastAsia="宋体" w:asciiTheme="minorEastAsia" w:hAnsiTheme="minorEastAsia" w:cstheme="minorEastAsia"/>
          <w:color w:val="000000" w:themeColor="text1"/>
          <w:sz w:val="24"/>
          <w:szCs w:val="24"/>
          <w:lang w:val="en-US" w:eastAsia="zh-CN"/>
          <w14:textFill>
            <w14:solidFill>
              <w14:schemeClr w14:val="tx1"/>
            </w14:solidFill>
          </w14:textFill>
        </w:rPr>
        <w:outlineLvl w:val="9"/>
      </w:pPr>
      <w:r>
        <w:rPr>
          <w:rFonts w:hint="eastAsia" w:ascii="宋体" w:hAnsi="宋体" w:cs="宋体"/>
          <w:color w:val="000000" w:themeColor="text1"/>
          <w:sz w:val="24"/>
          <w14:textFill>
            <w14:solidFill>
              <w14:schemeClr w14:val="tx1"/>
            </w14:solidFill>
          </w14:textFill>
        </w:rPr>
        <w:t xml:space="preserve">1.时间</w:t>
      </w:r>
      <w:r>
        <w:rPr>
          <w:rFonts w:hint="eastAsia" w:asciiTheme="minorEastAsia" w:hAnsiTheme="minorEastAsia" w:cstheme="minorEastAsia"/>
          <w:color w:val="000000" w:themeColor="text1"/>
          <w:sz w:val="24"/>
          <w:szCs w:val="24"/>
          <w14:textFill>
            <w14:solidFill>
              <w14:schemeClr w14:val="tx1"/>
            </w14:solidFill>
          </w14:textFill>
        </w:rPr>
        <w:t xml:space="preserve">：</w:t>
      </w:r>
      <w:r>
        <w:rPr>
          <w:rFonts w:hint="eastAsia" w:ascii="宋体" w:hAnsi="宋体" w:cs="宋体"/>
          <w:sz w:val="24"/>
          <w:szCs w:val="24"/>
          <w:u w:val="single"/>
        </w:rPr>
        <w:t xml:space="preserve">自征集公告发布之日起5个工作日。</w:t>
      </w:r>
      <w:r/>
    </w:p>
    <w:p>
      <w:pPr>
        <w:ind w:firstLine="480"/>
        <w:spacing w:line="560" w:lineRule="exact"/>
        <w:rPr>
          <w:rFonts w:hint="eastAsia"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地点：“苏采云”系统内免费下载（投标人必须在苏采云系统中获取采购文件，方能参与政府采购项目） </w:t>
      </w:r>
      <w:r/>
    </w:p>
    <w:p>
      <w:pPr>
        <w:ind w:firstLine="480"/>
        <w:spacing w:line="560" w:lineRule="exact"/>
        <w:rPr>
          <w:rFonts w:hint="eastAsia"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方式：本项目采用网上注册登记方式 </w:t>
      </w:r>
      <w:r/>
    </w:p>
    <w:p>
      <w:pPr>
        <w:ind w:firstLine="480"/>
        <w:spacing w:line="560" w:lineRule="exact"/>
        <w:rPr>
          <w:rFonts w:ascii="宋体" w:hAnsi="宋体" w:cs="宋体"/>
          <w:color w:val="000000" w:themeColor="text1"/>
          <w:sz w:val="24"/>
          <w14:textFill>
            <w14:solidFill>
              <w14:schemeClr w14:val="tx1"/>
            </w14:solidFill>
          </w14:textFill>
        </w:rPr>
        <w:outlineLvl w:val="9"/>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售价：0.00元 </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四、提交申请文件截止时间、地点和方式</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14:textFill>
            <w14:solidFill>
              <w14:schemeClr w14:val="tx1"/>
            </w14:solidFill>
          </w14:textFill>
        </w:rPr>
        <w:t xml:space="preserve">1.申请文件的提交截止时间及开启时间</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2026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24 </w:t>
      </w:r>
      <w:r>
        <w:rPr>
          <w:rFonts w:hint="eastAsia" w:ascii="宋体" w:hAnsi="宋体" w:cs="宋体"/>
          <w:color w:val="000000" w:themeColor="text1"/>
          <w:sz w:val="24"/>
          <w:highlight w:val="none"/>
          <w14:textFill>
            <w14:solidFill>
              <w14:schemeClr w14:val="tx1"/>
            </w14:solidFill>
          </w14:textFill>
        </w:rPr>
        <w:t xml:space="preserve">日</w:t>
      </w:r>
      <w:r>
        <w:rPr>
          <w:rFonts w:hint="eastAsia" w:ascii="宋体" w:hAnsi="宋体" w:cs="宋体"/>
          <w:color w:val="000000" w:themeColor="text1"/>
          <w:sz w:val="24"/>
          <w:highlight w:val="none"/>
          <w:lang w:val="en-US" w:eastAsia="zh-CN"/>
          <w14:textFill>
            <w14:solidFill>
              <w14:schemeClr w14:val="tx1"/>
            </w14:solidFill>
          </w14:textFill>
        </w:rPr>
        <w:t xml:space="preserve">9 </w:t>
      </w:r>
      <w:r>
        <w:rPr>
          <w:rFonts w:hint="eastAsia" w:ascii="宋体" w:hAnsi="宋体" w:cs="宋体"/>
          <w:color w:val="000000" w:themeColor="text1"/>
          <w:sz w:val="24"/>
          <w:highlight w:val="none"/>
          <w14:textFill>
            <w14:solidFill>
              <w14:schemeClr w14:val="tx1"/>
            </w14:solidFill>
          </w14:textFill>
        </w:rPr>
        <w:t xml:space="preserve">点</w:t>
      </w:r>
      <w:r>
        <w:rPr>
          <w:rFonts w:hint="eastAsia" w:ascii="宋体" w:hAnsi="宋体" w:cs="宋体"/>
          <w:color w:val="000000" w:themeColor="text1"/>
          <w:sz w:val="24"/>
          <w:highlight w:val="none"/>
          <w:lang w:val="en-US" w:eastAsia="zh-CN"/>
          <w14:textFill>
            <w14:solidFill>
              <w14:schemeClr w14:val="tx1"/>
            </w14:solidFill>
          </w14:textFill>
        </w:rPr>
        <w:t xml:space="preserve"> 00</w:t>
      </w:r>
      <w:r>
        <w:rPr>
          <w:rFonts w:hint="eastAsia" w:ascii="宋体" w:hAnsi="宋体" w:cs="宋体"/>
          <w:color w:val="000000" w:themeColor="text1"/>
          <w:sz w:val="24"/>
          <w:highlight w:val="none"/>
          <w14:textFill>
            <w14:solidFill>
              <w14:schemeClr w14:val="tx1"/>
            </w14:solidFill>
          </w14:textFill>
        </w:rPr>
        <w:t xml:space="preserve">分（北京时间）</w:t>
      </w:r>
      <w:r/>
    </w:p>
    <w:p>
      <w:pPr>
        <w:ind w:firstLine="480"/>
        <w:spacing w:line="560" w:lineRule="exact"/>
        <w:rPr>
          <w:rFonts w:hint="eastAsia" w:ascii="宋体" w:hAnsi="宋体" w:cs="宋体"/>
          <w:color w:val="000000" w:themeColor="text1"/>
          <w:sz w:val="24"/>
          <w:highlight w:val="none"/>
          <w14:textFill>
            <w14:solidFill>
              <w14:schemeClr w14:val="tx1"/>
            </w14:solidFill>
          </w14:textFill>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地点：苏采云系统网上开标大厅 </w:t>
      </w:r>
      <w:r/>
    </w:p>
    <w:p>
      <w:pPr>
        <w:keepLines/>
        <w:keepNext/>
        <w:spacing w:line="360" w:lineRule="auto"/>
        <w:rPr>
          <w:rFonts w:asciiTheme="minorEastAsia" w:hAnsiTheme="minorEastAsia" w:cstheme="minorEastAsia"/>
          <w:b/>
          <w:bCs/>
          <w:color w:val="000000" w:themeColor="text1"/>
          <w:sz w:val="28"/>
          <w:szCs w:val="28"/>
          <w14:textFill>
            <w14:solidFill>
              <w14:schemeClr w14:val="tx1"/>
            </w14:solidFill>
          </w14:textFill>
        </w:rPr>
        <w:outlineLvl w:val="9"/>
      </w:pPr>
      <w:r>
        <w:rPr>
          <w:rFonts w:hint="eastAsia" w:asciiTheme="minorEastAsia" w:hAnsiTheme="minorEastAsia" w:cstheme="minorEastAsia"/>
          <w:b/>
          <w:bCs/>
          <w:color w:val="000000" w:themeColor="text1"/>
          <w:sz w:val="28"/>
          <w:szCs w:val="28"/>
          <w14:textFill>
            <w14:solidFill>
              <w14:schemeClr w14:val="tx1"/>
            </w14:solidFill>
          </w14:textFill>
        </w:rPr>
        <w:t xml:space="preserve">五、公告期限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征集公告及征集文件公告期限为自本公告发布之日起5个工作日。</w:t>
      </w:r>
      <w:r/>
    </w:p>
    <w:p>
      <w:pPr>
        <w:spacing w:line="360" w:lineRule="auto"/>
        <w:rPr>
          <w:rFonts w:ascii="黑体" w:hAnsi="黑体" w:eastAsia="黑体"/>
          <w:bCs/>
          <w:color w:val="auto"/>
          <w:sz w:val="28"/>
          <w:szCs w:val="28"/>
        </w:rPr>
      </w:pPr>
      <w:r>
        <w:rPr>
          <w:rFonts w:hint="eastAsia" w:ascii="黑体" w:hAnsi="黑体" w:eastAsia="黑体"/>
          <w:bCs/>
          <w:color w:val="auto"/>
          <w:sz w:val="28"/>
          <w:szCs w:val="28"/>
          <w:lang w:val="en-US" w:eastAsia="zh-CN"/>
        </w:rPr>
        <w:t xml:space="preserve">六</w:t>
      </w:r>
      <w:r>
        <w:rPr>
          <w:rFonts w:hint="eastAsia" w:ascii="黑体" w:hAnsi="黑体" w:eastAsia="黑体"/>
          <w:bCs/>
          <w:color w:val="auto"/>
          <w:sz w:val="28"/>
          <w:szCs w:val="28"/>
        </w:rPr>
        <w:t xml:space="preserve">、响应</w:t>
      </w:r>
      <w:r>
        <w:rPr>
          <w:rFonts w:ascii="黑体" w:hAnsi="黑体" w:eastAsia="黑体"/>
          <w:bCs/>
          <w:color w:val="auto"/>
          <w:sz w:val="28"/>
          <w:szCs w:val="28"/>
        </w:rPr>
        <w:t xml:space="preserve">文件</w:t>
      </w:r>
      <w:r>
        <w:rPr>
          <w:rFonts w:hint="eastAsia" w:ascii="黑体" w:hAnsi="黑体" w:eastAsia="黑体"/>
          <w:bCs/>
          <w:color w:val="auto"/>
          <w:sz w:val="28"/>
          <w:szCs w:val="28"/>
        </w:rPr>
        <w:t xml:space="preserve">有效期</w:t>
      </w:r>
      <w:r/>
    </w:p>
    <w:p>
      <w:pPr>
        <w:ind w:firstLine="480"/>
        <w:spacing w:line="360" w:lineRule="auto"/>
        <w:rPr>
          <w:rFonts w:ascii="宋体" w:hAnsi="宋体"/>
          <w:bCs/>
          <w:color w:val="auto"/>
          <w:sz w:val="24"/>
        </w:rPr>
      </w:pPr>
      <w:r>
        <w:rPr>
          <w:rFonts w:hint="eastAsia" w:ascii="宋体" w:hAnsi="宋体"/>
          <w:bCs/>
          <w:color w:val="auto"/>
          <w:sz w:val="24"/>
        </w:rPr>
        <w:t xml:space="preserve">响应文件有效期为</w:t>
      </w:r>
      <w:r>
        <w:rPr>
          <w:rFonts w:hint="eastAsia" w:ascii="宋体" w:hAnsi="宋体"/>
          <w:bCs/>
          <w:color w:val="auto"/>
          <w:sz w:val="24"/>
          <w:highlight w:val="none"/>
          <w:lang w:val="en-US" w:eastAsia="zh-CN"/>
        </w:rPr>
        <w:t xml:space="preserve">征集文件</w:t>
      </w:r>
      <w:r>
        <w:rPr>
          <w:rFonts w:hint="eastAsia" w:ascii="宋体" w:hAnsi="宋体"/>
          <w:bCs/>
          <w:color w:val="auto"/>
          <w:sz w:val="24"/>
          <w:highlight w:val="none"/>
        </w:rPr>
        <w:t xml:space="preserve">规</w:t>
      </w:r>
      <w:r>
        <w:rPr>
          <w:rFonts w:hint="eastAsia" w:ascii="宋体" w:hAnsi="宋体"/>
          <w:bCs/>
          <w:color w:val="auto"/>
          <w:sz w:val="24"/>
        </w:rPr>
        <w:t xml:space="preserve">定的响应文件网</w:t>
      </w:r>
      <w:r>
        <w:rPr>
          <w:rFonts w:ascii="宋体" w:hAnsi="宋体"/>
          <w:bCs/>
          <w:color w:val="auto"/>
          <w:sz w:val="24"/>
        </w:rPr>
        <w:t xml:space="preserve">上</w:t>
      </w:r>
      <w:r>
        <w:rPr>
          <w:rFonts w:hint="eastAsia" w:ascii="宋体" w:hAnsi="宋体"/>
          <w:bCs/>
          <w:color w:val="auto"/>
          <w:sz w:val="24"/>
        </w:rPr>
        <w:t xml:space="preserve">提交截止时间之日后</w:t>
      </w:r>
      <w:r>
        <w:rPr>
          <w:rFonts w:hint="eastAsia" w:ascii="宋体" w:hAnsi="宋体"/>
          <w:bCs/>
          <w:color w:val="auto"/>
          <w:sz w:val="24"/>
          <w:highlight w:val="none"/>
        </w:rPr>
        <w:t xml:space="preserve">9</w:t>
      </w:r>
      <w:r>
        <w:rPr>
          <w:rFonts w:ascii="宋体" w:hAnsi="宋体"/>
          <w:bCs/>
          <w:color w:val="auto"/>
          <w:sz w:val="24"/>
          <w:highlight w:val="none"/>
        </w:rPr>
        <w:t xml:space="preserve">0</w:t>
      </w:r>
      <w:r>
        <w:rPr>
          <w:rFonts w:hint="eastAsia" w:ascii="宋体" w:hAnsi="宋体"/>
          <w:bCs/>
          <w:color w:val="auto"/>
          <w:sz w:val="24"/>
        </w:rPr>
        <w:t xml:space="preserve">天。响应文件有效期比规定短的将被视为未实质性响应征集文件而予以拒绝。</w:t>
      </w:r>
      <w:r/>
    </w:p>
    <w:p>
      <w:pPr>
        <w:spacing w:line="360" w:lineRule="auto"/>
        <w:rPr>
          <w:rFonts w:ascii="黑体" w:hAnsi="黑体" w:eastAsia="黑体"/>
          <w:bCs/>
          <w:color w:val="auto"/>
          <w:sz w:val="28"/>
          <w:szCs w:val="28"/>
        </w:rPr>
      </w:pPr>
      <w:r>
        <w:rPr>
          <w:rFonts w:hint="eastAsia" w:ascii="黑体" w:hAnsi="黑体" w:eastAsia="黑体"/>
          <w:bCs/>
          <w:color w:val="auto"/>
          <w:sz w:val="28"/>
          <w:szCs w:val="28"/>
          <w:lang w:val="en-US" w:eastAsia="zh-CN"/>
        </w:rPr>
        <w:t xml:space="preserve">七</w:t>
      </w:r>
      <w:r>
        <w:rPr>
          <w:rFonts w:hint="eastAsia" w:ascii="黑体" w:hAnsi="黑体" w:eastAsia="黑体"/>
          <w:bCs/>
          <w:color w:val="auto"/>
          <w:sz w:val="28"/>
          <w:szCs w:val="28"/>
        </w:rPr>
        <w:t xml:space="preserve">、其他要求</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领取CA和办理电子签章（请至盐都区府西路1号盐城市政务服务中心4楼盐城市公共资源交易中心11号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2、潜在供应商访问电子招标响应交易平台的网络地址和方法： </w:t>
      </w:r>
      <w:r/>
    </w:p>
    <w:p>
      <w:pPr>
        <w:numPr>
          <w:ilvl w:val="0"/>
          <w:numId w:val="0"/>
        </w:numPr>
        <w:ind w:firstLine="96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2.2潜在供应商访问“苏采云”系统方法：江苏省政府采购网首页-“苏采云”链接。 </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2.3采购文件（后缀名为“.kedt”）、供应商操作手册及政府采购客户端工具可通过“苏采云”系统相应链接进行下载。 </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2.4采购代理机构将数据电文形式的采购文件加载至“苏采云”系统，供潜在供应商下载或者查阅。 </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2.5请潜在投标单位提前安装相应的控件（详见《“苏采云”系统供应商操作手册》）并使用谷歌浏览器登录“苏采云”系统参与不见面开评标。 </w:t>
      </w:r>
      <w:r/>
    </w:p>
    <w:p>
      <w:pPr>
        <w:numPr>
          <w:ilvl w:val="0"/>
          <w:numId w:val="0"/>
        </w:numPr>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如潜在供应商未按上述要求操作，将自行承担所产生的风险。</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3.1有关本次招标的事项若存在变动或修改，敬请及时关注江苏千禾建设项目管理有限公司在“中国政府采购网”、“江苏政府采购网”、“盐城市政府采购网”发布的更正公告。</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3.2各供应商在投标截止时间前应当每天都上网查询，以便获取更新的澄清、修改、补充内容。凡涉及该项目的补充说明和修改，均以江苏政府采购网上的更正或补充通知为准。</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3.3因供应商的系统环境、操作等原因导致报名、开评标过程中出现问题由供应商自行承担负责。</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3.4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3.5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4.本次招标不收取投标保证金，不收取质量保证金。</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6.电子投标文件一份（通过系统提交）；纸质投标文件正本一份，副本四份（评审结束后由中标候选人邮寄至（代理公司），未中标单位不需要提供）。</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7.本项目支持节能环保产品（财库〔2019〕9号）、（财库〔</w:t>
      </w:r>
      <w:r>
        <w:rPr>
          <w:rFonts w:hint="default" w:ascii="宋体" w:hAnsi="宋体"/>
          <w:bCs/>
          <w:color w:val="auto"/>
          <w:sz w:val="24"/>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9.采购人应在采购文件中明确评审委员会启动异常低价投标（响应）审查的情形和具体要求，包括：</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（一）评审过程中出现下列情形之一的，评审委员会应当启动异常低价投标（响应）审查程序：</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1．投标（响应）报价低于全部通过符合性审查供应商投标（响应）报价平均值 50%的，即投标（响应）报价&lt;全部通过符合性审查供应商投标（响应）报价平均值×50%；</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2．投标（响应）报价低于通过符合性审查的次低报价供应商投标（响应）报价 50%的，即投标（响应）报价&lt;通过符合性审查的次低报价供应商投标（响应）报价×50%；</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3.投标（响应）报价低于采购项目最高限价 45%的，即投标（响应）报价&lt;采购项目最高限价×45%；</w:t>
      </w:r>
      <w:r/>
    </w:p>
    <w:p>
      <w:pPr>
        <w:numPr>
          <w:ilvl w:val="0"/>
          <w:numId w:val="0"/>
        </w:numPr>
        <w:ind w:firstLine="72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4．评审委员会认定的供应商报价过低、有可能影响产品质量或者不能诚信履约的其他情形。</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10.各投标人在投标截止时间前应当每天都上网查询，以便获取更新的澄清、修改、补充内容。凡涉及该项目的补充说明和修改，均以江苏政府采购网上的更正或补充通知为准。</w:t>
      </w:r>
      <w:r/>
    </w:p>
    <w:p>
      <w:pPr>
        <w:numPr>
          <w:ilvl w:val="0"/>
          <w:numId w:val="0"/>
        </w:numPr>
        <w:ind w:firstLine="480"/>
        <w:spacing w:line="360" w:lineRule="auto"/>
        <w:rPr>
          <w:rFonts w:hint="default" w:ascii="宋体" w:hAnsi="宋体"/>
          <w:bCs/>
          <w:color w:val="auto"/>
          <w:sz w:val="24"/>
          <w:lang w:val="en-US" w:eastAsia="zh-CN"/>
        </w:rPr>
      </w:pPr>
      <w:r>
        <w:rPr>
          <w:rFonts w:hint="default" w:ascii="宋体" w:hAnsi="宋体"/>
          <w:bCs/>
          <w:color w:val="auto"/>
          <w:sz w:val="24"/>
          <w:lang w:val="en-US" w:eastAsia="zh-CN"/>
        </w:rPr>
        <w:t xml:space="preserve">11.因供应商的系统环境、操作等原因导致报名、开评标过程中出现问题由供应商自行承担负责。</w:t>
      </w:r>
      <w:r/>
    </w:p>
    <w:p>
      <w:pPr>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 xml:space="preserve">八</w:t>
      </w:r>
      <w:r>
        <w:rPr>
          <w:rFonts w:hint="eastAsia" w:ascii="黑体" w:hAnsi="黑体" w:eastAsia="黑体"/>
          <w:bCs/>
          <w:color w:val="auto"/>
          <w:sz w:val="28"/>
          <w:szCs w:val="28"/>
          <w:highlight w:val="none"/>
        </w:rPr>
        <w:t xml:space="preserve">、对本次采购提出询问，请按以下方式联系</w:t>
      </w:r>
      <w:r/>
    </w:p>
    <w:p>
      <w:pPr>
        <w:ind w:firstLine="480"/>
        <w:spacing w:line="360" w:lineRule="auto"/>
        <w:rPr>
          <w:rFonts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lang w:val="en-US" w:eastAsia="zh-CN"/>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征集人</w:t>
      </w:r>
      <w:r/>
    </w:p>
    <w:p>
      <w:pPr>
        <w:ind w:firstLine="480"/>
        <w:spacing w:line="360" w:lineRule="auto"/>
        <w:rPr>
          <w:rFonts w:ascii="宋体" w:hAnsi="宋体"/>
          <w:color w:val="000000" w:themeColor="text1"/>
          <w:sz w:val="24"/>
          <w:szCs w:val="24"/>
          <w14:textFill>
            <w14:solidFill>
              <w14:schemeClr w14:val="tx1"/>
            </w14:solidFill>
          </w14:textFill>
        </w:rPr>
        <w:outlineLvl w:val="9"/>
      </w:pPr>
      <w:r>
        <w:rPr>
          <w:rFonts w:hint="eastAsia" w:ascii="宋体" w:hAnsi="宋体"/>
          <w:color w:val="000000" w:themeColor="text1"/>
          <w:sz w:val="24"/>
          <w:szCs w:val="24"/>
          <w:lang w:val="en-US" w:eastAsia="zh-CN"/>
          <w14:textFill>
            <w14:solidFill>
              <w14:schemeClr w14:val="tx1"/>
            </w14:solidFill>
          </w14:textFill>
        </w:rPr>
        <w:t xml:space="preserve">名称</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响水县财政局</w:t>
      </w:r>
      <w:r/>
    </w:p>
    <w:p>
      <w:pPr>
        <w:ind w:firstLine="480"/>
        <w:spacing w:line="360" w:lineRule="auto"/>
        <w:rPr>
          <w:rFonts w:hint="eastAsia" w:ascii="宋体" w:hAnsi="宋体" w:cs="宋体"/>
          <w:color w:val="000000" w:themeColor="text1"/>
          <w:sz w:val="24"/>
          <w:szCs w:val="32"/>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地　址：</w:t>
      </w:r>
      <w:r>
        <w:rPr>
          <w:rFonts w:hint="eastAsia" w:ascii="宋体" w:hAnsi="宋体" w:cs="宋体"/>
          <w:color w:val="000000" w:themeColor="text1"/>
          <w:sz w:val="24"/>
          <w:szCs w:val="32"/>
          <w14:textFill>
            <w14:solidFill>
              <w14:schemeClr w14:val="tx1"/>
            </w14:solidFill>
          </w14:textFill>
        </w:rPr>
        <w:t xml:space="preserve">响水县双园中路</w:t>
      </w:r>
      <w:r>
        <w:rPr>
          <w:rFonts w:hint="eastAsia" w:ascii="宋体" w:hAnsi="宋体" w:cs="宋体"/>
          <w:color w:val="000000" w:themeColor="text1"/>
          <w:sz w:val="24"/>
          <w:szCs w:val="32"/>
          <w:lang w:val="en-US" w:eastAsia="zh-CN"/>
          <w14:textFill>
            <w14:solidFill>
              <w14:schemeClr w14:val="tx1"/>
            </w14:solidFill>
          </w14:textFill>
        </w:rPr>
        <w:t xml:space="preserve">3号</w:t>
      </w:r>
      <w:r/>
    </w:p>
    <w:p>
      <w:pPr>
        <w:ind w:firstLine="480"/>
        <w:spacing w:line="360" w:lineRule="auto"/>
        <w:rPr>
          <w:rFonts w:hint="default" w:ascii="宋体" w:hAnsi="宋体" w:eastAsia="宋体"/>
          <w:color w:val="000000" w:themeColor="text1"/>
          <w:sz w:val="24"/>
          <w:szCs w:val="24"/>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 周先生 </w:t>
      </w:r>
      <w:r/>
    </w:p>
    <w:p>
      <w:pPr>
        <w:ind w:firstLine="480"/>
        <w:spacing w:line="360" w:lineRule="auto"/>
        <w:rPr>
          <w:rFonts w:hint="eastAsia" w:ascii="宋体" w:hAnsi="宋体"/>
          <w:color w:val="000000" w:themeColor="text1"/>
          <w:sz w:val="24"/>
          <w:szCs w:val="24"/>
          <w:lang w:val="en-US" w:eastAsia="zh-CN"/>
          <w14:textFill>
            <w14:solidFill>
              <w14:schemeClr w14:val="tx1"/>
            </w14:solidFill>
          </w14:textFill>
        </w:rPr>
        <w:outlineLvl w:val="9"/>
      </w:pPr>
      <w:r>
        <w:rPr>
          <w:rFonts w:ascii="宋体" w:hAnsi="宋体"/>
          <w:color w:val="000000" w:themeColor="text1"/>
          <w:sz w:val="24"/>
          <w:szCs w:val="24"/>
          <w14:textFill>
            <w14:solidFill>
              <w14:schemeClr w14:val="tx1"/>
            </w14:solidFill>
          </w14:textFill>
        </w:rPr>
        <w:t xml:space="preserve">联系方式：</w:t>
      </w:r>
      <w:r>
        <w:rPr>
          <w:rFonts w:hint="eastAsia" w:ascii="宋体" w:hAnsi="宋体"/>
          <w:color w:val="000000" w:themeColor="text1"/>
          <w:sz w:val="24"/>
          <w:szCs w:val="24"/>
          <w:lang w:val="en-US" w:eastAsia="zh-CN"/>
          <w14:textFill>
            <w14:solidFill>
              <w14:schemeClr w14:val="tx1"/>
            </w14:solidFill>
          </w14:textFill>
        </w:rPr>
        <w:t xml:space="preserve">15949118090</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2.采购代理机构信息</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名 称：江苏</w:t>
      </w:r>
      <w:r>
        <w:rPr>
          <w:rFonts w:hint="eastAsia" w:ascii="宋体" w:hAnsi="宋体"/>
          <w:color w:val="000000" w:themeColor="text1"/>
          <w:sz w:val="24"/>
          <w:szCs w:val="24"/>
          <w:lang w:val="en-US" w:eastAsia="zh-CN"/>
          <w14:textFill>
            <w14:solidFill>
              <w14:schemeClr w14:val="tx1"/>
            </w14:solidFill>
          </w14:textFill>
        </w:rPr>
        <w:t xml:space="preserve">飞贝项目</w:t>
      </w:r>
      <w:r>
        <w:rPr>
          <w:rFonts w:hint="default" w:ascii="宋体" w:hAnsi="宋体"/>
          <w:color w:val="000000" w:themeColor="text1"/>
          <w:sz w:val="24"/>
          <w:szCs w:val="24"/>
          <w:lang w:val="en-US" w:eastAsia="zh-CN"/>
          <w14:textFill>
            <w14:solidFill>
              <w14:schemeClr w14:val="tx1"/>
            </w14:solidFill>
          </w14:textFill>
        </w:rPr>
        <w:t xml:space="preserve">管理有限公司</w:t>
      </w:r>
      <w:r/>
    </w:p>
    <w:p>
      <w:pPr>
        <w:ind w:firstLine="480"/>
        <w:spacing w:line="360" w:lineRule="auto"/>
        <w:rPr>
          <w:rFonts w:hint="default" w:ascii="宋体" w:hAnsi="宋体"/>
          <w:color w:val="000000" w:themeColor="text1"/>
          <w:sz w:val="24"/>
          <w:szCs w:val="24"/>
          <w:lang w:val="en-US" w:eastAsia="zh-CN"/>
          <w14:textFill>
            <w14:solidFill>
              <w14:schemeClr w14:val="tx1"/>
            </w14:solidFill>
          </w14:textFill>
        </w:rPr>
        <w:outlineLvl w:val="9"/>
      </w:pPr>
      <w:r>
        <w:rPr>
          <w:rFonts w:hint="default" w:ascii="宋体" w:hAnsi="宋体"/>
          <w:color w:val="000000" w:themeColor="text1"/>
          <w:sz w:val="24"/>
          <w:szCs w:val="24"/>
          <w:lang w:val="en-US" w:eastAsia="zh-CN"/>
          <w14:textFill>
            <w14:solidFill>
              <w14:schemeClr w14:val="tx1"/>
            </w14:solidFill>
          </w14:textFill>
        </w:rPr>
        <w:t xml:space="preserve">地　址：</w:t>
      </w:r>
      <w:r>
        <w:rPr>
          <w:rFonts w:hint="eastAsia" w:ascii="宋体" w:hAnsi="宋体"/>
          <w:color w:val="000000" w:themeColor="text1"/>
          <w:sz w:val="24"/>
          <w:szCs w:val="24"/>
          <w:lang w:val="en-US" w:eastAsia="zh-CN"/>
          <w14:textFill>
            <w14:solidFill>
              <w14:schemeClr w14:val="tx1"/>
            </w14:solidFill>
          </w14:textFill>
        </w:rPr>
        <w:t xml:space="preserve">响水县北海路</w:t>
      </w:r>
      <w:r/>
    </w:p>
    <w:p>
      <w:pPr>
        <w:ind w:firstLine="480"/>
        <w:spacing w:line="360" w:lineRule="auto"/>
        <w:rPr>
          <w:rFonts w:hint="default"/>
          <w:lang w:val="en-US" w:eastAsia="zh-CN"/>
        </w:rPr>
        <w:outlineLvl w:val="9"/>
      </w:pPr>
      <w:r>
        <w:rPr>
          <w:rFonts w:hint="default" w:ascii="宋体" w:hAnsi="宋体"/>
          <w:color w:val="000000" w:themeColor="text1"/>
          <w:sz w:val="24"/>
          <w:szCs w:val="24"/>
          <w:lang w:val="en-US" w:eastAsia="zh-CN"/>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王女士    </w:t>
      </w:r>
      <w:r>
        <w:rPr>
          <w:rFonts w:hint="default" w:ascii="宋体" w:hAnsi="宋体"/>
          <w:color w:val="000000" w:themeColor="text1"/>
          <w:sz w:val="24"/>
          <w:szCs w:val="24"/>
          <w:lang w:val="en-US" w:eastAsia="zh-CN"/>
          <w14:textFill>
            <w14:solidFill>
              <w14:schemeClr w14:val="tx1"/>
            </w14:solidFill>
          </w14:textFill>
        </w:rPr>
        <w:t xml:space="preserve">180</w:t>
      </w:r>
      <w:r>
        <w:rPr>
          <w:rFonts w:hint="eastAsia" w:ascii="宋体" w:hAnsi="宋体"/>
          <w:color w:val="000000" w:themeColor="text1"/>
          <w:sz w:val="24"/>
          <w:szCs w:val="24"/>
          <w:lang w:val="en-US" w:eastAsia="zh-CN"/>
          <w14:textFill>
            <w14:solidFill>
              <w14:schemeClr w14:val="tx1"/>
            </w14:solidFill>
          </w14:textFill>
        </w:rPr>
        <w:t xml:space="preserve">82179730</w:t>
      </w:r>
      <w:r/>
    </w:p>
    <w:p>
      <w:pPr>
        <w:pStyle w:val="993"/>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pStyle w:val="994"/>
        <w:rPr>
          <w:rFonts w:hint="default"/>
          <w:lang w:val="en-US" w:eastAsia="zh-CN"/>
        </w:rPr>
      </w:pPr>
      <w:r>
        <w:rPr>
          <w:rFonts w:hint="default"/>
          <w:lang w:val="en-US" w:eastAsia="zh-CN"/>
        </w:rPr>
      </w:r>
      <w:r/>
    </w:p>
    <w:p>
      <w:pPr>
        <w:jc w:val="center"/>
        <w:spacing w:line="400" w:lineRule="exact"/>
        <w:rPr>
          <w:rFonts w:ascii="黑体" w:eastAsia="黑体"/>
          <w:color w:val="auto"/>
          <w:sz w:val="30"/>
          <w:szCs w:val="30"/>
        </w:rPr>
      </w:pPr>
      <w:r>
        <w:rPr>
          <w:rFonts w:ascii="黑体" w:eastAsia="黑体"/>
          <w:color w:val="auto"/>
          <w:sz w:val="30"/>
          <w:szCs w:val="30"/>
        </w:rPr>
      </w:r>
      <w:r/>
    </w:p>
    <w:p>
      <w:pPr>
        <w:pStyle w:val="995"/>
        <w:ind w:left="1470" w:right="1470"/>
        <w:rPr>
          <w:color w:val="auto"/>
        </w:rPr>
      </w:pPr>
      <w:r>
        <w:rPr>
          <w:color w:val="auto"/>
        </w:rPr>
      </w:r>
      <w:r/>
    </w:p>
    <w:p>
      <w:pPr>
        <w:pStyle w:val="995"/>
        <w:ind w:left="1470" w:right="1470"/>
        <w:rPr>
          <w:color w:val="auto"/>
        </w:rPr>
      </w:pPr>
      <w:r>
        <w:rPr>
          <w:color w:val="auto"/>
        </w:rPr>
      </w:r>
      <w:r/>
    </w:p>
    <w:p>
      <w:pPr>
        <w:jc w:val="center"/>
        <w:spacing w:line="400" w:lineRule="exact"/>
        <w:rPr>
          <w:rFonts w:ascii="黑体" w:eastAsia="黑体"/>
          <w:color w:val="auto"/>
          <w:sz w:val="30"/>
          <w:szCs w:val="30"/>
        </w:rPr>
      </w:pPr>
      <w:r>
        <w:rPr>
          <w:rFonts w:ascii="黑体" w:eastAsia="黑体"/>
          <w:color w:val="auto"/>
          <w:sz w:val="30"/>
          <w:szCs w:val="30"/>
        </w:rPr>
      </w:r>
      <w:r/>
    </w:p>
    <w:p>
      <w:pPr>
        <w:pStyle w:val="995"/>
        <w:ind w:left="0" w:right="1470" w:firstLine="0"/>
        <w:rPr>
          <w:rFonts w:ascii="黑体" w:eastAsia="黑体"/>
          <w:color w:val="auto"/>
          <w:sz w:val="30"/>
          <w:szCs w:val="30"/>
        </w:rPr>
      </w:pPr>
      <w:r>
        <w:rPr>
          <w:rFonts w:ascii="黑体" w:eastAsia="黑体"/>
          <w:color w:val="auto"/>
          <w:sz w:val="30"/>
          <w:szCs w:val="30"/>
        </w:rPr>
      </w:r>
      <w:r/>
    </w:p>
    <w:p>
      <w:pPr>
        <w:pStyle w:val="995"/>
        <w:ind w:left="0" w:right="1470" w:firstLine="0"/>
        <w:rPr>
          <w:rFonts w:ascii="黑体" w:eastAsia="黑体"/>
          <w:color w:val="auto"/>
          <w:sz w:val="30"/>
          <w:szCs w:val="30"/>
        </w:rPr>
      </w:pPr>
      <w:r>
        <w:rPr>
          <w:rFonts w:ascii="黑体" w:eastAsia="黑体"/>
          <w:color w:val="auto"/>
          <w:sz w:val="30"/>
          <w:szCs w:val="30"/>
        </w:rPr>
      </w:r>
      <w:r/>
    </w:p>
    <w:p>
      <w:pPr>
        <w:pStyle w:val="995"/>
        <w:ind w:left="0" w:right="1470" w:firstLine="0"/>
        <w:rPr>
          <w:rFonts w:ascii="黑体" w:eastAsia="黑体"/>
          <w:color w:val="auto"/>
          <w:sz w:val="30"/>
          <w:szCs w:val="30"/>
        </w:rPr>
      </w:pPr>
      <w:r>
        <w:rPr>
          <w:rFonts w:ascii="黑体" w:eastAsia="黑体"/>
          <w:color w:val="auto"/>
          <w:sz w:val="30"/>
          <w:szCs w:val="30"/>
        </w:rPr>
      </w:r>
      <w:bookmarkEnd w:id="9"/>
      <w:r/>
      <w:r/>
    </w:p>
    <w:p>
      <w:pPr>
        <w:pStyle w:val="984"/>
        <w:ind w:firstLine="2209"/>
        <w:spacing w:line="360" w:lineRule="auto"/>
        <w:rPr>
          <w:rFonts w:ascii="黑体" w:eastAsia="黑体"/>
          <w:color w:val="auto"/>
          <w:sz w:val="44"/>
          <w:szCs w:val="44"/>
        </w:rPr>
      </w:pPr>
      <w:r>
        <w:rPr>
          <w:rFonts w:ascii="黑体" w:eastAsia="黑体"/>
          <w:color w:val="auto"/>
          <w:sz w:val="44"/>
          <w:szCs w:val="44"/>
        </w:rPr>
        <w:t xml:space="preserve">第二章 </w:t>
      </w:r>
      <w:bookmarkStart w:id="10" w:name="_Toc20823274"/>
      <w:r/>
      <w:bookmarkStart w:id="11" w:name="_Toc16938518"/>
      <w:r/>
      <w:bookmarkStart w:id="12" w:name="_Toc513029202"/>
      <w:r/>
      <w:bookmarkStart w:id="13" w:name="_Toc120614213"/>
      <w:r>
        <w:rPr>
          <w:rFonts w:ascii="黑体" w:eastAsia="黑体"/>
          <w:color w:val="auto"/>
          <w:sz w:val="44"/>
          <w:szCs w:val="44"/>
        </w:rPr>
        <w:t xml:space="preserve">供应商须知</w:t>
      </w:r>
      <w:bookmarkEnd w:id="10"/>
      <w:r/>
      <w:bookmarkEnd w:id="11"/>
      <w:r/>
      <w:bookmarkEnd w:id="12"/>
      <w:r/>
      <w:bookmarkEnd w:id="13"/>
      <w:r/>
      <w:r/>
    </w:p>
    <w:p>
      <w:pPr>
        <w:ind w:firstLine="480"/>
        <w:spacing w:line="560" w:lineRule="exact"/>
        <w:rPr>
          <w:rFonts w:hint="eastAsia" w:ascii="黑体" w:hAnsi="黑体" w:eastAsia="黑体" w:cs="黑体"/>
          <w:b w:val="0"/>
          <w:bCs w:val="0"/>
          <w:color w:val="auto"/>
          <w:sz w:val="28"/>
          <w:szCs w:val="21"/>
          <w:lang w:val="en-US" w:eastAsia="zh-CN"/>
        </w:rPr>
      </w:pPr>
      <w:r/>
      <w:bookmarkStart w:id="14" w:name="_Toc16938519"/>
      <w:r/>
      <w:bookmarkStart w:id="15" w:name="_Toc513029203"/>
      <w:r/>
      <w:bookmarkStart w:id="16" w:name="_Toc20823275"/>
      <w:r/>
      <w:bookmarkStart w:id="17" w:name="_Toc120614214"/>
      <w:r>
        <w:rPr>
          <w:rFonts w:hint="eastAsia" w:ascii="黑体" w:hAnsi="黑体" w:eastAsia="黑体" w:cs="黑体"/>
          <w:b w:val="0"/>
          <w:bCs w:val="0"/>
          <w:color w:val="auto"/>
          <w:sz w:val="28"/>
          <w:szCs w:val="21"/>
          <w:lang w:val="en-US" w:eastAsia="zh-CN"/>
        </w:rPr>
        <w:t xml:space="preserve">一、总则</w:t>
      </w:r>
      <w:bookmarkEnd w:id="14"/>
      <w:r/>
      <w:bookmarkEnd w:id="15"/>
      <w:r/>
      <w:bookmarkEnd w:id="16"/>
      <w:r/>
      <w:bookmarkEnd w:id="17"/>
      <w:r/>
      <w:r/>
    </w:p>
    <w:p>
      <w:pPr>
        <w:ind w:firstLine="480"/>
        <w:spacing w:line="560" w:lineRule="exact"/>
        <w:rPr>
          <w:rFonts w:hint="eastAsia" w:ascii="黑体" w:hAnsi="黑体" w:eastAsia="黑体" w:cs="黑体"/>
          <w:b w:val="0"/>
          <w:bCs w:val="0"/>
          <w:color w:val="auto"/>
          <w:sz w:val="28"/>
          <w:szCs w:val="21"/>
          <w:lang w:val="en-US" w:eastAsia="zh-CN"/>
        </w:rPr>
      </w:pPr>
      <w:r/>
      <w:bookmarkStart w:id="18" w:name="_Hlt16619475"/>
      <w:r/>
      <w:bookmarkEnd w:id="18"/>
      <w:r/>
      <w:bookmarkStart w:id="19" w:name="_Toc458694821"/>
      <w:r/>
      <w:bookmarkStart w:id="20" w:name="_Toc513029204"/>
      <w:r/>
      <w:bookmarkStart w:id="21" w:name="_Toc16938520"/>
      <w:r/>
      <w:bookmarkStart w:id="22" w:name="_Toc20823276"/>
      <w:r>
        <w:rPr>
          <w:rFonts w:hint="eastAsia" w:ascii="黑体" w:hAnsi="黑体" w:eastAsia="黑体" w:cs="黑体"/>
          <w:b w:val="0"/>
          <w:bCs w:val="0"/>
          <w:color w:val="auto"/>
          <w:sz w:val="28"/>
          <w:szCs w:val="21"/>
          <w:lang w:val="en-US" w:eastAsia="zh-CN"/>
        </w:rPr>
        <w:t xml:space="preserve">1</w:t>
      </w:r>
      <w:bookmarkEnd w:id="19"/>
      <w:r>
        <w:rPr>
          <w:rFonts w:hint="eastAsia" w:ascii="黑体" w:hAnsi="黑体" w:eastAsia="黑体" w:cs="黑体"/>
          <w:b w:val="0"/>
          <w:bCs w:val="0"/>
          <w:color w:val="auto"/>
          <w:sz w:val="28"/>
          <w:szCs w:val="21"/>
          <w:lang w:val="en-US" w:eastAsia="zh-CN"/>
        </w:rPr>
        <w:t xml:space="preserve">、采购方式</w:t>
      </w:r>
      <w:bookmarkEnd w:id="20"/>
      <w:r/>
      <w:bookmarkEnd w:id="21"/>
      <w:r/>
      <w:bookmarkEnd w:id="22"/>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 本次项目采用封闭式框架协议采购方式，本征集文件仅适用于征集公告中所述项目。</w:t>
      </w:r>
      <w:r/>
    </w:p>
    <w:p>
      <w:pPr>
        <w:ind w:firstLine="480"/>
        <w:spacing w:line="560" w:lineRule="exact"/>
        <w:rPr>
          <w:rFonts w:hint="eastAsia" w:ascii="黑体" w:hAnsi="黑体" w:eastAsia="黑体" w:cs="黑体"/>
          <w:b w:val="0"/>
          <w:bCs w:val="0"/>
          <w:color w:val="auto"/>
          <w:sz w:val="28"/>
          <w:szCs w:val="21"/>
          <w:lang w:val="en-US" w:eastAsia="zh-CN"/>
        </w:rPr>
      </w:pPr>
      <w:r/>
      <w:bookmarkStart w:id="23" w:name="_Toc513029205"/>
      <w:r/>
      <w:bookmarkStart w:id="24" w:name="_Toc16938521"/>
      <w:r/>
      <w:bookmarkStart w:id="25" w:name="_Toc20823277"/>
      <w:r>
        <w:rPr>
          <w:rFonts w:hint="eastAsia" w:ascii="黑体" w:hAnsi="黑体" w:eastAsia="黑体" w:cs="黑体"/>
          <w:b w:val="0"/>
          <w:bCs w:val="0"/>
          <w:color w:val="auto"/>
          <w:sz w:val="28"/>
          <w:szCs w:val="21"/>
          <w:lang w:val="en-US" w:eastAsia="zh-CN"/>
        </w:rPr>
        <w:t xml:space="preserve">2、合格的</w:t>
      </w:r>
      <w:bookmarkEnd w:id="23"/>
      <w:r/>
      <w:bookmarkEnd w:id="24"/>
      <w:r/>
      <w:bookmarkEnd w:id="25"/>
      <w:r>
        <w:rPr>
          <w:rFonts w:hint="eastAsia" w:ascii="黑体" w:hAnsi="黑体" w:eastAsia="黑体" w:cs="黑体"/>
          <w:b w:val="0"/>
          <w:bCs w:val="0"/>
          <w:color w:val="auto"/>
          <w:sz w:val="28"/>
          <w:szCs w:val="21"/>
          <w:lang w:val="en-US" w:eastAsia="zh-CN"/>
        </w:rPr>
        <w:t xml:space="preserve">供应商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2.1满足征集公告中供应商资格要求的规定。</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 满足本征集文件实质性要求和条件的规定。</w:t>
      </w:r>
      <w:r/>
    </w:p>
    <w:p>
      <w:pPr>
        <w:ind w:firstLine="480"/>
        <w:spacing w:line="560" w:lineRule="exact"/>
        <w:rPr>
          <w:rFonts w:hint="eastAsia" w:ascii="黑体" w:hAnsi="黑体" w:eastAsia="黑体" w:cs="黑体"/>
          <w:b w:val="0"/>
          <w:bCs w:val="0"/>
          <w:color w:val="auto"/>
          <w:sz w:val="28"/>
          <w:szCs w:val="21"/>
          <w:lang w:val="en-US" w:eastAsia="zh-CN"/>
        </w:rPr>
      </w:pPr>
      <w:r/>
      <w:bookmarkStart w:id="26" w:name="_Toc16938522"/>
      <w:r/>
      <w:bookmarkStart w:id="27" w:name="_Toc20823278"/>
      <w:r/>
      <w:bookmarkStart w:id="28" w:name="_Toc513029206"/>
      <w:r>
        <w:rPr>
          <w:rFonts w:hint="eastAsia" w:ascii="黑体" w:hAnsi="黑体" w:eastAsia="黑体" w:cs="黑体"/>
          <w:b w:val="0"/>
          <w:bCs w:val="0"/>
          <w:color w:val="auto"/>
          <w:sz w:val="28"/>
          <w:szCs w:val="21"/>
          <w:lang w:val="en-US" w:eastAsia="zh-CN"/>
        </w:rPr>
        <w:t xml:space="preserve">3、适用法律</w:t>
      </w:r>
      <w:bookmarkEnd w:id="26"/>
      <w:r/>
      <w:bookmarkEnd w:id="27"/>
      <w:r/>
      <w:bookmarkEnd w:id="28"/>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3.1 本次封闭式框架协议采购活动（以下简称采购活动）及由此产生的框架协议文本和采购合同文本受中华人民共和国有关的法律法规制约和保护。</w:t>
      </w:r>
      <w:r/>
    </w:p>
    <w:p>
      <w:pPr>
        <w:ind w:firstLine="480"/>
        <w:spacing w:line="560" w:lineRule="exact"/>
        <w:rPr>
          <w:rFonts w:hint="eastAsia" w:ascii="黑体" w:hAnsi="黑体" w:eastAsia="黑体" w:cs="黑体"/>
          <w:b w:val="0"/>
          <w:bCs w:val="0"/>
          <w:color w:val="auto"/>
          <w:sz w:val="28"/>
          <w:szCs w:val="21"/>
          <w:lang w:val="en-US" w:eastAsia="zh-CN"/>
        </w:rPr>
      </w:pPr>
      <w:r/>
      <w:bookmarkStart w:id="29" w:name="_Toc16938523"/>
      <w:r/>
      <w:bookmarkStart w:id="30" w:name="_Toc20823279"/>
      <w:r/>
      <w:bookmarkStart w:id="31" w:name="_Toc513029207"/>
      <w:r/>
      <w:bookmarkStart w:id="32" w:name="_Toc462564067"/>
      <w:r>
        <w:rPr>
          <w:rFonts w:hint="eastAsia" w:ascii="黑体" w:hAnsi="黑体" w:eastAsia="黑体" w:cs="黑体"/>
          <w:b w:val="0"/>
          <w:bCs w:val="0"/>
          <w:color w:val="auto"/>
          <w:sz w:val="28"/>
          <w:szCs w:val="21"/>
          <w:lang w:val="en-US" w:eastAsia="zh-CN"/>
        </w:rPr>
        <w:t xml:space="preserve">4、参加采购活动的费用</w:t>
      </w:r>
      <w:bookmarkEnd w:id="29"/>
      <w:r/>
      <w:bookmarkEnd w:id="30"/>
      <w:r/>
      <w:bookmarkEnd w:id="31"/>
      <w:r/>
      <w:bookmarkEnd w:id="32"/>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4.1 供应商应自行承担所有与参加采购活动有关的费用，无论采购活动过程中的做法和结果如何，征集人在任何情况下均无义务和责任承担这些费用。</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4.2本次采购活动不收取标书工本费。</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5、征集文件的约束力</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5.1 供应商一旦参加本项目采购活动，即被认为接受了本征集文件的规定和约束。</w:t>
      </w:r>
      <w:r/>
    </w:p>
    <w:p>
      <w:pPr>
        <w:ind w:firstLine="480"/>
        <w:spacing w:line="560" w:lineRule="exact"/>
        <w:rPr>
          <w:rFonts w:hint="eastAsia" w:ascii="黑体" w:hAnsi="黑体" w:eastAsia="黑体" w:cs="黑体"/>
          <w:b w:val="0"/>
          <w:bCs w:val="0"/>
          <w:color w:val="auto"/>
          <w:sz w:val="28"/>
          <w:szCs w:val="21"/>
          <w:lang w:val="en-US" w:eastAsia="zh-CN"/>
        </w:rPr>
      </w:pPr>
      <w:r/>
      <w:bookmarkStart w:id="33" w:name="_Toc16938525"/>
      <w:r/>
      <w:bookmarkStart w:id="34" w:name="_Toc120614215"/>
      <w:r/>
      <w:bookmarkStart w:id="35" w:name="_Toc513029209"/>
      <w:r/>
      <w:bookmarkStart w:id="36" w:name="_Toc20823281"/>
      <w:r>
        <w:rPr>
          <w:rFonts w:hint="eastAsia" w:ascii="黑体" w:hAnsi="黑体" w:eastAsia="黑体" w:cs="黑体"/>
          <w:b w:val="0"/>
          <w:bCs w:val="0"/>
          <w:color w:val="auto"/>
          <w:sz w:val="28"/>
          <w:szCs w:val="21"/>
          <w:lang w:val="en-US" w:eastAsia="zh-CN"/>
        </w:rPr>
        <w:t xml:space="preserve">二、征集文件</w:t>
      </w:r>
      <w:bookmarkEnd w:id="33"/>
      <w:r/>
      <w:bookmarkEnd w:id="34"/>
      <w:r/>
      <w:bookmarkEnd w:id="35"/>
      <w:r/>
      <w:bookmarkEnd w:id="36"/>
      <w:r/>
      <w:r/>
    </w:p>
    <w:p>
      <w:pPr>
        <w:ind w:firstLine="480"/>
        <w:spacing w:line="560" w:lineRule="exact"/>
        <w:rPr>
          <w:rFonts w:hint="eastAsia" w:ascii="黑体" w:hAnsi="黑体" w:eastAsia="黑体" w:cs="黑体"/>
          <w:b w:val="0"/>
          <w:bCs w:val="0"/>
          <w:color w:val="auto"/>
          <w:sz w:val="28"/>
          <w:szCs w:val="21"/>
          <w:lang w:val="en-US" w:eastAsia="zh-CN"/>
        </w:rPr>
      </w:pPr>
      <w:r/>
      <w:bookmarkStart w:id="37" w:name="_Toc513029210"/>
      <w:r/>
      <w:bookmarkStart w:id="38" w:name="_Toc16938526"/>
      <w:r/>
      <w:bookmarkStart w:id="39" w:name="_Toc20823282"/>
      <w:r>
        <w:rPr>
          <w:rFonts w:hint="eastAsia" w:ascii="黑体" w:hAnsi="黑体" w:eastAsia="黑体" w:cs="黑体"/>
          <w:b w:val="0"/>
          <w:bCs w:val="0"/>
          <w:color w:val="auto"/>
          <w:sz w:val="28"/>
          <w:szCs w:val="21"/>
          <w:lang w:val="en-US" w:eastAsia="zh-CN"/>
        </w:rPr>
        <w:t xml:space="preserve">6、征集文件构成</w:t>
      </w:r>
      <w:bookmarkEnd w:id="37"/>
      <w:r/>
      <w:bookmarkEnd w:id="38"/>
      <w:r/>
      <w:bookmarkEnd w:id="39"/>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 征集文件由以下部分组成：</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6.1.1参加征集活动的邀请</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6.1.2供应商须知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6.1.3框架协议文本</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6.1.4采购需求</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6.1.5确定入围及成交供应商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6.1.6响应文件格式</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请仔细检查征集文件是否齐全，如有缺漏请立即与采购人或代理机构联系解决。</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60" w:lineRule="exact"/>
        <w:rPr>
          <w:rFonts w:hint="eastAsia" w:ascii="黑体" w:hAnsi="黑体" w:eastAsia="黑体" w:cs="黑体"/>
          <w:b w:val="0"/>
          <w:bCs w:val="0"/>
          <w:color w:val="auto"/>
          <w:sz w:val="28"/>
          <w:szCs w:val="21"/>
          <w:lang w:val="en-US" w:eastAsia="zh-CN"/>
        </w:rPr>
      </w:pPr>
      <w:r/>
      <w:bookmarkStart w:id="40" w:name="_Toc16938527"/>
      <w:r/>
      <w:bookmarkStart w:id="41" w:name="_Toc20823283"/>
      <w:r/>
      <w:bookmarkStart w:id="42" w:name="_Toc513029211"/>
      <w:r/>
      <w:bookmarkStart w:id="43" w:name="_Toc462564070"/>
      <w:r>
        <w:rPr>
          <w:rFonts w:hint="eastAsia" w:ascii="黑体" w:hAnsi="黑体" w:eastAsia="黑体" w:cs="黑体"/>
          <w:b w:val="0"/>
          <w:bCs w:val="0"/>
          <w:color w:val="auto"/>
          <w:sz w:val="28"/>
          <w:szCs w:val="21"/>
          <w:lang w:val="en-US" w:eastAsia="zh-CN"/>
        </w:rPr>
        <w:t xml:space="preserve">7、征集文件的澄清</w:t>
      </w:r>
      <w:bookmarkEnd w:id="40"/>
      <w:r/>
      <w:bookmarkEnd w:id="41"/>
      <w:r/>
      <w:bookmarkEnd w:id="42"/>
      <w:r/>
      <w:bookmarkEnd w:id="43"/>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7.1 任何要求对征集文件进行澄清的供应商，应在响应文件提交截止期</w:t>
      </w:r>
      <w:r>
        <w:rPr>
          <w:rFonts w:hint="eastAsia" w:ascii="宋体" w:hAnsi="宋体" w:cs="宋体"/>
          <w:b/>
          <w:bCs/>
          <w:color w:val="auto"/>
          <w:sz w:val="24"/>
          <w:lang w:val="en-US" w:eastAsia="zh-CN"/>
        </w:rPr>
        <w:t xml:space="preserve">十日</w:t>
      </w:r>
      <w:r>
        <w:rPr>
          <w:rFonts w:hint="eastAsia" w:ascii="宋体" w:hAnsi="宋体" w:cs="宋体"/>
          <w:color w:val="auto"/>
          <w:sz w:val="24"/>
          <w:lang w:val="en-US" w:eastAsia="zh-CN"/>
        </w:rPr>
        <w:t xml:space="preserve">前按征集公告中的通讯地址，以书面形式通知征集人。</w:t>
      </w:r>
      <w:r/>
    </w:p>
    <w:p>
      <w:pPr>
        <w:ind w:firstLine="480"/>
        <w:spacing w:line="560" w:lineRule="exact"/>
        <w:rPr>
          <w:rFonts w:hint="eastAsia" w:ascii="黑体" w:hAnsi="黑体" w:eastAsia="黑体" w:cs="黑体"/>
          <w:b w:val="0"/>
          <w:bCs w:val="0"/>
          <w:color w:val="auto"/>
          <w:sz w:val="28"/>
          <w:szCs w:val="21"/>
          <w:lang w:val="en-US" w:eastAsia="zh-CN"/>
        </w:rPr>
      </w:pPr>
      <w:r/>
      <w:bookmarkStart w:id="44" w:name="_Toc16938528"/>
      <w:r/>
      <w:bookmarkStart w:id="45" w:name="_Toc462564071"/>
      <w:r/>
      <w:bookmarkStart w:id="46" w:name="_Toc20823284"/>
      <w:r/>
      <w:bookmarkStart w:id="47" w:name="_Toc513029212"/>
      <w:r>
        <w:rPr>
          <w:rFonts w:hint="eastAsia" w:ascii="黑体" w:hAnsi="黑体" w:eastAsia="黑体" w:cs="黑体"/>
          <w:b w:val="0"/>
          <w:bCs w:val="0"/>
          <w:color w:val="auto"/>
          <w:sz w:val="28"/>
          <w:szCs w:val="21"/>
          <w:lang w:val="en-US" w:eastAsia="zh-CN"/>
        </w:rPr>
        <w:t xml:space="preserve">8、征集文件的修改</w:t>
      </w:r>
      <w:bookmarkEnd w:id="44"/>
      <w:r/>
      <w:bookmarkEnd w:id="45"/>
      <w:r/>
      <w:bookmarkEnd w:id="46"/>
      <w:r/>
      <w:bookmarkEnd w:id="47"/>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8.1 在响应文件提交截止时间前，征集人可以对征集文件进行修改。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8.2 征集人有权按照法定的要求推迟响应文件提交截止日期和开启日期。</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8.3 征集文件的修改将在</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中国</w:t>
      </w:r>
      <w:r>
        <w:rPr>
          <w:rFonts w:hint="eastAsia" w:ascii="宋体" w:hAnsi="宋体" w:cs="宋体"/>
          <w:color w:val="000000" w:themeColor="text1"/>
          <w:sz w:val="24"/>
          <w14:textFill>
            <w14:solidFill>
              <w14:schemeClr w14:val="tx1"/>
            </w14:solidFill>
          </w14:textFill>
        </w:rPr>
        <w:t xml:space="preserve">政府采购网”</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auto"/>
          <w:sz w:val="24"/>
          <w:lang w:val="en-US" w:eastAsia="zh-CN"/>
        </w:rPr>
        <w:t xml:space="preserve">“江苏省政府采购网”、“盐城市政府采购网”、公布，补充文件将作为征集文件的组成部分，并对供应商具有约束力。</w:t>
      </w:r>
      <w:r/>
    </w:p>
    <w:p>
      <w:pPr>
        <w:ind w:firstLine="480"/>
        <w:spacing w:line="560" w:lineRule="exact"/>
        <w:rPr>
          <w:rFonts w:hint="eastAsia" w:ascii="黑体" w:hAnsi="黑体" w:eastAsia="黑体" w:cs="黑体"/>
          <w:b w:val="0"/>
          <w:bCs w:val="0"/>
          <w:color w:val="auto"/>
          <w:sz w:val="28"/>
          <w:szCs w:val="21"/>
          <w:lang w:val="en-US" w:eastAsia="zh-CN"/>
        </w:rPr>
      </w:pPr>
      <w:r/>
      <w:bookmarkStart w:id="48" w:name="_Toc120614216"/>
      <w:r/>
      <w:bookmarkStart w:id="49" w:name="_Toc462564072"/>
      <w:r/>
      <w:bookmarkStart w:id="50" w:name="_Toc513029213"/>
      <w:r/>
      <w:bookmarkStart w:id="51" w:name="_Toc16938529"/>
      <w:r/>
      <w:bookmarkStart w:id="52" w:name="_Toc20823285"/>
      <w:r>
        <w:rPr>
          <w:rFonts w:hint="eastAsia" w:ascii="黑体" w:hAnsi="黑体" w:eastAsia="黑体" w:cs="黑体"/>
          <w:b w:val="0"/>
          <w:bCs w:val="0"/>
          <w:color w:val="auto"/>
          <w:sz w:val="28"/>
          <w:szCs w:val="21"/>
          <w:lang w:val="en-US" w:eastAsia="zh-CN"/>
        </w:rPr>
        <w:t xml:space="preserve">三、响应文件的编制</w:t>
      </w:r>
      <w:bookmarkEnd w:id="48"/>
      <w:r/>
      <w:bookmarkEnd w:id="49"/>
      <w:r/>
      <w:bookmarkEnd w:id="50"/>
      <w:r/>
      <w:bookmarkEnd w:id="51"/>
      <w:r/>
      <w:bookmarkEnd w:id="52"/>
      <w:r/>
      <w:r/>
    </w:p>
    <w:p>
      <w:pPr>
        <w:ind w:firstLine="480"/>
        <w:spacing w:line="560" w:lineRule="exact"/>
        <w:rPr>
          <w:rFonts w:hint="eastAsia" w:ascii="黑体" w:hAnsi="黑体" w:eastAsia="黑体" w:cs="黑体"/>
          <w:b w:val="0"/>
          <w:bCs w:val="0"/>
          <w:color w:val="auto"/>
          <w:sz w:val="28"/>
          <w:szCs w:val="21"/>
          <w:lang w:val="en-US" w:eastAsia="zh-CN"/>
        </w:rPr>
      </w:pPr>
      <w:r/>
      <w:bookmarkStart w:id="53" w:name="_Toc20823286"/>
      <w:r/>
      <w:bookmarkStart w:id="54" w:name="_Toc462564073"/>
      <w:r/>
      <w:bookmarkStart w:id="55" w:name="_Toc513029214"/>
      <w:r/>
      <w:bookmarkStart w:id="56" w:name="_Toc16938530"/>
      <w:r>
        <w:rPr>
          <w:rFonts w:hint="eastAsia" w:ascii="黑体" w:hAnsi="黑体" w:eastAsia="黑体" w:cs="黑体"/>
          <w:b w:val="0"/>
          <w:bCs w:val="0"/>
          <w:color w:val="auto"/>
          <w:sz w:val="28"/>
          <w:szCs w:val="21"/>
          <w:lang w:val="en-US" w:eastAsia="zh-CN"/>
        </w:rPr>
        <w:t xml:space="preserve">9、响应文件的语言及度量衡单位</w:t>
      </w:r>
      <w:bookmarkEnd w:id="53"/>
      <w:r/>
      <w:bookmarkEnd w:id="54"/>
      <w:r/>
      <w:bookmarkEnd w:id="55"/>
      <w:r/>
      <w:bookmarkEnd w:id="56"/>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9.1 供应商提交的响应文件以及供应商与征集人就采购活动的所有来往通知、函件和文件均应使用简体中文。</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9.2 除技术性能另有规定外，响应文件所使用的度量衡单位，均须采用国家法定计量单位。</w:t>
      </w:r>
      <w:r/>
    </w:p>
    <w:p>
      <w:pPr>
        <w:ind w:firstLine="480"/>
        <w:spacing w:line="560" w:lineRule="exact"/>
        <w:rPr>
          <w:rFonts w:hint="eastAsia" w:ascii="黑体" w:hAnsi="黑体" w:eastAsia="黑体" w:cs="黑体"/>
          <w:b w:val="0"/>
          <w:bCs w:val="0"/>
          <w:color w:val="auto"/>
          <w:sz w:val="28"/>
          <w:szCs w:val="21"/>
          <w:lang w:val="en-US" w:eastAsia="zh-CN"/>
        </w:rPr>
      </w:pPr>
      <w:r/>
      <w:bookmarkStart w:id="57" w:name="_Toc513029215"/>
      <w:r/>
      <w:bookmarkStart w:id="58" w:name="_Toc20823287"/>
      <w:r/>
      <w:bookmarkStart w:id="59" w:name="_Toc16938531"/>
      <w:r/>
      <w:bookmarkStart w:id="60" w:name="_Toc462564074"/>
      <w:r>
        <w:rPr>
          <w:rFonts w:hint="eastAsia" w:ascii="黑体" w:hAnsi="黑体" w:eastAsia="黑体" w:cs="黑体"/>
          <w:b w:val="0"/>
          <w:bCs w:val="0"/>
          <w:color w:val="auto"/>
          <w:sz w:val="28"/>
          <w:szCs w:val="21"/>
          <w:lang w:val="en-US" w:eastAsia="zh-CN"/>
        </w:rPr>
        <w:t xml:space="preserve">10、响应文件构成</w:t>
      </w:r>
      <w:bookmarkEnd w:id="57"/>
      <w:r/>
      <w:bookmarkEnd w:id="58"/>
      <w:r/>
      <w:bookmarkEnd w:id="59"/>
      <w:r/>
      <w:bookmarkEnd w:id="60"/>
      <w:r/>
      <w:r/>
    </w:p>
    <w:p>
      <w:pPr>
        <w:ind w:firstLine="480"/>
        <w:spacing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10.1供应商编写的响应文件应包括资格证明文件、响应函、</w:t>
      </w:r>
      <w:r>
        <w:rPr>
          <w:rFonts w:hint="eastAsia" w:ascii="宋体" w:hAnsi="宋体" w:cs="宋体"/>
          <w:color w:val="auto"/>
          <w:sz w:val="24"/>
          <w:highlight w:val="none"/>
          <w:lang w:val="en-US" w:eastAsia="zh-CN"/>
        </w:rPr>
        <w:t xml:space="preserve">开标一览表、供应商拟投入项目组人员一览表、征集文件需求偏离表、供应商法定代表人授权委托书、响应服务承诺、</w:t>
      </w:r>
      <w:r>
        <w:rPr>
          <w:rFonts w:hint="eastAsia" w:ascii="宋体" w:hAnsi="宋体" w:eastAsia="宋体" w:cs="宋体"/>
          <w:color w:val="auto"/>
          <w:sz w:val="24"/>
          <w:highlight w:val="none"/>
          <w:lang w:val="en-US" w:eastAsia="zh-CN"/>
        </w:rPr>
        <w:t xml:space="preserve">政府采购事前信用承诺书等部分。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highlight w:val="none"/>
          <w:lang w:val="en-US" w:eastAsia="zh-CN"/>
        </w:rPr>
        <w:t xml:space="preserve">10.2 如标书制作工具中格式和内容与</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中国</w:t>
      </w:r>
      <w:r>
        <w:rPr>
          <w:rFonts w:hint="eastAsia" w:ascii="宋体" w:hAnsi="宋体" w:cs="宋体"/>
          <w:color w:val="000000" w:themeColor="text1"/>
          <w:sz w:val="24"/>
          <w14:textFill>
            <w14:solidFill>
              <w14:schemeClr w14:val="tx1"/>
            </w14:solidFill>
          </w14:textFill>
        </w:rPr>
        <w:t xml:space="preserve">政府采购网”</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auto"/>
          <w:sz w:val="24"/>
          <w:highlight w:val="none"/>
          <w:lang w:val="en-US" w:eastAsia="zh-CN"/>
        </w:rPr>
        <w:t xml:space="preserve">“江苏省政府采购网”、“盐城市政府</w:t>
      </w:r>
      <w:r>
        <w:rPr>
          <w:rFonts w:hint="eastAsia" w:ascii="宋体" w:hAnsi="宋体" w:cs="宋体"/>
          <w:color w:val="auto"/>
          <w:sz w:val="24"/>
          <w:lang w:val="en-US" w:eastAsia="zh-CN"/>
        </w:rPr>
        <w:t xml:space="preserve">采购网”发布的征集文件不一致，请以“江苏省政府采购网”“盐城市政府采购网”发布的征集文件为准。</w:t>
      </w:r>
      <w:r/>
    </w:p>
    <w:p>
      <w:pPr>
        <w:ind w:firstLine="480"/>
        <w:spacing w:line="560" w:lineRule="exact"/>
        <w:rPr>
          <w:rFonts w:hint="eastAsia" w:ascii="黑体" w:hAnsi="黑体" w:eastAsia="黑体" w:cs="黑体"/>
          <w:b w:val="0"/>
          <w:bCs w:val="0"/>
          <w:color w:val="auto"/>
          <w:sz w:val="28"/>
          <w:szCs w:val="21"/>
          <w:lang w:val="en-US" w:eastAsia="zh-CN"/>
        </w:rPr>
      </w:pPr>
      <w:r/>
      <w:bookmarkStart w:id="61" w:name="_Hlt26954731"/>
      <w:r/>
      <w:bookmarkEnd w:id="61"/>
      <w:r/>
      <w:bookmarkStart w:id="62" w:name="_Hlt26954838"/>
      <w:r/>
      <w:bookmarkEnd w:id="62"/>
      <w:r/>
      <w:bookmarkStart w:id="63" w:name="_Hlt26670360"/>
      <w:r/>
      <w:bookmarkEnd w:id="63"/>
      <w:r/>
      <w:bookmarkStart w:id="64" w:name="_Hlt26670482"/>
      <w:r/>
      <w:bookmarkEnd w:id="64"/>
      <w:r/>
      <w:bookmarkStart w:id="65" w:name="_Hlt26670486"/>
      <w:r/>
      <w:bookmarkEnd w:id="65"/>
      <w:r/>
      <w:bookmarkStart w:id="66" w:name="_Hlt26954848"/>
      <w:r/>
      <w:bookmarkEnd w:id="66"/>
      <w:r/>
      <w:bookmarkStart w:id="67" w:name="_Hlt26954846"/>
      <w:r/>
      <w:bookmarkEnd w:id="67"/>
      <w:r/>
      <w:bookmarkStart w:id="68" w:name="_Hlt26668975"/>
      <w:r/>
      <w:bookmarkEnd w:id="68"/>
      <w:r/>
      <w:bookmarkStart w:id="69" w:name="_Toc14577359"/>
      <w:r/>
      <w:bookmarkStart w:id="70" w:name="_Toc49090510"/>
      <w:r>
        <w:rPr>
          <w:rFonts w:hint="eastAsia" w:ascii="黑体" w:hAnsi="黑体" w:eastAsia="黑体" w:cs="黑体"/>
          <w:b w:val="0"/>
          <w:bCs w:val="0"/>
          <w:color w:val="auto"/>
          <w:sz w:val="28"/>
          <w:szCs w:val="21"/>
          <w:lang w:val="en-US" w:eastAsia="zh-CN"/>
        </w:rPr>
        <w:t xml:space="preserve">11、响应函和报价一览表</w:t>
      </w:r>
      <w:r/>
    </w:p>
    <w:p>
      <w:pPr>
        <w:ind w:firstLine="480"/>
        <w:spacing w:line="50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11.1 供应商应按照征集文件中提供的格式完整、正确填写响应函、报价一览表。</w:t>
      </w:r>
      <w:bookmarkEnd w:id="69"/>
      <w:r/>
      <w:bookmarkEnd w:id="70"/>
      <w:r/>
      <w:r/>
    </w:p>
    <w:p>
      <w:pPr>
        <w:ind w:firstLine="480"/>
        <w:spacing w:line="500" w:lineRule="exact"/>
        <w:rPr>
          <w:rFonts w:hint="eastAsia" w:ascii="宋体" w:hAnsi="宋体" w:cs="宋体"/>
          <w:color w:val="auto"/>
          <w:sz w:val="24"/>
          <w:lang w:val="en-US" w:eastAsia="zh-CN"/>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.2</w:t>
      </w:r>
      <w:r>
        <w:rPr>
          <w:rFonts w:hint="eastAsia" w:ascii="宋体" w:hAnsi="宋体"/>
          <w:bCs/>
          <w:sz w:val="24"/>
        </w:rPr>
        <w:t xml:space="preserve">响应文件中的服务单价无特殊规定的采用人民币报价，以元为单位标注。</w:t>
      </w:r>
      <w:r>
        <w:rPr>
          <w:rFonts w:hint="eastAsia" w:ascii="宋体" w:hAnsi="宋体"/>
          <w:sz w:val="24"/>
        </w:rPr>
        <w:t xml:space="preserve">征集文件中另有规定的按规定执行。</w:t>
      </w:r>
      <w:r/>
    </w:p>
    <w:p>
      <w:pPr>
        <w:ind w:firstLine="480"/>
        <w:spacing w:line="560" w:lineRule="exact"/>
        <w:rPr>
          <w:rFonts w:hint="eastAsia" w:ascii="黑体" w:hAnsi="黑体" w:eastAsia="黑体" w:cs="黑体"/>
          <w:b w:val="0"/>
          <w:bCs w:val="0"/>
          <w:color w:val="auto"/>
          <w:sz w:val="28"/>
          <w:szCs w:val="21"/>
          <w:lang w:val="en-US" w:eastAsia="zh-CN"/>
        </w:rPr>
      </w:pPr>
      <w:r/>
      <w:bookmarkStart w:id="71" w:name="_Toc14577360"/>
      <w:r/>
      <w:bookmarkStart w:id="72" w:name="_Toc49090511"/>
      <w:r>
        <w:rPr>
          <w:rFonts w:hint="eastAsia" w:ascii="黑体" w:hAnsi="黑体" w:eastAsia="黑体" w:cs="黑体"/>
          <w:b w:val="0"/>
          <w:bCs w:val="0"/>
          <w:color w:val="auto"/>
          <w:sz w:val="28"/>
          <w:szCs w:val="21"/>
          <w:lang w:val="en-US" w:eastAsia="zh-CN"/>
        </w:rPr>
        <w:t xml:space="preserve">12、响应文件有效期</w:t>
      </w:r>
      <w:bookmarkEnd w:id="71"/>
      <w:r/>
      <w:bookmarkEnd w:id="72"/>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12.1响应文件有效期为征集人规定的响应文件提交截止时间之日后</w:t>
      </w:r>
      <w:r>
        <w:rPr>
          <w:rFonts w:hint="eastAsia" w:ascii="宋体" w:hAnsi="宋体" w:cs="宋体"/>
          <w:b/>
          <w:bCs/>
          <w:color w:val="auto"/>
          <w:sz w:val="24"/>
          <w:u w:val="single"/>
          <w:lang w:val="en-US" w:eastAsia="zh-CN"/>
        </w:rPr>
        <w:t xml:space="preserve">九十（90）天</w:t>
      </w:r>
      <w:r>
        <w:rPr>
          <w:rFonts w:hint="eastAsia" w:ascii="宋体" w:hAnsi="宋体" w:cs="宋体"/>
          <w:color w:val="auto"/>
          <w:sz w:val="24"/>
          <w:lang w:val="en-US" w:eastAsia="zh-CN"/>
        </w:rPr>
        <w:t xml:space="preserve">。响应文件有效期比规定短的将被视为未实质性响应征集文件而予以拒绝。</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13、响应文件有效期的延长</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13.1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80"/>
        <w:spacing w:line="560" w:lineRule="exact"/>
        <w:rPr>
          <w:rFonts w:hint="eastAsia" w:ascii="黑体" w:hAnsi="黑体" w:eastAsia="黑体" w:cs="黑体"/>
          <w:b w:val="0"/>
          <w:bCs w:val="0"/>
          <w:color w:val="auto"/>
          <w:sz w:val="28"/>
          <w:szCs w:val="21"/>
          <w:lang w:val="en-US" w:eastAsia="zh-CN"/>
        </w:rPr>
      </w:pPr>
      <w:r/>
      <w:bookmarkStart w:id="73" w:name="_Hlt26954739"/>
      <w:r/>
      <w:bookmarkEnd w:id="73"/>
      <w:r/>
      <w:bookmarkStart w:id="74" w:name="_Hlt26954852"/>
      <w:r/>
      <w:bookmarkEnd w:id="74"/>
      <w:r/>
      <w:bookmarkStart w:id="75" w:name="_Toc513029224"/>
      <w:r/>
      <w:bookmarkStart w:id="76" w:name="_Toc120614217"/>
      <w:r/>
      <w:bookmarkStart w:id="77" w:name="_Toc20823296"/>
      <w:r/>
      <w:bookmarkStart w:id="78" w:name="_Toc16938540"/>
      <w:r>
        <w:rPr>
          <w:rFonts w:hint="eastAsia" w:ascii="黑体" w:hAnsi="黑体" w:eastAsia="黑体" w:cs="黑体"/>
          <w:b w:val="0"/>
          <w:bCs w:val="0"/>
          <w:color w:val="auto"/>
          <w:sz w:val="28"/>
          <w:szCs w:val="21"/>
          <w:lang w:val="en-US" w:eastAsia="zh-CN"/>
        </w:rPr>
        <w:t xml:space="preserve">四、响应文件的递交</w:t>
      </w:r>
      <w:bookmarkEnd w:id="75"/>
      <w:r/>
      <w:bookmarkEnd w:id="76"/>
      <w:r/>
      <w:bookmarkEnd w:id="77"/>
      <w:r/>
      <w:bookmarkEnd w:id="78"/>
      <w:r/>
      <w:r/>
    </w:p>
    <w:p>
      <w:pPr>
        <w:ind w:firstLine="480"/>
        <w:spacing w:line="560" w:lineRule="exact"/>
        <w:rPr>
          <w:rFonts w:hint="eastAsia" w:ascii="黑体" w:hAnsi="黑体" w:eastAsia="黑体" w:cs="黑体"/>
          <w:b w:val="0"/>
          <w:bCs w:val="0"/>
          <w:color w:val="auto"/>
          <w:sz w:val="28"/>
          <w:szCs w:val="21"/>
          <w:lang w:val="en-US" w:eastAsia="zh-CN"/>
        </w:rPr>
      </w:pPr>
      <w:r/>
      <w:bookmarkStart w:id="79" w:name="_Toc16938541"/>
      <w:r/>
      <w:bookmarkStart w:id="80" w:name="_Toc462564084"/>
      <w:r/>
      <w:bookmarkStart w:id="81" w:name="_Toc513029225"/>
      <w:r/>
      <w:bookmarkStart w:id="82" w:name="_Toc20823297"/>
      <w:r>
        <w:rPr>
          <w:rFonts w:hint="eastAsia" w:ascii="黑体" w:hAnsi="黑体" w:eastAsia="黑体" w:cs="黑体"/>
          <w:b w:val="0"/>
          <w:bCs w:val="0"/>
          <w:color w:val="auto"/>
          <w:sz w:val="28"/>
          <w:szCs w:val="21"/>
          <w:lang w:val="en-US" w:eastAsia="zh-CN"/>
        </w:rPr>
        <w:t xml:space="preserve">14、电子响应文件</w:t>
      </w:r>
      <w:bookmarkEnd w:id="79"/>
      <w:r/>
      <w:bookmarkEnd w:id="80"/>
      <w:r/>
      <w:bookmarkEnd w:id="81"/>
      <w:r/>
      <w:bookmarkEnd w:id="82"/>
      <w:r>
        <w:rPr>
          <w:rFonts w:hint="eastAsia" w:ascii="黑体" w:hAnsi="黑体" w:eastAsia="黑体" w:cs="黑体"/>
          <w:b w:val="0"/>
          <w:bCs w:val="0"/>
          <w:color w:val="auto"/>
          <w:sz w:val="28"/>
          <w:szCs w:val="21"/>
          <w:lang w:val="en-US" w:eastAsia="zh-CN"/>
        </w:rPr>
        <w:t xml:space="preserve">的递交</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14.1 供应商应当按照《操作手册》规定，在响应文件提交截止时间前制作并上传电子响应文件。</w:t>
      </w:r>
      <w:bookmarkStart w:id="83" w:name="_Toc16938542"/>
      <w:r/>
      <w:bookmarkStart w:id="84" w:name="_Toc513029226"/>
      <w:r/>
      <w:bookmarkStart w:id="85" w:name="_Toc20823298"/>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15、</w:t>
      </w:r>
      <w:bookmarkEnd w:id="83"/>
      <w:r/>
      <w:bookmarkEnd w:id="84"/>
      <w:r/>
      <w:bookmarkEnd w:id="85"/>
      <w:r>
        <w:rPr>
          <w:rFonts w:hint="eastAsia" w:ascii="黑体" w:hAnsi="黑体" w:eastAsia="黑体" w:cs="黑体"/>
          <w:b w:val="0"/>
          <w:bCs w:val="0"/>
          <w:color w:val="auto"/>
          <w:sz w:val="28"/>
          <w:szCs w:val="21"/>
          <w:lang w:val="en-US" w:eastAsia="zh-CN"/>
        </w:rPr>
        <w:t xml:space="preserve">响应文件提交截止时间</w:t>
      </w:r>
      <w:r/>
    </w:p>
    <w:p>
      <w:pPr>
        <w:ind w:firstLine="480"/>
        <w:spacing w:line="560" w:lineRule="exact"/>
        <w:rPr>
          <w:rFonts w:hint="eastAsia" w:ascii="宋体" w:hAnsi="宋体" w:cs="宋体"/>
          <w:color w:val="auto"/>
          <w:sz w:val="24"/>
          <w:lang w:val="en-US" w:eastAsia="zh-CN"/>
        </w:rPr>
      </w:pPr>
      <w:r>
        <w:rPr>
          <w:rFonts w:hint="eastAsia" w:ascii="宋体" w:hAnsi="宋体" w:cs="宋体"/>
          <w:i/>
          <w:iCs/>
          <w:color w:val="auto"/>
          <w:sz w:val="24"/>
          <w:u w:val="single"/>
          <w:lang w:val="en-US" w:eastAsia="zh-CN"/>
        </w:rPr>
        <w:t xml:space="preserve">15.1 供应商上传电子响应文件的时间不得迟于征集公告中规定的截止时间</w:t>
      </w:r>
      <w:r>
        <w:rPr>
          <w:rFonts w:hint="eastAsia" w:ascii="宋体" w:hAnsi="宋体" w:cs="宋体"/>
          <w:color w:val="auto"/>
          <w:sz w:val="24"/>
          <w:lang w:val="en-US" w:eastAsia="zh-CN"/>
        </w:rPr>
        <w:t xml:space="preserve">。</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供应商应充分考虑到网络环境、网络带宽等风险因素，如因供应商自身原因造成的电子响应文件上传不成功的按照本征集文件第二章第25.1.2条规定做无效响应处理。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15.2 征集人可以按照规定，通过修改征集文件酌情延长截止日期，在此情况下，供应商的所有权利和义务以及供应商受制的截止日期均应以延长后新的截止日期为准。</w:t>
      </w:r>
      <w:r/>
    </w:p>
    <w:p>
      <w:pPr>
        <w:ind w:firstLine="480"/>
        <w:spacing w:line="560" w:lineRule="exact"/>
        <w:rPr>
          <w:rFonts w:hint="eastAsia" w:ascii="黑体" w:hAnsi="黑体" w:eastAsia="黑体" w:cs="黑体"/>
          <w:b w:val="0"/>
          <w:bCs w:val="0"/>
          <w:color w:val="auto"/>
          <w:sz w:val="28"/>
          <w:szCs w:val="21"/>
          <w:lang w:val="en-US" w:eastAsia="zh-CN"/>
        </w:rPr>
      </w:pPr>
      <w:r/>
      <w:bookmarkStart w:id="86" w:name="_Toc513029227"/>
      <w:r/>
      <w:bookmarkStart w:id="87" w:name="_Toc16938543"/>
      <w:r/>
      <w:bookmarkStart w:id="88" w:name="_Toc20823299"/>
      <w:r>
        <w:rPr>
          <w:rFonts w:hint="eastAsia" w:ascii="黑体" w:hAnsi="黑体" w:eastAsia="黑体" w:cs="黑体"/>
          <w:b w:val="0"/>
          <w:bCs w:val="0"/>
          <w:color w:val="auto"/>
          <w:sz w:val="28"/>
          <w:szCs w:val="21"/>
          <w:lang w:val="en-US" w:eastAsia="zh-CN"/>
        </w:rPr>
        <w:t xml:space="preserve">16、</w:t>
      </w:r>
      <w:bookmarkEnd w:id="86"/>
      <w:r/>
      <w:bookmarkEnd w:id="87"/>
      <w:r/>
      <w:bookmarkEnd w:id="88"/>
      <w:r>
        <w:rPr>
          <w:rFonts w:hint="eastAsia" w:ascii="黑体" w:hAnsi="黑体" w:eastAsia="黑体" w:cs="黑体"/>
          <w:b w:val="0"/>
          <w:bCs w:val="0"/>
          <w:color w:val="auto"/>
          <w:sz w:val="28"/>
          <w:szCs w:val="21"/>
          <w:lang w:val="en-US" w:eastAsia="zh-CN"/>
        </w:rPr>
        <w:t xml:space="preserve">响应文件的拒收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16.1 征集人拒绝接收在其规定的响应文件提交截止时间后上传的任何响应文件。</w:t>
      </w:r>
      <w:r/>
    </w:p>
    <w:p>
      <w:pPr>
        <w:ind w:firstLine="480"/>
        <w:spacing w:line="560" w:lineRule="exact"/>
        <w:rPr>
          <w:rFonts w:hint="eastAsia" w:ascii="黑体" w:hAnsi="黑体" w:eastAsia="黑体" w:cs="黑体"/>
          <w:b w:val="0"/>
          <w:bCs w:val="0"/>
          <w:color w:val="auto"/>
          <w:sz w:val="28"/>
          <w:szCs w:val="21"/>
          <w:lang w:val="en-US" w:eastAsia="zh-CN"/>
        </w:rPr>
      </w:pPr>
      <w:r/>
      <w:bookmarkStart w:id="89" w:name="_Toc16938544"/>
      <w:r/>
      <w:bookmarkStart w:id="90" w:name="_Toc20823300"/>
      <w:r/>
      <w:bookmarkStart w:id="91" w:name="_Toc513029228"/>
      <w:r>
        <w:rPr>
          <w:rFonts w:hint="eastAsia" w:ascii="黑体" w:hAnsi="黑体" w:eastAsia="黑体" w:cs="黑体"/>
          <w:b w:val="0"/>
          <w:bCs w:val="0"/>
          <w:color w:val="auto"/>
          <w:sz w:val="28"/>
          <w:szCs w:val="21"/>
          <w:lang w:val="en-US" w:eastAsia="zh-CN"/>
        </w:rPr>
        <w:t xml:space="preserve">17、响应文件的撤回和修改</w:t>
      </w:r>
      <w:bookmarkEnd w:id="89"/>
      <w:r/>
      <w:bookmarkEnd w:id="90"/>
      <w:r/>
      <w:bookmarkEnd w:id="91"/>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 响应文件的撤回</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17.1.1 电子响应文件的撤回</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供应商可在响应文件提交截止时间前，撤回其电子响应文件，具体操作方法见《操作手册》。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17.1.2 供应商撤回电子响应文件，则认为其不再参与本项采购活动。</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17.2 响应文件的修改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供应商可在响应文件提交截止时间前，对其电子响应文件进行修改，具体操作方法见《操作手册》。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17.3 在响应文件提交截止时间之后，供应商不得对其电子响应文件作任何修改。</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17.4 在响应文件提交截止时间至征集文件中规定的响应文件有效期满之间的这段时间内，供应商不得撤回其电子响应文件。</w:t>
      </w:r>
      <w:r/>
    </w:p>
    <w:p>
      <w:pPr>
        <w:ind w:firstLine="480"/>
        <w:spacing w:line="560" w:lineRule="exact"/>
        <w:rPr>
          <w:rFonts w:hint="eastAsia" w:ascii="黑体" w:hAnsi="黑体" w:eastAsia="黑体" w:cs="黑体"/>
          <w:b w:val="0"/>
          <w:bCs w:val="0"/>
          <w:color w:val="auto"/>
          <w:sz w:val="28"/>
          <w:szCs w:val="28"/>
          <w:lang w:val="en-US" w:eastAsia="zh-CN"/>
        </w:rPr>
      </w:pPr>
      <w:r/>
      <w:bookmarkStart w:id="92" w:name="_Toc120614218"/>
      <w:r/>
      <w:bookmarkStart w:id="93" w:name="_Toc513029229"/>
      <w:r/>
      <w:bookmarkStart w:id="94" w:name="_Toc16938545"/>
      <w:r/>
      <w:bookmarkStart w:id="95" w:name="_Toc20823301"/>
      <w:r>
        <w:rPr>
          <w:rFonts w:hint="eastAsia" w:ascii="黑体" w:hAnsi="黑体" w:eastAsia="黑体" w:cs="黑体"/>
          <w:b w:val="0"/>
          <w:bCs w:val="0"/>
          <w:color w:val="auto"/>
          <w:sz w:val="28"/>
          <w:szCs w:val="28"/>
          <w:lang w:val="en-US" w:eastAsia="zh-CN"/>
        </w:rPr>
        <w:t xml:space="preserve">五、响应文件的开启与</w:t>
      </w:r>
      <w:bookmarkEnd w:id="92"/>
      <w:r/>
      <w:bookmarkEnd w:id="93"/>
      <w:r/>
      <w:bookmarkEnd w:id="94"/>
      <w:r/>
      <w:bookmarkEnd w:id="95"/>
      <w:r>
        <w:rPr>
          <w:rFonts w:hint="eastAsia" w:ascii="黑体" w:hAnsi="黑体" w:eastAsia="黑体" w:cs="黑体"/>
          <w:b w:val="0"/>
          <w:bCs w:val="0"/>
          <w:color w:val="auto"/>
          <w:sz w:val="28"/>
          <w:szCs w:val="28"/>
          <w:lang w:val="en-US" w:eastAsia="zh-CN"/>
        </w:rPr>
        <w:t xml:space="preserve">评审</w:t>
      </w:r>
      <w:r/>
    </w:p>
    <w:p>
      <w:pPr>
        <w:ind w:firstLine="480"/>
        <w:spacing w:line="560" w:lineRule="exact"/>
        <w:rPr>
          <w:rFonts w:hint="eastAsia" w:ascii="黑体" w:hAnsi="黑体" w:eastAsia="黑体" w:cs="黑体"/>
          <w:b w:val="0"/>
          <w:bCs w:val="0"/>
          <w:color w:val="auto"/>
          <w:sz w:val="28"/>
          <w:szCs w:val="28"/>
          <w:lang w:val="en-US" w:eastAsia="zh-CN"/>
        </w:rPr>
      </w:pPr>
      <w:r/>
      <w:bookmarkStart w:id="96" w:name="_Toc20823302"/>
      <w:r/>
      <w:bookmarkStart w:id="97" w:name="_Toc513029230"/>
      <w:r/>
      <w:bookmarkStart w:id="98" w:name="_Toc16938546"/>
      <w:r>
        <w:rPr>
          <w:rFonts w:hint="eastAsia" w:ascii="黑体" w:hAnsi="黑体" w:eastAsia="黑体" w:cs="黑体"/>
          <w:b w:val="0"/>
          <w:bCs w:val="0"/>
          <w:color w:val="auto"/>
          <w:sz w:val="28"/>
          <w:szCs w:val="28"/>
          <w:lang w:val="en-US" w:eastAsia="zh-CN"/>
        </w:rPr>
        <w:t xml:space="preserve">18、</w:t>
      </w:r>
      <w:bookmarkEnd w:id="96"/>
      <w:r/>
      <w:bookmarkEnd w:id="97"/>
      <w:r/>
      <w:bookmarkEnd w:id="98"/>
      <w:r>
        <w:rPr>
          <w:rFonts w:hint="eastAsia" w:ascii="黑体" w:hAnsi="黑体" w:eastAsia="黑体" w:cs="黑体"/>
          <w:b w:val="0"/>
          <w:bCs w:val="0"/>
          <w:color w:val="auto"/>
          <w:sz w:val="28"/>
          <w:szCs w:val="28"/>
          <w:lang w:val="en-US" w:eastAsia="zh-CN"/>
        </w:rPr>
        <w:t xml:space="preserve">响应文件的开启</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18.1 征集人将在征集公告中规定的时间和地点组织开启响应文件。供应商应当按照《操作手册》规定，参加响应文件开启和</w:t>
      </w:r>
      <w:r>
        <w:rPr>
          <w:rFonts w:hint="eastAsia" w:ascii="宋体" w:hAnsi="宋体" w:cs="宋体"/>
          <w:b w:val="0"/>
          <w:bCs w:val="0"/>
          <w:color w:val="auto"/>
          <w:sz w:val="24"/>
          <w:lang w:val="en-US" w:eastAsia="zh-CN"/>
        </w:rPr>
        <w:t xml:space="preserve">在“苏采云”系统规定的时间内对电子响应文件进行解密。</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18.2响应文件开启仪式由征集人组织,苏采云系统将自动公布各供应商的报价。</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18.3供应商在响应文件开启过程中涉及到的响应文件解密、结果确认等工作，应按照《操作手册》规定执行。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18.4供应商如果对响应文件开启过程和开启记录有疑义，应当根据《操作手册》规定提出，如 “苏采云”系统中《报价记录表》宣布后5分钟内未提出的，视同认可开启结果。</w:t>
      </w:r>
      <w:r/>
    </w:p>
    <w:p>
      <w:pPr>
        <w:ind w:firstLine="480"/>
        <w:spacing w:line="560" w:lineRule="exact"/>
        <w:rPr>
          <w:rFonts w:hint="eastAsia" w:ascii="黑体" w:hAnsi="黑体" w:eastAsia="黑体" w:cs="黑体"/>
          <w:b w:val="0"/>
          <w:bCs w:val="0"/>
          <w:color w:val="auto"/>
          <w:sz w:val="28"/>
          <w:szCs w:val="21"/>
          <w:lang w:val="en-US" w:eastAsia="zh-CN"/>
        </w:rPr>
      </w:pPr>
      <w:r/>
      <w:bookmarkStart w:id="99" w:name="_Toc16938547"/>
      <w:r/>
      <w:bookmarkStart w:id="100" w:name="_Toc20823303"/>
      <w:r/>
      <w:bookmarkStart w:id="101" w:name="_Toc513029231"/>
      <w:r>
        <w:rPr>
          <w:rFonts w:hint="eastAsia" w:ascii="黑体" w:hAnsi="黑体" w:eastAsia="黑体" w:cs="黑体"/>
          <w:b w:val="0"/>
          <w:bCs w:val="0"/>
          <w:color w:val="auto"/>
          <w:sz w:val="28"/>
          <w:szCs w:val="21"/>
          <w:lang w:val="en-US" w:eastAsia="zh-CN"/>
        </w:rPr>
        <w:t xml:space="preserve">19、评审小组</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19.1 响应文件开启后，征集人将立即组织评审小组进行项目评审。</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19.2 评审小组由技术、经济等方面的专家组成，且人员构成符合政府采购有关规定。</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19.3评审小组独立工作，负责评审所有响应文件并确定入围供应商。</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20、评审过程的保密与公正</w:t>
      </w:r>
      <w:bookmarkEnd w:id="99"/>
      <w:r/>
      <w:bookmarkEnd w:id="100"/>
      <w:r/>
      <w:bookmarkEnd w:id="101"/>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20.1凡是与审查、澄清、评价和比较的有关资料以及授标建议等，评审小组成员、采购人均不得向供应商或与评审工作无关的其他人员透露。</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20.2在评审过程中，供应商不得以任何行为影响评审过程，否则其响应文件将被作为无效响应文件。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20.3在评审期间，采购人将设专门人员与供应商联系。</w:t>
      </w:r>
      <w:r/>
    </w:p>
    <w:p>
      <w:pPr>
        <w:ind w:firstLine="480"/>
        <w:spacing w:line="560" w:lineRule="exact"/>
        <w:rPr>
          <w:rFonts w:hint="eastAsia" w:ascii="黑体" w:hAnsi="黑体" w:eastAsia="黑体" w:cs="黑体"/>
          <w:b w:val="0"/>
          <w:bCs w:val="0"/>
          <w:color w:val="auto"/>
          <w:sz w:val="28"/>
          <w:szCs w:val="21"/>
          <w:lang w:val="en-US" w:eastAsia="zh-CN"/>
        </w:rPr>
      </w:pPr>
      <w:r/>
      <w:bookmarkStart w:id="102" w:name="_Toc20823304"/>
      <w:r/>
      <w:bookmarkStart w:id="103" w:name="_Toc16938548"/>
      <w:r/>
      <w:bookmarkStart w:id="104" w:name="_Toc513029232"/>
      <w:r>
        <w:rPr>
          <w:rFonts w:hint="eastAsia" w:ascii="黑体" w:hAnsi="黑体" w:eastAsia="黑体" w:cs="黑体"/>
          <w:b w:val="0"/>
          <w:bCs w:val="0"/>
          <w:color w:val="auto"/>
          <w:sz w:val="28"/>
          <w:szCs w:val="21"/>
          <w:lang w:val="en-US" w:eastAsia="zh-CN"/>
        </w:rPr>
        <w:t xml:space="preserve">21、响应文件的澄清</w:t>
      </w:r>
      <w:bookmarkEnd w:id="102"/>
      <w:r/>
      <w:bookmarkEnd w:id="103"/>
      <w:r/>
      <w:bookmarkEnd w:id="104"/>
      <w:r/>
      <w:r/>
    </w:p>
    <w:p>
      <w:pPr>
        <w:ind w:firstLine="480"/>
        <w:spacing w:line="56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21.1评审期间，对于响应文件中含义不明确、同类问题表述不一致或者有明显文字和计算错误的内容，评审小组将在苏采云系统中要求供应商作出必要的澄清、说明和补正。</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21.3供应商如未按规定做出澄清、说明和补正，其风险由供应商自行承担。</w:t>
      </w:r>
      <w:r/>
    </w:p>
    <w:p>
      <w:pPr>
        <w:ind w:firstLine="480"/>
        <w:spacing w:line="560" w:lineRule="exact"/>
        <w:rPr>
          <w:rFonts w:hint="eastAsia" w:ascii="黑体" w:hAnsi="黑体" w:eastAsia="黑体" w:cs="黑体"/>
          <w:b w:val="0"/>
          <w:bCs w:val="0"/>
          <w:color w:val="auto"/>
          <w:sz w:val="28"/>
          <w:szCs w:val="21"/>
          <w:lang w:val="en-US" w:eastAsia="zh-CN"/>
        </w:rPr>
      </w:pPr>
      <w:r/>
      <w:bookmarkStart w:id="105" w:name="_Toc20823305"/>
      <w:r/>
      <w:bookmarkStart w:id="106" w:name="_Toc16938549"/>
      <w:r/>
      <w:bookmarkStart w:id="107" w:name="_Toc513029233"/>
      <w:r>
        <w:rPr>
          <w:rFonts w:hint="eastAsia" w:ascii="黑体" w:hAnsi="黑体" w:eastAsia="黑体" w:cs="黑体"/>
          <w:b w:val="0"/>
          <w:bCs w:val="0"/>
          <w:color w:val="auto"/>
          <w:sz w:val="28"/>
          <w:szCs w:val="21"/>
          <w:lang w:val="en-US" w:eastAsia="zh-CN"/>
        </w:rPr>
        <w:t xml:space="preserve">22、对响应文件的初审</w:t>
      </w:r>
      <w:bookmarkEnd w:id="105"/>
      <w:r/>
      <w:bookmarkEnd w:id="106"/>
      <w:r/>
      <w:bookmarkEnd w:id="107"/>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22.1响应文件初审分为资格审查和符合性审查。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22.1.1 资格审查：依据法律法规和征集文件规定的资格要求对供应商的资格证明文件进行审查。</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在进行资格审查的同时，征集人将在“信用中国”网站（www.creditchina.gov.cn）查询供应商的信用记录，以确定供应商是否具备参加本次采购活动的资格。查询结果将以网页打印的形式留存并归档。</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22.1.2 符合性审查：依据征集活动的规定，由评审小组从响应文件的有效性、完整性和对征集文件的响应程度进行审查，以确定是否对征集文件的实质性要求作出响应。</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22.1.3 未通过资格审查或符合性审查的供应商，征集人将在“苏采云”系统中告知未通过资格审查或符合性审查的原因，评审结束后，征集人将不再告知未通过资格审查或符合性审查的原因。</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22.2在详细评审之前，评审小组将首先审查每份响应文件是否实质性响应了征集文件的要求。实质性响应是与征集文件要求的全部条款、条件和规格相符，没有重大偏离或保留的响应。</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22.3如果响应文件实质上没有响应征集文件的要求，评审小组将予以拒绝，供应商不得通过修改或撤销不合要求的偏离或保留而使其响应文件成为实质性响应文件。</w:t>
      </w:r>
      <w:r/>
    </w:p>
    <w:p>
      <w:pPr>
        <w:ind w:firstLine="480"/>
        <w:spacing w:line="560" w:lineRule="exact"/>
        <w:rPr>
          <w:rFonts w:hint="eastAsia" w:ascii="宋体" w:hAnsi="宋体" w:cs="宋体"/>
          <w:color w:val="auto"/>
          <w:sz w:val="24"/>
          <w:lang w:val="en-US" w:eastAsia="zh-CN"/>
        </w:rPr>
      </w:pPr>
      <w:r>
        <w:rPr>
          <w:rFonts w:hint="eastAsia" w:ascii="宋体" w:hAnsi="宋体" w:cs="宋体"/>
          <w:color w:val="auto"/>
          <w:sz w:val="24"/>
          <w:lang w:val="en-US" w:eastAsia="zh-CN"/>
        </w:rPr>
        <w:t xml:space="preserve">22.4评审小组将允许修正响应文件中不构成重大偏离的、微小的、非正规的、不一致的或不规则的地方，但这些修改不能影响任何供应商相应的名次排列。</w:t>
      </w:r>
      <w:r/>
    </w:p>
    <w:p>
      <w:pPr>
        <w:ind w:firstLine="480"/>
        <w:spacing w:line="560" w:lineRule="exact"/>
        <w:rPr>
          <w:rFonts w:hint="eastAsia" w:ascii="宋体" w:hAnsi="宋体" w:cs="宋体"/>
          <w:color w:val="auto"/>
          <w:sz w:val="24"/>
          <w:lang w:val="en-US" w:eastAsia="zh-CN"/>
        </w:rPr>
      </w:pPr>
      <w:r/>
      <w:bookmarkStart w:id="108" w:name="_Toc20823306"/>
      <w:r/>
      <w:bookmarkStart w:id="109" w:name="_Toc16938550"/>
      <w:r/>
      <w:bookmarkStart w:id="110" w:name="_Toc513029234"/>
      <w:r>
        <w:rPr>
          <w:rFonts w:hint="eastAsia" w:ascii="宋体" w:hAnsi="宋体" w:cs="宋体"/>
          <w:color w:val="auto"/>
          <w:sz w:val="24"/>
          <w:lang w:val="en-US" w:eastAsia="zh-CN"/>
        </w:rPr>
        <w:t xml:space="preserve">22.5 供应商在响应文件开启及项目评审全过程中应保持通讯畅通，及时登录“苏采云”系统查阅、答复相关信息，并安排专人与征集人及评审小组联系。</w:t>
      </w:r>
      <w:r/>
    </w:p>
    <w:p>
      <w:pPr>
        <w:ind w:firstLine="4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23、</w:t>
      </w:r>
      <w:bookmarkEnd w:id="108"/>
      <w:r/>
      <w:bookmarkEnd w:id="109"/>
      <w:r/>
      <w:bookmarkEnd w:id="110"/>
      <w:r>
        <w:rPr>
          <w:rFonts w:hint="eastAsia" w:ascii="黑体" w:hAnsi="黑体" w:eastAsia="黑体" w:cs="黑体"/>
          <w:b w:val="0"/>
          <w:bCs w:val="0"/>
          <w:color w:val="auto"/>
          <w:sz w:val="28"/>
          <w:szCs w:val="21"/>
          <w:lang w:val="en-US" w:eastAsia="zh-CN"/>
        </w:rPr>
        <w:t xml:space="preserve">无效响应条款和采购活动终止条款</w:t>
      </w:r>
      <w:r/>
    </w:p>
    <w:p>
      <w:pPr>
        <w:ind w:firstLine="480"/>
        <w:spacing w:line="560" w:lineRule="exact"/>
        <w:rPr>
          <w:rFonts w:hint="eastAsia" w:ascii="宋体" w:hAnsi="宋体" w:cs="宋体"/>
          <w:b/>
          <w:bCs/>
          <w:color w:val="auto"/>
          <w:sz w:val="24"/>
          <w:lang w:val="en-US" w:eastAsia="zh-CN"/>
        </w:rPr>
      </w:pPr>
      <w:r/>
      <w:bookmarkStart w:id="111" w:name="_Toc20823307"/>
      <w:r/>
      <w:bookmarkStart w:id="112" w:name="_Toc513029235"/>
      <w:r/>
      <w:bookmarkStart w:id="113" w:name="_Toc16938551"/>
      <w:r>
        <w:rPr>
          <w:rFonts w:hint="eastAsia" w:ascii="宋体" w:hAnsi="宋体" w:cs="宋体"/>
          <w:b/>
          <w:bCs/>
          <w:color w:val="auto"/>
          <w:sz w:val="24"/>
          <w:lang w:val="en-US" w:eastAsia="zh-CN"/>
        </w:rPr>
        <w:t xml:space="preserve">23.1无效响应条款</w:t>
      </w:r>
      <w:r/>
    </w:p>
    <w:p>
      <w:pPr>
        <w:ind w:firstLine="480"/>
        <w:spacing w:line="440" w:lineRule="exact"/>
        <w:rPr>
          <w:rFonts w:hint="eastAsia" w:ascii="宋体" w:hAnsi="宋体"/>
          <w:bCs/>
          <w:sz w:val="24"/>
        </w:rPr>
      </w:pPr>
      <w:r/>
      <w:bookmarkStart w:id="114" w:name="_Toc120614219"/>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.1.1供应商在</w:t>
      </w:r>
      <w:r>
        <w:rPr>
          <w:rFonts w:hint="eastAsia" w:ascii="宋体" w:hAnsi="宋体"/>
          <w:sz w:val="24"/>
          <w:szCs w:val="24"/>
        </w:rPr>
        <w:t xml:space="preserve">苏采云系统</w:t>
      </w:r>
      <w:r>
        <w:rPr>
          <w:rFonts w:hint="eastAsia" w:ascii="宋体" w:hAnsi="宋体"/>
          <w:bCs/>
          <w:sz w:val="24"/>
        </w:rPr>
        <w:t xml:space="preserve">规定的时间内未成功解密电子</w:t>
      </w:r>
      <w:r>
        <w:rPr>
          <w:rFonts w:hint="eastAsia"/>
          <w:bCs/>
          <w:sz w:val="24"/>
          <w:szCs w:val="24"/>
        </w:rPr>
        <w:t xml:space="preserve">响应</w:t>
      </w:r>
      <w:r>
        <w:rPr>
          <w:rFonts w:hint="eastAsia" w:ascii="宋体" w:hAnsi="宋体"/>
          <w:bCs/>
          <w:sz w:val="24"/>
        </w:rPr>
        <w:t xml:space="preserve">文件的。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供应商未按照征集文件要求上传电子</w:t>
      </w:r>
      <w:r>
        <w:rPr>
          <w:rFonts w:hint="eastAsia"/>
          <w:bCs/>
          <w:sz w:val="24"/>
          <w:szCs w:val="24"/>
        </w:rPr>
        <w:t xml:space="preserve">响应</w:t>
      </w:r>
      <w:r>
        <w:rPr>
          <w:rFonts w:hint="eastAsia" w:ascii="宋体" w:hAnsi="宋体"/>
          <w:bCs/>
          <w:sz w:val="24"/>
        </w:rPr>
        <w:t xml:space="preserve">文件的。</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供应商同一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报价的。</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.1.6供应商不具备征集文件中规定资格要求的。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.1.7供应商所报服务单价超过了最高限制单价的。</w:t>
      </w:r>
      <w:r/>
    </w:p>
    <w:p>
      <w:pPr>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.1.8供应商未通过符合性审查的。</w:t>
      </w:r>
      <w:r/>
    </w:p>
    <w:p>
      <w:pPr>
        <w:ind w:firstLine="480"/>
        <w:spacing w:line="440" w:lineRule="exact"/>
        <w:rPr>
          <w:rFonts w:hint="eastAsia" w:ascii="宋体" w:hAnsi="宋体"/>
          <w:bCs/>
          <w:i/>
          <w:sz w:val="24"/>
          <w:u w:val="single"/>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.1.9不符合征集文件中规定的实质性要求的</w:t>
      </w:r>
      <w:r>
        <w:rPr>
          <w:rFonts w:hint="eastAsia" w:ascii="宋体" w:hAnsi="宋体"/>
          <w:b/>
          <w:bCs/>
          <w:color w:val="ff0000"/>
        </w:rPr>
        <w:t xml:space="preserve">（本征集文件中</w:t>
      </w:r>
      <w:r>
        <w:rPr>
          <w:rFonts w:hint="eastAsia" w:ascii="宋体" w:hAnsi="宋体"/>
          <w:b/>
          <w:bCs/>
          <w:i/>
          <w:color w:val="ff0000"/>
          <w:u w:val="single"/>
        </w:rPr>
        <w:t xml:space="preserve">斜体且有下划线部分</w:t>
      </w:r>
      <w:r>
        <w:rPr>
          <w:rFonts w:hint="eastAsia" w:ascii="宋体" w:hAnsi="宋体"/>
          <w:b/>
          <w:bCs/>
          <w:color w:val="ff0000"/>
        </w:rPr>
        <w:t xml:space="preserve">或加*号条款为实质性要求）</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.1.11 </w:t>
      </w:r>
      <w:r>
        <w:rPr>
          <w:rFonts w:hint="eastAsia"/>
          <w:bCs/>
          <w:sz w:val="24"/>
          <w:szCs w:val="24"/>
        </w:rPr>
        <w:t xml:space="preserve">响应</w:t>
      </w:r>
      <w:r>
        <w:rPr>
          <w:rFonts w:hint="eastAsia" w:ascii="宋体" w:hAnsi="宋体"/>
          <w:bCs/>
          <w:sz w:val="24"/>
        </w:rPr>
        <w:t xml:space="preserve">文件含有</w:t>
      </w:r>
      <w:r>
        <w:rPr>
          <w:rFonts w:hint="eastAsia" w:ascii="宋体" w:hAnsi="宋体"/>
          <w:bCs/>
          <w:sz w:val="24"/>
          <w:lang w:val="en-US" w:eastAsia="zh-CN"/>
        </w:rPr>
        <w:t xml:space="preserve">征集人</w:t>
      </w:r>
      <w:r>
        <w:rPr>
          <w:rFonts w:hint="eastAsia" w:ascii="宋体" w:hAnsi="宋体"/>
          <w:bCs/>
          <w:sz w:val="24"/>
        </w:rPr>
        <w:t xml:space="preserve">不能接受的附加条件的。</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2评审小组认为供应商的报价明显低于其他通过符合性审查供应商的报价，有可能影响服务质量或者不能诚信履约的，将通过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要求其在合理的时间内提供说明，必要时提交相关证明材料；供应商不能证明其报价合理性的，评审小组应当将其作为无效</w:t>
      </w:r>
      <w:r>
        <w:rPr>
          <w:rFonts w:hint="eastAsia"/>
          <w:bCs/>
          <w:sz w:val="24"/>
          <w:szCs w:val="24"/>
        </w:rPr>
        <w:t xml:space="preserve">响应</w:t>
      </w:r>
      <w:r>
        <w:rPr>
          <w:rFonts w:hint="eastAsia" w:ascii="宋体" w:hAnsi="宋体"/>
          <w:bCs/>
          <w:sz w:val="24"/>
        </w:rPr>
        <w:t xml:space="preserve">处理。</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.1.13 </w:t>
      </w:r>
      <w:r>
        <w:rPr>
          <w:rFonts w:hint="eastAsia"/>
          <w:bCs/>
          <w:sz w:val="24"/>
          <w:szCs w:val="24"/>
        </w:rPr>
        <w:t xml:space="preserve">响应</w:t>
      </w:r>
      <w:r>
        <w:rPr>
          <w:rFonts w:hint="eastAsia" w:ascii="宋体" w:hAnsi="宋体"/>
          <w:bCs/>
          <w:sz w:val="24"/>
        </w:rPr>
        <w:t xml:space="preserve">文件未按照征集文件要求加盖电子签章。</w:t>
      </w:r>
      <w:r/>
    </w:p>
    <w:p>
      <w:pPr>
        <w:ind w:firstLine="480"/>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.1.14其他法律、法规及本征集文件规定的属无效</w:t>
      </w:r>
      <w:r>
        <w:rPr>
          <w:rFonts w:hint="eastAsia"/>
          <w:bCs/>
          <w:sz w:val="24"/>
          <w:szCs w:val="24"/>
        </w:rPr>
        <w:t xml:space="preserve">响应</w:t>
      </w:r>
      <w:r>
        <w:rPr>
          <w:rFonts w:hint="eastAsia" w:ascii="宋体" w:hAnsi="宋体"/>
          <w:bCs/>
          <w:sz w:val="24"/>
        </w:rPr>
        <w:t xml:space="preserve">的情形。</w:t>
      </w:r>
      <w:r/>
    </w:p>
    <w:p>
      <w:pPr>
        <w:ind w:left="479"/>
        <w:spacing w:line="440" w:lineRule="exact"/>
        <w:rPr>
          <w:rFonts w:hint="eastAsia" w:ascii="宋体" w:hAnsi="宋体"/>
          <w:b/>
          <w:bCs w:val="0"/>
          <w:sz w:val="24"/>
        </w:rPr>
      </w:pPr>
      <w:r>
        <w:rPr>
          <w:rFonts w:hint="eastAsia" w:ascii="宋体" w:hAnsi="宋体"/>
          <w:b/>
          <w:bCs w:val="0"/>
          <w:sz w:val="24"/>
        </w:rPr>
        <w:t xml:space="preserve">2</w:t>
      </w:r>
      <w:r>
        <w:rPr>
          <w:rFonts w:hint="eastAsia" w:ascii="宋体" w:hAnsi="宋体"/>
          <w:b/>
          <w:bCs w:val="0"/>
          <w:sz w:val="24"/>
          <w:lang w:val="en-US" w:eastAsia="zh-CN"/>
        </w:rPr>
        <w:t xml:space="preserve">3</w:t>
      </w:r>
      <w:r>
        <w:rPr>
          <w:rFonts w:hint="eastAsia" w:ascii="宋体" w:hAnsi="宋体"/>
          <w:b/>
          <w:bCs w:val="0"/>
          <w:sz w:val="24"/>
        </w:rPr>
        <w:t xml:space="preserve">.2采购活动终止条款</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出现影响采购公正的违法、违规行为。</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评审小组认定征集文件存在歧义、重大缺陷导致评审工作无法进行。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 因</w:t>
      </w:r>
      <w:r>
        <w:rPr>
          <w:rFonts w:hint="eastAsia" w:ascii="宋体" w:hAnsi="宋体"/>
          <w:sz w:val="24"/>
          <w:szCs w:val="24"/>
        </w:rPr>
        <w:t xml:space="preserve">苏采云系统</w:t>
      </w:r>
      <w:r>
        <w:rPr>
          <w:rFonts w:ascii="宋体" w:hAnsi="宋体"/>
          <w:bCs/>
          <w:sz w:val="24"/>
        </w:rPr>
        <w:t xml:space="preserve">系统故障原因造成</w:t>
      </w:r>
      <w:r>
        <w:rPr>
          <w:rFonts w:hint="eastAsia" w:ascii="宋体" w:hAnsi="宋体"/>
          <w:bCs/>
          <w:sz w:val="24"/>
        </w:rPr>
        <w:t xml:space="preserve">响应文件开启</w:t>
      </w:r>
      <w:r>
        <w:rPr>
          <w:rFonts w:ascii="宋体" w:hAnsi="宋体"/>
          <w:bCs/>
          <w:sz w:val="24"/>
        </w:rPr>
        <w:t xml:space="preserve">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w:t>
      </w:r>
      <w:r>
        <w:rPr>
          <w:rFonts w:hint="eastAsia" w:ascii="宋体" w:hAnsi="宋体"/>
          <w:bCs/>
          <w:sz w:val="24"/>
          <w:lang w:val="en-US" w:eastAsia="zh-CN"/>
        </w:rPr>
        <w:t xml:space="preserve">3</w:t>
      </w: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 提交</w:t>
      </w:r>
      <w:r>
        <w:rPr>
          <w:rFonts w:ascii="宋体" w:hAnsi="宋体"/>
          <w:bCs/>
          <w:sz w:val="24"/>
        </w:rPr>
        <w:t xml:space="preserve">响应文件和</w:t>
      </w:r>
      <w:r>
        <w:rPr>
          <w:rFonts w:hint="eastAsia" w:ascii="宋体" w:hAnsi="宋体"/>
          <w:bCs/>
          <w:sz w:val="24"/>
        </w:rPr>
        <w:t xml:space="preserve">通过</w:t>
      </w:r>
      <w:r>
        <w:rPr>
          <w:rFonts w:ascii="宋体" w:hAnsi="宋体"/>
          <w:bCs/>
          <w:sz w:val="24"/>
        </w:rPr>
        <w:t xml:space="preserve">资格审查、</w:t>
      </w:r>
      <w:r>
        <w:rPr>
          <w:rFonts w:hint="eastAsia" w:ascii="宋体" w:hAnsi="宋体"/>
          <w:bCs/>
          <w:sz w:val="24"/>
        </w:rPr>
        <w:t xml:space="preserve">符合性</w:t>
      </w:r>
      <w:r>
        <w:rPr>
          <w:rFonts w:ascii="宋体" w:hAnsi="宋体"/>
          <w:bCs/>
          <w:sz w:val="24"/>
        </w:rPr>
        <w:t xml:space="preserve">审查的供应商数量少于</w:t>
      </w:r>
      <w:r>
        <w:rPr>
          <w:rFonts w:hint="eastAsia" w:ascii="宋体" w:hAnsi="宋体"/>
          <w:bCs/>
          <w:sz w:val="24"/>
        </w:rPr>
        <w:t xml:space="preserve">2家</w:t>
      </w:r>
      <w:r>
        <w:rPr>
          <w:rFonts w:ascii="宋体" w:hAnsi="宋体"/>
          <w:bCs/>
          <w:sz w:val="24"/>
        </w:rPr>
        <w:t xml:space="preserve">。</w:t>
      </w:r>
      <w:r/>
    </w:p>
    <w:p>
      <w:pPr>
        <w:ind w:firstLine="2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六、</w:t>
      </w:r>
      <w:bookmarkEnd w:id="111"/>
      <w:r/>
      <w:bookmarkEnd w:id="112"/>
      <w:r/>
      <w:bookmarkEnd w:id="113"/>
      <w:r/>
      <w:bookmarkEnd w:id="114"/>
      <w:r>
        <w:rPr>
          <w:rFonts w:hint="eastAsia" w:ascii="黑体" w:hAnsi="黑体" w:eastAsia="黑体" w:cs="黑体"/>
          <w:b w:val="0"/>
          <w:bCs w:val="0"/>
          <w:color w:val="auto"/>
          <w:sz w:val="28"/>
          <w:szCs w:val="21"/>
          <w:lang w:val="en-US" w:eastAsia="zh-CN"/>
        </w:rPr>
        <w:t xml:space="preserve">入围</w:t>
      </w:r>
      <w:r/>
    </w:p>
    <w:p>
      <w:pPr>
        <w:ind w:firstLine="480"/>
        <w:spacing w:line="560" w:lineRule="exact"/>
        <w:rPr>
          <w:rFonts w:hint="eastAsia" w:ascii="黑体" w:hAnsi="黑体" w:eastAsia="黑体" w:cs="黑体"/>
          <w:b w:val="0"/>
          <w:bCs w:val="0"/>
          <w:color w:val="auto"/>
          <w:sz w:val="28"/>
          <w:szCs w:val="21"/>
          <w:lang w:val="en-US" w:eastAsia="zh-CN"/>
        </w:rPr>
      </w:pPr>
      <w:r/>
      <w:bookmarkStart w:id="115" w:name="_Toc513029238"/>
      <w:r/>
      <w:bookmarkStart w:id="116" w:name="_Toc20823310"/>
      <w:r/>
      <w:bookmarkStart w:id="117" w:name="_Toc16938554"/>
      <w:r>
        <w:rPr>
          <w:rFonts w:hint="eastAsia" w:ascii="黑体" w:hAnsi="黑体" w:eastAsia="黑体" w:cs="黑体"/>
          <w:b w:val="0"/>
          <w:bCs w:val="0"/>
          <w:color w:val="auto"/>
          <w:sz w:val="28"/>
          <w:szCs w:val="21"/>
          <w:lang w:val="en-US" w:eastAsia="zh-CN"/>
        </w:rPr>
        <w:t xml:space="preserve">24、</w:t>
      </w:r>
      <w:bookmarkEnd w:id="115"/>
      <w:r>
        <w:rPr>
          <w:rFonts w:hint="eastAsia" w:ascii="黑体" w:hAnsi="黑体" w:eastAsia="黑体" w:cs="黑体"/>
          <w:b w:val="0"/>
          <w:bCs w:val="0"/>
          <w:color w:val="auto"/>
          <w:sz w:val="28"/>
          <w:szCs w:val="21"/>
          <w:lang w:val="en-US" w:eastAsia="zh-CN"/>
        </w:rPr>
        <w:t xml:space="preserve">确定</w:t>
      </w:r>
      <w:bookmarkEnd w:id="116"/>
      <w:r/>
      <w:bookmarkEnd w:id="117"/>
      <w:r>
        <w:rPr>
          <w:rFonts w:hint="eastAsia" w:ascii="黑体" w:hAnsi="黑体" w:eastAsia="黑体" w:cs="黑体"/>
          <w:b w:val="0"/>
          <w:bCs w:val="0"/>
          <w:color w:val="auto"/>
          <w:sz w:val="28"/>
          <w:szCs w:val="21"/>
          <w:lang w:val="en-US" w:eastAsia="zh-CN"/>
        </w:rPr>
        <w:t xml:space="preserve">入围供应商</w:t>
      </w:r>
      <w:r/>
    </w:p>
    <w:p>
      <w:pPr>
        <w:ind w:firstLine="480"/>
        <w:spacing w:line="440" w:lineRule="exact"/>
        <w:rPr>
          <w:rFonts w:hint="eastAsia" w:ascii="宋体" w:hAnsi="宋体"/>
          <w:bCs/>
          <w:sz w:val="24"/>
        </w:rPr>
      </w:pPr>
      <w:r/>
      <w:bookmarkStart w:id="118" w:name="_Toc200451960"/>
      <w:r>
        <w:rPr>
          <w:rFonts w:hint="eastAsia" w:ascii="宋体" w:hAnsi="宋体"/>
          <w:bCs/>
          <w:sz w:val="24"/>
        </w:rPr>
        <w:t xml:space="preserve">2</w:t>
      </w:r>
      <w:r>
        <w:rPr>
          <w:rFonts w:hint="eastAsia" w:ascii="宋体" w:hAnsi="宋体"/>
          <w:bCs/>
          <w:sz w:val="24"/>
          <w:lang w:val="en-US" w:eastAsia="zh-CN"/>
        </w:rPr>
        <w:t xml:space="preserve">4</w:t>
      </w:r>
      <w:r>
        <w:rPr>
          <w:rFonts w:hint="eastAsia" w:ascii="宋体" w:hAnsi="宋体"/>
          <w:bCs/>
          <w:sz w:val="24"/>
        </w:rPr>
        <w:t xml:space="preserve">.1入围供应商的选取原则和数量见征集文件第五章规定。 </w:t>
      </w:r>
      <w:r/>
    </w:p>
    <w:p>
      <w:pPr>
        <w:ind w:firstLine="48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hint="eastAsia" w:ascii="宋体" w:hAnsi="宋体"/>
          <w:sz w:val="24"/>
          <w:szCs w:val="24"/>
        </w:rPr>
        <w:t xml:space="preserve">采购</w:t>
      </w:r>
      <w:r>
        <w:rPr>
          <w:rFonts w:hint="eastAsia" w:ascii="宋体" w:hAnsi="宋体"/>
          <w:sz w:val="24"/>
          <w:szCs w:val="24"/>
          <w:lang w:val="en-US" w:eastAsia="zh-CN"/>
        </w:rPr>
        <w:t xml:space="preserve">人</w:t>
      </w:r>
      <w:r>
        <w:rPr>
          <w:rFonts w:hint="eastAsia" w:ascii="宋体" w:hAnsi="宋体"/>
          <w:sz w:val="24"/>
          <w:szCs w:val="24"/>
        </w:rPr>
        <w:t xml:space="preserve">将在“江苏</w:t>
      </w:r>
      <w:r>
        <w:rPr>
          <w:rFonts w:hint="eastAsia" w:ascii="宋体" w:hAnsi="宋体"/>
          <w:sz w:val="24"/>
          <w:szCs w:val="24"/>
          <w:lang w:val="en-US" w:eastAsia="zh-CN"/>
        </w:rPr>
        <w:t xml:space="preserve">省</w:t>
      </w:r>
      <w:r>
        <w:rPr>
          <w:rFonts w:hint="eastAsia" w:ascii="宋体" w:hAnsi="宋体"/>
          <w:sz w:val="24"/>
          <w:szCs w:val="24"/>
        </w:rPr>
        <w:t xml:space="preserve">政府采购网”发布“入围结果公告”，公告期限为1个工作日。</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4</w:t>
      </w:r>
      <w:r>
        <w:rPr>
          <w:rFonts w:ascii="宋体" w:hAnsi="宋体"/>
          <w:sz w:val="24"/>
          <w:szCs w:val="24"/>
        </w:rPr>
        <w:t xml:space="preserve">.</w:t>
      </w:r>
      <w:r>
        <w:rPr>
          <w:rFonts w:hint="eastAsia" w:ascii="宋体" w:hAnsi="宋体"/>
          <w:sz w:val="24"/>
          <w:szCs w:val="24"/>
        </w:rPr>
        <w:t xml:space="preserve">3 入围供应商有下列情形之一，尚未签订框架协议的，取消其入围资格；已经签订框架协议的，解除与其签订的框架协议：</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.3.1恶意串通谋取入围或者合同成交的。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.3.4</w:t>
      </w:r>
      <w:r>
        <w:rPr>
          <w:rFonts w:ascii="宋体" w:hAnsi="宋体"/>
          <w:sz w:val="24"/>
          <w:szCs w:val="24"/>
        </w:rPr>
        <w:t xml:space="preserve">不履行合同义务或者履行合同义务不符合约定，经采购人</w:t>
      </w:r>
      <w:r>
        <w:rPr>
          <w:rFonts w:hint="eastAsia" w:ascii="宋体" w:hAnsi="宋体"/>
          <w:sz w:val="24"/>
          <w:szCs w:val="24"/>
        </w:rPr>
        <w:t xml:space="preserve">要求</w:t>
      </w:r>
      <w:r>
        <w:rPr>
          <w:rFonts w:ascii="宋体" w:hAnsi="宋体"/>
          <w:sz w:val="24"/>
          <w:szCs w:val="24"/>
        </w:rPr>
        <w:t xml:space="preserve">履行后仍不履行或者仍未按约定履行的</w:t>
      </w:r>
      <w:r>
        <w:rPr>
          <w:rFonts w:hint="eastAsia" w:ascii="宋体" w:hAnsi="宋体"/>
          <w:sz w:val="24"/>
          <w:szCs w:val="24"/>
        </w:rPr>
        <w:t xml:space="preserve">。</w:t>
      </w:r>
      <w:r/>
    </w:p>
    <w:p>
      <w:pPr>
        <w:ind w:firstLine="480"/>
        <w:spacing w:line="480" w:lineRule="exact"/>
        <w:rPr>
          <w:rFonts w:hint="eastAsia" w:ascii="宋体" w:hAnsi="宋体" w:cs="Arial"/>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.3.5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spacing w:line="480" w:lineRule="exact"/>
        <w:rPr>
          <w:rFonts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4</w:t>
      </w:r>
      <w:r>
        <w:rPr>
          <w:rFonts w:hint="eastAsia" w:ascii="宋体" w:hAnsi="宋体" w:cs="Arial"/>
          <w:sz w:val="24"/>
          <w:szCs w:val="24"/>
        </w:rPr>
        <w:t xml:space="preserve">.3.6 框架协议约定的其他情形。</w:t>
      </w:r>
      <w:r/>
    </w:p>
    <w:p>
      <w:pPr>
        <w:ind w:firstLine="480"/>
        <w:spacing w:line="480" w:lineRule="exact"/>
        <w:rPr>
          <w:rFonts w:hint="eastAsia" w:ascii="宋体" w:hAnsi="宋体"/>
          <w:sz w:val="24"/>
          <w:szCs w:val="24"/>
        </w:rPr>
      </w:pPr>
      <w:r>
        <w:rPr>
          <w:rFonts w:hint="eastAsia" w:ascii="宋体" w:hAnsi="宋体"/>
          <w:sz w:val="24"/>
          <w:szCs w:val="24"/>
        </w:rPr>
        <w:t xml:space="preserve">被取消入围资格或者被解除框架协议的供应商不得参加同一封闭式框架协议补充征集。</w:t>
      </w:r>
      <w:bookmarkEnd w:id="118"/>
      <w:r/>
      <w:r/>
    </w:p>
    <w:p>
      <w:pPr>
        <w:pStyle w:val="987"/>
        <w:ind w:firstLine="600"/>
        <w:spacing w:before="0" w:after="0" w:line="240" w:lineRule="auto"/>
        <w:rPr>
          <w:rFonts w:hint="eastAsia" w:ascii="黑体" w:hAnsi="宋体" w:cs="Times New Roman"/>
          <w:b w:val="0"/>
          <w:sz w:val="30"/>
          <w:szCs w:val="30"/>
        </w:rPr>
      </w:pPr>
      <w:r>
        <w:rPr>
          <w:rFonts w:ascii="黑体" w:hAnsi="宋体" w:cs="Times New Roman"/>
          <w:b w:val="0"/>
          <w:sz w:val="30"/>
          <w:szCs w:val="30"/>
        </w:rPr>
        <w:t xml:space="preserve">2</w:t>
      </w:r>
      <w:r>
        <w:rPr>
          <w:rFonts w:hint="eastAsia" w:ascii="黑体" w:hAnsi="宋体" w:cs="Times New Roman"/>
          <w:b w:val="0"/>
          <w:sz w:val="30"/>
          <w:szCs w:val="30"/>
          <w:lang w:val="en-US" w:eastAsia="zh-CN"/>
        </w:rPr>
        <w:t xml:space="preserve">5</w:t>
      </w:r>
      <w:r>
        <w:rPr>
          <w:rFonts w:hint="eastAsia" w:ascii="黑体" w:hAnsi="宋体" w:cs="Times New Roman"/>
          <w:b w:val="0"/>
          <w:sz w:val="30"/>
          <w:szCs w:val="30"/>
        </w:rPr>
        <w:t xml:space="preserve">、质疑处理</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2供应商（含</w:t>
      </w:r>
      <w:r>
        <w:rPr>
          <w:rFonts w:ascii="宋体" w:hAnsi="宋体"/>
          <w:sz w:val="24"/>
          <w:szCs w:val="24"/>
        </w:rPr>
        <w:t xml:space="preserve">潜在供应商</w:t>
      </w:r>
      <w:r>
        <w:rPr>
          <w:rFonts w:hint="eastAsia" w:ascii="宋体" w:hAnsi="宋体"/>
          <w:sz w:val="24"/>
          <w:szCs w:val="24"/>
        </w:rPr>
        <w:t xml:space="preserve">）认为征集文件、采购过程、入围结果使自己的权益受到损害的，可以在知道或应知其权益受到损害之日起七个工作日内，以书面形式向采购</w:t>
      </w:r>
      <w:r>
        <w:rPr>
          <w:rFonts w:hint="eastAsia" w:ascii="宋体" w:hAnsi="宋体"/>
          <w:sz w:val="24"/>
          <w:szCs w:val="24"/>
          <w:lang w:val="en-US" w:eastAsia="zh-CN"/>
        </w:rPr>
        <w:t xml:space="preserve">人</w:t>
      </w:r>
      <w:r>
        <w:rPr>
          <w:rFonts w:hint="eastAsia" w:ascii="宋体" w:hAnsi="宋体"/>
          <w:sz w:val="24"/>
          <w:szCs w:val="24"/>
        </w:rPr>
        <w:t xml:space="preserve">提出质疑。上述应知其权益受到损害之日，是指：</w:t>
      </w:r>
      <w:r/>
    </w:p>
    <w:p>
      <w:pPr>
        <w:ind w:firstLine="480"/>
        <w:spacing w:line="480" w:lineRule="exact"/>
        <w:rPr>
          <w:rFonts w:hint="eastAsia"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w:t>
      </w:r>
      <w:r>
        <w:rPr>
          <w:rFonts w:hint="eastAsia" w:ascii="宋体" w:hAnsi="宋体"/>
          <w:sz w:val="24"/>
          <w:szCs w:val="24"/>
        </w:rPr>
        <w:t xml:space="preserve">征集文件</w:t>
      </w:r>
      <w:r>
        <w:rPr>
          <w:rFonts w:hAnsi="宋体" w:cs="宋体"/>
          <w:sz w:val="24"/>
          <w:szCs w:val="24"/>
        </w:rPr>
        <w:t xml:space="preserve">提出质疑的，为收到</w:t>
      </w:r>
      <w:r>
        <w:rPr>
          <w:rFonts w:hint="eastAsia" w:ascii="宋体" w:hAnsi="宋体"/>
          <w:sz w:val="24"/>
          <w:szCs w:val="24"/>
        </w:rPr>
        <w:t xml:space="preserve">征集文件</w:t>
      </w:r>
      <w:r>
        <w:rPr>
          <w:rFonts w:hAnsi="宋体" w:cs="宋体"/>
          <w:sz w:val="24"/>
          <w:szCs w:val="24"/>
        </w:rPr>
        <w:t xml:space="preserve">之日或者</w:t>
      </w:r>
      <w:r>
        <w:rPr>
          <w:rFonts w:hint="eastAsia" w:ascii="宋体" w:hAnsi="宋体"/>
          <w:sz w:val="24"/>
          <w:szCs w:val="24"/>
        </w:rPr>
        <w:t xml:space="preserve">征集</w:t>
      </w:r>
      <w:r>
        <w:rPr>
          <w:rFonts w:hAnsi="宋体" w:cs="宋体"/>
          <w:sz w:val="24"/>
          <w:szCs w:val="24"/>
        </w:rPr>
        <w:t xml:space="preserve">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w:t>
      </w:r>
      <w:r>
        <w:rPr>
          <w:rFonts w:hint="eastAsia" w:hAnsi="宋体" w:cs="宋体"/>
          <w:sz w:val="24"/>
          <w:szCs w:val="24"/>
        </w:rPr>
        <w:t xml:space="preserve">入围结果</w:t>
      </w:r>
      <w:r>
        <w:rPr>
          <w:rFonts w:hAnsi="宋体" w:cs="宋体"/>
          <w:sz w:val="24"/>
          <w:szCs w:val="24"/>
        </w:rPr>
        <w:t xml:space="preserve">提出质疑的，为</w:t>
      </w:r>
      <w:r>
        <w:rPr>
          <w:rFonts w:hint="eastAsia" w:hAnsi="宋体" w:cs="宋体"/>
          <w:sz w:val="24"/>
          <w:szCs w:val="24"/>
        </w:rPr>
        <w:t xml:space="preserve">入围结果</w:t>
      </w:r>
      <w:r>
        <w:rPr>
          <w:rFonts w:hAnsi="宋体" w:cs="宋体"/>
          <w:sz w:val="24"/>
          <w:szCs w:val="24"/>
        </w:rPr>
        <w:t xml:space="preserve">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w:t>
      </w:r>
      <w:r>
        <w:rPr>
          <w:rFonts w:hint="eastAsia" w:hAnsi="宋体" w:cs="宋体"/>
          <w:sz w:val="24"/>
          <w:szCs w:val="24"/>
          <w:lang w:val="en-US" w:eastAsia="zh-CN"/>
        </w:rPr>
        <w:t xml:space="preserve">人</w:t>
      </w:r>
      <w:r>
        <w:rPr>
          <w:rFonts w:hint="eastAsia" w:hAnsi="宋体" w:cs="宋体"/>
          <w:sz w:val="24"/>
          <w:szCs w:val="24"/>
        </w:rPr>
        <w:t xml:space="preserve">只对供应商最后一次质疑作出答复。</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.4</w:t>
      </w:r>
      <w:r>
        <w:rPr>
          <w:rFonts w:hint="eastAsia" w:ascii="宋体" w:hAnsi="宋体"/>
          <w:sz w:val="24"/>
          <w:szCs w:val="24"/>
          <w:lang w:val="en-US" w:eastAsia="zh-CN"/>
        </w:rPr>
        <w:t xml:space="preserve">采购人和代理机构</w:t>
      </w:r>
      <w:r>
        <w:rPr>
          <w:rFonts w:hint="eastAsia" w:ascii="宋体" w:hAnsi="宋体"/>
          <w:sz w:val="24"/>
          <w:szCs w:val="24"/>
        </w:rPr>
        <w:t xml:space="preserve">只接收以纸质原件形式送达的质疑。建议供应商尽量通过邮寄方式提交质疑（不接受无快递运单号的快递）。联系地址：</w:t>
      </w:r>
      <w:r>
        <w:rPr>
          <w:rFonts w:hint="eastAsia" w:ascii="宋体" w:hAnsi="宋体"/>
          <w:sz w:val="24"/>
          <w:szCs w:val="24"/>
          <w:lang w:val="en-US" w:eastAsia="zh-CN"/>
        </w:rPr>
        <w:t xml:space="preserve">响水县北海路</w:t>
      </w:r>
      <w:r>
        <w:rPr>
          <w:rFonts w:hint="eastAsia" w:ascii="宋体" w:hAnsi="宋体"/>
          <w:sz w:val="24"/>
          <w:szCs w:val="24"/>
        </w:rPr>
        <w:t xml:space="preserve">，联系电话：</w:t>
      </w:r>
      <w:r>
        <w:rPr>
          <w:rFonts w:hint="eastAsia" w:ascii="宋体" w:hAnsi="宋体"/>
          <w:sz w:val="24"/>
          <w:szCs w:val="24"/>
          <w:lang w:val="en-US" w:eastAsia="zh-CN"/>
        </w:rPr>
        <w:t xml:space="preserve">18082179730</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 以下情形的质疑不予受理</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5.1 内容不符合《政府采购质疑和投诉办法》第十二条规定的质疑。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5.2 超出政府采购法定期限的质疑。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5.3 以传真、电子邮件等方式递交的非原件形式的质疑。</w:t>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5.4 未参加采购活动的供应商或在采购活动中自身权益未受到损害的供应商所提出的质疑。</w:t>
      </w:r>
      <w:r/>
    </w:p>
    <w:p>
      <w:pPr>
        <w:ind w:firstLine="468"/>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5</w:t>
      </w:r>
      <w:r>
        <w:rPr>
          <w:rFonts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w:t>
      </w:r>
      <w:r>
        <w:rPr>
          <w:rFonts w:hint="eastAsia" w:ascii="宋体" w:hAnsi="宋体"/>
          <w:sz w:val="24"/>
          <w:szCs w:val="24"/>
          <w:lang w:val="en-US" w:eastAsia="zh-CN"/>
        </w:rPr>
        <w:t xml:space="preserve">人</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9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6</w:t>
      </w:r>
      <w:r>
        <w:rPr>
          <w:rFonts w:hint="eastAsia" w:ascii="黑体" w:hAnsi="宋体" w:cs="Times New Roman"/>
          <w:b w:val="0"/>
          <w:sz w:val="30"/>
          <w:szCs w:val="30"/>
        </w:rPr>
        <w:t xml:space="preserve">、入围通知书</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.1入围结果确定后，采购</w:t>
      </w:r>
      <w:r>
        <w:rPr>
          <w:rFonts w:hint="eastAsia" w:ascii="宋体" w:hAnsi="宋体"/>
          <w:sz w:val="24"/>
          <w:szCs w:val="24"/>
          <w:lang w:val="en-US" w:eastAsia="zh-CN"/>
        </w:rPr>
        <w:t xml:space="preserve">人</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.2入围通知书将是框架协议的一个组成部分。对采购</w:t>
      </w:r>
      <w:r>
        <w:rPr>
          <w:rFonts w:hint="eastAsia" w:ascii="宋体" w:hAnsi="宋体"/>
          <w:sz w:val="24"/>
          <w:szCs w:val="24"/>
          <w:lang w:val="en-US" w:eastAsia="zh-CN"/>
        </w:rPr>
        <w:t xml:space="preserve">人</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pStyle w:val="986"/>
        <w:spacing w:before="145" w:after="145" w:line="360" w:lineRule="auto"/>
        <w:rPr>
          <w:rFonts w:hint="eastAsia"/>
        </w:rPr>
      </w:pPr>
      <w:r/>
      <w:bookmarkStart w:id="119" w:name="_Toc120614220"/>
      <w:r/>
      <w:bookmarkStart w:id="120" w:name="_Toc513029236"/>
      <w:r/>
      <w:bookmarkStart w:id="121" w:name="_Toc16938552"/>
      <w:r/>
      <w:bookmarkStart w:id="122" w:name="_Toc20823308"/>
      <w:r>
        <w:rPr>
          <w:rFonts w:hint="eastAsia"/>
        </w:rPr>
        <w:t xml:space="preserve">七、</w:t>
      </w:r>
      <w:bookmarkEnd w:id="119"/>
      <w:r>
        <w:rPr>
          <w:rFonts w:hint="eastAsia"/>
        </w:rPr>
        <w:t xml:space="preserve">签订框架协议</w:t>
      </w:r>
      <w:bookmarkEnd w:id="120"/>
      <w:r/>
      <w:bookmarkEnd w:id="121"/>
      <w:r/>
      <w:bookmarkEnd w:id="122"/>
      <w:r/>
      <w:r/>
    </w:p>
    <w:p>
      <w:pPr>
        <w:pStyle w:val="987"/>
        <w:ind w:firstLine="600"/>
        <w:spacing w:before="0" w:after="0" w:line="240" w:lineRule="auto"/>
        <w:rPr>
          <w:rFonts w:hint="eastAsia" w:ascii="黑体" w:hAnsi="宋体" w:cs="Times New Roman"/>
          <w:b w:val="0"/>
          <w:sz w:val="30"/>
          <w:szCs w:val="30"/>
        </w:rPr>
      </w:pPr>
      <w:r/>
      <w:bookmarkStart w:id="123" w:name="_Toc16938553"/>
      <w:r/>
      <w:bookmarkStart w:id="124" w:name="_Toc20823309"/>
      <w:r/>
      <w:bookmarkStart w:id="125" w:name="_Toc513029237"/>
      <w:r>
        <w:rPr>
          <w:rFonts w:hint="eastAsia" w:ascii="黑体" w:hAnsi="宋体" w:cs="Times New Roman"/>
          <w:b w:val="0"/>
          <w:sz w:val="30"/>
          <w:szCs w:val="30"/>
        </w:rPr>
        <w:t xml:space="preserve">2</w:t>
      </w:r>
      <w:r>
        <w:rPr>
          <w:rFonts w:hint="eastAsia" w:ascii="黑体" w:hAnsi="宋体" w:cs="Times New Roman"/>
          <w:b w:val="0"/>
          <w:sz w:val="30"/>
          <w:szCs w:val="30"/>
          <w:lang w:val="en-US" w:eastAsia="zh-CN"/>
        </w:rPr>
        <w:t xml:space="preserve">7</w:t>
      </w:r>
      <w:r>
        <w:rPr>
          <w:rFonts w:hint="eastAsia" w:ascii="黑体" w:hAnsi="宋体" w:cs="Times New Roman"/>
          <w:b w:val="0"/>
          <w:sz w:val="30"/>
          <w:szCs w:val="30"/>
        </w:rPr>
        <w:t xml:space="preserve">、签订框架协议</w:t>
      </w:r>
      <w:r/>
    </w:p>
    <w:p>
      <w:pPr>
        <w:ind w:firstLine="600"/>
        <w:spacing w:line="480" w:lineRule="exact"/>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7</w:t>
      </w:r>
      <w:r>
        <w:rPr>
          <w:rFonts w:hint="eastAsia" w:ascii="宋体" w:hAnsi="宋体"/>
          <w:bCs/>
          <w:sz w:val="24"/>
          <w:szCs w:val="24"/>
        </w:rPr>
        <w:t xml:space="preserve">.</w:t>
      </w:r>
      <w:r>
        <w:rPr>
          <w:rFonts w:hint="eastAsia" w:ascii="宋体" w:hAnsi="宋体"/>
          <w:sz w:val="24"/>
          <w:szCs w:val="24"/>
        </w:rPr>
        <w:t xml:space="preserve">l 采购</w:t>
      </w:r>
      <w:r>
        <w:rPr>
          <w:rFonts w:hint="eastAsia" w:ascii="宋体" w:hAnsi="宋体"/>
          <w:sz w:val="24"/>
          <w:szCs w:val="24"/>
          <w:lang w:val="en-US" w:eastAsia="zh-CN"/>
        </w:rPr>
        <w:t xml:space="preserve">人</w:t>
      </w:r>
      <w:r>
        <w:rPr>
          <w:rFonts w:hint="eastAsia" w:ascii="宋体" w:hAnsi="宋体"/>
          <w:sz w:val="24"/>
          <w:szCs w:val="24"/>
        </w:rPr>
        <w:t xml:space="preserve">在入围通知书发出之日起30日内和入围供应商签订电子框架协议，入围供应商在接到采购</w:t>
      </w:r>
      <w:r>
        <w:rPr>
          <w:rFonts w:hint="eastAsia" w:ascii="宋体" w:hAnsi="宋体"/>
          <w:sz w:val="24"/>
          <w:szCs w:val="24"/>
          <w:lang w:val="en-US" w:eastAsia="zh-CN"/>
        </w:rPr>
        <w:t xml:space="preserve">人</w:t>
      </w:r>
      <w:r>
        <w:rPr>
          <w:rFonts w:hint="eastAsia" w:ascii="宋体" w:hAnsi="宋体"/>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p>
    <w:p>
      <w:pPr>
        <w:ind w:firstLine="60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.3 签订框架协议后，入围供应商不得将服务(包含与服务相关的货物)进行转包。未经采购人同意，入围供应商也不得采用分包的形式履行合同，否则采购</w:t>
      </w:r>
      <w:r>
        <w:rPr>
          <w:rFonts w:hint="eastAsia" w:ascii="宋体" w:hAnsi="宋体"/>
          <w:sz w:val="24"/>
          <w:szCs w:val="24"/>
          <w:lang w:val="en-US" w:eastAsia="zh-CN"/>
        </w:rPr>
        <w:t xml:space="preserve">人</w:t>
      </w:r>
      <w:r>
        <w:rPr>
          <w:rFonts w:hint="eastAsia" w:ascii="宋体" w:hAnsi="宋体"/>
          <w:sz w:val="24"/>
          <w:szCs w:val="24"/>
        </w:rPr>
        <w:t xml:space="preserve">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w:t>
      </w:r>
      <w:r>
        <w:rPr>
          <w:rFonts w:ascii="宋体" w:hAnsi="宋体"/>
          <w:sz w:val="24"/>
          <w:szCs w:val="24"/>
        </w:rPr>
        <w:t xml:space="preserve">采购人</w:t>
      </w:r>
      <w:r>
        <w:rPr>
          <w:rFonts w:hint="eastAsia" w:ascii="宋体" w:hAnsi="宋体"/>
          <w:sz w:val="24"/>
          <w:szCs w:val="24"/>
        </w:rPr>
        <w:t xml:space="preserve">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23"/>
      <w:r/>
      <w:bookmarkEnd w:id="124"/>
      <w:r/>
      <w:bookmarkEnd w:id="125"/>
      <w:r/>
      <w:r/>
    </w:p>
    <w:p>
      <w:pPr>
        <w:pStyle w:val="990"/>
        <w:rPr>
          <w:rFonts w:hint="eastAsia"/>
        </w:rPr>
      </w:pPr>
      <w:r>
        <w:rPr>
          <w:rFonts w:hint="eastAsia"/>
        </w:rPr>
      </w:r>
      <w:r/>
    </w:p>
    <w:p>
      <w:pPr>
        <w:ind w:firstLine="280"/>
        <w:spacing w:line="560" w:lineRule="exact"/>
        <w:rPr>
          <w:rFonts w:hint="eastAsia" w:ascii="黑体" w:hAnsi="黑体" w:eastAsia="黑体" w:cs="黑体"/>
          <w:b w:val="0"/>
          <w:bCs w:val="0"/>
          <w:color w:val="auto"/>
          <w:sz w:val="28"/>
          <w:szCs w:val="21"/>
          <w:lang w:val="en-US" w:eastAsia="zh-CN"/>
        </w:rPr>
      </w:pPr>
      <w:r>
        <w:rPr>
          <w:rFonts w:hint="eastAsia" w:ascii="黑体" w:hAnsi="黑体" w:eastAsia="黑体" w:cs="黑体"/>
          <w:b w:val="0"/>
          <w:bCs w:val="0"/>
          <w:color w:val="auto"/>
          <w:sz w:val="28"/>
          <w:szCs w:val="21"/>
          <w:lang w:val="en-US" w:eastAsia="zh-CN"/>
        </w:rPr>
        <w:t xml:space="preserve">28、第二阶段合同的授予</w:t>
      </w:r>
      <w:r/>
    </w:p>
    <w:p>
      <w:pPr>
        <w:spacing w:line="360" w:lineRule="auto"/>
        <w:rPr>
          <w:rFonts w:hint="eastAsia" w:ascii="宋体" w:hAnsi="宋体" w:eastAsia="宋体" w:cs="宋体"/>
          <w:color w:val="auto"/>
          <w:sz w:val="24"/>
          <w:lang w:val="en-US" w:eastAsia="zh-CN"/>
        </w:rPr>
      </w:pPr>
      <w:r>
        <w:rPr>
          <w:rFonts w:hint="eastAsia" w:ascii="宋体" w:hAnsi="宋体" w:cs="宋体"/>
          <w:b/>
          <w:color w:val="000000"/>
          <w:szCs w:val="21"/>
        </w:rPr>
        <w:t xml:space="preserve">  </w:t>
      </w:r>
      <w:r>
        <w:rPr>
          <w:rFonts w:hint="eastAsia" w:ascii="宋体" w:hAnsi="宋体" w:eastAsia="宋体" w:cs="宋体"/>
          <w:color w:val="auto"/>
          <w:sz w:val="24"/>
          <w:lang w:val="en-US" w:eastAsia="zh-CN"/>
        </w:rPr>
        <w:t xml:space="preserve"> 采购人依据入围服务质量以及服务便利性、用户评价等因素，从第一阶段入围供应商中直接选定。</w:t>
      </w:r>
      <w:r/>
    </w:p>
    <w:p>
      <w:pPr>
        <w:spacing w:line="560" w:lineRule="exact"/>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八、其他</w:t>
      </w:r>
      <w:r/>
    </w:p>
    <w:p>
      <w:pPr>
        <w:ind w:firstLine="480"/>
        <w:spacing w:line="56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29</w:t>
      </w:r>
      <w:r>
        <w:rPr>
          <w:rFonts w:hint="eastAsia" w:ascii="宋体" w:hAnsi="宋体" w:eastAsia="宋体" w:cs="宋体"/>
          <w:color w:val="auto"/>
          <w:sz w:val="24"/>
          <w:lang w:val="en-US" w:eastAsia="zh-CN"/>
        </w:rPr>
        <w:t xml:space="preserve">.1 </w:t>
      </w:r>
      <w:r>
        <w:rPr>
          <w:rFonts w:hint="eastAsia" w:ascii="宋体" w:hAnsi="宋体" w:cs="宋体"/>
          <w:color w:val="auto"/>
          <w:sz w:val="24"/>
          <w:lang w:val="en-US" w:eastAsia="zh-CN"/>
        </w:rPr>
        <w:t xml:space="preserve">征集人</w:t>
      </w:r>
      <w:r>
        <w:rPr>
          <w:rFonts w:hint="eastAsia" w:ascii="宋体" w:hAnsi="宋体" w:eastAsia="宋体" w:cs="宋体"/>
          <w:color w:val="auto"/>
          <w:sz w:val="24"/>
          <w:lang w:val="en-US" w:eastAsia="zh-CN"/>
        </w:rPr>
        <w:t xml:space="preserve">将建立用户反馈和评价机制，</w:t>
      </w:r>
      <w:r>
        <w:rPr>
          <w:rFonts w:hint="eastAsia" w:ascii="宋体" w:hAnsi="宋体" w:cs="宋体"/>
          <w:color w:val="auto"/>
          <w:sz w:val="24"/>
          <w:lang w:val="en-US" w:eastAsia="zh-CN"/>
        </w:rPr>
        <w:t xml:space="preserve">征集人</w:t>
      </w:r>
      <w:r>
        <w:rPr>
          <w:rFonts w:hint="eastAsia" w:ascii="宋体" w:hAnsi="宋体" w:eastAsia="宋体" w:cs="宋体"/>
          <w:color w:val="auto"/>
          <w:sz w:val="24"/>
          <w:lang w:val="en-US" w:eastAsia="zh-CN"/>
        </w:rPr>
        <w:t xml:space="preserve">对入围供应商履行框架协议和采购合同情况的反馈与评价，并将用户反馈和评价情况在”苏采云”系统中向采购人公开，作为第二阶段直接选定成交供应商的参考。</w:t>
      </w:r>
      <w:r/>
    </w:p>
    <w:p>
      <w:pPr>
        <w:ind w:firstLine="480"/>
        <w:spacing w:line="56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29</w:t>
      </w:r>
      <w:r>
        <w:rPr>
          <w:rFonts w:hint="eastAsia" w:ascii="宋体" w:hAnsi="宋体" w:eastAsia="宋体" w:cs="宋体"/>
          <w:color w:val="auto"/>
          <w:sz w:val="24"/>
          <w:lang w:val="en-US" w:eastAsia="zh-CN"/>
        </w:rPr>
        <w:t xml:space="preserve">.2 入围供应商可以委托一家或者授权分支机构，按照框架协议约定接受采购人合同授予，并履行采购合同。</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29.3.根据《响水县财政局 响水县公共资源交易中心 响水县社会信用体系建设领导小组办公室关于在政府采购活动中应用第三方信用报告落实“信易购”应用场景的通知》（响财购〔2021〕13号），第三方信用服务机构依据标准规范评定为AA级及以上的政府采购供应商，免收履约保证金或降低履约保证金缴纳比例，可免费获取采购文件，需提供信用管理部门备案的第三方信用报告，且信用报告通过“信用盐城网”可查实。</w:t>
      </w:r>
      <w:r/>
    </w:p>
    <w:p>
      <w:pPr>
        <w:ind w:firstLine="48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29.4.政府采购履约资金扶持政策</w:t>
      </w:r>
      <w:r/>
    </w:p>
    <w:p>
      <w:pPr>
        <w:ind w:firstLine="480"/>
        <w:spacing w:line="5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spacing w:line="480" w:lineRule="exact"/>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30. 预付款制度</w:t>
      </w:r>
      <w:r/>
    </w:p>
    <w:p>
      <w:pPr>
        <w:ind w:firstLine="480"/>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pStyle w:val="998"/>
        <w:rPr>
          <w:rFonts w:hint="eastAsia"/>
          <w:lang w:val="en-US" w:eastAsia="zh-CN"/>
        </w:rPr>
      </w:pPr>
      <w:r>
        <w:rPr>
          <w:rFonts w:hint="eastAsia"/>
          <w:lang w:val="en-US" w:eastAsia="zh-CN"/>
        </w:rPr>
      </w:r>
      <w:r/>
    </w:p>
    <w:p>
      <w:pPr>
        <w:ind w:firstLine="480"/>
        <w:spacing w:line="56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3"/>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4"/>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pStyle w:val="995"/>
        <w:ind w:left="0" w:right="1470" w:firstLine="0"/>
        <w:jc w:val="both"/>
        <w:rPr>
          <w:rFonts w:asciiTheme="minorEastAsia" w:hAnsiTheme="minorEastAsia" w:eastAsiaTheme="minorEastAsia" w:cstheme="minorEastAsia"/>
          <w:color w:val="auto"/>
          <w:sz w:val="24"/>
        </w:rPr>
      </w:pPr>
      <w:r>
        <w:rPr>
          <w:rFonts w:asciiTheme="minorEastAsia" w:hAnsiTheme="minorEastAsia" w:eastAsiaTheme="minorEastAsia" w:cstheme="minorEastAsia"/>
          <w:color w:val="auto"/>
          <w:sz w:val="24"/>
        </w:rPr>
      </w:r>
      <w:r/>
    </w:p>
    <w:p>
      <w:pPr>
        <w:numPr>
          <w:ilvl w:val="0"/>
          <w:numId w:val="1"/>
        </w:numPr>
        <w:contextualSpacing/>
        <w:jc w:val="center"/>
        <w:spacing w:line="360" w:lineRule="auto"/>
        <w:rPr>
          <w:rFonts w:hint="eastAsia" w:ascii="黑体" w:hAnsi="楷体_GB2312" w:eastAsia="黑体"/>
          <w:color w:val="auto"/>
          <w:sz w:val="30"/>
          <w:szCs w:val="30"/>
        </w:rPr>
      </w:pPr>
      <w:r>
        <w:rPr>
          <w:rFonts w:hint="eastAsia" w:ascii="黑体" w:hAnsi="楷体_GB2312" w:eastAsia="黑体"/>
          <w:color w:val="auto"/>
          <w:sz w:val="30"/>
          <w:szCs w:val="30"/>
        </w:rPr>
        <w:t xml:space="preserve">采购需求和有关说明</w:t>
      </w:r>
      <w:r/>
    </w:p>
    <w:p>
      <w:pPr>
        <w:numPr>
          <w:ilvl w:val="0"/>
          <w:numId w:val="0"/>
        </w:numPr>
        <w:contextualSpacing/>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采购标的</w:t>
      </w:r>
      <w:r/>
    </w:p>
    <w:p>
      <w:pPr>
        <w:pStyle w:val="1005"/>
        <w:numPr>
          <w:ilvl w:val="0"/>
          <w:numId w:val="0"/>
        </w:numPr>
        <w:contextualSpacing/>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响水县财政局2026年度绩效评价服务</w:t>
      </w:r>
      <w:r>
        <w:rPr>
          <w:rFonts w:hint="eastAsia" w:ascii="宋体" w:hAnsi="宋体" w:eastAsia="宋体" w:cs="宋体"/>
          <w:bCs/>
          <w:color w:val="auto"/>
          <w:sz w:val="24"/>
          <w:szCs w:val="24"/>
          <w:highlight w:val="none"/>
          <w:lang w:val="en-US" w:eastAsia="zh-CN"/>
        </w:rPr>
        <w:t xml:space="preserve">封闭式框架协议采购</w:t>
      </w:r>
      <w:r/>
    </w:p>
    <w:p>
      <w:pPr>
        <w:pStyle w:val="1005"/>
        <w:numPr>
          <w:ilvl w:val="0"/>
          <w:numId w:val="0"/>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商务要求</w:t>
      </w:r>
      <w:r/>
    </w:p>
    <w:p>
      <w:pPr>
        <w:jc w:val="left"/>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1.框架协议期限：</w:t>
      </w:r>
      <w:r>
        <w:rPr>
          <w:rFonts w:hint="eastAsia" w:asciiTheme="minorEastAsia" w:hAnsiTheme="minorEastAsia" w:eastAsiaTheme="minorEastAsia" w:cstheme="minorEastAsia"/>
          <w:color w:val="auto"/>
          <w:sz w:val="24"/>
          <w:highlight w:val="none"/>
          <w:lang w:val="en-US" w:eastAsia="zh-CN"/>
        </w:rPr>
        <w:t xml:space="preserve">1</w:t>
      </w:r>
      <w:r>
        <w:rPr>
          <w:rFonts w:hint="eastAsia" w:asciiTheme="minorEastAsia" w:hAnsiTheme="minorEastAsia" w:eastAsiaTheme="minorEastAsia" w:cstheme="minorEastAsia"/>
          <w:color w:val="auto"/>
          <w:sz w:val="24"/>
          <w:highlight w:val="none"/>
        </w:rPr>
        <w:t xml:space="preserve">年</w:t>
      </w:r>
      <w:r>
        <w:rPr>
          <w:rFonts w:hint="eastAsia" w:asciiTheme="minorEastAsia" w:hAnsiTheme="minorEastAsia" w:eastAsiaTheme="minorEastAsia" w:cstheme="minorEastAsia"/>
          <w:color w:val="auto"/>
          <w:sz w:val="24"/>
          <w:highlight w:val="none"/>
          <w:lang w:eastAsia="zh-CN"/>
        </w:rPr>
        <w:t xml:space="preserve">，</w:t>
      </w:r>
      <w:r>
        <w:rPr>
          <w:rFonts w:hint="eastAsia" w:asciiTheme="minorEastAsia" w:hAnsiTheme="minorEastAsia" w:eastAsiaTheme="minorEastAsia" w:cstheme="minorEastAsia"/>
          <w:color w:val="auto"/>
          <w:sz w:val="24"/>
          <w:highlight w:val="none"/>
          <w:lang w:val="en-US" w:eastAsia="zh-CN"/>
        </w:rPr>
        <w:t xml:space="preserve">协议期满征集人满意续签一年。</w:t>
      </w:r>
      <w:r/>
    </w:p>
    <w:p>
      <w:pPr>
        <w:jc w:val="left"/>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2.付款条件</w:t>
      </w:r>
      <w:r/>
    </w:p>
    <w:p>
      <w:pPr>
        <w:jc w:val="left"/>
        <w:spacing w:line="360" w:lineRule="auto"/>
        <w:rPr>
          <w:rFonts w:hint="default" w:ascii="宋体" w:hAnsi="宋体" w:eastAsia="宋体" w:cs="宋体"/>
          <w:bCs/>
          <w:color w:val="auto"/>
          <w:sz w:val="24"/>
          <w:szCs w:val="24"/>
          <w:highlight w:val="none"/>
          <w:lang w:val="en-US" w:eastAsia="zh-CN"/>
        </w:rPr>
        <w:outlineLvl w:val="0"/>
      </w:pPr>
      <w:r>
        <w:rPr>
          <w:rFonts w:hint="eastAsia" w:ascii="宋体" w:hAnsi="宋体" w:cs="宋体"/>
          <w:bCs/>
          <w:color w:val="auto"/>
          <w:sz w:val="24"/>
          <w:szCs w:val="24"/>
          <w:highlight w:val="none"/>
          <w:lang w:val="en-US" w:eastAsia="zh-CN"/>
        </w:rPr>
        <w:t xml:space="preserve">根据项目具体情况确定合同金额，合同签订后支付合同价款的30%，余款</w:t>
      </w:r>
      <w:r>
        <w:rPr>
          <w:rFonts w:hint="eastAsia" w:ascii="宋体" w:hAnsi="宋体" w:eastAsia="宋体" w:cs="宋体"/>
          <w:bCs/>
          <w:color w:val="auto"/>
          <w:sz w:val="24"/>
          <w:szCs w:val="24"/>
          <w:highlight w:val="none"/>
        </w:rPr>
        <w:t xml:space="preserve">采购人于收到递交的项目绩效评价报告（最终稿）后，支付合同金额的100%。</w:t>
      </w:r>
      <w:r>
        <w:rPr>
          <w:rFonts w:hint="eastAsia" w:ascii="宋体" w:hAnsi="宋体" w:cs="宋体"/>
          <w:bCs/>
          <w:color w:val="auto"/>
          <w:sz w:val="24"/>
          <w:szCs w:val="24"/>
          <w:highlight w:val="none"/>
          <w:lang w:val="en-US" w:eastAsia="zh-CN"/>
        </w:rPr>
        <w:t xml:space="preserve">每次付款前均需开具合格的发票。</w:t>
      </w:r>
      <w:r/>
    </w:p>
    <w:p>
      <w:pPr>
        <w:pStyle w:val="1005"/>
        <w:numPr>
          <w:ilvl w:val="0"/>
          <w:numId w:val="2"/>
        </w:numPr>
        <w:contextualSpacing/>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技术要求</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（一）入围供应商及人员基本要求</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1.治理结构健全，内部质量控制完备，具有规范健全的财务会计、资产管理、保密管理、业务培训等管理制度。</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2.应当设立绩效评价主评人，主评人应具有较强的组织能力和综合协调能力，能够根据项目的具体情况及实际进展状况及时地分析并预见各种影响因素，并提出切实可行的解决方案和办法。</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3.入围供应商配备数量充足稳定、满足项目工作需要的专业技术及管理人员，并确保能够严格按照</w:t>
      </w:r>
      <w:r>
        <w:rPr>
          <w:rFonts w:hint="eastAsia" w:ascii="宋体" w:hAnsi="宋体" w:eastAsia="宋体" w:cs="宋体"/>
          <w:bCs/>
          <w:color w:val="auto"/>
          <w:sz w:val="24"/>
          <w:szCs w:val="24"/>
          <w:highlight w:val="none"/>
          <w:lang w:val="en-US" w:eastAsia="zh-CN"/>
        </w:rPr>
        <w:t xml:space="preserve">框架协议</w:t>
      </w:r>
      <w:r>
        <w:rPr>
          <w:rFonts w:hint="eastAsia" w:ascii="宋体" w:hAnsi="宋体" w:eastAsia="宋体" w:cs="宋体"/>
          <w:bCs/>
          <w:color w:val="auto"/>
          <w:sz w:val="24"/>
          <w:szCs w:val="24"/>
          <w:highlight w:val="none"/>
        </w:rPr>
        <w:t xml:space="preserve">文件和合同要求按期到位开展工作和完成全面的预算绩效管理工作和咨询服务。</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4.项目人员应具有良好的职业道德和严谨的工作作风，在项目实施过程中严格执行国家的法律法规，客观公正，廉洁自律，以保证绩效评价结果的准确性和公正性。</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5.签订具体项目合同时确定的项目组人员须经采购人确认并与本次招标承诺人员一致，如有变动按照“（四）服务人员配置要求”执行。</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6.主评人如有不尽其职或虚名挂靠，采购人有权要求撤换，直至要求终止合同，由此造成的责任由入围供应商负责。</w:t>
      </w:r>
      <w:r/>
    </w:p>
    <w:p>
      <w:pPr>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
          <w:color w:val="auto"/>
          <w:sz w:val="24"/>
          <w:szCs w:val="24"/>
          <w:highlight w:val="none"/>
        </w:rPr>
        <w:t xml:space="preserve">（二）工作职责与工作要求</w:t>
      </w:r>
      <w:r>
        <w:rPr>
          <w:rFonts w:hint="eastAsia" w:ascii="宋体" w:hAnsi="宋体" w:eastAsia="宋体" w:cs="宋体"/>
          <w:bCs/>
          <w:color w:val="auto"/>
          <w:sz w:val="24"/>
          <w:szCs w:val="24"/>
          <w:highlight w:val="none"/>
        </w:rPr>
        <w:t xml:space="preserve"> </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1.工作职责</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1.1接受委托：入围供应商根据委托协议中明确的具体服务对象、内容和服务范围与要求，依据相关文件要求，遵循“科学规范、客观公正”的原则，依法、独立开展预算绩效管理服务相应工作。</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工作准备：入围供应商接受具体预算绩效管理工作委托后，应当成立由不少于1名主评人和具有资质和相关服务经验的其他专业人员组成的工作组并保持工作组成员的相对稳定。确定工作组人员分工，收集与具体预算绩效管理服务项目有关的资料，实地了解项目具体实施情况，进行认真分析与研究。</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方案设计：工作组应按照有关规定和预算绩效管理工作要求，做好前期准备和实施方案的设计工作。在调研、全面了解被评价对象相关情况和采购人意图的基础上，按照有关规定拟定科学可行的预算绩效评价实施方案。实施方案制订后，应组织评议专家组对实施方案进行评议或报送采购人审核确定。</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工作实施：工作组应采取现场和非现场相结合的方式展开工作。应对采购人提供的资料、数据或采取必要的程序通过听取介绍、实地勘察、调研、询查、复核等方式，对有关情况进行了解、核实、分析和判断。对需要问卷调查的评价项目，要认真做好调查表的发放、回收、整理、统计、分析、建档工作。工作组人员应就服务项目情况进行座谈交流，全面掌握项目绩效情况。</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撰写报告：工作组应对工作资料进行整理汇总，依据工作方案在完成数据的采集、整理、统计、分析和评判后按照规定的文本格式要求撰写预算绩效管理服务结果报告初稿，力求做到逻辑清晰、内容完整、依据充分、数据详实、分析透彻、结论准确、建议可行。报告应当重点反映投入的产出和效果、既定目标的实现程度、组织实施方式是否需要完善、预算规模和结构是否需要调整等内容。</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提交审核：预算绩效管理服务结果报告初稿完成后，书面征求被评价对象和采购人的意见，入围供应商应当对反馈的意见逐一核实，逐条说明采纳或不予采纳的理由，并根据反馈的有效意见对报告初稿进行修改。入围供应商应当指定内部有关职能部门或专门人员，对修改后的评价报告进行内部审核。经内部审核通过的评价报告，由该项目主评人签名，加盖入围供应商公章后形成正式评价报告，提交采购人。入围供应商及其签名的主评人应当对所出具预算绩效评价的报告的真实性和准确性负责。</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2.工作要求</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2.1入围供应商应按照本</w:t>
      </w:r>
      <w:r>
        <w:rPr>
          <w:rFonts w:hint="eastAsia" w:ascii="宋体" w:hAnsi="宋体" w:eastAsia="宋体" w:cs="宋体"/>
          <w:bCs/>
          <w:color w:val="auto"/>
          <w:sz w:val="24"/>
          <w:szCs w:val="24"/>
          <w:highlight w:val="none"/>
          <w:lang w:val="en-US" w:eastAsia="zh-CN"/>
        </w:rPr>
        <w:t xml:space="preserve">框架协议</w:t>
      </w:r>
      <w:r>
        <w:rPr>
          <w:rFonts w:hint="eastAsia" w:ascii="宋体" w:hAnsi="宋体" w:eastAsia="宋体" w:cs="宋体"/>
          <w:bCs/>
          <w:color w:val="auto"/>
          <w:sz w:val="24"/>
          <w:szCs w:val="24"/>
          <w:highlight w:val="none"/>
        </w:rPr>
        <w:t xml:space="preserve">文件工作依据及采购人要求，根据具体委托项目情况依法、独立开展项目、部门或预算基本支出预算绩效管理服务活动，并对工作结果报告的合法性、真实性、准确性、完整性负责。</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2.2入围供应商应在委托合同规定的时间内完成预算绩效管理服务报告，对预算绩效管理服务报告中的不尽事项，委托单位有权要求入围供应商补充或重新开展预算绩效管理服务工作。</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2.3入围供应商应独立完成预算绩效管理服务业务，不得以任何形式将预算绩效管理服务业务再委托给其他机构或其他人员组织实施。</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2.4对预算绩效管理服务工作中遇到的特殊问题、重大问题应及时向采购人报告，主动接受采购人的业务指导，不定期对入围供应商绩效管理服务工作情况进行检查。</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在具体实施预算绩效管理时，要填写绩效管理工作底稿，工作底稿应规范、全面，内部质量控制体系完善有效，对预算绩效管理服务报告有严格内部复核机制，按规定出具有单位盖章和主评人签字的预算绩效管理服务方案和结果报告。</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2.6建立严格的项目资料档案管理制度，完整、准确、真实地反映并记录绩预算绩效管理服务情况，做好各类过程资料的存档和保管工作。</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2.7根据委托人的具体要求，完成其他相关工作。</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入围供应商为履行本合同所形成的最终报告及其他任何资料(包括但不限于工作中所取得的数据、资料、初步分析报告等)及在项目中使用的由采购人提供的所有资料的知识产权均属于采购人。在未事先征得采购人书面同意的情况下，入围供应商及其任何人员不得擅自利用、使用、发表、引用或向第三方提供或泄漏除采购人公开发布外的上述资料。入围供应商如需采用、引用与本项目有关的文字、资料、数据等，均必须事先经采购人书面同意。</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 承担预算绩效管理服务工作的单位及其工作人员在工作过程中违反相关准则和廉政规定，与被评价对象相互串通、提供虚假数据与材料、出具不实报告的，或发现有重大遗漏、缺陷、数据等不实的，一经查实，采购人有权停止支付项目费用，并向有关管理部门提出对相关单位及其工作人员的处理建议，取消当年和以后年度的预算绩效管理服务资格。给委托人造成经济损失的，应赔偿损失并有权追究其责任。构成违法的，依法追究法律责任。</w:t>
      </w:r>
      <w:r/>
    </w:p>
    <w:p>
      <w:pPr>
        <w:pStyle w:val="9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（三）绩效评价的具体内容</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1.情况调研，认真搜集、研究评价对象的政策、投入、实施、产出、效果等方面的总体情况，深入分析评价对象特点，形成绩效评价总体思路。</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2.制定评价方案，根据项目情况和特点，采取有针对性的方式方法，形成绩效评价方案（含评价指标体系、测评问卷等），评价方案需完整、明确、科学、可行，有关服务措施需完备、到位。</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3.情况搜集，根据设定的指标等信息，设计相关报表等，全面搜集项目信息，形成评价依据。</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4.情况核实（社会测评），在认真比对分析评价对象信息的基础上，根据实际需要，对搜集的情况进行深入核实，以验证成效、发现问题，为形成评价结论打下基础。</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情况核实主要围绕设定的评价指标体系,重点核实以下内容：</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（1）核实资金到位情况。</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（2）核查项目实施进度。</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（3）核查资金实际使用情况。</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（4）抽查专项资金会计原始凭证。</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（5）核对专项资金所购实物资产。</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（6）核查建设项目及设施设备的运行、维护及效果。</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（7）核实考核和奖励资金相关主体资格条件的认定情况。</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（8）抽检其他有关专项资金使用绩效的资料。</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（9）对核查内容有疑问的，可追溯核实以往年度相关情况。</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5.供应商应按照以下程序完成绩效评价：</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（1）组成绩效评价工作组，必要时提供专家组；</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（2）拟订绩效评价实施方案；</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（3）组织开展非现场评价和现场评价；</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（4）必要时召开专家评审会；</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（5）提交绩效评价报告；</w:t>
      </w:r>
      <w:r/>
    </w:p>
    <w:p>
      <w:pPr>
        <w:pStyle w:val="992"/>
        <w:ind w:firstLine="2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（6）建立绩效评价档案。</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应当加强与采购人及被评价对象的沟通，在调研、全面了解评价对象相关情况和采购人意图的基础上，按照有关规定拟订科学可行的绩效评价实施方案。绩效评价实施方案应包括人员配置、时间安排、评价目的、评价内容、评价依据、评价方法、评价对象、指标体系、样本确定、调查问卷、资料清单以及工作纪律等内容。供应商可以组织专家组对绩效评价实施方案进行评议，并报送采购人审核确定。</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7.供应商应认真审核评价对象提供的资料，对每个评价对象出具评价意见，包括所有非现场评价对象。被评价对象对其提供材料的真实性、准确性负责。</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应根据前期拟定的绩效评价实施方案，在收集必要资料、信息的基础上开展现场评价，现场评价范围根据采购人要求确定。开展现场评价主要是对项目进行实地勘察、资料核实和分析评价，包括听取情况介绍、资料核查、实地勘察、分析评价、交换意见等。</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必要时，供应商应及时组织召开专家评审会，与所有现场评价单位或项目主要承担单位沟通，就之前现场评价及资料查看中发现的问题作进一步问询。绩效评价工作组应根据现场评价、非现场评价以及专家评审会有关情况，确定绩效评价分数和等级。</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10.完成报告。在汇总、分析前期评价情况的基础上，采取召开专家评审会等方式形成评审结论，根据评审结论，按照规定格式和要求，就项目绩效、问题、建议等形成评价报告，完成绩效评价工作。</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供应商应根据非现场评价和现场评价情况形成评价结果，按照以下程序在规定时限内向委托人提交绩效评价报告：</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（1）供应商按照规定要求和文本格式，撰写评价报告初稿，力求做到逻辑清晰、内容完整、依据充分、数据详实、分析透彻、结论准确、建议可行。</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（2）评价报告初稿撰写完成后，供应商应当书面征求被评价对象意见，必要时可由采购人征求。供应商应对反馈意见逐一核实，逐条说明采纳或不予采纳的理由，并根据反馈意见对评价报告初稿进行修改。</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（3）供应商将修改后的报告初稿及意见采纳情况报送采购人，根据采购人意见作进一步修改完善。</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（4）供应商应当指定内部有关职能部门或者专门人员，对修改后的评价报告初稿进行内部审核。</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（5）经供应商内部审核通过的评价报告，由该项目主评人签名，加盖供应商公章后，形成正式绩效评价报告，提交采购人。供应商及其签名的主评人应当对所出具预算绩效评价报告的真实性和准确性负责。</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11.供应商在绩效评价过程中，应汇总整理工作安排、佐证资料、检查要点和结果、数据分析过程、工作方法、会议纪要等有关工作底稿，随同评价报告一并提交采购人。</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12.供应商在绩效评价过程中，应就评价工作的开展情况、发现的问题、工作进度等及时向采购人报告。</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13.对预算绩效评价任务，供应商不得转包，未经采购人同意，供应商不得擅自分包给其他单位或个人实施。</w:t>
      </w:r>
      <w:r/>
    </w:p>
    <w:p>
      <w:pPr>
        <w:pStyle w:val="99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供应商及其参与绩效评价的机构人员和相关专家，对被评价项目涉及的信息资料负有保护信息安全和保守秘密的义务，应妥善保管相关信息资料，未经采购人同意不得擅自采用或以任何形式对外提供、泄露、公开。</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（四）服务人员配置要求</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1.供应商开展</w:t>
      </w:r>
      <w:r>
        <w:rPr>
          <w:rFonts w:hint="eastAsia" w:ascii="宋体" w:hAnsi="宋体" w:eastAsia="宋体" w:cs="宋体"/>
          <w:color w:val="auto"/>
          <w:sz w:val="24"/>
          <w:szCs w:val="24"/>
          <w:highlight w:val="none"/>
          <w:lang w:val="en-US" w:eastAsia="zh-CN"/>
        </w:rPr>
        <w:t xml:space="preserve">绩效评价</w:t>
      </w:r>
      <w:r>
        <w:rPr>
          <w:rFonts w:hint="eastAsia" w:ascii="宋体" w:hAnsi="宋体" w:eastAsia="宋体" w:cs="宋体"/>
          <w:color w:val="auto"/>
          <w:sz w:val="24"/>
          <w:szCs w:val="24"/>
          <w:highlight w:val="none"/>
        </w:rPr>
        <w:t xml:space="preserve">工作组建的工作小组人数不少于2人，其中不少于1名主评人，拟派人员相对固定，若拟派人员发生变动，只能以同等或以上资格条件人员接替，人数不能减少，并按照服务承诺书附件格式要求填写。</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供应商出具预算绩效评价报告应当由其主评人签字确认，开展过财政资金绩效评价工作，具备组织能力和综合协调能力，能够根据项目的实际进展状况及时地分析并预见各种影响因素，并提出切实可行的解决方案和办法。</w:t>
      </w:r>
      <w:r/>
    </w:p>
    <w:p>
      <w:pPr>
        <w:ind w:firstLine="422"/>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3.绩效评价主评人应当满足以下条件（加“★”项提供相关证明材料，否则视为未实质性响应招标文件，作无效标处理）：</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（1）遵守法律、行政法规和本办法的规定，具有良好的职业道德；</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（2）具有与预算绩效评价业务相适应的学历、能力；</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★（3）具备高级职称</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注册会计师、评估师、律师、内审师、注册造价工程师、注册咨询工程师等相关行业管理部门认可的专业资质</w:t>
      </w:r>
      <w:r>
        <w:rPr>
          <w:rFonts w:hint="eastAsia" w:ascii="宋体" w:hAnsi="宋体" w:cs="宋体"/>
          <w:color w:val="auto"/>
          <w:sz w:val="24"/>
          <w:szCs w:val="24"/>
          <w:highlight w:val="none"/>
          <w:lang w:val="en-US" w:eastAsia="zh-CN"/>
        </w:rPr>
        <w:t xml:space="preserve">之一</w:t>
      </w:r>
      <w:r>
        <w:rPr>
          <w:rFonts w:hint="eastAsia" w:ascii="宋体" w:hAnsi="宋体" w:eastAsia="宋体" w:cs="宋体"/>
          <w:color w:val="auto"/>
          <w:sz w:val="24"/>
          <w:szCs w:val="24"/>
          <w:highlight w:val="none"/>
        </w:rPr>
        <w:t xml:space="preserve">；</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（4）具有5年以上工作经验，其中从事预算绩效评价工作3年以上；</w:t>
      </w:r>
      <w:r/>
    </w:p>
    <w:p>
      <w:pPr>
        <w:ind w:firstLine="42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（5）具有较强的政策理解、项目管理和沟通协调能力；</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（6）未被追究过刑事责任，或者从事评估、财务、会计、审计活动中因过失犯罪而受刑事处罚，刑罚执行期满逾5年。</w:t>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4.拟派的所有人员应熟悉财政、财务、会计管理、预算绩效管理的相关法规政策和业务知识，熟悉财政政策执行、财政资金项目实施基本流程，能够胜任预算绩效管理工作。</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（五）报价要求</w:t>
      </w:r>
      <w:r/>
    </w:p>
    <w:p>
      <w:pPr>
        <w:ind w:firstLine="420"/>
        <w:spacing w:line="360" w:lineRule="auto"/>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1.绩效评价是根据</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苏财绩[2025]9号文</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以及被评价</w:t>
      </w:r>
      <w:r>
        <w:rPr>
          <w:rFonts w:hint="eastAsia" w:ascii="宋体" w:hAnsi="宋体" w:eastAsia="宋体" w:cs="宋体"/>
          <w:bCs/>
          <w:color w:val="auto"/>
          <w:sz w:val="24"/>
          <w:szCs w:val="24"/>
          <w:highlight w:val="none"/>
        </w:rPr>
        <w:t xml:space="preserve">项目</w:t>
      </w:r>
      <w:r>
        <w:rPr>
          <w:rFonts w:hint="eastAsia" w:ascii="宋体" w:hAnsi="宋体" w:cs="宋体"/>
          <w:bCs/>
          <w:color w:val="auto"/>
          <w:sz w:val="24"/>
          <w:szCs w:val="24"/>
          <w:highlight w:val="none"/>
          <w:lang w:val="en-US" w:eastAsia="zh-CN"/>
        </w:rPr>
        <w:t xml:space="preserve">实际工作</w:t>
      </w:r>
      <w:r>
        <w:rPr>
          <w:rFonts w:hint="eastAsia" w:ascii="宋体" w:hAnsi="宋体" w:eastAsia="宋体" w:cs="宋体"/>
          <w:bCs/>
          <w:color w:val="auto"/>
          <w:sz w:val="24"/>
          <w:szCs w:val="24"/>
          <w:highlight w:val="none"/>
        </w:rPr>
        <w:t xml:space="preserve">程度，按一个项目</w:t>
      </w:r>
      <w:r>
        <w:rPr>
          <w:rFonts w:hint="eastAsia" w:ascii="宋体" w:hAnsi="宋体" w:cs="宋体"/>
          <w:bCs/>
          <w:color w:val="auto"/>
          <w:sz w:val="24"/>
          <w:szCs w:val="24"/>
          <w:highlight w:val="none"/>
          <w:lang w:val="en-US" w:eastAsia="zh-CN"/>
        </w:rPr>
        <w:t xml:space="preserve">按4万元起步</w:t>
      </w:r>
      <w:r>
        <w:rPr>
          <w:rFonts w:hint="eastAsia" w:ascii="宋体" w:hAnsi="宋体" w:eastAsia="宋体" w:cs="宋体"/>
          <w:bCs/>
          <w:color w:val="auto"/>
          <w:sz w:val="24"/>
          <w:szCs w:val="24"/>
          <w:highlight w:val="none"/>
        </w:rPr>
        <w:t xml:space="preserve">付费</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部门类上限9.74万元/项、项目类上限12.7万元/项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具体合同价根据项目具体情况制定。投标人报价一律按1元报价。</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2.请各投标人要充分考虑服务期限内各项工作所必须发生的各类费用及今后工作中所包含风险、责任及其他各类影响合同价格因素后在投标文件中做出承诺。</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★四、各投标人如对“第四部分  采购需求”内容不存在任何异议，请签署以下服务承诺书以及廉洁承诺书，投标时未提供服务承诺书以及廉洁承诺书视为未实质性响应征集文件，按无效标处理。</w:t>
      </w:r>
      <w:r/>
    </w:p>
    <w:p>
      <w:pPr>
        <w:jc w:val="center"/>
        <w:spacing w:before="71" w:line="241" w:lineRule="auto"/>
        <w:rPr>
          <w:rFonts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服务</w:t>
      </w:r>
      <w:r>
        <w:rPr>
          <w:rFonts w:ascii="宋体" w:hAnsi="宋体" w:cs="宋体"/>
          <w:sz w:val="28"/>
          <w:szCs w:val="28"/>
        </w:rPr>
        <w:t xml:space="preserve">承诺书</w:t>
      </w:r>
      <w:r/>
    </w:p>
    <w:p>
      <w:pPr>
        <w:spacing w:line="360" w:lineRule="auto"/>
        <w:rPr>
          <w:rFonts w:ascii="宋体" w:hAnsi="宋体" w:cs="宋体"/>
          <w:sz w:val="24"/>
          <w:szCs w:val="24"/>
        </w:rPr>
      </w:pPr>
      <w:r>
        <w:rPr>
          <w:rFonts w:hint="eastAsia" w:ascii="宋体" w:hAnsi="宋体" w:cs="宋体"/>
          <w:spacing w:val="-1"/>
          <w:sz w:val="24"/>
          <w:szCs w:val="24"/>
          <w:lang w:val="en-US" w:eastAsia="zh-CN"/>
        </w:rPr>
        <w:t xml:space="preserve">响水县</w:t>
      </w:r>
      <w:r>
        <w:rPr>
          <w:rFonts w:hint="eastAsia" w:ascii="宋体" w:hAnsi="宋体" w:cs="宋体"/>
          <w:spacing w:val="-1"/>
          <w:sz w:val="24"/>
          <w:szCs w:val="24"/>
        </w:rPr>
        <w:t xml:space="preserve">财政局</w:t>
      </w:r>
      <w:r>
        <w:rPr>
          <w:rFonts w:ascii="宋体" w:hAnsi="宋体" w:cs="宋体"/>
          <w:sz w:val="24"/>
          <w:szCs w:val="24"/>
        </w:rPr>
        <w:t xml:space="preserve">：</w:t>
      </w:r>
      <w:r/>
    </w:p>
    <w:p>
      <w:pPr>
        <w:ind w:firstLine="408"/>
        <w:spacing w:line="360" w:lineRule="auto"/>
        <w:rPr>
          <w:rFonts w:ascii="宋体" w:hAnsi="宋体" w:cs="宋体"/>
          <w:sz w:val="24"/>
          <w:szCs w:val="24"/>
        </w:rPr>
      </w:pPr>
      <w:r>
        <w:rPr>
          <w:rFonts w:ascii="宋体" w:hAnsi="宋体" w:cs="宋体"/>
          <w:spacing w:val="-3"/>
          <w:sz w:val="24"/>
          <w:szCs w:val="24"/>
        </w:rPr>
        <w:t xml:space="preserve">我</w:t>
      </w:r>
      <w:r>
        <w:rPr>
          <w:rFonts w:hint="eastAsia" w:ascii="宋体" w:hAnsi="宋体" w:cs="宋体"/>
          <w:spacing w:val="-3"/>
          <w:sz w:val="24"/>
          <w:szCs w:val="24"/>
        </w:rPr>
        <w:t xml:space="preserve">单位</w:t>
      </w:r>
      <w:r>
        <w:rPr>
          <w:rFonts w:ascii="宋体" w:hAnsi="宋体" w:cs="宋体"/>
          <w:spacing w:val="-3"/>
          <w:sz w:val="24"/>
          <w:szCs w:val="24"/>
        </w:rPr>
        <w:t xml:space="preserve">在</w:t>
      </w:r>
      <w:r>
        <w:rPr>
          <w:rFonts w:hint="eastAsia" w:ascii="宋体" w:hAnsi="宋体" w:cs="宋体"/>
          <w:spacing w:val="-3"/>
          <w:sz w:val="24"/>
          <w:szCs w:val="24"/>
        </w:rPr>
        <w:t xml:space="preserve">框架协议</w:t>
      </w:r>
      <w:r>
        <w:rPr>
          <w:rFonts w:ascii="宋体" w:hAnsi="宋体" w:cs="宋体"/>
          <w:spacing w:val="-3"/>
          <w:sz w:val="24"/>
          <w:szCs w:val="24"/>
        </w:rPr>
        <w:t xml:space="preserve">有效期内郑重承诺：</w:t>
      </w:r>
      <w:r/>
    </w:p>
    <w:p>
      <w:pPr>
        <w:ind w:firstLine="424"/>
        <w:spacing w:line="360" w:lineRule="auto"/>
        <w:rPr>
          <w:rFonts w:ascii="宋体" w:hAnsi="宋体" w:cs="宋体"/>
          <w:spacing w:val="-2"/>
          <w:sz w:val="24"/>
          <w:szCs w:val="24"/>
        </w:rPr>
      </w:pPr>
      <w:r>
        <w:rPr>
          <w:rFonts w:ascii="宋体" w:hAnsi="宋体" w:cs="宋体"/>
          <w:spacing w:val="-4"/>
          <w:sz w:val="24"/>
          <w:szCs w:val="24"/>
        </w:rPr>
        <w:t xml:space="preserve">一、我</w:t>
      </w:r>
      <w:r>
        <w:rPr>
          <w:rFonts w:hint="eastAsia" w:ascii="宋体" w:hAnsi="宋体" w:cs="宋体"/>
          <w:spacing w:val="-3"/>
          <w:sz w:val="24"/>
          <w:szCs w:val="24"/>
        </w:rPr>
        <w:t xml:space="preserve">单位</w:t>
      </w:r>
      <w:r>
        <w:rPr>
          <w:rFonts w:ascii="宋体" w:hAnsi="宋体" w:cs="宋体"/>
          <w:spacing w:val="-4"/>
          <w:sz w:val="24"/>
          <w:szCs w:val="24"/>
        </w:rPr>
        <w:t xml:space="preserve">保证</w:t>
      </w:r>
      <w:r>
        <w:rPr>
          <w:rFonts w:hint="eastAsia" w:ascii="宋体" w:hAnsi="宋体" w:cs="宋体"/>
          <w:spacing w:val="-4"/>
          <w:sz w:val="24"/>
          <w:szCs w:val="24"/>
        </w:rPr>
        <w:t xml:space="preserve">按照征集文件“第四部分 采购需求”的“三、技术要求”</w:t>
      </w:r>
      <w:r>
        <w:rPr>
          <w:rFonts w:ascii="宋体" w:hAnsi="宋体" w:cs="宋体"/>
          <w:spacing w:val="-2"/>
          <w:sz w:val="24"/>
          <w:szCs w:val="24"/>
        </w:rPr>
        <w:t xml:space="preserve">和投标文件的承诺，及时向采购人提供质量不低于</w:t>
      </w:r>
      <w:r>
        <w:rPr>
          <w:rFonts w:hint="eastAsia" w:ascii="宋体" w:hAnsi="宋体" w:cs="宋体"/>
          <w:spacing w:val="-2"/>
          <w:sz w:val="24"/>
          <w:szCs w:val="24"/>
        </w:rPr>
        <w:t xml:space="preserve">征集文件要求</w:t>
      </w:r>
      <w:r>
        <w:rPr>
          <w:rFonts w:ascii="宋体" w:hAnsi="宋体" w:cs="宋体"/>
          <w:spacing w:val="-4"/>
          <w:sz w:val="24"/>
          <w:szCs w:val="24"/>
        </w:rPr>
        <w:t xml:space="preserve">的高质量</w:t>
      </w:r>
      <w:r>
        <w:rPr>
          <w:rFonts w:ascii="宋体" w:hAnsi="宋体" w:cs="宋体"/>
          <w:spacing w:val="-3"/>
          <w:sz w:val="24"/>
          <w:szCs w:val="24"/>
        </w:rPr>
        <w:t xml:space="preserve">服</w:t>
      </w:r>
      <w:r>
        <w:rPr>
          <w:rFonts w:ascii="宋体" w:hAnsi="宋体" w:cs="宋体"/>
          <w:spacing w:val="-2"/>
          <w:sz w:val="24"/>
          <w:szCs w:val="24"/>
        </w:rPr>
        <w:t xml:space="preserve">务，符合本项目有关的各项质量和安全标准、规范和验收</w:t>
      </w:r>
      <w:r>
        <w:rPr>
          <w:rFonts w:hint="eastAsia" w:ascii="宋体" w:hAnsi="宋体" w:cs="宋体"/>
          <w:spacing w:val="-2"/>
          <w:sz w:val="24"/>
          <w:szCs w:val="24"/>
        </w:rPr>
        <w:t xml:space="preserve">要</w:t>
      </w:r>
      <w:r>
        <w:rPr>
          <w:rFonts w:ascii="宋体" w:hAnsi="宋体" w:cs="宋体"/>
          <w:spacing w:val="-4"/>
          <w:sz w:val="24"/>
          <w:szCs w:val="24"/>
        </w:rPr>
        <w:t xml:space="preserve">求以及相关政</w:t>
      </w:r>
      <w:r>
        <w:rPr>
          <w:rFonts w:ascii="宋体" w:hAnsi="宋体" w:cs="宋体"/>
          <w:spacing w:val="-2"/>
          <w:sz w:val="24"/>
          <w:szCs w:val="24"/>
        </w:rPr>
        <w:t xml:space="preserve">府管理部门和行业有关规定，并且承诺不在中标合同内容之外提出任何附加条</w:t>
      </w:r>
      <w:r>
        <w:rPr>
          <w:rFonts w:ascii="宋体" w:hAnsi="宋体" w:cs="宋体"/>
          <w:spacing w:val="-1"/>
          <w:sz w:val="24"/>
          <w:szCs w:val="24"/>
        </w:rPr>
        <w:t xml:space="preserve">款。如有任何质量</w:t>
      </w:r>
      <w:r>
        <w:rPr>
          <w:rFonts w:ascii="宋体" w:hAnsi="宋体" w:cs="宋体"/>
          <w:spacing w:val="-2"/>
          <w:sz w:val="24"/>
          <w:szCs w:val="24"/>
        </w:rPr>
        <w:t xml:space="preserve">瑕疵问题，将根据签订的框架协议中相关条款规定执行。</w:t>
      </w:r>
      <w:r/>
    </w:p>
    <w:p>
      <w:pPr>
        <w:ind w:firstLine="424"/>
        <w:spacing w:line="360" w:lineRule="auto"/>
        <w:rPr>
          <w:rFonts w:ascii="宋体" w:hAnsi="宋体" w:cs="宋体"/>
          <w:spacing w:val="-2"/>
          <w:sz w:val="24"/>
          <w:szCs w:val="24"/>
        </w:rPr>
      </w:pPr>
      <w:r>
        <w:rPr>
          <w:rFonts w:ascii="宋体" w:hAnsi="宋体" w:cs="宋体"/>
          <w:spacing w:val="-2"/>
          <w:sz w:val="24"/>
          <w:szCs w:val="24"/>
        </w:rPr>
        <w:t xml:space="preserve">二、我</w:t>
      </w:r>
      <w:r>
        <w:rPr>
          <w:rFonts w:hint="eastAsia" w:ascii="宋体" w:hAnsi="宋体" w:cs="宋体"/>
          <w:spacing w:val="-2"/>
          <w:sz w:val="24"/>
          <w:szCs w:val="24"/>
        </w:rPr>
        <w:t xml:space="preserve">单位</w:t>
      </w:r>
      <w:r>
        <w:rPr>
          <w:rFonts w:ascii="宋体" w:hAnsi="宋体" w:cs="宋体"/>
          <w:spacing w:val="-2"/>
          <w:sz w:val="24"/>
          <w:szCs w:val="24"/>
        </w:rPr>
        <w:t xml:space="preserve">承诺提供的服务内容进行规范管理</w:t>
      </w:r>
      <w:r>
        <w:rPr>
          <w:rFonts w:hint="eastAsia" w:ascii="宋体" w:hAnsi="宋体" w:cs="宋体"/>
          <w:spacing w:val="-2"/>
          <w:sz w:val="24"/>
          <w:szCs w:val="24"/>
        </w:rPr>
        <w:t xml:space="preserve">，</w:t>
      </w:r>
      <w:r>
        <w:rPr>
          <w:rFonts w:ascii="宋体" w:hAnsi="宋体" w:cs="宋体"/>
          <w:spacing w:val="-2"/>
          <w:sz w:val="24"/>
          <w:szCs w:val="24"/>
        </w:rPr>
        <w:t xml:space="preserve">并按照贵</w:t>
      </w:r>
      <w:r>
        <w:rPr>
          <w:rFonts w:hint="eastAsia" w:ascii="宋体" w:hAnsi="宋体" w:cs="宋体"/>
          <w:spacing w:val="-2"/>
          <w:sz w:val="24"/>
          <w:szCs w:val="24"/>
        </w:rPr>
        <w:t xml:space="preserve">单位</w:t>
      </w:r>
      <w:r>
        <w:rPr>
          <w:rFonts w:ascii="宋体" w:hAnsi="宋体" w:cs="宋体"/>
          <w:spacing w:val="-2"/>
          <w:sz w:val="24"/>
          <w:szCs w:val="24"/>
        </w:rPr>
        <w:t xml:space="preserve">要求定期反馈</w:t>
      </w:r>
      <w:r>
        <w:rPr>
          <w:rFonts w:hint="eastAsia" w:ascii="宋体" w:hAnsi="宋体" w:cs="宋体"/>
          <w:spacing w:val="-2"/>
          <w:sz w:val="24"/>
          <w:szCs w:val="24"/>
        </w:rPr>
        <w:t xml:space="preserve">，坚决不违反《第三方机构预算绩效评价业务监督管理暂行办法》</w:t>
      </w:r>
      <w:r>
        <w:rPr>
          <w:rFonts w:ascii="宋体" w:hAnsi="宋体" w:cs="宋体"/>
          <w:spacing w:val="-2"/>
          <w:sz w:val="24"/>
          <w:szCs w:val="24"/>
        </w:rPr>
        <w:t xml:space="preserve">。</w:t>
      </w:r>
      <w:r/>
    </w:p>
    <w:p>
      <w:pPr>
        <w:ind w:firstLine="424"/>
        <w:spacing w:line="360" w:lineRule="auto"/>
        <w:rPr>
          <w:rFonts w:ascii="宋体" w:hAnsi="宋体" w:cs="宋体"/>
          <w:sz w:val="24"/>
          <w:szCs w:val="24"/>
        </w:rPr>
      </w:pPr>
      <w:r>
        <w:rPr>
          <w:rFonts w:hint="eastAsia" w:ascii="宋体" w:hAnsi="宋体" w:cs="宋体"/>
          <w:spacing w:val="-2"/>
          <w:sz w:val="24"/>
          <w:szCs w:val="24"/>
        </w:rPr>
        <w:t xml:space="preserve">三</w:t>
      </w:r>
      <w:r>
        <w:rPr>
          <w:rFonts w:ascii="宋体" w:hAnsi="宋体" w:cs="宋体"/>
          <w:spacing w:val="-2"/>
          <w:sz w:val="24"/>
          <w:szCs w:val="24"/>
        </w:rPr>
        <w:t xml:space="preserve">、我</w:t>
      </w:r>
      <w:r>
        <w:rPr>
          <w:rFonts w:hint="eastAsia" w:ascii="宋体" w:hAnsi="宋体" w:cs="宋体"/>
          <w:spacing w:val="-2"/>
          <w:sz w:val="24"/>
          <w:szCs w:val="24"/>
        </w:rPr>
        <w:t xml:space="preserve">单位</w:t>
      </w:r>
      <w:r>
        <w:rPr>
          <w:rFonts w:ascii="宋体" w:hAnsi="宋体" w:cs="宋体"/>
          <w:spacing w:val="-2"/>
          <w:sz w:val="24"/>
          <w:szCs w:val="24"/>
        </w:rPr>
        <w:t xml:space="preserve">承诺接受贵</w:t>
      </w:r>
      <w:r>
        <w:rPr>
          <w:rFonts w:hint="eastAsia" w:ascii="宋体" w:hAnsi="宋体" w:cs="宋体"/>
          <w:spacing w:val="-2"/>
          <w:sz w:val="24"/>
          <w:szCs w:val="24"/>
        </w:rPr>
        <w:t xml:space="preserve">单位</w:t>
      </w:r>
      <w:r>
        <w:rPr>
          <w:rFonts w:ascii="宋体" w:hAnsi="宋体" w:cs="宋体"/>
          <w:spacing w:val="-2"/>
          <w:sz w:val="24"/>
          <w:szCs w:val="24"/>
        </w:rPr>
        <w:t xml:space="preserve">对服务进行价格监控和履约管理，如我</w:t>
      </w:r>
      <w:r>
        <w:rPr>
          <w:rFonts w:hint="eastAsia" w:ascii="宋体" w:hAnsi="宋体" w:cs="宋体"/>
          <w:spacing w:val="-2"/>
          <w:sz w:val="24"/>
          <w:szCs w:val="24"/>
        </w:rPr>
        <w:t xml:space="preserve">单位</w:t>
      </w:r>
      <w:r>
        <w:rPr>
          <w:rFonts w:ascii="宋体" w:hAnsi="宋体" w:cs="宋体"/>
          <w:spacing w:val="-2"/>
          <w:sz w:val="24"/>
          <w:szCs w:val="24"/>
        </w:rPr>
        <w:t xml:space="preserve">违反相关规定、承诺书的有关承诺或存在不规范行为时，贵</w:t>
      </w:r>
      <w:r>
        <w:rPr>
          <w:rFonts w:hint="eastAsia" w:ascii="宋体" w:hAnsi="宋体" w:cs="宋体"/>
          <w:spacing w:val="-2"/>
          <w:sz w:val="24"/>
          <w:szCs w:val="24"/>
        </w:rPr>
        <w:t xml:space="preserve">单位</w:t>
      </w:r>
      <w:r>
        <w:rPr>
          <w:rFonts w:ascii="宋体" w:hAnsi="宋体" w:cs="宋体"/>
          <w:spacing w:val="-2"/>
          <w:sz w:val="24"/>
          <w:szCs w:val="24"/>
        </w:rPr>
        <w:t xml:space="preserve">可随时对我</w:t>
      </w:r>
      <w:r>
        <w:rPr>
          <w:rFonts w:hint="eastAsia" w:ascii="宋体" w:hAnsi="宋体" w:cs="宋体"/>
          <w:spacing w:val="-2"/>
          <w:sz w:val="24"/>
          <w:szCs w:val="24"/>
        </w:rPr>
        <w:t xml:space="preserve">单位</w:t>
      </w:r>
      <w:r>
        <w:rPr>
          <w:rFonts w:ascii="宋体" w:hAnsi="宋体" w:cs="宋体"/>
          <w:spacing w:val="-2"/>
          <w:sz w:val="24"/>
          <w:szCs w:val="24"/>
        </w:rPr>
        <w:t xml:space="preserve">进行约谈，我</w:t>
      </w:r>
      <w:r>
        <w:rPr>
          <w:rFonts w:hint="eastAsia" w:ascii="宋体" w:hAnsi="宋体" w:cs="宋体"/>
          <w:spacing w:val="-2"/>
          <w:sz w:val="24"/>
          <w:szCs w:val="24"/>
        </w:rPr>
        <w:t xml:space="preserve">单位</w:t>
      </w:r>
      <w:r>
        <w:rPr>
          <w:rFonts w:ascii="宋体" w:hAnsi="宋体" w:cs="宋体"/>
          <w:spacing w:val="-2"/>
          <w:sz w:val="24"/>
          <w:szCs w:val="24"/>
        </w:rPr>
        <w:t xml:space="preserve">承诺在接到约谈通知后在约谈通知书规定时间内向贵</w:t>
      </w:r>
      <w:r>
        <w:rPr>
          <w:rFonts w:hint="eastAsia" w:ascii="宋体" w:hAnsi="宋体" w:cs="宋体"/>
          <w:spacing w:val="-2"/>
          <w:sz w:val="24"/>
          <w:szCs w:val="24"/>
        </w:rPr>
        <w:t xml:space="preserve">单位</w:t>
      </w:r>
      <w:r>
        <w:rPr>
          <w:rFonts w:ascii="宋体" w:hAnsi="宋体" w:cs="宋体"/>
          <w:spacing w:val="-2"/>
          <w:sz w:val="24"/>
          <w:szCs w:val="24"/>
        </w:rPr>
        <w:t xml:space="preserve">提交约谈回复书面材料，对约谈内容进行自评并作解释</w:t>
      </w:r>
      <w:r>
        <w:rPr>
          <w:rFonts w:ascii="宋体" w:hAnsi="宋体" w:cs="宋体"/>
          <w:spacing w:val="-4"/>
          <w:sz w:val="24"/>
          <w:szCs w:val="24"/>
        </w:rPr>
        <w:t xml:space="preserve">说明，同时提</w:t>
      </w:r>
      <w:r>
        <w:rPr>
          <w:rFonts w:ascii="宋体" w:hAnsi="宋体" w:cs="宋体"/>
          <w:spacing w:val="-2"/>
          <w:sz w:val="24"/>
          <w:szCs w:val="24"/>
        </w:rPr>
        <w:t xml:space="preserve">供相应证据。</w:t>
      </w:r>
      <w:r/>
    </w:p>
    <w:p>
      <w:pPr>
        <w:ind w:firstLine="416"/>
        <w:spacing w:line="360" w:lineRule="auto"/>
        <w:rPr>
          <w:rFonts w:ascii="宋体" w:hAnsi="宋体" w:cs="宋体"/>
          <w:sz w:val="24"/>
          <w:szCs w:val="24"/>
        </w:rPr>
      </w:pPr>
      <w:r>
        <w:rPr>
          <w:rFonts w:ascii="宋体" w:hAnsi="宋体" w:cs="宋体"/>
          <w:spacing w:val="-1"/>
          <w:sz w:val="24"/>
          <w:szCs w:val="24"/>
        </w:rPr>
        <w:t xml:space="preserve">本承诺书有</w:t>
      </w:r>
      <w:r>
        <w:rPr>
          <w:rFonts w:ascii="宋体" w:hAnsi="宋体" w:cs="宋体"/>
          <w:sz w:val="24"/>
          <w:szCs w:val="24"/>
        </w:rPr>
        <w:t xml:space="preserve">效期为签订之日起至本期服务完毕时为止。</w:t>
      </w:r>
      <w:r/>
    </w:p>
    <w:p>
      <w:pPr>
        <w:ind w:firstLine="419"/>
        <w:spacing w:line="360" w:lineRule="auto"/>
        <w:rPr>
          <w:rFonts w:hint="eastAsia" w:ascii="宋体" w:hAnsi="宋体" w:cs="宋体"/>
          <w:spacing w:val="-3"/>
          <w:sz w:val="24"/>
          <w:szCs w:val="24"/>
        </w:rPr>
      </w:pPr>
      <w:r>
        <w:rPr>
          <w:rFonts w:hint="eastAsia" w:ascii="宋体" w:hAnsi="宋体" w:cs="宋体"/>
          <w:spacing w:val="-3"/>
          <w:sz w:val="24"/>
          <w:szCs w:val="24"/>
        </w:rPr>
      </w:r>
      <w:r/>
    </w:p>
    <w:p>
      <w:pPr>
        <w:ind w:firstLine="419"/>
        <w:spacing w:line="360" w:lineRule="auto"/>
        <w:rPr>
          <w:rFonts w:hint="eastAsia" w:ascii="宋体" w:hAnsi="宋体" w:cs="宋体"/>
          <w:spacing w:val="-3"/>
          <w:sz w:val="24"/>
          <w:szCs w:val="24"/>
        </w:rPr>
      </w:pPr>
      <w:r>
        <w:rPr>
          <w:rFonts w:hint="eastAsia" w:ascii="宋体" w:hAnsi="宋体" w:cs="宋体"/>
          <w:spacing w:val="-3"/>
          <w:sz w:val="24"/>
          <w:szCs w:val="24"/>
        </w:rPr>
        <w:t xml:space="preserve">附：（1）拟投入服务的本单位人员名单</w:t>
      </w:r>
      <w:r/>
    </w:p>
    <w:p>
      <w:pPr>
        <w:ind w:firstLine="814"/>
        <w:spacing w:line="360" w:lineRule="auto"/>
        <w:rPr>
          <w:rFonts w:hint="eastAsia" w:ascii="宋体" w:hAnsi="宋体" w:cs="宋体"/>
          <w:spacing w:val="-3"/>
          <w:sz w:val="24"/>
          <w:szCs w:val="24"/>
        </w:rPr>
      </w:pPr>
      <w:r>
        <w:rPr>
          <w:rFonts w:hint="eastAsia" w:ascii="宋体" w:hAnsi="宋体" w:cs="宋体"/>
          <w:spacing w:val="-3"/>
          <w:sz w:val="24"/>
          <w:szCs w:val="24"/>
        </w:rPr>
        <w:t xml:space="preserve">（2）</w:t>
      </w:r>
      <w:r>
        <w:rPr>
          <w:rFonts w:ascii="宋体" w:hAnsi="宋体" w:cs="宋体"/>
          <w:spacing w:val="-3"/>
          <w:sz w:val="24"/>
          <w:szCs w:val="24"/>
        </w:rPr>
        <w:t xml:space="preserve">单个项目拟投入服务人员</w:t>
      </w:r>
      <w:r/>
    </w:p>
    <w:p>
      <w:pPr>
        <w:ind w:left="24" w:right="7" w:firstLine="419"/>
        <w:spacing w:before="1" w:line="358" w:lineRule="auto"/>
        <w:rPr>
          <w:rFonts w:ascii="宋体" w:hAnsi="宋体" w:cs="宋体"/>
          <w:spacing w:val="-2"/>
          <w:sz w:val="24"/>
          <w:szCs w:val="24"/>
        </w:rPr>
      </w:pPr>
      <w:r>
        <w:rPr>
          <w:rFonts w:ascii="宋体" w:hAnsi="宋体" w:cs="宋体"/>
          <w:spacing w:val="-2"/>
          <w:sz w:val="24"/>
          <w:szCs w:val="24"/>
        </w:rPr>
      </w:r>
      <w:r/>
    </w:p>
    <w:p>
      <w:pPr>
        <w:ind w:left="24" w:right="7" w:firstLine="419"/>
        <w:spacing w:before="1" w:line="358" w:lineRule="auto"/>
        <w:rPr>
          <w:rFonts w:hint="eastAsia" w:ascii="宋体" w:hAnsi="宋体" w:cs="宋体"/>
          <w:spacing w:val="-3"/>
          <w:sz w:val="24"/>
          <w:szCs w:val="24"/>
        </w:rPr>
      </w:pPr>
      <w:r>
        <w:rPr>
          <w:rFonts w:hint="eastAsia" w:ascii="宋体" w:hAnsi="宋体" w:cs="宋体"/>
          <w:spacing w:val="-2"/>
          <w:sz w:val="24"/>
          <w:szCs w:val="24"/>
        </w:rPr>
        <w:t xml:space="preserve">我</w:t>
      </w:r>
      <w:r>
        <w:rPr>
          <w:rFonts w:hint="eastAsia" w:ascii="宋体" w:hAnsi="宋体" w:cs="宋体"/>
          <w:spacing w:val="-3"/>
          <w:sz w:val="24"/>
          <w:szCs w:val="24"/>
        </w:rPr>
        <w:t xml:space="preserve">单位</w:t>
      </w:r>
      <w:r>
        <w:rPr>
          <w:rFonts w:hint="eastAsia" w:ascii="宋体" w:hAnsi="宋体" w:cs="宋体"/>
          <w:spacing w:val="-2"/>
          <w:sz w:val="24"/>
          <w:szCs w:val="24"/>
        </w:rPr>
        <w:t xml:space="preserve">如未能按照以上承诺提供服务或表格未按照要求填写并提供相关材料，</w:t>
      </w:r>
      <w:r>
        <w:rPr>
          <w:rFonts w:ascii="宋体" w:hAnsi="宋体" w:cs="宋体"/>
          <w:spacing w:val="-2"/>
          <w:sz w:val="24"/>
          <w:szCs w:val="24"/>
        </w:rPr>
        <w:t xml:space="preserve">贵</w:t>
      </w:r>
      <w:r>
        <w:rPr>
          <w:rFonts w:hint="eastAsia" w:ascii="宋体" w:hAnsi="宋体" w:cs="宋体"/>
          <w:spacing w:val="-3"/>
          <w:sz w:val="24"/>
          <w:szCs w:val="24"/>
        </w:rPr>
        <w:t xml:space="preserve">单位</w:t>
      </w:r>
      <w:r>
        <w:rPr>
          <w:rFonts w:hint="eastAsia" w:ascii="宋体" w:hAnsi="宋体" w:cs="宋体"/>
          <w:spacing w:val="-4"/>
          <w:sz w:val="24"/>
          <w:szCs w:val="24"/>
        </w:rPr>
        <w:t xml:space="preserve">可</w:t>
      </w:r>
      <w:r>
        <w:rPr>
          <w:rFonts w:ascii="宋体" w:hAnsi="宋体" w:cs="宋体"/>
          <w:spacing w:val="-4"/>
          <w:sz w:val="24"/>
          <w:szCs w:val="24"/>
        </w:rPr>
        <w:t xml:space="preserve">暂停我</w:t>
      </w:r>
      <w:r>
        <w:rPr>
          <w:rFonts w:hint="eastAsia" w:ascii="宋体" w:hAnsi="宋体" w:cs="宋体"/>
          <w:spacing w:val="-3"/>
          <w:sz w:val="24"/>
          <w:szCs w:val="24"/>
        </w:rPr>
        <w:t xml:space="preserve">单位</w:t>
      </w:r>
      <w:r>
        <w:rPr>
          <w:rFonts w:ascii="宋体" w:hAnsi="宋体" w:cs="宋体"/>
          <w:spacing w:val="-2"/>
          <w:sz w:val="24"/>
          <w:szCs w:val="24"/>
        </w:rPr>
        <w:t xml:space="preserve">的</w:t>
      </w:r>
      <w:r>
        <w:rPr>
          <w:rFonts w:hint="eastAsia" w:ascii="宋体" w:hAnsi="宋体" w:cs="宋体"/>
          <w:spacing w:val="-2"/>
          <w:sz w:val="24"/>
          <w:szCs w:val="24"/>
        </w:rPr>
        <w:t xml:space="preserve">服务</w:t>
      </w:r>
      <w:r>
        <w:rPr>
          <w:rFonts w:ascii="宋体" w:hAnsi="宋体" w:cs="宋体"/>
          <w:spacing w:val="-2"/>
          <w:sz w:val="24"/>
          <w:szCs w:val="24"/>
        </w:rPr>
        <w:t xml:space="preserve">资格，根据情况进行处理，并同意贵</w:t>
      </w:r>
      <w:r>
        <w:rPr>
          <w:rFonts w:hint="eastAsia" w:ascii="宋体" w:hAnsi="宋体" w:cs="宋体"/>
          <w:spacing w:val="-3"/>
          <w:sz w:val="24"/>
          <w:szCs w:val="24"/>
        </w:rPr>
        <w:t xml:space="preserve">单位</w:t>
      </w:r>
      <w:r>
        <w:rPr>
          <w:rFonts w:ascii="宋体" w:hAnsi="宋体" w:cs="宋体"/>
          <w:spacing w:val="-2"/>
          <w:sz w:val="24"/>
          <w:szCs w:val="24"/>
        </w:rPr>
        <w:t xml:space="preserve">在我</w:t>
      </w:r>
      <w:r>
        <w:rPr>
          <w:rFonts w:hint="eastAsia" w:ascii="宋体" w:hAnsi="宋体" w:cs="宋体"/>
          <w:spacing w:val="-3"/>
          <w:sz w:val="24"/>
          <w:szCs w:val="24"/>
        </w:rPr>
        <w:t xml:space="preserve">单位</w:t>
      </w:r>
      <w:r>
        <w:rPr>
          <w:rFonts w:ascii="宋体" w:hAnsi="宋体" w:cs="宋体"/>
          <w:spacing w:val="-2"/>
          <w:sz w:val="24"/>
          <w:szCs w:val="24"/>
        </w:rPr>
        <w:t xml:space="preserve">参与下一期</w:t>
      </w:r>
      <w:r>
        <w:rPr>
          <w:rFonts w:ascii="宋体" w:hAnsi="宋体" w:cs="宋体"/>
          <w:spacing w:val="-1"/>
          <w:sz w:val="24"/>
          <w:szCs w:val="24"/>
        </w:rPr>
        <w:t xml:space="preserve">服务</w:t>
      </w:r>
      <w:r>
        <w:rPr>
          <w:rFonts w:hint="eastAsia" w:ascii="宋体" w:hAnsi="宋体" w:cs="宋体"/>
          <w:spacing w:val="-1"/>
          <w:sz w:val="24"/>
          <w:szCs w:val="24"/>
        </w:rPr>
        <w:t xml:space="preserve">征集</w:t>
      </w:r>
      <w:r>
        <w:rPr>
          <w:rFonts w:ascii="宋体" w:hAnsi="宋体" w:cs="宋体"/>
          <w:spacing w:val="-1"/>
          <w:sz w:val="24"/>
          <w:szCs w:val="24"/>
        </w:rPr>
        <w:t xml:space="preserve">活动中予以扣分。</w:t>
      </w:r>
      <w:r/>
    </w:p>
    <w:p>
      <w:pPr>
        <w:ind w:left="24" w:right="7" w:firstLine="814"/>
        <w:spacing w:before="1" w:line="358" w:lineRule="auto"/>
        <w:rPr>
          <w:rFonts w:hint="eastAsia" w:ascii="宋体" w:hAnsi="宋体" w:cs="宋体"/>
          <w:spacing w:val="-3"/>
          <w:sz w:val="24"/>
          <w:szCs w:val="24"/>
        </w:rPr>
      </w:pPr>
      <w:r>
        <w:rPr>
          <w:rFonts w:hint="eastAsia" w:ascii="宋体" w:hAnsi="宋体" w:cs="宋体"/>
          <w:spacing w:val="-3"/>
          <w:sz w:val="24"/>
          <w:szCs w:val="24"/>
        </w:rPr>
      </w:r>
      <w:r/>
    </w:p>
    <w:p>
      <w:pPr>
        <w:spacing w:line="262" w:lineRule="auto"/>
        <w:rPr>
          <w:rFonts w:ascii="Arial"/>
          <w:sz w:val="24"/>
          <w:szCs w:val="24"/>
        </w:rPr>
      </w:pPr>
      <w:r>
        <w:rPr>
          <w:rFonts w:ascii="Arial"/>
          <w:sz w:val="24"/>
          <w:szCs w:val="24"/>
        </w:rPr>
      </w:r>
      <w:r/>
    </w:p>
    <w:p>
      <w:pPr>
        <w:ind w:left="20"/>
        <w:spacing w:before="69" w:line="221" w:lineRule="auto"/>
        <w:rPr>
          <w:rFonts w:ascii="宋体" w:hAnsi="宋体" w:cs="宋体"/>
          <w:spacing w:val="-6"/>
          <w:sz w:val="24"/>
          <w:szCs w:val="24"/>
        </w:rPr>
      </w:pPr>
      <w:r>
        <w:rPr>
          <w:rFonts w:ascii="宋体" w:hAnsi="宋体" w:cs="宋体"/>
          <w:spacing w:val="-6"/>
          <w:sz w:val="24"/>
          <w:szCs w:val="24"/>
        </w:rPr>
      </w:r>
      <w:r/>
    </w:p>
    <w:p>
      <w:pPr>
        <w:ind w:left="20"/>
        <w:spacing w:before="69" w:line="221" w:lineRule="auto"/>
        <w:rPr>
          <w:rFonts w:ascii="宋体" w:hAnsi="宋体" w:cs="宋体"/>
          <w:spacing w:val="-6"/>
          <w:sz w:val="24"/>
          <w:szCs w:val="24"/>
        </w:rPr>
      </w:pPr>
      <w:r>
        <w:rPr>
          <w:rFonts w:ascii="宋体" w:hAnsi="宋体" w:cs="宋体"/>
          <w:spacing w:val="-6"/>
          <w:sz w:val="24"/>
          <w:szCs w:val="24"/>
        </w:rPr>
      </w:r>
      <w:r/>
    </w:p>
    <w:p>
      <w:pPr>
        <w:ind w:left="20"/>
        <w:spacing w:before="69" w:line="221" w:lineRule="auto"/>
        <w:rPr>
          <w:rFonts w:ascii="宋体" w:hAnsi="宋体" w:cs="宋体"/>
          <w:sz w:val="24"/>
          <w:szCs w:val="24"/>
        </w:rPr>
      </w:pPr>
      <w:r>
        <w:rPr>
          <w:rFonts w:ascii="宋体" w:hAnsi="宋体" w:cs="宋体"/>
          <w:spacing w:val="-6"/>
          <w:sz w:val="24"/>
          <w:szCs w:val="24"/>
        </w:rPr>
        <w:t xml:space="preserve">承诺单位：</w:t>
      </w:r>
      <w:r/>
    </w:p>
    <w:p>
      <w:pPr>
        <w:ind w:left="22"/>
        <w:spacing w:before="158" w:line="410" w:lineRule="exact"/>
        <w:rPr>
          <w:rFonts w:ascii="宋体" w:hAnsi="宋体" w:cs="宋体"/>
          <w:sz w:val="24"/>
          <w:szCs w:val="24"/>
        </w:rPr>
      </w:pPr>
      <w:r>
        <w:rPr>
          <w:rFonts w:ascii="宋体" w:hAnsi="宋体" w:cs="宋体"/>
          <w:spacing w:val="-1"/>
          <w:position w:val="15"/>
          <w:sz w:val="24"/>
          <w:szCs w:val="24"/>
        </w:rPr>
        <w:t xml:space="preserve">投标人授权代表</w:t>
      </w:r>
      <w:r>
        <w:rPr>
          <w:rFonts w:ascii="宋体" w:hAnsi="宋体" w:cs="宋体"/>
          <w:position w:val="15"/>
          <w:sz w:val="24"/>
          <w:szCs w:val="24"/>
        </w:rPr>
        <w:t xml:space="preserve">签字：</w:t>
      </w:r>
      <w:r/>
    </w:p>
    <w:p>
      <w:pPr>
        <w:ind w:left="22"/>
        <w:spacing w:before="1" w:line="219" w:lineRule="auto"/>
        <w:rPr>
          <w:rFonts w:ascii="宋体" w:hAnsi="宋体" w:cs="宋体"/>
          <w:sz w:val="24"/>
          <w:szCs w:val="24"/>
        </w:rPr>
      </w:pPr>
      <w:r>
        <w:rPr>
          <w:rFonts w:ascii="宋体" w:hAnsi="宋体" w:cs="宋体"/>
          <w:spacing w:val="15"/>
          <w:sz w:val="24"/>
          <w:szCs w:val="24"/>
        </w:rPr>
        <w:t xml:space="preserve">投</w:t>
      </w:r>
      <w:r>
        <w:rPr>
          <w:rFonts w:ascii="宋体" w:hAnsi="宋体" w:cs="宋体"/>
          <w:spacing w:val="8"/>
          <w:sz w:val="24"/>
          <w:szCs w:val="24"/>
        </w:rPr>
        <w:t xml:space="preserve">标人名称(公章) ：</w:t>
      </w:r>
      <w:r/>
    </w:p>
    <w:p>
      <w:pPr>
        <w:spacing w:before="158" w:line="221" w:lineRule="auto"/>
        <w:rPr>
          <w:rFonts w:ascii="宋体" w:hAnsi="宋体" w:cs="宋体"/>
          <w:spacing w:val="-1"/>
          <w:sz w:val="24"/>
          <w:szCs w:val="24"/>
        </w:rPr>
      </w:pPr>
      <w:r>
        <w:rPr>
          <w:rFonts w:ascii="宋体" w:hAnsi="宋体" w:cs="宋体"/>
          <w:spacing w:val="-5"/>
          <w:sz w:val="24"/>
          <w:szCs w:val="24"/>
        </w:rPr>
        <w:t xml:space="preserve">日期：      年    月     日</w:t>
      </w:r>
      <w:r/>
    </w:p>
    <w:p>
      <w:pPr>
        <w:ind w:firstLine="2224"/>
        <w:jc w:val="both"/>
        <w:spacing w:before="142" w:line="220" w:lineRule="auto"/>
        <w:rPr>
          <w:rFonts w:ascii="宋体" w:hAnsi="宋体" w:cs="宋体"/>
          <w:szCs w:val="21"/>
        </w:rPr>
      </w:pPr>
      <w:r>
        <w:rPr>
          <w:rFonts w:ascii="宋体" w:hAnsi="宋体" w:cs="宋体"/>
          <w:spacing w:val="-1"/>
          <w:sz w:val="28"/>
          <w:szCs w:val="28"/>
        </w:rPr>
        <w:t xml:space="preserve">拟投入服务的</w:t>
      </w:r>
      <w:r>
        <w:rPr>
          <w:rFonts w:ascii="宋体" w:hAnsi="宋体" w:cs="宋体"/>
          <w:sz w:val="28"/>
          <w:szCs w:val="28"/>
        </w:rPr>
        <w:t xml:space="preserve">本单位人员名单</w:t>
      </w:r>
      <w:r/>
    </w:p>
    <w:p>
      <w:pPr>
        <w:ind w:left="124"/>
        <w:spacing w:before="157" w:line="408" w:lineRule="exact"/>
        <w:rPr>
          <w:rFonts w:ascii="宋体" w:hAnsi="宋体" w:cs="宋体"/>
          <w:szCs w:val="21"/>
        </w:rPr>
      </w:pPr>
      <w:r>
        <w:rPr>
          <w:rFonts w:ascii="宋体" w:hAnsi="宋体" w:cs="宋体"/>
          <w:spacing w:val="-9"/>
          <w:position w:val="14"/>
          <w:szCs w:val="21"/>
        </w:rPr>
        <w:t xml:space="preserve">项</w:t>
      </w:r>
      <w:r>
        <w:rPr>
          <w:rFonts w:ascii="宋体" w:hAnsi="宋体" w:cs="宋体"/>
          <w:spacing w:val="-6"/>
          <w:position w:val="14"/>
          <w:szCs w:val="21"/>
        </w:rPr>
        <w:t xml:space="preserve">目名称：</w:t>
      </w:r>
      <w:r/>
    </w:p>
    <w:p>
      <w:pPr>
        <w:ind w:left="121"/>
        <w:spacing w:before="1" w:line="220" w:lineRule="auto"/>
        <w:rPr>
          <w:rFonts w:ascii="宋体" w:hAnsi="宋体" w:cs="宋体"/>
          <w:szCs w:val="21"/>
        </w:rPr>
      </w:pPr>
      <w:r>
        <w:rPr>
          <w:rFonts w:hint="eastAsia" w:ascii="宋体" w:hAnsi="宋体" w:cs="宋体"/>
          <w:spacing w:val="-7"/>
          <w:szCs w:val="21"/>
        </w:rPr>
        <w:t xml:space="preserve">项目</w:t>
      </w:r>
      <w:r>
        <w:rPr>
          <w:rFonts w:ascii="宋体" w:hAnsi="宋体" w:cs="宋体"/>
          <w:spacing w:val="-6"/>
          <w:szCs w:val="21"/>
        </w:rPr>
        <w:t xml:space="preserve">编号：</w:t>
      </w:r>
      <w:r/>
    </w:p>
    <w:tbl>
      <w:tblPr>
        <w:tblStyle w:val="989"/>
        <w:tblpPr w:horzAnchor="page" w:tblpX="1299" w:vertAnchor="text" w:tblpY="512" w:leftFromText="180" w:topFromText="0" w:rightFromText="180" w:bottomFromText="0"/>
        <w:tblW w:w="1031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150"/>
        <w:gridCol w:w="834"/>
        <w:gridCol w:w="1291"/>
        <w:gridCol w:w="1342"/>
        <w:gridCol w:w="1158"/>
        <w:gridCol w:w="1492"/>
        <w:gridCol w:w="1276"/>
        <w:gridCol w:w="1139"/>
      </w:tblGrid>
      <w:tr>
        <w:trPr>
          <w:jc w:val="center"/>
          <w:trHeight w:val="516"/>
        </w:trPr>
        <w:tc>
          <w:tcPr>
            <w:tcW w:w="633" w:type="dxa"/>
            <w:vAlign w:val="center"/>
            <w:textDirection w:val="lrTb"/>
            <w:noWrap w:val="false"/>
          </w:tcPr>
          <w:p>
            <w:pPr>
              <w:jc w:val="center"/>
              <w:rPr>
                <w:b/>
                <w:bCs/>
              </w:rPr>
            </w:pPr>
            <w:r>
              <w:rPr>
                <w:b/>
                <w:bCs/>
              </w:rPr>
              <w:t xml:space="preserve">序号</w:t>
            </w:r>
            <w:r/>
          </w:p>
        </w:tc>
        <w:tc>
          <w:tcPr>
            <w:tcW w:w="1150" w:type="dxa"/>
            <w:vAlign w:val="center"/>
            <w:textDirection w:val="lrTb"/>
            <w:noWrap w:val="false"/>
          </w:tcPr>
          <w:p>
            <w:pPr>
              <w:jc w:val="center"/>
              <w:rPr>
                <w:b/>
                <w:bCs/>
              </w:rPr>
            </w:pPr>
            <w:r>
              <w:rPr>
                <w:b/>
                <w:bCs/>
              </w:rPr>
              <w:t xml:space="preserve">姓名</w:t>
            </w:r>
            <w:r/>
          </w:p>
        </w:tc>
        <w:tc>
          <w:tcPr>
            <w:tcW w:w="834" w:type="dxa"/>
            <w:vAlign w:val="center"/>
            <w:textDirection w:val="lrTb"/>
            <w:noWrap w:val="false"/>
          </w:tcPr>
          <w:p>
            <w:pPr>
              <w:jc w:val="center"/>
              <w:rPr>
                <w:b/>
                <w:bCs/>
              </w:rPr>
            </w:pPr>
            <w:r>
              <w:rPr>
                <w:b/>
                <w:bCs/>
              </w:rPr>
              <w:t xml:space="preserve">职务</w:t>
            </w:r>
            <w:r/>
          </w:p>
        </w:tc>
        <w:tc>
          <w:tcPr>
            <w:tcW w:w="1291" w:type="dxa"/>
            <w:vAlign w:val="center"/>
            <w:textDirection w:val="lrTb"/>
            <w:noWrap w:val="false"/>
          </w:tcPr>
          <w:p>
            <w:pPr>
              <w:jc w:val="center"/>
              <w:rPr>
                <w:b/>
                <w:bCs/>
              </w:rPr>
            </w:pPr>
            <w:r>
              <w:rPr>
                <w:b/>
                <w:bCs/>
              </w:rPr>
              <w:t xml:space="preserve">学历</w:t>
            </w:r>
            <w:r>
              <w:rPr>
                <w:rFonts w:hint="eastAsia"/>
                <w:b/>
                <w:bCs/>
              </w:rPr>
              <w:t xml:space="preserve">和毕业时间</w:t>
            </w:r>
            <w:r/>
          </w:p>
        </w:tc>
        <w:tc>
          <w:tcPr>
            <w:tcW w:w="1342" w:type="dxa"/>
            <w:vAlign w:val="center"/>
            <w:textDirection w:val="lrTb"/>
            <w:noWrap w:val="false"/>
          </w:tcPr>
          <w:p>
            <w:pPr>
              <w:jc w:val="center"/>
              <w:rPr>
                <w:b/>
                <w:bCs/>
              </w:rPr>
            </w:pPr>
            <w:r>
              <w:rPr>
                <w:b/>
                <w:bCs/>
              </w:rPr>
              <w:t xml:space="preserve">职称</w:t>
            </w:r>
            <w:r>
              <w:rPr>
                <w:rFonts w:hint="eastAsia"/>
                <w:b/>
                <w:bCs/>
              </w:rPr>
              <w:t xml:space="preserve">或执</w:t>
            </w:r>
            <w:r>
              <w:rPr>
                <w:b/>
                <w:bCs/>
              </w:rPr>
              <w:t xml:space="preserve">业资格</w:t>
            </w:r>
            <w:r/>
          </w:p>
        </w:tc>
        <w:tc>
          <w:tcPr>
            <w:tcW w:w="1158" w:type="dxa"/>
            <w:vAlign w:val="center"/>
            <w:textDirection w:val="lrTb"/>
            <w:noWrap w:val="false"/>
          </w:tcPr>
          <w:p>
            <w:pPr>
              <w:jc w:val="center"/>
              <w:rPr>
                <w:b/>
                <w:bCs/>
              </w:rPr>
            </w:pPr>
            <w:r>
              <w:rPr>
                <w:b/>
                <w:bCs/>
              </w:rPr>
              <w:t xml:space="preserve">专业</w:t>
            </w:r>
            <w:r/>
          </w:p>
        </w:tc>
        <w:tc>
          <w:tcPr>
            <w:tcW w:w="1492" w:type="dxa"/>
            <w:vAlign w:val="center"/>
            <w:textDirection w:val="lrTb"/>
            <w:noWrap w:val="false"/>
          </w:tcPr>
          <w:p>
            <w:pPr>
              <w:jc w:val="center"/>
              <w:rPr>
                <w:b/>
                <w:bCs/>
              </w:rPr>
            </w:pPr>
            <w:r>
              <w:rPr>
                <w:b/>
                <w:bCs/>
              </w:rPr>
              <w:t xml:space="preserve">进入本单位工作时间</w:t>
            </w:r>
            <w:r/>
          </w:p>
        </w:tc>
        <w:tc>
          <w:tcPr>
            <w:tcW w:w="1276" w:type="dxa"/>
            <w:vAlign w:val="center"/>
            <w:textDirection w:val="lrTb"/>
            <w:noWrap w:val="false"/>
          </w:tcPr>
          <w:p>
            <w:pPr>
              <w:jc w:val="center"/>
              <w:rPr>
                <w:b/>
                <w:bCs/>
              </w:rPr>
            </w:pPr>
            <w:r>
              <w:rPr>
                <w:b/>
                <w:bCs/>
              </w:rPr>
              <w:t xml:space="preserve">相关工作经历</w:t>
            </w:r>
            <w:r/>
          </w:p>
        </w:tc>
        <w:tc>
          <w:tcPr>
            <w:tcW w:w="1139" w:type="dxa"/>
            <w:vAlign w:val="center"/>
            <w:textDirection w:val="lrTb"/>
            <w:noWrap w:val="false"/>
          </w:tcPr>
          <w:p>
            <w:pPr>
              <w:jc w:val="center"/>
              <w:rPr>
                <w:b/>
                <w:bCs/>
              </w:rPr>
            </w:pPr>
            <w:r>
              <w:rPr>
                <w:b/>
                <w:bCs/>
              </w:rPr>
              <w:t xml:space="preserve">资历及特长</w:t>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4"/>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39"/>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5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bl>
    <w:p>
      <w:pPr>
        <w:ind w:left="123"/>
        <w:spacing w:before="157" w:line="221" w:lineRule="auto"/>
        <w:rPr>
          <w:rFonts w:ascii="宋体" w:hAnsi="宋体" w:cs="宋体"/>
          <w:szCs w:val="21"/>
        </w:rPr>
      </w:pPr>
      <w:r>
        <w:rPr>
          <w:rFonts w:ascii="宋体" w:hAnsi="宋体" w:cs="宋体"/>
          <w:spacing w:val="-6"/>
          <w:szCs w:val="21"/>
        </w:rPr>
        <w:t xml:space="preserve">承诺单位</w:t>
      </w:r>
      <w:r>
        <w:rPr>
          <w:rFonts w:ascii="宋体" w:hAnsi="宋体" w:cs="宋体"/>
          <w:spacing w:val="-2"/>
          <w:szCs w:val="21"/>
        </w:rPr>
        <w:t xml:space="preserve">：</w:t>
      </w:r>
      <w:r/>
    </w:p>
    <w:p>
      <w:pPr>
        <w:spacing w:line="54" w:lineRule="exact"/>
      </w:pPr>
      <w:r/>
      <w:r/>
    </w:p>
    <w:p>
      <w:pPr>
        <w:spacing w:line="368" w:lineRule="auto"/>
        <w:rPr>
          <w:rFonts w:ascii="Arial"/>
        </w:rPr>
      </w:pPr>
      <w:r>
        <w:rPr>
          <w:rFonts w:ascii="Arial"/>
        </w:rPr>
      </w:r>
      <w:r/>
    </w:p>
    <w:p>
      <w:pPr>
        <w:spacing w:line="360" w:lineRule="auto"/>
        <w:widowControl/>
        <w:rPr>
          <w:rFonts w:hint="eastAsia" w:ascii="宋体" w:hAnsi="宋体" w:cs="宋体"/>
          <w:spacing w:val="4"/>
          <w:szCs w:val="21"/>
        </w:rPr>
      </w:pPr>
      <w:r>
        <w:rPr>
          <w:rFonts w:hint="eastAsia" w:ascii="宋体" w:hAnsi="宋体" w:cs="宋体"/>
          <w:spacing w:val="4"/>
          <w:szCs w:val="21"/>
        </w:rPr>
        <w:t xml:space="preserve">要求：</w:t>
      </w:r>
      <w:r/>
    </w:p>
    <w:p>
      <w:pPr>
        <w:spacing w:line="360" w:lineRule="auto"/>
        <w:widowControl/>
        <w:rPr>
          <w:rFonts w:ascii="宋体" w:hAnsi="宋体" w:cs="宋体"/>
          <w:szCs w:val="21"/>
        </w:rPr>
      </w:pPr>
      <w:r>
        <w:rPr>
          <w:rFonts w:hint="eastAsia" w:ascii="宋体" w:hAnsi="宋体" w:cs="宋体"/>
          <w:spacing w:val="4"/>
          <w:szCs w:val="21"/>
        </w:rPr>
        <w:t xml:space="preserve">（1）</w:t>
      </w:r>
      <w:r>
        <w:rPr>
          <w:rFonts w:ascii="宋体" w:hAnsi="宋体" w:cs="宋体"/>
          <w:spacing w:val="-6"/>
          <w:szCs w:val="21"/>
        </w:rPr>
        <w:t xml:space="preserve">需提供高级职称证书或</w:t>
      </w:r>
      <w:r>
        <w:rPr>
          <w:rFonts w:hint="eastAsia" w:ascii="宋体" w:hAnsi="宋体" w:cs="宋体"/>
          <w:spacing w:val="-6"/>
          <w:szCs w:val="21"/>
        </w:rPr>
        <w:t xml:space="preserve">中级职称证书或</w:t>
      </w:r>
      <w:r>
        <w:rPr>
          <w:rFonts w:ascii="宋体" w:hAnsi="宋体" w:cs="宋体"/>
          <w:spacing w:val="-6"/>
          <w:szCs w:val="21"/>
        </w:rPr>
        <w:t xml:space="preserve">执业资格证书的</w:t>
      </w:r>
      <w:r>
        <w:rPr>
          <w:rFonts w:hint="eastAsia" w:ascii="宋体" w:hAnsi="宋体" w:cs="宋体"/>
          <w:spacing w:val="-6"/>
          <w:szCs w:val="21"/>
        </w:rPr>
        <w:t xml:space="preserve">复印件，</w:t>
      </w:r>
      <w:r>
        <w:rPr>
          <w:rFonts w:hint="eastAsia" w:ascii="宋体" w:hAnsi="宋体" w:cs="宋体"/>
        </w:rPr>
        <w:t xml:space="preserve">近三个月</w:t>
      </w:r>
      <w:r>
        <w:rPr>
          <w:rFonts w:hint="eastAsia" w:ascii="宋体" w:hAnsi="宋体" w:cs="宋体"/>
          <w:lang w:val="en-US" w:eastAsia="zh-CN"/>
        </w:rPr>
        <w:t xml:space="preserve">中任意一个月</w:t>
      </w:r>
      <w:r>
        <w:rPr>
          <w:rFonts w:hint="eastAsia" w:ascii="宋体" w:hAnsi="宋体" w:cs="宋体"/>
        </w:rPr>
        <w:t xml:space="preserve">在投标单位缴纳社会保障</w:t>
      </w:r>
      <w:r>
        <w:rPr>
          <w:rFonts w:hint="eastAsia" w:ascii="宋体" w:hAnsi="宋体" w:cs="宋体"/>
          <w:lang w:val="en-US" w:eastAsia="zh-CN"/>
        </w:rPr>
        <w:t xml:space="preserve">资金</w:t>
      </w:r>
      <w:r>
        <w:rPr>
          <w:rFonts w:hint="eastAsia" w:ascii="宋体" w:hAnsi="宋体" w:cs="宋体"/>
        </w:rPr>
        <w:t xml:space="preserve">的证明材料。</w:t>
      </w:r>
      <w:r>
        <w:rPr>
          <w:rFonts w:hint="eastAsia" w:ascii="宋体" w:hAnsi="宋体" w:cs="宋体"/>
          <w:color w:val="000000"/>
          <w:szCs w:val="21"/>
          <w:lang w:bidi="ar"/>
        </w:rPr>
        <w:t xml:space="preserve">如团队成员中有外聘或退休人员须注明并提供劳务外聘合同扫描件；</w:t>
      </w:r>
      <w:r/>
    </w:p>
    <w:p>
      <w:pPr>
        <w:spacing w:line="360" w:lineRule="auto"/>
        <w:widowControl/>
        <w:rPr>
          <w:rFonts w:ascii="宋体" w:hAnsi="宋体" w:cs="宋体"/>
          <w:szCs w:val="21"/>
        </w:rPr>
      </w:pPr>
      <w:r>
        <w:rPr>
          <w:rFonts w:hint="eastAsia" w:ascii="宋体" w:hAnsi="宋体" w:cs="宋体"/>
          <w:spacing w:val="4"/>
          <w:szCs w:val="21"/>
        </w:rPr>
        <w:t xml:space="preserve">（2）</w:t>
      </w:r>
      <w:r>
        <w:rPr>
          <w:rFonts w:ascii="宋体" w:hAnsi="宋体" w:cs="宋体"/>
          <w:spacing w:val="4"/>
          <w:szCs w:val="21"/>
        </w:rPr>
        <w:t xml:space="preserve">表格相关内容可另附其他证明材料</w:t>
      </w:r>
      <w:r>
        <w:rPr>
          <w:rFonts w:ascii="宋体" w:hAnsi="宋体" w:cs="宋体"/>
          <w:spacing w:val="2"/>
          <w:szCs w:val="21"/>
        </w:rPr>
        <w:t xml:space="preserve">。</w:t>
      </w:r>
      <w:r/>
    </w:p>
    <w:p>
      <w:pPr>
        <w:spacing w:line="265" w:lineRule="auto"/>
        <w:rPr>
          <w:rFonts w:ascii="Arial"/>
        </w:rPr>
      </w:pPr>
      <w:r>
        <w:rPr>
          <w:rFonts w:ascii="Arial"/>
        </w:rPr>
      </w:r>
      <w:r/>
    </w:p>
    <w:p>
      <w:pPr>
        <w:spacing w:line="265" w:lineRule="auto"/>
        <w:rPr>
          <w:rFonts w:ascii="Arial"/>
        </w:rPr>
      </w:pPr>
      <w:r>
        <w:rPr>
          <w:rFonts w:ascii="Arial"/>
        </w:rPr>
      </w:r>
      <w:r/>
    </w:p>
    <w:p>
      <w:pPr>
        <w:spacing w:line="265" w:lineRule="auto"/>
        <w:rPr>
          <w:rFonts w:ascii="Arial"/>
        </w:rPr>
      </w:pPr>
      <w:r>
        <w:rPr>
          <w:rFonts w:ascii="Arial"/>
        </w:rPr>
      </w:r>
      <w:r/>
    </w:p>
    <w:p>
      <w:pPr>
        <w:spacing w:line="360" w:lineRule="auto"/>
        <w:widowControl/>
        <w:rPr>
          <w:rFonts w:ascii="宋体" w:hAnsi="宋体" w:cs="宋体"/>
          <w:spacing w:val="4"/>
          <w:szCs w:val="21"/>
        </w:rPr>
      </w:pPr>
      <w:r>
        <w:rPr>
          <w:rFonts w:ascii="宋体" w:hAnsi="宋体" w:cs="宋体"/>
          <w:spacing w:val="4"/>
          <w:szCs w:val="21"/>
        </w:rPr>
      </w:r>
      <w:r/>
    </w:p>
    <w:p>
      <w:pPr>
        <w:ind w:left="20"/>
        <w:spacing w:before="69" w:line="221" w:lineRule="auto"/>
        <w:rPr>
          <w:rFonts w:ascii="宋体" w:hAnsi="宋体" w:cs="宋体"/>
          <w:szCs w:val="21"/>
        </w:rPr>
      </w:pPr>
      <w:r>
        <w:rPr>
          <w:rFonts w:ascii="宋体" w:hAnsi="宋体" w:cs="宋体"/>
          <w:spacing w:val="-6"/>
          <w:szCs w:val="21"/>
        </w:rPr>
        <w:t xml:space="preserve">承诺单位：</w:t>
      </w:r>
      <w:r/>
    </w:p>
    <w:p>
      <w:pPr>
        <w:ind w:left="22"/>
        <w:spacing w:before="158" w:line="410" w:lineRule="exact"/>
        <w:rPr>
          <w:rFonts w:ascii="宋体" w:hAnsi="宋体" w:cs="宋体"/>
          <w:szCs w:val="21"/>
        </w:rPr>
      </w:pPr>
      <w:r>
        <w:rPr>
          <w:rFonts w:ascii="宋体" w:hAnsi="宋体" w:cs="宋体"/>
          <w:spacing w:val="-1"/>
          <w:position w:val="15"/>
          <w:szCs w:val="21"/>
        </w:rPr>
        <w:t xml:space="preserve">投标人授权代表</w:t>
      </w:r>
      <w:r>
        <w:rPr>
          <w:rFonts w:ascii="宋体" w:hAnsi="宋体" w:cs="宋体"/>
          <w:position w:val="15"/>
          <w:szCs w:val="21"/>
        </w:rPr>
        <w:t xml:space="preserve">签字：</w:t>
      </w:r>
      <w:r/>
    </w:p>
    <w:p>
      <w:pPr>
        <w:ind w:left="22"/>
        <w:spacing w:before="1" w:line="219" w:lineRule="auto"/>
        <w:rPr>
          <w:rFonts w:ascii="宋体" w:hAnsi="宋体" w:cs="宋体"/>
          <w:szCs w:val="21"/>
        </w:rPr>
      </w:pPr>
      <w:r>
        <w:rPr>
          <w:rFonts w:ascii="宋体" w:hAnsi="宋体" w:cs="宋体"/>
          <w:spacing w:val="15"/>
          <w:szCs w:val="21"/>
        </w:rPr>
        <w:t xml:space="preserve">投</w:t>
      </w:r>
      <w:r>
        <w:rPr>
          <w:rFonts w:ascii="宋体" w:hAnsi="宋体" w:cs="宋体"/>
          <w:spacing w:val="8"/>
          <w:szCs w:val="21"/>
        </w:rPr>
        <w:t xml:space="preserve">标人名称(公章) ：</w:t>
      </w:r>
      <w:r/>
    </w:p>
    <w:p>
      <w:pPr>
        <w:spacing w:before="158" w:line="221" w:lineRule="auto"/>
        <w:rPr>
          <w:rFonts w:ascii="宋体" w:hAnsi="宋体" w:cs="宋体"/>
          <w:sz w:val="28"/>
          <w:szCs w:val="28"/>
        </w:rPr>
      </w:pPr>
      <w:r>
        <w:rPr>
          <w:rFonts w:ascii="宋体" w:hAnsi="宋体" w:cs="宋体"/>
          <w:spacing w:val="-5"/>
          <w:szCs w:val="21"/>
        </w:rPr>
        <w:t xml:space="preserve">日期：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480" w:lineRule="exact"/>
        <w:rPr>
          <w:rFonts w:ascii="宋体" w:hAnsi="宋体" w:cs="宋体"/>
          <w:sz w:val="28"/>
          <w:szCs w:val="28"/>
        </w:rPr>
      </w:pPr>
      <w:r>
        <w:rPr>
          <w:rFonts w:hint="eastAsia" w:ascii="宋体" w:hAnsi="宋体" w:cs="宋体"/>
          <w:sz w:val="28"/>
          <w:szCs w:val="28"/>
        </w:rPr>
        <w:t xml:space="preserve">廉洁承诺书</w:t>
      </w:r>
      <w:r/>
    </w:p>
    <w:p>
      <w:pPr>
        <w:jc w:val="left"/>
        <w:spacing w:line="360" w:lineRule="auto"/>
        <w:rPr>
          <w:rFonts w:ascii="宋体" w:hAnsi="宋体" w:cs="宋体"/>
          <w:szCs w:val="21"/>
        </w:rPr>
      </w:pPr>
      <w:r>
        <w:rPr>
          <w:rFonts w:hint="eastAsia" w:ascii="宋体" w:hAnsi="宋体" w:cs="宋体"/>
          <w:szCs w:val="21"/>
          <w:lang w:val="en-US" w:eastAsia="zh-CN"/>
        </w:rPr>
        <w:t xml:space="preserve">响水县</w:t>
      </w:r>
      <w:r>
        <w:rPr>
          <w:rFonts w:ascii="宋体" w:hAnsi="宋体" w:cs="宋体"/>
          <w:szCs w:val="21"/>
        </w:rPr>
        <w:t xml:space="preserve">财政局： </w:t>
      </w:r>
      <w:r/>
    </w:p>
    <w:p>
      <w:pPr>
        <w:ind w:firstLine="420"/>
        <w:jc w:val="left"/>
        <w:spacing w:line="360" w:lineRule="auto"/>
        <w:rPr>
          <w:rFonts w:ascii="宋体" w:hAnsi="宋体" w:cs="宋体"/>
          <w:szCs w:val="21"/>
        </w:rPr>
      </w:pPr>
      <w:r>
        <w:rPr>
          <w:rFonts w:ascii="宋体" w:hAnsi="宋体" w:cs="宋体"/>
          <w:szCs w:val="21"/>
        </w:rPr>
        <w:t xml:space="preserve">我单位受委托在预算绩效</w:t>
      </w:r>
      <w:r>
        <w:rPr>
          <w:rFonts w:hint="eastAsia" w:ascii="宋体" w:hAnsi="宋体" w:cs="宋体"/>
          <w:szCs w:val="21"/>
          <w:lang w:val="en-US" w:eastAsia="zh-CN"/>
        </w:rPr>
        <w:t xml:space="preserve">评价</w:t>
      </w:r>
      <w:r>
        <w:rPr>
          <w:rFonts w:ascii="宋体" w:hAnsi="宋体" w:cs="宋体"/>
          <w:szCs w:val="21"/>
        </w:rPr>
        <w:t xml:space="preserve">管理服务中，将严格遵守国家有关法律法规及廉政建设的各项 规定，并郑重承诺如下: </w:t>
      </w:r>
      <w:r/>
    </w:p>
    <w:p>
      <w:pPr>
        <w:ind w:firstLine="420"/>
        <w:jc w:val="left"/>
        <w:spacing w:line="360" w:lineRule="auto"/>
        <w:rPr>
          <w:rFonts w:ascii="宋体" w:hAnsi="宋体" w:cs="宋体"/>
          <w:szCs w:val="21"/>
        </w:rPr>
      </w:pPr>
      <w:r>
        <w:rPr>
          <w:rFonts w:hint="eastAsia" w:ascii="宋体" w:hAnsi="宋体" w:cs="宋体"/>
          <w:szCs w:val="21"/>
        </w:rPr>
        <w:t xml:space="preserve">一、</w:t>
      </w:r>
      <w:r>
        <w:rPr>
          <w:rFonts w:ascii="宋体" w:hAnsi="宋体" w:cs="宋体"/>
          <w:szCs w:val="21"/>
        </w:rPr>
        <w:t xml:space="preserve">对本单位的相关人员进行经常性廉洁自律教育，并督促其在工作中自觉遵守以下规 定： </w:t>
      </w:r>
      <w:r/>
    </w:p>
    <w:p>
      <w:pPr>
        <w:ind w:firstLine="420"/>
        <w:jc w:val="left"/>
        <w:spacing w:line="360" w:lineRule="auto"/>
        <w:rPr>
          <w:rFonts w:ascii="宋体" w:hAnsi="宋体" w:cs="宋体"/>
          <w:szCs w:val="21"/>
        </w:rPr>
      </w:pPr>
      <w:r>
        <w:rPr>
          <w:rFonts w:ascii="宋体" w:hAnsi="宋体" w:cs="宋体"/>
          <w:szCs w:val="21"/>
        </w:rPr>
        <w:t xml:space="preserve">（一）不准由被评价单位支付或补贴住宿费、餐费； </w:t>
      </w:r>
      <w:r/>
    </w:p>
    <w:p>
      <w:pPr>
        <w:ind w:firstLine="420"/>
        <w:jc w:val="left"/>
        <w:spacing w:line="360" w:lineRule="auto"/>
        <w:rPr>
          <w:rFonts w:ascii="宋体" w:hAnsi="宋体" w:cs="宋体"/>
          <w:szCs w:val="21"/>
        </w:rPr>
      </w:pPr>
      <w:r>
        <w:rPr>
          <w:rFonts w:ascii="宋体" w:hAnsi="宋体" w:cs="宋体"/>
          <w:szCs w:val="21"/>
        </w:rPr>
        <w:t xml:space="preserve">（二）不准使用被评价单位的交通工具、通讯工具等办公条件办理与评价工作无关的事项；</w:t>
      </w:r>
      <w:r/>
    </w:p>
    <w:p>
      <w:pPr>
        <w:ind w:firstLine="420"/>
        <w:jc w:val="left"/>
        <w:spacing w:line="360" w:lineRule="auto"/>
        <w:rPr>
          <w:rFonts w:ascii="宋体" w:hAnsi="宋体" w:cs="宋体"/>
          <w:szCs w:val="21"/>
        </w:rPr>
      </w:pPr>
      <w:r>
        <w:rPr>
          <w:rFonts w:ascii="宋体" w:hAnsi="宋体" w:cs="宋体"/>
          <w:szCs w:val="21"/>
        </w:rPr>
        <w:t xml:space="preserve">（三）不准参加被评价单位安排的宴请、旅游、娱乐等活动；</w:t>
      </w:r>
      <w:r/>
    </w:p>
    <w:p>
      <w:pPr>
        <w:ind w:firstLine="420"/>
        <w:jc w:val="left"/>
        <w:spacing w:line="360" w:lineRule="auto"/>
        <w:rPr>
          <w:rFonts w:ascii="宋体" w:hAnsi="宋体" w:cs="宋体"/>
          <w:szCs w:val="21"/>
        </w:rPr>
      </w:pPr>
      <w:r>
        <w:rPr>
          <w:rFonts w:ascii="宋体" w:hAnsi="宋体" w:cs="宋体"/>
          <w:szCs w:val="21"/>
        </w:rPr>
        <w:t xml:space="preserve">（四）不准接受被评价单位的任何纪念品、礼品、礼金、消费卡和有价证券等；</w:t>
      </w:r>
      <w:r/>
    </w:p>
    <w:p>
      <w:pPr>
        <w:ind w:firstLine="420"/>
        <w:jc w:val="left"/>
        <w:spacing w:line="360" w:lineRule="auto"/>
        <w:rPr>
          <w:rFonts w:ascii="宋体" w:hAnsi="宋体" w:cs="宋体"/>
          <w:szCs w:val="21"/>
        </w:rPr>
      </w:pPr>
      <w:r>
        <w:rPr>
          <w:rFonts w:ascii="宋体" w:hAnsi="宋体" w:cs="宋体"/>
          <w:szCs w:val="21"/>
        </w:rPr>
        <w:t xml:space="preserve">（五）不准在被评价单位报销任何因公因私费用； </w:t>
      </w:r>
      <w:r/>
    </w:p>
    <w:p>
      <w:pPr>
        <w:ind w:firstLine="420"/>
        <w:jc w:val="left"/>
        <w:spacing w:line="360" w:lineRule="auto"/>
        <w:rPr>
          <w:rFonts w:ascii="宋体" w:hAnsi="宋体" w:cs="宋体"/>
          <w:szCs w:val="21"/>
        </w:rPr>
      </w:pPr>
      <w:r>
        <w:rPr>
          <w:rFonts w:ascii="宋体" w:hAnsi="宋体" w:cs="宋体"/>
          <w:szCs w:val="21"/>
        </w:rPr>
        <w:t xml:space="preserve">（六）不准向被评价单位推销商品或介绍业务； </w:t>
      </w:r>
      <w:r/>
    </w:p>
    <w:p>
      <w:pPr>
        <w:ind w:firstLine="420"/>
        <w:jc w:val="left"/>
        <w:spacing w:line="360" w:lineRule="auto"/>
        <w:rPr>
          <w:rFonts w:ascii="宋体" w:hAnsi="宋体" w:cs="宋体"/>
          <w:szCs w:val="21"/>
        </w:rPr>
      </w:pPr>
      <w:r>
        <w:rPr>
          <w:rFonts w:ascii="宋体" w:hAnsi="宋体" w:cs="宋体"/>
          <w:szCs w:val="21"/>
        </w:rPr>
        <w:t xml:space="preserve">（七）不准利用评价职权或知晓的被评价单位的商业秘密和内部信息，为自己或他人谋利； </w:t>
      </w:r>
      <w:r/>
    </w:p>
    <w:p>
      <w:pPr>
        <w:ind w:firstLine="420"/>
        <w:jc w:val="left"/>
        <w:spacing w:line="360" w:lineRule="auto"/>
        <w:rPr>
          <w:rFonts w:ascii="宋体" w:hAnsi="宋体" w:cs="宋体"/>
          <w:szCs w:val="21"/>
        </w:rPr>
      </w:pPr>
      <w:r>
        <w:rPr>
          <w:rFonts w:ascii="宋体" w:hAnsi="宋体" w:cs="宋体"/>
          <w:szCs w:val="21"/>
        </w:rPr>
        <w:t xml:space="preserve">（八）不擅自与被评价单位就绩效结论等进行私下商谈或者达成默契； </w:t>
      </w:r>
      <w:r/>
    </w:p>
    <w:p>
      <w:pPr>
        <w:ind w:firstLine="420"/>
        <w:jc w:val="left"/>
        <w:spacing w:line="360" w:lineRule="auto"/>
        <w:rPr>
          <w:rFonts w:ascii="宋体" w:hAnsi="宋体" w:cs="宋体"/>
          <w:szCs w:val="21"/>
        </w:rPr>
      </w:pPr>
      <w:r>
        <w:rPr>
          <w:rFonts w:ascii="宋体" w:hAnsi="宋体" w:cs="宋体"/>
          <w:szCs w:val="21"/>
        </w:rPr>
        <w:t xml:space="preserve">（九）不准向被评价单位提出任何与评价工作无关的要求。 </w:t>
      </w:r>
      <w:r/>
    </w:p>
    <w:p>
      <w:pPr>
        <w:ind w:firstLine="420"/>
        <w:jc w:val="left"/>
        <w:spacing w:line="360" w:lineRule="auto"/>
        <w:rPr>
          <w:rFonts w:ascii="宋体" w:hAnsi="宋体" w:cs="宋体"/>
          <w:szCs w:val="21"/>
        </w:rPr>
      </w:pPr>
      <w:r>
        <w:rPr>
          <w:rFonts w:ascii="宋体" w:hAnsi="宋体" w:cs="宋体"/>
          <w:szCs w:val="21"/>
        </w:rPr>
        <w:t xml:space="preserve">二、如果一旦发现本单位工作人员有违反以上规定行为，本单位将视其情节轻重，按照相关法律法规</w:t>
      </w:r>
      <w:r>
        <w:rPr>
          <w:rFonts w:hint="eastAsia" w:ascii="宋体" w:hAnsi="宋体" w:cs="宋体"/>
          <w:szCs w:val="21"/>
        </w:rPr>
        <w:t xml:space="preserve">、</w:t>
      </w:r>
      <w:r>
        <w:rPr>
          <w:rFonts w:ascii="宋体" w:hAnsi="宋体" w:cs="宋体"/>
          <w:szCs w:val="21"/>
        </w:rPr>
        <w:t xml:space="preserve">廉政建设规定和企业内部规章制度予以处理。一经查实，</w:t>
      </w:r>
      <w:r>
        <w:rPr>
          <w:rFonts w:hint="eastAsia" w:ascii="宋体" w:hAnsi="宋体" w:cs="宋体"/>
          <w:szCs w:val="21"/>
        </w:rPr>
        <w:t xml:space="preserve">贵单位</w:t>
      </w:r>
      <w:r>
        <w:rPr>
          <w:rFonts w:ascii="宋体" w:hAnsi="宋体" w:cs="宋体"/>
          <w:szCs w:val="21"/>
        </w:rPr>
        <w:t xml:space="preserve">有权立即取消我单位服务资格，并有权拒绝我单位在一定时期内的服务资格，由此引起的相应损失由我 单位承担。 </w:t>
      </w:r>
      <w:r/>
    </w:p>
    <w:p>
      <w:pPr>
        <w:ind w:firstLine="420"/>
        <w:jc w:val="left"/>
        <w:spacing w:line="360" w:lineRule="auto"/>
        <w:rPr>
          <w:rFonts w:ascii="宋体" w:hAnsi="宋体" w:cs="宋体"/>
          <w:szCs w:val="21"/>
        </w:rPr>
      </w:pPr>
      <w:r>
        <w:rPr>
          <w:rFonts w:ascii="宋体" w:hAnsi="宋体" w:cs="宋体"/>
          <w:szCs w:val="21"/>
        </w:rPr>
        <w:t xml:space="preserve">三、若因徇私舞弊、滥用职权及违反回避制度造成绩效结果严重失实的，本单位及相关责任人愿意承担被依法追究的经济责任；如构成犯罪的，将依法移送司法部门处理。 </w:t>
      </w:r>
      <w:r/>
    </w:p>
    <w:p>
      <w:pPr>
        <w:ind w:firstLine="420"/>
        <w:jc w:val="left"/>
        <w:spacing w:line="360" w:lineRule="auto"/>
        <w:rPr>
          <w:rFonts w:ascii="宋体" w:hAnsi="宋体" w:cs="宋体"/>
          <w:spacing w:val="-6"/>
          <w:szCs w:val="21"/>
        </w:rPr>
      </w:pPr>
      <w:r>
        <w:rPr>
          <w:rFonts w:ascii="宋体" w:hAnsi="宋体" w:cs="宋体"/>
          <w:szCs w:val="21"/>
        </w:rPr>
        <w:t xml:space="preserve">四、本承诺书签署后，即对我单位及全体相关人员产生不可撤销的约束力。 </w:t>
      </w:r>
      <w:r/>
    </w:p>
    <w:p>
      <w:pPr>
        <w:spacing w:line="360" w:lineRule="auto"/>
        <w:rPr>
          <w:rFonts w:ascii="宋体" w:hAnsi="宋体" w:cs="宋体"/>
          <w:szCs w:val="21"/>
        </w:rPr>
      </w:pPr>
      <w:r>
        <w:rPr>
          <w:rFonts w:ascii="宋体" w:hAnsi="宋体" w:cs="宋体"/>
          <w:spacing w:val="-6"/>
          <w:szCs w:val="21"/>
        </w:rPr>
        <w:t xml:space="preserve">承诺单位：</w:t>
      </w:r>
      <w:r/>
    </w:p>
    <w:p>
      <w:pPr>
        <w:spacing w:line="360" w:lineRule="auto"/>
        <w:rPr>
          <w:rFonts w:ascii="宋体" w:hAnsi="宋体" w:cs="宋体"/>
          <w:szCs w:val="21"/>
        </w:rPr>
      </w:pPr>
      <w:r>
        <w:rPr>
          <w:rFonts w:ascii="宋体" w:hAnsi="宋体" w:cs="宋体"/>
          <w:spacing w:val="-1"/>
          <w:position w:val="15"/>
          <w:szCs w:val="21"/>
        </w:rPr>
        <w:t xml:space="preserve">投标人授权代表</w:t>
      </w:r>
      <w:r>
        <w:rPr>
          <w:rFonts w:ascii="宋体" w:hAnsi="宋体" w:cs="宋体"/>
          <w:position w:val="15"/>
          <w:szCs w:val="21"/>
        </w:rPr>
        <w:t xml:space="preserve">签字：</w:t>
      </w:r>
      <w:r/>
    </w:p>
    <w:p>
      <w:pPr>
        <w:spacing w:line="360" w:lineRule="auto"/>
        <w:rPr>
          <w:rFonts w:ascii="宋体" w:hAnsi="宋体" w:cs="宋体"/>
          <w:szCs w:val="21"/>
        </w:rPr>
      </w:pPr>
      <w:r>
        <w:rPr>
          <w:rFonts w:ascii="宋体" w:hAnsi="宋体" w:cs="宋体"/>
          <w:spacing w:val="15"/>
          <w:szCs w:val="21"/>
        </w:rPr>
        <w:t xml:space="preserve">投</w:t>
      </w:r>
      <w:r>
        <w:rPr>
          <w:rFonts w:ascii="宋体" w:hAnsi="宋体" w:cs="宋体"/>
          <w:spacing w:val="8"/>
          <w:szCs w:val="21"/>
        </w:rPr>
        <w:t xml:space="preserve">标人名称(公章) ：</w:t>
      </w:r>
      <w:r/>
    </w:p>
    <w:p>
      <w:pPr>
        <w:spacing w:line="360" w:lineRule="auto"/>
        <w:rPr>
          <w:rFonts w:ascii="宋体" w:hAnsi="宋体" w:cs="宋体"/>
          <w:szCs w:val="21"/>
        </w:rPr>
      </w:pPr>
      <w:r>
        <w:rPr>
          <w:rFonts w:ascii="宋体" w:hAnsi="宋体" w:cs="宋体"/>
          <w:spacing w:val="-5"/>
          <w:szCs w:val="21"/>
        </w:rPr>
        <w:t xml:space="preserve">日期：      年    月     日</w:t>
      </w:r>
      <w:r/>
    </w:p>
    <w:p>
      <w:pPr>
        <w:ind w:firstLine="1687"/>
        <w:jc w:val="both"/>
        <w:spacing w:line="480" w:lineRule="exact"/>
        <w:rPr>
          <w:rStyle w:val="1006"/>
          <w:rFonts w:hint="eastAsia" w:cs="宋体"/>
          <w:color w:val="000000"/>
          <w:sz w:val="28"/>
          <w:szCs w:val="28"/>
        </w:rPr>
      </w:pPr>
      <w:r>
        <w:rPr>
          <w:rFonts w:hint="eastAsia" w:cs="宋体"/>
          <w:color w:val="000000"/>
          <w:sz w:val="28"/>
          <w:szCs w:val="28"/>
        </w:rPr>
      </w:r>
      <w:r/>
    </w:p>
    <w:p>
      <w:pPr>
        <w:ind w:firstLine="1687"/>
        <w:jc w:val="both"/>
        <w:spacing w:line="480" w:lineRule="exact"/>
        <w:rPr>
          <w:rFonts w:hint="eastAsia" w:ascii="宋体" w:hAnsi="宋体" w:cs="宋体"/>
          <w:b/>
          <w:bCs/>
          <w:color w:val="000000"/>
          <w:szCs w:val="21"/>
        </w:rPr>
      </w:pPr>
      <w:r>
        <w:rPr>
          <w:rStyle w:val="1006"/>
          <w:rFonts w:hint="eastAsia" w:cs="宋体"/>
          <w:color w:val="000000"/>
          <w:sz w:val="28"/>
          <w:szCs w:val="28"/>
        </w:rPr>
        <w:t xml:space="preserve">第五部分   评标方法和评标标准</w:t>
      </w:r>
      <w:bookmarkEnd w:id="0"/>
      <w:r/>
      <w:bookmarkEnd w:id="1"/>
      <w:r/>
      <w:bookmarkEnd w:id="2"/>
      <w:r/>
      <w:bookmarkEnd w:id="3"/>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一、评审原则</w:t>
      </w:r>
      <w:r/>
    </w:p>
    <w:p>
      <w:pPr>
        <w:ind w:firstLine="420"/>
        <w:spacing w:line="360" w:lineRule="auto"/>
        <w:rPr>
          <w:rFonts w:hint="eastAsia" w:ascii="宋体" w:hAnsi="宋体" w:cs="宋体"/>
          <w:b w:val="0"/>
          <w:bCs/>
          <w:color w:val="000000"/>
          <w:szCs w:val="21"/>
        </w:rPr>
      </w:pPr>
      <w:r>
        <w:rPr>
          <w:rFonts w:hint="eastAsia" w:ascii="宋体" w:hAnsi="宋体" w:cs="宋体"/>
          <w:b w:val="0"/>
          <w:bCs/>
          <w:color w:val="000000"/>
          <w:szCs w:val="21"/>
        </w:rPr>
        <w:t xml:space="preserve">本次评审采用质量优先法，是指对满足采购需求且响应报价不超过最高限制单位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p>
    <w:p>
      <w:pPr>
        <w:ind w:firstLine="420"/>
        <w:spacing w:line="360" w:lineRule="auto"/>
        <w:rPr>
          <w:rFonts w:hint="eastAsia" w:ascii="宋体" w:hAnsi="宋体" w:cs="宋体"/>
          <w:b/>
          <w:color w:val="000000"/>
          <w:szCs w:val="21"/>
        </w:rPr>
      </w:pPr>
      <w:r>
        <w:rPr>
          <w:rFonts w:hint="eastAsia" w:ascii="宋体" w:hAnsi="宋体" w:cs="宋体"/>
          <w:b w:val="0"/>
          <w:bCs/>
          <w:color w:val="000000"/>
          <w:szCs w:val="21"/>
        </w:rPr>
        <w:t xml:space="preserve">本项目入围供应商上限为</w:t>
      </w:r>
      <w:r>
        <w:rPr>
          <w:rFonts w:hint="eastAsia" w:ascii="宋体" w:hAnsi="宋体" w:cs="宋体"/>
          <w:b w:val="0"/>
          <w:bCs/>
          <w:color w:val="000000"/>
          <w:szCs w:val="21"/>
          <w:lang w:val="en-US" w:eastAsia="zh-CN"/>
        </w:rPr>
        <w:t xml:space="preserve">3</w:t>
      </w:r>
      <w:r>
        <w:rPr>
          <w:rFonts w:hint="eastAsia" w:ascii="宋体" w:hAnsi="宋体" w:cs="宋体"/>
          <w:b w:val="0"/>
          <w:bCs/>
          <w:color w:val="000000"/>
          <w:szCs w:val="21"/>
        </w:rPr>
        <w:t xml:space="preserve">家。按淘汰率确定入围供应商，淘汰比例不低于20%(淘汰人数四舍五入），且至少淘汰1家供应商。提交响应文件和符合资格条件、实质性要求的供应商为</w:t>
      </w:r>
      <w:r>
        <w:rPr>
          <w:rFonts w:hint="eastAsia" w:ascii="宋体" w:hAnsi="宋体" w:cs="宋体"/>
          <w:b w:val="0"/>
          <w:bCs/>
          <w:color w:val="000000"/>
          <w:szCs w:val="21"/>
          <w:lang w:val="en-US" w:eastAsia="zh-CN"/>
        </w:rPr>
        <w:t xml:space="preserve">4</w:t>
      </w:r>
      <w:r>
        <w:rPr>
          <w:rFonts w:hint="eastAsia" w:ascii="宋体" w:hAnsi="宋体" w:cs="宋体"/>
          <w:b w:val="0"/>
          <w:bCs/>
          <w:color w:val="000000"/>
          <w:szCs w:val="21"/>
        </w:rPr>
        <w:t xml:space="preserve">家时则只淘汰1家</w:t>
      </w:r>
      <w:r>
        <w:rPr>
          <w:rFonts w:hint="eastAsia" w:ascii="宋体" w:hAnsi="宋体" w:cs="宋体"/>
          <w:b w:val="0"/>
          <w:bCs/>
          <w:color w:val="000000"/>
          <w:szCs w:val="21"/>
          <w:lang w:eastAsia="zh-CN"/>
        </w:rPr>
        <w:t xml:space="preserve">，</w:t>
      </w:r>
      <w:r>
        <w:rPr>
          <w:rFonts w:hint="eastAsia" w:ascii="宋体" w:hAnsi="宋体" w:cs="宋体"/>
          <w:b w:val="0"/>
          <w:bCs/>
          <w:color w:val="000000"/>
          <w:szCs w:val="21"/>
          <w:lang w:val="en-US" w:eastAsia="zh-CN"/>
        </w:rPr>
        <w:t xml:space="preserve">5家时则淘汰2家</w:t>
      </w:r>
      <w:r>
        <w:rPr>
          <w:rFonts w:hint="eastAsia" w:ascii="宋体" w:hAnsi="宋体" w:cs="宋体"/>
          <w:b w:val="0"/>
          <w:bCs/>
          <w:color w:val="000000"/>
          <w:szCs w:val="21"/>
        </w:rPr>
        <w:t xml:space="preserve">。提交响应文件和符合资格条件、实质性要求的供应商少于3家时，采购活动终止。</w:t>
      </w:r>
      <w:r>
        <w:rPr>
          <w:rFonts w:hint="eastAsia" w:ascii="宋体" w:hAnsi="宋体" w:cs="宋体"/>
          <w:b/>
          <w:color w:val="000000"/>
          <w:szCs w:val="21"/>
        </w:rPr>
        <w:t xml:space="preserve"> </w:t>
      </w:r>
      <w:r/>
    </w:p>
    <w:p>
      <w:pPr>
        <w:ind w:firstLine="420"/>
        <w:spacing w:line="360" w:lineRule="auto"/>
        <w:rPr>
          <w:rFonts w:hint="eastAsia" w:ascii="宋体" w:hAnsi="宋体" w:cs="宋体"/>
          <w:b/>
          <w:color w:val="000000"/>
          <w:szCs w:val="21"/>
          <w:lang w:val="en-US" w:eastAsia="zh-CN"/>
        </w:rPr>
      </w:pPr>
      <w:r>
        <w:rPr>
          <w:rFonts w:hint="eastAsia" w:ascii="宋体" w:hAnsi="宋体" w:cs="宋体"/>
          <w:b/>
          <w:color w:val="000000"/>
          <w:szCs w:val="21"/>
          <w:lang w:val="en-US" w:eastAsia="zh-CN"/>
        </w:rPr>
        <w:t xml:space="preserve">补充说明：</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评标委员会对通过资格性、符合性审查的投标人评审价格进行比较，根据评审得分由高到低的原则确定供应商顺序。得分相同且影响投标人入围的，根据投标人项目</w:t>
      </w:r>
      <w:r>
        <w:rPr>
          <w:rFonts w:hint="eastAsia" w:ascii="宋体" w:hAnsi="宋体" w:cs="宋体"/>
          <w:color w:val="000000"/>
          <w:szCs w:val="21"/>
          <w:lang w:val="en-US" w:eastAsia="zh-CN"/>
        </w:rPr>
        <w:t xml:space="preserve">主观分</w:t>
      </w:r>
      <w:r>
        <w:rPr>
          <w:rFonts w:hint="eastAsia" w:ascii="宋体" w:hAnsi="宋体" w:cs="宋体"/>
          <w:color w:val="000000"/>
          <w:szCs w:val="21"/>
        </w:rPr>
        <w:t xml:space="preserve">得分由高到低的顺序排列，如</w:t>
      </w:r>
      <w:r>
        <w:rPr>
          <w:rFonts w:hint="eastAsia" w:ascii="宋体" w:hAnsi="宋体" w:cs="宋体"/>
          <w:color w:val="000000"/>
          <w:szCs w:val="21"/>
          <w:lang w:val="en-US" w:eastAsia="zh-CN"/>
        </w:rPr>
        <w:t xml:space="preserve">主观分</w:t>
      </w:r>
      <w:bookmarkStart w:id="136" w:name="_GoBack"/>
      <w:r/>
      <w:bookmarkEnd w:id="136"/>
      <w:r>
        <w:rPr>
          <w:rFonts w:hint="eastAsia" w:ascii="宋体" w:hAnsi="宋体" w:cs="宋体"/>
          <w:color w:val="000000"/>
          <w:szCs w:val="21"/>
        </w:rPr>
        <w:t xml:space="preserve">得分也一致，由征集人组织以现场抽签的方式决定投标人入围的顺序。</w:t>
      </w:r>
      <w:r/>
    </w:p>
    <w:p>
      <w:pPr>
        <w:pStyle w:val="986"/>
        <w:numPr>
          <w:ilvl w:val="0"/>
          <w:numId w:val="0"/>
        </w:numPr>
        <w:spacing w:before="0" w:after="0" w:line="360" w:lineRule="auto"/>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二、确定第二阶段成交供应商的方式</w:t>
      </w:r>
      <w:r/>
    </w:p>
    <w:p>
      <w:pPr>
        <w:ind w:firstLine="440"/>
        <w:jc w:val="left"/>
        <w:spacing w:line="400" w:lineRule="exact"/>
        <w:rPr>
          <w:rFonts w:hint="eastAsia" w:asciiTheme="minorEastAsia" w:hAnsiTheme="minorEastAsia" w:eastAsiaTheme="minorEastAsia"/>
          <w:color w:val="auto"/>
          <w:sz w:val="22"/>
          <w:szCs w:val="22"/>
          <w:highlight w:val="none"/>
        </w:rPr>
      </w:pPr>
      <w:r>
        <w:rPr>
          <w:rFonts w:hint="eastAsia" w:asciiTheme="minorEastAsia" w:hAnsiTheme="minorEastAsia" w:eastAsiaTheme="minorEastAsia"/>
          <w:color w:val="auto"/>
          <w:sz w:val="22"/>
          <w:szCs w:val="22"/>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40"/>
        <w:jc w:val="left"/>
        <w:spacing w:line="400" w:lineRule="exact"/>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2"/>
          <w:szCs w:val="22"/>
          <w:highlight w:val="none"/>
        </w:rPr>
        <w:t xml:space="preserve">2.采购人在确定成交供应商后，双方应当按照框架协议中规定的“采购合同文本”格式签订电子采购合同，不得擅自改变框架协议约定的合同实质性条款。</w:t>
      </w:r>
      <w:r/>
    </w:p>
    <w:p>
      <w:pPr>
        <w:ind w:firstLine="480"/>
        <w:jc w:val="both"/>
        <w:spacing w:line="480" w:lineRule="exact"/>
        <w:widowControl w:val="off"/>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政府采购政策功能落实</w:t>
      </w:r>
      <w:r/>
    </w:p>
    <w:p>
      <w:pPr>
        <w:ind w:firstLine="480"/>
        <w:jc w:val="both"/>
        <w:spacing w:line="480" w:lineRule="exact"/>
        <w:widowControl w:val="off"/>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本项目根据《政府采购货物和服务招标投标管理办法(财政部第87号令)》第五十五条中“执行国家统一定价标准和采用固定价格采购的项目，其价格不列为评审因素”之规定，本项目价格不列为评审因素。不进行价格扣除。</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2、小微型企业价格扣除</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（1）对小型和微型企业产品给予20%的扣除价格，用扣除后的价格参与评审。</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（2）供应商需按照采购文件的要求提供相应的《小微企业声明函》。</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（3）企业标准请参照《关于印发中小企业划型标准规定的通知》（工信部联企业[2011]300号）文件规定自行填写。</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3、残疾人福利单位价格扣除</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（1）本项目对残疾人福利性单位视同小型、微型企业，给予20%</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（2）残疾人福利单位需按照采购文件的要求提供《残疾人福利性单位声明函》。</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（3）残疾人福利单位标准请参照《关于促进残疾人就业政府采购政策的通知》（财库〔2017〕141号）。</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4、监狱和戒毒企业价格扣除</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（1）本项目对监狱和戒毒企业（简称监狱企业）视同小型、微型企业，给予20%</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（3）监狱企业标准请参照《关于政府采购支持监狱企业发展有关问题的通知》（财库[2014]68号）。</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5、残疾人福利单位、监狱企业属于小型、微型企业的，不重复享受政策。</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6、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86"/>
        <w:ind w:firstLine="420"/>
        <w:spacing w:before="0" w:after="0" w:line="360" w:lineRule="auto"/>
        <w:rPr>
          <w:rFonts w:hint="eastAsia" w:ascii="宋体" w:hAnsi="宋体" w:cs="宋体"/>
          <w:b w:val="0"/>
          <w:bCs w:val="0"/>
          <w:color w:val="000000"/>
          <w:sz w:val="21"/>
          <w:szCs w:val="21"/>
          <w:lang w:val="en-US"/>
        </w:rPr>
      </w:pPr>
      <w:r>
        <w:rPr>
          <w:rFonts w:hint="eastAsia" w:ascii="宋体" w:hAnsi="宋体" w:cs="宋体"/>
          <w:b w:val="0"/>
          <w:bCs w:val="0"/>
          <w:color w:val="000000"/>
          <w:sz w:val="21"/>
          <w:szCs w:val="21"/>
          <w:lang w:val="en-US"/>
        </w:rPr>
        <w:t xml:space="preserve">7、联合体各方均为小型、微型企业（残疾人福利单位、监狱企业）的，联合体享受20%。</w:t>
      </w:r>
      <w:r/>
    </w:p>
    <w:p>
      <w:pPr>
        <w:ind w:firstLine="482"/>
        <w:jc w:val="left"/>
        <w:keepLines w:val="0"/>
        <w:keepNext w:val="0"/>
        <w:pageBreakBefore w:val="0"/>
        <w:spacing w:line="420" w:lineRule="exact"/>
        <w:widowControl w:val="off"/>
        <w:rPr>
          <w:rFonts w:hint="eastAsia" w:ascii="宋体" w:hAnsi="宋体" w:eastAsia="宋体" w:cs="宋体"/>
          <w:b/>
          <w:bCs/>
          <w:color w:val="auto"/>
          <w:sz w:val="20"/>
          <w:szCs w:val="20"/>
        </w:rPr>
      </w:pPr>
      <w:r>
        <w:rPr>
          <w:rFonts w:hint="eastAsia" w:ascii="宋体" w:hAnsi="宋体" w:eastAsia="宋体" w:cs="宋体"/>
          <w:b/>
          <w:bCs/>
          <w:color w:val="auto"/>
          <w:sz w:val="20"/>
          <w:szCs w:val="20"/>
          <w:lang w:val="en-US" w:eastAsia="zh-CN"/>
        </w:rPr>
        <w:t xml:space="preserve">8</w:t>
      </w:r>
      <w:r>
        <w:rPr>
          <w:rFonts w:hint="eastAsia" w:ascii="宋体" w:hAnsi="宋体" w:eastAsia="宋体" w:cs="宋体"/>
          <w:b/>
          <w:bCs/>
          <w:color w:val="auto"/>
          <w:sz w:val="20"/>
          <w:szCs w:val="20"/>
          <w:lang w:eastAsia="zh-CN"/>
        </w:rPr>
        <w:t xml:space="preserve">.</w:t>
      </w:r>
      <w:r>
        <w:rPr>
          <w:rFonts w:hint="eastAsia" w:ascii="宋体" w:hAnsi="宋体" w:eastAsia="宋体" w:cs="宋体"/>
          <w:b/>
          <w:bCs/>
          <w:color w:val="auto"/>
          <w:sz w:val="20"/>
          <w:szCs w:val="20"/>
        </w:rPr>
        <w:t xml:space="preserve">采购本国产品的支持政策</w:t>
      </w:r>
      <w:r/>
    </w:p>
    <w:p>
      <w:pPr>
        <w:ind w:firstLine="482"/>
        <w:jc w:val="left"/>
        <w:keepLines w:val="0"/>
        <w:keepNext w:val="0"/>
        <w:pageBreakBefore w:val="0"/>
        <w:spacing w:line="420" w:lineRule="exact"/>
        <w:widowControl w:val="off"/>
        <w:rPr>
          <w:rFonts w:hint="eastAsia" w:ascii="宋体" w:hAnsi="宋体" w:eastAsia="宋体" w:cs="宋体"/>
          <w:b/>
          <w:bCs/>
          <w:color w:val="auto"/>
          <w:sz w:val="20"/>
          <w:szCs w:val="20"/>
        </w:rPr>
      </w:pPr>
      <w:r>
        <w:rPr>
          <w:rFonts w:hint="eastAsia" w:ascii="宋体" w:hAnsi="宋体" w:eastAsia="宋体" w:cs="宋体"/>
          <w:b/>
          <w:bCs/>
          <w:color w:val="auto"/>
          <w:sz w:val="20"/>
          <w:szCs w:val="20"/>
          <w:lang w:val="en-US" w:eastAsia="zh-CN"/>
        </w:rPr>
        <w:t xml:space="preserve">8</w:t>
      </w:r>
      <w:r>
        <w:rPr>
          <w:rFonts w:hint="eastAsia" w:ascii="宋体" w:hAnsi="宋体" w:eastAsia="宋体" w:cs="宋体"/>
          <w:b/>
          <w:bCs/>
          <w:color w:val="auto"/>
          <w:sz w:val="20"/>
          <w:szCs w:val="20"/>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auto"/>
          <w:sz w:val="20"/>
          <w:szCs w:val="20"/>
          <w:u w:val="single"/>
        </w:rPr>
        <w:t xml:space="preserve">20%</w:t>
      </w:r>
      <w:r>
        <w:rPr>
          <w:rFonts w:hint="eastAsia" w:ascii="宋体" w:hAnsi="宋体" w:eastAsia="宋体" w:cs="宋体"/>
          <w:b/>
          <w:bCs/>
          <w:color w:val="auto"/>
          <w:sz w:val="20"/>
          <w:szCs w:val="20"/>
        </w:rPr>
        <w:t xml:space="preserve">的价格扣除，用扣除后的价格参与评审。</w:t>
      </w:r>
      <w:r/>
    </w:p>
    <w:p>
      <w:pPr>
        <w:ind w:firstLine="482"/>
        <w:jc w:val="left"/>
        <w:keepLines w:val="0"/>
        <w:keepNext w:val="0"/>
        <w:pageBreakBefore w:val="0"/>
        <w:spacing w:line="42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lang w:val="en-US" w:eastAsia="zh-CN"/>
        </w:rPr>
        <w:t xml:space="preserve">8</w:t>
      </w:r>
      <w:r>
        <w:rPr>
          <w:rFonts w:hint="eastAsia" w:ascii="宋体" w:hAnsi="宋体" w:eastAsia="宋体" w:cs="宋体"/>
          <w:b/>
          <w:bCs/>
          <w:color w:val="auto"/>
          <w:sz w:val="20"/>
          <w:szCs w:val="20"/>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0"/>
          <w:szCs w:val="20"/>
          <w:u w:val="single"/>
        </w:rPr>
        <w:t xml:space="preserve">80%</w:t>
      </w:r>
      <w:r>
        <w:rPr>
          <w:rFonts w:hint="eastAsia" w:ascii="宋体" w:hAnsi="宋体" w:eastAsia="宋体" w:cs="宋体"/>
          <w:b/>
          <w:bCs/>
          <w:color w:val="auto"/>
          <w:sz w:val="20"/>
          <w:szCs w:val="20"/>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0"/>
          <w:szCs w:val="20"/>
          <w:u w:val="single"/>
        </w:rPr>
        <w:t xml:space="preserve">20%</w:t>
      </w:r>
      <w:r>
        <w:rPr>
          <w:rFonts w:hint="eastAsia" w:ascii="宋体" w:hAnsi="宋体" w:eastAsia="宋体" w:cs="宋体"/>
          <w:b/>
          <w:bCs/>
          <w:color w:val="auto"/>
          <w:sz w:val="20"/>
          <w:szCs w:val="20"/>
        </w:rPr>
        <w:t xml:space="preserve">的价格扣除，</w:t>
      </w:r>
      <w:r>
        <w:rPr>
          <w:rFonts w:hint="eastAsia" w:ascii="宋体" w:hAnsi="宋体" w:eastAsia="宋体" w:cs="宋体"/>
          <w:b/>
          <w:bCs/>
          <w:color w:val="auto"/>
          <w:sz w:val="20"/>
          <w:szCs w:val="20"/>
          <w:highlight w:val="none"/>
        </w:rPr>
        <w:t xml:space="preserve">用扣除后的价格参与评审。供应商未填写比例数值，或比例数值未达到80%的，将不享受本国产品价格评审优惠。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 xml:space="preserve">8</w:t>
      </w:r>
      <w:r>
        <w:rPr>
          <w:rFonts w:hint="eastAsia" w:ascii="宋体" w:hAnsi="宋体" w:eastAsia="宋体" w:cs="宋体"/>
          <w:b/>
          <w:bCs/>
          <w:color w:val="auto"/>
          <w:sz w:val="20"/>
          <w:szCs w:val="20"/>
          <w:highlight w:val="none"/>
        </w:rPr>
        <w:t xml:space="preserve">.3 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 xml:space="preserve">8</w:t>
      </w:r>
      <w:r>
        <w:rPr>
          <w:rFonts w:hint="eastAsia" w:ascii="宋体" w:hAnsi="宋体" w:eastAsia="宋体" w:cs="宋体"/>
          <w:b/>
          <w:bCs/>
          <w:color w:val="auto"/>
          <w:sz w:val="20"/>
          <w:szCs w:val="20"/>
          <w:highlight w:val="none"/>
        </w:rPr>
        <w:t xml:space="preserve">.4 供应商需在《声明函》中逐一、准确填写产品名称、厂名、生产厂址三项信息（《声明函》中用</w:t>
      </w:r>
      <w:r>
        <w:rPr>
          <w:rFonts w:hint="eastAsia" w:ascii="宋体" w:hAnsi="宋体" w:eastAsia="宋体" w:cs="宋体"/>
          <w:b/>
          <w:bCs/>
          <w:color w:val="auto"/>
          <w:sz w:val="20"/>
          <w:szCs w:val="20"/>
          <w:highlight w:val="none"/>
          <w:lang w:val="en-US" w:eastAsia="zh-CN"/>
        </w:rPr>
        <w:t xml:space="preserve">横</w:t>
      </w:r>
      <w:r>
        <w:rPr>
          <w:rFonts w:hint="eastAsia" w:ascii="宋体" w:hAnsi="宋体" w:eastAsia="宋体" w:cs="宋体"/>
          <w:b/>
          <w:bCs/>
          <w:color w:val="auto"/>
          <w:sz w:val="20"/>
          <w:szCs w:val="20"/>
          <w:highlight w:val="none"/>
        </w:rPr>
        <w:t xml:space="preserve">线划除的地方无需填写），三项信息中任意一项未填写的视为该项产品不符合本国产品标准，不享受本国产品价格评审优惠。</w:t>
      </w:r>
      <w:r/>
    </w:p>
    <w:p>
      <w:pPr>
        <w:ind w:firstLine="482"/>
        <w:jc w:val="left"/>
        <w:keepLines w:val="0"/>
        <w:keepNext w:val="0"/>
        <w:pageBreakBefore w:val="0"/>
        <w:spacing w:line="420" w:lineRule="exact"/>
        <w:widowControl w:val="off"/>
        <w:rPr>
          <w:rFonts w:hint="eastAsia" w:ascii="宋体" w:hAnsi="宋体" w:eastAsia="宋体" w:cs="宋体"/>
          <w:color w:val="auto"/>
          <w:sz w:val="16"/>
          <w:szCs w:val="20"/>
          <w:highlight w:val="none"/>
          <w:u w:val="single"/>
          <w:lang w:eastAsia="zh-CN"/>
        </w:rPr>
      </w:pPr>
      <w:r>
        <w:rPr>
          <w:rFonts w:hint="eastAsia" w:ascii="宋体" w:hAnsi="宋体" w:eastAsia="宋体" w:cs="宋体"/>
          <w:b/>
          <w:bCs/>
          <w:color w:val="auto"/>
          <w:sz w:val="20"/>
          <w:szCs w:val="20"/>
          <w:highlight w:val="none"/>
          <w:lang w:val="en-US" w:eastAsia="zh-CN"/>
        </w:rPr>
        <w:t xml:space="preserve">8</w:t>
      </w:r>
      <w:r>
        <w:rPr>
          <w:rFonts w:hint="eastAsia" w:ascii="宋体" w:hAnsi="宋体" w:eastAsia="宋体" w:cs="宋体"/>
          <w:b/>
          <w:bCs/>
          <w:color w:val="auto"/>
          <w:sz w:val="20"/>
          <w:szCs w:val="20"/>
          <w:highlight w:val="none"/>
        </w:rPr>
        <w:t xml:space="preserve">.5 评标过程中，如发现供应商在《声明函》内容含义不明确</w:t>
      </w:r>
      <w:r>
        <w:rPr>
          <w:rFonts w:hint="eastAsia" w:ascii="宋体" w:hAnsi="宋体" w:eastAsia="宋体" w:cs="宋体"/>
          <w:b/>
          <w:bCs/>
          <w:color w:val="auto"/>
          <w:sz w:val="20"/>
          <w:szCs w:val="20"/>
        </w:rPr>
        <w:t xml:space="preserve">、同类事项与投标（响应）文件表述不一致或者有明显文字错误等情况的，评标委员会应当</w:t>
      </w:r>
      <w:r>
        <w:rPr>
          <w:rFonts w:hint="eastAsia" w:ascii="宋体" w:hAnsi="宋体" w:eastAsia="宋体" w:cs="宋体"/>
          <w:b/>
          <w:bCs/>
          <w:color w:val="auto"/>
          <w:sz w:val="20"/>
          <w:szCs w:val="20"/>
          <w:lang w:val="en-US" w:eastAsia="zh-CN"/>
        </w:rPr>
        <w:t xml:space="preserve">在苏采云系统</w:t>
      </w:r>
      <w:r>
        <w:rPr>
          <w:rFonts w:hint="eastAsia" w:ascii="宋体" w:hAnsi="宋体" w:eastAsia="宋体" w:cs="宋体"/>
          <w:b/>
          <w:bCs/>
          <w:color w:val="auto"/>
          <w:sz w:val="20"/>
          <w:szCs w:val="20"/>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0"/>
          <w:szCs w:val="20"/>
        </w:rPr>
        <w:t xml:space="preserve">和招标文件规定的，供应商提供的相关产品视为不符合本国产品标准。</w:t>
      </w:r>
      <w:r/>
    </w:p>
    <w:p>
      <w:pPr>
        <w:ind w:firstLine="480"/>
        <w:keepLines w:val="0"/>
        <w:keepNext w:val="0"/>
        <w:pageBreakBefore w:val="0"/>
        <w:spacing w:line="4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由国家确定的认证机构出具的、处于有效期之内的节能产品、环境标志产品认证证书</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。节能产品、环境标志产品品目清单以递交响应文件截止时已正式公布的最近一期信息为准，</w:t>
      </w:r>
      <w:r>
        <w:rPr>
          <w:rFonts w:hint="eastAsia" w:ascii="宋体" w:hAnsi="宋体" w:eastAsia="宋体" w:cs="宋体"/>
          <w:b/>
          <w:i/>
          <w:color w:val="auto"/>
          <w:sz w:val="20"/>
          <w:szCs w:val="20"/>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0"/>
          <w:szCs w:val="20"/>
          <w:highlight w:val="none"/>
        </w:rPr>
        <w:t xml:space="preserve">。</w:t>
      </w:r>
      <w:r>
        <w:rPr>
          <w:rFonts w:hint="eastAsia" w:ascii="宋体" w:hAnsi="宋体" w:eastAsia="宋体" w:cs="宋体"/>
          <w:color w:val="auto"/>
          <w:sz w:val="20"/>
          <w:szCs w:val="20"/>
          <w:highlight w:val="none"/>
        </w:rPr>
        <w:t xml:space="preserve">其他条件相同情况下，应当优先采购节能产品、环境标志产品。</w:t>
      </w:r>
      <w:r/>
    </w:p>
    <w:p>
      <w:pPr>
        <w:pStyle w:val="986"/>
        <w:numPr>
          <w:ilvl w:val="0"/>
          <w:numId w:val="2"/>
        </w:numPr>
        <w:ind w:left="500" w:hanging="500"/>
        <w:spacing w:before="0" w:after="0" w:line="360" w:lineRule="auto"/>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评分标准：</w:t>
      </w:r>
      <w:r/>
    </w:p>
    <w:p>
      <w:pPr>
        <w:pStyle w:val="986"/>
        <w:numPr>
          <w:ilvl w:val="0"/>
          <w:numId w:val="0"/>
        </w:numPr>
        <w:ind w:firstLine="210"/>
        <w:spacing w:before="0" w:after="0" w:line="360" w:lineRule="auto"/>
        <w:rPr>
          <w:rFonts w:hint="eastAsia" w:ascii="宋体" w:hAnsi="宋体" w:cs="宋体"/>
          <w:sz w:val="21"/>
          <w:szCs w:val="21"/>
          <w:lang w:val="en-US"/>
        </w:rPr>
      </w:pPr>
      <w:r>
        <w:rPr>
          <w:rFonts w:hint="eastAsia" w:ascii="宋体" w:hAnsi="宋体" w:cs="宋体"/>
          <w:b w:val="0"/>
          <w:bCs w:val="0"/>
          <w:color w:val="000000"/>
          <w:sz w:val="21"/>
          <w:szCs w:val="21"/>
          <w:lang w:val="en-US"/>
        </w:rPr>
        <w:t xml:space="preserve">3.</w:t>
      </w:r>
      <w:r>
        <w:rPr>
          <w:rFonts w:hint="eastAsia" w:ascii="宋体" w:hAnsi="宋体" w:cs="宋体"/>
          <w:b w:val="0"/>
          <w:bCs w:val="0"/>
          <w:color w:val="000000"/>
          <w:sz w:val="21"/>
          <w:szCs w:val="21"/>
          <w:lang w:val="en-US" w:eastAsia="zh-CN"/>
        </w:rPr>
        <w:t xml:space="preserve">1</w:t>
      </w:r>
      <w:r>
        <w:rPr>
          <w:rFonts w:hint="eastAsia" w:ascii="宋体" w:hAnsi="宋体" w:cs="宋体"/>
          <w:b w:val="0"/>
          <w:bCs w:val="0"/>
          <w:color w:val="000000"/>
          <w:sz w:val="21"/>
          <w:szCs w:val="21"/>
          <w:lang w:val="en-US"/>
        </w:rPr>
        <w:t xml:space="preserve">评审之前评审专家先应当先按照“第四章 采购需求”“三、技术要求”中“（四）、服务人员及配置要求”的“第三条”要求对主评人的资格进行认定，</w:t>
      </w:r>
      <w:r>
        <w:rPr>
          <w:rFonts w:hint="eastAsia" w:ascii="宋体" w:hAnsi="宋体" w:cs="宋体"/>
          <w:sz w:val="21"/>
          <w:szCs w:val="21"/>
          <w:lang w:val="en-US"/>
        </w:rPr>
        <w:t xml:space="preserve">如不满足主评人资格要求的，视作未响应征集文件，作无效投标处理。</w:t>
      </w:r>
      <w:r/>
    </w:p>
    <w:p>
      <w:pPr>
        <w:pStyle w:val="986"/>
        <w:ind w:firstLine="420"/>
        <w:spacing w:before="0" w:after="0" w:line="360" w:lineRule="auto"/>
        <w:rPr>
          <w:rFonts w:hint="eastAsia" w:ascii="宋体" w:hAnsi="宋体" w:cs="宋体"/>
          <w:b w:val="0"/>
          <w:bCs w:val="0"/>
          <w:color w:val="000000"/>
          <w:sz w:val="21"/>
          <w:szCs w:val="21"/>
        </w:rPr>
      </w:pPr>
      <w:r>
        <w:rPr>
          <w:rFonts w:hint="eastAsia" w:ascii="宋体" w:hAnsi="宋体" w:cs="宋体"/>
          <w:b w:val="0"/>
          <w:bCs w:val="0"/>
          <w:color w:val="000000"/>
          <w:sz w:val="21"/>
          <w:szCs w:val="21"/>
          <w:lang w:val="en-US"/>
        </w:rPr>
        <w:t xml:space="preserve">3.</w:t>
      </w:r>
      <w:r>
        <w:rPr>
          <w:rFonts w:hint="eastAsia" w:ascii="宋体" w:hAnsi="宋体" w:cs="宋体"/>
          <w:b w:val="0"/>
          <w:bCs w:val="0"/>
          <w:color w:val="000000"/>
          <w:sz w:val="21"/>
          <w:szCs w:val="21"/>
          <w:lang w:val="en-US" w:eastAsia="zh-CN"/>
        </w:rPr>
        <w:t xml:space="preserve">2</w:t>
      </w:r>
      <w:r>
        <w:rPr>
          <w:rFonts w:hint="eastAsia" w:ascii="宋体" w:hAnsi="宋体" w:cs="宋体"/>
          <w:b w:val="0"/>
          <w:bCs w:val="0"/>
          <w:color w:val="000000"/>
          <w:sz w:val="21"/>
          <w:szCs w:val="21"/>
        </w:rPr>
        <w:t xml:space="preserve">各项评分按四舍五入取至小数点后2位。</w:t>
      </w:r>
      <w:r/>
    </w:p>
    <w:p>
      <w:pPr>
        <w:rPr>
          <w:rFonts w:hint="eastAsia" w:ascii="宋体" w:hAnsi="宋体" w:cs="宋体"/>
          <w:b/>
          <w:bCs/>
          <w:color w:val="000000"/>
          <w:szCs w:val="21"/>
        </w:rPr>
      </w:pPr>
      <w:r>
        <w:rPr>
          <w:rFonts w:hint="eastAsia" w:ascii="宋体" w:hAnsi="宋体" w:cs="宋体"/>
          <w:b/>
          <w:bCs/>
          <w:color w:val="000000"/>
          <w:szCs w:val="21"/>
        </w:rPr>
      </w:r>
      <w:r/>
    </w:p>
    <w:tbl>
      <w:tblPr>
        <w:tblStyle w:val="989"/>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552"/>
        <w:gridCol w:w="791"/>
        <w:gridCol w:w="752"/>
        <w:gridCol w:w="6404"/>
      </w:tblGrid>
      <w:tr>
        <w:trPr>
          <w:jc w:val="center"/>
          <w:trHeight w:val="450"/>
        </w:trPr>
        <w:tc>
          <w:tcPr>
            <w:tcW w:w="738" w:type="dxa"/>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序号</w:t>
            </w:r>
            <w:r/>
          </w:p>
        </w:tc>
        <w:tc>
          <w:tcPr>
            <w:gridSpan w:val="2"/>
            <w:tcW w:w="1343" w:type="dxa"/>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评分因素</w:t>
            </w:r>
            <w:r/>
          </w:p>
        </w:tc>
        <w:tc>
          <w:tcPr>
            <w:tcW w:w="752" w:type="dxa"/>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分值</w:t>
            </w:r>
            <w:r/>
          </w:p>
        </w:tc>
        <w:tc>
          <w:tcPr>
            <w:tcW w:w="6404" w:type="dxa"/>
            <w:vAlign w:val="center"/>
            <w:textDirection w:val="lrTb"/>
            <w:noWrap w:val="false"/>
          </w:tcPr>
          <w:p>
            <w:pPr>
              <w:pStyle w:val="1007"/>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评分标准</w:t>
            </w:r>
            <w:r/>
          </w:p>
        </w:tc>
      </w:tr>
      <w:tr>
        <w:trPr>
          <w:jc w:val="center"/>
          <w:trHeight w:val="472"/>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价格分</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10分</w:t>
            </w:r>
            <w:r/>
          </w:p>
        </w:tc>
        <w:tc>
          <w:tcPr>
            <w:tcW w:w="6404" w:type="dxa"/>
            <w:vAlign w:val="center"/>
            <w:textDirection w:val="lrTb"/>
            <w:noWrap w:val="false"/>
          </w:tcPr>
          <w:p>
            <w:pPr>
              <w:jc w:val="left"/>
              <w:widowControl/>
              <w:rPr>
                <w:rFonts w:hint="default"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投标报价依据开标一览表中的报价填报得10分，不符合的得0分。</w:t>
            </w:r>
            <w:r/>
          </w:p>
        </w:tc>
      </w:tr>
      <w:tr>
        <w:trPr>
          <w:jc w:val="center"/>
          <w:trHeight w:val="422"/>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2</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主观分</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50分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r>
            <w:r/>
          </w:p>
        </w:tc>
      </w:tr>
      <w:tr>
        <w:trPr>
          <w:jc w:val="center"/>
          <w:trHeight w:val="997"/>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2.1</w:t>
            </w:r>
            <w:r/>
          </w:p>
        </w:tc>
        <w:tc>
          <w:tcPr>
            <w:gridSpan w:val="2"/>
            <w:tcW w:w="1343" w:type="dxa"/>
            <w:vAlign w:val="center"/>
            <w:textDirection w:val="lrTb"/>
            <w:noWrap w:val="false"/>
          </w:tcPr>
          <w:p>
            <w:pPr>
              <w:jc w:val="left"/>
              <w:widowControl/>
              <w:rPr>
                <w:rFonts w:hint="default"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指标体系</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12分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对绩效评价指标设计思路、</w:t>
            </w:r>
            <w:bookmarkStart w:id="126" w:name="OLE_LINK1"/>
            <w:r>
              <w:rPr>
                <w:rFonts w:hint="eastAsia" w:eastAsia="仿宋_GB2312" w:cs="方正仿宋_GB2312" w:asciiTheme="minorEastAsia" w:hAnsiTheme="minorEastAsia"/>
                <w:sz w:val="18"/>
                <w:szCs w:val="18"/>
                <w:highlight w:val="none"/>
                <w:lang w:val="en-US" w:eastAsia="zh-CN" w:bidi="ar"/>
              </w:rPr>
              <w:t xml:space="preserve">指标设置的相关性、标准值依据充分性、权重分配合理性和评分标准科学性</w:t>
            </w:r>
            <w:bookmarkEnd w:id="126"/>
            <w:r>
              <w:rPr>
                <w:rFonts w:hint="eastAsia" w:eastAsia="仿宋_GB2312" w:cs="方正仿宋_GB2312" w:asciiTheme="minorEastAsia" w:hAnsiTheme="minorEastAsia"/>
                <w:sz w:val="18"/>
                <w:szCs w:val="18"/>
                <w:highlight w:val="none"/>
                <w:lang w:val="en-US" w:eastAsia="zh-CN" w:bidi="ar"/>
              </w:rPr>
              <w:t xml:space="preserve">进行评分。</w:t>
            </w:r>
            <w:r/>
          </w:p>
          <w:p>
            <w:pPr>
              <w:numPr>
                <w:ilvl w:val="0"/>
                <w:numId w:val="0"/>
              </w:num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1.指标设计思路科学清晰，指标设置的相关性、标准值依据充分性、权重分配合理性和评分标准科学性高的，得12分</w:t>
            </w:r>
            <w:r/>
          </w:p>
          <w:p>
            <w:pPr>
              <w:numPr>
                <w:ilvl w:val="0"/>
                <w:numId w:val="0"/>
              </w:numPr>
              <w:jc w:val="left"/>
              <w:widowControl/>
              <w:rPr>
                <w:rFonts w:hint="eastAsia" w:eastAsia="仿宋_GB2312" w:cs="方正仿宋_GB2312" w:asciiTheme="minorEastAsia" w:hAnsiTheme="minorEastAsia"/>
                <w:sz w:val="18"/>
                <w:szCs w:val="18"/>
                <w:highlight w:val="none"/>
                <w:lang w:val="zh-CN" w:eastAsia="zh-CN" w:bidi="ar"/>
              </w:rPr>
            </w:pPr>
            <w:r>
              <w:rPr>
                <w:rFonts w:hint="eastAsia" w:eastAsia="仿宋_GB2312" w:cs="方正仿宋_GB2312" w:asciiTheme="minorEastAsia" w:hAnsiTheme="minorEastAsia"/>
                <w:sz w:val="18"/>
                <w:szCs w:val="18"/>
                <w:highlight w:val="none"/>
                <w:lang w:val="en-US" w:eastAsia="zh-CN" w:bidi="ar"/>
              </w:rPr>
              <w:t xml:space="preserve">2.指标设计思路科学清晰，指标设置的相关性、标准值依据充分性、权重分配合理性和评分标准科学性</w:t>
            </w:r>
            <w:r>
              <w:rPr>
                <w:rFonts w:hint="eastAsia" w:eastAsia="仿宋_GB2312" w:cs="方正仿宋_GB2312" w:asciiTheme="minorEastAsia" w:hAnsiTheme="minorEastAsia"/>
                <w:sz w:val="18"/>
                <w:szCs w:val="18"/>
                <w:highlight w:val="none"/>
                <w:lang w:val="zh-CN" w:eastAsia="zh-CN" w:bidi="ar"/>
              </w:rPr>
              <w:t xml:space="preserve">满足项目需求的，得</w:t>
            </w:r>
            <w:r>
              <w:rPr>
                <w:rFonts w:hint="eastAsia" w:eastAsia="仿宋_GB2312" w:cs="方正仿宋_GB2312" w:asciiTheme="minorEastAsia" w:hAnsiTheme="minorEastAsia"/>
                <w:sz w:val="18"/>
                <w:szCs w:val="18"/>
                <w:highlight w:val="none"/>
                <w:lang w:val="en-US" w:eastAsia="zh-CN" w:bidi="ar"/>
              </w:rPr>
              <w:t xml:space="preserve">10</w:t>
            </w:r>
            <w:r>
              <w:rPr>
                <w:rFonts w:hint="eastAsia" w:eastAsia="仿宋_GB2312" w:cs="方正仿宋_GB2312" w:asciiTheme="minorEastAsia" w:hAnsiTheme="minorEastAsia"/>
                <w:sz w:val="18"/>
                <w:szCs w:val="18"/>
                <w:highlight w:val="none"/>
                <w:lang w:val="zh-CN" w:eastAsia="zh-CN" w:bidi="ar"/>
              </w:rPr>
              <w:t xml:space="preserve">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zh-CN" w:eastAsia="zh-CN" w:bidi="ar"/>
              </w:rPr>
              <w:t xml:space="preserve">3.</w:t>
            </w:r>
            <w:r>
              <w:rPr>
                <w:rFonts w:hint="eastAsia" w:eastAsia="仿宋_GB2312" w:cs="方正仿宋_GB2312" w:asciiTheme="minorEastAsia" w:hAnsiTheme="minorEastAsia"/>
                <w:sz w:val="18"/>
                <w:szCs w:val="18"/>
                <w:highlight w:val="none"/>
                <w:lang w:val="en-US" w:eastAsia="zh-CN" w:bidi="ar"/>
              </w:rPr>
              <w:t xml:space="preserve">指标设计思路科学清晰，指标设置的相关性、标准值依据充分性、权重分配合理性和评分标准科学性</w:t>
            </w:r>
            <w:r>
              <w:rPr>
                <w:rFonts w:hint="eastAsia" w:eastAsia="仿宋_GB2312" w:cs="方正仿宋_GB2312" w:asciiTheme="minorEastAsia" w:hAnsiTheme="minorEastAsia"/>
                <w:sz w:val="18"/>
                <w:szCs w:val="18"/>
                <w:highlight w:val="none"/>
                <w:lang w:val="zh-CN" w:eastAsia="zh-CN" w:bidi="ar"/>
              </w:rPr>
              <w:t xml:space="preserve">一般的，得</w:t>
            </w:r>
            <w:r>
              <w:rPr>
                <w:rFonts w:hint="eastAsia" w:eastAsia="仿宋_GB2312" w:cs="方正仿宋_GB2312" w:asciiTheme="minorEastAsia" w:hAnsiTheme="minorEastAsia"/>
                <w:sz w:val="18"/>
                <w:szCs w:val="18"/>
                <w:highlight w:val="none"/>
                <w:lang w:val="en-US" w:eastAsia="zh-CN" w:bidi="ar"/>
              </w:rPr>
              <w:t xml:space="preserve">6分；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4</w:t>
            </w:r>
            <w:r>
              <w:rPr>
                <w:rFonts w:hint="eastAsia" w:eastAsia="仿宋_GB2312" w:cs="方正仿宋_GB2312" w:asciiTheme="minorEastAsia" w:hAnsiTheme="minorEastAsia"/>
                <w:sz w:val="18"/>
                <w:szCs w:val="18"/>
                <w:highlight w:val="none"/>
                <w:lang w:val="zh-CN" w:eastAsia="zh-CN" w:bidi="ar"/>
              </w:rPr>
              <w:t xml:space="preserve">.</w:t>
            </w:r>
            <w:r>
              <w:rPr>
                <w:rFonts w:hint="eastAsia" w:eastAsia="仿宋_GB2312" w:cs="方正仿宋_GB2312" w:asciiTheme="minorEastAsia" w:hAnsiTheme="minorEastAsia"/>
                <w:sz w:val="18"/>
                <w:szCs w:val="18"/>
                <w:highlight w:val="none"/>
                <w:lang w:val="en-US" w:eastAsia="zh-CN" w:bidi="ar"/>
              </w:rPr>
              <w:t xml:space="preserve">未提供</w:t>
            </w:r>
            <w:r>
              <w:rPr>
                <w:rFonts w:hint="eastAsia" w:eastAsia="仿宋_GB2312" w:cs="方正仿宋_GB2312" w:asciiTheme="minorEastAsia" w:hAnsiTheme="minorEastAsia"/>
                <w:sz w:val="18"/>
                <w:szCs w:val="18"/>
                <w:highlight w:val="none"/>
                <w:lang w:val="zh-CN" w:eastAsia="zh-CN" w:bidi="ar"/>
              </w:rPr>
              <w:t xml:space="preserve">不得分。</w:t>
            </w:r>
            <w:r/>
          </w:p>
        </w:tc>
      </w:tr>
      <w:tr>
        <w:trPr>
          <w:jc w:val="center"/>
          <w:trHeight w:val="1980"/>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2.2</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项目绩效评价实施步骤、时间安排、思路方法</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12分</w:t>
            </w:r>
            <w:r/>
          </w:p>
        </w:tc>
        <w:tc>
          <w:tcPr>
            <w:tcW w:w="6404" w:type="dxa"/>
            <w:vAlign w:val="center"/>
            <w:textDirection w:val="lrTb"/>
            <w:noWrap w:val="false"/>
          </w:tcPr>
          <w:p>
            <w:pPr>
              <w:jc w:val="left"/>
              <w:widowControl/>
              <w:rPr>
                <w:rFonts w:hint="default"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bidi="ar"/>
              </w:rPr>
              <w:t xml:space="preserve">项目绩效评价</w:t>
            </w:r>
            <w:r>
              <w:rPr>
                <w:rFonts w:hint="eastAsia" w:eastAsia="仿宋_GB2312" w:cs="方正仿宋_GB2312" w:asciiTheme="minorEastAsia" w:hAnsiTheme="minorEastAsia"/>
                <w:sz w:val="18"/>
                <w:szCs w:val="18"/>
                <w:highlight w:val="none"/>
                <w:lang w:val="en-US" w:eastAsia="zh-CN" w:bidi="ar"/>
              </w:rPr>
              <w:t xml:space="preserve">实施步骤、时间安排、思路方法进行评分；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1.实施步骤、时间安排、与思路方法科学、合理，契合项目需求，可行性与创新性高，得12分；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2.实施步骤、时间安排与思路方法比较科学、比较合理，比较契合项目需求，具备较好的可行性与创新性，得10分；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3.实施步骤、时间安排、与思路方法不够科学、不够合理，与项目需求契合度不高，可行性与创新性不高，得6分；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4.</w:t>
            </w:r>
            <w:r>
              <w:rPr>
                <w:rFonts w:hint="eastAsia" w:eastAsia="仿宋_GB2312" w:cs="方正仿宋_GB2312" w:asciiTheme="minorEastAsia" w:hAnsiTheme="minorEastAsia"/>
                <w:sz w:val="18"/>
                <w:szCs w:val="18"/>
                <w:highlight w:val="none"/>
                <w:lang w:val="zh-CN" w:eastAsia="zh-CN" w:bidi="ar"/>
              </w:rPr>
              <w:t xml:space="preserve">未提供</w:t>
            </w:r>
            <w:r>
              <w:rPr>
                <w:rFonts w:hint="eastAsia" w:eastAsia="仿宋_GB2312" w:cs="方正仿宋_GB2312" w:asciiTheme="minorEastAsia" w:hAnsiTheme="minorEastAsia"/>
                <w:sz w:val="18"/>
                <w:szCs w:val="18"/>
                <w:highlight w:val="none"/>
                <w:lang w:val="en-US" w:eastAsia="zh-CN" w:bidi="ar"/>
              </w:rPr>
              <w:t xml:space="preserve">不得分。</w:t>
            </w:r>
            <w:r/>
          </w:p>
        </w:tc>
      </w:tr>
      <w:tr>
        <w:trPr>
          <w:jc w:val="center"/>
          <w:trHeight w:val="1870"/>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2.3</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项目实施方案整体质量</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13分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响应单位提供的服务方案中（1）数据采集、处理和分析工作方案，能有效支撑绩效分析、运营效能分析工作；（2）工作程序规范，能有效保障项目实施的各个环节的实施质量；（3）现场调研协调及管理方案，能有效保障项目按计划推进；（4）项目实施时间计划清晰合理、具备可操作性；（5）能够利用专业信息化应用开展相应的分析工作。</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1、有相应的成果质量保证措施，有内控质量指标及管理制度，有相应的岗位职责、管理机制、监督检查制度等，保障能力强的，得13分；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2、有相应的成果质量保证措施，有内控质量指标及管理制度，有相应的岗位职责、管理机制、监督检查制度等，保障能力较强的，得11分；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3、有相应的成果质量保证措施，有内控质量指标及管理制度，有相应的岗位职责、管理机制、监督检查制度等，保障能力一般的，得6分；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4、未提供不得分。</w:t>
            </w:r>
            <w:r/>
          </w:p>
        </w:tc>
      </w:tr>
      <w:tr>
        <w:trPr>
          <w:jc w:val="center"/>
          <w:trHeight w:val="641"/>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2.4</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代表性绩效评价报告</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13分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供应商提供一份代表性的项目支出绩效评价报告。根据评价报告的要素完整性、绩效评价指标设计质量、绩效评价思路合理性、成效与问题分析深度、相关建议针对性与可操作性等方面，综合评判得分：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1、非常科学，完全符合或优于项目需求的，得13分；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2、比较科学，比较符合项目需求的，得11分；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3、科学性一般，基本符合项目需求的，得6分；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4、未提供不得分。</w:t>
            </w:r>
            <w:r/>
          </w:p>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b/>
                <w:bCs/>
                <w:sz w:val="18"/>
                <w:szCs w:val="18"/>
                <w:lang w:val="en-US" w:eastAsia="zh-CN" w:bidi="ar"/>
              </w:rPr>
              <w:t xml:space="preserve">本项所提供的业绩与“客观分：3.1公司业绩”提供的业绩不重复得分。</w:t>
            </w:r>
            <w:r/>
          </w:p>
        </w:tc>
      </w:tr>
      <w:tr>
        <w:trPr>
          <w:jc w:val="center"/>
          <w:trHeight w:val="445"/>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lang w:val="en-US" w:eastAsia="zh-CN" w:bidi="ar"/>
              </w:rPr>
              <w:t xml:space="preserve">3</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lang w:val="en-US" w:eastAsia="zh-CN" w:bidi="ar"/>
              </w:rPr>
              <w:t xml:space="preserve">客观分</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lang w:val="en-US" w:eastAsia="zh-CN" w:bidi="ar"/>
              </w:rPr>
              <w:t xml:space="preserve">40分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r>
            <w:r/>
          </w:p>
        </w:tc>
      </w:tr>
      <w:tr>
        <w:trPr>
          <w:jc w:val="center"/>
          <w:trHeight w:val="1831"/>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2.5</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主评人能力评估</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11分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主评人专业培训经历（3分）。主评人自2020年以来接受过市级及以上部门举办的预算绩效管理专业领域培训并结业的；项目负责人自2022年以来完成国家会计学院或高等院所预算绩效管理类似培训的；有以上条件之一的，得3分。注：投标文件需提供培训通知及参加、结业证明、国家会计学院或高等院所颁发的人才证书并加盖投标人公章等相关佐证材料，材料提供不全或者未提供的不得分。</w:t>
            </w:r>
            <w:r/>
          </w:p>
          <w:p>
            <w:pPr>
              <w:jc w:val="left"/>
              <w:widowControl/>
              <w:rPr>
                <w:rFonts w:hint="default"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主评人业绩：主评人2023年08月01日以来（以合同签订时间为准）承担过</w:t>
            </w:r>
            <w:r>
              <w:rPr>
                <w:rFonts w:hint="eastAsia" w:eastAsia="仿宋_GB2312" w:cs="方正仿宋_GB2312" w:asciiTheme="minorEastAsia" w:hAnsiTheme="minorEastAsia"/>
                <w:sz w:val="18"/>
                <w:szCs w:val="18"/>
                <w:highlight w:val="none"/>
                <w:lang w:bidi="ar"/>
              </w:rPr>
              <w:t xml:space="preserve">（业绩以财政组织实施为主）财政部门组织实施的成本预算绩效分析项目业绩，有一个得4分，最高得8分，提供合同原件彩色扫描件及报告主要页.与“代表性绩效评价报告”和“公司业绩”不重复得分</w:t>
            </w:r>
            <w:r/>
          </w:p>
        </w:tc>
      </w:tr>
      <w:tr>
        <w:trPr>
          <w:jc w:val="center"/>
          <w:trHeight w:val="590"/>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3.1</w:t>
            </w:r>
            <w:r/>
          </w:p>
        </w:tc>
        <w:tc>
          <w:tcPr>
            <w:gridSpan w:val="2"/>
            <w:tcW w:w="1343"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公司业绩</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15分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供应商自2023年08月01日以来（以合同签订时间为准）承担过主管预算单位或财政部门组织实施的成本绩效评价项目业绩，每有一个得3分，最高得15分。</w:t>
            </w:r>
            <w:r/>
          </w:p>
          <w:p>
            <w:pPr>
              <w:jc w:val="left"/>
              <w:widowControl/>
              <w:rPr>
                <w:rFonts w:hint="default"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注：提供合同原件彩色扫描件加盖单位公章。</w:t>
            </w:r>
            <w:r/>
          </w:p>
        </w:tc>
      </w:tr>
      <w:tr>
        <w:trPr>
          <w:cantSplit/>
          <w:jc w:val="center"/>
          <w:trHeight w:val="752"/>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3.2</w:t>
            </w:r>
            <w:r/>
          </w:p>
        </w:tc>
        <w:tc>
          <w:tcPr>
            <w:tcW w:w="552" w:type="dxa"/>
            <w:vAlign w:val="center"/>
            <w:vMerge w:val="restart"/>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团队实力</w:t>
            </w:r>
            <w:r/>
          </w:p>
        </w:tc>
        <w:tc>
          <w:tcPr>
            <w:tcW w:w="791"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配备数量</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5分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lang w:val="en-US" w:eastAsia="zh-CN" w:bidi="ar"/>
              </w:rPr>
            </w:pPr>
            <w:r>
              <w:rPr>
                <w:rFonts w:hint="eastAsia" w:eastAsia="仿宋_GB2312" w:cs="方正仿宋_GB2312" w:asciiTheme="minorEastAsia" w:hAnsiTheme="minorEastAsia"/>
                <w:sz w:val="18"/>
                <w:szCs w:val="18"/>
                <w:lang w:val="en-US" w:eastAsia="zh-CN" w:bidi="ar"/>
              </w:rPr>
              <w:t xml:space="preserve">项目团队（包含主评人）中数量在征集文件要求的基础上（不少于2人）每增加一人得1分，最多得5分。</w:t>
            </w:r>
            <w:r/>
          </w:p>
        </w:tc>
      </w:tr>
      <w:tr>
        <w:trPr>
          <w:cantSplit/>
          <w:jc w:val="center"/>
          <w:trHeight w:val="2449"/>
        </w:trPr>
        <w:tc>
          <w:tcPr>
            <w:tcW w:w="738"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3.3</w:t>
            </w:r>
            <w:r/>
          </w:p>
        </w:tc>
        <w:tc>
          <w:tcPr>
            <w:tcW w:w="552" w:type="dxa"/>
            <w:vAlign w:val="center"/>
            <w:vMerge w:val="continue"/>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r>
            <w:r/>
          </w:p>
        </w:tc>
        <w:tc>
          <w:tcPr>
            <w:tcW w:w="791"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成员证书</w:t>
            </w:r>
            <w:r/>
          </w:p>
        </w:tc>
        <w:tc>
          <w:tcPr>
            <w:tcW w:w="752"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9分</w:t>
            </w:r>
            <w:r/>
          </w:p>
        </w:tc>
        <w:tc>
          <w:tcPr>
            <w:tcW w:w="6404" w:type="dxa"/>
            <w:vAlign w:val="center"/>
            <w:textDirection w:val="lrTb"/>
            <w:noWrap w:val="false"/>
          </w:tcPr>
          <w:p>
            <w:pPr>
              <w:jc w:val="left"/>
              <w:widowControl/>
              <w:rPr>
                <w:rFonts w:hint="eastAsia" w:eastAsia="仿宋_GB2312" w:cs="方正仿宋_GB2312" w:asciiTheme="minorEastAsia" w:hAnsiTheme="minorEastAsia"/>
                <w:sz w:val="18"/>
                <w:szCs w:val="18"/>
                <w:highlight w:val="none"/>
                <w:lang w:val="en-US" w:eastAsia="zh-CN" w:bidi="ar"/>
              </w:rPr>
            </w:pPr>
            <w:r/>
            <w:bookmarkStart w:id="127" w:name="OLE_LINK15"/>
            <w:r>
              <w:rPr>
                <w:rFonts w:hint="eastAsia" w:eastAsia="仿宋_GB2312" w:cs="方正仿宋_GB2312" w:asciiTheme="minorEastAsia" w:hAnsiTheme="minorEastAsia"/>
                <w:sz w:val="18"/>
                <w:szCs w:val="18"/>
                <w:highlight w:val="none"/>
                <w:lang w:val="en-US" w:eastAsia="zh-CN" w:bidi="ar"/>
              </w:rPr>
              <w:t xml:space="preserve">3.3.1项目组成员能力（3分）。本项目组成员（主评人除外）完成国家会计学院或高等院所预算绩效管理等类似培训的，或2022年以来年受过地市级及以上绩效管理培训的，有一人得1分，本项最高3分。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default" w:eastAsia="仿宋_GB2312" w:cs="方正仿宋_GB2312" w:asciiTheme="minorEastAsia" w:hAnsiTheme="minorEastAsia"/>
                <w:sz w:val="18"/>
                <w:szCs w:val="18"/>
                <w:highlight w:val="none"/>
                <w:lang w:val="en-US" w:eastAsia="zh-CN" w:bidi="ar"/>
              </w:rPr>
              <w:t xml:space="preserve">注：</w:t>
            </w:r>
            <w:bookmarkEnd w:id="127"/>
            <w:r/>
            <w:bookmarkStart w:id="128" w:name="OLE_LINK16"/>
            <w:r>
              <w:rPr>
                <w:rFonts w:hint="eastAsia" w:eastAsia="仿宋_GB2312" w:cs="方正仿宋_GB2312" w:asciiTheme="minorEastAsia" w:hAnsiTheme="minorEastAsia"/>
                <w:sz w:val="18"/>
                <w:szCs w:val="18"/>
                <w:highlight w:val="none"/>
                <w:lang w:val="en-US" w:eastAsia="zh-CN" w:bidi="ar"/>
              </w:rPr>
              <w:t xml:space="preserve">投标文件需提供培训通知及参加、结业证明、国家会计学院或高等院所颁发的人才证书并加盖投标人公章等相关佐证材料，材料提供不全或者未提供的不得分。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eastAsia" w:eastAsia="仿宋_GB2312" w:cs="方正仿宋_GB2312" w:asciiTheme="minorEastAsia" w:hAnsiTheme="minorEastAsia"/>
                <w:sz w:val="18"/>
                <w:szCs w:val="18"/>
                <w:highlight w:val="none"/>
                <w:lang w:val="en-US" w:eastAsia="zh-CN" w:bidi="ar"/>
              </w:rPr>
              <w:t xml:space="preserve">3.3.2项目组成员资质（6分）。本项目组成员（主评人除外）所含注册会计师、注册资产评估师或高级职称人员，每有一人得2分，1人多证不重复计分，本项最高得6分。</w:t>
            </w:r>
            <w:r/>
          </w:p>
          <w:p>
            <w:pPr>
              <w:jc w:val="left"/>
              <w:widowControl/>
              <w:rPr>
                <w:rFonts w:hint="eastAsia" w:eastAsia="仿宋_GB2312" w:cs="方正仿宋_GB2312" w:asciiTheme="minorEastAsia" w:hAnsiTheme="minorEastAsia"/>
                <w:sz w:val="18"/>
                <w:szCs w:val="18"/>
                <w:highlight w:val="none"/>
                <w:lang w:val="en-US" w:eastAsia="zh-CN" w:bidi="ar"/>
              </w:rPr>
            </w:pPr>
            <w:r>
              <w:rPr>
                <w:rFonts w:hint="default" w:eastAsia="仿宋_GB2312" w:cs="方正仿宋_GB2312" w:asciiTheme="minorEastAsia" w:hAnsiTheme="minorEastAsia"/>
                <w:sz w:val="18"/>
                <w:szCs w:val="18"/>
                <w:highlight w:val="none"/>
                <w:lang w:val="en-US" w:eastAsia="zh-CN" w:bidi="ar"/>
              </w:rPr>
              <w:t xml:space="preserve">注：投标时须提供该人员的有效证书扫描件和投标人连续三个月(至少包含近三个月中任意一个月份)为其缴纳社保的证明材料扫描件。</w:t>
            </w:r>
            <w:bookmarkEnd w:id="128"/>
            <w:r/>
            <w:r/>
          </w:p>
        </w:tc>
      </w:tr>
      <w:tr>
        <w:trPr>
          <w:jc w:val="center"/>
          <w:trHeight w:val="90"/>
        </w:trPr>
        <w:tc>
          <w:tcPr>
            <w:gridSpan w:val="3"/>
            <w:tcW w:w="2081" w:type="dxa"/>
            <w:vAlign w:val="center"/>
            <w:textDirection w:val="lrTb"/>
            <w:noWrap w:val="false"/>
          </w:tcPr>
          <w:p>
            <w:pPr>
              <w:ind w:firstLine="28"/>
              <w:jc w:val="center"/>
              <w:rPr>
                <w:rFonts w:hint="eastAsia" w:ascii="宋体" w:hAnsi="宋体" w:cs="宋体"/>
                <w:sz w:val="18"/>
                <w:szCs w:val="18"/>
              </w:rPr>
            </w:pPr>
            <w:r>
              <w:rPr>
                <w:rFonts w:hint="eastAsia" w:ascii="宋体" w:hAnsi="宋体" w:cs="宋体"/>
                <w:sz w:val="18"/>
                <w:szCs w:val="18"/>
              </w:rPr>
              <w:t xml:space="preserve">合计</w:t>
            </w:r>
            <w:r/>
          </w:p>
        </w:tc>
        <w:tc>
          <w:tcPr>
            <w:tcW w:w="752" w:type="dxa"/>
            <w:vAlign w:val="center"/>
            <w:textDirection w:val="lrTb"/>
            <w:noWrap w:val="false"/>
          </w:tcPr>
          <w:p>
            <w:pPr>
              <w:ind w:firstLine="28"/>
              <w:jc w:val="center"/>
              <w:rPr>
                <w:rFonts w:hint="eastAsia" w:ascii="宋体" w:hAnsi="宋体" w:cs="宋体"/>
                <w:sz w:val="18"/>
                <w:szCs w:val="18"/>
              </w:rPr>
            </w:pPr>
            <w:r>
              <w:rPr>
                <w:rFonts w:hint="eastAsia" w:ascii="宋体" w:hAnsi="宋体" w:cs="宋体"/>
                <w:sz w:val="18"/>
                <w:szCs w:val="18"/>
              </w:rPr>
              <w:t xml:space="preserve">100分</w:t>
            </w:r>
            <w:r/>
          </w:p>
        </w:tc>
        <w:tc>
          <w:tcPr>
            <w:tcW w:w="6404"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color w:val="000000"/>
        </w:rPr>
      </w:pPr>
      <w:r>
        <w:rPr>
          <w:rFonts w:hint="eastAsia" w:ascii="宋体" w:hAnsi="宋体" w:cs="宋体"/>
          <w:bCs/>
          <w:color w:val="000000"/>
          <w:szCs w:val="21"/>
        </w:rPr>
        <w:t xml:space="preserve">按照评审后得分从高到</w:t>
      </w:r>
      <w:r>
        <w:rPr>
          <w:rFonts w:hint="eastAsia" w:ascii="宋体" w:hAnsi="宋体" w:cs="宋体"/>
          <w:color w:val="000000"/>
          <w:szCs w:val="21"/>
        </w:rPr>
        <w:t xml:space="preserve">低</w:t>
      </w:r>
      <w:r>
        <w:rPr>
          <w:rFonts w:hint="eastAsia" w:ascii="宋体" w:hAnsi="宋体" w:cs="宋体"/>
          <w:bCs/>
          <w:color w:val="000000"/>
          <w:szCs w:val="21"/>
        </w:rPr>
        <w:t xml:space="preserve">排序，根据征集文件规定的淘汰率，确定入围供应商。</w:t>
      </w:r>
      <w:r/>
    </w:p>
    <w:p>
      <w:pPr>
        <w:spacing w:before="60" w:after="60" w:line="420" w:lineRule="exact"/>
        <w:tabs>
          <w:tab w:val="left" w:pos="790" w:leader="none"/>
          <w:tab w:val="left" w:pos="1422" w:leader="none"/>
          <w:tab w:val="left" w:pos="1738" w:leader="none"/>
        </w:tabs>
        <w:rPr>
          <w:rFonts w:hint="eastAsia" w:ascii="宋体" w:hAnsi="宋体" w:cs="宋体"/>
          <w:b/>
          <w:bCs/>
          <w:sz w:val="24"/>
          <w:lang w:val="zh-CN"/>
        </w:rPr>
      </w:pPr>
      <w:r>
        <w:rPr>
          <w:rFonts w:hint="eastAsia" w:ascii="宋体" w:hAnsi="宋体" w:cs="宋体"/>
          <w:b/>
          <w:bCs/>
          <w:sz w:val="24"/>
          <w:lang w:val="zh-CN"/>
        </w:rPr>
        <w:t xml:space="preserve">注：（1）评审时打分保留小数点后两位数，评分分值计算保留小数点后两位，小数点后第三位“四舍五入”，取所有评委评分的平均值作为投标人得分。</w:t>
      </w:r>
      <w:r/>
    </w:p>
    <w:p>
      <w:pPr>
        <w:ind w:firstLine="482"/>
        <w:spacing w:before="60" w:after="60" w:line="420" w:lineRule="exact"/>
        <w:tabs>
          <w:tab w:val="left" w:pos="790" w:leader="none"/>
          <w:tab w:val="left" w:pos="1422" w:leader="none"/>
          <w:tab w:val="left" w:pos="1738" w:leader="none"/>
        </w:tabs>
        <w:rPr>
          <w:rFonts w:hint="eastAsia" w:ascii="宋体" w:hAnsi="宋体" w:cs="宋体"/>
          <w:b/>
          <w:bCs/>
          <w:sz w:val="24"/>
          <w:lang w:val="zh-CN"/>
        </w:rPr>
      </w:pPr>
      <w:r>
        <w:rPr>
          <w:rFonts w:hint="eastAsia" w:ascii="宋体" w:hAnsi="宋体" w:cs="宋体"/>
          <w:b/>
          <w:bCs/>
          <w:sz w:val="24"/>
          <w:lang w:val="zh-CN"/>
        </w:rPr>
        <w:t xml:space="preserve">（2）如提供虚假材料，作无效标处理，另按相关法规予以处罚。</w:t>
      </w:r>
      <w:r/>
    </w:p>
    <w:p>
      <w:pPr>
        <w:jc w:val="center"/>
        <w:rPr>
          <w:rStyle w:val="1006"/>
          <w:rFonts w:hint="eastAsia" w:cs="宋体"/>
          <w:color w:val="000000"/>
          <w:sz w:val="28"/>
          <w:szCs w:val="28"/>
        </w:rPr>
      </w:pPr>
      <w:r>
        <w:rPr>
          <w:rFonts w:hint="eastAsia" w:cs="宋体"/>
          <w:color w:val="000000"/>
          <w:sz w:val="28"/>
          <w:szCs w:val="28"/>
        </w:rPr>
      </w:r>
      <w:r/>
    </w:p>
    <w:p>
      <w:pPr>
        <w:pStyle w:val="993"/>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pStyle w:val="994"/>
        <w:rPr>
          <w:rFonts w:hint="eastAsia"/>
        </w:rPr>
      </w:pPr>
      <w:r>
        <w:rPr>
          <w:rFonts w:hint="eastAsia"/>
        </w:rPr>
      </w:r>
      <w:r/>
    </w:p>
    <w:p>
      <w:pPr>
        <w:jc w:val="both"/>
        <w:rPr>
          <w:rStyle w:val="1006"/>
          <w:rFonts w:hint="eastAsia" w:cs="宋体"/>
          <w:color w:val="000000"/>
          <w:sz w:val="28"/>
          <w:szCs w:val="28"/>
        </w:rPr>
      </w:pPr>
      <w:r>
        <w:rPr>
          <w:rFonts w:hint="eastAsia" w:cs="宋体"/>
          <w:color w:val="000000"/>
          <w:sz w:val="28"/>
          <w:szCs w:val="28"/>
        </w:rPr>
      </w:r>
      <w:r/>
    </w:p>
    <w:p>
      <w:pPr>
        <w:jc w:val="center"/>
        <w:rPr>
          <w:rFonts w:hint="eastAsia" w:ascii="宋体" w:hAnsi="宋体" w:eastAsia="宋体" w:cs="宋体"/>
          <w:b/>
          <w:bCs/>
          <w:color w:val="000000"/>
          <w:sz w:val="28"/>
          <w:szCs w:val="28"/>
          <w:lang w:eastAsia="zh-CN"/>
        </w:rPr>
      </w:pPr>
      <w:r>
        <w:rPr>
          <w:rStyle w:val="1006"/>
          <w:rFonts w:hint="eastAsia" w:cs="宋体"/>
          <w:color w:val="000000"/>
          <w:sz w:val="28"/>
          <w:szCs w:val="28"/>
        </w:rPr>
        <w:t xml:space="preserve">第六部分 框架协议（范本）</w:t>
      </w:r>
      <w:r>
        <w:rPr>
          <w:rStyle w:val="1006"/>
          <w:rFonts w:hint="eastAsia" w:cs="宋体"/>
          <w:color w:val="000000"/>
          <w:sz w:val="28"/>
          <w:szCs w:val="28"/>
          <w:lang w:eastAsia="zh-CN"/>
        </w:rPr>
        <w:t xml:space="preserve">（</w:t>
      </w:r>
      <w:r>
        <w:rPr>
          <w:rStyle w:val="1006"/>
          <w:rFonts w:hint="eastAsia" w:cs="宋体"/>
          <w:color w:val="000000"/>
          <w:sz w:val="28"/>
          <w:szCs w:val="28"/>
          <w:lang w:val="en-US" w:eastAsia="zh-CN"/>
        </w:rPr>
        <w:t xml:space="preserve">第一阶段</w:t>
      </w:r>
      <w:r>
        <w:rPr>
          <w:rStyle w:val="1006"/>
          <w:rFonts w:hint="eastAsia" w:cs="宋体"/>
          <w:color w:val="000000"/>
          <w:sz w:val="28"/>
          <w:szCs w:val="28"/>
          <w:lang w:eastAsia="zh-CN"/>
        </w:rPr>
        <w:t xml:space="preserve">）</w:t>
      </w:r>
      <w:r/>
    </w:p>
    <w:p>
      <w:pPr>
        <w:ind w:firstLine="1807"/>
        <w:jc w:val="left"/>
        <w:rPr>
          <w:rFonts w:hint="eastAsia" w:ascii="宋体" w:hAnsi="宋体" w:cs="宋体"/>
          <w:b/>
          <w:bCs/>
          <w:color w:val="000000"/>
          <w:sz w:val="36"/>
          <w:szCs w:val="36"/>
        </w:rPr>
      </w:pPr>
      <w:r>
        <w:rPr>
          <w:rFonts w:hint="eastAsia" w:ascii="宋体" w:hAnsi="宋体" w:cs="宋体"/>
          <w:b/>
          <w:bCs/>
          <w:color w:val="000000"/>
          <w:sz w:val="36"/>
          <w:szCs w:val="36"/>
        </w:rPr>
      </w:r>
      <w:r/>
    </w:p>
    <w:p>
      <w:pPr>
        <w:jc w:val="left"/>
        <w:spacing w:line="360" w:lineRule="auto"/>
        <w:rPr>
          <w:rFonts w:ascii="宋体" w:hAnsi="宋体" w:cs="宋体"/>
          <w:szCs w:val="21"/>
        </w:rPr>
      </w:pPr>
      <w:r/>
      <w:bookmarkStart w:id="129" w:name="_Toc29077"/>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jc w:val="left"/>
        <w:spacing w:line="360" w:lineRule="auto"/>
        <w:rPr>
          <w:rFonts w:ascii="宋体" w:hAnsi="宋体" w:cs="宋体"/>
          <w:szCs w:val="21"/>
          <w:u w:val="single"/>
        </w:rPr>
      </w:pPr>
      <w:r>
        <w:rPr>
          <w:rFonts w:hint="eastAsia" w:ascii="宋体" w:hAnsi="宋体" w:cs="宋体"/>
          <w:szCs w:val="21"/>
        </w:rPr>
        <w:t xml:space="preserve">乙方：</w:t>
      </w:r>
      <w:r>
        <w:rPr>
          <w:rFonts w:hint="eastAsia" w:ascii="宋体" w:hAnsi="宋体" w:cs="宋体"/>
          <w:szCs w:val="21"/>
          <w:u w:val="single"/>
        </w:rPr>
        <w:t xml:space="preserve"> （入围供应商）       </w:t>
      </w:r>
      <w:r>
        <w:rPr>
          <w:rFonts w:hint="eastAsia" w:ascii="宋体" w:hAnsi="宋体" w:cs="宋体"/>
          <w:szCs w:val="21"/>
        </w:rPr>
        <w:t xml:space="preserve">（以下简称乙方）</w:t>
      </w:r>
      <w:r/>
    </w:p>
    <w:p>
      <w:pPr>
        <w:jc w:val="left"/>
        <w:spacing w:line="360" w:lineRule="auto"/>
        <w:rPr>
          <w:rFonts w:hint="eastAsia" w:ascii="宋体" w:hAnsi="宋体" w:cs="宋体"/>
          <w:szCs w:val="21"/>
        </w:rPr>
      </w:pPr>
      <w:r>
        <w:rPr>
          <w:rFonts w:hint="eastAsia" w:ascii="宋体" w:hAnsi="宋体" w:cs="宋体"/>
          <w:szCs w:val="21"/>
        </w:rPr>
        <w:t xml:space="preserve">   甲、乙双方根据</w:t>
      </w:r>
      <w:r>
        <w:rPr>
          <w:rFonts w:hint="eastAsia" w:ascii="宋体" w:hAnsi="宋体" w:cs="宋体"/>
          <w:szCs w:val="21"/>
          <w:u w:val="single"/>
        </w:rPr>
        <w:t xml:space="preserve">                       </w:t>
      </w:r>
      <w:r>
        <w:rPr>
          <w:rFonts w:hint="eastAsia" w:ascii="宋体" w:hAnsi="宋体" w:cs="宋体"/>
          <w:szCs w:val="21"/>
        </w:rPr>
        <w:t xml:space="preserve">项目的采购结果，签署本协议。</w:t>
      </w:r>
      <w:r/>
    </w:p>
    <w:p>
      <w:pPr>
        <w:jc w:val="left"/>
        <w:spacing w:line="360" w:lineRule="auto"/>
        <w:rPr>
          <w:rFonts w:hint="eastAsia" w:ascii="宋体" w:hAnsi="宋体" w:cs="宋体"/>
          <w:szCs w:val="21"/>
        </w:rPr>
      </w:pPr>
      <w:r>
        <w:rPr>
          <w:rFonts w:hint="eastAsia" w:ascii="宋体" w:hAnsi="宋体" w:cs="宋体"/>
          <w:szCs w:val="21"/>
        </w:rPr>
        <w:t xml:space="preserve">一、项目基本情况</w:t>
      </w:r>
      <w:r/>
    </w:p>
    <w:p>
      <w:pPr>
        <w:jc w:val="left"/>
        <w:spacing w:line="360" w:lineRule="auto"/>
        <w:rPr>
          <w:rFonts w:hint="eastAsia" w:ascii="宋体" w:hAnsi="宋体" w:cs="宋体"/>
          <w:szCs w:val="21"/>
        </w:rPr>
      </w:pPr>
      <w:r>
        <w:rPr>
          <w:rFonts w:hint="eastAsia" w:ascii="宋体" w:hAnsi="宋体" w:cs="宋体"/>
          <w:szCs w:val="21"/>
        </w:rPr>
        <w:t xml:space="preserve">1.1采购需求：见征集文件需求</w:t>
      </w:r>
      <w:r/>
    </w:p>
    <w:p>
      <w:pPr>
        <w:jc w:val="left"/>
        <w:spacing w:line="360" w:lineRule="auto"/>
        <w:rPr>
          <w:rFonts w:ascii="宋体" w:hAnsi="宋体" w:cs="宋体"/>
          <w:szCs w:val="21"/>
        </w:rPr>
      </w:pPr>
      <w:r>
        <w:rPr>
          <w:rFonts w:hint="eastAsia" w:ascii="宋体" w:hAnsi="宋体" w:cs="宋体"/>
          <w:szCs w:val="21"/>
        </w:rPr>
        <w:t xml:space="preserve">1.2服务最高限制单价：见征集文件</w:t>
      </w:r>
      <w:r/>
    </w:p>
    <w:p>
      <w:pPr>
        <w:jc w:val="left"/>
        <w:spacing w:line="360" w:lineRule="auto"/>
        <w:rPr>
          <w:rFonts w:hint="eastAsia" w:ascii="宋体" w:hAnsi="宋体" w:cs="宋体"/>
          <w:szCs w:val="21"/>
        </w:rPr>
      </w:pPr>
      <w:r>
        <w:rPr>
          <w:rFonts w:hint="eastAsia" w:ascii="宋体" w:hAnsi="宋体" w:cs="宋体"/>
          <w:szCs w:val="21"/>
        </w:rPr>
        <w:t xml:space="preserve">1.3本框架协议的甲方： </w:t>
      </w:r>
      <w:r/>
    </w:p>
    <w:p>
      <w:pPr>
        <w:jc w:val="left"/>
        <w:spacing w:line="360" w:lineRule="auto"/>
        <w:rPr>
          <w:rFonts w:hint="eastAsia" w:ascii="宋体" w:hAnsi="宋体" w:cs="宋体"/>
          <w:szCs w:val="21"/>
        </w:rPr>
      </w:pPr>
      <w:r>
        <w:rPr>
          <w:rFonts w:hint="eastAsia" w:ascii="宋体" w:hAnsi="宋体" w:cs="宋体"/>
          <w:szCs w:val="21"/>
        </w:rPr>
        <w:t xml:space="preserve">1.4合同履行地：由甲方指定</w:t>
      </w:r>
      <w:r/>
    </w:p>
    <w:p>
      <w:pPr>
        <w:jc w:val="left"/>
        <w:spacing w:line="360" w:lineRule="auto"/>
        <w:rPr>
          <w:rFonts w:hint="eastAsia" w:ascii="宋体" w:hAnsi="宋体" w:cs="宋体"/>
          <w:szCs w:val="21"/>
        </w:rPr>
      </w:pPr>
      <w:r>
        <w:rPr>
          <w:rFonts w:hint="eastAsia" w:ascii="宋体" w:hAnsi="宋体" w:cs="宋体"/>
          <w:szCs w:val="21"/>
        </w:rPr>
        <w:t xml:space="preserve">二、第一阶段入围服务的相关信息</w:t>
      </w:r>
      <w:r/>
    </w:p>
    <w:p>
      <w:pPr>
        <w:jc w:val="left"/>
        <w:spacing w:line="360" w:lineRule="auto"/>
        <w:rPr>
          <w:rFonts w:ascii="宋体" w:hAnsi="宋体" w:cs="宋体"/>
          <w:szCs w:val="21"/>
        </w:rPr>
      </w:pPr>
      <w:r>
        <w:rPr>
          <w:rFonts w:hint="eastAsia" w:ascii="宋体" w:hAnsi="宋体" w:cs="宋体"/>
          <w:szCs w:val="21"/>
        </w:rPr>
        <w:t xml:space="preserve">2.1 入围服务详细技术规格：</w:t>
      </w:r>
      <w:r>
        <w:rPr>
          <w:rFonts w:hint="eastAsia" w:ascii="宋体" w:hAnsi="宋体" w:cs="宋体"/>
          <w:szCs w:val="21"/>
          <w:u w:val="single"/>
        </w:rPr>
        <w:t xml:space="preserve">           </w:t>
      </w:r>
      <w:r/>
    </w:p>
    <w:p>
      <w:pPr>
        <w:jc w:val="left"/>
        <w:spacing w:line="360" w:lineRule="auto"/>
        <w:rPr>
          <w:rFonts w:ascii="宋体" w:hAnsi="宋体" w:cs="宋体"/>
          <w:szCs w:val="21"/>
        </w:rPr>
      </w:pPr>
      <w:r>
        <w:rPr>
          <w:rFonts w:hint="eastAsia" w:ascii="宋体" w:hAnsi="宋体" w:cs="宋体"/>
          <w:szCs w:val="21"/>
        </w:rPr>
        <w:t xml:space="preserve">2.2 服务标准：</w:t>
      </w:r>
      <w:r>
        <w:rPr>
          <w:rFonts w:hint="eastAsia" w:ascii="宋体" w:hAnsi="宋体" w:cs="宋体"/>
          <w:szCs w:val="21"/>
          <w:u w:val="single"/>
        </w:rPr>
        <w:t xml:space="preserve">          </w:t>
      </w:r>
      <w:r/>
    </w:p>
    <w:p>
      <w:pPr>
        <w:jc w:val="left"/>
        <w:spacing w:line="360" w:lineRule="auto"/>
        <w:rPr>
          <w:rFonts w:hint="eastAsia" w:ascii="宋体" w:hAnsi="宋体" w:cs="宋体"/>
          <w:szCs w:val="21"/>
        </w:rPr>
      </w:pPr>
      <w:r>
        <w:rPr>
          <w:rFonts w:hint="eastAsia" w:ascii="宋体" w:hAnsi="宋体" w:cs="宋体"/>
          <w:szCs w:val="21"/>
        </w:rPr>
        <w:t xml:space="preserve">2.3 服务协议价格：</w:t>
      </w:r>
      <w:r/>
    </w:p>
    <w:p>
      <w:pPr>
        <w:jc w:val="left"/>
        <w:spacing w:line="360" w:lineRule="auto"/>
        <w:rPr>
          <w:rFonts w:hint="eastAsia" w:ascii="宋体" w:hAnsi="宋体" w:cs="宋体"/>
          <w:szCs w:val="21"/>
        </w:rPr>
      </w:pPr>
      <w:r>
        <w:rPr>
          <w:rFonts w:hint="eastAsia" w:ascii="宋体" w:hAnsi="宋体" w:cs="宋体"/>
          <w:szCs w:val="21"/>
        </w:rPr>
        <w:t xml:space="preserve">三、入围服务升级换代规则</w:t>
      </w:r>
      <w:r/>
    </w:p>
    <w:p>
      <w:pPr>
        <w:jc w:val="left"/>
        <w:spacing w:line="360" w:lineRule="auto"/>
        <w:rPr>
          <w:rFonts w:hint="eastAsia" w:ascii="宋体" w:hAnsi="宋体" w:cs="宋体"/>
          <w:szCs w:val="21"/>
        </w:rPr>
      </w:pPr>
      <w:r>
        <w:rPr>
          <w:rFonts w:hint="eastAsia" w:ascii="宋体" w:hAnsi="宋体" w:cs="宋体"/>
          <w:szCs w:val="21"/>
        </w:rPr>
        <w:t xml:space="preserve">本项目框架协议期内，不对入围服务进行升级换代。</w:t>
      </w:r>
      <w:r/>
    </w:p>
    <w:p>
      <w:pPr>
        <w:jc w:val="left"/>
        <w:spacing w:line="360" w:lineRule="auto"/>
        <w:rPr>
          <w:rFonts w:hint="eastAsia" w:ascii="宋体" w:hAnsi="宋体" w:cs="宋体"/>
          <w:szCs w:val="21"/>
        </w:rPr>
      </w:pPr>
      <w:r>
        <w:rPr>
          <w:rFonts w:hint="eastAsia" w:ascii="宋体" w:hAnsi="宋体" w:cs="宋体"/>
          <w:szCs w:val="21"/>
        </w:rPr>
        <w:t xml:space="preserve">四、确定第二阶段成交供应商的方式</w:t>
      </w:r>
      <w:r/>
    </w:p>
    <w:p>
      <w:pPr>
        <w:jc w:val="left"/>
        <w:spacing w:line="360" w:lineRule="auto"/>
        <w:rPr>
          <w:rFonts w:hint="eastAsia" w:ascii="宋体" w:hAnsi="宋体" w:cs="宋体"/>
          <w:szCs w:val="21"/>
        </w:rPr>
      </w:pPr>
      <w:r>
        <w:rPr>
          <w:rFonts w:hint="eastAsia" w:ascii="宋体" w:hAnsi="宋体" w:cs="宋体"/>
          <w:szCs w:val="21"/>
        </w:rPr>
        <w:t xml:space="preserve">甲方依据入围服务价格、质量、经营活动中重大违法记录情况、以及服务便利性、用户评价等因素，从第一阶段入围供应商中直接选定。</w:t>
      </w:r>
      <w:r/>
    </w:p>
    <w:p>
      <w:pPr>
        <w:jc w:val="left"/>
        <w:spacing w:line="360" w:lineRule="auto"/>
        <w:rPr>
          <w:rFonts w:hint="eastAsia" w:ascii="宋体" w:hAnsi="宋体" w:cs="宋体"/>
          <w:szCs w:val="21"/>
          <w:highlight w:val="none"/>
          <w:u w:val="single"/>
        </w:rPr>
      </w:pPr>
      <w:r>
        <w:rPr>
          <w:rFonts w:hint="eastAsia" w:ascii="宋体" w:hAnsi="宋体" w:cs="宋体"/>
          <w:szCs w:val="21"/>
        </w:rPr>
        <w:t xml:space="preserve">五、资金</w:t>
      </w:r>
      <w:r>
        <w:rPr>
          <w:rFonts w:hint="eastAsia" w:ascii="宋体" w:hAnsi="宋体" w:cs="宋体"/>
          <w:szCs w:val="21"/>
          <w:highlight w:val="none"/>
        </w:rPr>
        <w:t xml:space="preserve">支付方式、时间和条件：</w:t>
      </w:r>
      <w:r>
        <w:rPr>
          <w:rFonts w:hint="eastAsia" w:ascii="宋体" w:hAnsi="宋体" w:cs="宋体"/>
          <w:szCs w:val="21"/>
          <w:highlight w:val="none"/>
          <w:u w:val="single"/>
        </w:rPr>
        <w:t xml:space="preserve">                       </w:t>
      </w:r>
      <w:r/>
    </w:p>
    <w:p>
      <w:pPr>
        <w:numPr>
          <w:ilvl w:val="0"/>
          <w:numId w:val="3"/>
        </w:numPr>
        <w:jc w:val="left"/>
        <w:spacing w:line="360" w:lineRule="auto"/>
        <w:rPr>
          <w:rFonts w:hint="eastAsia" w:ascii="宋体" w:hAnsi="宋体" w:cs="宋体"/>
          <w:szCs w:val="21"/>
          <w:highlight w:val="none"/>
        </w:rPr>
      </w:pPr>
      <w:r>
        <w:rPr>
          <w:rFonts w:hint="eastAsia" w:ascii="宋体" w:hAnsi="宋体" w:cs="宋体"/>
          <w:szCs w:val="21"/>
          <w:highlight w:val="none"/>
        </w:rPr>
        <w:t xml:space="preserve">框架协议期限：</w:t>
      </w:r>
      <w:r>
        <w:rPr>
          <w:rFonts w:hint="eastAsia" w:ascii="宋体" w:hAnsi="宋体" w:cs="宋体"/>
          <w:szCs w:val="21"/>
          <w:highlight w:val="none"/>
          <w:u w:val="single"/>
        </w:rPr>
        <w:t xml:space="preserve">  1年，协议期满征集人满意续签一年。</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七、入围供应商的清退和补充规则</w:t>
      </w:r>
      <w:r/>
    </w:p>
    <w:p>
      <w:pPr>
        <w:spacing w:line="360" w:lineRule="auto"/>
        <w:rPr>
          <w:rFonts w:hint="eastAsia" w:ascii="宋体" w:hAnsi="宋体" w:cs="宋体"/>
          <w:szCs w:val="21"/>
        </w:rPr>
      </w:pPr>
      <w:r>
        <w:rPr>
          <w:rFonts w:hint="eastAsia" w:ascii="宋体" w:hAnsi="宋体" w:cs="宋体"/>
          <w:szCs w:val="21"/>
          <w:highlight w:val="none"/>
        </w:rPr>
        <w:t xml:space="preserve">7.1 清退规则：入围供应商存在《政府采购框架协议</w:t>
      </w:r>
      <w:r>
        <w:rPr>
          <w:rFonts w:hint="eastAsia" w:ascii="宋体" w:hAnsi="宋体" w:cs="宋体"/>
          <w:szCs w:val="21"/>
        </w:rPr>
        <w:t xml:space="preserve">采购方式管理暂行办法》第十九条规定情形的，尚未签订框架协议的，取消其入围资格；已经签订框架协议的，解除与其签订的框架协议。</w:t>
      </w:r>
      <w:r/>
    </w:p>
    <w:p>
      <w:pPr>
        <w:spacing w:line="360" w:lineRule="auto"/>
        <w:rPr>
          <w:rFonts w:hint="eastAsia" w:ascii="宋体" w:hAnsi="宋体" w:cs="宋体"/>
          <w:szCs w:val="21"/>
        </w:rPr>
      </w:pPr>
      <w:r>
        <w:rPr>
          <w:rFonts w:hint="eastAsia" w:ascii="宋体" w:hAnsi="宋体" w:cs="宋体"/>
          <w:szCs w:val="21"/>
        </w:rPr>
        <w:t xml:space="preserve">7.2 补充规则：如出现剩余入围供应商不足入围供应商总数70%且影响框架协议执行的情形时，甲方报监管部门同意后，应进行补充征集供应商。补充征集的条件、程序、评审方法和淘汰比例与初次征集相同。补充征集遵守原框架协议的有效期。补充征集期间，原框架协议继续履行。</w:t>
      </w:r>
      <w:r/>
    </w:p>
    <w:p>
      <w:pPr>
        <w:jc w:val="left"/>
        <w:spacing w:line="360" w:lineRule="auto"/>
        <w:rPr>
          <w:rFonts w:hint="eastAsia" w:ascii="宋体" w:hAnsi="宋体" w:cs="宋体"/>
          <w:szCs w:val="21"/>
        </w:rPr>
      </w:pPr>
      <w:r>
        <w:rPr>
          <w:rFonts w:hint="eastAsia" w:ascii="宋体" w:hAnsi="宋体" w:cs="宋体"/>
          <w:szCs w:val="21"/>
        </w:rPr>
        <w:t xml:space="preserve">八、采购合同文本</w:t>
      </w:r>
      <w:r/>
    </w:p>
    <w:p>
      <w:pPr>
        <w:jc w:val="left"/>
        <w:spacing w:line="360" w:lineRule="auto"/>
        <w:rPr>
          <w:rFonts w:hint="eastAsia" w:ascii="宋体" w:hAnsi="宋体" w:cs="宋体"/>
          <w:szCs w:val="21"/>
        </w:rPr>
      </w:pPr>
      <w:r>
        <w:rPr>
          <w:rFonts w:hint="eastAsia" w:ascii="宋体" w:hAnsi="宋体" w:cs="宋体"/>
          <w:szCs w:val="21"/>
        </w:rPr>
        <w:t xml:space="preserve">见“框架协议文本附件1”</w:t>
      </w:r>
      <w:r/>
    </w:p>
    <w:p>
      <w:pPr>
        <w:jc w:val="left"/>
        <w:spacing w:line="360" w:lineRule="auto"/>
        <w:rPr>
          <w:rFonts w:hint="eastAsia" w:ascii="宋体" w:hAnsi="宋体" w:cs="宋体"/>
          <w:szCs w:val="21"/>
        </w:rPr>
      </w:pPr>
      <w:r>
        <w:rPr>
          <w:rFonts w:hint="eastAsia" w:ascii="宋体" w:hAnsi="宋体" w:cs="宋体"/>
          <w:szCs w:val="21"/>
        </w:rPr>
        <w:t xml:space="preserve">九、甲乙双方的权利和义务</w:t>
      </w:r>
      <w:r/>
    </w:p>
    <w:p>
      <w:pPr>
        <w:jc w:val="left"/>
        <w:spacing w:line="360" w:lineRule="auto"/>
        <w:rPr>
          <w:rFonts w:hint="eastAsia" w:ascii="宋体" w:hAnsi="宋体" w:cs="宋体"/>
          <w:szCs w:val="21"/>
        </w:rPr>
      </w:pPr>
      <w:r>
        <w:rPr>
          <w:rFonts w:hint="eastAsia" w:ascii="宋体" w:hAnsi="宋体" w:cs="宋体"/>
          <w:szCs w:val="21"/>
        </w:rPr>
        <w:t xml:space="preserve">9.1 甲方的权利</w:t>
      </w:r>
      <w:r/>
    </w:p>
    <w:p>
      <w:pPr>
        <w:jc w:val="left"/>
        <w:spacing w:line="360" w:lineRule="auto"/>
        <w:rPr>
          <w:rFonts w:hint="eastAsia" w:ascii="宋体" w:hAnsi="宋体" w:cs="宋体"/>
          <w:szCs w:val="21"/>
        </w:rPr>
      </w:pPr>
      <w:r>
        <w:rPr>
          <w:rFonts w:hint="eastAsia" w:ascii="宋体" w:hAnsi="宋体" w:cs="宋体"/>
          <w:szCs w:val="21"/>
        </w:rPr>
        <w:t xml:space="preserve">（1）确定框架协议采购需求。</w:t>
      </w:r>
      <w:r/>
    </w:p>
    <w:p>
      <w:pPr>
        <w:jc w:val="left"/>
        <w:spacing w:line="360" w:lineRule="auto"/>
        <w:rPr>
          <w:rFonts w:hint="eastAsia" w:ascii="宋体" w:hAnsi="宋体" w:cs="宋体"/>
          <w:szCs w:val="21"/>
        </w:rPr>
      </w:pPr>
      <w:r>
        <w:rPr>
          <w:rFonts w:hint="eastAsia" w:ascii="宋体" w:hAnsi="宋体" w:cs="宋体"/>
          <w:szCs w:val="21"/>
        </w:rPr>
        <w:t xml:space="preserve">（2）确定最高限制单价。</w:t>
      </w:r>
      <w:r/>
    </w:p>
    <w:p>
      <w:pPr>
        <w:jc w:val="left"/>
        <w:spacing w:line="360" w:lineRule="auto"/>
        <w:rPr>
          <w:rFonts w:hint="eastAsia" w:ascii="宋体" w:hAnsi="宋体" w:cs="宋体"/>
          <w:szCs w:val="21"/>
        </w:rPr>
      </w:pPr>
      <w:r>
        <w:rPr>
          <w:rFonts w:hint="eastAsia" w:ascii="宋体" w:hAnsi="宋体" w:cs="宋体"/>
          <w:szCs w:val="21"/>
        </w:rPr>
        <w:t xml:space="preserve">（3）确定框架协议有效期。</w:t>
      </w:r>
      <w:r/>
    </w:p>
    <w:p>
      <w:pPr>
        <w:jc w:val="left"/>
        <w:spacing w:line="360" w:lineRule="auto"/>
        <w:rPr>
          <w:rFonts w:hint="eastAsia" w:ascii="宋体" w:hAnsi="宋体" w:cs="宋体"/>
          <w:szCs w:val="21"/>
        </w:rPr>
      </w:pPr>
      <w:r>
        <w:rPr>
          <w:rFonts w:hint="eastAsia" w:ascii="宋体" w:hAnsi="宋体" w:cs="宋体"/>
          <w:szCs w:val="21"/>
        </w:rPr>
        <w:t xml:space="preserve">（4）制定统一的采购合同文本，并明确要求双方不得擅自改变框架协议约定的合同实质性条款。</w:t>
      </w:r>
      <w:r/>
    </w:p>
    <w:p>
      <w:pPr>
        <w:jc w:val="left"/>
        <w:spacing w:line="360" w:lineRule="auto"/>
        <w:rPr>
          <w:rFonts w:hint="eastAsia" w:ascii="宋体" w:hAnsi="宋体" w:cs="宋体"/>
          <w:szCs w:val="21"/>
        </w:rPr>
      </w:pPr>
      <w:r>
        <w:rPr>
          <w:rFonts w:hint="eastAsia" w:ascii="宋体" w:hAnsi="宋体" w:cs="宋体"/>
          <w:szCs w:val="21"/>
        </w:rPr>
        <w:t xml:space="preserve">（5）乙方存在《政府采购框架协议采购方式管理暂行办法》第十九条第一款规定的情形时，取消入围供应商的入围资格，或解除与其签订的框架协议。</w:t>
      </w:r>
      <w:r/>
    </w:p>
    <w:p>
      <w:pPr>
        <w:jc w:val="left"/>
        <w:spacing w:line="360" w:lineRule="auto"/>
        <w:rPr>
          <w:rFonts w:hint="eastAsia" w:ascii="宋体" w:hAnsi="宋体" w:cs="宋体"/>
          <w:szCs w:val="21"/>
        </w:rPr>
      </w:pPr>
      <w:r>
        <w:rPr>
          <w:rFonts w:hint="eastAsia" w:ascii="宋体" w:hAnsi="宋体" w:cs="宋体"/>
          <w:szCs w:val="21"/>
        </w:rPr>
        <w:t xml:space="preserve">（6）在框架协议期内，随时对乙方履约情况进行监督检查。 </w:t>
      </w:r>
      <w:r/>
    </w:p>
    <w:p>
      <w:pPr>
        <w:jc w:val="left"/>
        <w:spacing w:line="360" w:lineRule="auto"/>
        <w:rPr>
          <w:rFonts w:hint="eastAsia" w:ascii="宋体" w:hAnsi="宋体" w:cs="宋体"/>
          <w:szCs w:val="21"/>
        </w:rPr>
      </w:pPr>
      <w:r>
        <w:rPr>
          <w:rFonts w:hint="eastAsia" w:ascii="宋体" w:hAnsi="宋体" w:cs="宋体"/>
          <w:szCs w:val="21"/>
        </w:rPr>
        <w:t xml:space="preserve">9.2 甲方的义务</w:t>
      </w:r>
      <w:r/>
    </w:p>
    <w:p>
      <w:pPr>
        <w:jc w:val="left"/>
        <w:spacing w:line="360" w:lineRule="auto"/>
        <w:rPr>
          <w:rFonts w:hint="eastAsia" w:ascii="宋体" w:hAnsi="宋体" w:cs="宋体"/>
          <w:szCs w:val="21"/>
        </w:rPr>
      </w:pPr>
      <w:r>
        <w:rPr>
          <w:rFonts w:hint="eastAsia" w:ascii="宋体" w:hAnsi="宋体" w:cs="宋体"/>
          <w:szCs w:val="21"/>
        </w:rPr>
        <w:t xml:space="preserve">（1）为第二阶段合同授予提供工作便利。 </w:t>
      </w:r>
      <w:r/>
    </w:p>
    <w:p>
      <w:pPr>
        <w:jc w:val="left"/>
        <w:spacing w:line="360" w:lineRule="auto"/>
        <w:rPr>
          <w:rFonts w:hint="eastAsia" w:ascii="宋体" w:hAnsi="宋体" w:cs="宋体"/>
          <w:szCs w:val="21"/>
        </w:rPr>
      </w:pPr>
      <w:r>
        <w:rPr>
          <w:rFonts w:hint="eastAsia" w:ascii="宋体" w:hAnsi="宋体" w:cs="宋体"/>
          <w:szCs w:val="21"/>
        </w:rPr>
        <w:t xml:space="preserve">（2）对第二阶段最高限价和需求标准执行情况进行管理。</w:t>
      </w:r>
      <w:r/>
    </w:p>
    <w:p>
      <w:pPr>
        <w:jc w:val="left"/>
        <w:spacing w:line="360" w:lineRule="auto"/>
        <w:rPr>
          <w:rFonts w:hint="eastAsia" w:ascii="宋体" w:hAnsi="宋体" w:cs="宋体"/>
          <w:szCs w:val="21"/>
        </w:rPr>
      </w:pPr>
      <w:r>
        <w:rPr>
          <w:rFonts w:hint="eastAsia" w:ascii="宋体" w:hAnsi="宋体" w:cs="宋体"/>
          <w:szCs w:val="21"/>
        </w:rPr>
        <w:t xml:space="preserve">（3）对第二阶段确定成交供应商情况进行管理。 </w:t>
      </w:r>
      <w:r/>
    </w:p>
    <w:p>
      <w:pPr>
        <w:jc w:val="left"/>
        <w:spacing w:line="360" w:lineRule="auto"/>
        <w:rPr>
          <w:rFonts w:hint="eastAsia" w:ascii="宋体" w:hAnsi="宋体" w:cs="宋体"/>
          <w:szCs w:val="21"/>
        </w:rPr>
      </w:pPr>
      <w:r>
        <w:rPr>
          <w:rFonts w:hint="eastAsia" w:ascii="宋体" w:hAnsi="宋体" w:cs="宋体"/>
          <w:szCs w:val="21"/>
        </w:rPr>
        <w:t xml:space="preserve">（4）根据框架协议约定，在质量不降低、价格不提高的前提下，对入围供应商因服务升级换代、用新服务替代原入围服务的情形进行审核。 </w:t>
      </w:r>
      <w:r/>
    </w:p>
    <w:p>
      <w:pPr>
        <w:jc w:val="left"/>
        <w:spacing w:line="360" w:lineRule="auto"/>
        <w:rPr>
          <w:rFonts w:hint="eastAsia" w:ascii="宋体" w:hAnsi="宋体" w:cs="宋体"/>
          <w:szCs w:val="21"/>
        </w:rPr>
      </w:pPr>
      <w:r>
        <w:rPr>
          <w:rFonts w:hint="eastAsia" w:ascii="宋体" w:hAnsi="宋体" w:cs="宋体"/>
          <w:szCs w:val="21"/>
        </w:rPr>
        <w:t xml:space="preserve">（5）建立反馈和评价机制，对入围供应商履行框架协议和采购合同情况的反馈与评价，作为第二阶段直接选定成交供应商的参考。 </w:t>
      </w:r>
      <w:r/>
    </w:p>
    <w:p>
      <w:pPr>
        <w:jc w:val="left"/>
        <w:spacing w:line="360" w:lineRule="auto"/>
        <w:rPr>
          <w:rFonts w:hint="eastAsia" w:ascii="宋体" w:hAnsi="宋体" w:cs="宋体"/>
          <w:szCs w:val="21"/>
        </w:rPr>
      </w:pPr>
      <w:r>
        <w:rPr>
          <w:rFonts w:hint="eastAsia" w:ascii="宋体" w:hAnsi="宋体" w:cs="宋体"/>
          <w:szCs w:val="21"/>
        </w:rPr>
        <w:t xml:space="preserve">（6）办理入围供应商清退和补充相关事宜。</w:t>
      </w:r>
      <w:r/>
    </w:p>
    <w:p>
      <w:pPr>
        <w:jc w:val="left"/>
        <w:spacing w:line="360" w:lineRule="auto"/>
        <w:rPr>
          <w:rFonts w:hint="eastAsia" w:ascii="宋体" w:hAnsi="宋体" w:cs="宋体"/>
          <w:szCs w:val="21"/>
        </w:rPr>
      </w:pPr>
      <w:r>
        <w:rPr>
          <w:rFonts w:hint="eastAsia" w:ascii="宋体" w:hAnsi="宋体" w:cs="宋体"/>
          <w:szCs w:val="21"/>
        </w:rPr>
        <w:t xml:space="preserve">（7）建立真实完整的框架协议采购档案，妥善保存每项采购活动的采购文件资料。</w:t>
      </w:r>
      <w:r/>
    </w:p>
    <w:p>
      <w:pPr>
        <w:jc w:val="left"/>
        <w:spacing w:line="360" w:lineRule="auto"/>
        <w:rPr>
          <w:rFonts w:hint="eastAsia" w:ascii="宋体" w:hAnsi="宋体" w:cs="宋体"/>
          <w:szCs w:val="21"/>
        </w:rPr>
      </w:pPr>
      <w:r>
        <w:rPr>
          <w:rFonts w:hint="eastAsia" w:ascii="宋体" w:hAnsi="宋体" w:cs="宋体"/>
          <w:szCs w:val="21"/>
        </w:rPr>
        <w:t xml:space="preserve">9.3 乙方的权利</w:t>
      </w:r>
      <w:r/>
    </w:p>
    <w:p>
      <w:pPr>
        <w:jc w:val="left"/>
        <w:spacing w:line="360" w:lineRule="auto"/>
        <w:rPr>
          <w:rFonts w:hint="eastAsia" w:ascii="宋体" w:hAnsi="宋体" w:cs="宋体"/>
          <w:szCs w:val="21"/>
        </w:rPr>
      </w:pPr>
      <w:r>
        <w:rPr>
          <w:rFonts w:hint="eastAsia" w:ascii="宋体" w:hAnsi="宋体" w:cs="宋体"/>
          <w:szCs w:val="21"/>
        </w:rPr>
        <w:t xml:space="preserve">（1）乙方具有为甲方提供相关服务的资质。</w:t>
      </w:r>
      <w:r/>
    </w:p>
    <w:p>
      <w:pPr>
        <w:jc w:val="left"/>
        <w:spacing w:line="360" w:lineRule="auto"/>
        <w:rPr>
          <w:rFonts w:hint="eastAsia" w:ascii="宋体" w:hAnsi="宋体" w:cs="宋体"/>
          <w:szCs w:val="21"/>
        </w:rPr>
      </w:pPr>
      <w:r>
        <w:rPr>
          <w:rFonts w:hint="eastAsia" w:ascii="宋体" w:hAnsi="宋体" w:cs="宋体"/>
          <w:szCs w:val="21"/>
        </w:rPr>
        <w:t xml:space="preserve">（2）乙方有权拒绝甲方提出的以本次框架协议采购名义购买非入围货物、服务、配件或超出响应承诺以外的其他要求。 </w:t>
      </w:r>
      <w:r/>
    </w:p>
    <w:p>
      <w:pPr>
        <w:jc w:val="left"/>
        <w:spacing w:line="360" w:lineRule="auto"/>
        <w:rPr>
          <w:rFonts w:hint="eastAsia" w:ascii="宋体" w:hAnsi="宋体" w:cs="宋体"/>
          <w:szCs w:val="21"/>
        </w:rPr>
      </w:pPr>
      <w:r>
        <w:rPr>
          <w:rFonts w:hint="eastAsia" w:ascii="宋体" w:hAnsi="宋体" w:cs="宋体"/>
          <w:szCs w:val="21"/>
        </w:rPr>
        <w:t xml:space="preserve">（3）对甲方在购买入围服务过程中的不正当要求和违规行为进行投诉，并要求有关部门做出处理。 </w:t>
      </w:r>
      <w:r/>
    </w:p>
    <w:p>
      <w:pPr>
        <w:jc w:val="left"/>
        <w:spacing w:line="360" w:lineRule="auto"/>
        <w:rPr>
          <w:rFonts w:hint="eastAsia" w:ascii="宋体" w:hAnsi="宋体" w:cs="宋体"/>
          <w:szCs w:val="21"/>
        </w:rPr>
      </w:pPr>
      <w:r>
        <w:rPr>
          <w:rFonts w:hint="eastAsia" w:ascii="宋体" w:hAnsi="宋体" w:cs="宋体"/>
          <w:szCs w:val="21"/>
        </w:rPr>
        <w:t xml:space="preserve">（4）有权拒绝任何个人以甲方名义按照协议价格购买入围服务和进行现金交易。</w:t>
      </w:r>
      <w:r/>
    </w:p>
    <w:p>
      <w:pPr>
        <w:jc w:val="left"/>
        <w:spacing w:line="360" w:lineRule="auto"/>
        <w:rPr>
          <w:rFonts w:hint="eastAsia" w:ascii="宋体" w:hAnsi="宋体" w:cs="宋体"/>
          <w:szCs w:val="21"/>
        </w:rPr>
      </w:pPr>
      <w:r>
        <w:rPr>
          <w:rFonts w:hint="eastAsia" w:ascii="宋体" w:hAnsi="宋体" w:cs="宋体"/>
          <w:szCs w:val="21"/>
        </w:rPr>
        <w:t xml:space="preserve">9.4 乙方的义务</w:t>
      </w:r>
      <w:r/>
    </w:p>
    <w:p>
      <w:pPr>
        <w:jc w:val="left"/>
        <w:spacing w:line="360" w:lineRule="auto"/>
        <w:rPr>
          <w:rFonts w:hint="eastAsia" w:ascii="宋体" w:hAnsi="宋体" w:cs="宋体"/>
          <w:szCs w:val="21"/>
        </w:rPr>
      </w:pPr>
      <w:r>
        <w:rPr>
          <w:rFonts w:hint="eastAsia" w:ascii="宋体" w:hAnsi="宋体" w:cs="宋体"/>
          <w:szCs w:val="21"/>
        </w:rPr>
        <w:t xml:space="preserve">（1）严格执行国家法律法规，严格按照响应文件承诺的价格和服务履约，遵守本合同条款。 </w:t>
      </w:r>
      <w:r/>
    </w:p>
    <w:p>
      <w:pPr>
        <w:jc w:val="left"/>
        <w:spacing w:line="360" w:lineRule="auto"/>
        <w:rPr>
          <w:rFonts w:hint="eastAsia" w:ascii="宋体" w:hAnsi="宋体" w:cs="宋体"/>
          <w:szCs w:val="21"/>
        </w:rPr>
      </w:pPr>
      <w:r>
        <w:rPr>
          <w:rFonts w:hint="eastAsia" w:ascii="宋体" w:hAnsi="宋体" w:cs="宋体"/>
          <w:szCs w:val="21"/>
        </w:rPr>
        <w:t xml:space="preserve">（2）随时接受并配合甲方的监督检查，发现违规违约情形的，及时向甲方报告。 </w:t>
      </w:r>
      <w:r/>
    </w:p>
    <w:p>
      <w:pPr>
        <w:jc w:val="left"/>
        <w:spacing w:line="360" w:lineRule="auto"/>
        <w:rPr>
          <w:rFonts w:hint="eastAsia" w:ascii="宋体" w:hAnsi="宋体" w:cs="宋体"/>
          <w:szCs w:val="21"/>
        </w:rPr>
      </w:pPr>
      <w:r>
        <w:rPr>
          <w:rFonts w:hint="eastAsia" w:ascii="宋体" w:hAnsi="宋体" w:cs="宋体"/>
          <w:szCs w:val="21"/>
        </w:rPr>
        <w:t xml:space="preserve">（3）在框架协议有效期内，按照不高于协议价格的约定，向甲方提供相关服务。 </w:t>
      </w:r>
      <w:r/>
    </w:p>
    <w:p>
      <w:pPr>
        <w:jc w:val="left"/>
        <w:spacing w:line="360" w:lineRule="auto"/>
        <w:rPr>
          <w:rFonts w:hint="eastAsia" w:ascii="宋体" w:hAnsi="宋体" w:cs="宋体"/>
          <w:szCs w:val="21"/>
        </w:rPr>
      </w:pPr>
      <w:r>
        <w:rPr>
          <w:rFonts w:hint="eastAsia" w:ascii="宋体" w:hAnsi="宋体" w:cs="宋体"/>
          <w:szCs w:val="21"/>
        </w:rPr>
        <w:t xml:space="preserve">（4）乙方及其委托的聘用专家对本项目承担连带责任，乙方委托的聘用专家必须履行乙方在响应文件中承诺的责任和义务。 </w:t>
      </w:r>
      <w:r/>
    </w:p>
    <w:p>
      <w:pPr>
        <w:jc w:val="left"/>
        <w:spacing w:line="360" w:lineRule="auto"/>
        <w:rPr>
          <w:rFonts w:hint="eastAsia" w:ascii="宋体" w:hAnsi="宋体" w:cs="宋体"/>
          <w:szCs w:val="21"/>
        </w:rPr>
      </w:pPr>
      <w:r>
        <w:rPr>
          <w:rFonts w:hint="eastAsia" w:ascii="宋体" w:hAnsi="宋体" w:cs="宋体"/>
          <w:szCs w:val="21"/>
        </w:rPr>
        <w:t xml:space="preserve">（5）框架协议期内，在质量不降低、价格不提高的前提下，乙方如出现因服务升级换代，需用新服务替代原入围服务情形时，必须向甲方提出书面申请，经甲方书面同意后方可施行。</w:t>
      </w:r>
      <w:r/>
    </w:p>
    <w:p>
      <w:pPr>
        <w:jc w:val="left"/>
        <w:spacing w:line="360" w:lineRule="auto"/>
        <w:rPr>
          <w:rFonts w:hint="eastAsia" w:ascii="宋体" w:hAnsi="宋体" w:cs="宋体"/>
          <w:szCs w:val="21"/>
        </w:rPr>
      </w:pPr>
      <w:r>
        <w:rPr>
          <w:rFonts w:hint="eastAsia" w:ascii="宋体" w:hAnsi="宋体" w:cs="宋体"/>
          <w:szCs w:val="21"/>
        </w:rPr>
        <w:t xml:space="preserve">十、税费</w:t>
      </w:r>
      <w:r/>
    </w:p>
    <w:p>
      <w:pPr>
        <w:jc w:val="left"/>
        <w:spacing w:line="360" w:lineRule="auto"/>
        <w:rPr>
          <w:rFonts w:hint="eastAsia" w:ascii="宋体" w:hAnsi="宋体" w:cs="宋体"/>
          <w:szCs w:val="21"/>
        </w:rPr>
      </w:pPr>
      <w:r>
        <w:rPr>
          <w:rFonts w:hint="eastAsia" w:ascii="宋体" w:hAnsi="宋体" w:cs="宋体"/>
          <w:szCs w:val="21"/>
        </w:rPr>
        <w:t xml:space="preserve">10.1本框架协议执行中相关的一切税费均由乙方负担。</w:t>
      </w:r>
      <w:r/>
    </w:p>
    <w:p>
      <w:pPr>
        <w:jc w:val="left"/>
        <w:spacing w:line="360" w:lineRule="auto"/>
        <w:rPr>
          <w:rFonts w:hint="eastAsia" w:ascii="宋体" w:hAnsi="宋体" w:cs="宋体"/>
          <w:szCs w:val="21"/>
        </w:rPr>
      </w:pPr>
      <w:r>
        <w:rPr>
          <w:rFonts w:hint="eastAsia" w:ascii="宋体" w:hAnsi="宋体" w:cs="宋体"/>
          <w:szCs w:val="21"/>
        </w:rPr>
        <w:t xml:space="preserve">十一、争议解决的办法</w:t>
      </w:r>
      <w:r/>
    </w:p>
    <w:p>
      <w:pPr>
        <w:jc w:val="left"/>
        <w:spacing w:line="360" w:lineRule="auto"/>
        <w:rPr>
          <w:rFonts w:hint="eastAsia" w:ascii="宋体" w:hAnsi="宋体" w:cs="宋体"/>
          <w:szCs w:val="21"/>
        </w:rPr>
      </w:pPr>
      <w:r>
        <w:rPr>
          <w:rFonts w:hint="eastAsia" w:ascii="宋体" w:hAnsi="宋体" w:cs="宋体"/>
          <w:szCs w:val="21"/>
        </w:rPr>
        <w:t xml:space="preserve">11.1 因本框架协议的签订、履行而发生的争议，甲乙双方应通过友好协商解决，如协商不成由甲方住所地人民法院管辖。</w:t>
      </w:r>
      <w:r/>
    </w:p>
    <w:p>
      <w:pPr>
        <w:jc w:val="left"/>
        <w:spacing w:line="360" w:lineRule="auto"/>
        <w:rPr>
          <w:rFonts w:hint="eastAsia" w:ascii="宋体" w:hAnsi="宋体" w:cs="宋体"/>
          <w:szCs w:val="21"/>
        </w:rPr>
      </w:pPr>
      <w:r>
        <w:rPr>
          <w:rFonts w:hint="eastAsia" w:ascii="宋体" w:hAnsi="宋体" w:cs="宋体"/>
          <w:szCs w:val="21"/>
        </w:rPr>
        <w:t xml:space="preserve">十二、框架协议文本的生效及其它</w:t>
      </w:r>
      <w:r/>
    </w:p>
    <w:p>
      <w:pPr>
        <w:jc w:val="left"/>
        <w:spacing w:line="360" w:lineRule="auto"/>
        <w:rPr>
          <w:rFonts w:hint="eastAsia" w:ascii="宋体" w:hAnsi="宋体" w:cs="宋体"/>
          <w:szCs w:val="21"/>
        </w:rPr>
      </w:pPr>
      <w:r>
        <w:rPr>
          <w:rFonts w:hint="eastAsia" w:ascii="宋体" w:hAnsi="宋体" w:cs="宋体"/>
          <w:szCs w:val="21"/>
        </w:rPr>
        <w:t xml:space="preserve">12.1 本框架协议文本经甲乙双方法定代表人或授权委托代表人签字并加盖单位公章后生效。</w:t>
      </w:r>
      <w:r/>
    </w:p>
    <w:p>
      <w:pPr>
        <w:jc w:val="left"/>
        <w:spacing w:line="360" w:lineRule="auto"/>
        <w:rPr>
          <w:rFonts w:hint="eastAsia" w:ascii="宋体" w:hAnsi="宋体" w:cs="宋体"/>
          <w:szCs w:val="21"/>
        </w:rPr>
      </w:pPr>
      <w:r>
        <w:rPr>
          <w:rFonts w:hint="eastAsia" w:ascii="宋体" w:hAnsi="宋体" w:cs="宋体"/>
          <w:szCs w:val="21"/>
        </w:rPr>
        <w:t xml:space="preserve">12.2本框架协议文本未尽事宜，遵照《民法典》、《政府采购法》等有关规定执行。</w:t>
      </w:r>
      <w:r/>
    </w:p>
    <w:p>
      <w:pPr>
        <w:jc w:val="left"/>
        <w:spacing w:line="360" w:lineRule="auto"/>
        <w:rPr>
          <w:rFonts w:hint="eastAsia" w:ascii="宋体" w:hAnsi="宋体" w:cs="宋体"/>
          <w:szCs w:val="21"/>
        </w:rPr>
      </w:pPr>
      <w:r>
        <w:rPr>
          <w:rFonts w:hint="eastAsia" w:ascii="宋体" w:hAnsi="宋体" w:cs="宋体"/>
          <w:szCs w:val="21"/>
        </w:rPr>
        <w:t xml:space="preserve">12.3 本框架协议文本正本一式两份，具有同等法律效力，甲方、乙方各执一份。</w:t>
      </w:r>
      <w:r/>
    </w:p>
    <w:p>
      <w:pPr>
        <w:jc w:val="left"/>
        <w:spacing w:line="360" w:lineRule="auto"/>
        <w:rPr>
          <w:rFonts w:hint="eastAsia" w:ascii="宋体" w:hAnsi="宋体" w:cs="宋体"/>
          <w:szCs w:val="21"/>
        </w:rPr>
      </w:pPr>
      <w:r>
        <w:rPr>
          <w:rFonts w:hint="eastAsia" w:ascii="宋体" w:hAnsi="宋体" w:cs="宋体"/>
          <w:szCs w:val="21"/>
        </w:rPr>
        <w:t xml:space="preserve">甲方：                                        乙方： </w:t>
      </w:r>
      <w:r/>
    </w:p>
    <w:p>
      <w:pPr>
        <w:jc w:val="left"/>
        <w:spacing w:line="360" w:lineRule="auto"/>
        <w:rPr>
          <w:rFonts w:hint="eastAsia" w:ascii="宋体" w:hAnsi="宋体" w:cs="宋体"/>
          <w:szCs w:val="21"/>
        </w:rPr>
      </w:pPr>
      <w:r>
        <w:rPr>
          <w:rFonts w:hint="eastAsia" w:ascii="宋体" w:hAnsi="宋体" w:cs="宋体"/>
          <w:szCs w:val="21"/>
        </w:rPr>
        <w:t xml:space="preserve">地址：                                        地址： </w:t>
      </w:r>
      <w:r/>
    </w:p>
    <w:p>
      <w:pPr>
        <w:jc w:val="left"/>
        <w:spacing w:line="360" w:lineRule="auto"/>
        <w:rPr>
          <w:rFonts w:hint="eastAsia" w:ascii="宋体" w:hAnsi="宋体" w:cs="宋体"/>
          <w:szCs w:val="21"/>
        </w:rPr>
      </w:pPr>
      <w:r>
        <w:rPr>
          <w:rFonts w:hint="eastAsia" w:ascii="宋体" w:hAnsi="宋体" w:cs="宋体"/>
          <w:szCs w:val="21"/>
        </w:rPr>
        <w:t xml:space="preserve">法定代表人或授权代表：                        法定代表人或授权代表：</w:t>
      </w:r>
      <w:r/>
    </w:p>
    <w:p>
      <w:pPr>
        <w:jc w:val="left"/>
        <w:spacing w:line="360" w:lineRule="auto"/>
        <w:rPr>
          <w:rFonts w:hint="eastAsia" w:ascii="宋体" w:hAnsi="宋体" w:cs="宋体"/>
          <w:szCs w:val="21"/>
        </w:rPr>
      </w:pPr>
      <w:r>
        <w:rPr>
          <w:rFonts w:hint="eastAsia" w:ascii="宋体" w:hAnsi="宋体" w:cs="宋体"/>
          <w:szCs w:val="21"/>
        </w:rPr>
        <w:t xml:space="preserve">联系电话：                                    联系电话：          </w:t>
      </w:r>
      <w:r/>
    </w:p>
    <w:p>
      <w:pPr>
        <w:jc w:val="left"/>
        <w:spacing w:line="360" w:lineRule="auto"/>
        <w:rPr>
          <w:rFonts w:hint="eastAsia" w:ascii="宋体" w:hAnsi="宋体" w:cs="宋体"/>
          <w:szCs w:val="21"/>
        </w:rPr>
      </w:pPr>
      <w:r>
        <w:rPr>
          <w:rFonts w:hint="eastAsia" w:ascii="宋体" w:hAnsi="宋体" w:cs="宋体"/>
          <w:szCs w:val="21"/>
        </w:rPr>
        <w:t xml:space="preserve">                    </w:t>
      </w:r>
      <w:r/>
    </w:p>
    <w:p>
      <w:pPr>
        <w:jc w:val="left"/>
        <w:spacing w:line="360" w:lineRule="auto"/>
        <w:rPr>
          <w:rFonts w:hint="eastAsia" w:ascii="宋体" w:hAnsi="宋体" w:cs="宋体"/>
          <w:sz w:val="24"/>
        </w:rPr>
      </w:pPr>
      <w:r>
        <w:rPr>
          <w:rFonts w:hint="eastAsia" w:ascii="宋体" w:hAnsi="宋体" w:cs="宋体"/>
          <w:szCs w:val="21"/>
        </w:rPr>
        <w:t xml:space="preserve">                                              签订日期：      年    月   日</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color w:val="000000"/>
          <w:szCs w:val="21"/>
        </w:rPr>
        <w:t xml:space="preserve">附件1</w:t>
      </w:r>
      <w:r/>
    </w:p>
    <w:p>
      <w:pPr>
        <w:jc w:val="center"/>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采购合同文本（范本）</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第二阶段</w:t>
      </w:r>
      <w:r>
        <w:rPr>
          <w:rFonts w:hint="eastAsia" w:ascii="宋体" w:hAnsi="宋体" w:cs="宋体"/>
          <w:color w:val="000000"/>
          <w:szCs w:val="21"/>
          <w:lang w:eastAsia="zh-CN"/>
        </w:rPr>
        <w:t xml:space="preserve">）</w:t>
      </w:r>
      <w:r/>
    </w:p>
    <w:p>
      <w:pPr>
        <w:jc w:val="left"/>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jc w:val="left"/>
        <w:spacing w:line="360" w:lineRule="auto"/>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firstLine="420"/>
        <w:spacing w:line="360" w:lineRule="auto"/>
        <w:rPr>
          <w:rFonts w:hint="eastAsia" w:ascii="宋体" w:hAnsi="宋体" w:cs="宋体"/>
          <w:szCs w:val="21"/>
        </w:rPr>
      </w:pPr>
      <w:r>
        <w:rPr>
          <w:rFonts w:hint="eastAsia" w:ascii="宋体" w:hAnsi="宋体" w:cs="宋体"/>
          <w:szCs w:val="21"/>
        </w:rPr>
        <w:t xml:space="preserve">甲、乙双方根据</w:t>
      </w:r>
      <w:r>
        <w:rPr>
          <w:rFonts w:hint="eastAsia" w:ascii="宋体" w:hAnsi="宋体" w:cs="宋体"/>
          <w:szCs w:val="21"/>
          <w:u w:val="single"/>
        </w:rPr>
        <w:t xml:space="preserve">                         </w:t>
      </w:r>
      <w:r>
        <w:rPr>
          <w:rFonts w:hint="eastAsia" w:ascii="宋体" w:hAnsi="宋体" w:cs="宋体"/>
          <w:szCs w:val="21"/>
        </w:rPr>
        <w:t xml:space="preserve">项目招标结果，签署本采购合同（以下简称合同）。甲乙双方共同遵守以下条款：</w:t>
      </w:r>
      <w:r/>
    </w:p>
    <w:p>
      <w:pPr>
        <w:spacing w:line="360" w:lineRule="auto"/>
        <w:rPr>
          <w:rFonts w:hint="eastAsia" w:ascii="宋体" w:hAnsi="宋体" w:cs="宋体"/>
          <w:szCs w:val="21"/>
        </w:rPr>
      </w:pPr>
      <w:r>
        <w:rPr>
          <w:rFonts w:hint="eastAsia" w:ascii="宋体" w:hAnsi="宋体" w:cs="宋体"/>
          <w:szCs w:val="21"/>
        </w:rPr>
        <w:t xml:space="preserve">第一条  工作目标和内容</w:t>
      </w:r>
      <w:r/>
    </w:p>
    <w:p>
      <w:pPr>
        <w:spacing w:line="360" w:lineRule="auto"/>
        <w:rPr>
          <w:rFonts w:hint="eastAsia" w:ascii="宋体" w:hAnsi="宋体" w:cs="宋体"/>
          <w:szCs w:val="21"/>
        </w:rPr>
      </w:pPr>
      <w:r>
        <w:rPr>
          <w:rFonts w:hint="eastAsia" w:ascii="宋体" w:hAnsi="宋体" w:cs="宋体"/>
          <w:szCs w:val="21"/>
        </w:rPr>
        <w:t xml:space="preserve">（一）甲方购买乙方服务，由乙方派出人员参与甲方</w:t>
      </w:r>
      <w:r>
        <w:rPr>
          <w:rFonts w:hint="eastAsia" w:ascii="宋体" w:hAnsi="宋体" w:cs="宋体"/>
          <w:szCs w:val="21"/>
          <w:u w:val="single"/>
        </w:rPr>
        <w:t xml:space="preserve">                 </w:t>
      </w:r>
      <w:r>
        <w:rPr>
          <w:rFonts w:hint="eastAsia" w:ascii="宋体" w:hAnsi="宋体" w:cs="宋体"/>
          <w:szCs w:val="21"/>
        </w:rPr>
        <w:t xml:space="preserve">项目的工作，协助甲方完成前述项目。</w:t>
      </w:r>
      <w:r/>
    </w:p>
    <w:p>
      <w:pPr>
        <w:spacing w:line="360" w:lineRule="auto"/>
        <w:rPr>
          <w:rFonts w:hint="eastAsia" w:ascii="宋体" w:hAnsi="宋体" w:cs="宋体"/>
          <w:szCs w:val="21"/>
        </w:rPr>
      </w:pPr>
      <w:r>
        <w:rPr>
          <w:rFonts w:hint="eastAsia" w:ascii="宋体" w:hAnsi="宋体" w:cs="宋体"/>
          <w:szCs w:val="21"/>
        </w:rPr>
        <w:t xml:space="preserve">（二）乙方根据甲方指定的事项开展工作，乙方派出人员按照甲方的安排和要求，完成并达到甲方要求的工作目标。</w:t>
      </w:r>
      <w:r/>
    </w:p>
    <w:p>
      <w:pPr>
        <w:spacing w:line="360" w:lineRule="auto"/>
        <w:rPr>
          <w:rFonts w:hint="eastAsia" w:ascii="宋体" w:hAnsi="宋体" w:cs="宋体"/>
          <w:szCs w:val="21"/>
        </w:rPr>
      </w:pPr>
      <w:r>
        <w:rPr>
          <w:rFonts w:hint="eastAsia" w:ascii="宋体" w:hAnsi="宋体" w:cs="宋体"/>
          <w:szCs w:val="21"/>
        </w:rPr>
        <w:t xml:space="preserve">（三）其他：                 </w:t>
      </w:r>
      <w:r/>
    </w:p>
    <w:p>
      <w:pPr>
        <w:spacing w:line="360" w:lineRule="auto"/>
        <w:rPr>
          <w:rFonts w:hint="eastAsia" w:ascii="宋体" w:hAnsi="宋体" w:cs="宋体"/>
          <w:szCs w:val="21"/>
        </w:rPr>
      </w:pPr>
      <w:r>
        <w:rPr>
          <w:rFonts w:hint="eastAsia" w:ascii="宋体" w:hAnsi="宋体" w:cs="宋体"/>
          <w:szCs w:val="21"/>
        </w:rPr>
        <w:t xml:space="preserve">第二条  甲方权利和义务</w:t>
      </w:r>
      <w:r/>
    </w:p>
    <w:p>
      <w:pPr>
        <w:spacing w:line="360" w:lineRule="auto"/>
        <w:rPr>
          <w:rFonts w:hint="eastAsia" w:ascii="宋体" w:hAnsi="宋体" w:cs="宋体"/>
          <w:szCs w:val="21"/>
        </w:rPr>
      </w:pPr>
      <w:r>
        <w:rPr>
          <w:rFonts w:hint="eastAsia" w:ascii="宋体" w:hAnsi="宋体" w:cs="宋体"/>
          <w:szCs w:val="21"/>
        </w:rPr>
        <w:t xml:space="preserve">（一）甲方权利：</w:t>
      </w:r>
      <w:r/>
    </w:p>
    <w:p>
      <w:pPr>
        <w:spacing w:line="360" w:lineRule="auto"/>
        <w:rPr>
          <w:rFonts w:hint="eastAsia" w:ascii="宋体" w:hAnsi="宋体" w:cs="宋体"/>
          <w:szCs w:val="21"/>
        </w:rPr>
      </w:pPr>
      <w:r>
        <w:rPr>
          <w:rFonts w:hint="eastAsia" w:ascii="宋体" w:hAnsi="宋体" w:cs="宋体"/>
          <w:szCs w:val="21"/>
        </w:rPr>
        <w:t xml:space="preserve">1.乙方不能按合同约定及甲方要求派出人员的，甲方有权单方解除合同；</w:t>
      </w:r>
      <w:r/>
    </w:p>
    <w:p>
      <w:pPr>
        <w:spacing w:line="360" w:lineRule="auto"/>
        <w:rPr>
          <w:rFonts w:hint="eastAsia" w:ascii="宋体" w:hAnsi="宋体" w:cs="宋体"/>
          <w:szCs w:val="21"/>
        </w:rPr>
      </w:pPr>
      <w:r>
        <w:rPr>
          <w:rFonts w:hint="eastAsia" w:ascii="宋体" w:hAnsi="宋体" w:cs="宋体"/>
          <w:szCs w:val="21"/>
        </w:rPr>
        <w:t xml:space="preserve">2.甲方有权规定采购服务的具体内容、要求，可以根据工作需要和乙方派出人员的工作情况，要求乙方更换或撤回不能胜任服务的派出人员。</w:t>
      </w:r>
      <w:r/>
    </w:p>
    <w:p>
      <w:pPr>
        <w:spacing w:line="360" w:lineRule="auto"/>
        <w:rPr>
          <w:rFonts w:hint="eastAsia" w:ascii="宋体" w:hAnsi="宋体" w:cs="宋体"/>
          <w:szCs w:val="21"/>
        </w:rPr>
      </w:pPr>
      <w:r>
        <w:rPr>
          <w:rFonts w:hint="eastAsia" w:ascii="宋体" w:hAnsi="宋体" w:cs="宋体"/>
          <w:szCs w:val="21"/>
        </w:rPr>
        <w:t xml:space="preserve">（二）甲方义务：</w:t>
      </w:r>
      <w:r/>
    </w:p>
    <w:p>
      <w:pPr>
        <w:spacing w:line="360" w:lineRule="auto"/>
        <w:rPr>
          <w:rFonts w:hint="eastAsia" w:ascii="宋体" w:hAnsi="宋体" w:cs="宋体"/>
          <w:szCs w:val="21"/>
        </w:rPr>
      </w:pPr>
      <w:r>
        <w:rPr>
          <w:rFonts w:hint="eastAsia" w:ascii="宋体" w:hAnsi="宋体" w:cs="宋体"/>
          <w:szCs w:val="21"/>
        </w:rPr>
        <w:t xml:space="preserve">1. 按照合同约定，及时足额支付服务费用。</w:t>
      </w:r>
      <w:r/>
    </w:p>
    <w:p>
      <w:pPr>
        <w:spacing w:line="360" w:lineRule="auto"/>
        <w:rPr>
          <w:rFonts w:hint="eastAsia" w:ascii="宋体" w:hAnsi="宋体" w:cs="宋体"/>
          <w:szCs w:val="21"/>
        </w:rPr>
      </w:pPr>
      <w:r>
        <w:rPr>
          <w:rFonts w:hint="eastAsia" w:ascii="宋体" w:hAnsi="宋体" w:cs="宋体"/>
          <w:szCs w:val="21"/>
        </w:rPr>
        <w:t xml:space="preserve">第三条  乙方权利和义务</w:t>
      </w:r>
      <w:r/>
    </w:p>
    <w:p>
      <w:pPr>
        <w:spacing w:line="360" w:lineRule="auto"/>
        <w:rPr>
          <w:rFonts w:hint="eastAsia" w:ascii="宋体" w:hAnsi="宋体" w:cs="宋体"/>
          <w:szCs w:val="21"/>
        </w:rPr>
      </w:pPr>
      <w:r>
        <w:rPr>
          <w:rFonts w:hint="eastAsia" w:ascii="宋体" w:hAnsi="宋体" w:cs="宋体"/>
          <w:szCs w:val="21"/>
        </w:rPr>
        <w:t xml:space="preserve">（一）乙方权利：</w:t>
      </w:r>
      <w:r/>
    </w:p>
    <w:p>
      <w:pPr>
        <w:spacing w:line="360" w:lineRule="auto"/>
        <w:rPr>
          <w:rFonts w:hint="eastAsia" w:ascii="宋体" w:hAnsi="宋体" w:cs="宋体"/>
          <w:szCs w:val="21"/>
        </w:rPr>
      </w:pPr>
      <w:r>
        <w:rPr>
          <w:rFonts w:hint="eastAsia" w:ascii="宋体" w:hAnsi="宋体" w:cs="宋体"/>
          <w:szCs w:val="21"/>
        </w:rPr>
        <w:t xml:space="preserve">1. 乙方有权对派出人员进行管理，监督派出人员按甲方项目、规章制度及法律法规的要求完成工作。</w:t>
      </w:r>
      <w:r/>
    </w:p>
    <w:p>
      <w:pPr>
        <w:spacing w:line="360" w:lineRule="auto"/>
        <w:rPr>
          <w:rFonts w:hint="eastAsia" w:ascii="宋体" w:hAnsi="宋体" w:cs="宋体"/>
          <w:szCs w:val="21"/>
        </w:rPr>
      </w:pPr>
      <w:r>
        <w:rPr>
          <w:rFonts w:hint="eastAsia" w:ascii="宋体" w:hAnsi="宋体" w:cs="宋体"/>
          <w:szCs w:val="21"/>
        </w:rPr>
        <w:t xml:space="preserve">（二）乙方义务：</w:t>
      </w:r>
      <w:r/>
    </w:p>
    <w:p>
      <w:pPr>
        <w:spacing w:line="360" w:lineRule="auto"/>
        <w:rPr>
          <w:rFonts w:hint="eastAsia" w:ascii="宋体" w:hAnsi="宋体" w:cs="宋体"/>
          <w:b/>
          <w:bCs/>
          <w:szCs w:val="21"/>
        </w:rPr>
      </w:pPr>
      <w:r>
        <w:rPr>
          <w:rFonts w:hint="eastAsia" w:ascii="宋体" w:hAnsi="宋体" w:cs="宋体"/>
          <w:b/>
          <w:bCs/>
          <w:szCs w:val="21"/>
        </w:rPr>
        <w:t xml:space="preserve">1.管理义务</w:t>
      </w:r>
      <w:r/>
    </w:p>
    <w:p>
      <w:pPr>
        <w:spacing w:line="360" w:lineRule="auto"/>
        <w:rPr>
          <w:rFonts w:hint="eastAsia" w:ascii="宋体" w:hAnsi="宋体" w:cs="宋体"/>
          <w:szCs w:val="21"/>
        </w:rPr>
      </w:pPr>
      <w:r>
        <w:rPr>
          <w:rFonts w:hint="eastAsia" w:ascii="宋体" w:hAnsi="宋体" w:cs="宋体"/>
          <w:szCs w:val="21"/>
        </w:rPr>
        <w:t xml:space="preserve">（1）乙方根据响应文件派出人员后，必须确保派出人员能够将参与的项目实施完毕，不得更改派出人员。甲方按合同要求调换、退回派出人员的，乙方应按要求及时更换符合条件的人员到甲方完成服务；</w:t>
      </w:r>
      <w:r/>
    </w:p>
    <w:p>
      <w:pPr>
        <w:spacing w:line="360" w:lineRule="auto"/>
        <w:rPr>
          <w:rFonts w:hint="eastAsia" w:ascii="宋体" w:hAnsi="宋体" w:cs="宋体"/>
          <w:szCs w:val="21"/>
        </w:rPr>
      </w:pPr>
      <w:r>
        <w:rPr>
          <w:rFonts w:hint="eastAsia" w:ascii="宋体" w:hAnsi="宋体" w:cs="宋体"/>
          <w:szCs w:val="21"/>
        </w:rPr>
        <w:t xml:space="preserve">（2）乙方必须约束其派出人员依据国家有关法律法规规定，接受甲方的安排，实施必要的工作程序，按照规定的时间完成绩效评价任务；遵守取证程序，按照规定编制绩效评价等绩效管理业务的证明材料、工作底稿；</w:t>
      </w:r>
      <w:r/>
    </w:p>
    <w:p>
      <w:pPr>
        <w:spacing w:line="360" w:lineRule="auto"/>
        <w:rPr>
          <w:rFonts w:hint="eastAsia" w:ascii="宋体" w:hAnsi="宋体" w:cs="宋体"/>
          <w:szCs w:val="21"/>
        </w:rPr>
      </w:pPr>
      <w:r>
        <w:rPr>
          <w:rFonts w:hint="eastAsia" w:ascii="宋体" w:hAnsi="宋体" w:cs="宋体"/>
          <w:szCs w:val="21"/>
        </w:rPr>
        <w:t xml:space="preserve">（3）乙方及其派出人员应当在绩效评价等绩效管理业务项目完成后，及时移交绩效评价等绩效管理业务实施过程中所形成的全部纸质资料和电子资料，并不得将其参与绩效评价等绩效管理业务工作获取的相关信息泄露以及用于与所绩效评价等绩效管理业务事项无关的事项；</w:t>
      </w:r>
      <w:r/>
    </w:p>
    <w:p>
      <w:pPr>
        <w:spacing w:line="360" w:lineRule="auto"/>
        <w:rPr>
          <w:rFonts w:hint="eastAsia" w:ascii="宋体" w:hAnsi="宋体" w:cs="宋体"/>
          <w:szCs w:val="21"/>
        </w:rPr>
      </w:pPr>
      <w:r>
        <w:rPr>
          <w:rFonts w:hint="eastAsia" w:ascii="宋体" w:hAnsi="宋体" w:cs="宋体"/>
          <w:szCs w:val="21"/>
        </w:rPr>
        <w:t xml:space="preserve">（4）乙方及其派出人员应当对其工作结果负责；</w:t>
      </w:r>
      <w:r/>
    </w:p>
    <w:p>
      <w:pPr>
        <w:spacing w:line="360" w:lineRule="auto"/>
        <w:rPr>
          <w:rFonts w:hint="eastAsia" w:ascii="宋体" w:hAnsi="宋体" w:cs="宋体"/>
          <w:szCs w:val="21"/>
        </w:rPr>
      </w:pPr>
      <w:r>
        <w:rPr>
          <w:rFonts w:hint="eastAsia" w:ascii="宋体" w:hAnsi="宋体" w:cs="宋体"/>
          <w:szCs w:val="21"/>
        </w:rPr>
        <w:t xml:space="preserve">（5）乙方保证与派出人员签订书面合法有效的劳动合同，依法保障派出人员的合法权益；乙方负责为派出人员根据相关法律法规及劳动合同的要求办理社会保险，建立派出人员档案。如因乙方未尽到上述保障义务，造成派出人员利益受损或导致甲方卷入纠纷的，由乙方承担全部责任，并有义务赔偿给甲方造成的一切损失（包括但不限于调查取证费、诉讼费、保全费、律师代理费等一切费用）；</w:t>
      </w:r>
      <w:r/>
    </w:p>
    <w:p>
      <w:pPr>
        <w:spacing w:line="360" w:lineRule="auto"/>
        <w:rPr>
          <w:rFonts w:hint="eastAsia" w:ascii="宋体" w:hAnsi="宋体" w:cs="宋体"/>
          <w:szCs w:val="21"/>
        </w:rPr>
      </w:pPr>
      <w:r>
        <w:rPr>
          <w:rFonts w:hint="eastAsia" w:ascii="宋体" w:hAnsi="宋体" w:cs="宋体"/>
          <w:szCs w:val="21"/>
        </w:rPr>
        <w:t xml:space="preserve">（6）乙方对其派出人员承担国家法律、法规中应由用人单位承担的一切责任，若本合同项下派出人员发生休假、加班、工伤、大病、生育、工资、社会保险、公积金等任何劳资纠纷，由乙方负责处理并承担前述费用。甲方除了根据本合同向乙方支付绩效评价等绩效管理业务服务费用之外，不承担乙方派出人员的任何费用，包括但不限于工资、社会保险、公积金、经济补偿金、经济赔偿金、工伤待遇等；</w:t>
      </w:r>
      <w:r/>
    </w:p>
    <w:p>
      <w:pPr>
        <w:spacing w:line="360" w:lineRule="auto"/>
        <w:rPr>
          <w:rFonts w:hint="eastAsia" w:ascii="宋体" w:hAnsi="宋体" w:cs="宋体"/>
          <w:szCs w:val="21"/>
        </w:rPr>
      </w:pPr>
      <w:r>
        <w:rPr>
          <w:rFonts w:hint="eastAsia" w:ascii="宋体" w:hAnsi="宋体" w:cs="宋体"/>
          <w:szCs w:val="21"/>
        </w:rPr>
        <w:t xml:space="preserve">（7）如因第三人侵权造成乙方派出人员人身及财产受损的，由第三人向乙方派出人员承担相应的法律责任，甲方仅予以必要的协助；乙方派出人员损害未得到足额赔偿的，不足部分由乙方与其派出人员协商解决，与甲方无关；</w:t>
      </w:r>
      <w:r/>
    </w:p>
    <w:p>
      <w:pPr>
        <w:spacing w:line="360" w:lineRule="auto"/>
        <w:rPr>
          <w:rFonts w:hint="eastAsia" w:ascii="宋体" w:hAnsi="宋体" w:cs="宋体"/>
          <w:szCs w:val="21"/>
        </w:rPr>
      </w:pPr>
      <w:r>
        <w:rPr>
          <w:rFonts w:hint="eastAsia" w:ascii="宋体" w:hAnsi="宋体" w:cs="宋体"/>
          <w:szCs w:val="21"/>
        </w:rPr>
        <w:t xml:space="preserve">（8）乙方应教育其派出人员遵守甲方的各项工作规章制度。</w:t>
      </w:r>
      <w:r/>
    </w:p>
    <w:p>
      <w:pPr>
        <w:jc w:val="left"/>
        <w:spacing w:line="360" w:lineRule="auto"/>
        <w:rPr>
          <w:rFonts w:hint="eastAsia" w:ascii="宋体" w:hAnsi="宋体" w:cs="宋体"/>
          <w:b/>
          <w:bCs/>
          <w:szCs w:val="21"/>
        </w:rPr>
      </w:pPr>
      <w:r>
        <w:rPr>
          <w:rFonts w:hint="eastAsia" w:ascii="宋体" w:hAnsi="宋体" w:cs="宋体"/>
          <w:b/>
          <w:bCs/>
          <w:szCs w:val="21"/>
        </w:rPr>
        <w:t xml:space="preserve">2.廉政、回避和保密承诺义务</w:t>
      </w:r>
      <w:r/>
    </w:p>
    <w:p>
      <w:pPr>
        <w:spacing w:line="360" w:lineRule="auto"/>
        <w:rPr>
          <w:rFonts w:hint="eastAsia" w:ascii="宋体" w:hAnsi="宋体" w:cs="宋体"/>
          <w:szCs w:val="21"/>
        </w:rPr>
      </w:pPr>
      <w:r>
        <w:rPr>
          <w:rFonts w:hint="eastAsia" w:ascii="宋体" w:hAnsi="宋体" w:cs="宋体"/>
          <w:szCs w:val="21"/>
        </w:rPr>
        <w:t xml:space="preserve">（1）乙方及其派出人员参与绩效评价等绩效管理业务工作，必须遵守工作纪律、廉政纪律、保密纪律等法律法规和纪律，乙方派出人员必须遵守采购人现场管理办法的相关规定；</w:t>
      </w:r>
      <w:r/>
    </w:p>
    <w:p>
      <w:pPr>
        <w:spacing w:line="360" w:lineRule="auto"/>
        <w:rPr>
          <w:rFonts w:hint="eastAsia" w:ascii="宋体" w:hAnsi="宋体" w:cs="宋体"/>
          <w:szCs w:val="21"/>
        </w:rPr>
      </w:pPr>
      <w:r>
        <w:rPr>
          <w:rFonts w:hint="eastAsia" w:ascii="宋体" w:hAnsi="宋体" w:cs="宋体"/>
          <w:szCs w:val="21"/>
        </w:rPr>
        <w:t xml:space="preserve">（2）乙方及其派出人员在甲方明确其参与绩效评价等绩效管理业务的工作对象（绩效评价对象）和任务后，乙方派出人员如与绩效评价对象有利害关系，应主动向甲方反映并申请回避；</w:t>
      </w:r>
      <w:r/>
    </w:p>
    <w:p>
      <w:pPr>
        <w:spacing w:line="360" w:lineRule="auto"/>
        <w:rPr>
          <w:rFonts w:hint="eastAsia" w:ascii="宋体" w:hAnsi="宋体" w:cs="宋体"/>
          <w:szCs w:val="21"/>
        </w:rPr>
      </w:pPr>
      <w:r>
        <w:rPr>
          <w:rFonts w:hint="eastAsia" w:ascii="宋体" w:hAnsi="宋体" w:cs="宋体"/>
          <w:szCs w:val="21"/>
        </w:rPr>
        <w:t xml:space="preserve">（3）乙方及其派出人员必须遵守保密协议和保密承诺书要求,履行保密义务；</w:t>
      </w:r>
      <w:r/>
    </w:p>
    <w:p>
      <w:pPr>
        <w:spacing w:line="360" w:lineRule="auto"/>
        <w:rPr>
          <w:rFonts w:hint="eastAsia" w:ascii="宋体" w:hAnsi="宋体" w:cs="宋体"/>
          <w:szCs w:val="21"/>
        </w:rPr>
      </w:pPr>
      <w:r>
        <w:rPr>
          <w:rFonts w:hint="eastAsia" w:ascii="宋体" w:hAnsi="宋体" w:cs="宋体"/>
          <w:szCs w:val="21"/>
        </w:rPr>
        <w:t xml:space="preserve">（4）乙方不得干预乙方派出人员参与的绩效评价等绩效管理业务工作，不得了解乙方派出人员参与绩效评价等绩效管理业务工作的涉密内容。</w:t>
      </w:r>
      <w:r/>
    </w:p>
    <w:p>
      <w:pPr>
        <w:jc w:val="left"/>
        <w:spacing w:line="360" w:lineRule="auto"/>
        <w:rPr>
          <w:rFonts w:hint="eastAsia" w:ascii="宋体" w:hAnsi="宋体" w:cs="宋体"/>
          <w:b/>
          <w:bCs/>
          <w:szCs w:val="21"/>
        </w:rPr>
      </w:pPr>
      <w:r>
        <w:rPr>
          <w:rFonts w:hint="eastAsia" w:ascii="宋体" w:hAnsi="宋体" w:cs="宋体"/>
          <w:b/>
          <w:bCs/>
          <w:szCs w:val="21"/>
        </w:rPr>
        <w:t xml:space="preserve">3.赔偿义务</w:t>
      </w:r>
      <w:r/>
    </w:p>
    <w:p>
      <w:pPr>
        <w:ind w:firstLine="420"/>
        <w:jc w:val="left"/>
        <w:spacing w:line="360" w:lineRule="auto"/>
        <w:rPr>
          <w:rFonts w:hint="eastAsia" w:ascii="宋体" w:hAnsi="宋体" w:cs="宋体"/>
          <w:szCs w:val="21"/>
        </w:rPr>
      </w:pPr>
      <w:r>
        <w:rPr>
          <w:rFonts w:hint="eastAsia" w:ascii="宋体" w:hAnsi="宋体" w:cs="宋体"/>
          <w:szCs w:val="21"/>
        </w:rPr>
        <w:t xml:space="preserve">乙方及其派出人员有下列情形之一的，甲方可追究乙方违约责任，由乙方及其派出人员承担相应刑事和民事责任，给甲方造成损失的，应连带赔偿甲方损失：</w:t>
      </w:r>
      <w:r/>
    </w:p>
    <w:p>
      <w:pPr>
        <w:jc w:val="left"/>
        <w:spacing w:line="360" w:lineRule="auto"/>
        <w:rPr>
          <w:rFonts w:hint="eastAsia" w:ascii="宋体" w:hAnsi="宋体" w:cs="宋体"/>
          <w:szCs w:val="21"/>
        </w:rPr>
      </w:pPr>
      <w:r>
        <w:rPr>
          <w:rFonts w:hint="eastAsia" w:ascii="宋体" w:hAnsi="宋体" w:cs="宋体"/>
          <w:szCs w:val="21"/>
        </w:rPr>
        <w:t xml:space="preserve">（1）隐瞒绩效评价等绩效管理业务发现的问题或者与绩效评价单位串通舞弊的；</w:t>
      </w:r>
      <w:r/>
    </w:p>
    <w:p>
      <w:pPr>
        <w:jc w:val="left"/>
        <w:spacing w:line="360" w:lineRule="auto"/>
        <w:rPr>
          <w:rFonts w:hint="eastAsia" w:ascii="宋体" w:hAnsi="宋体" w:cs="宋体"/>
          <w:szCs w:val="21"/>
        </w:rPr>
      </w:pPr>
      <w:r>
        <w:rPr>
          <w:rFonts w:hint="eastAsia" w:ascii="宋体" w:hAnsi="宋体" w:cs="宋体"/>
          <w:szCs w:val="21"/>
        </w:rPr>
        <w:t xml:space="preserve">（2）利用受聘工作从绩效评价对象获取不正当利益的；</w:t>
      </w:r>
      <w:r/>
    </w:p>
    <w:p>
      <w:pPr>
        <w:jc w:val="left"/>
        <w:spacing w:line="360" w:lineRule="auto"/>
        <w:rPr>
          <w:rFonts w:hint="eastAsia" w:ascii="宋体" w:hAnsi="宋体" w:cs="宋体"/>
          <w:szCs w:val="21"/>
        </w:rPr>
      </w:pPr>
      <w:r>
        <w:rPr>
          <w:rFonts w:hint="eastAsia" w:ascii="宋体" w:hAnsi="宋体" w:cs="宋体"/>
          <w:szCs w:val="21"/>
        </w:rPr>
        <w:t xml:space="preserve">（3）将参与绩效评价等绩效管理业务工作获取的信息用于与绩效评价等绩效管理业务事项无关事项的；</w:t>
      </w:r>
      <w:r/>
    </w:p>
    <w:p>
      <w:pPr>
        <w:jc w:val="left"/>
        <w:spacing w:line="360" w:lineRule="auto"/>
        <w:rPr>
          <w:rFonts w:hint="eastAsia" w:ascii="宋体" w:hAnsi="宋体" w:cs="宋体"/>
          <w:szCs w:val="21"/>
        </w:rPr>
      </w:pPr>
      <w:r>
        <w:rPr>
          <w:rFonts w:hint="eastAsia" w:ascii="宋体" w:hAnsi="宋体" w:cs="宋体"/>
          <w:szCs w:val="21"/>
        </w:rPr>
        <w:t xml:space="preserve">（4）违反保密纪律或回避规定的；</w:t>
      </w:r>
      <w:r/>
    </w:p>
    <w:p>
      <w:pPr>
        <w:jc w:val="left"/>
        <w:spacing w:line="360" w:lineRule="auto"/>
        <w:rPr>
          <w:rFonts w:hint="eastAsia" w:ascii="宋体" w:hAnsi="宋体" w:cs="宋体"/>
          <w:szCs w:val="21"/>
        </w:rPr>
      </w:pPr>
      <w:r>
        <w:rPr>
          <w:rFonts w:hint="eastAsia" w:ascii="宋体" w:hAnsi="宋体" w:cs="宋体"/>
          <w:szCs w:val="21"/>
        </w:rPr>
        <w:t xml:space="preserve">（5）拒绝接受甲方统一领导和监督的；</w:t>
      </w:r>
      <w:r/>
    </w:p>
    <w:p>
      <w:pPr>
        <w:jc w:val="left"/>
        <w:spacing w:line="360" w:lineRule="auto"/>
        <w:rPr>
          <w:rFonts w:hint="eastAsia" w:ascii="宋体" w:hAnsi="宋体" w:cs="宋体"/>
          <w:szCs w:val="21"/>
        </w:rPr>
      </w:pPr>
      <w:r>
        <w:rPr>
          <w:rFonts w:hint="eastAsia" w:ascii="宋体" w:hAnsi="宋体" w:cs="宋体"/>
          <w:szCs w:val="21"/>
        </w:rPr>
        <w:t xml:space="preserve">（6）不履行本合同规定的其他义务的。</w:t>
      </w:r>
      <w:r/>
    </w:p>
    <w:p>
      <w:pPr>
        <w:jc w:val="left"/>
        <w:spacing w:line="360" w:lineRule="auto"/>
        <w:rPr>
          <w:rFonts w:hint="eastAsia" w:ascii="宋体" w:hAnsi="宋体" w:cs="宋体"/>
          <w:b/>
          <w:bCs/>
          <w:szCs w:val="21"/>
        </w:rPr>
      </w:pPr>
      <w:r>
        <w:rPr>
          <w:rFonts w:hint="eastAsia" w:ascii="宋体" w:hAnsi="宋体" w:cs="宋体"/>
          <w:b/>
          <w:bCs/>
          <w:szCs w:val="21"/>
        </w:rPr>
        <w:t xml:space="preserve">4.其他义务</w:t>
      </w:r>
      <w:r/>
    </w:p>
    <w:p>
      <w:pPr>
        <w:ind w:firstLine="420"/>
        <w:jc w:val="left"/>
        <w:spacing w:line="360" w:lineRule="auto"/>
        <w:rPr>
          <w:rFonts w:hint="eastAsia" w:ascii="宋体" w:hAnsi="宋体" w:cs="宋体"/>
          <w:szCs w:val="21"/>
        </w:rPr>
      </w:pPr>
      <w:r>
        <w:rPr>
          <w:rFonts w:hint="eastAsia" w:ascii="宋体" w:hAnsi="宋体" w:cs="宋体"/>
          <w:szCs w:val="21"/>
        </w:rPr>
        <w:t xml:space="preserve">如乙方派出人员在派出工作中侵害他人合法权益或给他人造成损害的，由乙方及其派出人员承担相应责任，甲方不承担任何赔偿。 </w:t>
      </w:r>
      <w:r/>
    </w:p>
    <w:p>
      <w:pPr>
        <w:jc w:val="left"/>
        <w:spacing w:line="360" w:lineRule="auto"/>
        <w:rPr>
          <w:rFonts w:hint="eastAsia" w:ascii="宋体" w:hAnsi="宋体" w:cs="宋体"/>
          <w:szCs w:val="21"/>
        </w:rPr>
      </w:pPr>
      <w:r>
        <w:rPr>
          <w:rFonts w:hint="eastAsia" w:ascii="宋体" w:hAnsi="宋体" w:cs="宋体"/>
          <w:szCs w:val="21"/>
        </w:rPr>
        <w:t xml:space="preserve">第四条  服务时间</w:t>
      </w:r>
      <w:r/>
    </w:p>
    <w:p>
      <w:pPr>
        <w:ind w:firstLine="420"/>
        <w:jc w:val="left"/>
        <w:spacing w:line="360" w:lineRule="auto"/>
        <w:rPr>
          <w:rFonts w:hint="eastAsia" w:ascii="宋体" w:hAnsi="宋体" w:cs="宋体"/>
          <w:szCs w:val="21"/>
        </w:rPr>
      </w:pPr>
      <w:r>
        <w:rPr>
          <w:rFonts w:hint="eastAsia" w:ascii="宋体" w:hAnsi="宋体" w:cs="宋体"/>
          <w:szCs w:val="21"/>
        </w:rPr>
        <w:t xml:space="preserve">甲方有权根据绩效评价等绩效管理业务工作需要对服务时间进行调整。</w:t>
      </w:r>
      <w:r/>
    </w:p>
    <w:p>
      <w:pPr>
        <w:jc w:val="left"/>
        <w:spacing w:line="360" w:lineRule="auto"/>
        <w:rPr>
          <w:rFonts w:hint="eastAsia" w:ascii="宋体" w:hAnsi="宋体" w:cs="宋体"/>
          <w:szCs w:val="21"/>
        </w:rPr>
      </w:pPr>
      <w:r>
        <w:rPr>
          <w:rFonts w:hint="eastAsia" w:ascii="宋体" w:hAnsi="宋体" w:cs="宋体"/>
          <w:szCs w:val="21"/>
        </w:rPr>
        <w:t xml:space="preserve">第五条  派出人员基本情况（包括：姓名、性别、专业资格等）</w:t>
      </w:r>
      <w:r/>
    </w:p>
    <w:tbl>
      <w:tblPr>
        <w:tblStyle w:val="989"/>
        <w:tblW w:w="7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708"/>
        <w:gridCol w:w="992"/>
        <w:gridCol w:w="2165"/>
        <w:gridCol w:w="1405"/>
      </w:tblGrid>
      <w:tr>
        <w:trPr>
          <w:jc w:val="center"/>
          <w:trHeight w:val="406"/>
        </w:trPr>
        <w:tc>
          <w:tcPr>
            <w:tcW w:w="942" w:type="dxa"/>
            <w:vAlign w:val="center"/>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1708" w:type="dxa"/>
            <w:vAlign w:val="center"/>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t xml:space="preserve">姓名</w:t>
            </w:r>
            <w:r/>
          </w:p>
        </w:tc>
        <w:tc>
          <w:tcPr>
            <w:tcW w:w="992" w:type="dxa"/>
            <w:vAlign w:val="center"/>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t xml:space="preserve">性别</w:t>
            </w:r>
            <w:r/>
          </w:p>
        </w:tc>
        <w:tc>
          <w:tcPr>
            <w:tcW w:w="2165" w:type="dxa"/>
            <w:vAlign w:val="top"/>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t xml:space="preserve">专业资格</w:t>
            </w:r>
            <w:r/>
          </w:p>
        </w:tc>
        <w:tc>
          <w:tcPr>
            <w:tcW w:w="1405" w:type="dxa"/>
            <w:vAlign w:val="center"/>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t xml:space="preserve">其他</w:t>
            </w:r>
            <w:r/>
          </w:p>
        </w:tc>
      </w:tr>
      <w:tr>
        <w:trPr>
          <w:jc w:val="center"/>
          <w:trHeight w:val="306"/>
        </w:trPr>
        <w:tc>
          <w:tcPr>
            <w:tcW w:w="94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708"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99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2165" w:type="dxa"/>
            <w:vAlign w:val="top"/>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405"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306"/>
        </w:trPr>
        <w:tc>
          <w:tcPr>
            <w:tcW w:w="94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708"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99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2165" w:type="dxa"/>
            <w:vAlign w:val="top"/>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405"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306"/>
        </w:trPr>
        <w:tc>
          <w:tcPr>
            <w:tcW w:w="94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708"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992"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2165" w:type="dxa"/>
            <w:vAlign w:val="top"/>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c>
          <w:tcPr>
            <w:tcW w:w="1405" w:type="dxa"/>
            <w:vAlign w:val="bottom"/>
            <w:textDirection w:val="lrTb"/>
            <w:noWrap w:val="false"/>
          </w:tcPr>
          <w:p>
            <w:pPr>
              <w:jc w:val="center"/>
              <w:spacing w:line="276" w:lineRule="auto"/>
              <w:widowControl/>
              <w:rPr>
                <w:rFonts w:hint="eastAsia" w:ascii="宋体" w:hAnsi="宋体" w:cs="宋体"/>
                <w:szCs w:val="21"/>
                <w:lang w:val="zh-CN"/>
              </w:rPr>
            </w:pPr>
            <w:r>
              <w:rPr>
                <w:rFonts w:hint="eastAsia" w:ascii="宋体" w:hAnsi="宋体" w:cs="宋体"/>
                <w:szCs w:val="21"/>
                <w:lang w:val="zh-CN"/>
              </w:rPr>
            </w:r>
            <w:r/>
          </w:p>
        </w:tc>
      </w:tr>
    </w:tbl>
    <w:p>
      <w:pPr>
        <w:jc w:val="left"/>
        <w:spacing w:line="360" w:lineRule="auto"/>
        <w:rPr>
          <w:rFonts w:hint="eastAsia" w:ascii="宋体" w:hAnsi="宋体" w:cs="宋体"/>
          <w:szCs w:val="21"/>
        </w:rPr>
      </w:pPr>
      <w:r>
        <w:rPr>
          <w:rFonts w:hint="eastAsia" w:ascii="宋体" w:hAnsi="宋体" w:cs="宋体"/>
          <w:szCs w:val="21"/>
        </w:rPr>
        <w:t xml:space="preserve">第六条  绩效评价等绩效管理业务服务费用及支付方式</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（一）本合同金额：</w:t>
      </w:r>
      <w:r>
        <w:rPr>
          <w:rFonts w:hint="eastAsia" w:ascii="宋体" w:hAnsi="宋体" w:cs="宋体"/>
          <w:szCs w:val="21"/>
          <w:highlight w:val="none"/>
          <w:u w:val="single"/>
        </w:rPr>
        <w:t xml:space="preserve">               </w:t>
      </w:r>
      <w:r>
        <w:rPr>
          <w:rFonts w:hint="eastAsia" w:ascii="宋体" w:hAnsi="宋体" w:cs="宋体"/>
          <w:szCs w:val="21"/>
          <w:highlight w:val="none"/>
        </w:rPr>
        <w:t xml:space="preserve">，除此之外甲方不再承担其他任何费用和补助；</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（二）根据项目具体情况确定合同金额，合同签订后支付合同价款的30%，余款采购人于收到递交的项目绩效评价报告（最终稿）后，支付合同金额的100%。每次付款前均需开具合格的发票。</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（三）乙方应向甲方提供合法有效的发票。</w:t>
      </w:r>
      <w:r/>
    </w:p>
    <w:p>
      <w:pPr>
        <w:jc w:val="left"/>
        <w:spacing w:line="360" w:lineRule="auto"/>
        <w:rPr>
          <w:rFonts w:hint="eastAsia" w:ascii="宋体" w:hAnsi="宋体" w:cs="宋体"/>
          <w:szCs w:val="21"/>
        </w:rPr>
      </w:pPr>
      <w:r>
        <w:rPr>
          <w:rFonts w:hint="eastAsia" w:ascii="宋体" w:hAnsi="宋体" w:cs="宋体"/>
          <w:szCs w:val="21"/>
        </w:rPr>
        <w:t xml:space="preserve">第七条  违约责任</w:t>
      </w:r>
      <w:r/>
    </w:p>
    <w:p>
      <w:pPr>
        <w:ind w:firstLine="420"/>
        <w:jc w:val="left"/>
        <w:spacing w:line="360" w:lineRule="auto"/>
        <w:rPr>
          <w:rFonts w:hint="eastAsia" w:ascii="宋体" w:hAnsi="宋体" w:cs="宋体"/>
          <w:szCs w:val="21"/>
        </w:rPr>
      </w:pPr>
      <w:r>
        <w:rPr>
          <w:rFonts w:hint="eastAsia" w:ascii="宋体" w:hAnsi="宋体" w:cs="宋体"/>
          <w:szCs w:val="21"/>
        </w:rPr>
        <w:t xml:space="preserve">乙方或乙方派出人员违反本协议条款，出现下列行为的，甲方可以根据情节轻重，扣减该项目绩效评价服务等绩效管理业务费用：</w:t>
      </w:r>
      <w:r/>
    </w:p>
    <w:p>
      <w:pPr>
        <w:jc w:val="left"/>
        <w:spacing w:line="360" w:lineRule="auto"/>
        <w:rPr>
          <w:rFonts w:hint="eastAsia" w:ascii="宋体" w:hAnsi="宋体" w:cs="宋体"/>
          <w:szCs w:val="21"/>
        </w:rPr>
      </w:pPr>
      <w:r>
        <w:rPr>
          <w:rFonts w:hint="eastAsia" w:ascii="宋体" w:hAnsi="宋体" w:cs="宋体"/>
          <w:szCs w:val="21"/>
        </w:rPr>
        <w:t xml:space="preserve">（一）乙方或乙方派出人员在绩效评价等绩效管理业务过程中发生违反廉政纪律和保密规定情形的，扣减该项目实际发生的全部服务费用；</w:t>
      </w:r>
      <w:r/>
    </w:p>
    <w:p>
      <w:pPr>
        <w:jc w:val="left"/>
        <w:spacing w:line="360" w:lineRule="auto"/>
        <w:rPr>
          <w:rFonts w:hint="eastAsia" w:ascii="宋体" w:hAnsi="宋体" w:cs="宋体"/>
          <w:szCs w:val="21"/>
        </w:rPr>
      </w:pPr>
      <w:r>
        <w:rPr>
          <w:rFonts w:hint="eastAsia" w:ascii="宋体" w:hAnsi="宋体" w:cs="宋体"/>
          <w:szCs w:val="21"/>
        </w:rPr>
        <w:t xml:space="preserve">（二）乙方或乙方派出人员未按照甲方规定程序开展绩效评价等绩效管理业务工作，造成严重后果的，扣减该项目实际发生的全部服务费用；</w:t>
      </w:r>
      <w:r/>
    </w:p>
    <w:p>
      <w:pPr>
        <w:jc w:val="left"/>
        <w:spacing w:line="360" w:lineRule="auto"/>
        <w:rPr>
          <w:rFonts w:hint="eastAsia" w:ascii="宋体" w:hAnsi="宋体" w:cs="宋体"/>
          <w:szCs w:val="21"/>
        </w:rPr>
      </w:pPr>
      <w:r>
        <w:rPr>
          <w:rFonts w:hint="eastAsia" w:ascii="宋体" w:hAnsi="宋体" w:cs="宋体"/>
          <w:szCs w:val="21"/>
        </w:rPr>
        <w:t xml:space="preserve">（三）乙方或乙方派出人员没有按甲方要求完成绩效评价等绩效管理业务任务的，扣减该项目实际发生的服务费用的80%；</w:t>
      </w:r>
      <w:r/>
    </w:p>
    <w:p>
      <w:pPr>
        <w:jc w:val="left"/>
        <w:spacing w:line="360" w:lineRule="auto"/>
        <w:rPr>
          <w:rFonts w:hint="eastAsia" w:ascii="宋体" w:hAnsi="宋体" w:cs="宋体"/>
          <w:szCs w:val="21"/>
        </w:rPr>
      </w:pPr>
      <w:r>
        <w:rPr>
          <w:rFonts w:hint="eastAsia" w:ascii="宋体" w:hAnsi="宋体" w:cs="宋体"/>
          <w:szCs w:val="21"/>
        </w:rPr>
        <w:t xml:space="preserve">（四）乙方应甲方要求更换派出人员后，仍不符合绩效评价等绩效管理业务工作要求的，扣减该人次全部服务费用；</w:t>
      </w:r>
      <w:r/>
    </w:p>
    <w:p>
      <w:pPr>
        <w:jc w:val="left"/>
        <w:spacing w:line="360" w:lineRule="auto"/>
        <w:rPr>
          <w:rFonts w:hint="eastAsia" w:ascii="宋体" w:hAnsi="宋体" w:cs="宋体"/>
          <w:szCs w:val="21"/>
        </w:rPr>
      </w:pPr>
      <w:r>
        <w:rPr>
          <w:rFonts w:hint="eastAsia" w:ascii="宋体" w:hAnsi="宋体" w:cs="宋体"/>
          <w:szCs w:val="21"/>
        </w:rPr>
        <w:t xml:space="preserve">（五）乙方或乙方派出人员有其他违反本协议条款行为的，甲方可以根据情节轻重，扣减该项目实际发生的绩效评价服务费用的10%-50%。</w:t>
      </w:r>
      <w:r/>
    </w:p>
    <w:p>
      <w:pPr>
        <w:ind w:firstLine="420"/>
        <w:jc w:val="left"/>
        <w:spacing w:line="360" w:lineRule="auto"/>
        <w:rPr>
          <w:rFonts w:hint="eastAsia" w:ascii="宋体" w:hAnsi="宋体" w:cs="宋体"/>
          <w:szCs w:val="21"/>
        </w:rPr>
      </w:pPr>
      <w:r>
        <w:rPr>
          <w:rFonts w:hint="eastAsia" w:ascii="宋体" w:hAnsi="宋体" w:cs="宋体"/>
          <w:szCs w:val="21"/>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p>
    <w:p>
      <w:pPr>
        <w:jc w:val="left"/>
        <w:spacing w:line="360" w:lineRule="auto"/>
        <w:rPr>
          <w:rFonts w:hint="eastAsia" w:ascii="宋体" w:hAnsi="宋体" w:cs="宋体"/>
          <w:szCs w:val="21"/>
        </w:rPr>
      </w:pPr>
      <w:r>
        <w:rPr>
          <w:rFonts w:hint="eastAsia" w:ascii="宋体" w:hAnsi="宋体" w:cs="宋体"/>
          <w:szCs w:val="21"/>
        </w:rPr>
        <w:t xml:space="preserve">第八条  乙方或乙方派出人员有下列情形之一的，甲方可以解除本合同：</w:t>
      </w:r>
      <w:r/>
    </w:p>
    <w:p>
      <w:pPr>
        <w:jc w:val="left"/>
        <w:spacing w:line="360" w:lineRule="auto"/>
        <w:rPr>
          <w:rFonts w:hint="eastAsia" w:ascii="宋体" w:hAnsi="宋体" w:cs="宋体"/>
          <w:szCs w:val="21"/>
        </w:rPr>
      </w:pPr>
      <w:r>
        <w:rPr>
          <w:rFonts w:hint="eastAsia" w:ascii="宋体" w:hAnsi="宋体" w:cs="宋体"/>
          <w:szCs w:val="21"/>
        </w:rPr>
        <w:t xml:space="preserve">（一）隐瞒绩效评价等绩效管理业务发现的问题或者与绩效管理业务对象串通舞弊，导致严重绩效评价质量问题的；</w:t>
      </w:r>
      <w:r/>
    </w:p>
    <w:p>
      <w:pPr>
        <w:jc w:val="left"/>
        <w:spacing w:line="360" w:lineRule="auto"/>
        <w:rPr>
          <w:rFonts w:hint="eastAsia" w:ascii="宋体" w:hAnsi="宋体" w:cs="宋体"/>
          <w:szCs w:val="21"/>
        </w:rPr>
      </w:pPr>
      <w:r>
        <w:rPr>
          <w:rFonts w:hint="eastAsia" w:ascii="宋体" w:hAnsi="宋体" w:cs="宋体"/>
          <w:szCs w:val="21"/>
        </w:rPr>
        <w:t xml:space="preserve">（二）利用受聘工作拉业务或从绩效管理业务对象获取不正当利益的；</w:t>
      </w:r>
      <w:r/>
    </w:p>
    <w:p>
      <w:pPr>
        <w:jc w:val="left"/>
        <w:spacing w:line="360" w:lineRule="auto"/>
        <w:rPr>
          <w:rFonts w:hint="eastAsia" w:ascii="宋体" w:hAnsi="宋体" w:cs="宋体"/>
          <w:szCs w:val="21"/>
        </w:rPr>
      </w:pPr>
      <w:r>
        <w:rPr>
          <w:rFonts w:hint="eastAsia" w:ascii="宋体" w:hAnsi="宋体" w:cs="宋体"/>
          <w:szCs w:val="21"/>
        </w:rPr>
        <w:t xml:space="preserve">（三）违反保密纪律或回避规定的；</w:t>
      </w:r>
      <w:r/>
    </w:p>
    <w:p>
      <w:pPr>
        <w:jc w:val="left"/>
        <w:spacing w:line="360" w:lineRule="auto"/>
        <w:rPr>
          <w:rFonts w:hint="eastAsia" w:ascii="宋体" w:hAnsi="宋体" w:cs="宋体"/>
          <w:szCs w:val="21"/>
        </w:rPr>
      </w:pPr>
      <w:r>
        <w:rPr>
          <w:rFonts w:hint="eastAsia" w:ascii="宋体" w:hAnsi="宋体" w:cs="宋体"/>
          <w:szCs w:val="21"/>
        </w:rPr>
        <w:t xml:space="preserve">（四）拒绝接受相关部门指导和监督的；</w:t>
      </w:r>
      <w:r/>
    </w:p>
    <w:p>
      <w:pPr>
        <w:jc w:val="left"/>
        <w:spacing w:line="360" w:lineRule="auto"/>
        <w:rPr>
          <w:rFonts w:hint="eastAsia" w:ascii="宋体" w:hAnsi="宋体" w:cs="宋体"/>
          <w:szCs w:val="21"/>
        </w:rPr>
      </w:pPr>
      <w:r>
        <w:rPr>
          <w:rFonts w:hint="eastAsia" w:ascii="宋体" w:hAnsi="宋体" w:cs="宋体"/>
          <w:szCs w:val="21"/>
        </w:rPr>
        <w:t xml:space="preserve">（五）故意拖延，或者拒不履行本合同的。</w:t>
      </w:r>
      <w:r/>
    </w:p>
    <w:p>
      <w:pPr>
        <w:jc w:val="left"/>
        <w:spacing w:line="360" w:lineRule="auto"/>
        <w:rPr>
          <w:rFonts w:hint="eastAsia" w:ascii="宋体" w:hAnsi="宋体" w:cs="宋体"/>
          <w:szCs w:val="21"/>
        </w:rPr>
      </w:pPr>
      <w:r>
        <w:rPr>
          <w:rFonts w:hint="eastAsia" w:ascii="宋体" w:hAnsi="宋体" w:cs="宋体"/>
          <w:szCs w:val="21"/>
        </w:rPr>
        <w:t xml:space="preserve">第九条  组成本合同的有关文件</w:t>
      </w:r>
      <w:r/>
    </w:p>
    <w:p>
      <w:pPr>
        <w:jc w:val="left"/>
        <w:spacing w:line="360" w:lineRule="auto"/>
        <w:rPr>
          <w:rFonts w:hint="eastAsia" w:ascii="宋体" w:hAnsi="宋体" w:cs="宋体"/>
          <w:szCs w:val="21"/>
        </w:rPr>
      </w:pPr>
      <w:r>
        <w:rPr>
          <w:rFonts w:hint="eastAsia" w:ascii="宋体" w:hAnsi="宋体" w:cs="宋体"/>
          <w:szCs w:val="21"/>
        </w:rPr>
        <w:t xml:space="preserve">下列甲方采购文件、乙方响应文件，或与本次采购活动方式相适应的文件，以及有关附件是本合同不可分割的组成部分，与本合同具有同等法律效力，这些文件包括但不限于：</w:t>
      </w:r>
      <w:r/>
    </w:p>
    <w:p>
      <w:pPr>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框架协议</w:t>
      </w:r>
      <w:r>
        <w:rPr>
          <w:rFonts w:hint="eastAsia" w:ascii="宋体" w:hAnsi="宋体" w:cs="宋体"/>
          <w:szCs w:val="21"/>
        </w:rPr>
        <w:t xml:space="preserve">文件；</w:t>
      </w:r>
      <w:r/>
    </w:p>
    <w:p>
      <w:pPr>
        <w:jc w:val="left"/>
        <w:spacing w:line="360" w:lineRule="auto"/>
        <w:rPr>
          <w:rFonts w:hint="eastAsia" w:ascii="宋体" w:hAnsi="宋体" w:cs="宋体"/>
          <w:szCs w:val="21"/>
        </w:rPr>
      </w:pPr>
      <w:r>
        <w:rPr>
          <w:rFonts w:hint="eastAsia" w:ascii="宋体" w:hAnsi="宋体" w:cs="宋体"/>
          <w:szCs w:val="21"/>
        </w:rPr>
        <w:t xml:space="preserve">（2）乙方的响应文件；</w:t>
      </w:r>
      <w:r/>
    </w:p>
    <w:p>
      <w:pPr>
        <w:jc w:val="left"/>
        <w:spacing w:line="360" w:lineRule="auto"/>
        <w:rPr>
          <w:rFonts w:hint="eastAsia" w:ascii="宋体" w:hAnsi="宋体" w:cs="宋体"/>
          <w:szCs w:val="21"/>
        </w:rPr>
      </w:pPr>
      <w:r>
        <w:rPr>
          <w:rFonts w:hint="eastAsia" w:ascii="宋体" w:hAnsi="宋体" w:cs="宋体"/>
          <w:szCs w:val="21"/>
        </w:rPr>
        <w:t xml:space="preserve">（3）成交通知书；</w:t>
      </w:r>
      <w:r/>
    </w:p>
    <w:p>
      <w:pPr>
        <w:jc w:val="left"/>
        <w:spacing w:line="360" w:lineRule="auto"/>
        <w:rPr>
          <w:rFonts w:hint="eastAsia" w:ascii="宋体" w:hAnsi="宋体" w:cs="宋体"/>
          <w:szCs w:val="21"/>
        </w:rPr>
      </w:pPr>
      <w:r>
        <w:rPr>
          <w:rFonts w:hint="eastAsia" w:ascii="宋体" w:hAnsi="宋体" w:cs="宋体"/>
          <w:szCs w:val="21"/>
        </w:rPr>
        <w:t xml:space="preserve">（4）甲乙双方商定的其他文件等。</w:t>
      </w:r>
      <w:r/>
    </w:p>
    <w:p>
      <w:pPr>
        <w:jc w:val="left"/>
        <w:spacing w:line="360" w:lineRule="auto"/>
        <w:rPr>
          <w:rFonts w:hint="eastAsia" w:ascii="宋体" w:hAnsi="宋体" w:cs="宋体"/>
          <w:szCs w:val="21"/>
        </w:rPr>
      </w:pPr>
      <w:r>
        <w:rPr>
          <w:rFonts w:hint="eastAsia" w:ascii="宋体" w:hAnsi="宋体" w:cs="宋体"/>
          <w:szCs w:val="21"/>
        </w:rPr>
        <w:t xml:space="preserve">第十条  如有未尽事宜，遵照《民法典》、《政府采购法》等有关规定执行，甲乙双方经协商后可签订书面补充协议，补充协议与本协议具有同等法律效力。</w:t>
      </w:r>
      <w:r/>
    </w:p>
    <w:p>
      <w:pPr>
        <w:jc w:val="left"/>
        <w:spacing w:line="360" w:lineRule="auto"/>
        <w:rPr>
          <w:rFonts w:hint="eastAsia" w:ascii="宋体" w:hAnsi="宋体" w:cs="宋体"/>
          <w:szCs w:val="21"/>
        </w:rPr>
      </w:pPr>
      <w:r>
        <w:rPr>
          <w:rFonts w:hint="eastAsia" w:ascii="宋体" w:hAnsi="宋体" w:cs="宋体"/>
          <w:szCs w:val="21"/>
        </w:rPr>
        <w:t xml:space="preserve">第十一条  双方在执行合同中所发生的一切争议，应通过协商解决。如协商不成，可向甲方住所地法院起诉。</w:t>
      </w:r>
      <w:r/>
    </w:p>
    <w:p>
      <w:pPr>
        <w:jc w:val="left"/>
        <w:spacing w:line="360" w:lineRule="auto"/>
        <w:rPr>
          <w:rFonts w:hint="eastAsia" w:ascii="宋体" w:hAnsi="宋体" w:cs="宋体"/>
          <w:szCs w:val="21"/>
        </w:rPr>
      </w:pPr>
      <w:r>
        <w:rPr>
          <w:rFonts w:hint="eastAsia" w:ascii="宋体" w:hAnsi="宋体" w:cs="宋体"/>
          <w:szCs w:val="21"/>
        </w:rPr>
        <w:t xml:space="preserve">第十二条  本合同正本一式</w:t>
      </w:r>
      <w:r>
        <w:rPr>
          <w:rFonts w:hint="eastAsia" w:ascii="宋体" w:hAnsi="宋体" w:cs="宋体"/>
          <w:szCs w:val="21"/>
          <w:lang w:val="en-US" w:eastAsia="zh-CN"/>
        </w:rPr>
        <w:t xml:space="preserve">肆</w:t>
      </w:r>
      <w:r>
        <w:rPr>
          <w:rFonts w:hint="eastAsia" w:ascii="宋体" w:hAnsi="宋体" w:cs="宋体"/>
          <w:szCs w:val="21"/>
        </w:rPr>
        <w:t xml:space="preserve">份，具有同等法律效力，甲方、乙方各执</w:t>
      </w:r>
      <w:r>
        <w:rPr>
          <w:rFonts w:hint="eastAsia" w:ascii="宋体" w:hAnsi="宋体" w:cs="宋体"/>
          <w:szCs w:val="21"/>
          <w:lang w:val="en-US" w:eastAsia="zh-CN"/>
        </w:rPr>
        <w:t xml:space="preserve">贰</w:t>
      </w:r>
      <w:r>
        <w:rPr>
          <w:rFonts w:hint="eastAsia" w:ascii="宋体" w:hAnsi="宋体" w:cs="宋体"/>
          <w:szCs w:val="21"/>
        </w:rPr>
        <w:t xml:space="preserve">份。</w:t>
      </w:r>
      <w:r/>
    </w:p>
    <w:p>
      <w:pPr>
        <w:jc w:val="left"/>
        <w:spacing w:line="360" w:lineRule="auto"/>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rPr>
      </w:pPr>
      <w:r>
        <w:rPr>
          <w:rFonts w:hint="eastAsia" w:ascii="宋体" w:hAnsi="宋体" w:cs="宋体"/>
          <w:szCs w:val="21"/>
        </w:rPr>
        <w:t xml:space="preserve">甲方（盖章）                            乙方（盖章）</w:t>
      </w:r>
      <w:r/>
    </w:p>
    <w:p>
      <w:pPr>
        <w:jc w:val="left"/>
        <w:spacing w:line="360" w:lineRule="auto"/>
        <w:rPr>
          <w:rFonts w:hint="eastAsia" w:ascii="宋体" w:hAnsi="宋体" w:cs="宋体"/>
          <w:szCs w:val="21"/>
        </w:rPr>
      </w:pPr>
      <w:r>
        <w:rPr>
          <w:rFonts w:hint="eastAsia" w:ascii="宋体" w:hAnsi="宋体" w:cs="宋体"/>
          <w:szCs w:val="21"/>
        </w:rPr>
        <w:t xml:space="preserve">法定代表人或委托代理人：                法定代表人或委托代理人：</w:t>
      </w:r>
      <w:r/>
    </w:p>
    <w:p>
      <w:pPr>
        <w:ind w:firstLine="4200"/>
        <w:jc w:val="left"/>
        <w:spacing w:line="360" w:lineRule="auto"/>
        <w:rPr>
          <w:rFonts w:hint="eastAsia" w:ascii="宋体" w:hAnsi="宋体" w:cs="宋体"/>
          <w:szCs w:val="21"/>
        </w:rPr>
      </w:pPr>
      <w:r>
        <w:rPr>
          <w:rFonts w:hint="eastAsia" w:ascii="宋体" w:hAnsi="宋体" w:cs="宋体"/>
          <w:szCs w:val="21"/>
        </w:rPr>
      </w:r>
      <w:r/>
    </w:p>
    <w:p>
      <w:pPr>
        <w:jc w:val="left"/>
        <w:spacing w:line="360" w:lineRule="auto"/>
        <w:widowControl/>
        <w:rPr>
          <w:rFonts w:ascii="Arial" w:hAnsi="Arial" w:eastAsia="Arial" w:cs="Arial"/>
          <w:color w:val="000000"/>
          <w:szCs w:val="21"/>
        </w:rPr>
      </w:pPr>
      <w:r>
        <w:rPr>
          <w:rFonts w:hint="eastAsia" w:ascii="宋体" w:hAnsi="宋体" w:cs="宋体"/>
          <w:szCs w:val="21"/>
        </w:rPr>
        <w:t xml:space="preserve">合同签订日期：202</w:t>
      </w:r>
      <w:r>
        <w:rPr>
          <w:rFonts w:hint="eastAsia" w:ascii="宋体" w:hAnsi="宋体" w:cs="宋体"/>
          <w:szCs w:val="21"/>
          <w:lang w:val="en-US" w:eastAsia="zh-CN"/>
        </w:rPr>
        <w:t xml:space="preserve">6</w:t>
      </w:r>
      <w:r>
        <w:rPr>
          <w:rFonts w:hint="eastAsia" w:ascii="宋体" w:hAnsi="宋体" w:cs="宋体"/>
          <w:szCs w:val="21"/>
        </w:rPr>
        <w:t xml:space="preserve">年   月  日    </w:t>
      </w:r>
      <w:r/>
    </w:p>
    <w:p>
      <w:pPr>
        <w:pStyle w:val="984"/>
        <w:spacing w:before="240" w:after="120" w:line="400" w:lineRule="exact"/>
        <w:rPr>
          <w:rFonts w:hint="eastAsia" w:cs="宋体"/>
          <w:color w:val="000000"/>
          <w:szCs w:val="36"/>
        </w:rPr>
      </w:pPr>
      <w:r/>
      <w:bookmarkStart w:id="130" w:name="_Toc27839"/>
      <w:r/>
      <w:bookmarkStart w:id="131" w:name="_Toc4294"/>
      <w:r/>
      <w:bookmarkStart w:id="132" w:name="_Toc29349"/>
      <w:r/>
      <w:bookmarkStart w:id="133" w:name="_Toc483"/>
      <w:r>
        <w:rPr>
          <w:rFonts w:hint="eastAsia" w:cs="宋体"/>
          <w:color w:val="000000"/>
          <w:sz w:val="28"/>
          <w:szCs w:val="28"/>
        </w:rPr>
        <w:br w:type="page" w:clear="all"/>
      </w:r>
      <w:r>
        <w:rPr>
          <w:rFonts w:hint="eastAsia" w:cs="宋体"/>
          <w:color w:val="000000"/>
          <w:sz w:val="28"/>
          <w:szCs w:val="28"/>
        </w:rPr>
        <w:t xml:space="preserve">第七部分 </w:t>
      </w:r>
      <w:bookmarkEnd w:id="129"/>
      <w:r>
        <w:rPr>
          <w:rFonts w:hint="eastAsia" w:cs="宋体"/>
          <w:color w:val="000000"/>
          <w:sz w:val="28"/>
          <w:szCs w:val="28"/>
        </w:rPr>
        <w:t xml:space="preserve">投标文件组成</w:t>
      </w:r>
      <w:bookmarkEnd w:id="130"/>
      <w:r/>
      <w:bookmarkEnd w:id="131"/>
      <w:r/>
      <w:bookmarkEnd w:id="132"/>
      <w:r/>
      <w:bookmarkEnd w:id="133"/>
      <w:r/>
      <w:r/>
    </w:p>
    <w:p>
      <w:pPr>
        <w:ind w:firstLine="1686"/>
        <w:spacing w:line="360" w:lineRule="auto"/>
        <w:rPr>
          <w:b/>
          <w:color w:val="000000"/>
          <w:spacing w:val="20"/>
          <w:sz w:val="24"/>
        </w:rPr>
      </w:pPr>
      <w:r>
        <w:rPr>
          <w:b/>
          <w:color w:val="000000"/>
          <w:spacing w:val="20"/>
          <w:sz w:val="24"/>
        </w:rPr>
      </w:r>
      <w:r/>
    </w:p>
    <w:p>
      <w:pPr>
        <w:ind w:firstLine="1686"/>
        <w:spacing w:line="360" w:lineRule="auto"/>
        <w:rPr>
          <w:rFonts w:hint="eastAsia" w:eastAsia="宋体"/>
          <w:b/>
          <w:color w:val="000000"/>
          <w:sz w:val="24"/>
          <w:lang w:eastAsia="zh-CN"/>
        </w:rPr>
      </w:pPr>
      <w:r>
        <w:rPr>
          <w:rFonts w:hint="eastAsia"/>
          <w:b/>
          <w:color w:val="000000"/>
          <w:spacing w:val="20"/>
          <w:sz w:val="24"/>
          <w:lang w:val="en-US" w:eastAsia="zh-CN"/>
        </w:rPr>
        <w:t xml:space="preserve"> </w:t>
      </w:r>
      <w:r/>
    </w:p>
    <w:p>
      <w:pPr>
        <w:jc w:val="center"/>
        <w:rPr>
          <w:color w:val="000000"/>
          <w:szCs w:val="21"/>
        </w:rPr>
      </w:pPr>
      <w:r>
        <w:rPr>
          <w:color w:val="000000"/>
          <w:szCs w:val="21"/>
        </w:rPr>
      </w:r>
      <w:r/>
    </w:p>
    <w:p>
      <w:pPr>
        <w:jc w:val="center"/>
        <w:rPr>
          <w:b/>
          <w:color w:val="000000"/>
          <w:spacing w:val="60"/>
          <w:sz w:val="84"/>
          <w:szCs w:val="84"/>
        </w:rPr>
      </w:pPr>
      <w:r>
        <w:rPr>
          <w:b/>
          <w:color w:val="000000"/>
          <w:spacing w:val="60"/>
          <w:sz w:val="84"/>
          <w:szCs w:val="84"/>
        </w:rPr>
        <w:t xml:space="preserve">投 标 文 件</w:t>
      </w:r>
      <w:r/>
    </w:p>
    <w:p>
      <w:pPr>
        <w:ind w:firstLine="963"/>
        <w:rPr>
          <w:rFonts w:hint="eastAsia"/>
          <w:b/>
          <w:color w:val="000000"/>
          <w:spacing w:val="60"/>
          <w:sz w:val="52"/>
          <w:szCs w:val="52"/>
        </w:rPr>
      </w:pPr>
      <w:r>
        <w:rPr>
          <w:rFonts w:hint="eastAsia"/>
          <w:b/>
          <w:color w:val="000000"/>
          <w:spacing w:val="60"/>
          <w:sz w:val="52"/>
          <w:szCs w:val="52"/>
        </w:rPr>
      </w:r>
      <w:r/>
    </w:p>
    <w:p>
      <w:pPr>
        <w:ind w:firstLine="963"/>
        <w:rPr>
          <w:rFonts w:hint="eastAsia"/>
          <w:b/>
          <w:color w:val="000000"/>
          <w:spacing w:val="60"/>
          <w:sz w:val="52"/>
          <w:szCs w:val="52"/>
        </w:rPr>
      </w:pPr>
      <w:r>
        <w:rPr>
          <w:rFonts w:hint="eastAsia"/>
          <w:b/>
          <w:color w:val="000000"/>
          <w:spacing w:val="60"/>
          <w:sz w:val="52"/>
          <w:szCs w:val="52"/>
        </w:rPr>
      </w:r>
      <w:r/>
    </w:p>
    <w:p>
      <w:pPr>
        <w:ind w:firstLine="542"/>
        <w:rPr>
          <w:b/>
          <w:color w:val="000000"/>
          <w:spacing w:val="20"/>
          <w:sz w:val="32"/>
          <w:szCs w:val="32"/>
        </w:rPr>
      </w:pPr>
      <w:r>
        <w:rPr>
          <w:b/>
          <w:color w:val="000000"/>
          <w:spacing w:val="20"/>
          <w:sz w:val="32"/>
          <w:szCs w:val="32"/>
        </w:rPr>
      </w:r>
      <w:r/>
    </w:p>
    <w:p>
      <w:pPr>
        <w:ind w:firstLine="542"/>
        <w:rPr>
          <w:b/>
          <w:color w:val="000000"/>
          <w:spacing w:val="20"/>
          <w:sz w:val="32"/>
          <w:szCs w:val="32"/>
        </w:rPr>
      </w:pPr>
      <w:r>
        <w:rPr>
          <w:b/>
          <w:color w:val="000000"/>
          <w:spacing w:val="20"/>
          <w:sz w:val="32"/>
          <w:szCs w:val="32"/>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rPr>
          <w:b/>
          <w:color w:val="000000"/>
          <w:sz w:val="32"/>
          <w:szCs w:val="32"/>
        </w:rPr>
      </w:pPr>
      <w:r>
        <w:rPr>
          <w:b/>
          <w:color w:val="000000"/>
          <w:sz w:val="32"/>
          <w:szCs w:val="32"/>
        </w:rPr>
      </w:r>
      <w:r/>
    </w:p>
    <w:p>
      <w:pPr>
        <w:jc w:val="center"/>
        <w:spacing w:line="43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b/>
          <w:color w:val="000000"/>
          <w:spacing w:val="20"/>
          <w:sz w:val="32"/>
          <w:szCs w:val="32"/>
        </w:rPr>
        <w:br w:type="page" w:clear="all"/>
      </w:r>
      <w:r>
        <w:rPr>
          <w:rFonts w:cs="宋体" w:asciiTheme="minorEastAsia" w:hAnsiTheme="minorEastAsia" w:eastAsiaTheme="minorEastAsia"/>
          <w:b/>
          <w:sz w:val="32"/>
        </w:rPr>
        <w:t xml:space="preserve">响应文件目录</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一、法人或者其他组织的营业执照等证明文件，自然人的身份证明</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二、上一年度的财务状况报</w:t>
      </w:r>
      <w:r>
        <w:rPr>
          <w:rFonts w:hint="eastAsia" w:ascii="宋体" w:hAnsi="宋体" w:cs="宋体"/>
          <w:i/>
          <w:sz w:val="28"/>
          <w:szCs w:val="28"/>
          <w:u w:val="single"/>
          <w:lang w:val="en-US" w:eastAsia="zh-CN"/>
        </w:rPr>
        <w:t xml:space="preserve">表</w:t>
      </w:r>
      <w:r>
        <w:rPr>
          <w:rFonts w:hint="eastAsia" w:ascii="宋体" w:hAnsi="宋体" w:cs="宋体"/>
          <w:i/>
          <w:sz w:val="28"/>
          <w:szCs w:val="28"/>
          <w:u w:val="single"/>
        </w:rPr>
        <w:t xml:space="preserve">（提供</w:t>
      </w:r>
      <w:r>
        <w:rPr>
          <w:rFonts w:hint="eastAsia" w:ascii="宋体" w:hAnsi="宋体" w:cs="宋体"/>
          <w:i/>
          <w:sz w:val="28"/>
          <w:szCs w:val="28"/>
          <w:u w:val="single"/>
          <w:lang w:val="en-US" w:eastAsia="zh-CN"/>
        </w:rPr>
        <w:t xml:space="preserve">上一</w:t>
      </w:r>
      <w:r>
        <w:rPr>
          <w:rFonts w:hint="eastAsia" w:ascii="宋体" w:hAnsi="宋体" w:cs="宋体"/>
          <w:i/>
          <w:sz w:val="28"/>
          <w:szCs w:val="28"/>
          <w:u w:val="single"/>
        </w:rPr>
        <w:t xml:space="preserve">年度的财务报表（财务报表至少应包括资产负债表、利润表）；距投标截止之日止，成立不足一年的供应商，可不提供）</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三、依法缴纳税收和社会保障资金的相关材料（提供202</w:t>
      </w:r>
      <w:r>
        <w:rPr>
          <w:rFonts w:hint="eastAsia" w:ascii="宋体" w:hAnsi="宋体" w:cs="宋体"/>
          <w:i/>
          <w:sz w:val="28"/>
          <w:szCs w:val="28"/>
          <w:u w:val="single"/>
          <w:lang w:val="en-US" w:eastAsia="zh-CN"/>
        </w:rPr>
        <w:t xml:space="preserve">6</w:t>
      </w:r>
      <w:r>
        <w:rPr>
          <w:rFonts w:hint="eastAsia" w:ascii="宋体" w:hAnsi="宋体" w:cs="宋体"/>
          <w:i/>
          <w:sz w:val="28"/>
          <w:szCs w:val="28"/>
          <w:u w:val="single"/>
        </w:rPr>
        <w:t xml:space="preserve">年1月以来任意一个月的依法缴纳税收及社会保障资金的证明材料。投标人依法享受缓缴、免缴税收、社会保障资金的提供证明材料。）</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四、具备履行合同所必需的设备和专业技术能力的书面声明</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五、参加政府采购活动前 3 年内在经营活动中没有重大违法记录的书面声明</w:t>
      </w:r>
      <w:r/>
    </w:p>
    <w:p>
      <w:pPr>
        <w:ind w:firstLine="482"/>
        <w:jc w:val="both"/>
        <w:spacing w:line="360" w:lineRule="auto"/>
        <w:rPr>
          <w:rFonts w:hint="eastAsia"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六、特定资格要求的证明文件（如果本项目设置特定资格要求，则需要提供）</w:t>
      </w:r>
      <w:r/>
    </w:p>
    <w:p>
      <w:pPr>
        <w:ind w:firstLine="482"/>
        <w:jc w:val="both"/>
        <w:spacing w:line="360" w:lineRule="auto"/>
        <w:rPr>
          <w:rFonts w:hint="eastAsia"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七、 响应函</w:t>
      </w:r>
      <w:r/>
    </w:p>
    <w:p>
      <w:pPr>
        <w:ind w:firstLine="482"/>
        <w:jc w:val="both"/>
        <w:spacing w:line="360" w:lineRule="auto"/>
        <w:rPr>
          <w:rFonts w:hint="eastAsia" w:ascii="宋体" w:hAnsi="宋体" w:cs="宋体"/>
          <w:i/>
          <w:sz w:val="28"/>
          <w:szCs w:val="28"/>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lang w:val="en-US" w:eastAsia="zh-CN"/>
        </w:rPr>
        <w:t xml:space="preserve">八、开标一览表</w:t>
      </w:r>
      <w:r/>
    </w:p>
    <w:p>
      <w:pPr>
        <w:ind w:firstLine="482"/>
        <w:jc w:val="both"/>
        <w:spacing w:line="360" w:lineRule="auto"/>
        <w:rPr>
          <w:rFonts w:hint="eastAsia" w:ascii="宋体" w:hAnsi="宋体" w:cs="宋体"/>
          <w:i/>
          <w:sz w:val="28"/>
          <w:szCs w:val="28"/>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lang w:val="en-US" w:eastAsia="zh-CN"/>
        </w:rPr>
        <w:t xml:space="preserve">九、供应商综合情况一览表</w:t>
      </w:r>
      <w:r/>
    </w:p>
    <w:p>
      <w:pPr>
        <w:ind w:firstLine="482"/>
        <w:jc w:val="both"/>
        <w:spacing w:line="360" w:lineRule="auto"/>
        <w:rPr>
          <w:rFonts w:hint="default" w:ascii="宋体" w:hAnsi="宋体" w:cs="宋体"/>
          <w:i/>
          <w:sz w:val="28"/>
          <w:szCs w:val="28"/>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lang w:val="en-US" w:eastAsia="zh-CN"/>
        </w:rPr>
        <w:t xml:space="preserve">十、主评人要求证明材料及项目组人员资料</w:t>
      </w:r>
      <w:r/>
    </w:p>
    <w:p>
      <w:pPr>
        <w:ind w:firstLine="482"/>
        <w:jc w:val="both"/>
        <w:spacing w:line="360" w:lineRule="auto"/>
        <w:rPr>
          <w:rFonts w:hint="eastAsia" w:ascii="宋体" w:hAnsi="宋体" w:eastAsia="宋体" w:cs="宋体"/>
          <w:i/>
          <w:sz w:val="28"/>
          <w:szCs w:val="28"/>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lang w:val="en-US" w:eastAsia="zh-CN"/>
        </w:rPr>
        <w:t xml:space="preserve">十一</w:t>
      </w:r>
      <w:r>
        <w:rPr>
          <w:rFonts w:hint="eastAsia" w:ascii="宋体" w:hAnsi="宋体" w:cs="宋体"/>
          <w:i/>
          <w:sz w:val="28"/>
          <w:szCs w:val="28"/>
          <w:u w:val="single"/>
        </w:rPr>
        <w:t xml:space="preserve">、</w:t>
      </w:r>
      <w:r>
        <w:rPr>
          <w:rFonts w:hint="eastAsia" w:ascii="宋体" w:hAnsi="宋体" w:cs="宋体"/>
          <w:i/>
          <w:sz w:val="28"/>
          <w:szCs w:val="28"/>
          <w:u w:val="single"/>
          <w:lang w:val="en-US" w:eastAsia="zh-CN"/>
        </w:rPr>
        <w:t xml:space="preserve">声明函</w:t>
      </w:r>
      <w:r/>
    </w:p>
    <w:p>
      <w:pPr>
        <w:ind w:firstLine="482"/>
        <w:jc w:val="both"/>
        <w:spacing w:line="360" w:lineRule="auto"/>
        <w:rPr>
          <w:rFonts w:hint="eastAsia" w:ascii="宋体" w:hAnsi="宋体" w:cs="宋体"/>
          <w:i/>
          <w:sz w:val="28"/>
          <w:szCs w:val="28"/>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lang w:val="en-US" w:eastAsia="zh-CN"/>
        </w:rPr>
        <w:t xml:space="preserve">十二</w:t>
      </w:r>
      <w:r>
        <w:rPr>
          <w:rFonts w:hint="eastAsia" w:ascii="宋体" w:hAnsi="宋体" w:cs="宋体"/>
          <w:i/>
          <w:sz w:val="28"/>
          <w:szCs w:val="28"/>
          <w:u w:val="single"/>
        </w:rPr>
        <w:t xml:space="preserve">、</w:t>
      </w:r>
      <w:r>
        <w:rPr>
          <w:rFonts w:hint="eastAsia" w:ascii="宋体" w:hAnsi="宋体" w:cs="宋体"/>
          <w:i/>
          <w:sz w:val="28"/>
          <w:szCs w:val="28"/>
          <w:u w:val="single"/>
          <w:lang w:val="en-US" w:eastAsia="zh-CN"/>
        </w:rPr>
        <w:t xml:space="preserve">委托书</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十</w:t>
      </w:r>
      <w:r>
        <w:rPr>
          <w:rFonts w:hint="eastAsia" w:ascii="宋体" w:hAnsi="宋体" w:cs="宋体"/>
          <w:i/>
          <w:sz w:val="28"/>
          <w:szCs w:val="28"/>
          <w:u w:val="single"/>
          <w:lang w:val="en-US" w:eastAsia="zh-CN"/>
        </w:rPr>
        <w:t xml:space="preserve">三</w:t>
      </w:r>
      <w:r>
        <w:rPr>
          <w:rFonts w:hint="eastAsia" w:ascii="宋体" w:hAnsi="宋体" w:cs="宋体"/>
          <w:i/>
          <w:sz w:val="28"/>
          <w:szCs w:val="28"/>
          <w:u w:val="single"/>
        </w:rPr>
        <w:t xml:space="preserve">、政府采购供应商信用承诺书</w:t>
      </w:r>
      <w:r/>
    </w:p>
    <w:p>
      <w:pPr>
        <w:ind w:firstLine="482"/>
        <w:jc w:val="both"/>
        <w:spacing w:line="360" w:lineRule="auto"/>
        <w:rPr>
          <w:rFonts w:ascii="宋体" w:hAnsi="宋体" w:cs="宋体"/>
          <w:i/>
          <w:sz w:val="28"/>
          <w:szCs w:val="28"/>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28"/>
          <w:szCs w:val="28"/>
          <w:u w:val="single"/>
        </w:rPr>
        <w:t xml:space="preserve">十</w:t>
      </w:r>
      <w:r>
        <w:rPr>
          <w:rFonts w:hint="eastAsia" w:ascii="宋体" w:hAnsi="宋体" w:cs="宋体"/>
          <w:i/>
          <w:sz w:val="28"/>
          <w:szCs w:val="28"/>
          <w:u w:val="single"/>
          <w:lang w:val="en-US" w:eastAsia="zh-CN"/>
        </w:rPr>
        <w:t xml:space="preserve">四</w:t>
      </w:r>
      <w:r>
        <w:rPr>
          <w:rFonts w:hint="eastAsia" w:ascii="宋体" w:hAnsi="宋体" w:cs="宋体"/>
          <w:i/>
          <w:sz w:val="28"/>
          <w:szCs w:val="28"/>
          <w:u w:val="single"/>
        </w:rPr>
        <w:t xml:space="preserve">、根据评分标准须提供的方案、措施、承诺等支撑文件资料</w:t>
      </w:r>
      <w:r/>
    </w:p>
    <w:p>
      <w:pPr>
        <w:pStyle w:val="994"/>
        <w:rPr>
          <w:rFonts w:ascii="宋体" w:hAnsi="宋体" w:cs="宋体"/>
          <w:i/>
          <w:sz w:val="30"/>
          <w:szCs w:val="30"/>
          <w:u w:val="single"/>
        </w:rPr>
      </w:pPr>
      <w:r>
        <w:rPr>
          <w:rFonts w:ascii="宋体" w:hAnsi="宋体" w:cs="宋体"/>
          <w:i/>
          <w:sz w:val="30"/>
          <w:szCs w:val="30"/>
          <w:u w:val="single"/>
        </w:r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pStyle w:val="993"/>
        <w:ind w:left="0" w:firstLine="0"/>
      </w:pPr>
      <w:r/>
      <w:r/>
    </w:p>
    <w:p>
      <w:pPr>
        <w:jc w:val="both"/>
        <w:widowControl w:val="off"/>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rPr>
        <w:t xml:space="preserve">二、上一年度的财务状况报</w:t>
      </w:r>
      <w:r>
        <w:rPr>
          <w:rFonts w:hint="eastAsia" w:ascii="黑体" w:hAnsi="黑体" w:eastAsia="黑体"/>
          <w:i/>
          <w:color w:val="000000"/>
          <w:sz w:val="32"/>
          <w:szCs w:val="32"/>
          <w:u w:val="single"/>
          <w:lang w:val="en-US" w:eastAsia="zh-CN"/>
        </w:rPr>
        <w:t xml:space="preserve">表</w:t>
      </w:r>
      <w:r/>
    </w:p>
    <w:p>
      <w:pPr>
        <w:ind w:firstLine="480"/>
        <w:jc w:val="both"/>
        <w:spacing w:line="440" w:lineRule="exact"/>
        <w:widowControl w:val="off"/>
        <w:rPr>
          <w:rFonts w:ascii="宋体" w:hAnsi="宋体"/>
          <w:bCs/>
          <w:iCs/>
          <w:color w:val="000000"/>
          <w:sz w:val="24"/>
          <w:szCs w:val="21"/>
        </w:rPr>
      </w:pPr>
      <w:r>
        <w:rPr>
          <w:rFonts w:hint="eastAsia" w:ascii="宋体" w:hAnsi="宋体"/>
          <w:iCs/>
          <w:color w:val="000000"/>
          <w:sz w:val="24"/>
          <w:szCs w:val="21"/>
          <w:u w:val="single"/>
        </w:rPr>
        <w:t xml:space="preserve">提供</w:t>
      </w:r>
      <w:r>
        <w:rPr>
          <w:rFonts w:hint="eastAsia" w:ascii="宋体" w:hAnsi="宋体"/>
          <w:iCs/>
          <w:color w:val="000000"/>
          <w:sz w:val="24"/>
          <w:szCs w:val="21"/>
          <w:u w:val="single"/>
          <w:lang w:val="en-US" w:eastAsia="zh-CN"/>
        </w:rPr>
        <w:t xml:space="preserve">上一</w:t>
      </w:r>
      <w:r>
        <w:rPr>
          <w:rFonts w:hint="eastAsia" w:ascii="宋体" w:hAnsi="宋体"/>
          <w:iCs/>
          <w:color w:val="000000"/>
          <w:sz w:val="24"/>
          <w:szCs w:val="21"/>
          <w:u w:val="single"/>
        </w:rPr>
        <w:t xml:space="preserve">年度的财务报表（财务报表至少应包括资产负债表、利润表）；距投标截止之日止，成立不足一年的供应商，可不提供财务报表</w:t>
      </w:r>
      <w:r/>
    </w:p>
    <w:p>
      <w:pPr>
        <w:pStyle w:val="993"/>
        <w:ind w:left="0" w:firstLine="0"/>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480"/>
        <w:jc w:val="both"/>
        <w:widowControl w:val="off"/>
        <w:rPr>
          <w:rFonts w:ascii="黑体" w:hAnsi="黑体" w:eastAsia="黑体"/>
          <w:i/>
          <w:color w:val="000000"/>
          <w:sz w:val="32"/>
          <w:szCs w:val="32"/>
          <w:u w:val="single"/>
        </w:rPr>
      </w:pPr>
      <w:r>
        <w:rPr>
          <w:rFonts w:hint="eastAsia" w:ascii="宋体" w:hAnsi="宋体"/>
          <w:color w:val="000000"/>
          <w:sz w:val="24"/>
          <w:szCs w:val="24"/>
        </w:rPr>
        <w:t xml:space="preserve">依法缴纳税收及社会保障资金的</w:t>
      </w:r>
      <w:r>
        <w:rPr>
          <w:rFonts w:hint="eastAsia" w:ascii="宋体" w:hAnsi="宋体"/>
          <w:bCs/>
          <w:color w:val="000000"/>
          <w:sz w:val="24"/>
          <w:szCs w:val="21"/>
        </w:rPr>
        <w:t xml:space="preserve">证明材料。投标人依法享受缓缴、免缴税收、社会保障资金的提供证明材料。</w:t>
      </w:r>
      <w:r/>
    </w:p>
    <w:p>
      <w:pPr>
        <w:pStyle w:val="993"/>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jc w:val="both"/>
        <w:spacing w:line="460" w:lineRule="exact"/>
        <w:widowControl w:val="off"/>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jc w:val="both"/>
        <w:spacing w:line="460" w:lineRule="exact"/>
        <w:widowControl w:val="off"/>
        <w:rPr>
          <w:color w:val="000000"/>
          <w:sz w:val="21"/>
          <w:szCs w:val="21"/>
        </w:rPr>
      </w:pPr>
      <w:r>
        <w:rPr>
          <w:rFonts w:hint="eastAsia" w:ascii="宋体" w:hAnsi="宋体"/>
          <w:bCs/>
          <w:color w:val="000000"/>
          <w:sz w:val="24"/>
          <w:szCs w:val="21"/>
        </w:rPr>
        <w:t xml:space="preserve">                                     </w:t>
      </w:r>
      <w:r/>
    </w:p>
    <w:p>
      <w:pPr>
        <w:pStyle w:val="993"/>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both"/>
        <w:spacing w:line="460" w:lineRule="exact"/>
        <w:widowControl w:val="off"/>
        <w:rPr>
          <w:rFonts w:ascii="宋体" w:hAnsi="宋体"/>
          <w:b/>
          <w:bCs/>
          <w:color w:val="000000"/>
          <w:sz w:val="44"/>
          <w:szCs w:val="44"/>
        </w:rPr>
      </w:pPr>
      <w:r>
        <w:rPr>
          <w:rFonts w:hint="eastAsia" w:ascii="宋体" w:hAnsi="宋体"/>
          <w:b/>
          <w:bCs/>
          <w:color w:val="000000"/>
          <w:sz w:val="44"/>
          <w:szCs w:val="44"/>
        </w:rPr>
        <w:t xml:space="preserve">                 声  明</w:t>
      </w:r>
      <w:r/>
    </w:p>
    <w:p>
      <w:pPr>
        <w:jc w:val="both"/>
        <w:spacing w:line="460" w:lineRule="exact"/>
        <w:widowControl w:val="off"/>
        <w:rPr>
          <w:rFonts w:ascii="黑体" w:hAnsi="黑体" w:eastAsia="黑体"/>
          <w:i/>
          <w:color w:val="000000"/>
          <w:sz w:val="32"/>
          <w:szCs w:val="32"/>
          <w:u w:val="single"/>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993"/>
      </w:pPr>
      <w:r/>
      <w:r/>
    </w:p>
    <w:p>
      <w:pPr>
        <w:jc w:val="both"/>
        <w:widowControl w:val="off"/>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jc w:val="both"/>
        <w:spacing w:line="460" w:lineRule="exact"/>
        <w:widowControl w:val="off"/>
        <w:rPr>
          <w:rFonts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r/>
    </w:p>
    <w:p>
      <w:pPr>
        <w:pStyle w:val="994"/>
        <w:rPr>
          <w:rFonts w:ascii="宋体" w:hAnsi="宋体" w:cs="宋体"/>
          <w:i/>
          <w:sz w:val="30"/>
          <w:szCs w:val="30"/>
          <w:u w:val="single"/>
        </w:rPr>
      </w:pPr>
      <w:r>
        <w:rPr>
          <w:rFonts w:ascii="宋体" w:hAnsi="宋体" w:cs="宋体"/>
          <w:i/>
          <w:sz w:val="30"/>
          <w:szCs w:val="30"/>
          <w:u w:val="single"/>
        </w:rPr>
      </w:r>
      <w:r/>
    </w:p>
    <w:p>
      <w:pPr>
        <w:pStyle w:val="994"/>
        <w:rPr>
          <w:rFonts w:ascii="宋体" w:hAnsi="宋体" w:cs="宋体"/>
          <w:i/>
          <w:sz w:val="30"/>
          <w:szCs w:val="30"/>
          <w:u w:val="single"/>
        </w:rPr>
      </w:pPr>
      <w:r>
        <w:rPr>
          <w:rFonts w:ascii="宋体" w:hAnsi="宋体" w:cs="宋体"/>
          <w:i/>
          <w:sz w:val="30"/>
          <w:szCs w:val="30"/>
          <w:u w:val="single"/>
        </w:rPr>
      </w:r>
      <w:r/>
    </w:p>
    <w:p>
      <w:pPr>
        <w:pStyle w:val="994"/>
        <w:rPr>
          <w:rFonts w:ascii="宋体" w:hAnsi="宋体" w:cs="宋体"/>
          <w:i/>
          <w:sz w:val="30"/>
          <w:szCs w:val="30"/>
          <w:u w:val="single"/>
        </w:rPr>
      </w:pPr>
      <w:r>
        <w:rPr>
          <w:rFonts w:ascii="宋体" w:hAnsi="宋体" w:cs="宋体"/>
          <w:i/>
          <w:sz w:val="30"/>
          <w:szCs w:val="30"/>
          <w:u w:val="single"/>
        </w:rPr>
      </w:r>
      <w:r/>
    </w:p>
    <w:p>
      <w:pPr>
        <w:jc w:val="center"/>
        <w:spacing w:line="400" w:lineRule="exact"/>
        <w:rPr>
          <w:rFonts w:ascii="黑体" w:eastAsia="黑体"/>
          <w:bCs/>
          <w:color w:val="auto"/>
          <w:sz w:val="30"/>
        </w:rPr>
        <w:outlineLvl w:val="1"/>
      </w:pPr>
      <w:r>
        <w:rPr>
          <w:rFonts w:hint="eastAsia" w:ascii="黑体" w:hAnsi="宋体" w:eastAsia="黑体"/>
          <w:bCs/>
          <w:color w:val="auto"/>
          <w:sz w:val="28"/>
          <w:szCs w:val="28"/>
          <w:lang w:val="en-US" w:eastAsia="zh-CN"/>
        </w:rPr>
        <w:t xml:space="preserve">七</w:t>
      </w:r>
      <w:r>
        <w:rPr>
          <w:rFonts w:hint="eastAsia" w:ascii="黑体" w:hAnsi="宋体" w:eastAsia="黑体"/>
          <w:bCs/>
          <w:color w:val="auto"/>
          <w:sz w:val="28"/>
          <w:szCs w:val="28"/>
        </w:rPr>
        <w:t xml:space="preserve">、响应函</w:t>
      </w:r>
      <w:r/>
    </w:p>
    <w:p>
      <w:pP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w:t>
      </w:r>
      <w:r>
        <w:rPr>
          <w:rFonts w:hint="eastAsia" w:asciiTheme="minorEastAsia" w:hAnsiTheme="minorEastAsia" w:eastAsiaTheme="minorEastAsia"/>
          <w:bCs/>
          <w:color w:val="auto"/>
          <w:sz w:val="24"/>
          <w:highlight w:val="none"/>
          <w:lang w:val="en-US" w:eastAsia="zh-CN"/>
        </w:rPr>
        <w:t xml:space="preserve">响水县财政局</w:t>
      </w:r>
      <w:r>
        <w:rPr>
          <w:rFonts w:hint="eastAsia" w:asciiTheme="minorEastAsia" w:hAnsiTheme="minorEastAsia" w:eastAsiaTheme="minorEastAsia"/>
          <w:bCs/>
          <w:color w:val="auto"/>
          <w:sz w:val="24"/>
          <w:highlight w:val="none"/>
        </w:rPr>
        <w:t xml:space="preserve">：</w:t>
      </w:r>
      <w:r/>
    </w:p>
    <w:p>
      <w:pPr>
        <w:ind w:firstLine="480"/>
        <w:spacing w:line="4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我方收到贵中心</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（项目名称及编号）征集文件，经仔细阅读和研究，我们决定参加此项目的征集活动。</w:t>
      </w:r>
      <w:r/>
    </w:p>
    <w:p>
      <w:pPr>
        <w:pStyle w:val="992"/>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一、我方愿意按照征集文件的一切要求，提供本项目的报价，综合报价见《报价一览表》。</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highlight w:val="none"/>
        </w:rPr>
        <w:t xml:space="preserve">二、我方愿意提供</w:t>
      </w:r>
      <w:r>
        <w:rPr>
          <w:rFonts w:hint="eastAsia" w:asciiTheme="minorEastAsia" w:hAnsiTheme="minorEastAsia" w:eastAsiaTheme="minorEastAsia"/>
          <w:color w:val="auto"/>
          <w:sz w:val="24"/>
          <w:highlight w:val="none"/>
          <w:lang w:val="en-US" w:eastAsia="zh-CN"/>
        </w:rPr>
        <w:t xml:space="preserve">征集人</w:t>
      </w:r>
      <w:r>
        <w:rPr>
          <w:rFonts w:hint="eastAsia" w:asciiTheme="minorEastAsia" w:hAnsiTheme="minorEastAsia" w:eastAsiaTheme="minorEastAsia"/>
          <w:color w:val="auto"/>
          <w:sz w:val="24"/>
          <w:highlight w:val="none"/>
        </w:rPr>
        <w:t xml:space="preserve">在征</w:t>
      </w:r>
      <w:r>
        <w:rPr>
          <w:rFonts w:hint="eastAsia" w:asciiTheme="minorEastAsia" w:hAnsiTheme="minorEastAsia" w:eastAsiaTheme="minorEastAsia"/>
          <w:color w:val="auto"/>
          <w:sz w:val="24"/>
        </w:rPr>
        <w:t xml:space="preserve">集文件中要求的文件、资料。</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三、我方同意按征集文件中的规定，本响应文件响应的有效期限为响应文件的提交截止时间之日后90天。</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四、如果我方的响应文件被接受，我方将履行征集文件中规定的每一项要求，按期、按质、按量、完成服务任务。</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五、我方认为贵中心有权决定入围成交者。</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六、我方愿意遵守《中华人民共和国政府采购法》，并按《民法典》、财政部《政府采购框架协议采购方式管理暂行办法》和合同条款履行自己的全部责任。</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七、我方认可并遵守征集文件的所有规定，放弃对征集文件提出质疑的权利。</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八、我方愿意按征集文件的规定上传响应文件。如我方在响应文件的提交截止期后撤回响应及入围后拒绝遵守响应承诺或拒绝在规定的时间内与采购人签订、履约合同，则接受政府采购监督管理部门的处理。</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九、如果我方第二阶段被确定为成交供应商，我方如无不可抗力，又未履行征集文件、响应文件和合同条款的，一经查实，我方愿意赔偿由此而造成的一切损失，并同意接受按征集文件的相关要求对我方进行的处理。</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十、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贵方及相关管理部门的处罚。</w:t>
      </w:r>
      <w:r/>
    </w:p>
    <w:p>
      <w:pPr>
        <w:pStyle w:val="992"/>
        <w:rPr>
          <w:rFonts w:asciiTheme="minorEastAsia" w:hAnsiTheme="minorEastAsia" w:eastAsiaTheme="minorEastAsia"/>
          <w:color w:val="auto"/>
          <w:sz w:val="24"/>
        </w:rPr>
      </w:pPr>
      <w:r>
        <w:rPr>
          <w:rFonts w:asciiTheme="minorEastAsia" w:hAnsiTheme="minorEastAsia" w:eastAsiaTheme="minorEastAsia"/>
          <w:color w:val="auto"/>
          <w:sz w:val="24"/>
        </w:rPr>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供应商（盖章）：</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法定代表人或法定代表人授权代表签字或盖章：</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联系人：                                邮箱：</w:t>
      </w:r>
      <w:r/>
    </w:p>
    <w:p>
      <w:pPr>
        <w:pStyle w:val="992"/>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联系电话：                              传真：</w:t>
      </w:r>
      <w:r/>
    </w:p>
    <w:p>
      <w:pPr>
        <w:pStyle w:val="992"/>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 xml:space="preserve">通信地址：                              邮编：</w:t>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pStyle w:val="994"/>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r>
      <w:r/>
    </w:p>
    <w:p>
      <w:pPr>
        <w:numPr>
          <w:ilvl w:val="0"/>
          <w:numId w:val="0"/>
        </w:numPr>
        <w:ind w:firstLine="3360"/>
        <w:jc w:val="both"/>
        <w:rPr>
          <w:rFonts w:ascii="黑体" w:eastAsia="黑体"/>
          <w:bCs/>
          <w:color w:val="auto"/>
          <w:sz w:val="28"/>
          <w:szCs w:val="28"/>
        </w:rPr>
        <w:outlineLvl w:val="0"/>
      </w:pPr>
      <w:r/>
      <w:bookmarkStart w:id="134" w:name="_Toc222799676"/>
      <w:r/>
      <w:bookmarkStart w:id="135" w:name="_Toc194739809"/>
      <w:r>
        <w:rPr>
          <w:rFonts w:hint="eastAsia" w:ascii="黑体" w:eastAsia="黑体"/>
          <w:bCs/>
          <w:color w:val="auto"/>
          <w:sz w:val="28"/>
          <w:szCs w:val="28"/>
          <w:lang w:val="en-US" w:eastAsia="zh-CN"/>
        </w:rPr>
        <w:t xml:space="preserve">八、</w:t>
      </w:r>
      <w:r>
        <w:rPr>
          <w:rFonts w:hint="eastAsia" w:ascii="黑体" w:eastAsia="黑体"/>
          <w:bCs/>
          <w:color w:val="auto"/>
          <w:sz w:val="28"/>
          <w:szCs w:val="28"/>
        </w:rPr>
        <w:t xml:space="preserve">开标一览表 </w:t>
      </w:r>
      <w:r/>
    </w:p>
    <w:p>
      <w:pPr>
        <w:pStyle w:val="995"/>
        <w:ind w:left="0" w:right="1470"/>
        <w:rPr>
          <w:color w:val="auto"/>
        </w:rPr>
      </w:pPr>
      <w:r>
        <w:rPr>
          <w:color w:val="auto"/>
        </w:rPr>
      </w:r>
      <w:r/>
    </w:p>
    <w:p>
      <w:pPr>
        <w:spacing w:line="360" w:lineRule="auto"/>
        <w:rPr>
          <w:rFonts w:ascii="宋体" w:hAnsi="宋体"/>
          <w:color w:val="auto"/>
          <w:sz w:val="24"/>
        </w:rPr>
      </w:pPr>
      <w:r>
        <w:rPr>
          <w:rFonts w:ascii="宋体" w:hAnsi="宋体"/>
          <w:color w:val="auto"/>
          <w:sz w:val="24"/>
        </w:rPr>
      </w:r>
      <w:r/>
    </w:p>
    <w:p>
      <w:pPr>
        <w:spacing w:line="360" w:lineRule="auto"/>
        <w:rPr>
          <w:rFonts w:ascii="宋体" w:hAnsi="宋体"/>
          <w:color w:val="auto"/>
        </w:rPr>
      </w:pPr>
      <w:r>
        <w:rPr>
          <w:rFonts w:hint="eastAsia" w:ascii="宋体" w:hAnsi="宋体"/>
          <w:color w:val="auto"/>
          <w:sz w:val="24"/>
        </w:rPr>
        <w:t xml:space="preserve">投标供应商全称：  </w:t>
      </w:r>
      <w:r>
        <w:rPr>
          <w:rFonts w:hint="eastAsia" w:ascii="宋体" w:hAnsi="宋体" w:cs="宋体"/>
          <w:color w:val="auto"/>
          <w:sz w:val="24"/>
          <w:szCs w:val="28"/>
        </w:rPr>
        <w:t xml:space="preserve">                            </w:t>
      </w:r>
      <w:r>
        <w:rPr>
          <w:rFonts w:hint="eastAsia" w:ascii="宋体" w:hAnsi="宋体"/>
          <w:color w:val="auto"/>
          <w:sz w:val="24"/>
        </w:rPr>
        <w:t xml:space="preserve"> </w:t>
      </w:r>
      <w:r>
        <w:rPr>
          <w:rFonts w:hint="eastAsia" w:ascii="宋体" w:hAnsi="宋体"/>
          <w:color w:val="auto"/>
        </w:rPr>
        <w:t xml:space="preserve"> </w:t>
      </w:r>
      <w:r/>
    </w:p>
    <w:tbl>
      <w:tblPr>
        <w:tblStyle w:val="989"/>
        <w:tblW w:w="95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080"/>
      </w:tblGrid>
      <w:tr>
        <w:trPr>
          <w:cantSplit/>
          <w:trHeight w:val="1179"/>
        </w:trPr>
        <w:tc>
          <w:tcPr>
            <w:tcW w:w="2515" w:type="dxa"/>
            <w:vAlign w:val="center"/>
            <w:textDirection w:val="lrTb"/>
            <w:noWrap w:val="false"/>
          </w:tcPr>
          <w:p>
            <w:pPr>
              <w:jc w:val="center"/>
              <w:spacing w:line="400" w:lineRule="exact"/>
              <w:widowControl/>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项目编号</w:t>
            </w:r>
            <w:r/>
          </w:p>
        </w:tc>
        <w:tc>
          <w:tcPr>
            <w:tcW w:w="7080" w:type="dxa"/>
            <w:vAlign w:val="center"/>
            <w:textDirection w:val="lrTb"/>
            <w:noWrap w:val="false"/>
          </w:tcPr>
          <w:p>
            <w:pPr>
              <w:jc w:val="center"/>
              <w:spacing w:line="400" w:lineRule="exact"/>
              <w:widowControl/>
              <w:rPr>
                <w:rFonts w:cs="宋体" w:asciiTheme="minorEastAsia" w:hAnsiTheme="minorEastAsia" w:eastAsiaTheme="minorEastAsia"/>
                <w:color w:val="auto"/>
                <w:sz w:val="24"/>
              </w:rPr>
            </w:pPr>
            <w:r>
              <w:rPr>
                <w:rFonts w:hint="eastAsia" w:ascii="黑体" w:hAnsi="黑体" w:eastAsia="黑体"/>
                <w:bCs/>
                <w:color w:val="auto"/>
                <w:sz w:val="24"/>
                <w:szCs w:val="18"/>
                <w:highlight w:val="none"/>
                <w:lang w:val="en-US" w:eastAsia="zh-CN"/>
              </w:rPr>
              <w:t xml:space="preserve"> </w:t>
            </w:r>
            <w:r/>
          </w:p>
        </w:tc>
      </w:tr>
      <w:tr>
        <w:trPr>
          <w:cantSplit/>
          <w:trHeight w:val="1343"/>
        </w:trPr>
        <w:tc>
          <w:tcPr>
            <w:tcW w:w="2515" w:type="dxa"/>
            <w:vAlign w:val="center"/>
            <w:textDirection w:val="lrTb"/>
            <w:noWrap w:val="false"/>
          </w:tcPr>
          <w:p>
            <w:pPr>
              <w:pStyle w:val="992"/>
              <w:jc w:val="center"/>
              <w:spacing w:line="300" w:lineRule="auto"/>
              <w:rPr>
                <w:rFonts w:ascii="宋体" w:hAnsi="宋体" w:eastAsia="宋体" w:cs="宋体"/>
                <w:color w:val="auto"/>
                <w:sz w:val="24"/>
              </w:rPr>
            </w:pPr>
            <w:r>
              <w:rPr>
                <w:rFonts w:hint="eastAsia" w:ascii="宋体" w:hAnsi="宋体" w:eastAsia="宋体" w:cs="宋体"/>
                <w:color w:val="auto"/>
                <w:sz w:val="24"/>
              </w:rPr>
              <w:t xml:space="preserve">项目名称</w:t>
            </w:r>
            <w:r/>
          </w:p>
        </w:tc>
        <w:tc>
          <w:tcPr>
            <w:tcW w:w="7080" w:type="dxa"/>
            <w:vAlign w:val="center"/>
            <w:textDirection w:val="lrTb"/>
            <w:noWrap w:val="false"/>
          </w:tcPr>
          <w:p>
            <w:pPr>
              <w:pStyle w:val="992"/>
              <w:jc w:val="center"/>
              <w:spacing w:line="30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tc>
      </w:tr>
      <w:tr>
        <w:trPr>
          <w:cantSplit/>
          <w:trHeight w:val="1629"/>
        </w:trPr>
        <w:tc>
          <w:tcPr>
            <w:tcW w:w="2515" w:type="dxa"/>
            <w:vAlign w:val="center"/>
            <w:textDirection w:val="lrTb"/>
            <w:noWrap w:val="false"/>
          </w:tcPr>
          <w:p>
            <w:pPr>
              <w:jc w:val="center"/>
              <w:spacing w:line="440" w:lineRule="exact"/>
              <w:widowControl/>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项目报价</w:t>
            </w:r>
            <w:r/>
          </w:p>
          <w:p>
            <w:pPr>
              <w:pStyle w:val="995"/>
              <w:ind w:left="0" w:right="0"/>
              <w:jc w:val="center"/>
              <w:spacing w:after="0" w:line="440" w:lineRule="exact"/>
              <w:rPr>
                <w:color w:val="auto"/>
              </w:rPr>
            </w:pPr>
            <w:r>
              <w:rPr>
                <w:color w:val="auto"/>
              </w:rPr>
            </w:r>
            <w:r/>
          </w:p>
        </w:tc>
        <w:tc>
          <w:tcPr>
            <w:tcW w:w="7080" w:type="dxa"/>
            <w:vAlign w:val="center"/>
            <w:textDirection w:val="lrTb"/>
            <w:noWrap w:val="false"/>
          </w:tcPr>
          <w:p>
            <w:pPr>
              <w:ind w:firstLine="480"/>
              <w:jc w:val="left"/>
              <w:spacing w:line="360" w:lineRule="auto"/>
              <w:widowControl/>
              <w:rPr>
                <w:rFonts w:hint="default" w:cs="宋体" w:asciiTheme="minorEastAsia" w:hAnsiTheme="minorEastAsia" w:eastAsiaTheme="minorEastAsia"/>
                <w:color w:val="auto"/>
                <w:sz w:val="24"/>
                <w:u w:val="single"/>
                <w:lang w:val="en-US" w:eastAsia="zh-CN"/>
              </w:rPr>
            </w:pPr>
            <w:r>
              <w:rPr>
                <w:rFonts w:hint="eastAsia" w:cs="宋体" w:asciiTheme="minorEastAsia" w:hAnsiTheme="minorEastAsia" w:eastAsiaTheme="minorEastAsia"/>
                <w:color w:val="auto"/>
                <w:sz w:val="24"/>
                <w:u w:val="single"/>
                <w:lang w:val="en-US" w:eastAsia="zh-CN"/>
              </w:rPr>
              <w:t xml:space="preserve">1元</w:t>
            </w:r>
            <w:r/>
          </w:p>
        </w:tc>
      </w:tr>
    </w:tbl>
    <w:p>
      <w:pPr>
        <w:ind w:firstLine="480"/>
        <w:jc w:val="both"/>
        <w:spacing w:line="480" w:lineRule="exact"/>
        <w:widowControl w:val="off"/>
        <w:rPr>
          <w:rFonts w:ascii="宋体" w:hAnsi="宋体"/>
          <w:color w:val="000000"/>
          <w:sz w:val="24"/>
          <w:szCs w:val="24"/>
        </w:rPr>
      </w:pPr>
      <w:r>
        <w:rPr>
          <w:rFonts w:hint="eastAsia" w:ascii="宋体" w:hAnsi="宋体" w:cs="宋体"/>
          <w:color w:val="auto"/>
          <w:sz w:val="24"/>
        </w:rPr>
        <w:t xml:space="preserve">注：</w:t>
      </w:r>
      <w:r/>
    </w:p>
    <w:p>
      <w:pPr>
        <w:ind w:firstLine="480"/>
        <w:jc w:val="both"/>
        <w:spacing w:line="480" w:lineRule="exact"/>
        <w:widowControl w:val="off"/>
        <w:rPr>
          <w:rFonts w:ascii="宋体" w:hAnsi="宋体"/>
          <w:color w:val="000000"/>
          <w:sz w:val="24"/>
          <w:szCs w:val="24"/>
        </w:rPr>
      </w:pPr>
      <w:r>
        <w:rPr>
          <w:rFonts w:hint="eastAsia" w:ascii="宋体" w:hAnsi="宋体"/>
          <w:color w:val="000000"/>
          <w:sz w:val="24"/>
          <w:szCs w:val="24"/>
        </w:rPr>
        <w:t xml:space="preserve">1、本项目执行固定费率，响应供应商不需要提供报价，如参加响应视为接受以下报价说明要求。（响应供应商如果在制作标书或响应系统里面需要填写报价，一律按报价1元填写）</w:t>
      </w:r>
      <w:r/>
    </w:p>
    <w:p>
      <w:pPr>
        <w:ind w:firstLine="480"/>
        <w:spacing w:line="360" w:lineRule="auto"/>
        <w:rPr>
          <w:rFonts w:ascii="宋体" w:hAnsi="宋体"/>
          <w:color w:val="auto"/>
          <w:sz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入围单位接受委托，根据每个项目分别计算服务费用，绩效评价是根据（苏财绩[2025]9号文）以及被评价项目实际工作程度，按一个项目按4万元起步付费，部门类上限9.74万元/项、项目类上限12.7万元/项。具体合同价根据项目具体情况制定。投标人报价一律按1元报价。</w:t>
      </w:r>
      <w:r/>
    </w:p>
    <w:p>
      <w:pPr>
        <w:jc w:val="center"/>
        <w:spacing w:line="400" w:lineRule="exact"/>
        <w:rPr>
          <w:rFonts w:hint="eastAsia"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    </w:t>
      </w:r>
      <w:r/>
    </w:p>
    <w:p>
      <w:pPr>
        <w:jc w:val="center"/>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lang w:val="en-US" w:eastAsia="zh-CN"/>
        </w:rPr>
        <w:t xml:space="preserve">       </w:t>
      </w:r>
      <w:r>
        <w:rPr>
          <w:rFonts w:hint="eastAsia" w:asciiTheme="minorEastAsia" w:hAnsiTheme="minorEastAsia" w:eastAsiaTheme="minorEastAsia"/>
          <w:bCs/>
          <w:color w:val="auto"/>
          <w:sz w:val="24"/>
        </w:rPr>
        <w:t xml:space="preserve"> 供应商（盖章）：</w:t>
      </w:r>
      <w:r/>
    </w:p>
    <w:p>
      <w:pPr>
        <w:ind w:firstLine="3600"/>
        <w:jc w:val="left"/>
        <w:spacing w:line="400" w:lineRule="exact"/>
        <w:rPr>
          <w:rFonts w:asciiTheme="minorEastAsia" w:hAnsiTheme="minorEastAsia" w:eastAsiaTheme="minorEastAsia"/>
          <w:bCs/>
          <w:color w:val="auto"/>
          <w:sz w:val="24"/>
        </w:rPr>
        <w:outlineLvl w:val="1"/>
      </w:pPr>
      <w:r>
        <w:rPr>
          <w:rFonts w:asciiTheme="minorEastAsia" w:hAnsiTheme="minorEastAsia" w:eastAsiaTheme="minorEastAsia"/>
          <w:bCs/>
          <w:color w:val="auto"/>
          <w:sz w:val="24"/>
        </w:rPr>
      </w:r>
      <w:r/>
    </w:p>
    <w:p>
      <w:pPr>
        <w:ind w:firstLine="3600"/>
        <w:jc w:val="left"/>
        <w:spacing w:line="400" w:lineRule="exact"/>
        <w:rPr>
          <w:rFonts w:ascii="宋体" w:hAnsi="宋体"/>
          <w:color w:val="auto"/>
          <w:sz w:val="24"/>
        </w:rPr>
        <w:outlineLvl w:val="1"/>
      </w:pPr>
      <w:r>
        <w:rPr>
          <w:rFonts w:hint="eastAsia" w:ascii="宋体" w:hAnsi="宋体"/>
          <w:color w:val="auto"/>
          <w:sz w:val="24"/>
        </w:rPr>
        <w:t xml:space="preserve"> 日期：   年   月   日</w:t>
      </w:r>
      <w:r/>
    </w:p>
    <w:p>
      <w:pPr>
        <w:spacing w:line="400" w:lineRule="exact"/>
        <w:rPr>
          <w:rFonts w:ascii="黑体" w:eastAsia="黑体"/>
          <w:bCs/>
          <w:color w:val="auto"/>
          <w:sz w:val="32"/>
        </w:rPr>
      </w:pPr>
      <w:r>
        <w:rPr>
          <w:rFonts w:ascii="黑体" w:eastAsia="黑体"/>
          <w:bCs/>
          <w:color w:val="auto"/>
          <w:sz w:val="32"/>
        </w:rPr>
      </w:r>
      <w:r/>
    </w:p>
    <w:p>
      <w:pPr>
        <w:jc w:val="center"/>
        <w:spacing w:line="400" w:lineRule="exact"/>
        <w:rPr>
          <w:rFonts w:ascii="黑体" w:eastAsia="黑体"/>
          <w:color w:val="auto"/>
          <w:sz w:val="28"/>
          <w:szCs w:val="28"/>
        </w:rPr>
        <w:outlineLvl w:val="1"/>
      </w:pPr>
      <w:r>
        <w:rPr>
          <w:rFonts w:ascii="黑体" w:eastAsia="黑体"/>
          <w:color w:val="auto"/>
          <w:sz w:val="28"/>
          <w:szCs w:val="28"/>
        </w:rPr>
      </w:r>
      <w:r/>
    </w:p>
    <w:p>
      <w:pPr>
        <w:pStyle w:val="993"/>
        <w:ind w:left="0" w:firstLine="0"/>
      </w:pPr>
      <w:r/>
      <w:r/>
    </w:p>
    <w:p>
      <w:pPr>
        <w:pStyle w:val="1005"/>
        <w:ind w:left="0" w:firstLine="0"/>
        <w:rPr>
          <w:rFonts w:ascii="黑体" w:eastAsia="黑体"/>
          <w:color w:val="auto"/>
          <w:sz w:val="28"/>
          <w:szCs w:val="28"/>
        </w:rPr>
      </w:pPr>
      <w:r>
        <w:rPr>
          <w:rFonts w:ascii="黑体" w:eastAsia="黑体"/>
          <w:color w:val="auto"/>
          <w:sz w:val="28"/>
          <w:szCs w:val="28"/>
        </w:rPr>
      </w:r>
      <w:r/>
    </w:p>
    <w:p>
      <w:pPr>
        <w:jc w:val="center"/>
        <w:rPr>
          <w:rFonts w:ascii="黑体" w:hAnsi="黑体" w:eastAsia="黑体" w:cs="黑体"/>
          <w:color w:val="auto"/>
          <w:sz w:val="28"/>
          <w:szCs w:val="28"/>
        </w:rPr>
      </w:pPr>
      <w:r>
        <w:rPr>
          <w:rFonts w:hint="eastAsia" w:ascii="黑体" w:hAnsi="黑体" w:eastAsia="黑体" w:cs="黑体"/>
          <w:color w:val="auto"/>
          <w:sz w:val="28"/>
          <w:szCs w:val="28"/>
          <w:lang w:val="en-US" w:eastAsia="zh-CN"/>
        </w:rPr>
        <w:t xml:space="preserve">九</w:t>
      </w:r>
      <w:r>
        <w:rPr>
          <w:rFonts w:hint="eastAsia" w:ascii="黑体" w:hAnsi="黑体" w:eastAsia="黑体" w:cs="黑体"/>
          <w:color w:val="auto"/>
          <w:sz w:val="28"/>
          <w:szCs w:val="28"/>
        </w:rPr>
        <w:t xml:space="preserve">、供应商综合情况一览表</w:t>
      </w:r>
      <w:r/>
    </w:p>
    <w:p>
      <w:pPr>
        <w:jc w:val="center"/>
        <w:rPr>
          <w:rFonts w:asciiTheme="minorEastAsia" w:hAnsiTheme="minorEastAsia" w:eastAsiaTheme="minorEastAsia"/>
          <w:b/>
          <w:color w:val="auto"/>
          <w:sz w:val="24"/>
        </w:rPr>
      </w:pPr>
      <w:r>
        <w:rPr>
          <w:rFonts w:asciiTheme="minorEastAsia" w:hAnsiTheme="minorEastAsia" w:eastAsiaTheme="minorEastAsia"/>
          <w:b/>
          <w:color w:val="auto"/>
          <w:sz w:val="24"/>
        </w:rPr>
      </w:r>
      <w:r/>
    </w:p>
    <w:p>
      <w:pPr>
        <w:jc w:val="center"/>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rPr>
          <w:rFonts w:asciiTheme="minorEastAsia" w:hAnsiTheme="minorEastAsia" w:eastAsiaTheme="minorEastAsia"/>
          <w:b/>
          <w:bCs/>
          <w:color w:val="auto"/>
          <w:sz w:val="24"/>
        </w:rPr>
      </w:pPr>
      <w:r>
        <w:rPr>
          <w:rFonts w:hint="eastAsia"/>
          <w:b/>
          <w:bCs/>
          <w:color w:val="auto"/>
          <w:sz w:val="24"/>
        </w:rPr>
        <w:t xml:space="preserve">供应商（盖章）：</w:t>
      </w:r>
      <w:r/>
    </w:p>
    <w:p>
      <w:pPr>
        <w:pStyle w:val="995"/>
        <w:ind w:left="0" w:right="1470"/>
        <w:rPr>
          <w:color w:val="auto"/>
        </w:rPr>
      </w:pPr>
      <w:r>
        <w:rPr>
          <w:color w:val="auto"/>
        </w:rPr>
      </w:r>
      <w:r/>
    </w:p>
    <w:tbl>
      <w:tblPr>
        <w:tblStyle w:val="9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1"/>
        <w:gridCol w:w="1223"/>
        <w:gridCol w:w="990"/>
        <w:gridCol w:w="621"/>
        <w:gridCol w:w="370"/>
        <w:gridCol w:w="468"/>
        <w:gridCol w:w="761"/>
        <w:gridCol w:w="780"/>
        <w:gridCol w:w="1758"/>
      </w:tblGrid>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企业名称</w:t>
            </w:r>
            <w:r/>
          </w:p>
        </w:tc>
        <w:tc>
          <w:tcPr>
            <w:gridSpan w:val="2"/>
            <w:tcW w:w="2446"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c>
          <w:tcPr>
            <w:gridSpan w:val="3"/>
            <w:tcW w:w="1586"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注册地址</w:t>
            </w:r>
            <w:r/>
          </w:p>
        </w:tc>
        <w:tc>
          <w:tcPr>
            <w:gridSpan w:val="3"/>
            <w:tcW w:w="3680"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企业地址</w:t>
            </w:r>
            <w:r/>
          </w:p>
        </w:tc>
        <w:tc>
          <w:tcPr>
            <w:gridSpan w:val="8"/>
            <w:tcW w:w="7712"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企业营业范围</w:t>
            </w:r>
            <w:r/>
          </w:p>
        </w:tc>
        <w:tc>
          <w:tcPr>
            <w:gridSpan w:val="8"/>
            <w:tcW w:w="771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vMerge w:val="restart"/>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注册资本</w:t>
            </w:r>
            <w:r/>
          </w:p>
          <w:p>
            <w:pPr>
              <w:jc w:val="center"/>
              <w:spacing w:line="400" w:lineRule="exact"/>
              <w:rPr>
                <w:rFonts w:ascii="宋体" w:hAnsi="宋体" w:cs="Courier New"/>
                <w:color w:val="auto"/>
                <w:sz w:val="24"/>
              </w:rPr>
            </w:pPr>
            <w:r>
              <w:rPr>
                <w:rFonts w:hint="eastAsia" w:ascii="宋体" w:hAnsi="宋体" w:cs="Courier New"/>
                <w:color w:val="auto"/>
                <w:sz w:val="24"/>
              </w:rPr>
              <w:t xml:space="preserve">（万元）</w:t>
            </w:r>
            <w:r/>
          </w:p>
        </w:tc>
        <w:tc>
          <w:tcPr>
            <w:gridSpan w:val="4"/>
            <w:tcW w:w="3541" w:type="dxa"/>
            <w:vAlign w:val="center"/>
            <w:vMerge w:val="restart"/>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开户银行</w:t>
            </w:r>
            <w:r/>
          </w:p>
        </w:tc>
        <w:tc>
          <w:tcPr>
            <w:gridSpan w:val="2"/>
            <w:tcW w:w="2824"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gridSpan w:val="4"/>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开户账号</w:t>
            </w:r>
            <w:r/>
          </w:p>
        </w:tc>
        <w:tc>
          <w:tcPr>
            <w:gridSpan w:val="2"/>
            <w:tcW w:w="2824"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90"/>
        </w:trPr>
        <w:tc>
          <w:tcPr>
            <w:tcW w:w="0" w:type="auto"/>
            <w:vAlign w:val="center"/>
            <w:vMerge w:val="restart"/>
            <w:textDirection w:val="lrTb"/>
            <w:noWrap w:val="false"/>
          </w:tcPr>
          <w:p>
            <w:pPr>
              <w:jc w:val="center"/>
              <w:spacing w:line="400" w:lineRule="exact"/>
              <w:widowControl/>
              <w:rPr>
                <w:rFonts w:ascii="宋体" w:hAnsi="宋体" w:cs="Courier New"/>
                <w:color w:val="auto"/>
                <w:sz w:val="24"/>
              </w:rPr>
            </w:pPr>
            <w:r>
              <w:rPr>
                <w:rFonts w:hint="eastAsia" w:ascii="宋体" w:hAnsi="宋体" w:cs="Courier New"/>
                <w:color w:val="auto"/>
                <w:sz w:val="24"/>
              </w:rPr>
              <w:t xml:space="preserve">近三年营业</w:t>
            </w:r>
            <w:r/>
          </w:p>
          <w:p>
            <w:pPr>
              <w:jc w:val="center"/>
              <w:spacing w:line="400" w:lineRule="exact"/>
              <w:widowControl/>
              <w:rPr>
                <w:rFonts w:ascii="宋体" w:hAnsi="宋体" w:cs="Courier New"/>
                <w:color w:val="auto"/>
                <w:sz w:val="24"/>
              </w:rPr>
            </w:pPr>
            <w:r>
              <w:rPr>
                <w:rFonts w:hint="eastAsia" w:ascii="宋体" w:hAnsi="宋体" w:cs="Courier New"/>
                <w:color w:val="auto"/>
                <w:sz w:val="24"/>
              </w:rPr>
              <w:t xml:space="preserve">收入（万元）</w:t>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3</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4</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0" w:type="auto"/>
            <w:vAlign w:val="center"/>
            <w:vMerge w:val="continue"/>
            <w:textDirection w:val="lrTb"/>
            <w:noWrap w:val="false"/>
          </w:tcPr>
          <w:p>
            <w:pPr>
              <w:spacing w:line="400" w:lineRule="exact"/>
              <w:widowControl/>
              <w:rPr>
                <w:rFonts w:ascii="宋体" w:hAnsi="宋体" w:cs="Courier New"/>
                <w:color w:val="auto"/>
                <w:sz w:val="24"/>
              </w:rPr>
            </w:pPr>
            <w:r>
              <w:rPr>
                <w:rFonts w:ascii="宋体" w:hAnsi="宋体" w:cs="Courier New"/>
                <w:color w:val="auto"/>
                <w:sz w:val="24"/>
              </w:rPr>
            </w:r>
            <w:r/>
          </w:p>
        </w:tc>
        <w:tc>
          <w:tcPr>
            <w:tcW w:w="1304" w:type="dxa"/>
            <w:vAlign w:val="center"/>
            <w:textDirection w:val="lrTb"/>
            <w:noWrap w:val="false"/>
          </w:tcPr>
          <w:p>
            <w:pPr>
              <w:jc w:val="center"/>
              <w:spacing w:line="400" w:lineRule="exact"/>
              <w:rPr>
                <w:rFonts w:ascii="宋体" w:hAnsi="宋体"/>
                <w:color w:val="auto"/>
                <w:sz w:val="24"/>
              </w:rPr>
            </w:pPr>
            <w:r>
              <w:rPr>
                <w:rFonts w:hint="eastAsia" w:ascii="宋体" w:hAnsi="宋体"/>
                <w:color w:val="auto"/>
                <w:sz w:val="24"/>
              </w:rPr>
              <w:t xml:space="preserve">202</w:t>
            </w:r>
            <w:r>
              <w:rPr>
                <w:rFonts w:hint="eastAsia" w:ascii="宋体" w:hAnsi="宋体"/>
                <w:color w:val="auto"/>
                <w:sz w:val="24"/>
                <w:lang w:val="en-US" w:eastAsia="zh-CN"/>
              </w:rPr>
              <w:t xml:space="preserve">5</w:t>
            </w:r>
            <w:r>
              <w:rPr>
                <w:rFonts w:hint="eastAsia" w:ascii="宋体" w:hAnsi="宋体"/>
                <w:color w:val="auto"/>
                <w:sz w:val="24"/>
              </w:rPr>
              <w:t xml:space="preserve">年</w:t>
            </w:r>
            <w:r/>
          </w:p>
        </w:tc>
        <w:tc>
          <w:tcPr>
            <w:gridSpan w:val="7"/>
            <w:tcW w:w="6408" w:type="dxa"/>
            <w:vAlign w:val="center"/>
            <w:textDirection w:val="lrTb"/>
            <w:noWrap w:val="false"/>
          </w:tcPr>
          <w:p>
            <w:pPr>
              <w:jc w:val="center"/>
              <w:spacing w:line="400" w:lineRule="exact"/>
              <w:rPr>
                <w:rFonts w:ascii="宋体" w:hAnsi="宋体"/>
                <w:color w:val="auto"/>
                <w:sz w:val="24"/>
              </w:rPr>
            </w:pPr>
            <w:r>
              <w:rPr>
                <w:rFonts w:ascii="宋体" w:hAnsi="宋体"/>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法定代表人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技术负责人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427"/>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项目联系人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     4、职务：</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通信地址</w:t>
            </w:r>
            <w:r/>
          </w:p>
        </w:tc>
        <w:tc>
          <w:tcPr>
            <w:gridSpan w:val="6"/>
            <w:tcW w:w="4888"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tcW w:w="830"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邮编</w:t>
            </w:r>
            <w:r/>
          </w:p>
        </w:tc>
        <w:tc>
          <w:tcPr>
            <w:tcW w:w="199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电话</w:t>
            </w:r>
            <w:r/>
          </w:p>
        </w:tc>
        <w:tc>
          <w:tcPr>
            <w:gridSpan w:val="4"/>
            <w:tcW w:w="3541"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gridSpan w:val="2"/>
            <w:tcW w:w="1347"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传真</w:t>
            </w:r>
            <w:r/>
          </w:p>
        </w:tc>
        <w:tc>
          <w:tcPr>
            <w:gridSpan w:val="2"/>
            <w:tcW w:w="282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企业</w:t>
            </w:r>
            <w:r/>
          </w:p>
          <w:p>
            <w:pPr>
              <w:jc w:val="center"/>
              <w:spacing w:line="400" w:lineRule="exact"/>
              <w:rPr>
                <w:rFonts w:ascii="宋体" w:hAnsi="宋体" w:cs="Courier New"/>
                <w:color w:val="auto"/>
                <w:sz w:val="24"/>
              </w:rPr>
            </w:pPr>
            <w:r>
              <w:rPr>
                <w:rFonts w:hint="eastAsia" w:ascii="宋体" w:hAnsi="宋体" w:cs="Courier New"/>
                <w:color w:val="auto"/>
                <w:sz w:val="24"/>
              </w:rPr>
              <w:t xml:space="preserve">人员情况</w:t>
            </w:r>
            <w:r/>
          </w:p>
        </w:tc>
        <w:tc>
          <w:tcPr>
            <w:gridSpan w:val="8"/>
            <w:tcW w:w="7712" w:type="dxa"/>
            <w:vAlign w:val="center"/>
            <w:textDirection w:val="lrTb"/>
            <w:noWrap w:val="false"/>
          </w:tcPr>
          <w:p>
            <w:pPr>
              <w:spacing w:line="400" w:lineRule="exact"/>
              <w:rPr>
                <w:rFonts w:ascii="宋体" w:hAnsi="宋体"/>
                <w:color w:val="auto"/>
                <w:sz w:val="24"/>
              </w:rPr>
            </w:pPr>
            <w:r>
              <w:rPr>
                <w:rFonts w:ascii="宋体" w:hAnsi="宋体"/>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连续执业情况</w:t>
            </w:r>
            <w:r/>
          </w:p>
        </w:tc>
        <w:tc>
          <w:tcPr>
            <w:gridSpan w:val="8"/>
            <w:tcW w:w="771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olor w:val="auto"/>
                <w:sz w:val="24"/>
              </w:rPr>
              <w:t xml:space="preserve">其他有</w:t>
            </w:r>
            <w:r>
              <w:rPr>
                <w:rFonts w:hint="eastAsia" w:ascii="宋体" w:hAnsi="宋体" w:cs="Courier New"/>
                <w:color w:val="auto"/>
                <w:sz w:val="24"/>
              </w:rPr>
              <w:t xml:space="preserve">竞争力的说</w:t>
            </w:r>
            <w:r>
              <w:rPr>
                <w:rFonts w:hint="eastAsia" w:ascii="宋体" w:hAnsi="宋体"/>
                <w:color w:val="auto"/>
                <w:sz w:val="24"/>
              </w:rPr>
              <w:t xml:space="preserve">明</w:t>
            </w:r>
            <w:r/>
          </w:p>
        </w:tc>
        <w:tc>
          <w:tcPr>
            <w:gridSpan w:val="8"/>
            <w:tcW w:w="7712" w:type="dxa"/>
            <w:vAlign w:val="center"/>
            <w:textDirection w:val="lrTb"/>
            <w:noWrap w:val="false"/>
          </w:tcPr>
          <w:p>
            <w:pPr>
              <w:spacing w:line="400" w:lineRule="exact"/>
              <w:rPr>
                <w:rFonts w:ascii="宋体" w:hAnsi="宋体"/>
                <w:color w:val="auto"/>
                <w:sz w:val="24"/>
              </w:rPr>
            </w:pPr>
            <w:r>
              <w:rPr>
                <w:rFonts w:ascii="宋体" w:hAnsi="宋体"/>
                <w:color w:val="auto"/>
                <w:sz w:val="24"/>
              </w:rPr>
            </w:r>
            <w:r/>
          </w:p>
        </w:tc>
      </w:tr>
      <w:tr>
        <w:trPr>
          <w:jc w:val="center"/>
          <w:trHeight w:val="20"/>
        </w:trPr>
        <w:tc>
          <w:tcPr>
            <w:gridSpan w:val="9"/>
            <w:tcW w:w="9395"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常驻</w:t>
            </w:r>
            <w:r>
              <w:rPr>
                <w:rFonts w:hint="eastAsia" w:ascii="宋体" w:hAnsi="宋体" w:cs="Courier New"/>
                <w:color w:val="auto"/>
                <w:sz w:val="24"/>
                <w:lang w:val="en-US" w:eastAsia="zh-CN"/>
              </w:rPr>
              <w:t xml:space="preserve">响水</w:t>
            </w:r>
            <w:r>
              <w:rPr>
                <w:rFonts w:hint="eastAsia" w:ascii="宋体" w:hAnsi="宋体" w:cs="Courier New"/>
                <w:color w:val="auto"/>
                <w:sz w:val="24"/>
              </w:rPr>
              <w:t xml:space="preserve">服务点（如果已有）</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地址</w:t>
            </w:r>
            <w:r/>
          </w:p>
        </w:tc>
        <w:tc>
          <w:tcPr>
            <w:gridSpan w:val="8"/>
            <w:tcW w:w="7712" w:type="dxa"/>
            <w:vAlign w:val="center"/>
            <w:textDirection w:val="lrTb"/>
            <w:noWrap w:val="false"/>
          </w:tcPr>
          <w:p>
            <w:pPr>
              <w:jc w:val="center"/>
              <w:spacing w:line="400" w:lineRule="exact"/>
              <w:rPr>
                <w:rFonts w:ascii="宋体" w:hAnsi="宋体" w:cs="Courier New"/>
                <w:color w:val="auto"/>
                <w:sz w:val="24"/>
                <w:highlight w:val="yellow"/>
              </w:rPr>
            </w:pPr>
            <w:r>
              <w:rPr>
                <w:rFonts w:ascii="宋体" w:hAnsi="宋体" w:cs="Courier New"/>
                <w:color w:val="auto"/>
                <w:sz w:val="24"/>
                <w:highlight w:val="yellow"/>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电话</w:t>
            </w:r>
            <w:r/>
          </w:p>
        </w:tc>
        <w:tc>
          <w:tcPr>
            <w:gridSpan w:val="3"/>
            <w:tcW w:w="3132"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c>
          <w:tcPr>
            <w:gridSpan w:val="3"/>
            <w:tcW w:w="1756"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传真</w:t>
            </w:r>
            <w:r/>
          </w:p>
        </w:tc>
        <w:tc>
          <w:tcPr>
            <w:gridSpan w:val="2"/>
            <w:tcW w:w="2824" w:type="dxa"/>
            <w:vAlign w:val="center"/>
            <w:textDirection w:val="lrTb"/>
            <w:noWrap w:val="false"/>
          </w:tcPr>
          <w:p>
            <w:pPr>
              <w:spacing w:line="400" w:lineRule="exact"/>
              <w:rPr>
                <w:rFonts w:ascii="宋体" w:hAnsi="宋体" w:cs="Courier New"/>
                <w:color w:val="auto"/>
                <w:sz w:val="24"/>
              </w:rPr>
            </w:pPr>
            <w:r>
              <w:rPr>
                <w:rFonts w:ascii="宋体" w:hAnsi="宋体" w:cs="Courier New"/>
                <w:color w:val="auto"/>
                <w:sz w:val="24"/>
              </w:rPr>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负责人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20"/>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联系人</w:t>
            </w:r>
            <w:r/>
          </w:p>
        </w:tc>
        <w:tc>
          <w:tcPr>
            <w:gridSpan w:val="8"/>
            <w:tcW w:w="7712" w:type="dxa"/>
            <w:vAlign w:val="center"/>
            <w:textDirection w:val="lrTb"/>
            <w:noWrap w:val="false"/>
          </w:tcPr>
          <w:p>
            <w:pPr>
              <w:spacing w:line="400" w:lineRule="exact"/>
              <w:rPr>
                <w:rFonts w:ascii="宋体" w:hAnsi="宋体" w:cs="Courier New"/>
                <w:color w:val="auto"/>
                <w:sz w:val="24"/>
              </w:rPr>
            </w:pPr>
            <w:r>
              <w:rPr>
                <w:rFonts w:hint="eastAsia" w:ascii="宋体" w:hAnsi="宋体" w:cs="Courier New"/>
                <w:color w:val="auto"/>
                <w:sz w:val="24"/>
              </w:rPr>
              <w:t xml:space="preserve">1、姓名：   2、手机：    3、电话：</w:t>
            </w:r>
            <w:r/>
          </w:p>
        </w:tc>
      </w:tr>
      <w:tr>
        <w:trPr>
          <w:jc w:val="center"/>
          <w:trHeight w:val="1079"/>
        </w:trPr>
        <w:tc>
          <w:tcPr>
            <w:tcW w:w="1683" w:type="dxa"/>
            <w:vAlign w:val="center"/>
            <w:textDirection w:val="lrTb"/>
            <w:noWrap w:val="false"/>
          </w:tcPr>
          <w:p>
            <w:pPr>
              <w:jc w:val="center"/>
              <w:spacing w:line="400" w:lineRule="exact"/>
              <w:rPr>
                <w:rFonts w:ascii="宋体" w:hAnsi="宋体" w:cs="Courier New"/>
                <w:color w:val="auto"/>
                <w:sz w:val="24"/>
              </w:rPr>
            </w:pPr>
            <w:r>
              <w:rPr>
                <w:rFonts w:hint="eastAsia" w:ascii="宋体" w:hAnsi="宋体" w:cs="Courier New"/>
                <w:color w:val="auto"/>
                <w:sz w:val="24"/>
              </w:rPr>
              <w:t xml:space="preserve">备注</w:t>
            </w:r>
            <w:r/>
          </w:p>
        </w:tc>
        <w:tc>
          <w:tcPr>
            <w:gridSpan w:val="8"/>
            <w:tcW w:w="7712" w:type="dxa"/>
            <w:vAlign w:val="center"/>
            <w:textDirection w:val="lrTb"/>
            <w:noWrap w:val="false"/>
          </w:tcPr>
          <w:p>
            <w:pPr>
              <w:jc w:val="center"/>
              <w:spacing w:line="400" w:lineRule="exact"/>
              <w:rPr>
                <w:rFonts w:ascii="宋体" w:hAnsi="宋体" w:cs="Courier New"/>
                <w:color w:val="auto"/>
                <w:sz w:val="24"/>
              </w:rPr>
            </w:pPr>
            <w:r>
              <w:rPr>
                <w:rFonts w:ascii="宋体" w:hAnsi="宋体" w:cs="Courier New"/>
                <w:color w:val="auto"/>
                <w:sz w:val="24"/>
              </w:rPr>
            </w:r>
            <w:r/>
          </w:p>
        </w:tc>
      </w:tr>
    </w:tbl>
    <w:p>
      <w:pPr>
        <w:pStyle w:val="995"/>
        <w:ind w:left="0" w:right="1470" w:firstLine="0"/>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ind w:firstLine="422"/>
        <w:spacing w:line="360" w:lineRule="auto"/>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（二）主评人资格要求：</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★（3）具备高级职称</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注册会计师、评估师、律师、内审师、注册造价工程师、注册咨询工程师等相关行业管理部门认可的专业资质</w:t>
      </w:r>
      <w:r>
        <w:rPr>
          <w:rFonts w:hint="eastAsia" w:ascii="宋体" w:hAnsi="宋体" w:cs="宋体"/>
          <w:color w:val="auto"/>
          <w:sz w:val="24"/>
          <w:szCs w:val="24"/>
          <w:highlight w:val="none"/>
          <w:lang w:val="en-US" w:eastAsia="zh-CN"/>
        </w:rPr>
        <w:t xml:space="preserve">之一</w:t>
      </w:r>
      <w:r>
        <w:rPr>
          <w:rFonts w:hint="eastAsia" w:ascii="宋体" w:hAnsi="宋体" w:eastAsia="宋体" w:cs="宋体"/>
          <w:color w:val="auto"/>
          <w:sz w:val="24"/>
          <w:szCs w:val="24"/>
          <w:highlight w:val="none"/>
        </w:rPr>
        <w:t xml:space="preserve">；</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（4）具有5年以上工作经验，其中从事预算绩效评价工作3年以上；</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（6）未被追究过刑事责任，或者从事评估、财务、会计、审计活动中因过失犯罪而受刑事处罚，刑罚执行期满逾5年。</w:t>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422"/>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ind w:firstLine="1687"/>
        <w:jc w:val="both"/>
        <w:spacing w:line="400" w:lineRule="exact"/>
        <w:rPr>
          <w:rFonts w:hint="eastAsia" w:ascii="宋体" w:hAnsi="宋体" w:eastAsia="宋体" w:cs="宋体"/>
          <w:b/>
          <w:bCs/>
          <w:color w:val="auto"/>
          <w:sz w:val="24"/>
          <w:lang w:eastAsia="zh-CN"/>
        </w:rPr>
        <w:outlineLvl w:val="1"/>
      </w:pP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三</w:t>
      </w:r>
      <w:r>
        <w:rPr>
          <w:rFonts w:hint="eastAsia" w:ascii="宋体" w:hAnsi="宋体" w:cs="宋体"/>
          <w:b/>
          <w:bCs/>
          <w:color w:val="auto"/>
          <w:sz w:val="24"/>
        </w:rPr>
        <w:t xml:space="preserve">）拟投入项目</w:t>
      </w:r>
      <w:r>
        <w:rPr>
          <w:rFonts w:hint="eastAsia" w:ascii="宋体" w:hAnsi="宋体" w:cs="宋体"/>
          <w:b/>
          <w:bCs/>
          <w:color w:val="auto"/>
          <w:sz w:val="24"/>
          <w:lang w:val="en-US" w:eastAsia="zh-CN"/>
        </w:rPr>
        <w:t xml:space="preserve">组</w:t>
      </w:r>
      <w:r>
        <w:rPr>
          <w:rFonts w:hint="eastAsia" w:ascii="宋体" w:hAnsi="宋体" w:cs="宋体"/>
          <w:b/>
          <w:bCs/>
          <w:color w:val="auto"/>
          <w:sz w:val="24"/>
        </w:rPr>
        <w:t xml:space="preserve">人员情况一览表</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格式自拟</w:t>
      </w:r>
      <w:r>
        <w:rPr>
          <w:rFonts w:hint="eastAsia" w:ascii="宋体" w:hAnsi="宋体" w:cs="宋体"/>
          <w:b/>
          <w:bCs/>
          <w:color w:val="auto"/>
          <w:sz w:val="24"/>
          <w:lang w:eastAsia="zh-CN"/>
        </w:rPr>
        <w:t xml:space="preserve">）</w:t>
      </w:r>
      <w:r/>
    </w:p>
    <w:p>
      <w:pPr>
        <w:ind w:left="124"/>
        <w:spacing w:before="157" w:line="408" w:lineRule="exact"/>
        <w:rPr>
          <w:rFonts w:ascii="宋体" w:hAnsi="宋体" w:cs="宋体"/>
          <w:szCs w:val="21"/>
        </w:rPr>
      </w:pPr>
      <w:r>
        <w:rPr>
          <w:rFonts w:ascii="宋体" w:hAnsi="宋体" w:cs="宋体"/>
          <w:spacing w:val="-9"/>
          <w:position w:val="14"/>
          <w:szCs w:val="21"/>
        </w:rPr>
        <w:t xml:space="preserve">项</w:t>
      </w:r>
      <w:r>
        <w:rPr>
          <w:rFonts w:ascii="宋体" w:hAnsi="宋体" w:cs="宋体"/>
          <w:spacing w:val="-6"/>
          <w:position w:val="14"/>
          <w:szCs w:val="21"/>
        </w:rPr>
        <w:t xml:space="preserve">目名称：</w:t>
      </w:r>
      <w:r/>
    </w:p>
    <w:p>
      <w:pPr>
        <w:ind w:left="121"/>
        <w:spacing w:before="1" w:line="220" w:lineRule="auto"/>
        <w:rPr>
          <w:rFonts w:ascii="宋体" w:hAnsi="宋体" w:cs="宋体"/>
          <w:szCs w:val="21"/>
        </w:rPr>
      </w:pPr>
      <w:r>
        <w:rPr>
          <w:rFonts w:hint="eastAsia" w:ascii="宋体" w:hAnsi="宋体" w:cs="宋体"/>
          <w:spacing w:val="-7"/>
          <w:szCs w:val="21"/>
        </w:rPr>
        <w:t xml:space="preserve">项目</w:t>
      </w:r>
      <w:r>
        <w:rPr>
          <w:rFonts w:ascii="宋体" w:hAnsi="宋体" w:cs="宋体"/>
          <w:spacing w:val="-6"/>
          <w:szCs w:val="21"/>
        </w:rPr>
        <w:t xml:space="preserve">编号：</w:t>
      </w:r>
      <w:r/>
    </w:p>
    <w:tbl>
      <w:tblPr>
        <w:tblStyle w:val="989"/>
        <w:tblpPr w:horzAnchor="page" w:tblpX="1299" w:vertAnchor="text" w:tblpY="512" w:leftFromText="180" w:topFromText="0" w:rightFromText="180" w:bottomFromText="0"/>
        <w:tblW w:w="1031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150"/>
        <w:gridCol w:w="834"/>
        <w:gridCol w:w="1291"/>
        <w:gridCol w:w="1342"/>
        <w:gridCol w:w="1158"/>
        <w:gridCol w:w="1492"/>
        <w:gridCol w:w="1276"/>
        <w:gridCol w:w="1139"/>
      </w:tblGrid>
      <w:tr>
        <w:trPr>
          <w:jc w:val="center"/>
          <w:trHeight w:val="516"/>
        </w:trPr>
        <w:tc>
          <w:tcPr>
            <w:tcW w:w="633" w:type="dxa"/>
            <w:vAlign w:val="center"/>
            <w:textDirection w:val="lrTb"/>
            <w:noWrap w:val="false"/>
          </w:tcPr>
          <w:p>
            <w:pPr>
              <w:jc w:val="center"/>
              <w:rPr>
                <w:b/>
                <w:bCs/>
              </w:rPr>
            </w:pPr>
            <w:r>
              <w:rPr>
                <w:b/>
                <w:bCs/>
              </w:rPr>
              <w:t xml:space="preserve">序号</w:t>
            </w:r>
            <w:r/>
          </w:p>
        </w:tc>
        <w:tc>
          <w:tcPr>
            <w:tcW w:w="1150" w:type="dxa"/>
            <w:vAlign w:val="center"/>
            <w:textDirection w:val="lrTb"/>
            <w:noWrap w:val="false"/>
          </w:tcPr>
          <w:p>
            <w:pPr>
              <w:jc w:val="center"/>
              <w:rPr>
                <w:b/>
                <w:bCs/>
              </w:rPr>
            </w:pPr>
            <w:r>
              <w:rPr>
                <w:b/>
                <w:bCs/>
              </w:rPr>
              <w:t xml:space="preserve">姓名</w:t>
            </w:r>
            <w:r/>
          </w:p>
        </w:tc>
        <w:tc>
          <w:tcPr>
            <w:tcW w:w="834" w:type="dxa"/>
            <w:vAlign w:val="center"/>
            <w:textDirection w:val="lrTb"/>
            <w:noWrap w:val="false"/>
          </w:tcPr>
          <w:p>
            <w:pPr>
              <w:jc w:val="center"/>
              <w:rPr>
                <w:b/>
                <w:bCs/>
              </w:rPr>
            </w:pPr>
            <w:r>
              <w:rPr>
                <w:b/>
                <w:bCs/>
              </w:rPr>
              <w:t xml:space="preserve">职务</w:t>
            </w:r>
            <w:r/>
          </w:p>
        </w:tc>
        <w:tc>
          <w:tcPr>
            <w:tcW w:w="1291" w:type="dxa"/>
            <w:vAlign w:val="center"/>
            <w:textDirection w:val="lrTb"/>
            <w:noWrap w:val="false"/>
          </w:tcPr>
          <w:p>
            <w:pPr>
              <w:jc w:val="center"/>
              <w:rPr>
                <w:b/>
                <w:bCs/>
              </w:rPr>
            </w:pPr>
            <w:r>
              <w:rPr>
                <w:b/>
                <w:bCs/>
              </w:rPr>
              <w:t xml:space="preserve">学历</w:t>
            </w:r>
            <w:r>
              <w:rPr>
                <w:rFonts w:hint="eastAsia"/>
                <w:b/>
                <w:bCs/>
              </w:rPr>
              <w:t xml:space="preserve">和毕业时间</w:t>
            </w:r>
            <w:r/>
          </w:p>
        </w:tc>
        <w:tc>
          <w:tcPr>
            <w:tcW w:w="1342" w:type="dxa"/>
            <w:vAlign w:val="center"/>
            <w:textDirection w:val="lrTb"/>
            <w:noWrap w:val="false"/>
          </w:tcPr>
          <w:p>
            <w:pPr>
              <w:jc w:val="center"/>
              <w:rPr>
                <w:b/>
                <w:bCs/>
              </w:rPr>
            </w:pPr>
            <w:r>
              <w:rPr>
                <w:b/>
                <w:bCs/>
              </w:rPr>
              <w:t xml:space="preserve">职称</w:t>
            </w:r>
            <w:r>
              <w:rPr>
                <w:rFonts w:hint="eastAsia"/>
                <w:b/>
                <w:bCs/>
              </w:rPr>
              <w:t xml:space="preserve">或执</w:t>
            </w:r>
            <w:r>
              <w:rPr>
                <w:b/>
                <w:bCs/>
              </w:rPr>
              <w:t xml:space="preserve">业资格</w:t>
            </w:r>
            <w:r/>
          </w:p>
        </w:tc>
        <w:tc>
          <w:tcPr>
            <w:tcW w:w="1158" w:type="dxa"/>
            <w:vAlign w:val="center"/>
            <w:textDirection w:val="lrTb"/>
            <w:noWrap w:val="false"/>
          </w:tcPr>
          <w:p>
            <w:pPr>
              <w:jc w:val="center"/>
              <w:rPr>
                <w:b/>
                <w:bCs/>
              </w:rPr>
            </w:pPr>
            <w:r>
              <w:rPr>
                <w:b/>
                <w:bCs/>
              </w:rPr>
              <w:t xml:space="preserve">专业</w:t>
            </w:r>
            <w:r/>
          </w:p>
        </w:tc>
        <w:tc>
          <w:tcPr>
            <w:tcW w:w="1492" w:type="dxa"/>
            <w:vAlign w:val="center"/>
            <w:textDirection w:val="lrTb"/>
            <w:noWrap w:val="false"/>
          </w:tcPr>
          <w:p>
            <w:pPr>
              <w:jc w:val="center"/>
              <w:rPr>
                <w:b/>
                <w:bCs/>
              </w:rPr>
            </w:pPr>
            <w:r>
              <w:rPr>
                <w:b/>
                <w:bCs/>
              </w:rPr>
              <w:t xml:space="preserve">进入本单位工作时间</w:t>
            </w:r>
            <w:r/>
          </w:p>
        </w:tc>
        <w:tc>
          <w:tcPr>
            <w:tcW w:w="1276" w:type="dxa"/>
            <w:vAlign w:val="center"/>
            <w:textDirection w:val="lrTb"/>
            <w:noWrap w:val="false"/>
          </w:tcPr>
          <w:p>
            <w:pPr>
              <w:jc w:val="center"/>
              <w:rPr>
                <w:b/>
                <w:bCs/>
              </w:rPr>
            </w:pPr>
            <w:r>
              <w:rPr>
                <w:b/>
                <w:bCs/>
              </w:rPr>
              <w:t xml:space="preserve">相关工作经历</w:t>
            </w:r>
            <w:r/>
          </w:p>
        </w:tc>
        <w:tc>
          <w:tcPr>
            <w:tcW w:w="1139" w:type="dxa"/>
            <w:vAlign w:val="center"/>
            <w:textDirection w:val="lrTb"/>
            <w:noWrap w:val="false"/>
          </w:tcPr>
          <w:p>
            <w:pPr>
              <w:jc w:val="center"/>
              <w:rPr>
                <w:b/>
                <w:bCs/>
              </w:rPr>
            </w:pPr>
            <w:r>
              <w:rPr>
                <w:b/>
                <w:bCs/>
              </w:rPr>
              <w:t xml:space="preserve">资历及特长</w:t>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4"/>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4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39"/>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r>
        <w:trPr>
          <w:jc w:val="center"/>
          <w:trHeight w:val="552"/>
        </w:trPr>
        <w:tc>
          <w:tcPr>
            <w:tcW w:w="633" w:type="dxa"/>
            <w:vAlign w:val="center"/>
            <w:textDirection w:val="lrTb"/>
            <w:noWrap w:val="false"/>
          </w:tcPr>
          <w:p>
            <w:pPr>
              <w:rPr>
                <w:rFonts w:ascii="Arial"/>
              </w:rPr>
            </w:pPr>
            <w:r>
              <w:rPr>
                <w:rFonts w:ascii="Arial"/>
              </w:rPr>
            </w:r>
            <w:r/>
          </w:p>
        </w:tc>
        <w:tc>
          <w:tcPr>
            <w:tcW w:w="1150" w:type="dxa"/>
            <w:vAlign w:val="center"/>
            <w:textDirection w:val="lrTb"/>
            <w:noWrap w:val="false"/>
          </w:tcPr>
          <w:p>
            <w:pPr>
              <w:rPr>
                <w:rFonts w:ascii="Arial"/>
              </w:rPr>
            </w:pPr>
            <w:r>
              <w:rPr>
                <w:rFonts w:ascii="Arial"/>
              </w:rPr>
            </w:r>
            <w:r/>
          </w:p>
        </w:tc>
        <w:tc>
          <w:tcPr>
            <w:tcW w:w="834" w:type="dxa"/>
            <w:vAlign w:val="center"/>
            <w:textDirection w:val="lrTb"/>
            <w:noWrap w:val="false"/>
          </w:tcPr>
          <w:p>
            <w:pPr>
              <w:rPr>
                <w:rFonts w:ascii="Arial"/>
              </w:rPr>
            </w:pPr>
            <w:r>
              <w:rPr>
                <w:rFonts w:ascii="Arial"/>
              </w:rPr>
            </w:r>
            <w:r/>
          </w:p>
        </w:tc>
        <w:tc>
          <w:tcPr>
            <w:tcW w:w="1291" w:type="dxa"/>
            <w:vAlign w:val="center"/>
            <w:textDirection w:val="lrTb"/>
            <w:noWrap w:val="false"/>
          </w:tcPr>
          <w:p>
            <w:pPr>
              <w:rPr>
                <w:rFonts w:ascii="Arial"/>
              </w:rPr>
            </w:pPr>
            <w:r>
              <w:rPr>
                <w:rFonts w:ascii="Arial"/>
              </w:rPr>
            </w:r>
            <w:r/>
          </w:p>
        </w:tc>
        <w:tc>
          <w:tcPr>
            <w:tcW w:w="1342" w:type="dxa"/>
            <w:vAlign w:val="center"/>
            <w:textDirection w:val="lrTb"/>
            <w:noWrap w:val="false"/>
          </w:tcPr>
          <w:p>
            <w:pPr>
              <w:rPr>
                <w:rFonts w:ascii="Arial"/>
              </w:rPr>
            </w:pPr>
            <w:r>
              <w:rPr>
                <w:rFonts w:ascii="Arial"/>
              </w:rPr>
            </w:r>
            <w:r/>
          </w:p>
        </w:tc>
        <w:tc>
          <w:tcPr>
            <w:tcW w:w="1158" w:type="dxa"/>
            <w:vAlign w:val="center"/>
            <w:textDirection w:val="lrTb"/>
            <w:noWrap w:val="false"/>
          </w:tcPr>
          <w:p>
            <w:pPr>
              <w:rPr>
                <w:rFonts w:ascii="Arial"/>
              </w:rPr>
            </w:pPr>
            <w:r>
              <w:rPr>
                <w:rFonts w:ascii="Arial"/>
              </w:rPr>
            </w:r>
            <w:r/>
          </w:p>
        </w:tc>
        <w:tc>
          <w:tcPr>
            <w:tcW w:w="1492" w:type="dxa"/>
            <w:vAlign w:val="center"/>
            <w:textDirection w:val="lrTb"/>
            <w:noWrap w:val="false"/>
          </w:tcPr>
          <w:p>
            <w:pPr>
              <w:rPr>
                <w:rFonts w:ascii="Arial"/>
              </w:rPr>
            </w:pPr>
            <w:r>
              <w:rPr>
                <w:rFonts w:ascii="Arial"/>
              </w:rPr>
            </w:r>
            <w:r/>
          </w:p>
        </w:tc>
        <w:tc>
          <w:tcPr>
            <w:tcW w:w="1276" w:type="dxa"/>
            <w:vAlign w:val="center"/>
            <w:textDirection w:val="lrTb"/>
            <w:noWrap w:val="false"/>
          </w:tcPr>
          <w:p>
            <w:pPr>
              <w:rPr>
                <w:rFonts w:ascii="Arial"/>
              </w:rPr>
            </w:pPr>
            <w:r>
              <w:rPr>
                <w:rFonts w:ascii="Arial"/>
              </w:rPr>
            </w:r>
            <w:r/>
          </w:p>
        </w:tc>
        <w:tc>
          <w:tcPr>
            <w:tcW w:w="1139" w:type="dxa"/>
            <w:vAlign w:val="center"/>
            <w:textDirection w:val="lrTb"/>
            <w:noWrap w:val="false"/>
          </w:tcPr>
          <w:p>
            <w:pPr>
              <w:rPr>
                <w:rFonts w:ascii="Arial"/>
              </w:rPr>
            </w:pPr>
            <w:r>
              <w:rPr>
                <w:rFonts w:ascii="Arial"/>
              </w:rPr>
            </w:r>
            <w:r/>
          </w:p>
        </w:tc>
      </w:tr>
    </w:tbl>
    <w:p>
      <w:pPr>
        <w:spacing w:line="54" w:lineRule="exact"/>
      </w:pPr>
      <w:r/>
      <w:r/>
    </w:p>
    <w:p>
      <w:pPr>
        <w:spacing w:line="368" w:lineRule="auto"/>
        <w:rPr>
          <w:rFonts w:ascii="Arial"/>
        </w:rPr>
      </w:pPr>
      <w:r>
        <w:rPr>
          <w:rFonts w:ascii="Arial"/>
        </w:rPr>
      </w:r>
      <w:r/>
    </w:p>
    <w:p>
      <w:pPr>
        <w:spacing w:line="360" w:lineRule="auto"/>
        <w:widowControl/>
        <w:rPr>
          <w:rFonts w:hint="eastAsia" w:ascii="宋体" w:hAnsi="宋体" w:cs="宋体"/>
          <w:spacing w:val="4"/>
          <w:szCs w:val="21"/>
        </w:rPr>
      </w:pPr>
      <w:r>
        <w:rPr>
          <w:rFonts w:hint="eastAsia" w:ascii="宋体" w:hAnsi="宋体" w:cs="宋体"/>
          <w:spacing w:val="4"/>
          <w:szCs w:val="21"/>
        </w:rPr>
        <w:t xml:space="preserve">要求：</w:t>
      </w:r>
      <w:r/>
    </w:p>
    <w:p>
      <w:pPr>
        <w:spacing w:line="360" w:lineRule="auto"/>
        <w:widowControl/>
        <w:rPr>
          <w:rFonts w:ascii="宋体" w:hAnsi="宋体" w:cs="宋体"/>
          <w:szCs w:val="21"/>
        </w:rPr>
      </w:pPr>
      <w:r>
        <w:rPr>
          <w:rFonts w:hint="eastAsia" w:ascii="宋体" w:hAnsi="宋体" w:cs="宋体"/>
          <w:spacing w:val="4"/>
          <w:szCs w:val="21"/>
        </w:rPr>
        <w:t xml:space="preserve">（1）</w:t>
      </w:r>
      <w:r>
        <w:rPr>
          <w:rFonts w:ascii="宋体" w:hAnsi="宋体" w:cs="宋体"/>
          <w:spacing w:val="-6"/>
          <w:szCs w:val="21"/>
        </w:rPr>
        <w:t xml:space="preserve">需提供高级职称证书或</w:t>
      </w:r>
      <w:r>
        <w:rPr>
          <w:rFonts w:hint="eastAsia" w:ascii="宋体" w:hAnsi="宋体" w:cs="宋体"/>
          <w:spacing w:val="-6"/>
          <w:szCs w:val="21"/>
        </w:rPr>
        <w:t xml:space="preserve">中级职称证书或</w:t>
      </w:r>
      <w:r>
        <w:rPr>
          <w:rFonts w:ascii="宋体" w:hAnsi="宋体" w:cs="宋体"/>
          <w:spacing w:val="-6"/>
          <w:szCs w:val="21"/>
        </w:rPr>
        <w:t xml:space="preserve">执业资格证书的</w:t>
      </w:r>
      <w:r>
        <w:rPr>
          <w:rFonts w:hint="eastAsia" w:ascii="宋体" w:hAnsi="宋体" w:cs="宋体"/>
          <w:spacing w:val="-6"/>
          <w:szCs w:val="21"/>
        </w:rPr>
        <w:t xml:space="preserve">复印件，</w:t>
      </w:r>
      <w:r>
        <w:rPr>
          <w:rFonts w:hint="eastAsia" w:ascii="宋体" w:hAnsi="宋体" w:cs="宋体"/>
        </w:rPr>
        <w:t xml:space="preserve">近三个月</w:t>
      </w:r>
      <w:r>
        <w:rPr>
          <w:rFonts w:hint="eastAsia" w:ascii="宋体" w:hAnsi="宋体" w:cs="宋体"/>
          <w:lang w:val="en-US" w:eastAsia="zh-CN"/>
        </w:rPr>
        <w:t xml:space="preserve">中任意一个月</w:t>
      </w:r>
      <w:r>
        <w:rPr>
          <w:rFonts w:hint="eastAsia" w:ascii="宋体" w:hAnsi="宋体" w:cs="宋体"/>
        </w:rPr>
        <w:t xml:space="preserve">在投标单位缴纳社会保障</w:t>
      </w:r>
      <w:r>
        <w:rPr>
          <w:rFonts w:hint="eastAsia" w:ascii="宋体" w:hAnsi="宋体" w:cs="宋体"/>
          <w:lang w:val="en-US" w:eastAsia="zh-CN"/>
        </w:rPr>
        <w:t xml:space="preserve">资金</w:t>
      </w:r>
      <w:r>
        <w:rPr>
          <w:rFonts w:hint="eastAsia" w:ascii="宋体" w:hAnsi="宋体" w:cs="宋体"/>
        </w:rPr>
        <w:t xml:space="preserve">的证明材料。</w:t>
      </w:r>
      <w:r>
        <w:rPr>
          <w:rFonts w:hint="eastAsia" w:ascii="宋体" w:hAnsi="宋体" w:cs="宋体"/>
          <w:color w:val="000000"/>
          <w:szCs w:val="21"/>
          <w:lang w:bidi="ar"/>
        </w:rPr>
        <w:t xml:space="preserve">如团队成员中有外聘或退休人员须注明并提供劳务外聘合同扫描件；</w:t>
      </w:r>
      <w:r/>
    </w:p>
    <w:p>
      <w:pPr>
        <w:spacing w:line="360" w:lineRule="auto"/>
        <w:widowControl/>
        <w:rPr>
          <w:rFonts w:ascii="Arial"/>
        </w:rPr>
      </w:pPr>
      <w:r>
        <w:rPr>
          <w:rFonts w:hint="eastAsia" w:ascii="宋体" w:hAnsi="宋体" w:cs="宋体"/>
          <w:spacing w:val="4"/>
          <w:szCs w:val="21"/>
        </w:rPr>
        <w:t xml:space="preserve">（2）</w:t>
      </w:r>
      <w:r>
        <w:rPr>
          <w:rFonts w:ascii="宋体" w:hAnsi="宋体" w:cs="宋体"/>
          <w:spacing w:val="4"/>
          <w:szCs w:val="21"/>
        </w:rPr>
        <w:t xml:space="preserve">表格相关内容可另附其他证明材料</w:t>
      </w:r>
      <w:r>
        <w:rPr>
          <w:rFonts w:ascii="宋体" w:hAnsi="宋体" w:cs="宋体"/>
          <w:spacing w:val="2"/>
          <w:szCs w:val="21"/>
        </w:rPr>
        <w:t xml:space="preserve">。</w:t>
      </w:r>
      <w:r/>
    </w:p>
    <w:p>
      <w:pPr>
        <w:spacing w:line="360" w:lineRule="auto"/>
        <w:widowControl/>
        <w:rPr>
          <w:rFonts w:ascii="宋体" w:hAnsi="宋体" w:cs="宋体"/>
          <w:spacing w:val="4"/>
          <w:szCs w:val="21"/>
        </w:rPr>
      </w:pPr>
      <w:r>
        <w:rPr>
          <w:rFonts w:ascii="宋体" w:hAnsi="宋体" w:cs="宋体"/>
          <w:spacing w:val="4"/>
          <w:szCs w:val="21"/>
        </w:rPr>
      </w:r>
      <w:r/>
    </w:p>
    <w:p>
      <w:pPr>
        <w:ind w:left="20"/>
        <w:spacing w:before="69" w:line="221" w:lineRule="auto"/>
        <w:rPr>
          <w:rFonts w:ascii="宋体" w:hAnsi="宋体" w:cs="宋体"/>
          <w:szCs w:val="21"/>
        </w:rPr>
      </w:pPr>
      <w:r>
        <w:rPr>
          <w:rFonts w:ascii="宋体" w:hAnsi="宋体" w:cs="宋体"/>
          <w:spacing w:val="-6"/>
          <w:szCs w:val="21"/>
        </w:rPr>
        <w:t xml:space="preserve">承诺单位：</w:t>
      </w:r>
      <w:r/>
    </w:p>
    <w:p>
      <w:pPr>
        <w:ind w:left="22"/>
        <w:spacing w:before="158" w:line="410" w:lineRule="exact"/>
        <w:rPr>
          <w:rFonts w:ascii="宋体" w:hAnsi="宋体" w:cs="宋体"/>
          <w:szCs w:val="21"/>
        </w:rPr>
      </w:pPr>
      <w:r>
        <w:rPr>
          <w:rFonts w:ascii="宋体" w:hAnsi="宋体" w:cs="宋体"/>
          <w:spacing w:val="-1"/>
          <w:position w:val="15"/>
          <w:szCs w:val="21"/>
        </w:rPr>
        <w:t xml:space="preserve">投标人授权代表</w:t>
      </w:r>
      <w:r>
        <w:rPr>
          <w:rFonts w:ascii="宋体" w:hAnsi="宋体" w:cs="宋体"/>
          <w:position w:val="15"/>
          <w:szCs w:val="21"/>
        </w:rPr>
        <w:t xml:space="preserve">签字：</w:t>
      </w:r>
      <w:r/>
    </w:p>
    <w:p>
      <w:pPr>
        <w:ind w:left="22"/>
        <w:spacing w:before="1" w:line="219" w:lineRule="auto"/>
        <w:rPr>
          <w:rFonts w:ascii="宋体" w:hAnsi="宋体" w:cs="宋体"/>
          <w:szCs w:val="21"/>
        </w:rPr>
      </w:pPr>
      <w:r>
        <w:rPr>
          <w:rFonts w:ascii="宋体" w:hAnsi="宋体" w:cs="宋体"/>
          <w:spacing w:val="15"/>
          <w:szCs w:val="21"/>
        </w:rPr>
        <w:t xml:space="preserve">投</w:t>
      </w:r>
      <w:r>
        <w:rPr>
          <w:rFonts w:ascii="宋体" w:hAnsi="宋体" w:cs="宋体"/>
          <w:spacing w:val="8"/>
          <w:szCs w:val="21"/>
        </w:rPr>
        <w:t xml:space="preserve">标人名称(公章) ：</w:t>
      </w:r>
      <w:r/>
    </w:p>
    <w:p>
      <w:pPr>
        <w:spacing w:before="158" w:line="221" w:lineRule="auto"/>
        <w:rPr>
          <w:rFonts w:ascii="宋体" w:hAnsi="宋体" w:cs="宋体"/>
          <w:sz w:val="28"/>
          <w:szCs w:val="28"/>
        </w:rPr>
      </w:pPr>
      <w:r>
        <w:rPr>
          <w:rFonts w:ascii="宋体" w:hAnsi="宋体" w:cs="宋体"/>
          <w:spacing w:val="-5"/>
          <w:szCs w:val="21"/>
        </w:rPr>
        <w:t xml:space="preserve">日期：      年    月     日</w:t>
      </w:r>
      <w:r/>
    </w:p>
    <w:p>
      <w:pPr>
        <w:pStyle w:val="995"/>
        <w:ind w:left="1470" w:right="1470"/>
        <w:rPr>
          <w:color w:val="auto"/>
        </w:rPr>
      </w:pPr>
      <w:r>
        <w:rPr>
          <w:color w:val="auto"/>
        </w:rPr>
      </w:r>
      <w:r/>
    </w:p>
    <w:p>
      <w:pPr>
        <w:jc w:val="center"/>
        <w:spacing w:line="360" w:lineRule="exact"/>
        <w:widowControl/>
        <w:rPr>
          <w:rFonts w:hint="eastAsia" w:ascii="宋体" w:hAnsi="宋体"/>
          <w:color w:val="auto"/>
          <w:szCs w:val="21"/>
        </w:rPr>
      </w:pPr>
      <w:r>
        <w:rPr>
          <w:rFonts w:hint="eastAsia" w:ascii="宋体" w:hAnsi="宋体"/>
          <w:color w:val="auto"/>
          <w:szCs w:val="21"/>
        </w:rPr>
      </w:r>
      <w:bookmarkEnd w:id="134"/>
      <w:r/>
      <w:bookmarkEnd w:id="135"/>
      <w:r/>
      <w:r/>
    </w:p>
    <w:p>
      <w:pPr>
        <w:jc w:val="center"/>
        <w:rPr>
          <w:rFonts w:hint="eastAsia" w:ascii="黑体" w:eastAsia="黑体"/>
          <w:bCs/>
          <w:color w:val="auto"/>
          <w:sz w:val="28"/>
          <w:szCs w:val="28"/>
        </w:rPr>
      </w:pPr>
      <w:r>
        <w:rPr>
          <w:rFonts w:hint="eastAsia" w:ascii="黑体" w:eastAsia="黑体"/>
          <w:bCs/>
          <w:color w:val="auto"/>
          <w:sz w:val="28"/>
          <w:szCs w:val="28"/>
        </w:rPr>
      </w:r>
      <w:r/>
    </w:p>
    <w:p>
      <w:pPr>
        <w:pStyle w:val="994"/>
        <w:rPr>
          <w:rFonts w:ascii="黑体" w:hAnsi="宋体" w:eastAsia="黑体"/>
          <w:bCs/>
          <w:color w:val="auto"/>
          <w:sz w:val="28"/>
          <w:szCs w:val="28"/>
        </w:rPr>
      </w:pPr>
      <w:r>
        <w:rPr>
          <w:rFonts w:ascii="黑体" w:hAnsi="宋体" w:eastAsia="黑体"/>
          <w:bCs/>
          <w:color w:val="auto"/>
          <w:sz w:val="28"/>
          <w:szCs w:val="28"/>
        </w:rPr>
      </w:r>
      <w:r/>
    </w:p>
    <w:p>
      <w:pPr>
        <w:pStyle w:val="995"/>
        <w:ind w:left="0" w:right="1470" w:firstLine="0"/>
        <w:rPr>
          <w:rFonts w:ascii="黑体" w:hAnsi="宋体" w:eastAsia="黑体"/>
          <w:bCs/>
          <w:color w:val="auto"/>
          <w:sz w:val="28"/>
          <w:szCs w:val="28"/>
        </w:rPr>
      </w:pPr>
      <w:r>
        <w:rPr>
          <w:rFonts w:ascii="黑体" w:hAnsi="宋体" w:eastAsia="黑体"/>
          <w:bCs/>
          <w:color w:val="auto"/>
          <w:sz w:val="28"/>
          <w:szCs w:val="28"/>
        </w:rPr>
      </w:r>
      <w:r/>
    </w:p>
    <w:p>
      <w:pPr>
        <w:jc w:val="center"/>
        <w:spacing w:line="400" w:lineRule="exact"/>
        <w:rPr>
          <w:rFonts w:ascii="黑体" w:eastAsia="黑体"/>
          <w:bCs/>
          <w:color w:val="auto"/>
          <w:sz w:val="28"/>
          <w:szCs w:val="28"/>
        </w:rPr>
        <w:outlineLvl w:val="1"/>
      </w:pPr>
      <w:r>
        <w:rPr>
          <w:rFonts w:hint="eastAsia" w:ascii="黑体" w:hAnsi="宋体" w:eastAsia="黑体"/>
          <w:bCs/>
          <w:color w:val="auto"/>
          <w:sz w:val="28"/>
          <w:szCs w:val="28"/>
          <w:lang w:val="en-US" w:eastAsia="zh-CN"/>
        </w:rPr>
        <w:t xml:space="preserve">十一</w:t>
      </w:r>
      <w:r>
        <w:rPr>
          <w:rFonts w:hint="eastAsia" w:ascii="黑体" w:hAnsi="宋体" w:eastAsia="黑体"/>
          <w:bCs/>
          <w:color w:val="auto"/>
          <w:sz w:val="28"/>
          <w:szCs w:val="28"/>
        </w:rPr>
        <w:t xml:space="preserve">、关于资格的声明函</w:t>
      </w:r>
      <w:r/>
    </w:p>
    <w:p>
      <w:pPr>
        <w:ind w:firstLine="420"/>
        <w:spacing w:line="400" w:lineRule="exact"/>
        <w:rPr>
          <w:rFonts w:ascii="仿宋_GB2312" w:eastAsia="仿宋_GB2312"/>
          <w:bCs/>
          <w:color w:val="auto"/>
        </w:rPr>
      </w:pPr>
      <w:r>
        <w:rPr>
          <w:rFonts w:ascii="仿宋_GB2312" w:eastAsia="仿宋_GB2312"/>
          <w:bCs/>
          <w:color w:val="auto"/>
        </w:rPr>
      </w:r>
      <w:r/>
    </w:p>
    <w:p>
      <w:pPr>
        <w:ind w:firstLine="480"/>
        <w:spacing w:line="400" w:lineRule="exac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bCs/>
          <w:color w:val="auto"/>
          <w:sz w:val="24"/>
        </w:rPr>
        <w:t xml:space="preserve">政府采购编号：</w:t>
      </w:r>
      <w:r>
        <w:rPr>
          <w:rFonts w:hint="eastAsia" w:asciiTheme="minorEastAsia" w:hAnsiTheme="minorEastAsia" w:eastAsiaTheme="minorEastAsia" w:cstheme="minorEastAsia"/>
          <w:color w:val="auto"/>
          <w:sz w:val="24"/>
          <w:highlight w:val="none"/>
          <w:lang w:val="en-US" w:eastAsia="zh-CN"/>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日　　　　期：</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
          <w:bCs/>
          <w:color w:val="auto"/>
          <w:sz w:val="24"/>
          <w:highlight w:val="yellow"/>
        </w:rPr>
      </w:pPr>
      <w:r>
        <w:rPr>
          <w:rFonts w:hint="eastAsia" w:asciiTheme="minorEastAsia" w:hAnsiTheme="minorEastAsia" w:eastAsiaTheme="minorEastAsia"/>
          <w:b/>
          <w:bCs/>
          <w:color w:val="auto"/>
          <w:sz w:val="24"/>
          <w:highlight w:val="none"/>
          <w:lang w:val="en-US" w:eastAsia="zh-CN"/>
        </w:rPr>
        <w:t xml:space="preserve">响水县财政局</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我公司（单位）参加本次</w:t>
      </w:r>
      <w:r>
        <w:rPr>
          <w:rFonts w:hint="eastAsia" w:asciiTheme="minorEastAsia" w:hAnsiTheme="minorEastAsia" w:eastAsiaTheme="minorEastAsia"/>
          <w:bCs/>
          <w:color w:val="auto"/>
          <w:sz w:val="24"/>
          <w:u w:val="single"/>
          <w:lang w:val="en-US" w:eastAsia="zh-CN"/>
        </w:rPr>
        <w:t xml:space="preserve">                 </w:t>
      </w:r>
      <w:r>
        <w:rPr>
          <w:rFonts w:hint="eastAsia" w:asciiTheme="minorEastAsia" w:hAnsiTheme="minorEastAsia" w:eastAsiaTheme="minorEastAsia"/>
          <w:bCs/>
          <w:color w:val="auto"/>
          <w:sz w:val="24"/>
        </w:rPr>
        <w:t xml:space="preserve">的投标，作如下承诺：</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1、我公司（单位）响应文件中所有关于投标资格的文件、证明、陈述均是真实的、准确的。</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2、我公司（单位）未被列入“信用中国”网站、“中国政府采购网”列入失信被执行人、重大税收违法失信主体、政府采购严重违法失信行为信息记录名单。</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3、我公司（单位）不具有违反</w:t>
      </w:r>
      <w:r>
        <w:rPr>
          <w:rFonts w:asciiTheme="minorEastAsia" w:hAnsiTheme="minorEastAsia" w:eastAsiaTheme="minorEastAsia"/>
          <w:bCs/>
          <w:color w:val="auto"/>
          <w:sz w:val="24"/>
        </w:rPr>
        <w:t xml:space="preserve">《中华人民共和国政府采购法》</w:t>
      </w:r>
      <w:r>
        <w:rPr>
          <w:rFonts w:hint="eastAsia" w:asciiTheme="minorEastAsia" w:hAnsiTheme="minorEastAsia" w:eastAsiaTheme="minorEastAsia"/>
          <w:bCs/>
          <w:color w:val="auto"/>
          <w:sz w:val="24"/>
        </w:rPr>
        <w:t xml:space="preserve">第二十二条的情形。</w:t>
      </w:r>
      <w:r/>
    </w:p>
    <w:p>
      <w:pPr>
        <w:ind w:firstLine="480"/>
        <w:spacing w:line="5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4、我单位郑重声明：参加本次政府采购活动前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rPr>
        <w:t xml:space="preserve">若有违背，我公司（单位）愿意承担因“提供虚假材料谋取入围的”的一切法律后果。</w:t>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480"/>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ind w:firstLine="3600"/>
        <w:jc w:val="left"/>
        <w:spacing w:line="400" w:lineRule="exact"/>
        <w:rPr>
          <w:rFonts w:asciiTheme="minorEastAsia" w:hAnsiTheme="minorEastAsia" w:eastAsiaTheme="minorEastAsia"/>
          <w:bCs/>
          <w:color w:val="auto"/>
          <w:sz w:val="24"/>
        </w:rPr>
        <w:outlineLvl w:val="1"/>
      </w:pPr>
      <w:r>
        <w:rPr>
          <w:rFonts w:hint="eastAsia" w:asciiTheme="minorEastAsia" w:hAnsiTheme="minorEastAsia" w:eastAsiaTheme="minorEastAsia"/>
          <w:bCs/>
          <w:color w:val="auto"/>
          <w:sz w:val="24"/>
        </w:rPr>
        <w:t xml:space="preserve">供应商（盖章）：</w:t>
      </w:r>
      <w:r/>
    </w:p>
    <w:p>
      <w:pPr>
        <w:ind w:firstLine="3600"/>
        <w:jc w:val="left"/>
        <w:spacing w:line="400" w:lineRule="exact"/>
        <w:rPr>
          <w:rFonts w:asciiTheme="minorEastAsia" w:hAnsiTheme="minorEastAsia" w:eastAsiaTheme="minorEastAsia"/>
          <w:bCs/>
          <w:color w:val="auto"/>
          <w:sz w:val="24"/>
        </w:rPr>
        <w:outlineLvl w:val="1"/>
      </w:pPr>
      <w:r>
        <w:rPr>
          <w:rFonts w:asciiTheme="minorEastAsia" w:hAnsiTheme="minorEastAsia" w:eastAsiaTheme="minorEastAsia"/>
          <w:bCs/>
          <w:color w:val="auto"/>
          <w:sz w:val="24"/>
        </w:rPr>
      </w:r>
      <w:r/>
    </w:p>
    <w:p>
      <w:pPr>
        <w:ind w:firstLine="3600"/>
        <w:jc w:val="left"/>
        <w:spacing w:line="400" w:lineRule="exact"/>
        <w:rPr>
          <w:rFonts w:ascii="黑体" w:eastAsia="黑体"/>
          <w:color w:val="auto"/>
          <w:sz w:val="28"/>
          <w:szCs w:val="28"/>
        </w:rPr>
        <w:outlineLvl w:val="1"/>
      </w:pPr>
      <w:r>
        <w:rPr>
          <w:rFonts w:hint="eastAsia" w:asciiTheme="minorEastAsia" w:hAnsiTheme="minorEastAsia" w:eastAsiaTheme="minorEastAsia"/>
          <w:bCs/>
          <w:color w:val="auto"/>
          <w:sz w:val="24"/>
        </w:rPr>
        <w:t xml:space="preserve">日期：     年    月    日</w:t>
      </w:r>
      <w:r/>
    </w:p>
    <w:p>
      <w:pPr>
        <w:spacing w:line="400" w:lineRule="exact"/>
        <w:rPr>
          <w:rFonts w:ascii="宋体" w:hAnsi="宋体" w:eastAsia="楷体_GB2312"/>
          <w:bCs/>
          <w:color w:val="auto"/>
          <w:sz w:val="24"/>
        </w:rPr>
      </w:pPr>
      <w:r>
        <w:rPr>
          <w:rFonts w:ascii="宋体" w:hAnsi="宋体" w:eastAsia="楷体_GB2312"/>
          <w:bCs/>
          <w:color w:val="auto"/>
          <w:sz w:val="24"/>
        </w:rPr>
      </w:r>
      <w:r/>
    </w:p>
    <w:p>
      <w:pPr>
        <w:jc w:val="center"/>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jc w:val="center"/>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pStyle w:val="1005"/>
        <w:rPr>
          <w:rFonts w:ascii="楷体_GB2312" w:hAnsi="宋体" w:eastAsia="楷体_GB2312"/>
          <w:b/>
          <w:bCs/>
          <w:color w:val="auto"/>
          <w:sz w:val="28"/>
          <w:szCs w:val="28"/>
        </w:rPr>
      </w:pPr>
      <w:r>
        <w:rPr>
          <w:rFonts w:ascii="楷体_GB2312" w:hAnsi="宋体" w:eastAsia="楷体_GB2312"/>
          <w:b/>
          <w:bCs/>
          <w:color w:val="auto"/>
          <w:sz w:val="28"/>
          <w:szCs w:val="28"/>
        </w:rPr>
      </w:r>
      <w:r/>
    </w:p>
    <w:p>
      <w:pPr>
        <w:jc w:val="both"/>
        <w:spacing w:line="400" w:lineRule="exact"/>
        <w:rPr>
          <w:rFonts w:ascii="楷体_GB2312" w:hAnsi="宋体" w:eastAsia="楷体_GB2312"/>
          <w:b/>
          <w:bCs/>
          <w:color w:val="auto"/>
          <w:sz w:val="28"/>
          <w:szCs w:val="28"/>
        </w:rPr>
        <w:outlineLvl w:val="1"/>
      </w:pPr>
      <w:r>
        <w:rPr>
          <w:rFonts w:ascii="楷体_GB2312" w:hAnsi="宋体" w:eastAsia="楷体_GB2312"/>
          <w:b/>
          <w:bCs/>
          <w:color w:val="auto"/>
          <w:sz w:val="28"/>
          <w:szCs w:val="28"/>
        </w:rPr>
      </w:r>
      <w:r/>
    </w:p>
    <w:p>
      <w:pPr>
        <w:pStyle w:val="985"/>
        <w:jc w:val="center"/>
        <w:spacing w:before="0" w:after="0" w:line="400" w:lineRule="exact"/>
        <w:rPr>
          <w:rFonts w:ascii="黑体"/>
          <w:b w:val="0"/>
          <w:color w:val="auto"/>
          <w:sz w:val="24"/>
        </w:rPr>
      </w:pPr>
      <w:r>
        <w:rPr>
          <w:rFonts w:hint="eastAsia" w:ascii="黑体" w:hAnsi="宋体"/>
          <w:b w:val="0"/>
          <w:bCs w:val="0"/>
          <w:color w:val="auto"/>
          <w:sz w:val="28"/>
          <w:szCs w:val="28"/>
          <w:lang w:val="en-US" w:eastAsia="zh-CN"/>
        </w:rPr>
        <w:t xml:space="preserve">十二、</w:t>
      </w:r>
      <w:r>
        <w:rPr>
          <w:rFonts w:hint="eastAsia" w:ascii="黑体" w:hAnsi="宋体"/>
          <w:b w:val="0"/>
          <w:bCs w:val="0"/>
          <w:color w:val="auto"/>
          <w:sz w:val="28"/>
          <w:szCs w:val="28"/>
        </w:rPr>
        <w:t xml:space="preserve">供应商法定代表人授权委托书</w:t>
      </w:r>
      <w:r/>
    </w:p>
    <w:p>
      <w:pPr>
        <w:ind w:firstLine="482"/>
        <w:jc w:val="center"/>
        <w:spacing w:line="400" w:lineRule="exact"/>
        <w:rPr>
          <w:rFonts w:ascii="仿宋_GB2312" w:eastAsia="仿宋_GB2312"/>
          <w:b/>
          <w:bCs/>
          <w:color w:val="auto"/>
          <w:sz w:val="24"/>
        </w:rPr>
      </w:pPr>
      <w:r>
        <w:rPr>
          <w:rFonts w:hint="eastAsia" w:ascii="仿宋_GB2312" w:eastAsia="仿宋_GB2312"/>
          <w:b/>
          <w:bCs/>
          <w:color w:val="auto"/>
          <w:sz w:val="24"/>
        </w:rPr>
        <w:t xml:space="preserve">（本授权书需要填写签字盖章后扫描上传）</w:t>
      </w:r>
      <w:r/>
    </w:p>
    <w:p>
      <w:pPr>
        <w:ind w:firstLine="480"/>
        <w:spacing w:line="400" w:lineRule="exact"/>
        <w:rPr>
          <w:rFonts w:ascii="仿宋_GB2312" w:eastAsia="仿宋_GB2312"/>
          <w:bCs/>
          <w:color w:val="auto"/>
          <w:sz w:val="24"/>
        </w:rPr>
      </w:pPr>
      <w:r>
        <w:rPr>
          <w:rFonts w:ascii="仿宋_GB2312" w:eastAsia="仿宋_GB2312"/>
          <w:bCs/>
          <w:color w:val="auto"/>
          <w:sz w:val="24"/>
        </w:rPr>
      </w:r>
      <w:r/>
    </w:p>
    <w:p>
      <w:pPr>
        <w:spacing w:line="4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val="en-US" w:eastAsia="zh-CN"/>
        </w:rPr>
        <w:t xml:space="preserve">响水县财政局</w:t>
      </w:r>
      <w:r>
        <w:rPr>
          <w:rFonts w:hint="eastAsia" w:asciiTheme="minorEastAsia" w:hAnsiTheme="minorEastAsia" w:eastAsiaTheme="minorEastAsia"/>
          <w:b/>
          <w:bCs/>
          <w:color w:val="auto"/>
          <w:sz w:val="24"/>
          <w:highlight w:val="none"/>
        </w:rPr>
        <w:t xml:space="preserve">：</w:t>
      </w:r>
      <w:r/>
    </w:p>
    <w:p>
      <w:pPr>
        <w:ind w:firstLine="480"/>
        <w:spacing w:line="400" w:lineRule="exact"/>
        <w:rPr>
          <w:rFonts w:asciiTheme="minorEastAsia" w:hAnsiTheme="minorEastAsia" w:eastAsiaTheme="minorEastAsia"/>
          <w:bCs/>
          <w:color w:val="auto"/>
          <w:sz w:val="24"/>
          <w:u w:val="single"/>
        </w:rPr>
      </w:pP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系中华人民共和国合法企业。法定地址：</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宋体" w:hAnsi="宋体"/>
          <w:bCs/>
          <w:color w:val="auto"/>
          <w:sz w:val="24"/>
        </w:rPr>
        <w:t xml:space="preserve">特授权</w:t>
      </w:r>
      <w:r>
        <w:rPr>
          <w:rFonts w:hint="eastAsia" w:ascii="宋体" w:hAnsi="宋体"/>
          <w:bCs/>
          <w:color w:val="auto"/>
          <w:sz w:val="24"/>
          <w:u w:val="single"/>
        </w:rPr>
        <w:t xml:space="preserve">　　　　</w:t>
      </w:r>
      <w:r>
        <w:rPr>
          <w:rFonts w:hint="eastAsia" w:ascii="宋体" w:hAnsi="宋体"/>
          <w:bCs/>
          <w:color w:val="auto"/>
          <w:sz w:val="24"/>
        </w:rPr>
        <w:t xml:space="preserve">代表我公司（单位）全权办理针对</w:t>
      </w:r>
      <w:r>
        <w:rPr>
          <w:rFonts w:hint="eastAsia" w:ascii="宋体" w:hAnsi="宋体"/>
          <w:bCs/>
          <w:color w:val="auto"/>
          <w:sz w:val="24"/>
          <w:u w:val="single"/>
        </w:rPr>
        <w:t xml:space="preserve">　　　　</w:t>
      </w:r>
      <w:r>
        <w:rPr>
          <w:rFonts w:hint="eastAsia" w:ascii="宋体" w:hAnsi="宋体"/>
          <w:bCs/>
          <w:color w:val="auto"/>
          <w:sz w:val="24"/>
        </w:rPr>
        <w:t xml:space="preserve">项目（项目编号：</w:t>
      </w:r>
      <w:r>
        <w:rPr>
          <w:rFonts w:hint="eastAsia" w:ascii="宋体" w:hAnsi="宋体"/>
          <w:bCs/>
          <w:color w:val="auto"/>
          <w:sz w:val="24"/>
          <w:u w:val="single"/>
        </w:rPr>
        <w:t xml:space="preserve">　　　　</w:t>
      </w:r>
      <w:r>
        <w:rPr>
          <w:rFonts w:hint="eastAsia" w:ascii="宋体" w:hAnsi="宋体"/>
          <w:bCs/>
          <w:color w:val="auto"/>
          <w:sz w:val="24"/>
        </w:rPr>
        <w:t xml:space="preserve">）的</w:t>
      </w:r>
      <w:r>
        <w:rPr>
          <w:rFonts w:hint="eastAsia" w:asciiTheme="minorEastAsia" w:hAnsiTheme="minorEastAsia" w:eastAsiaTheme="minorEastAsia"/>
          <w:bCs/>
          <w:color w:val="auto"/>
          <w:sz w:val="24"/>
        </w:rPr>
        <w:t xml:space="preserve">响应、报价、参与开标、评审、签约等具体工作，并签署全部有关的文件、协议及合同。</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我公司（单位）对授权委托人的签名负全部责任。</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授权委托人情况：</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姓名：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性别：</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年龄：</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职务：</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身份证号码：</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电话：</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通讯地址：</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授权委托人签名：</w:t>
      </w:r>
      <w:r>
        <w:rPr>
          <w:rFonts w:hint="eastAsia" w:asciiTheme="minorEastAsia" w:hAnsiTheme="minorEastAsia" w:eastAsiaTheme="minorEastAsia"/>
          <w:bCs/>
          <w:color w:val="auto"/>
          <w:sz w:val="24"/>
          <w:u w:val="single"/>
        </w:rPr>
        <w:t xml:space="preserve">　　　　　　　</w:t>
      </w:r>
      <w:r>
        <w:rPr>
          <w:rFonts w:hint="eastAsia" w:asciiTheme="minorEastAsia" w:hAnsiTheme="minorEastAsia" w:eastAsiaTheme="minorEastAsia"/>
          <w:bCs/>
          <w:color w:val="auto"/>
          <w:sz w:val="24"/>
        </w:rPr>
        <w:t xml:space="preserve">单位名称（公章）：</w:t>
      </w:r>
      <w:r>
        <w:rPr>
          <w:rFonts w:hint="eastAsia" w:asciiTheme="minorEastAsia" w:hAnsiTheme="minorEastAsia" w:eastAsiaTheme="minorEastAsia"/>
          <w:bCs/>
          <w:color w:val="auto"/>
          <w:sz w:val="24"/>
          <w:u w:val="single"/>
        </w:rPr>
        <w:t xml:space="preserve">　　　　　　　　</w:t>
      </w:r>
      <w:r/>
    </w:p>
    <w:p>
      <w:pPr>
        <w:ind w:firstLine="480"/>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                     法定代表人（签名或盖章）：</w:t>
      </w:r>
      <w:r>
        <w:rPr>
          <w:rFonts w:hint="eastAsia" w:asciiTheme="minorEastAsia" w:hAnsiTheme="minorEastAsia" w:eastAsiaTheme="minorEastAsia"/>
          <w:bCs/>
          <w:color w:val="auto"/>
          <w:sz w:val="24"/>
          <w:u w:val="single"/>
        </w:rPr>
        <w:t xml:space="preserve">　　　　　　　　</w:t>
      </w:r>
      <w:r/>
    </w:p>
    <w:p>
      <w:pPr>
        <w:jc w:val="center"/>
        <w:spacing w:line="400" w:lineRule="exact"/>
        <w:rPr>
          <w:rFonts w:asciiTheme="minorEastAsia" w:hAnsiTheme="minorEastAsia" w:eastAsiaTheme="minorEastAsia"/>
          <w:b/>
          <w:bCs/>
          <w:color w:val="auto"/>
          <w:sz w:val="24"/>
        </w:rPr>
      </w:pPr>
      <w:r>
        <w:rPr>
          <w:rFonts w:asciiTheme="minorEastAsia" w:hAnsiTheme="minorEastAsia" w:eastAsiaTheme="minorEastAsia"/>
          <w:b/>
          <w:bCs/>
          <w:color w:val="auto"/>
          <w:sz w:val="24"/>
        </w:rPr>
      </w:r>
      <w:r/>
    </w:p>
    <w:p>
      <w:pPr>
        <w:jc w:val="center"/>
        <w:spacing w:line="400" w:lineRule="exact"/>
        <w:rPr>
          <w:rFonts w:asciiTheme="minorEastAsia" w:hAnsiTheme="minorEastAsia" w:eastAsiaTheme="minorEastAsia"/>
          <w:b/>
          <w:bCs/>
          <w:color w:val="auto"/>
          <w:sz w:val="24"/>
        </w:rPr>
      </w:pPr>
      <w:r>
        <w:rPr>
          <w:rFonts w:hint="eastAsia" w:asciiTheme="minorEastAsia" w:hAnsiTheme="minorEastAsia" w:eastAsiaTheme="minorEastAsia"/>
          <w:b/>
          <w:bCs/>
          <w:color w:val="auto"/>
          <w:sz w:val="24"/>
        </w:rPr>
        <w:t xml:space="preserve">【授权委托人必须提供本单位包含近3个月中任意1个月份〈不含参加入围活动当月〉）为其缴纳社保的证明扫描件】</w:t>
      </w:r>
      <w:r/>
    </w:p>
    <w:p>
      <w:pPr>
        <w:jc w:val="cente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p>
      <w:pPr>
        <w:spacing w:line="400" w:lineRule="exact"/>
        <w:rPr>
          <w:rFonts w:asciiTheme="minorEastAsia" w:hAnsiTheme="minorEastAsia" w:eastAsiaTheme="minorEastAsia"/>
          <w:b/>
          <w:bCs/>
          <w:color w:val="auto"/>
          <w:sz w:val="28"/>
          <w:szCs w:val="28"/>
        </w:rPr>
      </w:pPr>
      <w:r>
        <w:rPr>
          <w:rFonts w:asciiTheme="minorEastAsia" w:hAnsiTheme="minorEastAsia" w:eastAsiaTheme="minorEastAsia"/>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tbl>
      <w:tblPr>
        <w:tblStyle w:val="989"/>
        <w:tblpPr w:horzAnchor="page" w:tblpX="2118" w:vertAnchor="text" w:tblpY="238"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法定代表人身份证</w:t>
            </w:r>
            <w:r/>
          </w:p>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color w:val="auto"/>
                <w:sz w:val="24"/>
              </w:rPr>
            </w:pPr>
            <w:r>
              <w:rPr>
                <w:rFonts w:asciiTheme="minorEastAsia" w:hAnsiTheme="minorEastAsia" w:eastAsiaTheme="minorEastAsia"/>
                <w:bCs/>
                <w:color w:val="auto"/>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授权委托人身份证</w:t>
            </w:r>
            <w:r/>
          </w:p>
          <w:p>
            <w:pPr>
              <w:jc w:val="center"/>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复印件</w:t>
            </w:r>
            <w:r/>
          </w:p>
        </w:tc>
      </w:tr>
    </w:tbl>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ind w:firstLine="562"/>
        <w:spacing w:line="400" w:lineRule="exact"/>
        <w:rPr>
          <w:rFonts w:ascii="黑体" w:hAnsi="宋体" w:eastAsia="楷体_GB2312"/>
          <w:b/>
          <w:bCs/>
          <w:color w:val="auto"/>
          <w:sz w:val="28"/>
          <w:szCs w:val="28"/>
        </w:rPr>
      </w:pPr>
      <w:r>
        <w:rPr>
          <w:rFonts w:ascii="黑体" w:hAnsi="宋体" w:eastAsia="楷体_GB2312"/>
          <w:b/>
          <w:bCs/>
          <w:color w:val="auto"/>
          <w:sz w:val="28"/>
          <w:szCs w:val="28"/>
        </w:rPr>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32"/>
          <w:u w:val="single"/>
          <w:lang w:val="en-US" w:eastAsia="zh-CN"/>
        </w:rPr>
        <w:t xml:space="preserve">十三</w:t>
      </w:r>
      <w:r>
        <w:rPr>
          <w:rFonts w:ascii="宋体" w:hAnsi="宋体" w:eastAsia="宋体" w:cs="宋体"/>
          <w:b/>
          <w:i/>
          <w:color w:val="000000"/>
          <w:sz w:val="32"/>
          <w:u w:val="single"/>
        </w:rPr>
        <w:t xml:space="preserve">、盐城市政府采购事前信用承诺书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pStyle w:val="995"/>
        <w:ind w:left="1470" w:right="1470"/>
        <w:rPr>
          <w:color w:val="auto"/>
        </w:rPr>
      </w:pPr>
      <w:r>
        <w:rPr>
          <w:color w:val="auto"/>
        </w:rPr>
      </w:r>
      <w:r/>
    </w:p>
    <w:p>
      <w:pPr>
        <w:ind w:firstLine="482"/>
        <w:jc w:val="both"/>
        <w:spacing w:line="360" w:lineRule="auto"/>
        <w:rPr>
          <w:rFonts w:ascii="宋体" w:hAnsi="宋体" w:cs="宋体"/>
          <w:i/>
          <w:sz w:val="30"/>
          <w:szCs w:val="30"/>
          <w:u w:val="single"/>
        </w:rPr>
        <w:pBdr>
          <w:top w:val="none" w:color="000000" w:sz="0" w:space="0"/>
          <w:left w:val="none" w:color="000000" w:sz="0" w:space="0"/>
          <w:bottom w:val="none" w:color="000000" w:sz="0" w:space="0"/>
          <w:right w:val="none" w:color="000000" w:sz="0" w:space="0"/>
        </w:pBdr>
      </w:pPr>
      <w:r>
        <w:rPr>
          <w:rFonts w:hint="eastAsia" w:ascii="宋体" w:hAnsi="宋体" w:cs="宋体"/>
          <w:i/>
          <w:sz w:val="30"/>
          <w:szCs w:val="30"/>
          <w:u w:val="single"/>
          <w:lang w:val="en-US" w:eastAsia="zh-CN"/>
        </w:rPr>
        <w:t xml:space="preserve">十四</w:t>
      </w:r>
      <w:r>
        <w:rPr>
          <w:rFonts w:hint="eastAsia" w:ascii="宋体" w:hAnsi="宋体" w:cs="宋体"/>
          <w:i/>
          <w:sz w:val="30"/>
          <w:szCs w:val="30"/>
          <w:u w:val="single"/>
        </w:rPr>
        <w:t xml:space="preserve">、根据评分标准须提供的方案、措施、</w:t>
      </w:r>
      <w:r>
        <w:rPr>
          <w:rFonts w:hint="eastAsia" w:ascii="宋体" w:hAnsi="宋体" w:cs="宋体"/>
          <w:i/>
          <w:sz w:val="30"/>
          <w:szCs w:val="30"/>
          <w:u w:val="single"/>
          <w:lang w:val="en-US" w:eastAsia="zh-CN"/>
        </w:rPr>
        <w:t xml:space="preserve">方案</w:t>
      </w:r>
      <w:r>
        <w:rPr>
          <w:rFonts w:hint="eastAsia" w:ascii="宋体" w:hAnsi="宋体" w:cs="宋体"/>
          <w:i/>
          <w:sz w:val="30"/>
          <w:szCs w:val="30"/>
          <w:u w:val="single"/>
        </w:rPr>
        <w:t xml:space="preserve">等文件资料</w:t>
      </w:r>
      <w:r/>
    </w:p>
    <w:p>
      <w:pPr>
        <w:pStyle w:val="995"/>
        <w:ind w:right="1470"/>
        <w:rPr>
          <w:color w:val="auto"/>
        </w:rPr>
      </w:pPr>
      <w:r>
        <w:rPr>
          <w:color w:val="auto"/>
        </w:rPr>
      </w:r>
      <w:r/>
    </w:p>
    <w:p>
      <w:pPr>
        <w:spacing w:line="360" w:lineRule="auto"/>
        <w:rPr>
          <w:rFonts w:hint="eastAsia" w:ascii="宋体" w:hAnsi="宋体" w:cs="宋体"/>
          <w:color w:val="000000"/>
          <w:sz w:val="24"/>
          <w:szCs w:val="20"/>
        </w:rPr>
        <w:outlineLvl w:val="2"/>
      </w:pPr>
      <w:r>
        <w:rPr>
          <w:rFonts w:hint="eastAsia" w:ascii="宋体" w:hAnsi="宋体" w:cs="宋体"/>
          <w:color w:val="000000"/>
          <w:sz w:val="24"/>
          <w:szCs w:val="20"/>
        </w:rPr>
      </w:r>
      <w:r/>
    </w:p>
    <w:p>
      <w:r/>
      <w:r/>
    </w:p>
    <w:p>
      <w:pPr>
        <w:pStyle w:val="993"/>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pStyle w:val="994"/>
      </w:p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jc w:val="center"/>
        <w:rPr>
          <w:rFonts w:ascii="宋体" w:hAnsi="宋体" w:cs="仿宋"/>
          <w:b/>
          <w:bCs/>
          <w:sz w:val="32"/>
          <w:szCs w:val="32"/>
        </w:rPr>
      </w:pPr>
      <w:r>
        <w:rPr>
          <w:rFonts w:hint="eastAsia" w:ascii="宋体" w:hAnsi="宋体" w:cs="仿宋"/>
          <w:b/>
          <w:bCs/>
          <w:sz w:val="32"/>
          <w:szCs w:val="32"/>
        </w:rPr>
        <w:t xml:space="preserve">（</w:t>
      </w:r>
      <w:r>
        <w:rPr>
          <w:rFonts w:hint="eastAsia" w:ascii="宋体" w:hAnsi="宋体" w:cs="仿宋"/>
          <w:b/>
          <w:bCs/>
          <w:sz w:val="28"/>
          <w:szCs w:val="32"/>
        </w:rPr>
        <w:t xml:space="preserve">不是投标文件的组成部分，仅是供应商对项目质疑时使用</w:t>
      </w:r>
      <w:r>
        <w:rPr>
          <w:rFonts w:hint="eastAsia" w:ascii="宋体" w:hAnsi="宋体" w:cs="仿宋"/>
          <w:b/>
          <w:bCs/>
          <w:sz w:val="32"/>
          <w:szCs w:val="32"/>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p>
    <w:p>
      <w:pPr>
        <w:spacing w:line="360" w:lineRule="auto"/>
        <w:rPr>
          <w:rFonts w:ascii="宋体" w:hAnsi="宋体" w:cs="仿宋"/>
          <w:sz w:val="24"/>
          <w:szCs w:val="24"/>
        </w:rPr>
      </w:pPr>
      <w:r>
        <w:rPr>
          <w:rFonts w:hint="eastAsia" w:ascii="宋体" w:hAnsi="宋体" w:cs="仿宋"/>
          <w:sz w:val="24"/>
          <w:szCs w:val="24"/>
        </w:rPr>
        <w:t xml:space="preserve">联系电话：</w:t>
      </w:r>
      <w:r/>
    </w:p>
    <w:p>
      <w:pPr>
        <w:spacing w:line="360" w:lineRule="auto"/>
        <w:rPr>
          <w:rFonts w:ascii="宋体" w:hAnsi="宋体" w:cs="仿宋"/>
          <w:sz w:val="24"/>
          <w:szCs w:val="24"/>
        </w:rPr>
      </w:pPr>
      <w:r>
        <w:rPr>
          <w:rFonts w:hint="eastAsia" w:ascii="宋体" w:hAnsi="宋体" w:cs="仿宋"/>
          <w:sz w:val="24"/>
          <w:szCs w:val="24"/>
        </w:rPr>
        <w:t xml:space="preserve">地址： 邮编：</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p>
    <w:p>
      <w:pPr>
        <w:spacing w:line="360" w:lineRule="auto"/>
        <w:rPr>
          <w:rFonts w:ascii="宋体" w:hAnsi="宋体" w:cs="仿宋"/>
          <w:sz w:val="24"/>
          <w:szCs w:val="24"/>
        </w:rPr>
      </w:pPr>
      <w:r>
        <w:rPr>
          <w:rFonts w:hint="eastAsia" w:ascii="宋体" w:hAnsi="宋体" w:cs="仿宋"/>
          <w:sz w:val="24"/>
          <w:szCs w:val="24"/>
        </w:rPr>
        <w:t xml:space="preserve">质疑项目的编号：包号：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spacing w:line="400" w:lineRule="exact"/>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spacing w:line="400" w:lineRule="exact"/>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spacing w:line="400" w:lineRule="exact"/>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spacing w:line="400" w:lineRule="exact"/>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spacing w:line="400" w:lineRule="exact"/>
        <w:rPr>
          <w:rFonts w:ascii="宋体" w:hAnsi="宋体"/>
          <w:sz w:val="24"/>
          <w:szCs w:val="24"/>
        </w:rPr>
      </w:pPr>
      <w:r>
        <w:rPr>
          <w:rFonts w:hint="eastAsia" w:ascii="宋体" w:hAnsi="宋体"/>
          <w:sz w:val="24"/>
          <w:szCs w:val="24"/>
        </w:rPr>
        <w:t xml:space="preserve">5.质疑函的质疑请求应与质疑事项相关。</w:t>
      </w:r>
      <w:r/>
    </w:p>
    <w:p>
      <w:pPr>
        <w:ind w:firstLine="480"/>
        <w:spacing w:line="400" w:lineRule="exact"/>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90"/>
        <w:ind w:left="1470" w:right="1470"/>
        <w:rPr>
          <w:sz w:val="24"/>
          <w:szCs w:val="24"/>
        </w:rPr>
      </w:pPr>
      <w:r>
        <w:rPr>
          <w:sz w:val="24"/>
          <w:szCs w:val="24"/>
        </w:rPr>
      </w:r>
      <w:r/>
    </w:p>
    <w:p>
      <w:pPr>
        <w:pStyle w:val="994"/>
      </w:pPr>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等线">
    <w:panose1 w:val="02010600030101010101"/>
  </w:font>
  <w:font w:name="Wingdings">
    <w:panose1 w:val="05000000000000000000"/>
  </w:font>
  <w:font w:name="Courier New">
    <w:panose1 w:val="02070309020205020404"/>
  </w:font>
  <w:font w:name="方正仿宋_GB2312">
    <w:panose1 w:val="020B0503020202020204"/>
  </w:font>
  <w:font w:name="FangSong_GB2312">
    <w:panose1 w:val="02010609060101010101"/>
  </w:font>
  <w:font w:name="Symbol">
    <w:panose1 w:val="05050102010706020507"/>
  </w:font>
  <w:font w:name="DFKai-SB">
    <w:panose1 w:val="03050502040202030202"/>
  </w:font>
  <w:font w:name="仿宋_GB2312">
    <w:panose1 w:val="02010609060101010101"/>
  </w:font>
  <w:font w:name="华文中宋">
    <w:panose1 w:val="02010600040101010101"/>
  </w:font>
  <w:font w:name="黑体">
    <w:panose1 w:val="02010609060101010101"/>
  </w:font>
  <w:font w:name="Batang">
    <w:panose1 w:val="02010600040101010101"/>
  </w:font>
  <w:font w:name="Calibri">
    <w:panose1 w:val="020F0502020204030204"/>
  </w:font>
  <w:font w:name="Arial">
    <w:panose1 w:val="020B0604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96"/>
                            <w:rPr>
                              <w:rStyle w:val="1002"/>
                            </w:rPr>
                          </w:pPr>
                          <w:r>
                            <w:fldChar w:fldCharType="begin"/>
                          </w:r>
                          <w:r>
                            <w:rPr>
                              <w:rStyle w:val="1002"/>
                            </w:rPr>
                            <w:instrText xml:space="preserve">PAGE  </w:instrText>
                          </w:r>
                          <w:r>
                            <w:fldChar w:fldCharType="separate"/>
                          </w:r>
                          <w:r>
                            <w:rPr>
                              <w:rStyle w:val="1002"/>
                            </w:rP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96"/>
                      <w:rPr>
                        <w:rStyle w:val="1002"/>
                      </w:rPr>
                    </w:pPr>
                    <w:r>
                      <w:fldChar w:fldCharType="begin"/>
                    </w:r>
                    <w:r>
                      <w:rPr>
                        <w:rStyle w:val="1002"/>
                      </w:rPr>
                      <w:instrText xml:space="preserve">PAGE  </w:instrText>
                    </w:r>
                    <w:r>
                      <w:fldChar w:fldCharType="separate"/>
                    </w:r>
                    <w:r>
                      <w:rPr>
                        <w:rStyle w:val="1002"/>
                      </w:rPr>
                      <w:t xml:space="preserve">- 21 -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02"/>
      </w:rPr>
      <w:framePr w:wrap="around" w:vAnchor="text" w:hAnchor="margin" w:xAlign="center" w:y="1"/>
    </w:pPr>
    <w:r>
      <w:fldChar w:fldCharType="begin"/>
    </w:r>
    <w:r>
      <w:rPr>
        <w:rStyle w:val="1002"/>
      </w:rPr>
      <w:instrText xml:space="preserve">PAGE  </w:instrText>
    </w:r>
    <w:r>
      <w:fldChar w:fldCharType="end"/>
    </w:r>
    <w:r/>
  </w:p>
  <w:p>
    <w:pPr>
      <w:pStyle w:val="99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6"/>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6"/>
                    </w:pPr>
                    <w:r>
                      <w:fldChar w:fldCharType="begin"/>
                    </w:r>
                    <w:r>
                      <w:instrText xml:space="preserve"> PAGE  \* MERGEFORMAT </w:instrText>
                    </w:r>
                    <w:r>
                      <w:fldChar w:fldCharType="separate"/>
                    </w:r>
                    <w:r>
                      <w:t xml:space="preserve">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996"/>
                          </w:pPr>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9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96"/>
                            <w:rPr>
                              <w:rFonts w:hint="eastAsia" w:eastAsia="等线"/>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96"/>
                      <w:rPr>
                        <w:rFonts w:hint="eastAsia" w:eastAsia="等线"/>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p>
                  <w:p>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hint="eastAsia"/>
      </w:rPr>
    </w:pPr>
    <w:r>
      <w:rPr>
        <w:rFonts w:hint="eastAsia"/>
      </w:rPr>
    </w:r>
    <w:r/>
  </w:p>
  <w:p>
    <w:pPr>
      <w:pStyle w:val="997"/>
      <w:rPr>
        <w:rFonts w:hint="eastAsia"/>
      </w:rPr>
    </w:pPr>
    <w:r>
      <w:rPr>
        <w:rFonts w:hint="eastAsia"/>
      </w:rPr>
    </w:r>
    <w:r/>
  </w:p>
  <w:p>
    <w:pPr>
      <w:pStyle w:val="997"/>
      <w:rPr>
        <w:rFonts w:hint="eastAsia"/>
      </w:rPr>
      <w:pBdr>
        <w:bottom w:val="single" w:color="000000" w:sz="4" w:space="1"/>
      </w:pBdr>
    </w:pPr>
    <w:r>
      <w:rPr>
        <w:rFonts w:hint="eastAsia"/>
      </w:rPr>
      <w:tab/>
    </w:r>
    <w:r>
      <w:rPr>
        <w:rFonts w:hint="eastAsia"/>
      </w:rPr>
      <w:tab/>
    </w:r>
    <w:r>
      <w:rPr>
        <w:rFonts w:hint="eastAsia"/>
      </w:rPr>
      <w:t xml:space="preserve">                                            征集文件-框架协议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Heading 2 Char"/>
    <w:basedOn w:val="988"/>
    <w:link w:val="985"/>
    <w:uiPriority w:val="9"/>
    <w:rPr>
      <w:rFonts w:ascii="Arial" w:hAnsi="Arial" w:eastAsia="Arial" w:cs="Arial"/>
      <w:sz w:val="34"/>
    </w:rPr>
  </w:style>
  <w:style w:type="character" w:styleId="816">
    <w:name w:val="Heading 3 Char"/>
    <w:basedOn w:val="988"/>
    <w:link w:val="986"/>
    <w:uiPriority w:val="9"/>
    <w:rPr>
      <w:rFonts w:ascii="Arial" w:hAnsi="Arial" w:eastAsia="Arial" w:cs="Arial"/>
      <w:sz w:val="30"/>
      <w:szCs w:val="30"/>
    </w:rPr>
  </w:style>
  <w:style w:type="character" w:styleId="817">
    <w:name w:val="Heading 4 Char"/>
    <w:basedOn w:val="988"/>
    <w:link w:val="987"/>
    <w:uiPriority w:val="9"/>
    <w:rPr>
      <w:rFonts w:ascii="Arial" w:hAnsi="Arial" w:eastAsia="Arial" w:cs="Arial"/>
      <w:b/>
      <w:bCs/>
      <w:sz w:val="26"/>
      <w:szCs w:val="26"/>
    </w:rPr>
  </w:style>
  <w:style w:type="paragraph" w:styleId="818">
    <w:name w:val="Heading 5"/>
    <w:basedOn w:val="983"/>
    <w:next w:val="983"/>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basedOn w:val="988"/>
    <w:link w:val="818"/>
    <w:uiPriority w:val="9"/>
    <w:rPr>
      <w:rFonts w:ascii="Arial" w:hAnsi="Arial" w:eastAsia="Arial" w:cs="Arial"/>
      <w:b/>
      <w:bCs/>
      <w:sz w:val="24"/>
      <w:szCs w:val="24"/>
    </w:rPr>
  </w:style>
  <w:style w:type="paragraph" w:styleId="820">
    <w:name w:val="Heading 6"/>
    <w:basedOn w:val="983"/>
    <w:next w:val="983"/>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basedOn w:val="988"/>
    <w:link w:val="820"/>
    <w:uiPriority w:val="9"/>
    <w:rPr>
      <w:rFonts w:ascii="Arial" w:hAnsi="Arial" w:eastAsia="Arial" w:cs="Arial"/>
      <w:b/>
      <w:bCs/>
      <w:sz w:val="22"/>
      <w:szCs w:val="22"/>
    </w:rPr>
  </w:style>
  <w:style w:type="paragraph" w:styleId="822">
    <w:name w:val="Heading 7"/>
    <w:basedOn w:val="983"/>
    <w:next w:val="983"/>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basedOn w:val="988"/>
    <w:link w:val="822"/>
    <w:uiPriority w:val="9"/>
    <w:rPr>
      <w:rFonts w:ascii="Arial" w:hAnsi="Arial" w:eastAsia="Arial" w:cs="Arial"/>
      <w:b/>
      <w:bCs/>
      <w:i/>
      <w:iCs/>
      <w:sz w:val="22"/>
      <w:szCs w:val="22"/>
    </w:rPr>
  </w:style>
  <w:style w:type="paragraph" w:styleId="824">
    <w:name w:val="Heading 8"/>
    <w:basedOn w:val="983"/>
    <w:next w:val="983"/>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basedOn w:val="988"/>
    <w:link w:val="824"/>
    <w:uiPriority w:val="9"/>
    <w:rPr>
      <w:rFonts w:ascii="Arial" w:hAnsi="Arial" w:eastAsia="Arial" w:cs="Arial"/>
      <w:i/>
      <w:iCs/>
      <w:sz w:val="22"/>
      <w:szCs w:val="22"/>
    </w:rPr>
  </w:style>
  <w:style w:type="paragraph" w:styleId="826">
    <w:name w:val="Heading 9"/>
    <w:basedOn w:val="983"/>
    <w:next w:val="983"/>
    <w:link w:val="827"/>
    <w:uiPriority w:val="9"/>
    <w:unhideWhenUsed/>
    <w:qFormat/>
    <w:pPr>
      <w:keepLines/>
      <w:keepNext/>
      <w:spacing w:before="320" w:after="200"/>
      <w:outlineLvl w:val="8"/>
    </w:pPr>
    <w:rPr>
      <w:rFonts w:ascii="Arial" w:hAnsi="Arial" w:eastAsia="Arial" w:cs="Arial"/>
      <w:i/>
      <w:iCs/>
      <w:sz w:val="21"/>
      <w:szCs w:val="21"/>
    </w:rPr>
  </w:style>
  <w:style w:type="character" w:styleId="827">
    <w:name w:val="Heading 9 Char"/>
    <w:basedOn w:val="988"/>
    <w:link w:val="826"/>
    <w:uiPriority w:val="9"/>
    <w:rPr>
      <w:rFonts w:ascii="Arial" w:hAnsi="Arial" w:eastAsia="Arial" w:cs="Arial"/>
      <w:i/>
      <w:iCs/>
      <w:sz w:val="21"/>
      <w:szCs w:val="21"/>
    </w:rPr>
  </w:style>
  <w:style w:type="paragraph" w:styleId="828">
    <w:name w:val="No Spacing"/>
    <w:uiPriority w:val="1"/>
    <w:qFormat/>
    <w:pPr>
      <w:spacing w:before="0" w:after="0" w:line="240" w:lineRule="auto"/>
    </w:pPr>
  </w:style>
  <w:style w:type="paragraph" w:styleId="829">
    <w:name w:val="Title"/>
    <w:basedOn w:val="983"/>
    <w:next w:val="983"/>
    <w:link w:val="830"/>
    <w:uiPriority w:val="10"/>
    <w:qFormat/>
    <w:pPr>
      <w:contextualSpacing/>
      <w:spacing w:before="300" w:after="200"/>
    </w:pPr>
    <w:rPr>
      <w:sz w:val="48"/>
      <w:szCs w:val="48"/>
    </w:rPr>
  </w:style>
  <w:style w:type="character" w:styleId="830">
    <w:name w:val="Title Char"/>
    <w:basedOn w:val="988"/>
    <w:link w:val="829"/>
    <w:uiPriority w:val="10"/>
    <w:rPr>
      <w:sz w:val="48"/>
      <w:szCs w:val="48"/>
    </w:rPr>
  </w:style>
  <w:style w:type="paragraph" w:styleId="831">
    <w:name w:val="Subtitle"/>
    <w:basedOn w:val="983"/>
    <w:next w:val="983"/>
    <w:link w:val="832"/>
    <w:uiPriority w:val="11"/>
    <w:qFormat/>
    <w:pPr>
      <w:spacing w:before="200" w:after="200"/>
    </w:pPr>
    <w:rPr>
      <w:sz w:val="24"/>
      <w:szCs w:val="24"/>
    </w:rPr>
  </w:style>
  <w:style w:type="character" w:styleId="832">
    <w:name w:val="Subtitle Char"/>
    <w:basedOn w:val="988"/>
    <w:link w:val="831"/>
    <w:uiPriority w:val="11"/>
    <w:rPr>
      <w:sz w:val="24"/>
      <w:szCs w:val="24"/>
    </w:rPr>
  </w:style>
  <w:style w:type="paragraph" w:styleId="833">
    <w:name w:val="Quote"/>
    <w:basedOn w:val="983"/>
    <w:next w:val="983"/>
    <w:link w:val="834"/>
    <w:uiPriority w:val="29"/>
    <w:qFormat/>
    <w:pPr>
      <w:ind w:left="720" w:right="720"/>
    </w:pPr>
    <w:rPr>
      <w:i/>
    </w:rPr>
  </w:style>
  <w:style w:type="character" w:styleId="834">
    <w:name w:val="Quote Char"/>
    <w:link w:val="833"/>
    <w:uiPriority w:val="29"/>
    <w:rPr>
      <w:i/>
    </w:rPr>
  </w:style>
  <w:style w:type="paragraph" w:styleId="835">
    <w:name w:val="Intense Quote"/>
    <w:basedOn w:val="983"/>
    <w:next w:val="983"/>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character" w:styleId="837">
    <w:name w:val="Header Char"/>
    <w:basedOn w:val="988"/>
    <w:link w:val="997"/>
    <w:uiPriority w:val="99"/>
  </w:style>
  <w:style w:type="character" w:styleId="838">
    <w:name w:val="Footer Char"/>
    <w:basedOn w:val="988"/>
    <w:link w:val="996"/>
    <w:uiPriority w:val="99"/>
  </w:style>
  <w:style w:type="paragraph" w:styleId="839">
    <w:name w:val="Caption"/>
    <w:basedOn w:val="983"/>
    <w:next w:val="983"/>
    <w:uiPriority w:val="35"/>
    <w:semiHidden/>
    <w:unhideWhenUsed/>
    <w:qFormat/>
    <w:pPr>
      <w:spacing w:line="276" w:lineRule="auto"/>
    </w:pPr>
    <w:rPr>
      <w:b/>
      <w:bCs/>
      <w:color w:val="4f81bd" w:themeColor="accent1"/>
      <w:sz w:val="18"/>
      <w:szCs w:val="18"/>
    </w:rPr>
  </w:style>
  <w:style w:type="character" w:styleId="840">
    <w:name w:val="Caption Char"/>
    <w:basedOn w:val="839"/>
    <w:link w:val="996"/>
    <w:uiPriority w:val="99"/>
  </w:style>
  <w:style w:type="table" w:styleId="841">
    <w:name w:val="Table Grid Light"/>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basedOn w:val="9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9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9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9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basedOn w:val="9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basedOn w:val="9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basedOn w:val="9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basedOn w:val="9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basedOn w:val="9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basedOn w:val="9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basedOn w:val="9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basedOn w:val="9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basedOn w:val="9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basedOn w:val="9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basedOn w:val="9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basedOn w:val="9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basedOn w:val="9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basedOn w:val="9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77">
    <w:name w:val="Grid Table 5 Dark - Accent 2"/>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78">
    <w:name w:val="Grid Table 5 Dark - Accent 3"/>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9">
    <w:name w:val="Grid Table 5 Dark- Accent 4"/>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0">
    <w:name w:val="Grid Table 5 Dark - Accent 5"/>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1">
    <w:name w:val="Grid Table 5 Dark - Accent 6"/>
    <w:basedOn w:val="9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82">
    <w:name w:val="Grid Table 6 Colorful"/>
    <w:basedOn w:val="9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basedOn w:val="9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basedOn w:val="9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basedOn w:val="9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8">
    <w:name w:val="Grid Table 6 Colorful - Accent 6"/>
    <w:basedOn w:val="9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9">
    <w:name w:val="Grid Table 7 Colorful"/>
    <w:basedOn w:val="9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basedOn w:val="9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basedOn w:val="9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basedOn w:val="9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basedOn w:val="9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basedOn w:val="9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basedOn w:val="9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basedOn w:val="9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basedOn w:val="98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basedOn w:val="98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basedOn w:val="98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basedOn w:val="98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basedOn w:val="98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basedOn w:val="98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basedOn w:val="9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basedOn w:val="9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basedOn w:val="9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basedOn w:val="9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basedOn w:val="9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basedOn w:val="9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basedOn w:val="9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basedOn w:val="9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2">
    <w:name w:val="List Table 3 - Accent 2"/>
    <w:basedOn w:val="9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13">
    <w:name w:val="List Table 3 - Accent 3"/>
    <w:basedOn w:val="9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14">
    <w:name w:val="List Table 3 - Accent 4"/>
    <w:basedOn w:val="9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15">
    <w:name w:val="List Table 3 - Accent 5"/>
    <w:basedOn w:val="9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16">
    <w:name w:val="List Table 3 - Accent 6"/>
    <w:basedOn w:val="9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17">
    <w:name w:val="List Table 4"/>
    <w:basedOn w:val="9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basedOn w:val="9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9">
    <w:name w:val="List Table 4 - Accent 2"/>
    <w:basedOn w:val="9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0">
    <w:name w:val="List Table 4 - Accent 3"/>
    <w:basedOn w:val="9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21">
    <w:name w:val="List Table 4 - Accent 4"/>
    <w:basedOn w:val="9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22">
    <w:name w:val="List Table 4 - Accent 5"/>
    <w:basedOn w:val="9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23">
    <w:name w:val="List Table 4 - Accent 6"/>
    <w:basedOn w:val="9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24">
    <w:name w:val="List Table 5 Dark"/>
    <w:basedOn w:val="9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basedOn w:val="9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basedOn w:val="9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basedOn w:val="9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basedOn w:val="9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basedOn w:val="9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basedOn w:val="9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basedOn w:val="9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basedOn w:val="9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33">
    <w:name w:val="List Table 6 Colorful - Accent 2"/>
    <w:basedOn w:val="9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34">
    <w:name w:val="List Table 6 Colorful - Accent 3"/>
    <w:basedOn w:val="9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35">
    <w:name w:val="List Table 6 Colorful - Accent 4"/>
    <w:basedOn w:val="9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36">
    <w:name w:val="List Table 6 Colorful - Accent 5"/>
    <w:basedOn w:val="9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37">
    <w:name w:val="List Table 6 Colorful - Accent 6"/>
    <w:basedOn w:val="9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38">
    <w:name w:val="List Table 7 Colorful"/>
    <w:basedOn w:val="9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basedOn w:val="9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0">
    <w:name w:val="List Table 7 Colorful - Accent 2"/>
    <w:basedOn w:val="9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41">
    <w:name w:val="List Table 7 Colorful - Accent 3"/>
    <w:basedOn w:val="9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42">
    <w:name w:val="List Table 7 Colorful - Accent 4"/>
    <w:basedOn w:val="9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43">
    <w:name w:val="List Table 7 Colorful - Accent 5"/>
    <w:basedOn w:val="9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44">
    <w:name w:val="List Table 7 Colorful - Accent 6"/>
    <w:basedOn w:val="9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45">
    <w:name w:val="Lined - Accent"/>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7">
    <w:name w:val="Lined - Accent 2"/>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8">
    <w:name w:val="Lined - Accent 3"/>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9">
    <w:name w:val="Lined - Accent 4"/>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0">
    <w:name w:val="Lined - Accent 5"/>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1">
    <w:name w:val="Lined - Accent 6"/>
    <w:basedOn w:val="9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2">
    <w:name w:val="Bordered &amp; Lined - Accent"/>
    <w:basedOn w:val="9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basedOn w:val="9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4">
    <w:name w:val="Bordered &amp; Lined - Accent 2"/>
    <w:basedOn w:val="9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5">
    <w:name w:val="Bordered &amp; Lined - Accent 3"/>
    <w:basedOn w:val="9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6">
    <w:name w:val="Bordered &amp; Lined - Accent 4"/>
    <w:basedOn w:val="9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7">
    <w:name w:val="Bordered &amp; Lined - Accent 5"/>
    <w:basedOn w:val="9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58">
    <w:name w:val="Bordered &amp; Lined - Accent 6"/>
    <w:basedOn w:val="9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9">
    <w:name w:val="Bordered"/>
    <w:basedOn w:val="9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basedOn w:val="9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basedOn w:val="9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basedOn w:val="9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basedOn w:val="9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basedOn w:val="9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basedOn w:val="9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6">
    <w:name w:val="footnote text"/>
    <w:basedOn w:val="983"/>
    <w:link w:val="967"/>
    <w:uiPriority w:val="99"/>
    <w:semiHidden/>
    <w:unhideWhenUsed/>
    <w:pPr>
      <w:spacing w:after="40" w:line="240" w:lineRule="auto"/>
    </w:pPr>
    <w:rPr>
      <w:sz w:val="18"/>
    </w:rPr>
  </w:style>
  <w:style w:type="character" w:styleId="967">
    <w:name w:val="Footnote Text Char"/>
    <w:link w:val="966"/>
    <w:uiPriority w:val="99"/>
    <w:rPr>
      <w:sz w:val="18"/>
    </w:rPr>
  </w:style>
  <w:style w:type="character" w:styleId="968">
    <w:name w:val="footnote reference"/>
    <w:basedOn w:val="988"/>
    <w:uiPriority w:val="99"/>
    <w:unhideWhenUsed/>
    <w:rPr>
      <w:vertAlign w:val="superscript"/>
    </w:rPr>
  </w:style>
  <w:style w:type="paragraph" w:styleId="969">
    <w:name w:val="endnote text"/>
    <w:basedOn w:val="983"/>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8"/>
    <w:uiPriority w:val="99"/>
    <w:semiHidden/>
    <w:unhideWhenUsed/>
    <w:rPr>
      <w:vertAlign w:val="superscript"/>
    </w:rPr>
  </w:style>
  <w:style w:type="paragraph" w:styleId="972">
    <w:name w:val="toc 1"/>
    <w:basedOn w:val="983"/>
    <w:next w:val="983"/>
    <w:uiPriority w:val="39"/>
    <w:unhideWhenUsed/>
    <w:pPr>
      <w:ind w:left="0" w:right="0" w:firstLine="0"/>
      <w:spacing w:after="57"/>
    </w:pPr>
  </w:style>
  <w:style w:type="paragraph" w:styleId="973">
    <w:name w:val="toc 2"/>
    <w:basedOn w:val="983"/>
    <w:next w:val="983"/>
    <w:uiPriority w:val="39"/>
    <w:unhideWhenUsed/>
    <w:pPr>
      <w:ind w:left="283" w:right="0" w:firstLine="0"/>
      <w:spacing w:after="57"/>
    </w:pPr>
  </w:style>
  <w:style w:type="paragraph" w:styleId="974">
    <w:name w:val="toc 3"/>
    <w:basedOn w:val="983"/>
    <w:next w:val="983"/>
    <w:uiPriority w:val="39"/>
    <w:unhideWhenUsed/>
    <w:pPr>
      <w:ind w:left="567" w:right="0" w:firstLine="0"/>
      <w:spacing w:after="57"/>
    </w:pPr>
  </w:style>
  <w:style w:type="paragraph" w:styleId="975">
    <w:name w:val="toc 4"/>
    <w:basedOn w:val="983"/>
    <w:next w:val="983"/>
    <w:uiPriority w:val="39"/>
    <w:unhideWhenUsed/>
    <w:pPr>
      <w:ind w:left="850" w:right="0" w:firstLine="0"/>
      <w:spacing w:after="57"/>
    </w:pPr>
  </w:style>
  <w:style w:type="paragraph" w:styleId="976">
    <w:name w:val="toc 5"/>
    <w:basedOn w:val="983"/>
    <w:next w:val="983"/>
    <w:uiPriority w:val="39"/>
    <w:unhideWhenUsed/>
    <w:pPr>
      <w:ind w:left="1134" w:right="0" w:firstLine="0"/>
      <w:spacing w:after="57"/>
    </w:pPr>
  </w:style>
  <w:style w:type="paragraph" w:styleId="977">
    <w:name w:val="toc 6"/>
    <w:basedOn w:val="983"/>
    <w:next w:val="983"/>
    <w:uiPriority w:val="39"/>
    <w:unhideWhenUsed/>
    <w:pPr>
      <w:ind w:left="1417" w:right="0" w:firstLine="0"/>
      <w:spacing w:after="57"/>
    </w:pPr>
  </w:style>
  <w:style w:type="paragraph" w:styleId="978">
    <w:name w:val="toc 7"/>
    <w:basedOn w:val="983"/>
    <w:next w:val="983"/>
    <w:uiPriority w:val="39"/>
    <w:unhideWhenUsed/>
    <w:pPr>
      <w:ind w:left="1701" w:right="0" w:firstLine="0"/>
      <w:spacing w:after="57"/>
    </w:pPr>
  </w:style>
  <w:style w:type="paragraph" w:styleId="979">
    <w:name w:val="toc 8"/>
    <w:basedOn w:val="983"/>
    <w:next w:val="983"/>
    <w:uiPriority w:val="39"/>
    <w:unhideWhenUsed/>
    <w:pPr>
      <w:ind w:left="1984" w:right="0" w:firstLine="0"/>
      <w:spacing w:after="57"/>
    </w:pPr>
  </w:style>
  <w:style w:type="paragraph" w:styleId="980">
    <w:name w:val="toc 9"/>
    <w:basedOn w:val="983"/>
    <w:next w:val="983"/>
    <w:uiPriority w:val="39"/>
    <w:unhideWhenUsed/>
    <w:pPr>
      <w:ind w:left="2268" w:right="0" w:firstLine="0"/>
      <w:spacing w:after="57"/>
    </w:pPr>
  </w:style>
  <w:style w:type="paragraph" w:styleId="981">
    <w:name w:val="TOC Heading"/>
    <w:uiPriority w:val="39"/>
    <w:unhideWhenUsed/>
  </w:style>
  <w:style w:type="paragraph" w:styleId="982">
    <w:name w:val="table of figures"/>
    <w:basedOn w:val="983"/>
    <w:next w:val="983"/>
    <w:uiPriority w:val="99"/>
    <w:unhideWhenUsed/>
    <w:pPr>
      <w:spacing w:after="0" w:afterAutospacing="0"/>
    </w:pPr>
  </w:style>
  <w:style w:type="paragraph" w:styleId="983" w:default="1">
    <w:name w:val="Normal"/>
    <w:link w:val="1004"/>
    <w:uiPriority w:val="0"/>
    <w:qFormat/>
    <w:pPr>
      <w:jc w:val="both"/>
      <w:widowControl w:val="off"/>
    </w:pPr>
    <w:rPr>
      <w:rFonts w:hint="default" w:ascii="Calibri" w:hAnsi="Calibri" w:eastAsia="宋体" w:cs="Times New Roman"/>
      <w:sz w:val="21"/>
      <w:szCs w:val="24"/>
      <w:lang w:val="en-US" w:eastAsia="zh-CN" w:bidi="ar-SA"/>
    </w:rPr>
  </w:style>
  <w:style w:type="paragraph" w:styleId="984">
    <w:name w:val="Heading 1"/>
    <w:basedOn w:val="983"/>
    <w:next w:val="983"/>
    <w:link w:val="1006"/>
    <w:uiPriority w:val="9"/>
    <w:qFormat/>
    <w:pPr>
      <w:jc w:val="center"/>
      <w:keepNext/>
      <w:tabs>
        <w:tab w:val="left" w:pos="200" w:leader="none"/>
      </w:tabs>
      <w:outlineLvl w:val="0"/>
    </w:pPr>
    <w:rPr>
      <w:rFonts w:ascii="宋体" w:hAnsi="宋体"/>
      <w:b/>
      <w:sz w:val="36"/>
      <w:szCs w:val="20"/>
    </w:rPr>
  </w:style>
  <w:style w:type="paragraph" w:styleId="985">
    <w:name w:val="Heading 2"/>
    <w:basedOn w:val="983"/>
    <w:next w:val="983"/>
    <w:uiPriority w:val="0"/>
    <w:qFormat/>
    <w:pPr>
      <w:keepLines/>
      <w:keepNext/>
      <w:spacing w:before="260" w:after="260" w:line="413" w:lineRule="auto"/>
      <w:outlineLvl w:val="1"/>
    </w:pPr>
    <w:rPr>
      <w:rFonts w:ascii="Arial" w:hAnsi="Arial" w:eastAsia="黑体"/>
      <w:b/>
      <w:bCs/>
      <w:sz w:val="32"/>
      <w:szCs w:val="32"/>
    </w:rPr>
  </w:style>
  <w:style w:type="paragraph" w:styleId="986">
    <w:name w:val="Heading 3"/>
    <w:basedOn w:val="983"/>
    <w:next w:val="990"/>
    <w:uiPriority w:val="9"/>
    <w:qFormat/>
    <w:pPr>
      <w:keepLines/>
      <w:keepNext/>
      <w:spacing w:before="260" w:after="260" w:line="416" w:lineRule="auto"/>
      <w:outlineLvl w:val="2"/>
    </w:pPr>
    <w:rPr>
      <w:rFonts w:ascii="Times New Roman" w:hAnsi="Times New Roman" w:cs="Times New Roman"/>
      <w:b/>
      <w:bCs/>
      <w:sz w:val="32"/>
      <w:szCs w:val="32"/>
      <w:lang w:val="zh-CN"/>
    </w:rPr>
  </w:style>
  <w:style w:type="paragraph" w:styleId="987">
    <w:name w:val="Heading 4"/>
    <w:basedOn w:val="983"/>
    <w:next w:val="990"/>
    <w:uiPriority w:val="0"/>
    <w:qFormat/>
    <w:pPr>
      <w:keepLines/>
      <w:keepNext/>
      <w:spacing w:before="280" w:after="290" w:line="372" w:lineRule="auto"/>
      <w:outlineLvl w:val="3"/>
    </w:pPr>
    <w:rPr>
      <w:rFonts w:ascii="Arial" w:hAnsi="Arial" w:eastAsia="黑体"/>
      <w:b/>
      <w:bCs/>
      <w:sz w:val="28"/>
      <w:szCs w:val="28"/>
    </w:rPr>
  </w:style>
  <w:style w:type="character" w:styleId="988" w:default="1">
    <w:name w:val="Default Paragraph Font"/>
    <w:uiPriority w:val="0"/>
    <w:semiHidden/>
    <w:qFormat/>
  </w:style>
  <w:style w:type="table" w:styleId="989" w:default="1">
    <w:name w:val="Normal Table"/>
    <w:uiPriority w:val="0"/>
    <w:semiHidden/>
    <w:qFormat/>
    <w:tblPr>
      <w:tblCellMar>
        <w:left w:w="108" w:type="dxa"/>
        <w:top w:w="0" w:type="dxa"/>
        <w:right w:w="108" w:type="dxa"/>
        <w:bottom w:w="0" w:type="dxa"/>
      </w:tblCellMar>
    </w:tblPr>
  </w:style>
  <w:style w:type="paragraph" w:styleId="990">
    <w:name w:val="Normal Indent"/>
    <w:basedOn w:val="983"/>
    <w:uiPriority w:val="0"/>
    <w:qFormat/>
    <w:pPr>
      <w:ind w:firstLine="420"/>
    </w:pPr>
    <w:rPr>
      <w:rFonts w:ascii="Calibri" w:hAnsi="Calibri" w:cs="Times New Roman"/>
      <w:sz w:val="24"/>
      <w:szCs w:val="20"/>
    </w:rPr>
  </w:style>
  <w:style w:type="paragraph" w:styleId="991">
    <w:name w:val="annotation text"/>
    <w:basedOn w:val="983"/>
    <w:uiPriority w:val="0"/>
    <w:qFormat/>
    <w:pPr>
      <w:jc w:val="left"/>
    </w:pPr>
  </w:style>
  <w:style w:type="paragraph" w:styleId="992">
    <w:name w:val="Body Text"/>
    <w:basedOn w:val="983"/>
    <w:next w:val="983"/>
    <w:uiPriority w:val="0"/>
    <w:qFormat/>
    <w:rPr>
      <w:rFonts w:ascii="KaiTi_GB2312" w:hAnsi="Arial" w:eastAsia="KaiTi_GB2312" w:cs="Times New Roman"/>
      <w:sz w:val="28"/>
      <w:szCs w:val="20"/>
    </w:rPr>
  </w:style>
  <w:style w:type="paragraph" w:styleId="993">
    <w:name w:val="Body Text Indent"/>
    <w:basedOn w:val="983"/>
    <w:next w:val="994"/>
    <w:uiPriority w:val="0"/>
    <w:qFormat/>
    <w:pPr>
      <w:ind w:firstLine="420"/>
    </w:pPr>
    <w:rPr>
      <w:rFonts w:ascii="宋体" w:hAnsi="宋体"/>
    </w:rPr>
  </w:style>
  <w:style w:type="paragraph" w:styleId="994">
    <w:name w:val="envelope return"/>
    <w:basedOn w:val="983"/>
    <w:uiPriority w:val="0"/>
    <w:qFormat/>
    <w:pPr>
      <w:jc w:val="left"/>
      <w:tabs>
        <w:tab w:val="left" w:pos="1630" w:leader="none"/>
      </w:tabs>
    </w:pPr>
    <w:rPr>
      <w:rFonts w:ascii="Arial" w:hAnsi="Arial" w:eastAsia="DFKai-SB" w:cs="Arial"/>
      <w:sz w:val="28"/>
      <w:lang w:eastAsia="zh-TW"/>
    </w:rPr>
  </w:style>
  <w:style w:type="paragraph" w:styleId="995">
    <w:name w:val="Block Text"/>
    <w:basedOn w:val="983"/>
    <w:uiPriority w:val="0"/>
    <w:qFormat/>
    <w:pPr>
      <w:ind w:left="1440" w:right="1440"/>
      <w:spacing w:after="120"/>
    </w:pPr>
  </w:style>
  <w:style w:type="paragraph" w:styleId="996">
    <w:name w:val="Footer"/>
    <w:basedOn w:val="983"/>
    <w:uiPriority w:val="99"/>
    <w:qFormat/>
    <w:pPr>
      <w:jc w:val="left"/>
      <w:tabs>
        <w:tab w:val="center" w:pos="4153" w:leader="none"/>
        <w:tab w:val="right" w:pos="8306" w:leader="none"/>
      </w:tabs>
    </w:pPr>
    <w:rPr>
      <w:sz w:val="18"/>
      <w:szCs w:val="20"/>
    </w:rPr>
  </w:style>
  <w:style w:type="paragraph" w:styleId="997">
    <w:name w:val="Header"/>
    <w:basedOn w:val="98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cs="Times New Roman"/>
      <w:sz w:val="18"/>
      <w:szCs w:val="20"/>
    </w:rPr>
  </w:style>
  <w:style w:type="paragraph" w:styleId="998">
    <w:name w:val="Body Text 2"/>
    <w:basedOn w:val="983"/>
    <w:uiPriority w:val="0"/>
    <w:qFormat/>
    <w:pPr>
      <w:jc w:val="center"/>
    </w:pPr>
    <w:rPr>
      <w:rFonts w:ascii="仿宋_GB2312" w:eastAsia="仿宋_GB2312"/>
      <w:sz w:val="44"/>
    </w:rPr>
  </w:style>
  <w:style w:type="paragraph" w:styleId="999">
    <w:name w:val="Normal (Web)"/>
    <w:basedOn w:val="983"/>
    <w:uiPriority w:val="0"/>
    <w:qFormat/>
    <w:pPr>
      <w:jc w:val="left"/>
      <w:spacing w:before="100" w:beforeAutospacing="1" w:after="100" w:afterAutospacing="1"/>
      <w:widowControl/>
    </w:pPr>
    <w:rPr>
      <w:rFonts w:ascii="宋体" w:hAnsi="宋体"/>
      <w:sz w:val="24"/>
    </w:rPr>
  </w:style>
  <w:style w:type="table" w:styleId="1000">
    <w:name w:val="Table Grid"/>
    <w:basedOn w:val="98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Strong"/>
    <w:basedOn w:val="988"/>
    <w:uiPriority w:val="0"/>
    <w:qFormat/>
    <w:rPr>
      <w:b/>
    </w:rPr>
  </w:style>
  <w:style w:type="character" w:styleId="1002">
    <w:name w:val="page number"/>
    <w:basedOn w:val="988"/>
    <w:uiPriority w:val="0"/>
    <w:qFormat/>
  </w:style>
  <w:style w:type="character" w:styleId="1003">
    <w:name w:val="FollowedHyperlink"/>
    <w:uiPriority w:val="0"/>
    <w:qFormat/>
    <w:rPr>
      <w:color w:val="800080"/>
      <w:u w:val="single"/>
    </w:rPr>
  </w:style>
  <w:style w:type="character" w:styleId="1004">
    <w:name w:val="Hyperlink"/>
    <w:link w:val="983"/>
    <w:uiPriority w:val="99"/>
    <w:unhideWhenUsed/>
    <w:qFormat/>
    <w:rPr>
      <w:rFonts w:hint="default" w:ascii="Calibri" w:hAnsi="Calibri" w:eastAsia="宋体" w:cs="Times New Roman"/>
      <w:sz w:val="21"/>
      <w:szCs w:val="24"/>
      <w:lang w:val="en-US" w:eastAsia="zh-CN" w:bidi="ar-SA"/>
    </w:rPr>
  </w:style>
  <w:style w:type="paragraph" w:styleId="1005">
    <w:name w:val="List Paragraph"/>
    <w:basedOn w:val="983"/>
    <w:uiPriority w:val="99"/>
    <w:qFormat/>
    <w:pPr>
      <w:ind w:firstLine="420"/>
    </w:pPr>
    <w:rPr>
      <w:rFonts w:ascii="Calibri" w:hAnsi="Calibri" w:cs="Times New Roman"/>
      <w:sz w:val="21"/>
      <w:szCs w:val="22"/>
    </w:rPr>
  </w:style>
  <w:style w:type="character" w:styleId="1006" w:customStyle="1">
    <w:name w:val="Heading 1 Char"/>
    <w:link w:val="984"/>
    <w:uiPriority w:val="9"/>
    <w:qFormat/>
    <w:rPr>
      <w:rFonts w:ascii="宋体" w:hAnsi="宋体"/>
      <w:b/>
      <w:sz w:val="36"/>
      <w:szCs w:val="20"/>
    </w:rPr>
  </w:style>
  <w:style w:type="paragraph" w:styleId="1007" w:customStyle="1">
    <w:name w:val="图例"/>
    <w:basedOn w:val="983"/>
    <w:uiPriority w:val="0"/>
    <w:qFormat/>
    <w:pPr>
      <w:jc w:val="center"/>
      <w:spacing w:before="120" w:after="120" w:line="360" w:lineRule="auto"/>
    </w:pPr>
    <w:rPr>
      <w:rFonts w:eastAsia="FangSong_GB2312"/>
      <w:b/>
      <w:sz w:val="24"/>
      <w:szCs w:val="20"/>
    </w:rPr>
  </w:style>
  <w:style w:type="paragraph" w:styleId="1008" w:customStyle="1">
    <w:name w:val="Default"/>
    <w:uiPriority w:val="99"/>
    <w:qFormat/>
    <w:pPr>
      <w:widowControl w:val="off"/>
    </w:pPr>
    <w:rPr>
      <w:rFonts w:hint="default" w:ascii="宋体" w:hAnsi="Calibri" w:eastAsia="宋体" w:cs="宋体"/>
      <w:color w:val="000000"/>
      <w:sz w:val="24"/>
      <w:szCs w:val="24"/>
      <w:lang w:val="en-US" w:eastAsia="zh-CN" w:bidi="ar-SA"/>
    </w:rPr>
  </w:style>
  <w:style w:type="character" w:styleId="1009" w:customStyle="1">
    <w:name w:val="标题 2 Char"/>
    <w:uiPriority w:val="0"/>
    <w:qFormat/>
    <w:rPr>
      <w:rFonts w:ascii="Arial" w:hAnsi="Arial" w:eastAsia="黑体"/>
      <w:b/>
      <w:bCs/>
      <w:sz w:val="32"/>
      <w:szCs w:val="32"/>
      <w:lang w:val="en-US" w:eastAsia="zh-CN" w:bidi="ar-SA"/>
    </w:rPr>
  </w:style>
  <w:style w:type="paragraph" w:styleId="1010" w:customStyle="1">
    <w:name w:val="_正文段落"/>
    <w:basedOn w:val="983"/>
    <w:uiPriority w:val="0"/>
    <w:qFormat/>
    <w:pPr>
      <w:ind w:firstLine="200"/>
      <w:jc w:val="left"/>
      <w:spacing w:line="360" w:lineRule="auto"/>
    </w:pPr>
    <w:rPr>
      <w:rFonts w:ascii="宋体" w:hAnsi="宋体"/>
      <w:sz w:val="24"/>
    </w:rPr>
  </w:style>
  <w:style w:type="paragraph" w:styleId="1011" w:customStyle="1">
    <w:name w:val="成文日期"/>
    <w:basedOn w:val="983"/>
    <w:uiPriority w:val="0"/>
    <w:qFormat/>
    <w:pPr>
      <w:ind w:right="400" w:firstLine="200"/>
      <w:jc w:val="right"/>
      <w:spacing w:line="570" w:lineRule="exact"/>
    </w:pPr>
    <w:rPr>
      <w:rFonts w:ascii="FangSong_GB2312" w:eastAsia="FangSong_GB2312"/>
      <w:sz w:val="32"/>
      <w:szCs w:val="20"/>
    </w:rPr>
  </w:style>
  <w:style w:type="character" w:styleId="1012" w:customStyle="1">
    <w:name w:val="font51"/>
    <w:basedOn w:val="988"/>
    <w:uiPriority w:val="0"/>
    <w:qFormat/>
    <w:rPr>
      <w:rFonts w:hint="eastAsia" w:ascii="方正仿宋_GB2312" w:hAnsi="方正仿宋_GB2312" w:eastAsia="方正仿宋_GB2312" w:cs="方正仿宋_GB2312"/>
      <w:b/>
      <w:bCs/>
      <w:color w:val="000000"/>
      <w:sz w:val="22"/>
      <w:szCs w:val="22"/>
      <w:u w:val="single"/>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飞贝</cp:lastModifiedBy>
  <cp:revision>2</cp:revision>
  <dcterms:created xsi:type="dcterms:W3CDTF">2023-08-30T06:30:00Z</dcterms:created>
  <dcterms:modified xsi:type="dcterms:W3CDTF">2026-09-03T00:49:18Z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D4EFBFC5963442128CAF3E648AFCED94_13</vt:lpwstr>
  </property>
  <property fmtid="{D5CDD505-2E9C-101B-9397-08002B2CF9AE}" pid="4" name="KSOTemplateDocerSaveRecord">
    <vt:lpwstr>eyJoZGlkIjoiOGZjYTIyYjYwYzQxMDA5NzQ2NzQzYTE0NDU4NDAyMjAiLCJ1c2VySWQiOiIyMzY1MDE2OTQifQ==</vt:lpwstr>
  </property>
</Properties>
</file>