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jc w:val="center"/>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720" w:lineRule="auto"/>
        <w:rPr>
          <w:rFonts w:hint="eastAsia" w:ascii="宋体" w:hAnsi="宋体" w:eastAsia="宋体" w:cs="宋体"/>
          <w:b/>
          <w:i w:val="0"/>
          <w:iCs w:val="0"/>
          <w:sz w:val="96"/>
          <w:szCs w:val="96"/>
          <w:highlight w:val="none"/>
        </w:rPr>
      </w:pPr>
      <w:r>
        <w:rPr>
          <w:rFonts w:hint="eastAsia" w:ascii="宋体" w:hAnsi="宋体" w:eastAsia="宋体" w:cs="宋体"/>
          <w:b/>
          <w:i w:val="0"/>
          <w:iCs w:val="0"/>
          <w:sz w:val="96"/>
          <w:szCs w:val="96"/>
          <w:highlight w:val="none"/>
        </w:rPr>
        <w:t xml:space="preserve">竞争性磋商文件</w:t>
      </w:r>
      <w:r>
        <w:rPr>
          <w:rFonts w:hint="eastAsia" w:ascii="宋体" w:hAnsi="宋体" w:eastAsia="宋体" w:cs="宋体"/>
          <w:b/>
          <w:i w:val="0"/>
          <w:iCs w:val="0"/>
          <w:sz w:val="96"/>
          <w:szCs w:val="96"/>
          <w:highlight w:val="none"/>
        </w:rPr>
      </w:r>
      <w:r/>
    </w:p>
    <w:p>
      <w:pPr>
        <w:pStyle w:val="791"/>
        <w:jc w:val="left"/>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both"/>
        <w:keepLines w:val="0"/>
        <w:keepNext w:val="0"/>
        <w:pageBreakBefore w:val="0"/>
        <w:spacing w:line="1100" w:lineRule="exact"/>
        <w:widowControl w:val="off"/>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jc w:val="both"/>
        <w:keepLines w:val="0"/>
        <w:keepNext w:val="0"/>
        <w:pageBreakBefore w:val="0"/>
        <w:spacing w:line="1100" w:lineRule="exact"/>
        <w:widowControl w:val="off"/>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jc w:val="center"/>
        <w:keepLines w:val="0"/>
        <w:keepNext w:val="0"/>
        <w:pageBreakBefore w:val="0"/>
        <w:spacing w:line="1100" w:lineRule="exact"/>
        <w:widowControl w:val="off"/>
        <w:rPr>
          <w:rFonts w:hint="eastAsia" w:ascii="宋体" w:hAnsi="宋体" w:eastAsia="宋体" w:cs="宋体"/>
          <w:b/>
          <w:i w:val="0"/>
          <w:iCs w:val="0"/>
          <w:sz w:val="32"/>
          <w:szCs w:val="32"/>
          <w:highlight w:val="none"/>
          <w:lang w:eastAsia="zh-CN"/>
        </w:rPr>
      </w:pPr>
      <w:r>
        <w:rPr>
          <w:rFonts w:hint="eastAsia" w:ascii="宋体" w:hAnsi="宋体" w:eastAsia="宋体" w:cs="宋体"/>
          <w:b/>
          <w:i w:val="0"/>
          <w:iCs w:val="0"/>
          <w:sz w:val="36"/>
          <w:szCs w:val="36"/>
          <w:highlight w:val="none"/>
        </w:rPr>
        <w:t xml:space="preserve">项目名称：</w:t>
      </w:r>
      <w:r>
        <w:rPr>
          <w:rFonts w:hint="eastAsia" w:ascii="宋体" w:hAnsi="宋体" w:cs="宋体"/>
          <w:b/>
          <w:i w:val="0"/>
          <w:iCs w:val="0"/>
          <w:sz w:val="36"/>
          <w:szCs w:val="36"/>
          <w:highlight w:val="none"/>
          <w:lang w:eastAsia="zh-CN"/>
        </w:rPr>
        <w:t xml:space="preserve">大冈镇2025年占补平衡复垦工程（东片区）</w:t>
      </w:r>
      <w:r>
        <w:rPr>
          <w:rFonts w:hint="eastAsia" w:ascii="宋体" w:hAnsi="宋体" w:eastAsia="宋体" w:cs="宋体"/>
          <w:b/>
          <w:i w:val="0"/>
          <w:iCs w:val="0"/>
          <w:sz w:val="32"/>
          <w:szCs w:val="32"/>
          <w:highlight w:val="none"/>
          <w:lang w:eastAsia="zh-CN"/>
        </w:rPr>
      </w:r>
      <w:r/>
    </w:p>
    <w:p>
      <w:pPr>
        <w:pStyle w:val="791"/>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ind w:firstLine="904"/>
        <w:jc w:val="left"/>
        <w:spacing w:line="500" w:lineRule="exact"/>
        <w:rPr>
          <w:rFonts w:hint="eastAsia" w:ascii="宋体" w:hAnsi="宋体" w:eastAsia="宋体" w:cs="宋体"/>
          <w:bCs/>
          <w:i w:val="0"/>
          <w:iCs w:val="0"/>
          <w:spacing w:val="15"/>
          <w:sz w:val="32"/>
          <w:szCs w:val="32"/>
          <w:highlight w:val="none"/>
        </w:rPr>
      </w:pPr>
      <w:r>
        <w:rPr>
          <w:rFonts w:hint="eastAsia" w:ascii="宋体" w:hAnsi="宋体" w:eastAsia="宋体" w:cs="宋体"/>
          <w:b/>
          <w:i w:val="0"/>
          <w:iCs w:val="0"/>
          <w:sz w:val="30"/>
          <w:szCs w:val="30"/>
          <w:highlight w:val="none"/>
          <w:lang w:val="en-US" w:eastAsia="zh-CN"/>
        </w:rPr>
        <w:t xml:space="preserve">项目编号：JSZC-320903-YCLX-C2026-0015</w:t>
      </w:r>
      <w:r>
        <w:rPr>
          <w:rFonts w:hint="eastAsia" w:ascii="宋体" w:hAnsi="宋体" w:eastAsia="宋体" w:cs="宋体"/>
          <w:bCs/>
          <w:i w:val="0"/>
          <w:iCs w:val="0"/>
          <w:spacing w:val="15"/>
          <w:sz w:val="32"/>
          <w:szCs w:val="32"/>
          <w:highlight w:val="none"/>
        </w:rPr>
      </w:r>
      <w:r/>
    </w:p>
    <w:p>
      <w:pPr>
        <w:pStyle w:val="791"/>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91"/>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91"/>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91"/>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91"/>
        <w:jc w:val="center"/>
        <w:spacing w:line="500" w:lineRule="exact"/>
        <w:rPr>
          <w:rFonts w:hint="eastAsia" w:ascii="宋体" w:hAnsi="宋体" w:eastAsia="宋体" w:cs="宋体"/>
          <w:b/>
          <w:bCs w:val="0"/>
          <w:i w:val="0"/>
          <w:iCs w:val="0"/>
          <w:spacing w:val="15"/>
          <w:sz w:val="36"/>
          <w:szCs w:val="36"/>
          <w:highlight w:val="none"/>
          <w:lang w:eastAsia="zh-CN"/>
        </w:rPr>
      </w:pPr>
      <w:r>
        <w:rPr>
          <w:rFonts w:hint="eastAsia" w:ascii="宋体" w:hAnsi="宋体" w:cs="宋体"/>
          <w:b/>
          <w:bCs w:val="0"/>
          <w:i w:val="0"/>
          <w:iCs w:val="0"/>
          <w:spacing w:val="15"/>
          <w:sz w:val="36"/>
          <w:szCs w:val="36"/>
          <w:highlight w:val="none"/>
          <w:lang w:eastAsia="zh-CN"/>
        </w:rPr>
        <w:t xml:space="preserve">盐城市盐都区大冈镇人民政府</w:t>
      </w:r>
      <w:r>
        <w:rPr>
          <w:rFonts w:hint="eastAsia" w:ascii="宋体" w:hAnsi="宋体" w:eastAsia="宋体" w:cs="宋体"/>
          <w:b/>
          <w:bCs w:val="0"/>
          <w:i w:val="0"/>
          <w:iCs w:val="0"/>
          <w:spacing w:val="15"/>
          <w:sz w:val="36"/>
          <w:szCs w:val="36"/>
          <w:highlight w:val="none"/>
          <w:lang w:eastAsia="zh-CN"/>
        </w:rPr>
      </w:r>
      <w:r/>
    </w:p>
    <w:p>
      <w:pPr>
        <w:pStyle w:val="791"/>
        <w:spacing w:line="500" w:lineRule="exact"/>
        <w:rPr>
          <w:rFonts w:hint="eastAsia" w:ascii="宋体" w:hAnsi="宋体" w:eastAsia="宋体" w:cs="宋体"/>
          <w:b/>
          <w:bCs w:val="0"/>
          <w:i w:val="0"/>
          <w:iCs w:val="0"/>
          <w:sz w:val="36"/>
          <w:szCs w:val="36"/>
          <w:highlight w:val="none"/>
        </w:rPr>
      </w:pPr>
      <w:r>
        <w:rPr>
          <w:rFonts w:hint="eastAsia" w:ascii="宋体" w:hAnsi="宋体" w:eastAsia="宋体" w:cs="宋体"/>
          <w:b/>
          <w:bCs w:val="0"/>
          <w:i w:val="0"/>
          <w:iCs w:val="0"/>
          <w:sz w:val="36"/>
          <w:szCs w:val="36"/>
          <w:highlight w:val="none"/>
        </w:rPr>
      </w:r>
      <w:r/>
    </w:p>
    <w:p>
      <w:pPr>
        <w:pStyle w:val="791"/>
        <w:jc w:val="center"/>
        <w:spacing w:line="500" w:lineRule="exact"/>
        <w:rPr>
          <w:rFonts w:hint="eastAsia" w:ascii="宋体" w:hAnsi="宋体" w:eastAsia="宋体" w:cs="宋体"/>
          <w:i w:val="0"/>
          <w:iCs w:val="0"/>
          <w:sz w:val="40"/>
          <w:szCs w:val="40"/>
          <w:highlight w:val="none"/>
        </w:rPr>
      </w:pPr>
      <w:r>
        <w:rPr>
          <w:rFonts w:hint="eastAsia" w:ascii="宋体" w:hAnsi="宋体" w:cs="宋体"/>
          <w:b/>
          <w:bCs w:val="0"/>
          <w:i w:val="0"/>
          <w:iCs w:val="0"/>
          <w:sz w:val="36"/>
          <w:szCs w:val="36"/>
          <w:highlight w:val="none"/>
          <w:lang w:val="en-US" w:eastAsia="zh-CN"/>
        </w:rPr>
        <w:t xml:space="preserve">2026年9月</w:t>
      </w:r>
      <w:r>
        <w:rPr>
          <w:rFonts w:hint="eastAsia" w:ascii="宋体" w:hAnsi="宋体" w:eastAsia="宋体" w:cs="宋体"/>
          <w:i w:val="0"/>
          <w:iCs w:val="0"/>
          <w:sz w:val="40"/>
          <w:szCs w:val="40"/>
          <w:highlight w:val="none"/>
        </w:rPr>
      </w:r>
      <w:r/>
    </w:p>
    <w:p>
      <w:pPr>
        <w:pStyle w:val="791"/>
        <w:jc w:val="center"/>
        <w:spacing w:line="500" w:lineRule="exact"/>
        <w:rPr>
          <w:rFonts w:hint="eastAsia" w:ascii="宋体" w:hAnsi="宋体" w:eastAsia="宋体" w:cs="宋体"/>
          <w:b/>
          <w:i w:val="0"/>
          <w:iCs w:val="0"/>
          <w:sz w:val="60"/>
          <w:szCs w:val="60"/>
          <w:highlight w:val="none"/>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1701" w:equalWidth="1"/>
          <w:docGrid w:linePitch="360"/>
        </w:sectPr>
        <w:outlineLvl w:val="0"/>
      </w:pPr>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宋体" w:hAnsi="宋体" w:eastAsia="宋体" w:cs="宋体"/>
          <w:b/>
          <w:i w:val="0"/>
          <w:iCs w:val="0"/>
          <w:sz w:val="60"/>
          <w:szCs w:val="60"/>
          <w:highlight w:val="none"/>
        </w:rPr>
      </w:r>
      <w:r/>
    </w:p>
    <w:p>
      <w:pPr>
        <w:pStyle w:val="791"/>
        <w:jc w:val="center"/>
        <w:spacing w:line="500" w:lineRule="exact"/>
        <w:rPr>
          <w:rFonts w:hint="eastAsia" w:ascii="宋体" w:hAnsi="宋体" w:eastAsia="宋体" w:cs="宋体"/>
          <w:i w:val="0"/>
          <w:iCs w:val="0"/>
          <w:sz w:val="24"/>
          <w:szCs w:val="24"/>
          <w:highlight w:val="none"/>
        </w:rPr>
        <w:outlineLvl w:val="0"/>
      </w:pPr>
      <w:r>
        <w:rPr>
          <w:rFonts w:hint="eastAsia" w:ascii="宋体" w:hAnsi="宋体" w:eastAsia="宋体" w:cs="宋体"/>
          <w:b/>
          <w:i w:val="0"/>
          <w:iCs w:val="0"/>
          <w:sz w:val="52"/>
          <w:szCs w:val="52"/>
          <w:highlight w:val="none"/>
        </w:rPr>
        <w:t xml:space="preserve">总目录</w:t>
      </w:r>
      <w:r>
        <w:rPr>
          <w:rFonts w:hint="eastAsia" w:ascii="宋体" w:hAnsi="宋体" w:eastAsia="宋体" w:cs="宋体"/>
          <w:i w:val="0"/>
          <w:iCs w:val="0"/>
          <w:sz w:val="24"/>
          <w:szCs w:val="24"/>
          <w:highlight w:val="none"/>
        </w:rPr>
      </w:r>
      <w:r/>
    </w:p>
    <w:p>
      <w:pPr>
        <w:pStyle w:val="791"/>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竞争性磋商采购公告………………………………………</w:t>
      </w:r>
      <w:r>
        <w:rPr>
          <w:rFonts w:hint="eastAsia" w:ascii="宋体" w:hAnsi="宋体" w:cs="宋体"/>
          <w:i w:val="0"/>
          <w:iCs w:val="0"/>
          <w:sz w:val="32"/>
          <w:szCs w:val="32"/>
          <w:highlight w:val="none"/>
          <w:lang w:val="en-US" w:eastAsia="zh-CN"/>
        </w:rPr>
        <w:t xml:space="preserve">2</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bCs/>
          <w:i w:val="0"/>
          <w:iCs w:val="0"/>
          <w:sz w:val="32"/>
          <w:szCs w:val="32"/>
          <w:highlight w:val="none"/>
        </w:rPr>
        <w:t xml:space="preserve">磋商须知</w:t>
      </w:r>
      <w:r>
        <w:rPr>
          <w:rFonts w:hint="eastAsia" w:ascii="宋体" w:hAnsi="宋体" w:eastAsia="宋体" w:cs="宋体"/>
          <w:i w:val="0"/>
          <w:iCs w:val="0"/>
          <w:sz w:val="32"/>
          <w:szCs w:val="32"/>
          <w:highlight w:val="none"/>
        </w:rPr>
        <w:t xml:space="preserve">……………………………………………………</w:t>
      </w:r>
      <w:r>
        <w:rPr>
          <w:rFonts w:hint="eastAsia" w:ascii="宋体" w:hAnsi="宋体" w:cs="宋体"/>
          <w:i w:val="0"/>
          <w:iCs w:val="0"/>
          <w:sz w:val="32"/>
          <w:szCs w:val="32"/>
          <w:highlight w:val="none"/>
          <w:lang w:val="en-US" w:eastAsia="zh-CN"/>
        </w:rPr>
        <w:t xml:space="preserve">6</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合同条款及格式……………………………………………</w:t>
      </w:r>
      <w:r>
        <w:rPr>
          <w:rFonts w:hint="eastAsia" w:ascii="宋体" w:hAnsi="宋体" w:cs="宋体"/>
          <w:i w:val="0"/>
          <w:iCs w:val="0"/>
          <w:sz w:val="32"/>
          <w:szCs w:val="32"/>
          <w:highlight w:val="none"/>
          <w:lang w:val="en-US" w:eastAsia="zh-CN"/>
        </w:rPr>
        <w:t xml:space="preserve">21</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cs="宋体"/>
          <w:i w:val="0"/>
          <w:iCs w:val="0"/>
          <w:sz w:val="32"/>
          <w:szCs w:val="32"/>
          <w:highlight w:val="none"/>
          <w:lang w:val="en-US" w:eastAsia="zh-CN"/>
        </w:rPr>
        <w:t xml:space="preserve">采购</w:t>
      </w:r>
      <w:r>
        <w:rPr>
          <w:rFonts w:hint="eastAsia" w:ascii="宋体" w:hAnsi="宋体" w:eastAsia="宋体" w:cs="宋体"/>
          <w:i w:val="0"/>
          <w:iCs w:val="0"/>
          <w:sz w:val="32"/>
          <w:szCs w:val="32"/>
          <w:highlight w:val="none"/>
        </w:rPr>
        <w:t xml:space="preserve">需求……………………………………………………</w:t>
      </w:r>
      <w:r>
        <w:rPr>
          <w:rFonts w:hint="eastAsia" w:ascii="宋体" w:hAnsi="宋体" w:cs="宋体"/>
          <w:i w:val="0"/>
          <w:iCs w:val="0"/>
          <w:sz w:val="32"/>
          <w:szCs w:val="32"/>
          <w:highlight w:val="none"/>
          <w:lang w:val="en-US" w:eastAsia="zh-CN"/>
        </w:rPr>
        <w:t xml:space="preserve">31</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bCs/>
          <w:i w:val="0"/>
          <w:iCs w:val="0"/>
          <w:sz w:val="32"/>
          <w:szCs w:val="32"/>
          <w:highlight w:val="none"/>
        </w:rPr>
        <w:t xml:space="preserve">定标原则和评审标准</w:t>
      </w:r>
      <w:r>
        <w:rPr>
          <w:rFonts w:hint="eastAsia" w:ascii="宋体" w:hAnsi="宋体" w:eastAsia="宋体" w:cs="宋体"/>
          <w:i w:val="0"/>
          <w:iCs w:val="0"/>
          <w:sz w:val="32"/>
          <w:szCs w:val="32"/>
          <w:highlight w:val="none"/>
        </w:rPr>
        <w:t xml:space="preserve">………………………………………</w:t>
      </w:r>
      <w:r>
        <w:rPr>
          <w:rFonts w:hint="eastAsia" w:ascii="宋体" w:hAnsi="宋体" w:cs="宋体"/>
          <w:i w:val="0"/>
          <w:iCs w:val="0"/>
          <w:sz w:val="32"/>
          <w:szCs w:val="32"/>
          <w:highlight w:val="none"/>
          <w:lang w:val="en-US" w:eastAsia="zh-CN"/>
        </w:rPr>
        <w:t xml:space="preserve">36</w:t>
      </w:r>
      <w:r>
        <w:rPr>
          <w:rFonts w:hint="eastAsia" w:ascii="宋体" w:hAnsi="宋体" w:eastAsia="宋体" w:cs="宋体"/>
          <w:i w:val="0"/>
          <w:iCs w:val="0"/>
          <w:sz w:val="32"/>
          <w:szCs w:val="32"/>
          <w:highlight w:val="none"/>
        </w:rPr>
      </w:r>
      <w:r/>
    </w:p>
    <w:p>
      <w:pPr>
        <w:pStyle w:val="791"/>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竞争性磋商响应文件格式…………………………………</w:t>
      </w:r>
      <w:r>
        <w:rPr>
          <w:rFonts w:hint="eastAsia" w:ascii="宋体" w:hAnsi="宋体" w:cs="宋体"/>
          <w:i w:val="0"/>
          <w:iCs w:val="0"/>
          <w:sz w:val="32"/>
          <w:szCs w:val="32"/>
          <w:highlight w:val="none"/>
          <w:lang w:val="en-US" w:eastAsia="zh-CN"/>
        </w:rPr>
        <w:t xml:space="preserve">39</w:t>
      </w:r>
      <w:r>
        <w:rPr>
          <w:rFonts w:hint="eastAsia" w:ascii="宋体" w:hAnsi="宋体" w:eastAsia="宋体" w:cs="宋体"/>
          <w:i w:val="0"/>
          <w:iCs w:val="0"/>
          <w:sz w:val="32"/>
          <w:szCs w:val="32"/>
          <w:highlight w:val="none"/>
        </w:rPr>
      </w:r>
      <w:r/>
    </w:p>
    <w:p>
      <w:pPr>
        <w:pStyle w:val="792"/>
        <w:spacing w:line="500" w:lineRule="exact"/>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r>
      <w:r/>
    </w:p>
    <w:p>
      <w:pPr>
        <w:pStyle w:val="792"/>
        <w:spacing w:line="500" w:lineRule="exact"/>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r>
      <w:r/>
    </w:p>
    <w:p>
      <w:pPr>
        <w:pStyle w:val="791"/>
        <w:jc w:val="center"/>
        <w:widowControl/>
        <w:rPr>
          <w:rFonts w:hint="eastAsia" w:ascii="宋体" w:hAnsi="宋体" w:eastAsia="宋体" w:cs="宋体"/>
          <w:b/>
          <w:i w:val="0"/>
          <w:iCs w:val="0"/>
          <w:sz w:val="44"/>
          <w:szCs w:val="44"/>
          <w:highlight w:val="none"/>
        </w:rPr>
      </w:pPr>
      <w:r>
        <w:rPr>
          <w:rFonts w:hint="eastAsia" w:ascii="宋体" w:hAnsi="宋体" w:eastAsia="宋体" w:cs="宋体"/>
          <w:i w:val="0"/>
          <w:iCs w:val="0"/>
          <w:sz w:val="24"/>
          <w:szCs w:val="24"/>
          <w:highlight w:val="none"/>
        </w:rPr>
        <w:br w:type="page" w:clear="all"/>
      </w:r>
      <w:r>
        <w:rPr>
          <w:rFonts w:hint="eastAsia" w:ascii="宋体" w:hAnsi="宋体" w:eastAsia="宋体" w:cs="宋体"/>
          <w:b/>
          <w:i w:val="0"/>
          <w:iCs w:val="0"/>
          <w:sz w:val="44"/>
          <w:szCs w:val="44"/>
          <w:highlight w:val="none"/>
        </w:rPr>
        <w:t xml:space="preserve">第一章</w:t>
      </w:r>
      <w:bookmarkEnd w:id="0"/>
      <w:r>
        <w:rPr>
          <w:rFonts w:hint="eastAsia" w:ascii="宋体" w:hAnsi="宋体" w:eastAsia="宋体" w:cs="宋体"/>
          <w:b/>
          <w:i w:val="0"/>
          <w:iCs w:val="0"/>
          <w:sz w:val="44"/>
          <w:szCs w:val="44"/>
          <w:highlight w:val="none"/>
        </w:rPr>
        <w:t xml:space="preserve">  </w:t>
      </w:r>
      <w:r>
        <w:rPr>
          <w:rFonts w:hint="eastAsia" w:ascii="宋体" w:hAnsi="宋体" w:eastAsia="宋体" w:cs="宋体"/>
          <w:b/>
          <w:i w:val="0"/>
          <w:iCs w:val="0"/>
          <w:sz w:val="44"/>
          <w:szCs w:val="44"/>
          <w:highlight w:val="none"/>
          <w:lang w:val="en-US" w:eastAsia="zh-CN"/>
        </w:rPr>
        <w:t xml:space="preserve">竞争性磋商</w:t>
      </w:r>
      <w:r>
        <w:rPr>
          <w:rFonts w:hint="eastAsia" w:ascii="宋体" w:hAnsi="宋体" w:eastAsia="宋体" w:cs="宋体"/>
          <w:b/>
          <w:i w:val="0"/>
          <w:iCs w:val="0"/>
          <w:sz w:val="44"/>
          <w:szCs w:val="44"/>
          <w:highlight w:val="none"/>
        </w:rPr>
        <w:t xml:space="preserve">公告</w:t>
      </w:r>
      <w:r>
        <w:rPr>
          <w:rFonts w:hint="eastAsia" w:ascii="宋体" w:hAnsi="宋体" w:eastAsia="宋体" w:cs="宋体"/>
          <w:b/>
          <w:i w:val="0"/>
          <w:iCs w:val="0"/>
          <w:sz w:val="44"/>
          <w:szCs w:val="44"/>
          <w:highlight w:val="none"/>
        </w:rPr>
      </w:r>
      <w:r/>
    </w:p>
    <w:p>
      <w:pPr>
        <w:ind w:left="0" w:right="0" w:firstLine="480"/>
        <w:jc w:val="both"/>
        <w:spacing w:before="0" w:after="0" w:line="38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8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大冈镇2025年占补平衡复垦工程（东片区）JSZC-320903-YCLX-C2026-0015</w:t>
      </w:r>
      <w:r>
        <w:rPr>
          <w:rFonts w:ascii="SimSun" w:hAnsi="SimSun" w:eastAsia="SimSun" w:cs="SimSun"/>
          <w:color w:val="000000"/>
          <w:sz w:val="24"/>
        </w:rPr>
        <w:t xml:space="preserve">潜在供应商应在“苏采云”系统内免费下载（投标人必须在苏采云系统中获取磋商文件，方能参与政府采购项目）；并于2026年9月24日09点00分（北京时间）前递交响应文件。</w:t>
      </w:r>
      <w:r/>
    </w:p>
    <w:p>
      <w:pPr>
        <w:pStyle w:val="762"/>
        <w:ind w:left="0" w:right="0" w:firstLine="0"/>
        <w:spacing w:before="0" w:after="0" w:line="380"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项目编号：JSZC-320903-YCLX-C2026-0015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项目名称：大冈镇2025年占补平衡复垦工程（东片区）</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预算金额：309.973495万元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最高限价：309.973495万元，投标报价高于最高投标限价的作无效标处理。</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大冈镇2025年占补平衡复垦工程（东片区）的施工，主要包括歧山村、丰乐村、光华村、勤稼村四个村居地块土地复垦。详细内容以采购人提供的施工图纸及工程量清单为准，采购人保留对采购范围适当调整的权利。</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质量标准：合格，耕地质量等级不低于上年度建设占用耕地质量平均等级。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合同履行期限：60日历天。</w:t>
      </w:r>
      <w:r/>
    </w:p>
    <w:p>
      <w:pPr>
        <w:pStyle w:val="762"/>
        <w:ind w:left="0" w:right="0" w:firstLine="480"/>
        <w:spacing w:before="0" w:after="0" w:line="380"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本项目（是/否）接受联合体：否 </w:t>
      </w:r>
      <w:r/>
    </w:p>
    <w:p>
      <w:pPr>
        <w:pStyle w:val="762"/>
        <w:ind w:left="0" w:right="0" w:firstLine="0"/>
        <w:spacing w:before="0" w:after="0" w:line="380"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br/>
        <w:t xml:space="preserve">  1.2上一年度的财务状况报告（至少提供资产负债表、利润表、现金流量表，投标人成立不满一年无需提供）；</w:t>
      </w:r>
      <w:r/>
    </w:p>
    <w:p>
      <w:pPr>
        <w:ind w:left="0" w:right="-325"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325"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rPr>
          <w:sz w:val="21"/>
        </w:rPr>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w:t>
      </w:r>
      <w:r>
        <w:rPr>
          <w:rFonts w:ascii="SimSun" w:hAnsi="SimSun" w:eastAsia="SimSun" w:cs="SimSun"/>
          <w:color w:val="000000"/>
          <w:sz w:val="24"/>
          <w:u w:val="single"/>
        </w:rPr>
        <w:t xml:space="preserve">本项目为专门面向中小企业采购的项目（供应商投标时须提供《中小型企业声明函》，否则按无效标处理。具体中小企业划分标准详见《关于印发中小企业划型标准规定的通知》工信部联企业〔2011〕300号）。</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3.1供应商必须是在中国境内注册，具有行政主管部门核发的水利水电工程总承包三级及以上资质的独立法人，并持有有效的安全生产许可证。</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负责人必须是投标人本单位正式职工，具有水利水电专业二级及以上建造师资格，同时具有有效的安全生产考核合格证（B类），且无在建工程（如发生投诉或反映，被反映人需提供工程所在地建设行政主管部门出具的该项目负责人无在建工程的书面证明）。</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3.2.1其他要求：</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 项目负责人从本工程投标文件递交截止之日起必须满足下列条件：</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项目负责人不得同时在两个或者两个以上单位受聘或者执业特指以下三种情形：</w:t>
      </w:r>
      <w:r/>
    </w:p>
    <w:p>
      <w:pPr>
        <w:ind w:left="479"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（一）同时在两个及以上单位签订劳动合同或缴纳社会保险；</w:t>
        <w:br/>
        <w:t xml:space="preserve">（二）、将本人执（职）业资格证书同时注册在两个及以上单位（以国家职业资格目录为准）；</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（三）项目负责人担任其他公司法定代表人（包括但不限于投标人的子公司以及控股参股企业）、其他企业分公司负责人。（均以投标截止日注册登记为准）。</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left"/>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项目负责人投标截止时不得同时在其他建设工程项目中担任现场管理人员、不得在本项目兼任本项目的其他岗位。</w:t>
        <w:b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项目负责人无行贿犯罪行为记录；或者有行贿犯罪行为记录，但自记录之日起已超过 5 年的。</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3.2.1.2.本工程投标时，仅需提供项目负责人相关资料，项目部其他人员施工时按现场管理规定要求配备到位。</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3.2.1.3.投标项目负责人若中标，不因任何情形而更换，且出勤率不少于80%，如发生更换或出勤率少于80%，除接受招标文件约定的处罚外，自愿另行接受合同价2%的扣款。</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3.3投标申请人授权委托人、投标承诺的项目负责人均为本单位的正式职工，投标时需提供从2026年06月开始至投标截止之日当月内至少1个月在本单位缴纳养老保险缴费记录证明。</w:t>
      </w:r>
      <w:r/>
    </w:p>
    <w:p>
      <w:pPr>
        <w:ind w:left="0" w:right="0" w:firstLine="498"/>
        <w:jc w:val="both"/>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2.地点：“苏采云”系统内免费下载（投标人必须在苏采云系统中获取磋商文件，方能参与政府采购项目）；</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100" w:after="1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w:t>
      </w:r>
      <w:r>
        <w:rPr>
          <w:rFonts w:ascii="SimSun" w:hAnsi="SimSun" w:eastAsia="SimSun" w:cs="SimSun"/>
          <w:color w:val="000000"/>
          <w:sz w:val="24"/>
          <w:u w:val="none"/>
        </w:rPr>
        <w:t xml:space="preserve">2026年9月24日09点00分</w:t>
      </w:r>
      <w:r>
        <w:rPr>
          <w:rFonts w:ascii="SimSun" w:hAnsi="SimSun" w:eastAsia="SimSun" w:cs="SimSun"/>
          <w:color w:val="000000"/>
          <w:sz w:val="24"/>
        </w:rPr>
        <w:t xml:space="preserve">（北京时间）。</w:t>
      </w:r>
      <w:r/>
    </w:p>
    <w:p>
      <w:pPr>
        <w:ind w:left="0" w:right="0" w:firstLine="480"/>
        <w:jc w:val="both"/>
        <w:spacing w:before="100" w:after="1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100" w:after="100" w:line="380"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五、开启</w:t>
      </w:r>
      <w:r>
        <w:rPr>
          <w:b/>
          <w:bCs/>
        </w:rPr>
      </w:r>
    </w:p>
    <w:p>
      <w:pPr>
        <w:ind w:left="0" w:right="0" w:firstLine="480"/>
        <w:jc w:val="both"/>
        <w:spacing w:before="100" w:after="1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时间：2026-09-24 09:00 （北京时间）</w:t>
      </w:r>
      <w:r/>
      <w:r/>
    </w:p>
    <w:p>
      <w:pPr>
        <w:ind w:left="0" w:right="0" w:firstLine="480"/>
        <w:jc w:val="both"/>
        <w:spacing w:before="100" w:after="1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
        <w:rPr>
          <w:rFonts w:ascii="SimSun" w:hAnsi="SimSun" w:eastAsia="SimSun" w:cs="SimSun"/>
          <w:color w:val="000000"/>
          <w:sz w:val="24"/>
        </w:rPr>
      </w:r>
      <w:r>
        <w:rPr>
          <w:rFonts w:ascii="SimSun" w:hAnsi="SimSun" w:eastAsia="SimSun" w:cs="SimSun"/>
          <w:color w:val="000000"/>
          <w:sz w:val="24"/>
        </w:rPr>
      </w:r>
      <w:r>
        <w:rPr>
          <w:rFonts w:ascii="SimSun" w:hAnsi="SimSun" w:eastAsia="SimSun" w:cs="SimSun"/>
          <w:color w:val="000000"/>
          <w:sz w:val="24"/>
        </w:rPr>
        <w:t xml:space="preserve">“苏采云”政府采购交易系统网上开标大厅</w:t>
      </w:r>
      <w:r/>
      <w:r>
        <w:rPr>
          <w:rFonts w:ascii="SimSun" w:hAnsi="SimSun" w:eastAsia="SimSun" w:cs="SimSun"/>
          <w:color w:val="000000"/>
          <w:sz w:val="24"/>
        </w:rPr>
      </w:r>
      <w:r/>
    </w:p>
    <w:p>
      <w:pPr>
        <w:pStyle w:val="762"/>
        <w:ind w:left="0" w:right="0" w:firstLine="482"/>
        <w:spacing w:before="0" w:after="0" w:line="380"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2.2潜在投标人访问“苏采云”系统方法：江苏省政府采购网首页-“苏采云”链接。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2.3采购文件（后缀名为“.kedt”）、供应商操作手册及政府采购客户端工具可通过“苏采云”系统相应链接进行下载。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3.有关本次磋商的事项若存在变动或修改，敬请及时关注采购代理机构在“中国政府采购网”“江苏政府采购网”“盐城市政府采购网”发布的更正公告。</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本次磋商不收取磋商保证金，不收取质量保证金。</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5.电子投标文件一份（通过系统提交）；纸质投标文件正本一份，副本三份（评审结束后由中标候选人邮寄至盐城立信造价工程师事务所有限公司，未中标单位不需要提供）。</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盐城市盐都区大冈镇人民政府</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江苏省盐城市盐都区大冈镇卧龙西路28号‌</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rPr>
          <w:rFonts w:ascii="SimSun" w:hAnsi="SimSun" w:eastAsia="SimSun" w:cs="SimSun"/>
          <w:color w:val="000000"/>
          <w:sz w:val="24"/>
          <w:u w:val="single"/>
        </w:rPr>
        <w:t xml:space="preserve">徐先生</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方 式：</w:t>
      </w:r>
      <w:r>
        <w:rPr>
          <w:rFonts w:ascii="SimSun" w:hAnsi="SimSun" w:eastAsia="SimSun" w:cs="SimSun"/>
          <w:color w:val="000000"/>
          <w:sz w:val="24"/>
          <w:u w:val="single"/>
        </w:rPr>
        <w:t xml:space="preserve">13626212295</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盐城立信造价工程师事务所有限公司</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盐城市盐都区潘黄街道旭日居委会盛世华城20号楼401室</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韩玲玲</w:t>
      </w:r>
      <w:r>
        <w:rPr>
          <w:rFonts w:ascii="SimSun" w:hAnsi="SimSun" w:eastAsia="SimSun" w:cs="SimSun"/>
          <w:color w:val="000000"/>
          <w:sz w:val="24"/>
        </w:rPr>
        <w:t xml:space="preserve">  　</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方 式：</w:t>
      </w:r>
      <w:r>
        <w:rPr>
          <w:rFonts w:ascii="SimSun" w:hAnsi="SimSun" w:eastAsia="SimSun" w:cs="SimSun"/>
          <w:color w:val="000000"/>
          <w:sz w:val="24"/>
          <w:u w:val="single"/>
        </w:rPr>
        <w:t xml:space="preserve">19106223739</w:t>
      </w:r>
      <w:r>
        <w:rPr>
          <w:sz w:val="21"/>
        </w:rPr>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项目联系人：韩玲玲</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电话：19106223739</w:t>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91"/>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single"/>
          <w:lang w:val="en-US" w:eastAsia="zh-CN"/>
        </w:rPr>
      </w:r>
      <w:r/>
    </w:p>
    <w:p>
      <w:pPr>
        <w:pStyle w:val="791"/>
        <w:rPr>
          <w:rFonts w:hint="eastAsia" w:ascii="宋体" w:hAnsi="宋体" w:eastAsia="宋体" w:cs="宋体"/>
          <w:i w:val="0"/>
          <w:iCs w:val="0"/>
          <w:color w:val="000000"/>
          <w:sz w:val="24"/>
          <w:szCs w:val="24"/>
          <w:highlight w:val="none"/>
          <w:u w:val="single"/>
          <w:lang w:val="en-US" w:eastAsia="zh-CN"/>
        </w:rPr>
      </w:pPr>
      <w:r/>
      <w:bookmarkEnd w:id="1"/>
      <w:r/>
      <w:bookmarkEnd w:id="2"/>
      <w:r/>
      <w:bookmarkEnd w:id="3"/>
      <w:r/>
      <w:bookmarkEnd w:id="4"/>
      <w:r/>
      <w:bookmarkEnd w:id="5"/>
      <w:r>
        <w:rPr>
          <w:rFonts w:hint="eastAsia" w:ascii="宋体" w:hAnsi="宋体" w:eastAsia="宋体" w:cs="宋体"/>
          <w:i w:val="0"/>
          <w:iCs w:val="0"/>
          <w:color w:val="000000"/>
          <w:sz w:val="24"/>
          <w:szCs w:val="24"/>
          <w:highlight w:val="none"/>
          <w:u w:val="single"/>
          <w:lang w:val="en-US" w:eastAsia="zh-CN"/>
        </w:rPr>
      </w:r>
      <w:r/>
    </w:p>
    <w:p>
      <w:pPr>
        <w:rPr>
          <w:rFonts w:hint="eastAsia" w:ascii="宋体" w:hAnsi="宋体" w:eastAsia="宋体" w:cs="宋体"/>
          <w:bCs w:val="0"/>
          <w:i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single"/>
          <w:lang w:val="en-US" w:eastAsia="zh-CN"/>
        </w:rPr>
      </w:r>
      <w:r>
        <w:rPr>
          <w:rFonts w:hint="eastAsia" w:ascii="宋体" w:hAnsi="宋体" w:eastAsia="宋体" w:cs="宋体"/>
          <w:i w:val="0"/>
          <w:iCs w:val="0"/>
          <w:color w:val="000000"/>
          <w:sz w:val="24"/>
          <w:szCs w:val="24"/>
          <w:highlight w:val="none"/>
          <w:u w:val="single"/>
          <w:lang w:val="en-US" w:eastAsia="zh-CN"/>
        </w:rPr>
      </w:r>
      <w:r/>
    </w:p>
    <w:p>
      <w:pPr>
        <w:pStyle w:val="791"/>
        <w:rPr>
          <w:rFonts w:hint="eastAsia"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single"/>
          <w:lang w:val="en-US" w:eastAsia="zh-CN"/>
        </w:rPr>
      </w:r>
      <w:r/>
    </w:p>
    <w:p>
      <w:pPr>
        <w:pStyle w:val="793"/>
        <w:numPr>
          <w:ilvl w:val="0"/>
          <w:numId w:val="13"/>
        </w:numPr>
        <w:spacing w:line="500" w:lineRule="exact"/>
        <w:rPr>
          <w:rFonts w:hint="eastAsia" w:ascii="宋体" w:hAnsi="宋体" w:eastAsia="宋体" w:cs="宋体"/>
          <w:i w:val="0"/>
          <w:iCs w:val="0"/>
          <w:highlight w:val="none"/>
        </w:rPr>
      </w:pPr>
      <w:r/>
      <w:bookmarkStart w:id="41" w:name="_Toc20823274"/>
      <w:r/>
      <w:bookmarkStart w:id="42" w:name="_Toc16938518"/>
      <w:r/>
      <w:bookmarkStart w:id="43" w:name="_Toc120614213"/>
      <w:r/>
      <w:bookmarkStart w:id="44" w:name="_Toc513029202"/>
      <w:r>
        <w:rPr>
          <w:rFonts w:hint="eastAsia" w:ascii="宋体" w:hAnsi="宋体" w:eastAsia="宋体" w:cs="宋体"/>
          <w:i w:val="0"/>
          <w:iCs w:val="0"/>
          <w:highlight w:val="none"/>
        </w:rPr>
        <w:t xml:space="preserve"> </w:t>
      </w:r>
      <w:bookmarkEnd w:id="41"/>
      <w:r/>
      <w:bookmarkEnd w:id="42"/>
      <w:r/>
      <w:bookmarkEnd w:id="43"/>
      <w:r/>
      <w:bookmarkEnd w:id="44"/>
      <w:r>
        <w:rPr>
          <w:rFonts w:hint="eastAsia" w:ascii="宋体" w:hAnsi="宋体" w:eastAsia="宋体" w:cs="宋体"/>
          <w:i w:val="0"/>
          <w:iCs w:val="0"/>
          <w:highlight w:val="none"/>
        </w:rPr>
        <w:t xml:space="preserve">供应商须知</w:t>
      </w:r>
      <w:r>
        <w:rPr>
          <w:rFonts w:hint="eastAsia" w:ascii="宋体" w:hAnsi="宋体" w:eastAsia="宋体" w:cs="宋体"/>
          <w:i w:val="0"/>
          <w:iCs w:val="0"/>
          <w:highlight w:val="none"/>
        </w:rPr>
      </w:r>
      <w:r/>
    </w:p>
    <w:p>
      <w:pPr>
        <w:pStyle w:val="791"/>
        <w:ind w:firstLine="482"/>
        <w:spacing w:line="360" w:lineRule="auto"/>
        <w:tabs>
          <w:tab w:val="left" w:pos="900" w:leader="none"/>
        </w:tabs>
        <w:rPr>
          <w:rFonts w:hint="eastAsia" w:ascii="宋体" w:hAnsi="宋体" w:eastAsia="宋体" w:cs="宋体"/>
          <w:b/>
          <w:i w:val="0"/>
          <w:iCs w:val="0"/>
          <w:sz w:val="24"/>
          <w:highlight w:val="none"/>
        </w:rPr>
      </w:pPr>
      <w:r/>
      <w:bookmarkStart w:id="45" w:name="_Toc16938558"/>
      <w:r/>
      <w:bookmarkStart w:id="46" w:name="_Toc513029242"/>
      <w:r/>
      <w:bookmarkStart w:id="47" w:name="_Toc20823314"/>
      <w:r/>
      <w:bookmarkStart w:id="48" w:name="_Toc479757207"/>
      <w:r/>
      <w:bookmarkStart w:id="49" w:name="_Toc120614221"/>
      <w:r>
        <w:rPr>
          <w:rFonts w:hint="eastAsia" w:ascii="宋体" w:hAnsi="宋体" w:eastAsia="宋体" w:cs="宋体"/>
          <w:b/>
          <w:i w:val="0"/>
          <w:iCs w:val="0"/>
          <w:sz w:val="24"/>
          <w:highlight w:val="none"/>
        </w:rPr>
        <w:t xml:space="preserve">一、总则</w:t>
      </w:r>
      <w:r>
        <w:rPr>
          <w:rFonts w:hint="eastAsia" w:ascii="宋体" w:hAnsi="宋体" w:eastAsia="宋体" w:cs="宋体"/>
          <w:b/>
          <w:i w:val="0"/>
          <w:iCs w:val="0"/>
          <w:sz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bookmarkStart w:id="50" w:name="_Toc14577351"/>
      <w:r/>
      <w:bookmarkStart w:id="51" w:name="_Toc61149553"/>
      <w:r/>
      <w:bookmarkStart w:id="52" w:name="_Toc513029213"/>
      <w:r/>
      <w:bookmarkStart w:id="53" w:name="_Toc462564072"/>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rPr>
        <w:t xml:space="preserve">采购方式</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1.1 本次政府采购活动采取竞争性磋商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以下简称磋商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方式，本磋商文件仅适用于磋商公告中所述项目。</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w:t>
      </w:r>
      <w:r>
        <w:rPr>
          <w:rFonts w:hint="eastAsia" w:ascii="宋体" w:hAnsi="宋体" w:eastAsia="宋体" w:cs="宋体"/>
          <w:i w:val="0"/>
          <w:iCs w:val="0"/>
          <w:color w:val="000000"/>
          <w:sz w:val="24"/>
          <w:szCs w:val="24"/>
          <w:highlight w:val="none"/>
        </w:rPr>
        <w:t xml:space="preserve">合格的供应商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2.1满足磋商公告中供应商资格要求的规定。</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2.2 满足本磋商文件实质性要求和条件的规定。</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w:t>
      </w:r>
      <w:r>
        <w:rPr>
          <w:rFonts w:hint="eastAsia" w:ascii="宋体" w:hAnsi="宋体" w:eastAsia="宋体" w:cs="宋体"/>
          <w:i w:val="0"/>
          <w:iCs w:val="0"/>
          <w:color w:val="000000"/>
          <w:sz w:val="24"/>
          <w:szCs w:val="24"/>
          <w:highlight w:val="none"/>
        </w:rPr>
        <w:t xml:space="preserve">适用法律</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 本次磋商及由此产生的合同受中华人民共和国有关的法律法规制约和保护。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4.</w:t>
      </w:r>
      <w:r>
        <w:rPr>
          <w:rFonts w:hint="eastAsia" w:ascii="宋体" w:hAnsi="宋体" w:eastAsia="宋体" w:cs="宋体"/>
          <w:i w:val="0"/>
          <w:iCs w:val="0"/>
          <w:color w:val="000000"/>
          <w:sz w:val="24"/>
          <w:szCs w:val="24"/>
          <w:highlight w:val="none"/>
        </w:rPr>
        <w:t xml:space="preserve">磋商费用</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4.1供应商应自行承担所有与参加本次磋商有关的费用，无论磋商过程中的做法和结果如何，采购人及采购代理机构（以下简称“代理公司”）在任何情况下均无义务和责任承担这些费用。</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4.2本次磋商采购人不收取标书工本费。</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4.3</w:t>
      </w:r>
      <w:r>
        <w:rPr>
          <w:rFonts w:hint="eastAsia" w:ascii="宋体" w:hAnsi="宋体" w:eastAsia="宋体" w:cs="宋体"/>
          <w:i w:val="0"/>
          <w:iCs w:val="0"/>
          <w:color w:val="000000"/>
          <w:sz w:val="24"/>
          <w:szCs w:val="24"/>
          <w:highlight w:val="none"/>
        </w:rPr>
        <w:t xml:space="preserve">代理服务费：本项目招标代理服务费由</w:t>
      </w:r>
      <w:r>
        <w:rPr>
          <w:rFonts w:hint="eastAsia" w:ascii="宋体" w:hAnsi="宋体" w:cs="宋体"/>
          <w:i w:val="0"/>
          <w:iCs w:val="0"/>
          <w:color w:val="000000"/>
          <w:sz w:val="24"/>
          <w:szCs w:val="24"/>
          <w:highlight w:val="none"/>
          <w:lang w:val="en-US" w:eastAsia="zh-CN"/>
        </w:rPr>
        <w:t xml:space="preserve">招标人</w:t>
      </w:r>
      <w:r>
        <w:rPr>
          <w:rFonts w:hint="eastAsia" w:ascii="宋体" w:hAnsi="宋体" w:eastAsia="宋体" w:cs="宋体"/>
          <w:i w:val="0"/>
          <w:iCs w:val="0"/>
          <w:color w:val="000000"/>
          <w:sz w:val="24"/>
          <w:szCs w:val="24"/>
          <w:highlight w:val="none"/>
        </w:rPr>
        <w:t xml:space="preserve">承担。</w:t>
      </w:r>
      <w:r>
        <w:rPr>
          <w:rFonts w:hint="eastAsia" w:ascii="宋体" w:hAnsi="宋体" w:eastAsia="宋体" w:cs="宋体"/>
          <w:i w:val="0"/>
          <w:iCs w:val="0"/>
          <w:color w:val="000000"/>
          <w:sz w:val="24"/>
          <w:szCs w:val="24"/>
          <w:highlight w:val="none"/>
        </w:rPr>
      </w:r>
      <w:r/>
    </w:p>
    <w:p>
      <w:pPr>
        <w:pStyle w:val="791"/>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eastAsia="zh-CN"/>
        </w:rPr>
        <w:t xml:space="preserve">5.</w:t>
      </w:r>
      <w:r>
        <w:rPr>
          <w:rFonts w:hint="eastAsia" w:ascii="宋体" w:hAnsi="宋体" w:eastAsia="宋体" w:cs="宋体"/>
          <w:i w:val="0"/>
          <w:iCs w:val="0"/>
          <w:color w:val="000000"/>
          <w:sz w:val="24"/>
          <w:szCs w:val="24"/>
          <w:highlight w:val="none"/>
        </w:rPr>
        <w:t xml:space="preserve">磋商文件的约束力</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5.1供应商一旦参加本项目采购活动，即被认为接受了本磋商文件的规定和约束。</w:t>
      </w:r>
      <w:bookmarkEnd w:id="50"/>
      <w:r/>
      <w:bookmarkEnd w:id="51"/>
      <w:r/>
      <w:bookmarkEnd w:id="52"/>
      <w:r/>
      <w:bookmarkEnd w:id="53"/>
      <w:r>
        <w:rPr>
          <w:rFonts w:hint="eastAsia" w:ascii="宋体" w:hAnsi="宋体" w:eastAsia="宋体" w:cs="宋体"/>
          <w:i w:val="0"/>
          <w:iCs w:val="0"/>
          <w:sz w:val="24"/>
          <w:szCs w:val="24"/>
          <w:highlight w:val="none"/>
        </w:rPr>
      </w:r>
      <w:r/>
    </w:p>
    <w:p>
      <w:pPr>
        <w:pStyle w:val="791"/>
        <w:ind w:left="0" w:right="0" w:firstLine="321"/>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二、磋商文件</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6.</w:t>
      </w:r>
      <w:r>
        <w:rPr>
          <w:rFonts w:hint="eastAsia" w:ascii="宋体" w:hAnsi="宋体" w:eastAsia="宋体" w:cs="宋体"/>
          <w:i w:val="0"/>
          <w:iCs w:val="0"/>
          <w:color w:val="000000"/>
          <w:sz w:val="24"/>
          <w:szCs w:val="24"/>
          <w:highlight w:val="none"/>
        </w:rPr>
        <w:t xml:space="preserve">磋商文件构成</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6.1磋商文件由以下部分组成：</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（1）磋商公告</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（2）供应商须知</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（3）合同文本</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（4）采购需求</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（5）评审方法与评审标准</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（6）响应文件格式</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请仔细检查磋商文件是否齐全，如有缺漏请立即与采购人、采购代理机构联系解决。</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rPr>
          <w:rFonts w:hint="eastAsia" w:ascii="宋体" w:hAnsi="宋体" w:eastAsia="宋体" w:cs="宋体"/>
          <w:i w:val="0"/>
          <w:iCs w:val="0"/>
          <w:sz w:val="24"/>
          <w:szCs w:val="24"/>
          <w:highlight w:val="none"/>
        </w:rPr>
      </w:r>
      <w:r/>
    </w:p>
    <w:p>
      <w:pPr>
        <w:pStyle w:val="791"/>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7.</w:t>
      </w:r>
      <w:r>
        <w:rPr>
          <w:rFonts w:hint="eastAsia" w:ascii="宋体" w:hAnsi="宋体" w:eastAsia="宋体" w:cs="宋体"/>
          <w:i w:val="0"/>
          <w:iCs w:val="0"/>
          <w:color w:val="000000"/>
          <w:sz w:val="24"/>
          <w:szCs w:val="24"/>
          <w:highlight w:val="none"/>
        </w:rPr>
        <w:t xml:space="preserve">磋商文件的澄清</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7.1 任何要求对磋商文件进行澄清的供应商，应在磋商截止期5日前按磋商公告中的通讯地址，以书面形式通知采购人、采购代理机构。</w:t>
      </w:r>
      <w:r>
        <w:rPr>
          <w:rFonts w:hint="eastAsia" w:ascii="宋体" w:hAnsi="宋体" w:eastAsia="宋体" w:cs="宋体"/>
          <w:i w:val="0"/>
          <w:iCs w:val="0"/>
          <w:sz w:val="24"/>
          <w:szCs w:val="24"/>
          <w:highlight w:val="none"/>
        </w:rPr>
      </w:r>
      <w:r/>
    </w:p>
    <w:p>
      <w:pPr>
        <w:pStyle w:val="791"/>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8.</w:t>
      </w:r>
      <w:r>
        <w:rPr>
          <w:rFonts w:hint="eastAsia" w:ascii="宋体" w:hAnsi="宋体" w:eastAsia="宋体" w:cs="宋体"/>
          <w:i w:val="0"/>
          <w:iCs w:val="0"/>
          <w:color w:val="000000"/>
          <w:sz w:val="24"/>
          <w:szCs w:val="24"/>
          <w:highlight w:val="none"/>
        </w:rPr>
        <w:t xml:space="preserve">磋商文件的澄清和修改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8.1 在磋商文件提交截止时</w:t>
      </w:r>
      <w:r>
        <w:rPr>
          <w:rFonts w:hint="eastAsia" w:ascii="宋体" w:hAnsi="宋体" w:eastAsia="宋体" w:cs="宋体"/>
          <w:i w:val="0"/>
          <w:iCs w:val="0"/>
          <w:color w:val="000000"/>
          <w:sz w:val="24"/>
          <w:szCs w:val="24"/>
          <w:highlight w:val="none"/>
          <w:lang w:eastAsia="zh-CN"/>
        </w:rPr>
        <w:t xml:space="preserve">间之</w:t>
      </w:r>
      <w:r>
        <w:rPr>
          <w:rFonts w:hint="eastAsia" w:ascii="宋体" w:hAnsi="宋体" w:eastAsia="宋体" w:cs="宋体"/>
          <w:i w:val="0"/>
          <w:iCs w:val="0"/>
          <w:color w:val="000000"/>
          <w:sz w:val="24"/>
          <w:szCs w:val="24"/>
          <w:highlight w:val="none"/>
        </w:rPr>
        <w:t xml:space="preserve">前，采购人可以对磋商文件进行澄清和修改</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盐城市政府采购网”上发布书面更正公告形式通知所有获取磋商文件的供应商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 更正公告内容将作为磋商文件的组成部分，并对供应商具有约束力。不足5日的，采购人将顺延提交首次磋商文件截止时间。</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i w:val="0"/>
          <w:iCs w:val="0"/>
          <w:sz w:val="24"/>
          <w:szCs w:val="24"/>
          <w:highlight w:val="none"/>
        </w:rPr>
      </w:r>
      <w:r/>
    </w:p>
    <w:p>
      <w:pPr>
        <w:pStyle w:val="791"/>
        <w:ind w:left="0" w:right="0" w:firstLine="48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三、</w:t>
      </w:r>
      <w:r>
        <w:rPr>
          <w:rFonts w:hint="eastAsia" w:ascii="宋体" w:hAnsi="宋体" w:eastAsia="宋体" w:cs="宋体"/>
          <w:b/>
          <w:i w:val="0"/>
          <w:iCs w:val="0"/>
          <w:color w:val="000000"/>
          <w:sz w:val="24"/>
          <w:szCs w:val="24"/>
          <w:highlight w:val="none"/>
          <w:lang w:val="en-US" w:eastAsia="zh-CN"/>
        </w:rPr>
        <w:t xml:space="preserve">响应</w:t>
      </w:r>
      <w:r>
        <w:rPr>
          <w:rFonts w:hint="eastAsia" w:ascii="宋体" w:hAnsi="宋体" w:eastAsia="宋体" w:cs="宋体"/>
          <w:b/>
          <w:i w:val="0"/>
          <w:iCs w:val="0"/>
          <w:color w:val="000000"/>
          <w:sz w:val="24"/>
          <w:szCs w:val="24"/>
          <w:highlight w:val="none"/>
        </w:rPr>
        <w:t xml:space="preserve">文件的编制</w:t>
      </w:r>
      <w:r>
        <w:rPr>
          <w:rFonts w:hint="eastAsia" w:ascii="宋体" w:hAnsi="宋体" w:eastAsia="宋体" w:cs="宋体"/>
          <w:i w:val="0"/>
          <w:iCs w:val="0"/>
          <w:sz w:val="24"/>
          <w:szCs w:val="24"/>
          <w:highlight w:val="none"/>
        </w:rPr>
      </w:r>
      <w:r/>
    </w:p>
    <w:p>
      <w:pPr>
        <w:pStyle w:val="791"/>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9.</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文件的语言及度量衡单位</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9.1供应商提交的</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商文件以及供应商与采购人就有关磋商的所有来往通知、函件和文件均应使用</w:t>
      </w:r>
      <w:r>
        <w:rPr>
          <w:rFonts w:hint="eastAsia" w:ascii="宋体" w:hAnsi="宋体" w:eastAsia="宋体" w:cs="宋体"/>
          <w:b/>
          <w:i w:val="0"/>
          <w:iCs w:val="0"/>
          <w:color w:val="000000"/>
          <w:sz w:val="24"/>
          <w:szCs w:val="24"/>
          <w:highlight w:val="none"/>
        </w:rPr>
        <w:t xml:space="preserve">简体中文</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9.2 除技术性能另有规定外，磋商文件所使用的度量衡单位，均须采用国家法定计量单位。</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10.</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文件构成</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10.1供应商编写的</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文件应包括资格证明文件、符合性证明文件、分项报价表、技术要求响应及偏离表、商务要求响应及偏离表、其他证明文件、磋商响应函等部分。</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10.2 如标书制作工具中格式和内容与“中国政府采购网”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盐城市政府采购网”发布的磋商文件不一致，请以“中国政府采购网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盐城市政府采购网”发布的磋商文件为准。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11.</w:t>
      </w:r>
      <w:r>
        <w:rPr>
          <w:rFonts w:hint="eastAsia" w:ascii="宋体" w:hAnsi="宋体" w:eastAsia="宋体" w:cs="宋体"/>
          <w:i w:val="0"/>
          <w:iCs w:val="0"/>
          <w:color w:val="000000"/>
          <w:sz w:val="24"/>
          <w:szCs w:val="24"/>
          <w:highlight w:val="none"/>
        </w:rPr>
        <w:t xml:space="preserve">证明磋商响应标的符合磋商文件规定的文件</w:t>
      </w:r>
      <w:r>
        <w:rPr>
          <w:rFonts w:hint="eastAsia" w:ascii="宋体" w:hAnsi="宋体" w:eastAsia="宋体" w:cs="宋体"/>
          <w:i w:val="0"/>
          <w:iCs w:val="0"/>
          <w:sz w:val="24"/>
          <w:szCs w:val="24"/>
          <w:highlight w:val="none"/>
        </w:rPr>
      </w:r>
      <w:r/>
    </w:p>
    <w:p>
      <w:pPr>
        <w:pStyle w:val="791"/>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11.1供应商应按照磋商文件要求提交证明文件，证明其及磋商响应标的符合磋商文件规定。</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11.2磋商文件对证明文件无明确形式要求的，证明文件可以以文字资料、测绘报告和数据等形式提交。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12.</w:t>
      </w:r>
      <w:r>
        <w:rPr>
          <w:rFonts w:hint="eastAsia" w:ascii="宋体" w:hAnsi="宋体" w:eastAsia="宋体" w:cs="宋体"/>
          <w:i w:val="0"/>
          <w:iCs w:val="0"/>
          <w:color w:val="000000"/>
          <w:sz w:val="24"/>
          <w:szCs w:val="24"/>
          <w:highlight w:val="none"/>
        </w:rPr>
        <w:t xml:space="preserve">分项报价表</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12.1供应商应按照磋商文件规定格式填报分项报价表。</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12.2磋商货币。磋商文件中的单价和总价无特殊规定的采用人民币报价，以元为单位标注。磋商文件中另有规定的按规定执行。</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12.3磋商文件未列明，而磋商供应商认为必需的费用也需列入报价。</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13.</w:t>
      </w:r>
      <w:r>
        <w:rPr>
          <w:rFonts w:hint="eastAsia" w:ascii="宋体" w:hAnsi="宋体" w:eastAsia="宋体" w:cs="宋体"/>
          <w:i w:val="0"/>
          <w:iCs w:val="0"/>
          <w:color w:val="000000"/>
          <w:sz w:val="24"/>
          <w:szCs w:val="24"/>
          <w:highlight w:val="none"/>
        </w:rPr>
        <w:t xml:space="preserve">技术要求响应及偏离表、商务要求响应及偏离表</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13.1供应商需对磋商文件中的技术要求与商务要求逐项作出响应或偏离，并说明原因。</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13.2供应商可在磋商文件中提供认为需要的其他技术文件或说明。</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14.</w:t>
      </w:r>
      <w:r>
        <w:rPr>
          <w:rFonts w:hint="eastAsia" w:ascii="宋体" w:hAnsi="宋体" w:eastAsia="宋体" w:cs="宋体"/>
          <w:i w:val="0"/>
          <w:iCs w:val="0"/>
          <w:color w:val="000000"/>
          <w:sz w:val="24"/>
          <w:szCs w:val="24"/>
          <w:highlight w:val="none"/>
        </w:rPr>
        <w:t xml:space="preserve">服务承诺、培训计划、人员安排及其他</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14.2供应商需根据磋商文件要求提供培训计划。</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14.3供应商需根据磋商文件要求提供磋商响应标的的主要组成部分、功能设计、实现思路及关键技术等。</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15.</w:t>
      </w:r>
      <w:r>
        <w:rPr>
          <w:rFonts w:hint="eastAsia" w:ascii="宋体" w:hAnsi="宋体" w:eastAsia="宋体" w:cs="宋体"/>
          <w:i w:val="0"/>
          <w:iCs w:val="0"/>
          <w:color w:val="000000"/>
          <w:sz w:val="24"/>
          <w:szCs w:val="24"/>
          <w:highlight w:val="none"/>
        </w:rPr>
        <w:t xml:space="preserve">磋商响应函</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15.1供应商应按照磋商文件中提供的格式完整、正确填写磋商响应函。</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16.</w:t>
      </w:r>
      <w:r>
        <w:rPr>
          <w:rFonts w:hint="eastAsia" w:ascii="宋体" w:hAnsi="宋体" w:eastAsia="宋体" w:cs="宋体"/>
          <w:i w:val="0"/>
          <w:iCs w:val="0"/>
          <w:color w:val="000000"/>
          <w:sz w:val="24"/>
          <w:szCs w:val="24"/>
          <w:highlight w:val="none"/>
        </w:rPr>
        <w:t xml:space="preserve">磋商有效期</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16.1磋商有效期为采购人规定的提交磋商文件截止之日后</w:t>
      </w:r>
      <w:r>
        <w:rPr>
          <w:rFonts w:hint="eastAsia" w:ascii="宋体" w:hAnsi="宋体" w:eastAsia="宋体" w:cs="宋体"/>
          <w:b/>
          <w:i w:val="0"/>
          <w:iCs w:val="0"/>
          <w:color w:val="000000"/>
          <w:sz w:val="24"/>
          <w:szCs w:val="24"/>
          <w:highlight w:val="none"/>
          <w:u w:val="single"/>
        </w:rPr>
        <w:t xml:space="preserve">六十（60）天</w:t>
      </w:r>
      <w:r>
        <w:rPr>
          <w:rFonts w:hint="eastAsia" w:ascii="宋体" w:hAnsi="宋体" w:eastAsia="宋体" w:cs="宋体"/>
          <w:i w:val="0"/>
          <w:iCs w:val="0"/>
          <w:color w:val="000000"/>
          <w:sz w:val="24"/>
          <w:szCs w:val="24"/>
          <w:highlight w:val="none"/>
        </w:rPr>
        <w:t xml:space="preserve">。磋商有效期比规定短的将被视为非实质性响应磋商文件而予以拒绝。</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17.</w:t>
      </w:r>
      <w:r>
        <w:rPr>
          <w:rFonts w:hint="eastAsia" w:ascii="宋体" w:hAnsi="宋体" w:eastAsia="宋体" w:cs="宋体"/>
          <w:i w:val="0"/>
          <w:iCs w:val="0"/>
          <w:color w:val="000000"/>
          <w:sz w:val="24"/>
          <w:szCs w:val="24"/>
          <w:highlight w:val="none"/>
        </w:rPr>
        <w:t xml:space="preserve">磋商有效期的延长</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i w:val="0"/>
          <w:iCs w:val="0"/>
          <w:sz w:val="24"/>
          <w:szCs w:val="24"/>
          <w:highlight w:val="none"/>
        </w:rPr>
      </w:r>
      <w:r/>
    </w:p>
    <w:p>
      <w:pPr>
        <w:pStyle w:val="791"/>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四、</w:t>
      </w:r>
      <w:r>
        <w:rPr>
          <w:rFonts w:hint="eastAsia" w:ascii="宋体" w:hAnsi="宋体" w:eastAsia="宋体" w:cs="宋体"/>
          <w:b/>
          <w:i w:val="0"/>
          <w:iCs w:val="0"/>
          <w:color w:val="000000"/>
          <w:sz w:val="24"/>
          <w:szCs w:val="24"/>
          <w:highlight w:val="none"/>
          <w:lang w:val="en-US" w:eastAsia="zh-CN"/>
        </w:rPr>
        <w:t xml:space="preserve">响应</w:t>
      </w:r>
      <w:r>
        <w:rPr>
          <w:rFonts w:hint="eastAsia" w:ascii="宋体" w:hAnsi="宋体" w:eastAsia="宋体" w:cs="宋体"/>
          <w:b/>
          <w:i w:val="0"/>
          <w:iCs w:val="0"/>
          <w:color w:val="000000"/>
          <w:sz w:val="24"/>
          <w:szCs w:val="24"/>
          <w:highlight w:val="none"/>
        </w:rPr>
        <w:t xml:space="preserve">文件的递交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18.</w:t>
      </w:r>
      <w:r>
        <w:rPr>
          <w:rFonts w:hint="eastAsia" w:ascii="宋体" w:hAnsi="宋体" w:eastAsia="宋体" w:cs="宋体"/>
          <w:i w:val="0"/>
          <w:iCs w:val="0"/>
          <w:color w:val="000000"/>
          <w:sz w:val="24"/>
          <w:szCs w:val="24"/>
          <w:highlight w:val="none"/>
        </w:rPr>
        <w:t xml:space="preserve">电子磋商响应文件的递交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18.1供应商应当按照《操作手册》规定，在提交响应文件截止时间前制作并上传电子响应文件。</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19.</w:t>
      </w:r>
      <w:r>
        <w:rPr>
          <w:rFonts w:hint="eastAsia" w:ascii="宋体" w:hAnsi="宋体" w:eastAsia="宋体" w:cs="宋体"/>
          <w:i w:val="0"/>
          <w:iCs w:val="0"/>
          <w:color w:val="000000"/>
          <w:sz w:val="24"/>
          <w:szCs w:val="24"/>
          <w:highlight w:val="none"/>
        </w:rPr>
        <w:t xml:space="preserve">提交响应文件截止时间</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19.1供应商上传电子响应文件的时间不得迟于磋商公告中规定的提交响应文件截止时间。</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19.2 采购人可以按照规定，通过修改磋商文件酌情延长提交磋商文件截止日期，在此情况下，供应商的所有权利和义务以及供应商受制的截止日期均应以延长后新的截止日期为准。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20.</w:t>
      </w:r>
      <w:r>
        <w:rPr>
          <w:rFonts w:hint="eastAsia" w:ascii="宋体" w:hAnsi="宋体" w:eastAsia="宋体" w:cs="宋体"/>
          <w:i w:val="0"/>
          <w:iCs w:val="0"/>
          <w:color w:val="000000"/>
          <w:sz w:val="24"/>
          <w:szCs w:val="24"/>
          <w:highlight w:val="none"/>
        </w:rPr>
        <w:t xml:space="preserve">响应文件的拒收</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20.1 采购人拒绝接收在其规定的提交</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文件截止时间后上传的任何电子响应文件。</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21.</w:t>
      </w:r>
      <w:r>
        <w:rPr>
          <w:rFonts w:hint="eastAsia" w:ascii="宋体" w:hAnsi="宋体" w:eastAsia="宋体" w:cs="宋体"/>
          <w:i w:val="0"/>
          <w:iCs w:val="0"/>
          <w:color w:val="000000"/>
          <w:sz w:val="24"/>
          <w:szCs w:val="24"/>
          <w:highlight w:val="none"/>
        </w:rPr>
        <w:t xml:space="preserve">响应文件的撤回和修改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21.1响应文件的撤回</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21.1.1 电子响应文件的撤回</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21.1.2供应商撤回电子响应文件，则认为其不再参与本项目磋商活动。</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21.2响应文件的修改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21.3 在提交响应文件截止时间之后，供应商不得对其电子响应文件作任何修改。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21.4 在提交响应文件截止时间至磋商文件中规定的磋商有效期满之间的这段时间内，供应商不得撤回其响应文件。</w:t>
      </w:r>
      <w:r>
        <w:rPr>
          <w:rFonts w:hint="eastAsia" w:ascii="宋体" w:hAnsi="宋体" w:eastAsia="宋体" w:cs="宋体"/>
          <w:i w:val="0"/>
          <w:iCs w:val="0"/>
          <w:sz w:val="24"/>
          <w:szCs w:val="24"/>
          <w:highlight w:val="none"/>
        </w:rPr>
      </w:r>
      <w:r/>
    </w:p>
    <w:p>
      <w:pPr>
        <w:pStyle w:val="791"/>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五、响应文件的解密与评审</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22.</w:t>
      </w:r>
      <w:r>
        <w:rPr>
          <w:rFonts w:hint="eastAsia" w:ascii="宋体" w:hAnsi="宋体" w:eastAsia="宋体" w:cs="宋体"/>
          <w:i w:val="0"/>
          <w:iCs w:val="0"/>
          <w:color w:val="000000"/>
          <w:sz w:val="24"/>
          <w:szCs w:val="24"/>
          <w:highlight w:val="none"/>
        </w:rPr>
        <w:t xml:space="preserve">响应文件解密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22.1供应商应当按照《操作手册》规定，在苏采云系统规定的时间内对磋商响应文件进行解密。</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23.</w:t>
      </w:r>
      <w:r>
        <w:rPr>
          <w:rFonts w:hint="eastAsia" w:ascii="宋体" w:hAnsi="宋体" w:eastAsia="宋体" w:cs="宋体"/>
          <w:i w:val="0"/>
          <w:iCs w:val="0"/>
          <w:color w:val="000000"/>
          <w:sz w:val="24"/>
          <w:szCs w:val="24"/>
          <w:highlight w:val="none"/>
        </w:rPr>
        <w:t xml:space="preserve">磋商小组</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23.1采购人将组织磋商小组对响应文件进行评审。磋商小组由采购人代表和有关技术、经济等方面的专家组成，且人员构成符合政府采购有关规定。</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23.2磋商小组独立工作，负责评审所有响应文件并确定成交</w:t>
      </w:r>
      <w:r>
        <w:rPr>
          <w:rFonts w:hint="eastAsia" w:ascii="宋体" w:hAnsi="宋体" w:eastAsia="宋体" w:cs="宋体"/>
          <w:i w:val="0"/>
          <w:iCs w:val="0"/>
          <w:color w:val="000000"/>
          <w:sz w:val="24"/>
          <w:szCs w:val="24"/>
          <w:highlight w:val="none"/>
          <w:lang w:eastAsia="zh-CN"/>
        </w:rPr>
        <w:t xml:space="preserve">候选人</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24.</w:t>
      </w:r>
      <w:r>
        <w:rPr>
          <w:rFonts w:hint="eastAsia" w:ascii="宋体" w:hAnsi="宋体" w:eastAsia="宋体" w:cs="宋体"/>
          <w:i w:val="0"/>
          <w:iCs w:val="0"/>
          <w:color w:val="000000"/>
          <w:sz w:val="24"/>
          <w:szCs w:val="24"/>
          <w:highlight w:val="none"/>
        </w:rPr>
        <w:t xml:space="preserve">评审过程的保密与公正</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24.1磋商小组、采购人、相关监督人员等与评审工作有关的人员，对评审情况以及在评审过程中获悉的国家秘密、商业秘密负有保密责任。</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24.2在评审过程中，供应商不得以任何行为影响磋商评审过程，否则其响应文件将被作为无效响应文件。</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24.3在项目评审期间，采购人将设专门人员与供应商联系。</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24.4 采购人和磋商小组不向未成交的供应商解释未成交原因，也不公布评审过程中的相关细节。</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25.</w:t>
      </w:r>
      <w:r>
        <w:rPr>
          <w:rFonts w:hint="eastAsia" w:ascii="宋体" w:hAnsi="宋体" w:eastAsia="宋体" w:cs="宋体"/>
          <w:i w:val="0"/>
          <w:iCs w:val="0"/>
          <w:color w:val="000000"/>
          <w:sz w:val="24"/>
          <w:szCs w:val="24"/>
          <w:highlight w:val="none"/>
        </w:rPr>
        <w:t xml:space="preserve">评审过程中</w:t>
      </w:r>
      <w:r>
        <w:rPr>
          <w:rFonts w:hint="eastAsia" w:ascii="宋体" w:hAnsi="宋体" w:eastAsia="宋体" w:cs="宋体"/>
          <w:i w:val="0"/>
          <w:iCs w:val="0"/>
          <w:color w:val="000000"/>
          <w:sz w:val="24"/>
          <w:szCs w:val="24"/>
          <w:highlight w:val="none"/>
          <w:lang w:eastAsia="zh-CN"/>
        </w:rPr>
        <w:t xml:space="preserve">的</w:t>
      </w:r>
      <w:r>
        <w:rPr>
          <w:rFonts w:hint="eastAsia" w:ascii="宋体" w:hAnsi="宋体" w:eastAsia="宋体" w:cs="宋体"/>
          <w:i w:val="0"/>
          <w:iCs w:val="0"/>
          <w:color w:val="000000"/>
          <w:sz w:val="24"/>
          <w:szCs w:val="24"/>
          <w:highlight w:val="none"/>
        </w:rPr>
        <w:t xml:space="preserve">澄清</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磋商小组并非对每个供应商都作澄清要求。</w:t>
      </w:r>
      <w:r>
        <w:rPr>
          <w:rFonts w:hint="eastAsia" w:ascii="宋体" w:hAnsi="宋体" w:eastAsia="宋体" w:cs="宋体"/>
          <w:i w:val="0"/>
          <w:iCs w:val="0"/>
          <w:sz w:val="24"/>
          <w:szCs w:val="24"/>
          <w:highlight w:val="none"/>
        </w:rPr>
      </w:r>
      <w:r/>
    </w:p>
    <w:p>
      <w:pPr>
        <w:pStyle w:val="791"/>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rPr>
          <w:rFonts w:hint="eastAsia" w:ascii="宋体" w:hAnsi="宋体" w:eastAsia="宋体" w:cs="宋体"/>
          <w:i w:val="0"/>
          <w:iCs w:val="0"/>
          <w:sz w:val="24"/>
          <w:szCs w:val="24"/>
          <w:highlight w:val="none"/>
        </w:rPr>
      </w:r>
      <w:r/>
    </w:p>
    <w:p>
      <w:pPr>
        <w:pStyle w:val="791"/>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25.3 接到磋商小组澄清、说明和更正要求的供应商如未按规定</w:t>
      </w:r>
      <w:r>
        <w:rPr>
          <w:rFonts w:hint="eastAsia" w:ascii="宋体" w:hAnsi="宋体" w:eastAsia="宋体" w:cs="宋体"/>
          <w:i w:val="0"/>
          <w:iCs w:val="0"/>
          <w:color w:val="000000"/>
          <w:sz w:val="24"/>
          <w:szCs w:val="24"/>
          <w:highlight w:val="none"/>
          <w:lang w:eastAsia="zh-CN"/>
        </w:rPr>
        <w:t xml:space="preserve">作出</w:t>
      </w:r>
      <w:r>
        <w:rPr>
          <w:rFonts w:hint="eastAsia" w:ascii="宋体" w:hAnsi="宋体" w:eastAsia="宋体" w:cs="宋体"/>
          <w:i w:val="0"/>
          <w:iCs w:val="0"/>
          <w:color w:val="000000"/>
          <w:sz w:val="24"/>
          <w:szCs w:val="24"/>
          <w:highlight w:val="none"/>
        </w:rPr>
        <w:t xml:space="preserve">澄清、说明和更正，其风险由供应商自行承担。</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26.</w:t>
      </w:r>
      <w:r>
        <w:rPr>
          <w:rFonts w:hint="eastAsia" w:ascii="宋体" w:hAnsi="宋体" w:eastAsia="宋体" w:cs="宋体"/>
          <w:i w:val="0"/>
          <w:iCs w:val="0"/>
          <w:color w:val="000000"/>
          <w:sz w:val="24"/>
          <w:szCs w:val="24"/>
          <w:highlight w:val="none"/>
        </w:rPr>
        <w:t xml:space="preserve">对响应文件的审查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26.1响应文件审查分为资格审查和符合性审查。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26.1.1 </w:t>
      </w:r>
      <w:r>
        <w:rPr>
          <w:rFonts w:hint="eastAsia" w:ascii="宋体" w:hAnsi="宋体" w:eastAsia="宋体" w:cs="宋体"/>
          <w:b/>
          <w:i w:val="0"/>
          <w:iCs w:val="0"/>
          <w:color w:val="000000"/>
          <w:sz w:val="24"/>
          <w:szCs w:val="24"/>
          <w:highlight w:val="none"/>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highlight w:val="none"/>
          <w:lang w:eastAsia="zh-CN"/>
        </w:rPr>
        <w:t xml:space="preserve">,将</w:t>
      </w:r>
      <w:r>
        <w:rPr>
          <w:rFonts w:hint="eastAsia" w:ascii="宋体" w:hAnsi="宋体" w:eastAsia="宋体" w:cs="宋体"/>
          <w:i w:val="0"/>
          <w:iCs w:val="0"/>
          <w:color w:val="000000"/>
          <w:sz w:val="24"/>
          <w:szCs w:val="24"/>
          <w:highlight w:val="none"/>
        </w:rPr>
        <w:t xml:space="preserve">查询结果留存并归档。</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联合体成员中任何一方存在不良信用记录的，视同联合体存在不良应用记录。</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highlight w:val="none"/>
        </w:rPr>
        <w:t xml:space="preserve">26.3未实质性响应磋商文件的情形</w:t>
      </w:r>
      <w:r>
        <w:rPr>
          <w:rFonts w:hint="eastAsia" w:ascii="宋体" w:hAnsi="宋体" w:eastAsia="宋体" w:cs="宋体"/>
          <w:b/>
          <w:bCs/>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26.3.1供应商在苏采云系统规定的时间内未成功解密电子响应文件的。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26.3.2供应商未按照磋商文件要求上传电子响应文件的。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26.3.3同一供应商提交两个（含两个）以上不同的磋商文件或者最后报价的。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26.3.4供应商不具备磋商文件中规定资格要求的。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26.3.5供应商的最后报价超过了采购预算。</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26.3.6不符合磋商文件中规定的实质性要求和条件的。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26.3.8响应文件含有采购人不能接受的附加条件的。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26.3.9 本项目采购产品被财政部、</w:t>
      </w:r>
      <w:r>
        <w:rPr>
          <w:rFonts w:hint="eastAsia" w:ascii="宋体" w:hAnsi="宋体" w:eastAsia="宋体" w:cs="宋体"/>
          <w:i w:val="0"/>
          <w:iCs w:val="0"/>
          <w:color w:val="000000"/>
          <w:sz w:val="24"/>
          <w:szCs w:val="24"/>
          <w:highlight w:val="none"/>
          <w:lang w:eastAsia="zh-CN"/>
        </w:rPr>
        <w:t xml:space="preserve">国家发展改革委</w:t>
      </w:r>
      <w:r>
        <w:rPr>
          <w:rFonts w:hint="eastAsia" w:ascii="宋体" w:hAnsi="宋体" w:eastAsia="宋体" w:cs="宋体"/>
          <w:i w:val="0"/>
          <w:iCs w:val="0"/>
          <w:color w:val="000000"/>
          <w:sz w:val="24"/>
          <w:szCs w:val="24"/>
          <w:highlight w:val="none"/>
        </w:rPr>
        <w:t xml:space="preserve">、生态环境部等列入“节能产品品目清单</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应当启动异常低价投标审查程序：</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1.响应报价低于全部通过符合性审查投标人响应报价平均值50%的，即响应报价&lt;全部通过符合性审查投标人响应报价平均值×50%；</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2.响应报价低于通过符合性审查的次低报价投标人响应报价50%的，即响应报价&lt;通过符合性审查的次低报价投标人响应报价×50%；</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3.响应报价低于采购项目最高限价45%的，即响应报价&lt;采购项目最高限价×45%；</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基于专业判断，认为投标人报价过低，有可能影响产品质量或者不能诚信履约的其他情形。</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采购人可以结合具体项目实际情况，提高上述第1项至第3项中启动异常低价响应审查的数值标准，但是最高不得超过65%。</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应当将其作为无效响应处理。</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借助互联网等渠道查询相关信息的，应当严格遵守评审工作纪律，不得实施影响评审公正的行为。</w:t>
      </w:r>
      <w:r>
        <w:rPr>
          <w:rFonts w:hint="eastAsia" w:ascii="宋体" w:hAnsi="宋体" w:eastAsia="宋体" w:cs="宋体"/>
          <w:b/>
          <w:bCs/>
          <w:i w:val="0"/>
          <w:iCs w:val="0"/>
          <w:color w:val="0000ff"/>
          <w:sz w:val="24"/>
          <w:szCs w:val="24"/>
          <w:highlight w:val="none"/>
          <w:lang w:val="en-US"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有关互联网浏览、查询历史一并归档。</w:t>
      </w:r>
      <w:r>
        <w:rPr>
          <w:rFonts w:hint="eastAsia" w:ascii="宋体" w:hAnsi="宋体" w:eastAsia="宋体" w:cs="宋体"/>
          <w:i w:val="0"/>
          <w:iCs w:val="0"/>
          <w:color w:val="00000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26.3.1</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响应文件未按照磋商文件要求加盖CA电子公章的。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ff"/>
          <w:sz w:val="24"/>
          <w:szCs w:val="24"/>
          <w:highlight w:val="none"/>
          <w:lang w:eastAsia="zh-CN"/>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26.3.17不同投标人从同一个投标单位或者同一个自然人的互联网协议地址下载招标文件、上传投标文件（IP、MAC地址一致的）。</w:t>
      </w:r>
      <w:r>
        <w:rPr>
          <w:rFonts w:hint="eastAsia" w:ascii="宋体" w:hAnsi="宋体" w:eastAsia="宋体" w:cs="宋体"/>
          <w:i w:val="0"/>
          <w:iCs w:val="0"/>
          <w:color w:val="0000ff"/>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26.4未实质性响应磋商文件的响应文件按无效响应处理。</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highlight w:val="none"/>
          <w:lang w:eastAsia="zh-CN"/>
        </w:rPr>
        <w:t xml:space="preserve">不符</w:t>
      </w:r>
      <w:r>
        <w:rPr>
          <w:rFonts w:hint="eastAsia" w:ascii="宋体" w:hAnsi="宋体" w:eastAsia="宋体" w:cs="宋体"/>
          <w:i w:val="0"/>
          <w:iCs w:val="0"/>
          <w:color w:val="000000"/>
          <w:sz w:val="24"/>
          <w:szCs w:val="24"/>
          <w:highlight w:val="none"/>
        </w:rPr>
        <w:t xml:space="preserve">合要求的偏离或保留而使其成为实质性响应的文件。</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26.6供应商在项目评审全过程中应</w:t>
      </w:r>
      <w:r>
        <w:rPr>
          <w:rFonts w:hint="eastAsia" w:ascii="宋体" w:hAnsi="宋体" w:eastAsia="宋体" w:cs="宋体"/>
          <w:i w:val="0"/>
          <w:iCs w:val="0"/>
          <w:color w:val="000000"/>
          <w:sz w:val="24"/>
          <w:szCs w:val="24"/>
          <w:highlight w:val="none"/>
          <w:lang w:eastAsia="zh-CN"/>
        </w:rPr>
        <w:t xml:space="preserve">保持通信畅通</w:t>
      </w:r>
      <w:r>
        <w:rPr>
          <w:rFonts w:hint="eastAsia" w:ascii="宋体" w:hAnsi="宋体" w:eastAsia="宋体" w:cs="宋体"/>
          <w:i w:val="0"/>
          <w:iCs w:val="0"/>
          <w:color w:val="000000"/>
          <w:sz w:val="24"/>
          <w:szCs w:val="24"/>
          <w:highlight w:val="none"/>
        </w:rPr>
        <w:t xml:space="preserve">，并安排专人与采购人及磋商小组联系。</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27.</w:t>
      </w:r>
      <w:r>
        <w:rPr>
          <w:rFonts w:hint="eastAsia" w:ascii="宋体" w:hAnsi="宋体" w:eastAsia="宋体" w:cs="宋体"/>
          <w:i w:val="0"/>
          <w:iCs w:val="0"/>
          <w:color w:val="000000"/>
          <w:sz w:val="24"/>
          <w:szCs w:val="24"/>
          <w:highlight w:val="none"/>
        </w:rPr>
        <w:t xml:space="preserve">磋商程序及评审方法和评审标准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27.1磋商程序</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highlight w:val="none"/>
          <w:lang w:eastAsia="zh-CN"/>
        </w:rPr>
        <w:t xml:space="preserve">，并</w:t>
      </w:r>
      <w:r>
        <w:rPr>
          <w:rFonts w:hint="eastAsia" w:ascii="宋体" w:hAnsi="宋体" w:eastAsia="宋体" w:cs="宋体"/>
          <w:i w:val="0"/>
          <w:iCs w:val="0"/>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最后报价是供应商磋商文件的有效组成部分。符合《政府采购竞争性磋商采购方</w:t>
      </w:r>
      <w:r>
        <w:rPr>
          <w:rFonts w:hint="eastAsia" w:ascii="宋体" w:hAnsi="宋体" w:eastAsia="宋体" w:cs="宋体"/>
          <w:i w:val="0"/>
          <w:iCs w:val="0"/>
          <w:color w:val="000000"/>
          <w:sz w:val="24"/>
          <w:szCs w:val="24"/>
          <w:highlight w:val="none"/>
          <w:lang w:eastAsia="zh-CN"/>
        </w:rPr>
        <w:t xml:space="preserve">式管</w:t>
      </w:r>
      <w:r>
        <w:rPr>
          <w:rFonts w:hint="eastAsia" w:ascii="宋体" w:hAnsi="宋体" w:eastAsia="宋体" w:cs="宋体"/>
          <w:i w:val="0"/>
          <w:iCs w:val="0"/>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highlight w:val="none"/>
          <w:lang w:eastAsia="zh-CN"/>
        </w:rPr>
        <w:t xml:space="preserve">〔2015〕124号</w:t>
      </w:r>
      <w:r>
        <w:rPr>
          <w:rFonts w:hint="eastAsia" w:ascii="宋体" w:hAnsi="宋体" w:eastAsia="宋体" w:cs="宋体"/>
          <w:i w:val="0"/>
          <w:iCs w:val="0"/>
          <w:color w:val="000000"/>
          <w:sz w:val="24"/>
          <w:szCs w:val="24"/>
          <w:highlight w:val="none"/>
        </w:rPr>
        <w:t xml:space="preserve">）规定情形的，提交最后报价的供应商可以为2家。</w:t>
      </w:r>
      <w:r>
        <w:rPr>
          <w:rFonts w:hint="eastAsia" w:ascii="宋体" w:hAnsi="宋体" w:eastAsia="宋体" w:cs="宋体"/>
          <w:i w:val="0"/>
          <w:iCs w:val="0"/>
          <w:sz w:val="24"/>
          <w:szCs w:val="24"/>
          <w:highlight w:val="none"/>
        </w:rPr>
      </w:r>
      <w:r/>
    </w:p>
    <w:p>
      <w:pPr>
        <w:pStyle w:val="791"/>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否则视为未提交最后报价。已提交磋商文件的供应商，在提交最后报价之前，可以根据磋商情况退出磋商，并在苏采云系统中提交“退出磋商函”并加盖CA电子公章。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 评审方法和评审标准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27.2.1评审方法。经磋商确定最终采购需求和提交最后报价的供应商后，由磋商小组采用综合评分法对提交最后报价的供应商的磋商文件和最后报价进行综合评分。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27.2.2评审标准</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见本磋商文件第五章规定。</w:t>
      </w:r>
      <w:r>
        <w:rPr>
          <w:rFonts w:hint="eastAsia" w:ascii="宋体" w:hAnsi="宋体" w:eastAsia="宋体" w:cs="宋体"/>
          <w:i w:val="0"/>
          <w:iCs w:val="0"/>
          <w:sz w:val="24"/>
          <w:szCs w:val="24"/>
          <w:highlight w:val="none"/>
        </w:rPr>
      </w:r>
      <w:r/>
    </w:p>
    <w:p>
      <w:pPr>
        <w:pStyle w:val="791"/>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27.3采购活动终止的情况</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出现下列情形之一的，本次竞争性磋商采购活动将被终止：</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27.3.1因情况变化，不再符合规定的竞争性磋商采购方式适用情形的。</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27.3.2出现影响采购公正的违法、违规行为的。</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i w:val="0"/>
          <w:iCs w:val="0"/>
          <w:sz w:val="24"/>
          <w:szCs w:val="24"/>
          <w:highlight w:val="none"/>
        </w:rPr>
      </w:r>
      <w:r/>
    </w:p>
    <w:p>
      <w:pPr>
        <w:pStyle w:val="791"/>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27.3.4在苏采云系统规定时间内成功解密电子磋商文件的供应商不足3家的。</w:t>
      </w:r>
      <w:r>
        <w:rPr>
          <w:rFonts w:hint="eastAsia" w:ascii="宋体" w:hAnsi="宋体" w:eastAsia="宋体" w:cs="宋体"/>
          <w:i w:val="0"/>
          <w:iCs w:val="0"/>
          <w:sz w:val="24"/>
          <w:szCs w:val="24"/>
          <w:highlight w:val="none"/>
        </w:rPr>
      </w:r>
      <w:r/>
    </w:p>
    <w:p>
      <w:pPr>
        <w:pStyle w:val="791"/>
        <w:ind w:left="0" w:right="0" w:firstLine="48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六、成交</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28.</w:t>
      </w:r>
      <w:r>
        <w:rPr>
          <w:rFonts w:hint="eastAsia" w:ascii="宋体" w:hAnsi="宋体" w:eastAsia="宋体" w:cs="宋体"/>
          <w:i w:val="0"/>
          <w:iCs w:val="0"/>
          <w:color w:val="000000"/>
          <w:sz w:val="24"/>
          <w:szCs w:val="24"/>
          <w:highlight w:val="none"/>
        </w:rPr>
        <w:t xml:space="preserve">确定成交单位</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盐城市政府采购网”发布成交结果公告，公告期限为1个工作日。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28.3若有充分证据证明，成交供应商出现下列情况之一的，一经查实，将被取消成交资格：</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28.3.1提供虚假材料谋取成交的。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28.3.2与评审专家、采购人、其他供应商或者采购代理公司工作人员恶意串通的。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28.3.3向评审专家、采购人或采购代理公司工作人员行贿或者提供其他不正当利益的。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28.3.4恶意竞争，最后报价明显低于其自身合理成本且又无法提供证明的。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28.3.5不满足本磋商文件规定的实质性要求，但在评审过程中又未被磋商小组发现的。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28.3.7将政府采购合同转包的。</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29.</w:t>
      </w:r>
      <w:r>
        <w:rPr>
          <w:rFonts w:hint="eastAsia" w:ascii="宋体" w:hAnsi="宋体" w:eastAsia="宋体" w:cs="宋体"/>
          <w:i w:val="0"/>
          <w:iCs w:val="0"/>
          <w:color w:val="000000"/>
          <w:sz w:val="24"/>
          <w:szCs w:val="24"/>
          <w:highlight w:val="none"/>
        </w:rPr>
        <w:t xml:space="preserve">质疑处理</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highlight w:val="none"/>
          <w:lang w:eastAsia="zh-CN"/>
        </w:rPr>
        <w:t xml:space="preserve">质疑</w:t>
      </w:r>
      <w:r>
        <w:rPr>
          <w:rFonts w:hint="eastAsia" w:ascii="宋体" w:hAnsi="宋体" w:eastAsia="宋体" w:cs="宋体"/>
          <w:i w:val="0"/>
          <w:iCs w:val="0"/>
          <w:color w:val="000000"/>
          <w:sz w:val="24"/>
          <w:szCs w:val="24"/>
          <w:highlight w:val="none"/>
        </w:rPr>
        <w:t xml:space="preserve">。上述应知其权益受到损害之日，是指：</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29.2.1对可以质疑的采购文件提出质疑的，为采购文件公告期限届满之日</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29.2.2对采购过程提出质疑的，为各采购程序环节结束之日。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29.2.3对成交结果提出质疑的，为成交结果公告期限届满之日。</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采购人及采购代理公司只接收以纸质原件形式送达的质疑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采购人和采购代理公司不接受未填写快递运单的快件。</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 以下情形的质疑不予受理</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29.5.1 内容不符合《政府采购质疑和投诉办法》第十二条规定的质疑。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29.5.2 超出政府采购法定期限的质疑。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29.5.3 以传真、电子邮件等方式递交的非原件形式的质疑。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29.5.4 未参加磋商活动的供应商或在磋商活动中自身权益未受到损害的供应商所提出的质疑。</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29.5.5供应商组成联合体参加磋商，联合体中任何一方或多方未按要求签字、盖章、加盖公章的质疑。</w:t>
      </w:r>
      <w:r>
        <w:rPr>
          <w:rFonts w:hint="eastAsia" w:ascii="宋体" w:hAnsi="宋体" w:eastAsia="宋体" w:cs="宋体"/>
          <w:i w:val="0"/>
          <w:iCs w:val="0"/>
          <w:sz w:val="24"/>
          <w:szCs w:val="24"/>
          <w:highlight w:val="none"/>
        </w:rPr>
      </w:r>
      <w:r/>
    </w:p>
    <w:p>
      <w:pPr>
        <w:pStyle w:val="791"/>
        <w:ind w:left="0" w:right="0" w:firstLine="46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30.</w:t>
      </w:r>
      <w:r>
        <w:rPr>
          <w:rFonts w:hint="eastAsia" w:ascii="宋体" w:hAnsi="宋体" w:eastAsia="宋体" w:cs="宋体"/>
          <w:i w:val="0"/>
          <w:iCs w:val="0"/>
          <w:color w:val="000000"/>
          <w:sz w:val="24"/>
          <w:szCs w:val="24"/>
          <w:highlight w:val="none"/>
        </w:rPr>
        <w:t xml:space="preserve">成交通知书</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因未及时下载而造成的不利后果由成交供应商自行承担。</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sz w:val="24"/>
          <w:szCs w:val="24"/>
          <w:highlight w:val="none"/>
        </w:rPr>
      </w:r>
      <w:r/>
    </w:p>
    <w:p>
      <w:pPr>
        <w:pStyle w:val="791"/>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七、授予合同</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 签订合同</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31.2磋商文件、成交供应商的磋商文件及磋商过程中有关澄清、承诺文件均应作为合同附件。</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31.3 签订合同后，</w:t>
      </w:r>
      <w:r>
        <w:rPr>
          <w:rFonts w:hint="eastAsia" w:ascii="宋体" w:hAnsi="宋体" w:eastAsia="宋体" w:cs="宋体"/>
          <w:i w:val="0"/>
          <w:iCs w:val="0"/>
          <w:color w:val="000000"/>
          <w:sz w:val="24"/>
          <w:szCs w:val="24"/>
          <w:highlight w:val="none"/>
          <w:u w:val="single"/>
        </w:rPr>
        <w:t xml:space="preserve">成交供应商不得将合同标的进行转包</w:t>
      </w:r>
      <w:r>
        <w:rPr>
          <w:rFonts w:hint="eastAsia" w:ascii="宋体" w:hAnsi="宋体" w:eastAsia="宋体" w:cs="宋体"/>
          <w:i w:val="0"/>
          <w:iCs w:val="0"/>
          <w:color w:val="000000"/>
          <w:sz w:val="24"/>
          <w:szCs w:val="24"/>
          <w:highlight w:val="none"/>
        </w:rPr>
        <w:t xml:space="preserve">。未经采购人同意，成交供应商也不得采用分包形式履行合同</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i w:val="0"/>
          <w:iCs w:val="0"/>
          <w:sz w:val="24"/>
          <w:szCs w:val="24"/>
          <w:highlight w:val="none"/>
        </w:rPr>
      </w:r>
      <w:r/>
    </w:p>
    <w:p>
      <w:pPr>
        <w:pStyle w:val="791"/>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32.</w:t>
      </w:r>
      <w:r>
        <w:rPr>
          <w:rFonts w:hint="eastAsia" w:ascii="宋体" w:hAnsi="宋体" w:eastAsia="宋体" w:cs="宋体"/>
          <w:i w:val="0"/>
          <w:iCs w:val="0"/>
          <w:color w:val="000000"/>
          <w:sz w:val="24"/>
          <w:szCs w:val="24"/>
          <w:highlight w:val="none"/>
        </w:rPr>
        <w:t xml:space="preserve">标的物的追加</w:t>
      </w:r>
      <w:r>
        <w:rPr>
          <w:rFonts w:hint="eastAsia" w:ascii="宋体" w:hAnsi="宋体" w:eastAsia="宋体" w:cs="宋体"/>
          <w:i w:val="0"/>
          <w:iCs w:val="0"/>
          <w:sz w:val="24"/>
          <w:szCs w:val="24"/>
          <w:highlight w:val="none"/>
        </w:rPr>
      </w:r>
      <w:r/>
    </w:p>
    <w:p>
      <w:pPr>
        <w:pStyle w:val="791"/>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sz w:val="24"/>
          <w:szCs w:val="24"/>
          <w:highlight w:val="none"/>
        </w:rPr>
      </w:r>
      <w:r/>
    </w:p>
    <w:p>
      <w:pPr>
        <w:pStyle w:val="791"/>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33.政府采购政策功能落实</w:t>
      </w:r>
      <w:r>
        <w:rPr>
          <w:rFonts w:hint="eastAsia" w:ascii="宋体" w:hAnsi="宋体" w:eastAsia="宋体" w:cs="宋体"/>
          <w:i w:val="0"/>
          <w:iCs w:val="0"/>
          <w:color w:val="000000"/>
          <w:sz w:val="24"/>
          <w:szCs w:val="24"/>
          <w:highlight w:val="none"/>
          <w:lang w:val="en-US" w:eastAsia="zh-CN"/>
        </w:rPr>
      </w:r>
      <w:r/>
    </w:p>
    <w:p>
      <w:pPr>
        <w:pStyle w:val="791"/>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33</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政府采购线上合同信用融资政策</w:t>
      </w:r>
      <w:r>
        <w:rPr>
          <w:rFonts w:hint="eastAsia" w:ascii="宋体" w:hAnsi="宋体" w:eastAsia="宋体" w:cs="宋体"/>
          <w:i w:val="0"/>
          <w:iCs w:val="0"/>
          <w:sz w:val="24"/>
          <w:szCs w:val="24"/>
          <w:highlight w:val="none"/>
        </w:rPr>
      </w:r>
      <w:r/>
    </w:p>
    <w:p>
      <w:pPr>
        <w:pStyle w:val="791"/>
        <w:ind w:left="0" w:right="0" w:firstLine="480"/>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根据《转发江苏省财政厅 中国人民银行南京分行</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关于深入推进政府采购线上合同信用融资工作的通知</w:t>
      </w:r>
      <w:r>
        <w:rPr>
          <w:rFonts w:hint="eastAsia" w:ascii="宋体" w:hAnsi="宋体" w:eastAsia="宋体" w:cs="宋体"/>
          <w:i w:val="0"/>
          <w:iCs w:val="0"/>
          <w:color w:val="000000"/>
          <w:sz w:val="24"/>
          <w:szCs w:val="24"/>
          <w:highlight w:val="none"/>
          <w:lang w:eastAsia="zh-CN"/>
        </w:rPr>
        <w:t xml:space="preserve">〉的通知》</w:t>
      </w:r>
      <w:r>
        <w:rPr>
          <w:rFonts w:hint="eastAsia" w:ascii="宋体" w:hAnsi="宋体" w:eastAsia="宋体" w:cs="宋体"/>
          <w:i w:val="0"/>
          <w:iCs w:val="0"/>
          <w:color w:val="000000"/>
          <w:sz w:val="24"/>
          <w:szCs w:val="24"/>
          <w:highlight w:val="none"/>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i w:val="0"/>
          <w:iCs w:val="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33.2进口产品</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进口产品</w:t>
      </w:r>
      <w:r>
        <w:rPr>
          <w:rFonts w:hint="eastAsia" w:ascii="宋体" w:hAnsi="宋体" w:eastAsia="宋体" w:cs="宋体"/>
          <w:i w:val="0"/>
          <w:iCs w:val="0"/>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33.3中小企业、监狱企业及残疾人福利性单位</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.3.1中小企业定义：</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.3.2供应商提供的货物、工程或者服务符合下列情形的，享受中小企业扶持政策：</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.3.2.2在工程采购项目中，工程由中小企业承建，即工程施工单位为中小企业；</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.3.6.2依法与安置的每位残疾人签订了一年以上（含一年）的劳动合同或服务协议；</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.3.7本项目是否专门面向中小企业预留采购份额见第一章《竞争性磋商</w:t>
      </w:r>
      <w:r>
        <w:rPr>
          <w:rFonts w:hint="eastAsia" w:ascii="宋体" w:hAnsi="宋体" w:eastAsia="宋体" w:cs="宋体"/>
          <w:i w:val="0"/>
          <w:iCs w:val="0"/>
          <w:color w:val="000000"/>
          <w:sz w:val="24"/>
          <w:szCs w:val="24"/>
          <w:highlight w:val="none"/>
          <w:lang w:val="en-US" w:eastAsia="zh-CN"/>
        </w:rPr>
        <w:t xml:space="preserve">公告</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w:t>
      </w:r>
      <w:r>
        <w:rPr>
          <w:rFonts w:hint="eastAsia" w:ascii="宋体" w:hAnsi="宋体" w:eastAsia="宋体" w:cs="宋体"/>
          <w:i w:val="0"/>
          <w:iCs w:val="0"/>
          <w:color w:val="000000"/>
          <w:sz w:val="24"/>
          <w:szCs w:val="24"/>
          <w:highlight w:val="none"/>
        </w:rPr>
        <w:t xml:space="preserve">.3.8采购标的对应的中小企业划分标准所属行业见第四章《采购需求》。</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.3.9小微企业价格评审优惠的政策：见第五章《评标方法和评标标准》。</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33.4政府采购节能产品、环境标志产品</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33.5绿色包装</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33.6政府采购创新产品</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33.7绿色数据中心政策 </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33.8履约保证金政策</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确需收取履约保证金的，履约保证金的缴纳形式：</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i w:val="0"/>
          <w:iCs w:val="0"/>
          <w:color w:val="000000"/>
          <w:sz w:val="24"/>
          <w:szCs w:val="24"/>
          <w:highlight w:val="none"/>
          <w:lang w:val="en-US" w:eastAsia="zh-CN"/>
        </w:rPr>
      </w:r>
      <w:r/>
    </w:p>
    <w:p>
      <w:pPr>
        <w:pStyle w:val="791"/>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i w:val="0"/>
          <w:iCs w:val="0"/>
          <w:color w:val="000000"/>
          <w:sz w:val="24"/>
          <w:szCs w:val="24"/>
          <w:highlight w:val="none"/>
          <w:lang w:val="en-US" w:eastAsia="zh-CN"/>
        </w:rPr>
      </w:r>
      <w:r/>
    </w:p>
    <w:p>
      <w:pPr>
        <w:pStyle w:val="791"/>
        <w:ind w:left="0" w:right="0" w:firstLine="480"/>
        <w:jc w:val="both"/>
        <w:spacing w:before="240" w:after="240" w:line="380" w:lineRule="atLeast"/>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34.</w:t>
      </w:r>
      <w:r>
        <w:rPr>
          <w:rFonts w:hint="eastAsia" w:ascii="宋体" w:hAnsi="宋体" w:eastAsia="宋体" w:cs="宋体"/>
          <w:i w:val="0"/>
          <w:iCs w:val="0"/>
          <w:color w:val="000000"/>
          <w:sz w:val="24"/>
          <w:szCs w:val="24"/>
          <w:highlight w:val="none"/>
          <w:lang w:val="en-US" w:eastAsia="zh-CN"/>
        </w:rPr>
        <w:t xml:space="preserve">预付款制度</w:t>
      </w:r>
      <w:r>
        <w:rPr>
          <w:rFonts w:hint="eastAsia" w:ascii="宋体" w:hAnsi="宋体" w:eastAsia="宋体" w:cs="宋体"/>
          <w:i w:val="0"/>
          <w:iCs w:val="0"/>
          <w:color w:val="000000"/>
          <w:sz w:val="24"/>
          <w:szCs w:val="24"/>
          <w:highlight w:val="none"/>
          <w:lang w:val="en-US" w:eastAsia="zh-CN"/>
        </w:rPr>
      </w:r>
      <w:r/>
    </w:p>
    <w:p>
      <w:pPr>
        <w:pStyle w:val="791"/>
        <w:ind w:firstLine="477"/>
        <w:spacing w:line="360" w:lineRule="auto"/>
        <w:tabs>
          <w:tab w:val="left" w:pos="900" w:leader="none"/>
        </w:tabs>
        <w:rPr>
          <w:rFonts w:hint="eastAsia" w:ascii="宋体" w:hAnsi="宋体" w:eastAsia="宋体" w:cs="宋体"/>
          <w:i w:val="0"/>
          <w:iCs w:val="0"/>
          <w:highlight w:val="none"/>
          <w:lang w:eastAsia="zh-CN"/>
        </w:rPr>
      </w:pPr>
      <w:r>
        <w:rPr>
          <w:rFonts w:hint="eastAsia" w:ascii="宋体" w:hAnsi="宋体" w:eastAsia="宋体" w:cs="宋体"/>
          <w:i w:val="0"/>
          <w:iCs w:val="0"/>
          <w:color w:val="000000"/>
          <w:sz w:val="24"/>
          <w:szCs w:val="24"/>
          <w:highlight w:val="none"/>
          <w:lang w:val="en-US" w:eastAsia="zh-CN"/>
        </w:rPr>
        <w:t xml:space="preserve">本项目落实预付款制度，预付款比例为</w:t>
      </w:r>
      <w:r>
        <w:rPr>
          <w:rFonts w:hint="eastAsia" w:ascii="宋体" w:hAnsi="宋体" w:eastAsia="宋体" w:cs="宋体"/>
          <w:i w:val="0"/>
          <w:iCs w:val="0"/>
          <w:color w:val="000000"/>
          <w:sz w:val="24"/>
          <w:szCs w:val="24"/>
          <w:highlight w:val="none"/>
          <w:u w:val="single"/>
          <w:lang w:val="en-US" w:eastAsia="zh-CN"/>
        </w:rPr>
        <w:t xml:space="preserve">10</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highlight w:val="none"/>
        </w:rPr>
        <w:t xml:space="preserve"> </w:t>
      </w:r>
      <w:r>
        <w:rPr>
          <w:rFonts w:hint="eastAsia" w:ascii="宋体" w:hAnsi="宋体" w:eastAsia="宋体" w:cs="宋体"/>
          <w:i w:val="0"/>
          <w:iCs w:val="0"/>
          <w:highlight w:val="none"/>
          <w:lang w:eastAsia="zh-CN"/>
        </w:rPr>
      </w:r>
      <w:r/>
    </w:p>
    <w:p>
      <w:pPr>
        <w:pStyle w:val="791"/>
        <w:rPr>
          <w:rFonts w:hint="eastAsia" w:ascii="宋体" w:hAnsi="宋体" w:eastAsia="宋体" w:cs="宋体"/>
          <w:bCs w:val="0"/>
          <w:i w:val="0"/>
          <w:color w:val="000000"/>
          <w:sz w:val="32"/>
          <w:szCs w:val="32"/>
          <w:highlight w:val="none"/>
        </w:rPr>
      </w:pPr>
      <w:r>
        <w:rPr>
          <w:highlight w:val="none"/>
        </w:rPr>
        <w:br w:type="page" w:clear="all"/>
      </w:r>
      <w:r>
        <w:rPr>
          <w:rFonts w:hint="eastAsia" w:ascii="宋体" w:hAnsi="宋体" w:eastAsia="宋体" w:cs="宋体"/>
          <w:bCs w:val="0"/>
          <w:i w:val="0"/>
          <w:color w:val="000000"/>
          <w:sz w:val="32"/>
          <w:szCs w:val="32"/>
          <w:highlight w:val="none"/>
        </w:rPr>
      </w:r>
      <w:r/>
    </w:p>
    <w:p>
      <w:pPr>
        <w:pStyle w:val="791"/>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highlight w:val="none"/>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highlight w:val="none"/>
        </w:rPr>
        <w:t xml:space="preserve">格式</w:t>
      </w:r>
      <w:bookmarkStart w:id="54" w:name="_Toc20823346"/>
      <w:r/>
      <w:bookmarkStart w:id="55" w:name="_Toc16938590"/>
      <w:r/>
      <w:bookmarkStart w:id="56" w:name="_Toc462564139"/>
      <w:r/>
      <w:bookmarkStart w:id="57" w:name="_Toc479757211"/>
      <w:r/>
      <w:bookmarkStart w:id="58" w:name="_Toc120614244"/>
      <w:r>
        <w:rPr>
          <w:iCs w:val="0"/>
          <w:highlight w:val="none"/>
        </w:rPr>
      </w:r>
      <w:r/>
    </w:p>
    <w:p>
      <w:pPr>
        <w:pStyle w:val="791"/>
        <w:ind w:firstLine="480"/>
        <w:spacing w:line="500" w:lineRule="exact"/>
        <w:rPr>
          <w:rFonts w:hint="eastAsia" w:ascii="宋体" w:hAnsi="宋体" w:eastAsia="宋体" w:cs="宋体"/>
          <w:bCs/>
          <w:i w:val="0"/>
          <w:iCs w:val="0"/>
          <w:sz w:val="24"/>
          <w:szCs w:val="24"/>
          <w:highlight w:val="none"/>
        </w:rPr>
      </w:pPr>
      <w:r/>
      <w:bookmarkStart w:id="59" w:name="_Toc16938559"/>
      <w:r/>
      <w:bookmarkStart w:id="60" w:name="_Toc20823315"/>
      <w:r/>
      <w:bookmarkStart w:id="61" w:name="_Toc513029243"/>
      <w:r>
        <w:rPr>
          <w:rFonts w:hint="eastAsia" w:ascii="宋体" w:hAnsi="宋体" w:eastAsia="宋体" w:cs="宋体"/>
          <w:bCs/>
          <w:i w:val="0"/>
          <w:iCs w:val="0"/>
          <w:sz w:val="24"/>
          <w:szCs w:val="24"/>
          <w:highlight w:val="none"/>
        </w:rPr>
        <w:t xml:space="preserve">以下为中标后</w:t>
      </w:r>
      <w:r>
        <w:rPr>
          <w:rFonts w:hint="eastAsia" w:ascii="宋体" w:hAnsi="宋体" w:eastAsia="宋体" w:cs="宋体"/>
          <w:bCs/>
          <w:i w:val="0"/>
          <w:iCs w:val="0"/>
          <w:sz w:val="24"/>
          <w:szCs w:val="24"/>
          <w:highlight w:val="none"/>
          <w:lang w:eastAsia="zh-CN"/>
        </w:rPr>
        <w:t xml:space="preserve">签订</w:t>
      </w:r>
      <w:r>
        <w:rPr>
          <w:rFonts w:hint="eastAsia" w:ascii="宋体" w:hAnsi="宋体" w:eastAsia="宋体" w:cs="宋体"/>
          <w:bCs/>
          <w:i w:val="0"/>
          <w:iCs w:val="0"/>
          <w:sz w:val="24"/>
          <w:szCs w:val="24"/>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bCs/>
          <w:i w:val="0"/>
          <w:iCs w:val="0"/>
          <w:sz w:val="24"/>
          <w:szCs w:val="24"/>
          <w:highlight w:val="none"/>
        </w:rPr>
      </w:r>
      <w:r/>
    </w:p>
    <w:p>
      <w:pPr>
        <w:pStyle w:val="791"/>
        <w:ind w:firstLine="643"/>
        <w:jc w:val="center"/>
        <w:spacing w:line="500" w:lineRule="exact"/>
        <w:rPr>
          <w:rFonts w:hint="eastAsia" w:ascii="宋体" w:hAnsi="宋体" w:eastAsia="宋体" w:cs="宋体"/>
          <w:bCs/>
          <w:i w:val="0"/>
          <w:iCs w:val="0"/>
          <w:sz w:val="32"/>
          <w:szCs w:val="32"/>
          <w:highlight w:val="none"/>
        </w:rPr>
      </w:pPr>
      <w:r>
        <w:rPr>
          <w:rFonts w:hint="eastAsia" w:ascii="宋体" w:hAnsi="宋体" w:eastAsia="宋体" w:cs="宋体"/>
          <w:b/>
          <w:i w:val="0"/>
          <w:iCs w:val="0"/>
          <w:sz w:val="32"/>
          <w:szCs w:val="32"/>
          <w:highlight w:val="none"/>
        </w:rPr>
        <w:t xml:space="preserve">政府采购合同</w:t>
      </w:r>
      <w:r>
        <w:rPr>
          <w:rFonts w:hint="eastAsia" w:ascii="宋体" w:hAnsi="宋体" w:eastAsia="宋体" w:cs="宋体"/>
          <w:bCs/>
          <w:i w:val="0"/>
          <w:iCs w:val="0"/>
          <w:sz w:val="32"/>
          <w:szCs w:val="32"/>
          <w:highlight w:val="none"/>
        </w:rPr>
      </w:r>
      <w:r/>
    </w:p>
    <w:p>
      <w:pPr>
        <w:pStyle w:val="791"/>
        <w:ind w:firstLine="480"/>
        <w:pageBreakBefore w:val="0"/>
        <w:spacing w:line="440" w:lineRule="exact"/>
        <w:rPr>
          <w:rFonts w:hint="eastAsia" w:ascii="宋体" w:hAnsi="宋体" w:eastAsia="宋体" w:cs="宋体"/>
          <w:bCs/>
          <w:i w:val="0"/>
          <w:iCs w:val="0"/>
          <w:sz w:val="24"/>
          <w:szCs w:val="28"/>
          <w:highlight w:val="none"/>
          <w:lang w:val="en-US" w:eastAsia="zh-CN"/>
        </w:rPr>
      </w:pPr>
      <w:r>
        <w:rPr>
          <w:rFonts w:hint="eastAsia" w:ascii="宋体" w:hAnsi="宋体" w:eastAsia="宋体" w:cs="宋体"/>
          <w:bCs/>
          <w:i w:val="0"/>
          <w:iCs w:val="0"/>
          <w:sz w:val="24"/>
          <w:szCs w:val="28"/>
          <w:highlight w:val="none"/>
        </w:rPr>
        <w:t xml:space="preserve">发包人</w:t>
      </w:r>
      <w:r>
        <w:rPr>
          <w:rFonts w:hint="eastAsia" w:ascii="宋体" w:hAnsi="宋体" w:cs="宋体"/>
          <w:bCs/>
          <w:i w:val="0"/>
          <w:iCs w:val="0"/>
          <w:sz w:val="24"/>
          <w:szCs w:val="28"/>
          <w:highlight w:val="none"/>
          <w:lang w:val="en-US" w:eastAsia="zh-CN"/>
        </w:rPr>
        <w:t xml:space="preserve">/甲方</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全称</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w:t>
      </w:r>
      <w:r>
        <w:rPr>
          <w:rFonts w:hint="eastAsia" w:ascii="宋体" w:hAnsi="宋体" w:cs="宋体"/>
          <w:bCs/>
          <w:i w:val="0"/>
          <w:iCs w:val="0"/>
          <w:sz w:val="24"/>
          <w:szCs w:val="28"/>
          <w:highlight w:val="none"/>
          <w:u w:val="single"/>
          <w:lang w:val="en-US" w:eastAsia="zh-CN"/>
        </w:rPr>
        <w:t xml:space="preserve">盐城市盐都区大冈镇人民政府</w:t>
      </w:r>
      <w:r>
        <w:rPr>
          <w:rFonts w:hint="eastAsia" w:ascii="宋体" w:hAnsi="宋体" w:eastAsia="宋体" w:cs="宋体"/>
          <w:bCs/>
          <w:i w:val="0"/>
          <w:iCs w:val="0"/>
          <w:sz w:val="24"/>
          <w:szCs w:val="28"/>
          <w:highlight w:val="none"/>
          <w:lang w:val="en-US" w:eastAsia="zh-CN"/>
        </w:rPr>
      </w:r>
      <w:r/>
    </w:p>
    <w:p>
      <w:pPr>
        <w:pStyle w:val="791"/>
        <w:ind w:firstLine="480"/>
        <w:pageBreakBefore w:val="0"/>
        <w:spacing w:line="440" w:lineRule="exact"/>
        <w:rPr>
          <w:rFonts w:hint="eastAsia" w:ascii="宋体" w:hAnsi="宋体" w:eastAsia="宋体" w:cs="宋体"/>
          <w:b/>
          <w:i w:val="0"/>
          <w:iCs w:val="0"/>
          <w:sz w:val="24"/>
          <w:szCs w:val="24"/>
          <w:highlight w:val="none"/>
        </w:rPr>
      </w:pPr>
      <w:r>
        <w:rPr>
          <w:rFonts w:hint="eastAsia" w:ascii="宋体" w:hAnsi="宋体" w:eastAsia="宋体" w:cs="宋体"/>
          <w:bCs/>
          <w:i w:val="0"/>
          <w:iCs w:val="0"/>
          <w:sz w:val="24"/>
          <w:szCs w:val="28"/>
          <w:highlight w:val="none"/>
        </w:rPr>
        <w:t xml:space="preserve">承包人</w:t>
      </w:r>
      <w:r>
        <w:rPr>
          <w:rFonts w:hint="eastAsia" w:ascii="宋体" w:hAnsi="宋体" w:cs="宋体"/>
          <w:bCs/>
          <w:i w:val="0"/>
          <w:iCs w:val="0"/>
          <w:sz w:val="24"/>
          <w:szCs w:val="28"/>
          <w:highlight w:val="none"/>
          <w:lang w:val="en-US" w:eastAsia="zh-CN"/>
        </w:rPr>
        <w:t xml:space="preserve">/乙方</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全称</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w:t>
      </w:r>
      <w:r>
        <w:rPr>
          <w:rFonts w:hint="eastAsia" w:ascii="宋体" w:hAnsi="宋体" w:eastAsia="宋体" w:cs="宋体"/>
          <w:bCs/>
          <w:i w:val="0"/>
          <w:iCs w:val="0"/>
          <w:sz w:val="24"/>
          <w:szCs w:val="28"/>
          <w:highlight w:val="none"/>
          <w:u w:val="single"/>
        </w:rPr>
        <w:t xml:space="preserve">                     </w:t>
      </w:r>
      <w:r>
        <w:rPr>
          <w:rFonts w:hint="eastAsia" w:ascii="宋体" w:hAnsi="宋体" w:cs="宋体"/>
          <w:bCs/>
          <w:i w:val="0"/>
          <w:iCs w:val="0"/>
          <w:sz w:val="24"/>
          <w:szCs w:val="28"/>
          <w:highlight w:val="none"/>
          <w:u w:val="single"/>
          <w:lang w:val="en-US" w:eastAsia="zh-CN"/>
        </w:rPr>
        <w:t xml:space="preserve">  </w:t>
      </w:r>
      <w:r>
        <w:rPr>
          <w:rFonts w:hint="eastAsia" w:ascii="宋体" w:hAnsi="宋体" w:eastAsia="宋体" w:cs="宋体"/>
          <w:bCs/>
          <w:i w:val="0"/>
          <w:iCs w:val="0"/>
          <w:sz w:val="24"/>
          <w:szCs w:val="28"/>
          <w:highlight w:val="none"/>
          <w:u w:val="single"/>
        </w:rPr>
        <w:t xml:space="preserve">   </w:t>
      </w:r>
      <w:bookmarkEnd w:id="59"/>
      <w:r/>
      <w:bookmarkEnd w:id="60"/>
      <w:r/>
      <w:bookmarkEnd w:id="61"/>
      <w:r>
        <w:rPr>
          <w:rFonts w:hint="eastAsia" w:ascii="宋体" w:hAnsi="宋体" w:eastAsia="宋体" w:cs="宋体"/>
          <w:b/>
          <w:i w:val="0"/>
          <w:iCs w:val="0"/>
          <w:sz w:val="24"/>
          <w:szCs w:val="24"/>
          <w:highlight w:val="none"/>
        </w:rPr>
      </w:r>
      <w:r/>
    </w:p>
    <w:p>
      <w:pPr>
        <w:pStyle w:val="853"/>
        <w:ind w:firstLine="480"/>
        <w:pageBreakBefore w:val="0"/>
        <w:spacing w:line="440" w:lineRule="exact"/>
        <w:rPr>
          <w:rFonts w:hint="eastAsia" w:ascii="宋体" w:hAnsi="宋体" w:eastAsia="宋体" w:cs="宋体"/>
          <w:b/>
          <w:i w:val="0"/>
          <w:iCs w:val="0"/>
          <w:sz w:val="24"/>
          <w:szCs w:val="24"/>
          <w:highlight w:val="none"/>
        </w:rPr>
      </w:pPr>
      <w:r>
        <w:rPr>
          <w:rFonts w:hint="eastAsia" w:ascii="宋体" w:hAnsi="宋体" w:eastAsia="宋体" w:cs="宋体"/>
          <w:i w:val="0"/>
          <w:iCs w:val="0"/>
          <w:sz w:val="24"/>
          <w:szCs w:val="24"/>
          <w:highlight w:val="none"/>
        </w:rPr>
        <w:t xml:space="preserve">甲、乙双方根据</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lang w:val="en-US" w:eastAsia="zh-CN"/>
        </w:rPr>
        <w:t xml:space="preserve">竞争性磋商采购</w:t>
      </w:r>
      <w:r>
        <w:rPr>
          <w:rFonts w:hint="eastAsia" w:ascii="宋体" w:hAnsi="宋体" w:eastAsia="宋体" w:cs="宋体"/>
          <w:i w:val="0"/>
          <w:iCs w:val="0"/>
          <w:sz w:val="24"/>
          <w:szCs w:val="24"/>
          <w:highlight w:val="none"/>
        </w:rPr>
        <w:t xml:space="preserve">的结果，并根据《中华人民共和国民法典》及其他</w:t>
      </w:r>
      <w:r>
        <w:rPr>
          <w:rFonts w:hint="eastAsia" w:ascii="宋体" w:hAnsi="宋体" w:eastAsia="宋体" w:cs="宋体"/>
          <w:i w:val="0"/>
          <w:iCs w:val="0"/>
          <w:sz w:val="24"/>
          <w:szCs w:val="24"/>
          <w:highlight w:val="none"/>
          <w:lang w:eastAsia="zh-CN"/>
        </w:rPr>
        <w:t xml:space="preserve">法律法规</w:t>
      </w:r>
      <w:r>
        <w:rPr>
          <w:rFonts w:hint="eastAsia" w:ascii="宋体" w:hAnsi="宋体" w:eastAsia="宋体" w:cs="宋体"/>
          <w:i w:val="0"/>
          <w:iCs w:val="0"/>
          <w:sz w:val="24"/>
          <w:szCs w:val="24"/>
          <w:highlight w:val="none"/>
        </w:rPr>
        <w:t xml:space="preserve">，遵循平等、自愿、公平和诚实信用的原则，就项目具体实施事项协商一致，签署本合同。</w:t>
      </w:r>
      <w:r>
        <w:rPr>
          <w:rFonts w:hint="eastAsia" w:ascii="宋体" w:hAnsi="宋体" w:eastAsia="宋体" w:cs="宋体"/>
          <w:b/>
          <w:i w:val="0"/>
          <w:iCs w:val="0"/>
          <w:sz w:val="24"/>
          <w:szCs w:val="24"/>
          <w:highlight w:val="none"/>
        </w:rPr>
      </w:r>
      <w:r/>
    </w:p>
    <w:p>
      <w:pPr>
        <w:pStyle w:val="791"/>
        <w:ind w:firstLine="472"/>
        <w:pageBreakBefore w:val="0"/>
        <w:spacing w:line="440" w:lineRule="exact"/>
        <w:tabs>
          <w:tab w:val="left" w:pos="790" w:leader="none"/>
        </w:tabs>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lang w:eastAsia="zh-CN"/>
        </w:rPr>
        <w:t xml:space="preserve">1.</w:t>
      </w:r>
      <w:r>
        <w:rPr>
          <w:rFonts w:hint="eastAsia" w:ascii="宋体" w:hAnsi="宋体" w:eastAsia="宋体" w:cs="宋体"/>
          <w:b/>
          <w:i w:val="0"/>
          <w:iCs w:val="0"/>
          <w:sz w:val="24"/>
          <w:szCs w:val="24"/>
          <w:highlight w:val="none"/>
        </w:rPr>
        <w:t xml:space="preserve">项目内容：</w:t>
      </w:r>
      <w:r>
        <w:rPr>
          <w:rFonts w:hint="eastAsia" w:ascii="宋体" w:hAnsi="宋体" w:eastAsia="宋体" w:cs="宋体"/>
          <w:b/>
          <w:i w:val="0"/>
          <w:iCs w:val="0"/>
          <w:sz w:val="24"/>
          <w:szCs w:val="24"/>
          <w:highlight w:val="none"/>
        </w:rPr>
      </w:r>
      <w:r/>
    </w:p>
    <w:p>
      <w:pPr>
        <w:pStyle w:val="853"/>
        <w:ind w:firstLine="480"/>
        <w:pageBreakBefore w:val="0"/>
        <w:spacing w:line="440" w:lineRule="exac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t xml:space="preserve">1.1项目名称：</w:t>
      </w:r>
      <w:r>
        <w:rPr>
          <w:rFonts w:hint="eastAsia" w:ascii="宋体" w:hAnsi="宋体" w:eastAsia="宋体" w:cs="宋体"/>
          <w:i w:val="0"/>
          <w:iCs w:val="0"/>
          <w:sz w:val="24"/>
          <w:szCs w:val="24"/>
          <w:highlight w:val="none"/>
          <w:lang w:val="en-US" w:eastAsia="zh-CN"/>
        </w:rPr>
        <w:t xml:space="preserve">  </w:t>
      </w:r>
      <w:r>
        <w:rPr>
          <w:rFonts w:hint="eastAsia" w:ascii="宋体" w:hAnsi="宋体" w:eastAsia="宋体" w:cs="宋体"/>
          <w:i w:val="0"/>
          <w:iCs w:val="0"/>
          <w:sz w:val="24"/>
          <w:szCs w:val="24"/>
          <w:highlight w:val="none"/>
          <w:lang w:val="en-US" w:eastAsia="zh-CN"/>
        </w:rPr>
      </w:r>
      <w:r/>
    </w:p>
    <w:p>
      <w:pPr>
        <w:pStyle w:val="853"/>
        <w:ind w:firstLine="480"/>
        <w:pageBreakBefore w:val="0"/>
        <w:spacing w:line="44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 项目地点：盐都区</w:t>
      </w:r>
      <w:r>
        <w:rPr>
          <w:rFonts w:hint="eastAsia" w:ascii="宋体" w:hAnsi="宋体" w:cs="宋体"/>
          <w:i w:val="0"/>
          <w:iCs w:val="0"/>
          <w:color w:val="000000"/>
          <w:sz w:val="24"/>
          <w:szCs w:val="24"/>
          <w:highlight w:val="none"/>
          <w:lang w:val="en-US" w:eastAsia="zh-CN"/>
        </w:rPr>
        <w:t xml:space="preserve">大冈镇</w:t>
      </w:r>
      <w:r>
        <w:rPr>
          <w:rFonts w:hint="eastAsia" w:ascii="宋体" w:hAnsi="宋体" w:eastAsia="宋体" w:cs="宋体"/>
          <w:i w:val="0"/>
          <w:iCs w:val="0"/>
          <w:sz w:val="24"/>
          <w:szCs w:val="24"/>
          <w:highlight w:val="none"/>
        </w:rPr>
        <w:t xml:space="preserve">。</w:t>
      </w:r>
      <w:r>
        <w:rPr>
          <w:rFonts w:hint="eastAsia" w:ascii="宋体" w:hAnsi="宋体" w:eastAsia="宋体" w:cs="宋体"/>
          <w:i w:val="0"/>
          <w:iCs w:val="0"/>
          <w:sz w:val="24"/>
          <w:szCs w:val="24"/>
          <w:highlight w:val="none"/>
        </w:rPr>
      </w:r>
      <w:r/>
    </w:p>
    <w:p>
      <w:pPr>
        <w:pStyle w:val="791"/>
        <w:ind w:firstLine="480"/>
        <w:keepLines w:val="0"/>
        <w:keepNext w:val="0"/>
        <w:pageBreakBefore w:val="0"/>
        <w:spacing w:line="440" w:lineRule="exact"/>
        <w:rPr>
          <w:rFonts w:hint="eastAsia" w:ascii="宋体" w:hAnsi="宋体" w:eastAsia="宋体" w:cs="宋体"/>
          <w:bCs/>
          <w:i w:val="0"/>
          <w:iCs w:val="0"/>
          <w:sz w:val="24"/>
          <w:szCs w:val="28"/>
          <w:highlight w:val="none"/>
        </w:rPr>
      </w:pPr>
      <w:r>
        <w:rPr>
          <w:rFonts w:hint="eastAsia" w:ascii="宋体" w:hAnsi="宋体" w:eastAsia="宋体" w:cs="宋体"/>
          <w:bCs/>
          <w:i w:val="0"/>
          <w:iCs w:val="0"/>
          <w:sz w:val="24"/>
          <w:szCs w:val="28"/>
          <w:highlight w:val="none"/>
          <w:lang w:val="en-US" w:eastAsia="zh-CN"/>
        </w:rPr>
        <w:t xml:space="preserve">1.3项目</w:t>
      </w:r>
      <w:r>
        <w:rPr>
          <w:rFonts w:hint="eastAsia" w:ascii="宋体" w:hAnsi="宋体" w:eastAsia="宋体" w:cs="宋体"/>
          <w:bCs/>
          <w:i w:val="0"/>
          <w:iCs w:val="0"/>
          <w:sz w:val="24"/>
          <w:szCs w:val="28"/>
          <w:highlight w:val="none"/>
        </w:rPr>
        <w:t xml:space="preserve">内容：</w:t>
      </w:r>
      <w:r>
        <w:rPr>
          <w:rFonts w:hint="eastAsia" w:ascii="宋体" w:hAnsi="宋体" w:cs="宋体"/>
          <w:i w:val="0"/>
          <w:iCs w:val="0"/>
          <w:color w:val="000000"/>
          <w:sz w:val="24"/>
          <w:szCs w:val="24"/>
          <w:highlight w:val="none"/>
          <w:lang w:val="en-US" w:eastAsia="zh-CN"/>
        </w:rPr>
        <w:t xml:space="preserve">大冈镇2025年占补平衡复垦工程（东片区）的施工，</w:t>
      </w:r>
      <w:r>
        <w:rPr>
          <w:rFonts w:hint="eastAsia" w:ascii="宋体" w:hAnsi="宋体" w:cs="宋体"/>
          <w:i w:val="0"/>
          <w:iCs w:val="0"/>
          <w:color w:val="000000"/>
          <w:sz w:val="24"/>
          <w:szCs w:val="24"/>
          <w:highlight w:val="none"/>
          <w:lang w:val="en-US" w:eastAsia="zh-CN"/>
        </w:rPr>
        <w:t xml:space="preserve">主要包括歧山村、丰乐村、光华村、勤稼村四个村居地块土地复垦。</w:t>
      </w:r>
      <w:r>
        <w:rPr>
          <w:rFonts w:hint="eastAsia" w:ascii="宋体" w:hAnsi="宋体" w:cs="宋体"/>
          <w:i w:val="0"/>
          <w:iCs w:val="0"/>
          <w:color w:val="000000"/>
          <w:sz w:val="24"/>
          <w:szCs w:val="24"/>
          <w:highlight w:val="none"/>
          <w:lang w:val="en-US" w:eastAsia="zh-CN"/>
        </w:rPr>
        <w:t xml:space="preserve">详细内容以采购人提供的施工图纸及工程量清单为准，采购人保留对采购范围适当调整的权利</w:t>
      </w:r>
      <w:r>
        <w:rPr>
          <w:rFonts w:hint="eastAsia" w:ascii="宋体" w:hAnsi="宋体" w:eastAsia="宋体" w:cs="宋体"/>
          <w:bCs/>
          <w:i w:val="0"/>
          <w:iCs w:val="0"/>
          <w:color w:val="0000ff"/>
          <w:sz w:val="24"/>
          <w:szCs w:val="28"/>
          <w:highlight w:val="none"/>
        </w:rPr>
        <w:t xml:space="preserve">。</w:t>
      </w:r>
      <w:r>
        <w:rPr>
          <w:rFonts w:hint="eastAsia" w:ascii="宋体" w:hAnsi="宋体" w:eastAsia="宋体" w:cs="宋体"/>
          <w:bCs/>
          <w:i w:val="0"/>
          <w:iCs w:val="0"/>
          <w:sz w:val="24"/>
          <w:szCs w:val="28"/>
          <w:highlight w:val="none"/>
        </w:rPr>
      </w:r>
      <w:r/>
    </w:p>
    <w:p>
      <w:pPr>
        <w:pStyle w:val="791"/>
        <w:ind w:left="-2" w:firstLine="482"/>
        <w:pageBreakBefore w:val="0"/>
        <w:spacing w:line="440" w:lineRule="exact"/>
        <w:rPr>
          <w:rFonts w:hint="eastAsia" w:ascii="宋体" w:hAnsi="宋体" w:eastAsia="宋体" w:cs="宋体"/>
          <w:i w:val="0"/>
          <w:iCs w:val="0"/>
          <w:dstrike/>
          <w:sz w:val="24"/>
          <w:szCs w:val="28"/>
          <w:highlight w:val="none"/>
          <w:u w:val="single"/>
        </w:rPr>
      </w:pPr>
      <w:r>
        <w:rPr>
          <w:rFonts w:hint="eastAsia" w:ascii="宋体" w:hAnsi="宋体" w:eastAsia="宋体" w:cs="宋体"/>
          <w:b/>
          <w:i w:val="0"/>
          <w:iCs w:val="0"/>
          <w:sz w:val="24"/>
          <w:szCs w:val="28"/>
          <w:highlight w:val="none"/>
          <w:lang w:eastAsia="zh-CN"/>
        </w:rPr>
        <w:t xml:space="preserve">2.</w:t>
      </w:r>
      <w:r>
        <w:rPr>
          <w:rFonts w:hint="eastAsia" w:ascii="宋体" w:hAnsi="宋体" w:eastAsia="宋体" w:cs="宋体"/>
          <w:b/>
          <w:i w:val="0"/>
          <w:iCs w:val="0"/>
          <w:sz w:val="24"/>
          <w:szCs w:val="28"/>
          <w:highlight w:val="none"/>
        </w:rPr>
        <w:t xml:space="preserve">合同价格</w:t>
      </w:r>
      <w:r>
        <w:rPr>
          <w:rFonts w:hint="eastAsia" w:ascii="宋体" w:hAnsi="宋体" w:eastAsia="宋体" w:cs="宋体"/>
          <w:b/>
          <w:i w:val="0"/>
          <w:iCs w:val="0"/>
          <w:sz w:val="24"/>
          <w:szCs w:val="28"/>
          <w:highlight w:val="none"/>
          <w:lang w:val="en-US" w:eastAsia="zh-CN"/>
        </w:rPr>
        <w:t xml:space="preserve">及履约担保</w:t>
      </w:r>
      <w:r>
        <w:rPr>
          <w:rFonts w:hint="eastAsia" w:ascii="宋体" w:hAnsi="宋体" w:eastAsia="宋体" w:cs="宋体"/>
          <w:b/>
          <w:i w:val="0"/>
          <w:iCs w:val="0"/>
          <w:sz w:val="24"/>
          <w:szCs w:val="28"/>
          <w:highlight w:val="none"/>
        </w:rPr>
        <w:t xml:space="preserve">：</w:t>
      </w:r>
      <w:r>
        <w:rPr>
          <w:rFonts w:hint="eastAsia" w:ascii="宋体" w:hAnsi="宋体" w:eastAsia="宋体" w:cs="宋体"/>
          <w:i w:val="0"/>
          <w:iCs w:val="0"/>
          <w:dstrike/>
          <w:sz w:val="24"/>
          <w:szCs w:val="28"/>
          <w:highlight w:val="none"/>
          <w:u w:val="singl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2.1、合同总价：人民币</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元）。</w:t>
      </w:r>
      <w:r>
        <w:rPr>
          <w:rFonts w:hint="eastAsia" w:ascii="宋体" w:hAnsi="宋体" w:eastAsia="宋体" w:cs="宋体"/>
          <w:i w:val="0"/>
          <w:iCs w:val="0"/>
          <w:sz w:val="24"/>
          <w:szCs w:val="28"/>
          <w:highlight w:val="none"/>
        </w:rPr>
      </w:r>
      <w:r/>
    </w:p>
    <w:p>
      <w:pPr>
        <w:pStyle w:val="896"/>
        <w:ind w:left="426" w:firstLine="12"/>
        <w:jc w:val="both"/>
        <w:pageBreakBefore w:val="0"/>
        <w:spacing w:before="120" w:beforeAutospacing="0" w:after="120" w:afterAutospacing="0" w:line="440" w:lineRule="exact"/>
        <w:rPr>
          <w:rFonts w:hint="eastAsia" w:ascii="宋体" w:hAnsi="宋体" w:eastAsia="宋体" w:cs="宋体"/>
          <w:i w:val="0"/>
          <w:iCs w:val="0"/>
          <w:highlight w:val="none"/>
        </w:rPr>
      </w:pPr>
      <w:r>
        <w:rPr>
          <w:rFonts w:hint="eastAsia" w:ascii="宋体" w:hAnsi="宋体" w:eastAsia="宋体" w:cs="宋体"/>
          <w:b/>
          <w:i w:val="0"/>
          <w:iCs w:val="0"/>
          <w:sz w:val="24"/>
          <w:szCs w:val="28"/>
          <w:highlight w:val="none"/>
          <w:lang w:val="en-US" w:eastAsia="zh-CN"/>
        </w:rPr>
        <w:t xml:space="preserve">2.2履约担保</w:t>
      </w:r>
      <w:r>
        <w:rPr>
          <w:rFonts w:hint="eastAsia" w:ascii="宋体" w:hAnsi="宋体" w:eastAsia="宋体" w:cs="宋体"/>
          <w:i w:val="0"/>
          <w:iCs w:val="0"/>
          <w:highlight w:val="none"/>
        </w:rPr>
      </w:r>
      <w:r/>
    </w:p>
    <w:p>
      <w:pPr>
        <w:pStyle w:val="791"/>
        <w:ind w:firstLine="480"/>
        <w:pageBreakBefore w:val="0"/>
        <w:spacing w:line="440" w:lineRule="exact"/>
        <w:rPr>
          <w:rFonts w:hint="eastAsia" w:ascii="宋体" w:hAnsi="宋体" w:eastAsia="宋体" w:cs="宋体"/>
          <w:b/>
          <w:i w:val="0"/>
          <w:iCs w:val="0"/>
          <w:color w:val="000000"/>
          <w:sz w:val="24"/>
          <w:szCs w:val="24"/>
          <w:highlight w:val="none"/>
          <w:lang w:val="zh-CN"/>
        </w:rPr>
      </w:pPr>
      <w:r>
        <w:rPr>
          <w:rFonts w:hint="eastAsia" w:ascii="宋体" w:hAnsi="宋体" w:eastAsia="宋体" w:cs="宋体"/>
          <w:bCs/>
          <w:i w:val="0"/>
          <w:iCs w:val="0"/>
          <w:sz w:val="24"/>
          <w:szCs w:val="24"/>
          <w:highlight w:val="none"/>
          <w:lang w:val="en-US" w:eastAsia="zh-CN" w:bidi="ar-SA"/>
        </w:rPr>
        <w:t xml:space="preserve">2.2.1</w:t>
      </w:r>
      <w:r>
        <w:rPr>
          <w:rFonts w:hint="eastAsia" w:ascii="宋体" w:hAnsi="宋体" w:eastAsia="宋体" w:cs="宋体"/>
          <w:i w:val="0"/>
          <w:iCs w:val="0"/>
          <w:color w:val="000000"/>
          <w:sz w:val="24"/>
          <w:szCs w:val="24"/>
          <w:highlight w:val="none"/>
        </w:rPr>
        <w:t xml:space="preserve">本项目履约保证金为</w:t>
      </w:r>
      <w:r>
        <w:rPr>
          <w:rFonts w:hint="eastAsia" w:ascii="宋体" w:hAnsi="宋体" w:eastAsia="宋体" w:cs="宋体"/>
          <w:b/>
          <w:bCs/>
          <w:i w:val="0"/>
          <w:iCs w:val="0"/>
          <w:color w:val="000000"/>
          <w:sz w:val="24"/>
          <w:szCs w:val="24"/>
          <w:highlight w:val="none"/>
          <w:u w:val="single"/>
        </w:rPr>
        <w:t xml:space="preserve">人民币</w:t>
      </w:r>
      <w:r>
        <w:rPr>
          <w:rFonts w:hint="eastAsia" w:ascii="宋体" w:hAnsi="宋体" w:eastAsia="宋体" w:cs="宋体"/>
          <w:b/>
          <w:bCs/>
          <w:i w:val="0"/>
          <w:iCs w:val="0"/>
          <w:color w:val="000000"/>
          <w:sz w:val="24"/>
          <w:szCs w:val="24"/>
          <w:highlight w:val="none"/>
          <w:u w:val="single"/>
          <w:lang w:val="en-US" w:eastAsia="zh-CN"/>
        </w:rPr>
        <w:t xml:space="preserve">     </w:t>
      </w:r>
      <w:r>
        <w:rPr>
          <w:rFonts w:hint="eastAsia" w:ascii="宋体" w:hAnsi="宋体" w:eastAsia="宋体" w:cs="宋体"/>
          <w:b/>
          <w:bCs/>
          <w:i w:val="0"/>
          <w:iCs w:val="0"/>
          <w:color w:val="000000"/>
          <w:sz w:val="24"/>
          <w:szCs w:val="24"/>
          <w:highlight w:val="none"/>
          <w:u w:val="single"/>
        </w:rPr>
        <w:t xml:space="preserve">元</w:t>
      </w:r>
      <w:r>
        <w:rPr>
          <w:rFonts w:hint="eastAsia" w:ascii="宋体" w:hAnsi="宋体" w:eastAsia="宋体" w:cs="宋体"/>
          <w:b/>
          <w:bCs/>
          <w:i w:val="0"/>
          <w:iCs w:val="0"/>
          <w:color w:val="000000"/>
          <w:sz w:val="24"/>
          <w:szCs w:val="24"/>
          <w:highlight w:val="none"/>
          <w:u w:val="single"/>
          <w:lang w:val="en-US" w:eastAsia="zh-CN"/>
        </w:rPr>
        <w:t xml:space="preserve">整</w:t>
      </w:r>
      <w:r>
        <w:rPr>
          <w:rFonts w:hint="eastAsia" w:ascii="宋体" w:hAnsi="宋体" w:eastAsia="宋体" w:cs="宋体"/>
          <w:b/>
          <w:bCs/>
          <w:i w:val="0"/>
          <w:iCs w:val="0"/>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rPr>
        <w:t xml:space="preserve">    元</w:t>
      </w:r>
      <w:r>
        <w:rPr>
          <w:rFonts w:hint="eastAsia" w:ascii="宋体" w:hAnsi="宋体" w:eastAsia="宋体" w:cs="宋体"/>
          <w:b/>
          <w:bCs/>
          <w:i w:val="0"/>
          <w:iCs w:val="0"/>
          <w:color w:val="000000"/>
          <w:sz w:val="24"/>
          <w:szCs w:val="24"/>
          <w:highlight w:val="none"/>
        </w:rPr>
        <w:t xml:space="preserve">）</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lang w:val="en-US" w:eastAsia="zh-CN"/>
        </w:rPr>
        <w:t xml:space="preserve">合同价的10%</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b/>
          <w:i w:val="0"/>
          <w:iCs w:val="0"/>
          <w:color w:val="000000"/>
          <w:sz w:val="24"/>
          <w:szCs w:val="24"/>
          <w:highlight w:val="none"/>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000000"/>
          <w:sz w:val="24"/>
          <w:szCs w:val="24"/>
          <w:highlight w:val="none"/>
          <w:lang w:val="en-US" w:eastAsia="zh-CN"/>
        </w:rPr>
        <w:t xml:space="preserve">合同价的5%</w:t>
      </w:r>
      <w:r>
        <w:rPr>
          <w:rFonts w:hint="eastAsia" w:ascii="宋体" w:hAnsi="宋体" w:eastAsia="宋体" w:cs="宋体"/>
          <w:b/>
          <w:i w:val="0"/>
          <w:iCs w:val="0"/>
          <w:color w:val="000000"/>
          <w:sz w:val="24"/>
          <w:szCs w:val="24"/>
          <w:highlight w:val="none"/>
          <w:lang w:val="zh-CN"/>
        </w:rPr>
        <w:t xml:space="preserve">）。</w:t>
      </w:r>
      <w:r>
        <w:rPr>
          <w:rFonts w:hint="eastAsia" w:ascii="宋体" w:hAnsi="宋体" w:eastAsia="宋体" w:cs="宋体"/>
          <w:b/>
          <w:i w:val="0"/>
          <w:iCs w:val="0"/>
          <w:color w:val="000000"/>
          <w:sz w:val="24"/>
          <w:szCs w:val="24"/>
          <w:highlight w:val="none"/>
          <w:lang w:val="zh-CN" w:eastAsia="zh-CN"/>
        </w:rPr>
        <w:t xml:space="preserve">依据《关于在全省政府采购领域推行电子履约保函（保险）的通知》，鼓励供应商自愿使用履约保函（保险）代替缴纳履约保证金</w:t>
      </w:r>
      <w:r>
        <w:rPr>
          <w:rFonts w:hint="eastAsia" w:ascii="宋体" w:hAnsi="宋体" w:cs="宋体"/>
          <w:b/>
          <w:i w:val="0"/>
          <w:iCs w:val="0"/>
          <w:color w:val="000000"/>
          <w:sz w:val="24"/>
          <w:szCs w:val="24"/>
          <w:highlight w:val="none"/>
          <w:lang w:val="zh-CN" w:eastAsia="zh-CN"/>
        </w:rPr>
        <w:t xml:space="preserve">。</w:t>
      </w:r>
      <w:r>
        <w:rPr>
          <w:rFonts w:hint="eastAsia" w:ascii="宋体" w:hAnsi="宋体" w:eastAsia="宋体" w:cs="宋体"/>
          <w:b/>
          <w:i w:val="0"/>
          <w:iCs w:val="0"/>
          <w:color w:val="000000"/>
          <w:sz w:val="24"/>
          <w:szCs w:val="24"/>
          <w:highlight w:val="none"/>
          <w:lang w:val="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2.2.3履约保证金的退还：</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2.2.3.1方式：无息退还至投标人缴纳履约保证金的账户。如为保函，在到期时自行失效。</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2.2.3.2时间：竣工验收合格且采购人收到发票后30日内。</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2.2.3.3条件：按合同要求全部履约完成并经采购人验收合格，且采购人收到中标人出具的发票。</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2.2.4不予退还情形：</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除不可抗力情况外，投标人出现下列情形之一的，其履约保证金，采购人将视情节决定不予退还或部分不予退还。</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（1）中标人无正当理由拒绝签订合同的，或者在签订合同时向采购人提出附加条件或者更改合同实质性内容要求的；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（2）中标人不履行与采购人订立的合同的；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（3）中标人采取欺骗、弄虚作假方式投标的或与其他投标人串通投标的；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（4）中标人将合同内容转包、违法分包的；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（5）中标人故意捏造事实或伪造证明材料，进行虚假恶意投诉或反映的；</w:t>
      </w:r>
      <w:r>
        <w:rPr>
          <w:rFonts w:hint="eastAsia" w:ascii="宋体" w:hAnsi="宋体" w:eastAsia="宋体" w:cs="宋体"/>
          <w:i w:val="0"/>
          <w:iCs w:val="0"/>
          <w:sz w:val="24"/>
          <w:szCs w:val="24"/>
          <w:highlight w:val="none"/>
          <w:lang w:val="en-US" w:eastAsia="zh-CN"/>
        </w:rPr>
      </w:r>
      <w:r/>
    </w:p>
    <w:p>
      <w:pPr>
        <w:pStyle w:val="791"/>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（6）中标人出现无故不履约的行为的。</w:t>
      </w:r>
      <w:r>
        <w:rPr>
          <w:rFonts w:hint="eastAsia" w:ascii="宋体" w:hAnsi="宋体" w:eastAsia="宋体" w:cs="宋体"/>
          <w:i w:val="0"/>
          <w:iCs w:val="0"/>
          <w:sz w:val="24"/>
          <w:szCs w:val="24"/>
          <w:highlight w:val="none"/>
          <w:lang w:val="en-US" w:eastAsia="zh-CN"/>
        </w:rPr>
      </w:r>
      <w:r/>
    </w:p>
    <w:p>
      <w:pPr>
        <w:pStyle w:val="791"/>
        <w:ind w:firstLine="48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3.</w:t>
      </w:r>
      <w:r>
        <w:rPr>
          <w:rFonts w:hint="eastAsia" w:ascii="宋体" w:hAnsi="宋体" w:eastAsia="宋体" w:cs="宋体"/>
          <w:b/>
          <w:i w:val="0"/>
          <w:iCs w:val="0"/>
          <w:sz w:val="24"/>
          <w:szCs w:val="28"/>
          <w:highlight w:val="none"/>
        </w:rPr>
        <w:t xml:space="preserve">工期</w:t>
      </w:r>
      <w:r>
        <w:rPr>
          <w:rFonts w:hint="eastAsia" w:ascii="宋体" w:hAnsi="宋体" w:eastAsia="宋体" w:cs="宋体"/>
          <w:b/>
          <w:i w:val="0"/>
          <w:iCs w:val="0"/>
          <w:sz w:val="24"/>
          <w:szCs w:val="28"/>
          <w:highlight w:val="none"/>
        </w:rPr>
      </w:r>
      <w:r/>
    </w:p>
    <w:p>
      <w:pPr>
        <w:pStyle w:val="791"/>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3.1本工程要求工期</w:t>
      </w:r>
      <w:r>
        <w:rPr>
          <w:rFonts w:hint="eastAsia" w:ascii="宋体" w:hAnsi="宋体" w:eastAsia="宋体" w:cs="宋体"/>
          <w:b/>
          <w:i w:val="0"/>
          <w:iCs w:val="0"/>
          <w:sz w:val="24"/>
          <w:szCs w:val="28"/>
          <w:highlight w:val="none"/>
          <w:u w:val="single"/>
        </w:rPr>
        <w:t xml:space="preserve">为</w:t>
      </w:r>
      <w:r>
        <w:rPr>
          <w:rFonts w:hint="eastAsia" w:ascii="宋体" w:hAnsi="宋体" w:eastAsia="宋体" w:cs="宋体"/>
          <w:b/>
          <w:i w:val="0"/>
          <w:iCs w:val="0"/>
          <w:sz w:val="24"/>
          <w:szCs w:val="28"/>
          <w:highlight w:val="none"/>
          <w:u w:val="single"/>
          <w:lang w:val="en-US" w:eastAsia="zh-CN"/>
        </w:rPr>
        <w:t xml:space="preserve">      </w:t>
      </w:r>
      <w:r>
        <w:rPr>
          <w:rFonts w:hint="eastAsia" w:ascii="宋体" w:hAnsi="宋体" w:eastAsia="宋体" w:cs="宋体"/>
          <w:b w:val="0"/>
          <w:bCs/>
          <w:i w:val="0"/>
          <w:iCs w:val="0"/>
          <w:color w:val="000000"/>
          <w:sz w:val="24"/>
          <w:szCs w:val="28"/>
          <w:highlight w:val="none"/>
          <w:u w:val="single"/>
        </w:rPr>
        <w:t xml:space="preserve">日历天</w:t>
      </w:r>
      <w:r>
        <w:rPr>
          <w:rFonts w:hint="eastAsia" w:ascii="宋体" w:hAnsi="宋体" w:eastAsia="宋体" w:cs="宋体"/>
          <w:b w:val="0"/>
          <w:bCs/>
          <w:i w:val="0"/>
          <w:iCs w:val="0"/>
          <w:color w:val="000000"/>
          <w:sz w:val="24"/>
          <w:szCs w:val="28"/>
          <w:highlight w:val="none"/>
        </w:rPr>
        <w:t xml:space="preserve">。</w:t>
      </w:r>
      <w:r>
        <w:rPr>
          <w:rFonts w:hint="eastAsia" w:ascii="宋体" w:hAnsi="宋体" w:eastAsia="宋体" w:cs="宋体"/>
          <w:i w:val="0"/>
          <w:iCs w:val="0"/>
          <w:sz w:val="24"/>
          <w:szCs w:val="28"/>
          <w:highlight w:val="none"/>
        </w:rPr>
        <w:t xml:space="preserve">承包</w:t>
      </w:r>
      <w:r>
        <w:rPr>
          <w:rFonts w:hint="eastAsia" w:ascii="宋体" w:hAnsi="宋体" w:eastAsia="宋体" w:cs="宋体"/>
          <w:i w:val="0"/>
          <w:iCs w:val="0"/>
          <w:sz w:val="24"/>
          <w:szCs w:val="28"/>
          <w:highlight w:val="none"/>
          <w:lang w:eastAsia="zh-CN"/>
        </w:rPr>
        <w:t xml:space="preserve">人在</w:t>
      </w:r>
      <w:r>
        <w:rPr>
          <w:rFonts w:hint="eastAsia" w:ascii="宋体" w:hAnsi="宋体" w:eastAsia="宋体" w:cs="宋体"/>
          <w:i w:val="0"/>
          <w:iCs w:val="0"/>
          <w:sz w:val="24"/>
          <w:szCs w:val="28"/>
          <w:highlight w:val="none"/>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highlight w:val="none"/>
        </w:rPr>
        <w:t xml:space="preserve">5000元</w:t>
      </w:r>
      <w:r>
        <w:rPr>
          <w:rFonts w:hint="eastAsia" w:ascii="宋体" w:hAnsi="宋体" w:eastAsia="宋体" w:cs="宋体"/>
          <w:i w:val="0"/>
          <w:iCs w:val="0"/>
          <w:sz w:val="24"/>
          <w:szCs w:val="28"/>
          <w:highlight w:val="none"/>
        </w:rPr>
        <w:t xml:space="preserve">整。逾期超过</w:t>
      </w:r>
      <w:r>
        <w:rPr>
          <w:rFonts w:hint="eastAsia" w:ascii="宋体" w:hAnsi="宋体" w:eastAsia="宋体" w:cs="宋体"/>
          <w:b/>
          <w:i w:val="0"/>
          <w:iCs w:val="0"/>
          <w:sz w:val="24"/>
          <w:szCs w:val="28"/>
          <w:highlight w:val="none"/>
        </w:rPr>
        <w:t xml:space="preserve">10</w:t>
      </w:r>
      <w:r>
        <w:rPr>
          <w:rFonts w:hint="eastAsia" w:ascii="宋体" w:hAnsi="宋体" w:eastAsia="宋体" w:cs="宋体"/>
          <w:i w:val="0"/>
          <w:iCs w:val="0"/>
          <w:sz w:val="24"/>
          <w:szCs w:val="28"/>
          <w:highlight w:val="none"/>
        </w:rPr>
        <w:t xml:space="preserve">日的，发包人有权没收承包人的履约保证金，解除合同并要求承包人支付合同总价20%的违约金。</w:t>
      </w:r>
      <w:r>
        <w:rPr>
          <w:rFonts w:hint="eastAsia" w:ascii="宋体" w:hAnsi="宋体" w:eastAsia="宋体" w:cs="宋体"/>
          <w:i w:val="0"/>
          <w:iCs w:val="0"/>
          <w:sz w:val="24"/>
          <w:szCs w:val="28"/>
          <w:highlight w:val="none"/>
        </w:rPr>
      </w:r>
      <w:r/>
    </w:p>
    <w:p>
      <w:pPr>
        <w:pStyle w:val="791"/>
        <w:ind w:firstLine="48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4.</w:t>
      </w:r>
      <w:r>
        <w:rPr>
          <w:rFonts w:hint="eastAsia" w:ascii="宋体" w:hAnsi="宋体" w:eastAsia="宋体" w:cs="宋体"/>
          <w:b/>
          <w:i w:val="0"/>
          <w:iCs w:val="0"/>
          <w:sz w:val="24"/>
          <w:szCs w:val="28"/>
          <w:highlight w:val="none"/>
        </w:rPr>
        <w:t xml:space="preserve">质量</w:t>
      </w:r>
      <w:r>
        <w:rPr>
          <w:rFonts w:hint="eastAsia" w:ascii="宋体" w:hAnsi="宋体" w:eastAsia="宋体" w:cs="宋体"/>
          <w:b/>
          <w:i w:val="0"/>
          <w:iCs w:val="0"/>
          <w:sz w:val="24"/>
          <w:szCs w:val="28"/>
          <w:highlight w:val="none"/>
        </w:rPr>
      </w:r>
      <w:r/>
    </w:p>
    <w:p>
      <w:pPr>
        <w:pStyle w:val="791"/>
        <w:ind w:firstLine="477"/>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rPr>
          <w:rFonts w:hint="eastAsia" w:ascii="宋体" w:hAnsi="宋体" w:eastAsia="宋体" w:cs="宋体"/>
          <w:i w:val="0"/>
          <w:iCs w:val="0"/>
          <w:sz w:val="24"/>
          <w:szCs w:val="28"/>
          <w:highlight w:val="none"/>
          <w:lang w:val="en-US" w:eastAsia="zh-CN"/>
        </w:rPr>
      </w:r>
      <w:r/>
    </w:p>
    <w:p>
      <w:pPr>
        <w:pStyle w:val="791"/>
        <w:ind w:firstLine="472"/>
        <w:pageBreakBefore w:val="0"/>
        <w:spacing w:line="440" w:lineRule="exact"/>
        <w:rPr>
          <w:rFonts w:hint="eastAsia" w:ascii="宋体" w:hAnsi="宋体" w:eastAsia="宋体" w:cs="宋体"/>
          <w:b/>
          <w:bCs/>
          <w:i w:val="0"/>
          <w:iCs w:val="0"/>
          <w:color w:val="000000"/>
          <w:sz w:val="24"/>
          <w:szCs w:val="28"/>
          <w:highlight w:val="none"/>
        </w:rPr>
      </w:pPr>
      <w:r>
        <w:rPr>
          <w:rFonts w:hint="eastAsia" w:ascii="宋体" w:hAnsi="宋体" w:eastAsia="宋体" w:cs="宋体"/>
          <w:b/>
          <w:bCs/>
          <w:i w:val="0"/>
          <w:iCs w:val="0"/>
          <w:color w:val="000000"/>
          <w:sz w:val="24"/>
          <w:szCs w:val="28"/>
          <w:highlight w:val="none"/>
          <w:lang w:val="en-US" w:eastAsia="zh-CN"/>
        </w:rPr>
        <w:t xml:space="preserve">5.</w:t>
      </w:r>
      <w:r>
        <w:rPr>
          <w:rFonts w:hint="eastAsia" w:ascii="宋体" w:hAnsi="宋体" w:eastAsia="宋体" w:cs="宋体"/>
          <w:b/>
          <w:bCs/>
          <w:i w:val="0"/>
          <w:iCs w:val="0"/>
          <w:color w:val="000000"/>
          <w:sz w:val="24"/>
          <w:szCs w:val="28"/>
          <w:highlight w:val="none"/>
        </w:rPr>
        <w:t xml:space="preserve">合同约定的工程付款时间</w:t>
      </w:r>
      <w:r>
        <w:rPr>
          <w:rFonts w:hint="eastAsia" w:ascii="宋体" w:hAnsi="宋体" w:eastAsia="宋体" w:cs="宋体"/>
          <w:b/>
          <w:bCs/>
          <w:i w:val="0"/>
          <w:iCs w:val="0"/>
          <w:color w:val="000000"/>
          <w:sz w:val="24"/>
          <w:szCs w:val="28"/>
          <w:highlight w:val="none"/>
        </w:rPr>
      </w:r>
      <w:r/>
    </w:p>
    <w:p>
      <w:pPr>
        <w:pStyle w:val="791"/>
        <w:ind w:firstLine="472"/>
        <w:pageBreakBefore w:val="0"/>
        <w:spacing w:line="440" w:lineRule="exact"/>
        <w:rPr>
          <w:rFonts w:hint="eastAsia" w:ascii="宋体" w:hAnsi="宋体" w:eastAsia="宋体" w:cs="宋体"/>
          <w:b/>
          <w:bCs/>
          <w:i w:val="0"/>
          <w:iCs w:val="0"/>
          <w:color w:val="0000ff"/>
          <w:sz w:val="24"/>
          <w:szCs w:val="28"/>
          <w:highlight w:val="none"/>
          <w:lang w:eastAsia="zh-CN"/>
        </w:rPr>
      </w:pPr>
      <w:r>
        <w:rPr>
          <w:rFonts w:hint="eastAsia" w:ascii="宋体" w:hAnsi="宋体" w:eastAsia="宋体" w:cs="宋体"/>
          <w:b/>
          <w:bCs/>
          <w:i w:val="0"/>
          <w:iCs w:val="0"/>
          <w:color w:val="0000ff"/>
          <w:sz w:val="24"/>
          <w:szCs w:val="28"/>
          <w:highlight w:val="none"/>
          <w:lang w:eastAsia="zh-CN"/>
        </w:rPr>
        <w:t xml:space="preserve">具体付款幅度如下：</w:t>
      </w:r>
      <w:r>
        <w:rPr>
          <w:rFonts w:hint="eastAsia" w:ascii="宋体" w:hAnsi="宋体" w:eastAsia="宋体" w:cs="宋体"/>
          <w:b/>
          <w:bCs/>
          <w:i w:val="0"/>
          <w:iCs w:val="0"/>
          <w:color w:val="0000ff"/>
          <w:sz w:val="24"/>
          <w:szCs w:val="28"/>
          <w:highlight w:val="none"/>
          <w:lang w:eastAsia="zh-CN"/>
        </w:rPr>
      </w:r>
      <w:r/>
    </w:p>
    <w:p>
      <w:pPr>
        <w:pStyle w:val="902"/>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合同签订后，工程开工前，预付合同总额的10%（在签订合同时，如供应商明确书面表示无需预付款或者主动要求降低预付款比例的，采购人可就预付款比例作相应调整）；</w:t>
      </w:r>
      <w:r>
        <w:rPr>
          <w:rFonts w:hint="eastAsia" w:ascii="宋体" w:hAnsi="宋体" w:eastAsia="宋体" w:cs="宋体"/>
          <w:b/>
          <w:i w:val="0"/>
          <w:iCs w:val="0"/>
          <w:sz w:val="24"/>
          <w:szCs w:val="28"/>
          <w:highlight w:val="none"/>
          <w:lang w:val="en-US" w:eastAsia="zh-CN"/>
        </w:rPr>
      </w:r>
      <w:r/>
    </w:p>
    <w:p>
      <w:pPr>
        <w:pStyle w:val="902"/>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工程竣工验收合格，耕地质量等级达到上年度建设占用耕地质量平均等级并经过市自然资源和规划局验收合格后支付合同金额的80%；</w:t>
      </w:r>
      <w:r>
        <w:rPr>
          <w:rFonts w:hint="eastAsia" w:ascii="宋体" w:hAnsi="宋体" w:eastAsia="宋体" w:cs="宋体"/>
          <w:b/>
          <w:i w:val="0"/>
          <w:iCs w:val="0"/>
          <w:sz w:val="24"/>
          <w:szCs w:val="28"/>
          <w:highlight w:val="none"/>
          <w:lang w:val="en-US" w:eastAsia="zh-CN"/>
        </w:rPr>
      </w:r>
      <w:r/>
    </w:p>
    <w:p>
      <w:pPr>
        <w:pStyle w:val="902"/>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工程竣工验收合格，耕地质量等级达到上年度建设占用耕地质量平均等级满一年后经审计付至审定价的95%；</w:t>
      </w:r>
      <w:r>
        <w:rPr>
          <w:rFonts w:hint="eastAsia" w:ascii="宋体" w:hAnsi="宋体" w:eastAsia="宋体" w:cs="宋体"/>
          <w:b/>
          <w:i w:val="0"/>
          <w:iCs w:val="0"/>
          <w:sz w:val="24"/>
          <w:szCs w:val="28"/>
          <w:highlight w:val="none"/>
          <w:lang w:val="en-US" w:eastAsia="zh-CN"/>
        </w:rPr>
      </w:r>
      <w:r/>
    </w:p>
    <w:p>
      <w:pPr>
        <w:pStyle w:val="902"/>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工程竣工验收合格，耕地质量等级达到上年度建设占用耕地质量平均等级满两年后按审定价付清余款。</w:t>
      </w:r>
      <w:r>
        <w:rPr>
          <w:rFonts w:hint="eastAsia" w:ascii="宋体" w:hAnsi="宋体" w:eastAsia="宋体" w:cs="宋体"/>
          <w:b/>
          <w:i w:val="0"/>
          <w:iCs w:val="0"/>
          <w:sz w:val="24"/>
          <w:szCs w:val="28"/>
          <w:highlight w:val="none"/>
          <w:lang w:val="en-US" w:eastAsia="zh-CN"/>
        </w:rPr>
      </w:r>
      <w:r/>
    </w:p>
    <w:p>
      <w:pPr>
        <w:pStyle w:val="902"/>
        <w:keepLines w:val="0"/>
        <w:keepNext w:val="0"/>
        <w:pageBreakBefore w:val="0"/>
        <w:spacing w:line="440" w:lineRule="exact"/>
        <w:rPr>
          <w:rFonts w:hint="eastAsia" w:ascii="宋体" w:hAnsi="宋体" w:eastAsia="宋体" w:cs="宋体"/>
          <w:b/>
          <w:bCs/>
          <w:i w:val="0"/>
          <w:iCs w:val="0"/>
          <w:sz w:val="24"/>
          <w:szCs w:val="28"/>
          <w:highlight w:val="none"/>
          <w:lang w:val="en-US" w:eastAsia="zh-CN" w:bidi="ar-SA"/>
        </w:rPr>
      </w:pPr>
      <w:r>
        <w:rPr>
          <w:rFonts w:hint="eastAsia" w:ascii="宋体" w:hAnsi="宋体" w:eastAsia="宋体" w:cs="宋体"/>
          <w:b/>
          <w:bCs/>
          <w:i w:val="0"/>
          <w:iCs w:val="0"/>
          <w:sz w:val="24"/>
          <w:szCs w:val="28"/>
          <w:highlight w:val="none"/>
          <w:lang w:val="en-US" w:eastAsia="zh-CN" w:bidi="ar-SA"/>
        </w:rPr>
        <w:t xml:space="preserve">6.施工要求：</w:t>
      </w:r>
      <w:r>
        <w:rPr>
          <w:rFonts w:hint="eastAsia" w:ascii="宋体" w:hAnsi="宋体" w:eastAsia="宋体" w:cs="宋体"/>
          <w:b/>
          <w:bCs/>
          <w:i w:val="0"/>
          <w:iCs w:val="0"/>
          <w:sz w:val="24"/>
          <w:szCs w:val="28"/>
          <w:highlight w:val="none"/>
          <w:lang w:val="en-US" w:eastAsia="zh-CN" w:bidi="ar-SA"/>
        </w:rPr>
      </w:r>
      <w:r/>
    </w:p>
    <w:p>
      <w:pPr>
        <w:pStyle w:val="791"/>
        <w:numPr>
          <w:ilvl w:val="0"/>
          <w:numId w:val="0"/>
        </w:numPr>
        <w:ind w:firstLine="480"/>
        <w:pageBreakBefore w:val="0"/>
        <w:spacing w:line="440" w:lineRule="exact"/>
        <w:rPr>
          <w:rFonts w:hint="eastAsia" w:ascii="宋体" w:hAnsi="宋体" w:eastAsia="宋体" w:cs="宋体"/>
          <w:i w:val="0"/>
          <w:iCs w:val="0"/>
          <w:color w:val="000000"/>
          <w:sz w:val="24"/>
          <w:szCs w:val="28"/>
          <w:highlight w:val="none"/>
          <w:lang w:val="en-US" w:eastAsia="zh-CN" w:bidi="ar-SA"/>
        </w:rPr>
      </w:pPr>
      <w:r>
        <w:rPr>
          <w:rFonts w:hint="eastAsia" w:ascii="宋体" w:hAnsi="宋体" w:eastAsia="宋体" w:cs="宋体"/>
          <w:i w:val="0"/>
          <w:iCs w:val="0"/>
          <w:color w:val="000000"/>
          <w:sz w:val="24"/>
          <w:szCs w:val="28"/>
          <w:highlight w:val="none"/>
          <w:lang w:val="en-US" w:eastAsia="zh-CN" w:bidi="ar-SA"/>
        </w:rPr>
        <w:t xml:space="preserve">6.1塘内及塘边的杂草、杂物必须清理清运出现场，严禁就地深埋，</w:t>
      </w:r>
      <w:r>
        <w:rPr>
          <w:rFonts w:hint="eastAsia" w:ascii="宋体" w:hAnsi="宋体" w:cs="宋体"/>
          <w:i w:val="0"/>
          <w:iCs w:val="0"/>
          <w:color w:val="000000"/>
          <w:sz w:val="24"/>
          <w:szCs w:val="28"/>
          <w:highlight w:val="none"/>
          <w:lang w:val="en-US" w:eastAsia="zh-CN" w:bidi="ar-SA"/>
        </w:rPr>
        <w:t xml:space="preserve">甲方</w:t>
      </w:r>
      <w:r>
        <w:rPr>
          <w:rFonts w:hint="eastAsia" w:ascii="宋体" w:hAnsi="宋体" w:eastAsia="宋体" w:cs="宋体"/>
          <w:i w:val="0"/>
          <w:iCs w:val="0"/>
          <w:color w:val="000000"/>
          <w:sz w:val="24"/>
          <w:szCs w:val="28"/>
          <w:highlight w:val="none"/>
          <w:lang w:val="en-US" w:eastAsia="zh-CN" w:bidi="ar-SA"/>
        </w:rPr>
        <w:t xml:space="preserve">不提供堆放场地，</w:t>
      </w:r>
      <w:r>
        <w:rPr>
          <w:rFonts w:hint="eastAsia" w:ascii="宋体" w:hAnsi="宋体" w:cs="宋体"/>
          <w:i w:val="0"/>
          <w:iCs w:val="0"/>
          <w:color w:val="000000"/>
          <w:sz w:val="24"/>
          <w:szCs w:val="28"/>
          <w:highlight w:val="none"/>
          <w:lang w:val="en-US" w:eastAsia="zh-CN" w:bidi="ar-SA"/>
        </w:rPr>
        <w:t xml:space="preserve">乙方</w:t>
      </w:r>
      <w:r>
        <w:rPr>
          <w:rFonts w:hint="eastAsia" w:ascii="宋体" w:hAnsi="宋体" w:eastAsia="宋体" w:cs="宋体"/>
          <w:i w:val="0"/>
          <w:iCs w:val="0"/>
          <w:color w:val="000000"/>
          <w:sz w:val="24"/>
          <w:szCs w:val="28"/>
          <w:highlight w:val="none"/>
          <w:lang w:val="en-US" w:eastAsia="zh-CN" w:bidi="ar-SA"/>
        </w:rPr>
        <w:t xml:space="preserve">自行考虑堆放场所及运距。</w:t>
      </w:r>
      <w:r>
        <w:rPr>
          <w:rFonts w:hint="eastAsia" w:ascii="宋体" w:hAnsi="宋体" w:eastAsia="宋体" w:cs="宋体"/>
          <w:i w:val="0"/>
          <w:iCs w:val="0"/>
          <w:color w:val="000000"/>
          <w:sz w:val="24"/>
          <w:szCs w:val="28"/>
          <w:highlight w:val="none"/>
          <w:lang w:val="en-US" w:eastAsia="zh-CN" w:bidi="ar-SA"/>
        </w:rPr>
      </w:r>
      <w:r/>
    </w:p>
    <w:p>
      <w:pPr>
        <w:pStyle w:val="791"/>
        <w:numPr>
          <w:ilvl w:val="0"/>
          <w:numId w:val="0"/>
        </w:numPr>
        <w:ind w:firstLine="480"/>
        <w:pageBreakBefore w:val="0"/>
        <w:spacing w:line="440" w:lineRule="exact"/>
        <w:rPr>
          <w:rFonts w:hint="eastAsia" w:ascii="宋体" w:hAnsi="宋体" w:eastAsia="宋体" w:cs="宋体"/>
          <w:i w:val="0"/>
          <w:iCs w:val="0"/>
          <w:color w:val="000000"/>
          <w:sz w:val="24"/>
          <w:szCs w:val="28"/>
          <w:highlight w:val="none"/>
          <w:lang w:val="en-US" w:eastAsia="zh-CN" w:bidi="ar-SA"/>
        </w:rPr>
      </w:pPr>
      <w:r>
        <w:rPr>
          <w:rFonts w:hint="eastAsia" w:ascii="宋体" w:hAnsi="宋体" w:eastAsia="宋体" w:cs="宋体"/>
          <w:i w:val="0"/>
          <w:iCs w:val="0"/>
          <w:color w:val="000000"/>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rPr>
          <w:rFonts w:hint="eastAsia" w:ascii="宋体" w:hAnsi="宋体" w:eastAsia="宋体" w:cs="宋体"/>
          <w:i w:val="0"/>
          <w:iCs w:val="0"/>
          <w:color w:val="000000"/>
          <w:sz w:val="24"/>
          <w:szCs w:val="28"/>
          <w:highlight w:val="none"/>
          <w:lang w:val="en-US" w:eastAsia="zh-CN" w:bidi="ar-SA"/>
        </w:rPr>
      </w:r>
      <w:r/>
    </w:p>
    <w:p>
      <w:pPr>
        <w:pStyle w:val="791"/>
        <w:ind w:firstLine="472"/>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b/>
          <w:bCs/>
          <w:i w:val="0"/>
          <w:iCs w:val="0"/>
          <w:sz w:val="24"/>
          <w:szCs w:val="28"/>
          <w:highlight w:val="none"/>
          <w:lang w:val="en-US" w:eastAsia="zh-CN"/>
        </w:rPr>
        <w:t xml:space="preserve">7.</w:t>
      </w:r>
      <w:r>
        <w:rPr>
          <w:rFonts w:hint="eastAsia" w:ascii="宋体" w:hAnsi="宋体" w:eastAsia="宋体" w:cs="宋体"/>
          <w:b/>
          <w:bCs/>
          <w:i w:val="0"/>
          <w:iCs w:val="0"/>
          <w:sz w:val="24"/>
          <w:szCs w:val="28"/>
          <w:highlight w:val="none"/>
        </w:rPr>
        <w:t xml:space="preserve">安全施工</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.1承包人必须遵守江苏省建设厅及盐城市建设主管部门颁布的《建设工程施工安全管理规定》和《建设工程文明施工管理规定》。</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highlight w:val="none"/>
          <w:lang w:eastAsia="zh-CN"/>
        </w:rPr>
        <w:t xml:space="preserve">，并</w:t>
      </w:r>
      <w:r>
        <w:rPr>
          <w:rFonts w:hint="eastAsia" w:ascii="宋体" w:hAnsi="宋体" w:eastAsia="宋体" w:cs="宋体"/>
          <w:i w:val="0"/>
          <w:iCs w:val="0"/>
          <w:sz w:val="24"/>
          <w:szCs w:val="28"/>
          <w:highlight w:val="none"/>
        </w:rPr>
        <w:t xml:space="preserve">支付违约金。</w:t>
      </w:r>
      <w:r>
        <w:rPr>
          <w:rFonts w:hint="eastAsia" w:ascii="宋体" w:hAnsi="宋体" w:eastAsia="宋体" w:cs="宋体"/>
          <w:i w:val="0"/>
          <w:iCs w:val="0"/>
          <w:sz w:val="24"/>
          <w:szCs w:val="28"/>
          <w:highlight w:val="none"/>
        </w:rPr>
      </w:r>
      <w:r/>
    </w:p>
    <w:p>
      <w:pPr>
        <w:pStyle w:val="791"/>
        <w:contextualSpacing/>
        <w:ind w:firstLine="480"/>
        <w:jc w:val="left"/>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如行政处罚</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lang w:val="en-US" w:eastAsia="zh-CN"/>
        </w:rPr>
        <w:t xml:space="preserve">如工程款不足以支付，发包人有权追偿</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rPr>
      </w:r>
      <w:r/>
    </w:p>
    <w:p>
      <w:pPr>
        <w:pStyle w:val="791"/>
        <w:numPr>
          <w:ilvl w:val="0"/>
          <w:numId w:val="14"/>
        </w:numPr>
        <w:ind w:firstLine="472"/>
        <w:pageBreakBefore w:val="0"/>
        <w:spacing w:line="440" w:lineRule="exact"/>
        <w:tabs>
          <w:tab w:val="left" w:pos="312" w:leader="none"/>
        </w:tabs>
        <w:rPr>
          <w:rFonts w:hint="eastAsia" w:ascii="宋体" w:hAnsi="宋体" w:cs="宋体"/>
          <w:b/>
          <w:i w:val="0"/>
          <w:iCs w:val="0"/>
          <w:sz w:val="24"/>
          <w:szCs w:val="28"/>
          <w:highlight w:val="none"/>
          <w:lang w:val="en-US" w:eastAsia="zh-CN"/>
        </w:rPr>
      </w:pPr>
      <w:r>
        <w:rPr>
          <w:rFonts w:hint="eastAsia" w:ascii="宋体" w:hAnsi="宋体" w:cs="宋体"/>
          <w:b/>
          <w:i w:val="0"/>
          <w:iCs w:val="0"/>
          <w:sz w:val="24"/>
          <w:szCs w:val="28"/>
          <w:highlight w:val="none"/>
          <w:lang w:val="en-US" w:eastAsia="zh-CN"/>
        </w:rPr>
        <w:t xml:space="preserve">验收</w:t>
      </w:r>
      <w:r>
        <w:rPr>
          <w:rFonts w:hint="eastAsia" w:ascii="宋体" w:hAnsi="宋体" w:cs="宋体"/>
          <w:b/>
          <w:i w:val="0"/>
          <w:iCs w:val="0"/>
          <w:sz w:val="24"/>
          <w:szCs w:val="28"/>
          <w:highlight w:val="none"/>
          <w:lang w:val="en-US" w:eastAsia="zh-CN"/>
        </w:rPr>
      </w:r>
      <w:r/>
    </w:p>
    <w:p>
      <w:pPr>
        <w:pStyle w:val="791"/>
        <w:contextualSpacing/>
        <w:ind w:firstLine="480"/>
        <w:jc w:val="left"/>
        <w:pageBreakBefore w:val="0"/>
        <w:spacing w:line="440" w:lineRule="exact"/>
        <w:rPr>
          <w:rFonts w:ascii="宋体" w:hAnsi="宋体" w:eastAsia="宋体" w:cs="宋体"/>
          <w:i w:val="0"/>
          <w:iCs w:val="0"/>
          <w:sz w:val="24"/>
          <w:szCs w:val="28"/>
          <w:highlight w:val="none"/>
          <w:lang w:val="en-US" w:eastAsia="zh-CN"/>
        </w:rPr>
      </w:pPr>
      <w:r>
        <w:rPr>
          <w:rFonts w:ascii="宋体" w:hAnsi="宋体" w:eastAsia="宋体" w:cs="宋体"/>
          <w:i w:val="0"/>
          <w:iCs w:val="0"/>
          <w:sz w:val="24"/>
          <w:szCs w:val="28"/>
          <w:highlight w:val="none"/>
          <w:lang w:val="en-US" w:eastAsia="zh-CN"/>
        </w:rPr>
        <w:t xml:space="preserve">本项目需经上级有关部门验收合格，未达要求的，</w:t>
      </w:r>
      <w:r>
        <w:rPr>
          <w:rFonts w:hint="eastAsia" w:ascii="宋体" w:hAnsi="宋体" w:cs="宋体"/>
          <w:i w:val="0"/>
          <w:iCs w:val="0"/>
          <w:sz w:val="24"/>
          <w:szCs w:val="28"/>
          <w:highlight w:val="none"/>
          <w:lang w:val="en-US" w:eastAsia="zh-CN"/>
        </w:rPr>
        <w:t xml:space="preserve">承包人</w:t>
      </w:r>
      <w:r>
        <w:rPr>
          <w:rFonts w:ascii="宋体" w:hAnsi="宋体" w:eastAsia="宋体" w:cs="宋体"/>
          <w:i w:val="0"/>
          <w:iCs w:val="0"/>
          <w:sz w:val="24"/>
          <w:szCs w:val="28"/>
          <w:highlight w:val="none"/>
          <w:lang w:val="en-US" w:eastAsia="zh-CN"/>
        </w:rPr>
        <w:t xml:space="preserve">需无条件整改到位。由此导致延误工期等一切损失均由承包人自行承担</w:t>
      </w:r>
      <w:r>
        <w:rPr>
          <w:rFonts w:hint="eastAsia" w:ascii="宋体" w:hAnsi="宋体" w:cs="宋体"/>
          <w:i w:val="0"/>
          <w:iCs w:val="0"/>
          <w:sz w:val="24"/>
          <w:szCs w:val="28"/>
          <w:highlight w:val="none"/>
          <w:lang w:val="en-US" w:eastAsia="zh-CN"/>
        </w:rPr>
        <w:t xml:space="preserve">。</w:t>
      </w:r>
      <w:r>
        <w:rPr>
          <w:rFonts w:ascii="宋体" w:hAnsi="宋体" w:eastAsia="宋体" w:cs="宋体"/>
          <w:i w:val="0"/>
          <w:iCs w:val="0"/>
          <w:sz w:val="24"/>
          <w:szCs w:val="28"/>
          <w:highlight w:val="none"/>
          <w:lang w:val="en-US" w:eastAsia="zh-CN"/>
        </w:rPr>
      </w:r>
      <w:r/>
    </w:p>
    <w:p>
      <w:pPr>
        <w:pStyle w:val="791"/>
        <w:ind w:firstLine="47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val="en-US" w:eastAsia="zh-CN"/>
        </w:rPr>
        <w:t xml:space="preserve">9.</w:t>
      </w:r>
      <w:r>
        <w:rPr>
          <w:rFonts w:hint="eastAsia" w:ascii="宋体" w:hAnsi="宋体" w:eastAsia="宋体" w:cs="宋体"/>
          <w:b/>
          <w:i w:val="0"/>
          <w:iCs w:val="0"/>
          <w:sz w:val="24"/>
          <w:szCs w:val="28"/>
          <w:highlight w:val="none"/>
        </w:rPr>
        <w:t xml:space="preserve">分包</w:t>
      </w:r>
      <w:r>
        <w:rPr>
          <w:rFonts w:hint="eastAsia" w:ascii="宋体" w:hAnsi="宋体" w:eastAsia="宋体" w:cs="宋体"/>
          <w:b/>
          <w:i w:val="0"/>
          <w:iCs w:val="0"/>
          <w:sz w:val="24"/>
          <w:szCs w:val="28"/>
          <w:highlight w:val="none"/>
        </w:rPr>
      </w:r>
      <w:r/>
    </w:p>
    <w:p>
      <w:pPr>
        <w:pStyle w:val="791"/>
        <w:ind w:firstLine="480"/>
        <w:jc w:val="left"/>
        <w:pageBreakBefore w:val="0"/>
        <w:spacing w:line="440" w:lineRule="exact"/>
        <w:widowControl/>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9</w:t>
      </w:r>
      <w:r>
        <w:rPr>
          <w:rFonts w:hint="eastAsia" w:ascii="宋体" w:hAnsi="宋体" w:eastAsia="宋体" w:cs="宋体"/>
          <w:i w:val="0"/>
          <w:iCs w:val="0"/>
          <w:sz w:val="24"/>
          <w:szCs w:val="28"/>
          <w:highlight w:val="none"/>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highlight w:val="none"/>
          <w:lang w:val="en-US" w:eastAsia="zh-CN"/>
        </w:rPr>
        <w:t xml:space="preserve">5</w:t>
      </w:r>
      <w:r>
        <w:rPr>
          <w:rFonts w:hint="eastAsia" w:ascii="宋体" w:hAnsi="宋体" w:eastAsia="宋体" w:cs="宋体"/>
          <w:i w:val="0"/>
          <w:iCs w:val="0"/>
          <w:sz w:val="24"/>
          <w:szCs w:val="28"/>
          <w:highlight w:val="none"/>
        </w:rPr>
        <w:t xml:space="preserve">000元/次。</w:t>
      </w:r>
      <w:r>
        <w:rPr>
          <w:rFonts w:hint="eastAsia" w:ascii="宋体" w:hAnsi="宋体" w:eastAsia="宋体" w:cs="宋体"/>
          <w:i w:val="0"/>
          <w:iCs w:val="0"/>
          <w:sz w:val="24"/>
          <w:szCs w:val="28"/>
          <w:highlight w:val="none"/>
        </w:rPr>
      </w:r>
      <w:r/>
    </w:p>
    <w:p>
      <w:pPr>
        <w:pStyle w:val="902"/>
        <w:numPr>
          <w:ilvl w:val="0"/>
          <w:numId w:val="0"/>
        </w:numPr>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10.双方义务和责任</w:t>
      </w:r>
      <w:r>
        <w:rPr>
          <w:rFonts w:hint="eastAsia" w:ascii="宋体" w:hAnsi="宋体" w:eastAsia="宋体" w:cs="宋体"/>
          <w:i w:val="0"/>
          <w:iCs w:val="0"/>
          <w:sz w:val="24"/>
          <w:szCs w:val="28"/>
          <w:highlight w:val="none"/>
          <w:lang w:val="en-US" w:eastAsia="zh-CN" w:bidi="ar-SA"/>
        </w:rPr>
      </w:r>
      <w:r/>
    </w:p>
    <w:p>
      <w:pPr>
        <w:pStyle w:val="902"/>
        <w:numPr>
          <w:ilvl w:val="0"/>
          <w:numId w:val="0"/>
        </w:numPr>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10.1发包人责任和义务</w:t>
      </w:r>
      <w:r>
        <w:rPr>
          <w:rFonts w:hint="eastAsia" w:ascii="宋体" w:hAnsi="宋体" w:eastAsia="宋体" w:cs="宋体"/>
          <w:i w:val="0"/>
          <w:iCs w:val="0"/>
          <w:sz w:val="24"/>
          <w:szCs w:val="28"/>
          <w:highlight w:val="none"/>
          <w:lang w:val="en-US" w:eastAsia="zh-CN" w:bidi="ar-SA"/>
        </w:rPr>
      </w:r>
      <w:r/>
    </w:p>
    <w:p>
      <w:pPr>
        <w:pStyle w:val="902"/>
        <w:numPr>
          <w:ilvl w:val="0"/>
          <w:numId w:val="15"/>
        </w:numPr>
        <w:ind w:firstLine="480"/>
        <w:pageBreakBefore w:val="0"/>
        <w:spacing w:line="440" w:lineRule="exact"/>
        <w:widowControl w:val="off"/>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对承包人施工进行过程管理，协助承包人解决施工中的矛盾。</w:t>
      </w:r>
      <w:r>
        <w:rPr>
          <w:rFonts w:hint="eastAsia" w:ascii="宋体" w:hAnsi="宋体" w:eastAsia="宋体" w:cs="宋体"/>
          <w:i w:val="0"/>
          <w:iCs w:val="0"/>
          <w:sz w:val="24"/>
          <w:szCs w:val="28"/>
          <w:highlight w:val="none"/>
          <w:lang w:val="en-US" w:eastAsia="zh-CN" w:bidi="ar-SA"/>
        </w:rPr>
      </w:r>
      <w:r/>
    </w:p>
    <w:p>
      <w:pPr>
        <w:pStyle w:val="902"/>
        <w:numPr>
          <w:ilvl w:val="0"/>
          <w:numId w:val="15"/>
        </w:numPr>
        <w:ind w:firstLine="480"/>
        <w:pageBreakBefore w:val="0"/>
        <w:spacing w:line="440" w:lineRule="exact"/>
        <w:widowControl w:val="off"/>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按合同约定支付工程款。</w:t>
      </w:r>
      <w:r>
        <w:rPr>
          <w:rFonts w:hint="eastAsia" w:ascii="宋体" w:hAnsi="宋体" w:eastAsia="宋体" w:cs="宋体"/>
          <w:i w:val="0"/>
          <w:iCs w:val="0"/>
          <w:sz w:val="24"/>
          <w:szCs w:val="28"/>
          <w:highlight w:val="none"/>
          <w:lang w:val="en-US" w:eastAsia="zh-CN" w:bidi="ar-SA"/>
        </w:rPr>
      </w:r>
      <w:r/>
    </w:p>
    <w:p>
      <w:pPr>
        <w:pStyle w:val="795"/>
        <w:ind w:left="0" w:right="0" w:firstLine="480"/>
        <w:pageBreakBefore w:val="0"/>
        <w:spacing w:before="0" w:after="0" w:line="440" w:lineRule="exact"/>
        <w:widowControl w:val="off"/>
        <w:rPr>
          <w:rFonts w:hint="eastAsia" w:ascii="宋体" w:hAnsi="宋体" w:eastAsia="宋体" w:cs="宋体"/>
          <w:b w:val="0"/>
          <w:bCs w:val="0"/>
          <w:i w:val="0"/>
          <w:iCs w:val="0"/>
          <w:sz w:val="24"/>
          <w:szCs w:val="28"/>
          <w:highlight w:val="none"/>
          <w:lang w:val="en-US" w:eastAsia="zh-CN" w:bidi="ar-SA"/>
        </w:rPr>
      </w:pPr>
      <w:r/>
      <w:bookmarkStart w:id="62" w:name="_Toc296503045"/>
      <w:r/>
      <w:bookmarkStart w:id="63" w:name="_Toc337558746"/>
      <w:r/>
      <w:bookmarkStart w:id="64" w:name="_Toc351203518"/>
      <w:r/>
      <w:bookmarkStart w:id="65" w:name="_Toc296346546"/>
      <w:r>
        <w:rPr>
          <w:rFonts w:hint="eastAsia" w:ascii="宋体" w:hAnsi="宋体" w:eastAsia="宋体" w:cs="宋体"/>
          <w:b w:val="0"/>
          <w:bCs w:val="0"/>
          <w:i w:val="0"/>
          <w:iCs w:val="0"/>
          <w:sz w:val="24"/>
          <w:szCs w:val="28"/>
          <w:highlight w:val="none"/>
          <w:lang w:val="en-US" w:eastAsia="zh-CN" w:bidi="ar-SA"/>
        </w:rPr>
        <w:t xml:space="preserve">10.2承包人</w:t>
      </w:r>
      <w:bookmarkEnd w:id="62"/>
      <w:r/>
      <w:bookmarkEnd w:id="63"/>
      <w:r/>
      <w:bookmarkEnd w:id="64"/>
      <w:r/>
      <w:bookmarkEnd w:id="65"/>
      <w:r/>
      <w:bookmarkStart w:id="66" w:name="_Toc337558747"/>
      <w:r/>
      <w:bookmarkStart w:id="67" w:name="_Toc296346547"/>
      <w:r/>
      <w:bookmarkStart w:id="68" w:name="_Toc296503046"/>
      <w:r/>
      <w:bookmarkStart w:id="69" w:name="_Toc351203519"/>
      <w:r>
        <w:rPr>
          <w:rFonts w:hint="eastAsia" w:ascii="宋体" w:hAnsi="宋体" w:eastAsia="宋体" w:cs="宋体"/>
          <w:b w:val="0"/>
          <w:bCs w:val="0"/>
          <w:i w:val="0"/>
          <w:iCs w:val="0"/>
          <w:sz w:val="24"/>
          <w:szCs w:val="28"/>
          <w:highlight w:val="none"/>
          <w:lang w:val="en-US" w:eastAsia="zh-CN" w:bidi="ar-SA"/>
        </w:rPr>
        <w:t xml:space="preserve">责任和义务</w:t>
      </w:r>
      <w:bookmarkEnd w:id="66"/>
      <w:r/>
      <w:bookmarkEnd w:id="67"/>
      <w:r/>
      <w:bookmarkEnd w:id="68"/>
      <w:r/>
      <w:bookmarkEnd w:id="69"/>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承包人在履行合同过程中应遵守法律和工程建设标准规范，并履行以下义务：</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（1）按法律规定和合同约定完成工程施工，并达到质量标准，保证验收通过；</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（2）按法律规定和合同约定采取施工安全和环境保护措施，办理工伤保险，确保工程及人员、材料、设备和设施的安全；</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（4）负责施工场地及其周边环境与生态以及施工场地周围及地下管线和构筑、树木进行保护，费用由承包人承担；</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（6）及时支付农民工工资和机械设备租用费等费用，不得因此造成矛盾。</w:t>
      </w:r>
      <w:r>
        <w:rPr>
          <w:rFonts w:hint="eastAsia" w:ascii="宋体" w:hAnsi="宋体" w:eastAsia="宋体" w:cs="宋体"/>
          <w:b w:val="0"/>
          <w:bCs w:val="0"/>
          <w:i w:val="0"/>
          <w:iCs w:val="0"/>
          <w:sz w:val="24"/>
          <w:szCs w:val="28"/>
          <w:highlight w:val="none"/>
          <w:lang w:val="en-US" w:eastAsia="zh-CN" w:bidi="ar-SA"/>
        </w:rPr>
      </w:r>
      <w:r/>
    </w:p>
    <w:p>
      <w:pPr>
        <w:pStyle w:val="791"/>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（7）按照法律规定和合同约定编制竣工资料，提交发包人验收。</w:t>
      </w:r>
      <w:r>
        <w:rPr>
          <w:rFonts w:hint="eastAsia" w:ascii="宋体" w:hAnsi="宋体" w:eastAsia="宋体" w:cs="宋体"/>
          <w:b w:val="0"/>
          <w:bCs w:val="0"/>
          <w:i w:val="0"/>
          <w:iCs w:val="0"/>
          <w:sz w:val="24"/>
          <w:szCs w:val="28"/>
          <w:highlight w:val="none"/>
          <w:lang w:val="en-US" w:eastAsia="zh-CN" w:bidi="ar-SA"/>
        </w:rPr>
      </w:r>
      <w:r/>
    </w:p>
    <w:p>
      <w:pPr>
        <w:pStyle w:val="839"/>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（8）承包人应履行的其他义务：</w:t>
      </w:r>
      <w:r>
        <w:rPr>
          <w:rFonts w:hint="eastAsia" w:ascii="宋体" w:hAnsi="宋体" w:eastAsia="宋体" w:cs="宋体"/>
          <w:b w:val="0"/>
          <w:bCs w:val="0"/>
          <w:i w:val="0"/>
          <w:iCs w:val="0"/>
          <w:sz w:val="24"/>
          <w:szCs w:val="28"/>
          <w:highlight w:val="none"/>
          <w:lang w:val="en-US" w:eastAsia="zh-CN" w:bidi="ar-SA"/>
        </w:rPr>
      </w:r>
      <w:r/>
    </w:p>
    <w:p>
      <w:pPr>
        <w:pStyle w:val="839"/>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1.安排专人负责安全保卫工作，费用由承包人承担。</w:t>
      </w:r>
      <w:r>
        <w:rPr>
          <w:rFonts w:hint="eastAsia" w:ascii="宋体" w:hAnsi="宋体" w:eastAsia="宋体" w:cs="宋体"/>
          <w:b w:val="0"/>
          <w:bCs w:val="0"/>
          <w:i w:val="0"/>
          <w:iCs w:val="0"/>
          <w:sz w:val="24"/>
          <w:szCs w:val="28"/>
          <w:highlight w:val="none"/>
          <w:lang w:val="en-US" w:eastAsia="zh-CN" w:bidi="ar-SA"/>
        </w:rPr>
      </w:r>
      <w:r/>
    </w:p>
    <w:p>
      <w:pPr>
        <w:pStyle w:val="839"/>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2.承包人必须按文明施工要求组织施工，保护周围环境，设置相关标牌，费用由承包人承担。</w:t>
      </w:r>
      <w:r>
        <w:rPr>
          <w:rFonts w:hint="eastAsia" w:ascii="宋体" w:hAnsi="宋体" w:eastAsia="宋体" w:cs="宋体"/>
          <w:b w:val="0"/>
          <w:bCs w:val="0"/>
          <w:i w:val="0"/>
          <w:iCs w:val="0"/>
          <w:sz w:val="24"/>
          <w:szCs w:val="28"/>
          <w:highlight w:val="none"/>
          <w:lang w:val="en-US" w:eastAsia="zh-CN" w:bidi="ar-SA"/>
        </w:rPr>
      </w:r>
      <w:r/>
    </w:p>
    <w:p>
      <w:pPr>
        <w:pStyle w:val="839"/>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3.承包人在工程竣工验收后七日内拆除所有临时设施，并清运出现场，费用由承包人负责，否则如发生相关费用由发包人在工程竣工结算价款中扣除。</w:t>
      </w:r>
      <w:r>
        <w:rPr>
          <w:rFonts w:hint="eastAsia" w:ascii="宋体" w:hAnsi="宋体" w:eastAsia="宋体" w:cs="宋体"/>
          <w:b w:val="0"/>
          <w:bCs w:val="0"/>
          <w:i w:val="0"/>
          <w:iCs w:val="0"/>
          <w:sz w:val="24"/>
          <w:szCs w:val="28"/>
          <w:highlight w:val="none"/>
          <w:lang w:val="en-US" w:eastAsia="zh-CN" w:bidi="ar-SA"/>
        </w:rPr>
      </w:r>
      <w:r/>
    </w:p>
    <w:p>
      <w:pPr>
        <w:pStyle w:val="839"/>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4.如发包人代扣代缴本工程应由承包人缴纳的各项费用，承包人必须配合履行发包人要求的各项手续，费用由承包人负责。 </w:t>
      </w:r>
      <w:r>
        <w:rPr>
          <w:rFonts w:hint="eastAsia" w:ascii="宋体" w:hAnsi="宋体" w:eastAsia="宋体" w:cs="宋体"/>
          <w:b w:val="0"/>
          <w:bCs w:val="0"/>
          <w:i w:val="0"/>
          <w:iCs w:val="0"/>
          <w:sz w:val="24"/>
          <w:szCs w:val="28"/>
          <w:highlight w:val="none"/>
          <w:lang w:val="en-US" w:eastAsia="zh-CN" w:bidi="ar-SA"/>
        </w:rPr>
      </w:r>
      <w:r/>
    </w:p>
    <w:p>
      <w:pPr>
        <w:pStyle w:val="839"/>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7.承包人在施工期间必须在必要的地方设置明显的安全警示标志设施，保证施工安全和周围行人安全。</w:t>
      </w:r>
      <w:r>
        <w:rPr>
          <w:rFonts w:hint="eastAsia" w:ascii="宋体" w:hAnsi="宋体" w:eastAsia="宋体" w:cs="宋体"/>
          <w:b w:val="0"/>
          <w:bCs w:val="0"/>
          <w:i w:val="0"/>
          <w:iCs w:val="0"/>
          <w:sz w:val="24"/>
          <w:szCs w:val="28"/>
          <w:highlight w:val="none"/>
          <w:lang w:val="en-US" w:eastAsia="zh-CN" w:bidi="ar-SA"/>
        </w:rPr>
      </w:r>
      <w:r/>
    </w:p>
    <w:p>
      <w:pPr>
        <w:pStyle w:val="791"/>
        <w:ind w:firstLine="47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11.</w:t>
      </w:r>
      <w:r>
        <w:rPr>
          <w:rFonts w:hint="eastAsia" w:ascii="宋体" w:hAnsi="宋体" w:eastAsia="宋体" w:cs="宋体"/>
          <w:b/>
          <w:i w:val="0"/>
          <w:iCs w:val="0"/>
          <w:sz w:val="24"/>
          <w:szCs w:val="28"/>
          <w:highlight w:val="none"/>
        </w:rPr>
        <w:t xml:space="preserve">违约</w:t>
      </w:r>
      <w:r>
        <w:rPr>
          <w:rFonts w:hint="eastAsia" w:ascii="宋体" w:hAnsi="宋体" w:eastAsia="宋体" w:cs="宋体"/>
          <w:b/>
          <w:i w:val="0"/>
          <w:iCs w:val="0"/>
          <w:sz w:val="24"/>
          <w:szCs w:val="28"/>
          <w:highlight w:val="none"/>
          <w:lang w:val="en-US" w:eastAsia="zh-CN"/>
        </w:rPr>
        <w:t xml:space="preserve">情形及</w:t>
      </w:r>
      <w:r>
        <w:rPr>
          <w:rFonts w:hint="eastAsia" w:ascii="宋体" w:hAnsi="宋体" w:eastAsia="宋体" w:cs="宋体"/>
          <w:b/>
          <w:i w:val="0"/>
          <w:iCs w:val="0"/>
          <w:sz w:val="24"/>
          <w:szCs w:val="28"/>
          <w:highlight w:val="none"/>
        </w:rPr>
        <w:t xml:space="preserve">责任  </w:t>
      </w:r>
      <w:r>
        <w:rPr>
          <w:rFonts w:hint="eastAsia" w:ascii="宋体" w:hAnsi="宋体" w:eastAsia="宋体" w:cs="宋体"/>
          <w:b/>
          <w:i w:val="0"/>
          <w:iCs w:val="0"/>
          <w:sz w:val="24"/>
          <w:szCs w:val="28"/>
          <w:highlight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.1 承包人违约的情形</w:t>
      </w:r>
      <w:r>
        <w:rPr>
          <w:rFonts w:hint="eastAsia" w:ascii="宋体" w:hAnsi="宋体" w:eastAsia="宋体" w:cs="宋体"/>
          <w:i w:val="0"/>
          <w:iCs w:val="0"/>
          <w:color w:val="000000"/>
          <w:sz w:val="24"/>
          <w:szCs w:val="24"/>
          <w:highlight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rPr>
        <w:t xml:space="preserve">在项目实施过程中，</w:t>
      </w:r>
      <w:r>
        <w:rPr>
          <w:rFonts w:hint="eastAsia" w:ascii="宋体" w:hAnsi="宋体" w:eastAsia="宋体" w:cs="宋体"/>
          <w:i w:val="0"/>
          <w:iCs w:val="0"/>
          <w:color w:val="000000"/>
          <w:sz w:val="24"/>
          <w:szCs w:val="24"/>
          <w:highlight w:val="none"/>
          <w:u w:val="none"/>
          <w:lang w:val="en-US" w:eastAsia="zh-CN"/>
        </w:rPr>
        <w:t xml:space="preserve">发包</w:t>
      </w:r>
      <w:r>
        <w:rPr>
          <w:rFonts w:hint="eastAsia" w:ascii="宋体" w:hAnsi="宋体" w:eastAsia="宋体" w:cs="宋体"/>
          <w:i w:val="0"/>
          <w:iCs w:val="0"/>
          <w:color w:val="000000"/>
          <w:sz w:val="24"/>
          <w:szCs w:val="24"/>
          <w:highlight w:val="none"/>
          <w:u w:val="none"/>
        </w:rPr>
        <w:t xml:space="preserve">人如发现挂靠施工的或转包的、违法分包的</w:t>
      </w:r>
      <w:r>
        <w:rPr>
          <w:rFonts w:hint="eastAsia" w:ascii="宋体" w:hAnsi="宋体" w:eastAsia="宋体" w:cs="宋体"/>
          <w:i w:val="0"/>
          <w:iCs w:val="0"/>
          <w:color w:val="000000"/>
          <w:sz w:val="24"/>
          <w:szCs w:val="24"/>
          <w:highlight w:val="none"/>
          <w:u w:val="none"/>
          <w:lang w:eastAsia="zh-CN"/>
        </w:rPr>
        <w:t xml:space="preserve">或</w:t>
      </w:r>
      <w:r>
        <w:rPr>
          <w:rFonts w:hint="eastAsia" w:ascii="宋体" w:hAnsi="宋体" w:eastAsia="宋体" w:cs="宋体"/>
          <w:i w:val="0"/>
          <w:iCs w:val="0"/>
          <w:color w:val="000000"/>
          <w:sz w:val="24"/>
          <w:szCs w:val="24"/>
          <w:highlight w:val="none"/>
          <w:u w:val="none"/>
        </w:rPr>
        <w:t xml:space="preserve">中标项目</w:t>
      </w:r>
      <w:r>
        <w:rPr>
          <w:rFonts w:hint="eastAsia" w:ascii="宋体" w:hAnsi="宋体" w:eastAsia="宋体" w:cs="宋体"/>
          <w:i w:val="0"/>
          <w:iCs w:val="0"/>
          <w:color w:val="000000"/>
          <w:sz w:val="24"/>
          <w:szCs w:val="24"/>
          <w:highlight w:val="none"/>
          <w:u w:val="none"/>
          <w:lang w:val="en-US" w:eastAsia="zh-CN"/>
        </w:rPr>
        <w:t xml:space="preserve">负责人</w:t>
      </w:r>
      <w:r>
        <w:rPr>
          <w:rFonts w:hint="eastAsia" w:ascii="宋体" w:hAnsi="宋体" w:eastAsia="宋体" w:cs="宋体"/>
          <w:i w:val="0"/>
          <w:iCs w:val="0"/>
          <w:color w:val="000000"/>
          <w:sz w:val="24"/>
          <w:szCs w:val="24"/>
          <w:highlight w:val="none"/>
          <w:u w:val="none"/>
        </w:rPr>
        <w:t xml:space="preserve">不是真正在现场实施工程管理的， </w:t>
      </w:r>
      <w:r>
        <w:rPr>
          <w:rFonts w:hint="eastAsia" w:ascii="宋体" w:hAnsi="宋体" w:eastAsia="宋体" w:cs="宋体"/>
          <w:i w:val="0"/>
          <w:iCs w:val="0"/>
          <w:color w:val="000000"/>
          <w:sz w:val="24"/>
          <w:szCs w:val="24"/>
          <w:highlight w:val="none"/>
          <w:u w:val="none"/>
          <w:lang w:val="en-US" w:eastAsia="zh-CN"/>
        </w:rPr>
        <w:t xml:space="preserve">发包人</w:t>
      </w:r>
      <w:r>
        <w:rPr>
          <w:rFonts w:hint="eastAsia" w:ascii="宋体" w:hAnsi="宋体" w:eastAsia="宋体" w:cs="宋体"/>
          <w:i w:val="0"/>
          <w:iCs w:val="0"/>
          <w:color w:val="000000"/>
          <w:sz w:val="24"/>
          <w:szCs w:val="24"/>
          <w:highlight w:val="none"/>
          <w:u w:val="none"/>
        </w:rPr>
        <w:t xml:space="preserve">可以立即无责任终止合同，没收</w:t>
      </w:r>
      <w:r>
        <w:rPr>
          <w:rFonts w:hint="eastAsia" w:ascii="宋体" w:hAnsi="宋体" w:eastAsia="宋体" w:cs="宋体"/>
          <w:i w:val="0"/>
          <w:iCs w:val="0"/>
          <w:color w:val="000000"/>
          <w:sz w:val="24"/>
          <w:szCs w:val="24"/>
          <w:highlight w:val="none"/>
          <w:u w:val="none"/>
          <w:lang w:val="en-US" w:eastAsia="zh-CN"/>
        </w:rPr>
        <w:t xml:space="preserve">承包</w:t>
      </w:r>
      <w:r>
        <w:rPr>
          <w:rFonts w:hint="eastAsia" w:ascii="宋体" w:hAnsi="宋体" w:eastAsia="宋体" w:cs="宋体"/>
          <w:i w:val="0"/>
          <w:iCs w:val="0"/>
          <w:color w:val="000000"/>
          <w:sz w:val="24"/>
          <w:szCs w:val="24"/>
          <w:highlight w:val="none"/>
          <w:u w:val="none"/>
        </w:rPr>
        <w:t xml:space="preserve">人履约保证金，清退其出场，已完工程量不予结算；对</w:t>
      </w:r>
      <w:r>
        <w:rPr>
          <w:rFonts w:hint="eastAsia" w:ascii="宋体" w:hAnsi="宋体" w:eastAsia="宋体" w:cs="宋体"/>
          <w:i w:val="0"/>
          <w:iCs w:val="0"/>
          <w:color w:val="000000"/>
          <w:sz w:val="24"/>
          <w:szCs w:val="24"/>
          <w:highlight w:val="none"/>
          <w:u w:val="none"/>
          <w:lang w:val="en-US" w:eastAsia="zh-CN"/>
        </w:rPr>
        <w:t xml:space="preserve">发包</w:t>
      </w:r>
      <w:r>
        <w:rPr>
          <w:rFonts w:hint="eastAsia" w:ascii="宋体" w:hAnsi="宋体" w:eastAsia="宋体" w:cs="宋体"/>
          <w:i w:val="0"/>
          <w:iCs w:val="0"/>
          <w:color w:val="000000"/>
          <w:sz w:val="24"/>
          <w:szCs w:val="24"/>
          <w:highlight w:val="none"/>
          <w:u w:val="none"/>
        </w:rPr>
        <w:t xml:space="preserve">人</w:t>
      </w:r>
      <w:r>
        <w:rPr>
          <w:rFonts w:hint="eastAsia" w:ascii="宋体" w:hAnsi="宋体" w:eastAsia="宋体" w:cs="宋体"/>
          <w:i w:val="0"/>
          <w:iCs w:val="0"/>
          <w:color w:val="000000"/>
          <w:sz w:val="24"/>
          <w:szCs w:val="24"/>
          <w:highlight w:val="none"/>
          <w:u w:val="none"/>
          <w:lang w:val="en-US" w:eastAsia="zh-CN"/>
        </w:rPr>
        <w:t xml:space="preserve">造成</w:t>
      </w:r>
      <w:r>
        <w:rPr>
          <w:rFonts w:hint="eastAsia" w:ascii="宋体" w:hAnsi="宋体" w:eastAsia="宋体" w:cs="宋体"/>
          <w:i w:val="0"/>
          <w:iCs w:val="0"/>
          <w:color w:val="000000"/>
          <w:sz w:val="24"/>
          <w:szCs w:val="24"/>
          <w:highlight w:val="none"/>
          <w:u w:val="none"/>
        </w:rPr>
        <w:t xml:space="preserve">的损失，由</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加倍赔偿。</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highlight w:val="none"/>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rPr>
          <w:rFonts w:hint="eastAsia" w:ascii="宋体" w:hAnsi="宋体" w:eastAsia="宋体" w:cs="宋体"/>
          <w:i w:val="0"/>
          <w:iCs w:val="0"/>
          <w:color w:val="000000"/>
          <w:sz w:val="24"/>
          <w:szCs w:val="24"/>
          <w:highlight w:val="none"/>
          <w:u w:val="none"/>
          <w:lang w:val="en-US" w:eastAsia="zh-CN"/>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3. 在本合同履行过程中，如</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发生如下情形之一，</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将视</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严重违约，立即解除合同，冻结专户资金，</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承担违约责任并承担由此造成的一切损失，</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在现场的人员无条件退场，</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在现场的设备和材料无条件供</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使用，其设备租金和材料价值待仲裁机构裁定后，如有剩余，在仲裁生效后7天内支付。</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⑴中标工程转包或违法分包给他人施工；</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⑵ 停工（不可抗力或非承包人原因除外）或拖延施工进度或影响施工质量；</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⑶ 无正当理由，单方面要挟</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提高合同价款；</w:t>
      </w:r>
      <w:r>
        <w:rPr>
          <w:rFonts w:hint="eastAsia" w:ascii="宋体" w:hAnsi="宋体" w:eastAsia="宋体" w:cs="宋体"/>
          <w:i w:val="0"/>
          <w:iCs w:val="0"/>
          <w:color w:val="000000"/>
          <w:sz w:val="24"/>
          <w:szCs w:val="24"/>
          <w:highlight w:val="none"/>
          <w:u w:val="none"/>
        </w:rPr>
      </w:r>
      <w:r/>
    </w:p>
    <w:p>
      <w:pPr>
        <w:pStyle w:val="791"/>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⑷ 无正当理由，单方面要挟</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给予某种补偿     。</w:t>
      </w:r>
      <w:r>
        <w:rPr>
          <w:rFonts w:hint="eastAsia" w:ascii="宋体" w:hAnsi="宋体" w:eastAsia="宋体" w:cs="宋体"/>
          <w:i w:val="0"/>
          <w:iCs w:val="0"/>
          <w:color w:val="000000"/>
          <w:sz w:val="24"/>
          <w:szCs w:val="24"/>
          <w:highlight w:val="none"/>
          <w:u w:val="none"/>
        </w:rPr>
      </w:r>
      <w:r/>
    </w:p>
    <w:p>
      <w:pPr>
        <w:pStyle w:val="791"/>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rPr>
          <w:rFonts w:hint="eastAsia" w:ascii="宋体" w:hAnsi="宋体" w:eastAsia="宋体" w:cs="宋体"/>
          <w:i w:val="0"/>
          <w:iCs w:val="0"/>
          <w:color w:val="000000"/>
          <w:sz w:val="24"/>
          <w:szCs w:val="24"/>
          <w:highlight w:val="none"/>
          <w:u w:val="none"/>
        </w:rPr>
      </w:r>
      <w:r/>
    </w:p>
    <w:p>
      <w:pPr>
        <w:pStyle w:val="791"/>
        <w:numPr>
          <w:ilvl w:val="0"/>
          <w:numId w:val="16"/>
        </w:numPr>
        <w:ind w:left="0" w:firstLine="24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不同意本工程合同条件；</w:t>
      </w:r>
      <w:r>
        <w:rPr>
          <w:rFonts w:hint="eastAsia" w:ascii="宋体" w:hAnsi="宋体" w:eastAsia="宋体" w:cs="宋体"/>
          <w:i w:val="0"/>
          <w:iCs w:val="0"/>
          <w:sz w:val="24"/>
          <w:szCs w:val="28"/>
          <w:highlight w:val="none"/>
        </w:rPr>
      </w:r>
      <w:r/>
    </w:p>
    <w:p>
      <w:pPr>
        <w:pStyle w:val="791"/>
        <w:numPr>
          <w:ilvl w:val="0"/>
          <w:numId w:val="16"/>
        </w:numPr>
        <w:ind w:left="0" w:firstLine="240"/>
        <w:pageBreakBefore w:val="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z w:val="24"/>
          <w:szCs w:val="28"/>
          <w:highlight w:val="none"/>
        </w:rPr>
        <w:t xml:space="preserve">承包人中途退场的。</w:t>
      </w:r>
      <w:r>
        <w:rPr>
          <w:rFonts w:hint="eastAsia" w:ascii="宋体" w:hAnsi="宋体" w:eastAsia="宋体" w:cs="宋体"/>
          <w:i w:val="0"/>
          <w:iCs w:val="0"/>
          <w:color w:val="000000"/>
          <w:sz w:val="24"/>
          <w:szCs w:val="24"/>
          <w:highlight w:val="none"/>
          <w:u w:val="none"/>
        </w:rPr>
      </w:r>
      <w:r/>
    </w:p>
    <w:p>
      <w:pPr>
        <w:pStyle w:val="791"/>
        <w:ind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11</w:t>
      </w:r>
      <w:r>
        <w:rPr>
          <w:rFonts w:hint="eastAsia" w:ascii="宋体" w:hAnsi="宋体" w:eastAsia="宋体" w:cs="宋体"/>
          <w:i w:val="0"/>
          <w:iCs w:val="0"/>
          <w:color w:val="000000"/>
          <w:sz w:val="24"/>
          <w:szCs w:val="24"/>
          <w:highlight w:val="none"/>
          <w:u w:val="none"/>
        </w:rPr>
        <w:t xml:space="preserve">.2承包人</w:t>
      </w:r>
      <w:r>
        <w:rPr>
          <w:rFonts w:hint="eastAsia" w:ascii="宋体" w:hAnsi="宋体" w:eastAsia="宋体" w:cs="宋体"/>
          <w:i w:val="0"/>
          <w:iCs w:val="0"/>
          <w:color w:val="000000"/>
          <w:sz w:val="24"/>
          <w:szCs w:val="24"/>
          <w:highlight w:val="none"/>
          <w:u w:val="none"/>
          <w:lang w:eastAsia="zh-CN"/>
        </w:rPr>
        <w:t xml:space="preserve">违约</w:t>
      </w:r>
      <w:r>
        <w:rPr>
          <w:rFonts w:hint="eastAsia" w:ascii="宋体" w:hAnsi="宋体" w:eastAsia="宋体" w:cs="宋体"/>
          <w:i w:val="0"/>
          <w:iCs w:val="0"/>
          <w:color w:val="000000"/>
          <w:sz w:val="24"/>
          <w:szCs w:val="24"/>
          <w:highlight w:val="none"/>
          <w:u w:val="none"/>
        </w:rPr>
        <w:t xml:space="preserve">责任的承担方式</w:t>
      </w:r>
      <w:r>
        <w:rPr>
          <w:rFonts w:hint="eastAsia" w:ascii="宋体" w:hAnsi="宋体" w:eastAsia="宋体" w:cs="宋体"/>
          <w:i w:val="0"/>
          <w:iCs w:val="0"/>
          <w:color w:val="000000"/>
          <w:sz w:val="24"/>
          <w:szCs w:val="24"/>
          <w:highlight w:val="none"/>
          <w:u w:val="none"/>
          <w:lang w:val="en-US" w:eastAsia="zh-CN"/>
        </w:rPr>
      </w:r>
      <w:r/>
    </w:p>
    <w:p>
      <w:pPr>
        <w:pStyle w:val="839"/>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1.承包人在投标时已充分考虑在施工期间必须设置醒目的交通安全标志、标牌及警示灯，同时保证道路正常通行。 </w:t>
      </w:r>
      <w:r>
        <w:rPr>
          <w:rFonts w:hint="eastAsia" w:ascii="宋体" w:hAnsi="宋体" w:eastAsia="宋体" w:cs="宋体"/>
          <w:i w:val="0"/>
          <w:iCs w:val="0"/>
          <w:color w:val="000000"/>
          <w:sz w:val="24"/>
          <w:szCs w:val="24"/>
          <w:highlight w:val="none"/>
          <w:u w:val="none"/>
          <w:lang w:val="en-US" w:eastAsia="zh-CN"/>
        </w:rPr>
      </w:r>
      <w:r/>
    </w:p>
    <w:p>
      <w:pPr>
        <w:pStyle w:val="839"/>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2.承包人必须到现场进行勘察向发包人了解施工现状，充分考虑本工程施工中可预见或不可预见的情况，各项事宜必须服从发包人安排和管理。</w:t>
      </w:r>
      <w:r>
        <w:rPr>
          <w:rFonts w:hint="eastAsia" w:ascii="宋体" w:hAnsi="宋体" w:eastAsia="宋体" w:cs="宋体"/>
          <w:i w:val="0"/>
          <w:iCs w:val="0"/>
          <w:color w:val="000000"/>
          <w:sz w:val="24"/>
          <w:szCs w:val="24"/>
          <w:highlight w:val="none"/>
          <w:u w:val="none"/>
          <w:lang w:val="en-US" w:eastAsia="zh-CN"/>
        </w:rPr>
      </w:r>
      <w:r/>
    </w:p>
    <w:p>
      <w:pPr>
        <w:pStyle w:val="839"/>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3.承包人自行承担工程施工过程中的工程质量、任何状况下的安全责任。</w:t>
      </w:r>
      <w:r>
        <w:rPr>
          <w:rFonts w:hint="eastAsia" w:ascii="宋体" w:hAnsi="宋体" w:eastAsia="宋体" w:cs="宋体"/>
          <w:i w:val="0"/>
          <w:iCs w:val="0"/>
          <w:color w:val="000000"/>
          <w:sz w:val="24"/>
          <w:szCs w:val="24"/>
          <w:highlight w:val="none"/>
          <w:u w:val="none"/>
          <w:lang w:val="en-US" w:eastAsia="zh-CN"/>
        </w:rPr>
      </w:r>
      <w:r/>
    </w:p>
    <w:p>
      <w:pPr>
        <w:pStyle w:val="839"/>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a:gsLst>
                            <a:gs pos="0">
                              <a:srgbClr val="FFFFFF"/>
                            </a:gs>
                            <a:gs pos="100000">
                              <a:srgbClr val="FFFFFF"/>
                            </a:gs>
                          </a:gsLst>
                        </a:gradFill>
                        <a:ln w="12700">
                          <a:solidFill>
                            <a:srgbClr val="FFFFFF"/>
                          </a:solidFill>
                          <a:prstDash val="dash"/>
                        </a:ln>
                      </wps:spPr>
                      <wps:txbx>
                        <w:txbxContent>
                          <w:p>
                            <w:pPr>
                              <w:pStyle w:val="791"/>
                              <w:ind w:left="40" w:right="38" w:hanging="40"/>
                              <w:jc w:val="right"/>
                              <w:spacing w:before="92"/>
                              <w:rPr>
                                <w:rFonts w:ascii="Arial" w:hAnsi="Arial" w:cs="Arial"/>
                                <w:sz w:val="20"/>
                                <w:szCs w:val="20"/>
                              </w:rPr>
                            </w:pPr>
                            <w:r>
                              <w:rPr>
                                <w:rFonts w:ascii="Arial" w:eastAsia="Times New Roman"/>
                                <w:sz w:val="20"/>
                              </w:rPr>
                              <w:t xml:space="preserve">--------------------------------------------</w:t>
                            </w:r>
                            <w:r>
                              <w:rPr>
                                <w:rFonts w:ascii="Arial" w:hAnsi="Arial" w:cs="Arial"/>
                                <w:sz w:val="20"/>
                                <w:szCs w:val="20"/>
                              </w:rPr>
                            </w:r>
                            <w:r/>
                          </w:p>
                          <w:p>
                            <w:pPr>
                              <w:pStyle w:val="791"/>
                              <w:ind w:left="40" w:right="38" w:hanging="40"/>
                              <w:jc w:val="right"/>
                              <w:spacing w:before="7" w:line="330" w:lineRule="atLeast"/>
                              <w:rPr>
                                <w:rFonts w:ascii="Arial" w:hAnsi="Arial" w:cs="Arial"/>
                                <w:sz w:val="16"/>
                                <w:szCs w:val="16"/>
                              </w:rPr>
                            </w:pPr>
                            <w:r>
                              <w:rPr>
                                <w:rFonts w:ascii="Arial" w:eastAsia="Times New Roman"/>
                                <w:i/>
                                <w:sz w:val="16"/>
                              </w:rPr>
                              <w:t xml:space="preserve"> </w:t>
                            </w:r>
                            <w:r>
                              <w:rPr>
                                <w:rFonts w:ascii="Arial" w:hAnsi="Arial" w:cs="Arial"/>
                                <w:sz w:val="16"/>
                                <w:szCs w:val="16"/>
                              </w:rPr>
                            </w:r>
                            <w:r/>
                          </w:p>
                          <w:p>
                            <w:pPr>
                              <w:pStyle w:val="791"/>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pStyle w:val="791"/>
                        <w:ind w:left="40" w:right="38" w:hanging="40"/>
                        <w:jc w:val="right"/>
                        <w:spacing w:before="92"/>
                        <w:rPr>
                          <w:rFonts w:ascii="Arial" w:hAnsi="Arial" w:cs="Arial"/>
                          <w:sz w:val="20"/>
                          <w:szCs w:val="20"/>
                        </w:rPr>
                      </w:pPr>
                      <w:r>
                        <w:rPr>
                          <w:rFonts w:ascii="Arial" w:eastAsia="Times New Roman"/>
                          <w:sz w:val="20"/>
                        </w:rPr>
                        <w:t xml:space="preserve">--------------------------------------------</w:t>
                      </w:r>
                      <w:r>
                        <w:rPr>
                          <w:rFonts w:ascii="Arial" w:hAnsi="Arial" w:cs="Arial"/>
                          <w:sz w:val="20"/>
                          <w:szCs w:val="20"/>
                        </w:rPr>
                      </w:r>
                      <w:r/>
                    </w:p>
                    <w:p>
                      <w:pPr>
                        <w:pStyle w:val="791"/>
                        <w:ind w:left="40" w:right="38" w:hanging="40"/>
                        <w:jc w:val="right"/>
                        <w:spacing w:before="7" w:line="330" w:lineRule="atLeast"/>
                        <w:rPr>
                          <w:rFonts w:ascii="Arial" w:hAnsi="Arial" w:cs="Arial"/>
                          <w:sz w:val="16"/>
                          <w:szCs w:val="16"/>
                        </w:rPr>
                      </w:pPr>
                      <w:r>
                        <w:rPr>
                          <w:rFonts w:ascii="Arial" w:eastAsia="Times New Roman"/>
                          <w:i/>
                          <w:sz w:val="16"/>
                        </w:rPr>
                        <w:t xml:space="preserve"> </w:t>
                      </w:r>
                      <w:r>
                        <w:rPr>
                          <w:rFonts w:ascii="Arial" w:hAnsi="Arial" w:cs="Arial"/>
                          <w:sz w:val="16"/>
                          <w:szCs w:val="16"/>
                        </w:rPr>
                      </w:r>
                      <w:r/>
                    </w:p>
                    <w:p>
                      <w:pPr>
                        <w:pStyle w:val="791"/>
                      </w:pPr>
                      <w:r/>
                      <w:r/>
                    </w:p>
                  </w:txbxContent>
                </v:textbox>
              </v:shape>
            </w:pict>
          </mc:Fallback>
        </mc:AlternateContent>
      </w:r>
      <w:r>
        <w:rPr>
          <w:rFonts w:hint="eastAsia" w:ascii="宋体" w:hAnsi="宋体" w:eastAsia="宋体" w:cs="宋体"/>
          <w:i w:val="0"/>
          <w:iCs w:val="0"/>
          <w:color w:val="000000"/>
          <w:sz w:val="24"/>
          <w:szCs w:val="24"/>
          <w:highlight w:val="none"/>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highlight w:val="none"/>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rPr>
          <w:rFonts w:hint="eastAsia" w:ascii="宋体" w:hAnsi="宋体" w:eastAsia="宋体" w:cs="宋体"/>
          <w:i w:val="0"/>
          <w:iCs w:val="0"/>
          <w:color w:val="000000"/>
          <w:sz w:val="24"/>
          <w:szCs w:val="24"/>
          <w:highlight w:val="none"/>
          <w:u w:val="none"/>
          <w:lang w:val="en-US" w:eastAsia="zh-CN"/>
        </w:rPr>
      </w:r>
      <w:r/>
    </w:p>
    <w:p>
      <w:pPr>
        <w:pStyle w:val="791"/>
        <w:ind w:firstLine="472"/>
        <w:pageBreakBefore w:val="0"/>
        <w:spacing w:line="440" w:lineRule="exact"/>
        <w:rPr>
          <w:rFonts w:hint="eastAsia" w:ascii="宋体" w:hAnsi="宋体" w:eastAsia="宋体" w:cs="宋体"/>
          <w:b/>
          <w:bCs/>
          <w:i w:val="0"/>
          <w:iCs w:val="0"/>
          <w:sz w:val="24"/>
          <w:szCs w:val="28"/>
          <w:highlight w:val="none"/>
        </w:rPr>
      </w:pPr>
      <w:r>
        <w:rPr>
          <w:rFonts w:hint="eastAsia" w:ascii="宋体" w:hAnsi="宋体" w:eastAsia="宋体" w:cs="宋体"/>
          <w:b/>
          <w:bCs/>
          <w:i w:val="0"/>
          <w:iCs w:val="0"/>
          <w:sz w:val="24"/>
          <w:szCs w:val="28"/>
          <w:highlight w:val="none"/>
          <w:lang w:eastAsia="zh-CN"/>
        </w:rPr>
        <w:t xml:space="preserve">12.</w:t>
      </w:r>
      <w:r>
        <w:rPr>
          <w:rFonts w:hint="eastAsia" w:ascii="宋体" w:hAnsi="宋体" w:eastAsia="宋体" w:cs="宋体"/>
          <w:b/>
          <w:bCs/>
          <w:i w:val="0"/>
          <w:iCs w:val="0"/>
          <w:sz w:val="24"/>
          <w:szCs w:val="28"/>
          <w:highlight w:val="none"/>
        </w:rPr>
        <w:t xml:space="preserve">其他</w:t>
      </w:r>
      <w:r>
        <w:rPr>
          <w:rFonts w:hint="eastAsia" w:ascii="宋体" w:hAnsi="宋体" w:eastAsia="宋体" w:cs="宋体"/>
          <w:b/>
          <w:bCs/>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.1 结算方式</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.1.1工程结算价=中标价±变更费用±合同约定可以调整的费用。</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为有效控制因不平衡报价带来的恶意变更</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lang w:val="en-US" w:eastAsia="zh-CN"/>
        </w:rPr>
        <w:t xml:space="preserve">增量</w:t>
      </w:r>
      <w:r>
        <w:rPr>
          <w:rFonts w:hint="eastAsia" w:ascii="宋体" w:hAnsi="宋体" w:eastAsia="宋体" w:cs="宋体"/>
          <w:i w:val="0"/>
          <w:iCs w:val="0"/>
          <w:sz w:val="24"/>
          <w:szCs w:val="28"/>
          <w:highlight w:val="none"/>
        </w:rPr>
        <w:t xml:space="preserve">现象，当技术参数</w:t>
      </w:r>
      <w:r>
        <w:rPr>
          <w:rFonts w:hint="eastAsia" w:ascii="宋体" w:hAnsi="宋体" w:eastAsia="宋体" w:cs="宋体"/>
          <w:i w:val="0"/>
          <w:iCs w:val="0"/>
          <w:sz w:val="24"/>
          <w:szCs w:val="28"/>
          <w:highlight w:val="none"/>
          <w:lang w:val="en-US" w:eastAsia="zh-CN"/>
        </w:rPr>
        <w:t xml:space="preserve">及要求</w:t>
      </w:r>
      <w:r>
        <w:rPr>
          <w:rFonts w:hint="eastAsia" w:ascii="宋体" w:hAnsi="宋体" w:eastAsia="宋体" w:cs="宋体"/>
          <w:i w:val="0"/>
          <w:iCs w:val="0"/>
          <w:sz w:val="24"/>
          <w:szCs w:val="28"/>
          <w:highlight w:val="none"/>
        </w:rPr>
        <w:t xml:space="preserve">不变时，凡实施工作量超</w:t>
      </w:r>
      <w:r>
        <w:rPr>
          <w:rFonts w:hint="eastAsia" w:ascii="宋体" w:hAnsi="宋体" w:eastAsia="宋体" w:cs="宋体"/>
          <w:i w:val="0"/>
          <w:iCs w:val="0"/>
          <w:sz w:val="24"/>
          <w:szCs w:val="28"/>
          <w:highlight w:val="none"/>
          <w:lang w:val="en-US" w:eastAsia="zh-CN"/>
        </w:rPr>
        <w:t xml:space="preserve">出</w:t>
      </w:r>
      <w:r>
        <w:rPr>
          <w:rFonts w:hint="eastAsia" w:ascii="宋体" w:hAnsi="宋体" w:eastAsia="宋体" w:cs="宋体"/>
          <w:i w:val="0"/>
          <w:iCs w:val="0"/>
          <w:sz w:val="24"/>
          <w:szCs w:val="28"/>
          <w:highlight w:val="none"/>
        </w:rPr>
        <w:t xml:space="preserve">招标工作量15%的，其超</w:t>
      </w:r>
      <w:r>
        <w:rPr>
          <w:rFonts w:hint="eastAsia" w:ascii="宋体" w:hAnsi="宋体" w:eastAsia="宋体" w:cs="宋体"/>
          <w:i w:val="0"/>
          <w:iCs w:val="0"/>
          <w:sz w:val="24"/>
          <w:szCs w:val="28"/>
          <w:highlight w:val="none"/>
          <w:lang w:val="en-US" w:eastAsia="zh-CN"/>
        </w:rPr>
        <w:t xml:space="preserve">出</w:t>
      </w:r>
      <w:r>
        <w:rPr>
          <w:rFonts w:hint="eastAsia" w:ascii="宋体" w:hAnsi="宋体" w:eastAsia="宋体" w:cs="宋体"/>
          <w:i w:val="0"/>
          <w:iCs w:val="0"/>
          <w:sz w:val="24"/>
          <w:szCs w:val="28"/>
          <w:highlight w:val="none"/>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highlight w:val="none"/>
          <w:lang w:val="en-US" w:eastAsia="zh-CN"/>
        </w:rPr>
        <w:t xml:space="preserve">矛盾及</w:t>
      </w:r>
      <w:r>
        <w:rPr>
          <w:rFonts w:hint="eastAsia" w:ascii="宋体" w:hAnsi="宋体" w:eastAsia="宋体" w:cs="宋体"/>
          <w:i w:val="0"/>
          <w:iCs w:val="0"/>
          <w:sz w:val="24"/>
          <w:szCs w:val="28"/>
          <w:highlight w:val="none"/>
        </w:rPr>
        <w:t xml:space="preserve">费用或者被行政处罚所产生的费用</w:t>
      </w:r>
      <w:r>
        <w:rPr>
          <w:rFonts w:hint="eastAsia" w:ascii="宋体" w:hAnsi="宋体" w:eastAsia="宋体" w:cs="宋体"/>
          <w:i w:val="0"/>
          <w:iCs w:val="0"/>
          <w:sz w:val="24"/>
          <w:szCs w:val="28"/>
          <w:highlight w:val="none"/>
          <w:lang w:val="en-US" w:eastAsia="zh-CN"/>
        </w:rPr>
        <w:t xml:space="preserve">等</w:t>
      </w:r>
      <w:r>
        <w:rPr>
          <w:rFonts w:hint="eastAsia" w:ascii="宋体" w:hAnsi="宋体" w:eastAsia="宋体" w:cs="宋体"/>
          <w:i w:val="0"/>
          <w:iCs w:val="0"/>
          <w:sz w:val="24"/>
          <w:szCs w:val="28"/>
          <w:highlight w:val="none"/>
        </w:rPr>
        <w:t xml:space="preserve">均由承包人承担。</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.1.2 承包人应充分考虑本项目的地理位置及情况，本工程施工过程中遇到的地方矛盾、与其他施工单位的矛盾、运输过程中的各类矛盾均由承包人自行解决，由此发生的费用由承包人自行负责。</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.2 本工程采用固定单价合同，施工承包合同实施过程中单价除约定外不得调整。</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无论招标时工程量清单中项目描述是否准确，</w:t>
      </w:r>
      <w:r>
        <w:rPr>
          <w:rFonts w:hint="eastAsia" w:ascii="宋体" w:hAnsi="宋体" w:eastAsia="宋体" w:cs="宋体"/>
          <w:i w:val="0"/>
          <w:iCs w:val="0"/>
          <w:sz w:val="24"/>
          <w:szCs w:val="28"/>
          <w:highlight w:val="none"/>
          <w:lang w:val="en-US" w:eastAsia="zh-CN"/>
        </w:rPr>
        <w:t xml:space="preserve">都为完成清单工程量项的所有内容，</w:t>
      </w:r>
      <w:r>
        <w:rPr>
          <w:rFonts w:hint="eastAsia" w:ascii="宋体" w:hAnsi="宋体" w:eastAsia="宋体" w:cs="宋体"/>
          <w:i w:val="0"/>
          <w:iCs w:val="0"/>
          <w:sz w:val="24"/>
          <w:szCs w:val="28"/>
          <w:highlight w:val="none"/>
        </w:rPr>
        <w:t xml:space="preserve">承包人的投标价为完成本次招标范围内的全部内容，若无相关变更，单价不予调整。</w:t>
      </w:r>
      <w:r>
        <w:rPr>
          <w:rFonts w:hint="eastAsia" w:ascii="宋体" w:hAnsi="宋体" w:eastAsia="宋体" w:cs="宋体"/>
          <w:i w:val="0"/>
          <w:iCs w:val="0"/>
          <w:sz w:val="24"/>
          <w:szCs w:val="28"/>
          <w:highlight w:val="none"/>
        </w:rPr>
      </w:r>
      <w:r/>
    </w:p>
    <w:p>
      <w:pPr>
        <w:pStyle w:val="791"/>
        <w:ind w:firstLine="480"/>
        <w:jc w:val="left"/>
        <w:pageBreakBefore w:val="0"/>
        <w:spacing w:line="440" w:lineRule="exact"/>
        <w:widowControl/>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.3该工程施工过程中项目负责人和项目部人员必须常驻工地，以加强对工程的施工管理。</w:t>
      </w:r>
      <w:r>
        <w:rPr>
          <w:rFonts w:hint="eastAsia" w:ascii="宋体" w:hAnsi="宋体" w:eastAsia="宋体" w:cs="宋体"/>
          <w:i w:val="0"/>
          <w:iCs w:val="0"/>
          <w:sz w:val="24"/>
          <w:szCs w:val="28"/>
          <w:highlight w:val="none"/>
          <w:lang w:val="en-US" w:eastAsia="zh-CN"/>
        </w:rPr>
        <w:t xml:space="preserve">项目现场必须设置持有安全C证的专职安全员进行现场的安全管理。</w:t>
      </w:r>
      <w:r>
        <w:rPr>
          <w:rFonts w:hint="eastAsia" w:ascii="宋体" w:hAnsi="宋体" w:eastAsia="宋体" w:cs="宋体"/>
          <w:i w:val="0"/>
          <w:iCs w:val="0"/>
          <w:sz w:val="24"/>
          <w:szCs w:val="28"/>
          <w:highlight w:val="none"/>
          <w:lang w:val="en-US" w:eastAsia="zh-CN"/>
        </w:rPr>
      </w:r>
      <w:r/>
    </w:p>
    <w:tbl>
      <w:tblPr>
        <w:tblW w:w="48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1233"/>
        <w:gridCol w:w="1230"/>
        <w:gridCol w:w="1847"/>
        <w:gridCol w:w="1383"/>
        <w:gridCol w:w="1697"/>
      </w:tblGrid>
      <w:tr>
        <w:trPr>
          <w:trHeight w:val="745" w:hRule="exact"/>
        </w:trPr>
        <w:tc>
          <w:tcPr>
            <w:tcW w:w="1105"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拟任岗位</w:t>
            </w:r>
            <w:r>
              <w:rPr>
                <w:rFonts w:hint="eastAsia" w:ascii="宋体" w:hAnsi="宋体" w:eastAsia="宋体" w:cs="宋体"/>
                <w:b/>
                <w:i w:val="0"/>
                <w:iCs w:val="0"/>
                <w:sz w:val="24"/>
                <w:szCs w:val="28"/>
                <w:highlight w:val="none"/>
                <w:lang w:val="zh-CN" w:bidi="zh-CN"/>
              </w:rPr>
            </w:r>
            <w:r/>
          </w:p>
        </w:tc>
        <w:tc>
          <w:tcPr>
            <w:tcW w:w="649"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姓名</w:t>
            </w:r>
            <w:r>
              <w:rPr>
                <w:rFonts w:hint="eastAsia" w:ascii="宋体" w:hAnsi="宋体" w:eastAsia="宋体" w:cs="宋体"/>
                <w:b/>
                <w:i w:val="0"/>
                <w:iCs w:val="0"/>
                <w:sz w:val="24"/>
                <w:szCs w:val="28"/>
                <w:highlight w:val="none"/>
                <w:lang w:val="zh-CN" w:bidi="zh-CN"/>
              </w:rPr>
            </w:r>
            <w:r/>
          </w:p>
        </w:tc>
        <w:tc>
          <w:tcPr>
            <w:tcW w:w="648"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年龄</w:t>
            </w:r>
            <w:r>
              <w:rPr>
                <w:rFonts w:hint="eastAsia" w:ascii="宋体" w:hAnsi="宋体" w:eastAsia="宋体" w:cs="宋体"/>
                <w:b/>
                <w:i w:val="0"/>
                <w:iCs w:val="0"/>
                <w:sz w:val="24"/>
                <w:szCs w:val="28"/>
                <w:highlight w:val="none"/>
                <w:lang w:val="zh-CN" w:bidi="zh-CN"/>
              </w:rPr>
            </w:r>
            <w:r/>
          </w:p>
        </w:tc>
        <w:tc>
          <w:tcPr>
            <w:tcW w:w="973"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资格证书类别</w:t>
            </w:r>
            <w:r>
              <w:rPr>
                <w:rFonts w:hint="eastAsia" w:ascii="宋体" w:hAnsi="宋体" w:eastAsia="宋体" w:cs="宋体"/>
                <w:b/>
                <w:i w:val="0"/>
                <w:iCs w:val="0"/>
                <w:sz w:val="24"/>
                <w:szCs w:val="28"/>
                <w:highlight w:val="none"/>
                <w:lang w:val="zh-CN" w:bidi="zh-CN"/>
              </w:rPr>
            </w:r>
            <w:r/>
          </w:p>
        </w:tc>
        <w:tc>
          <w:tcPr>
            <w:tcW w:w="728"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证书号</w:t>
            </w:r>
            <w:r>
              <w:rPr>
                <w:rFonts w:hint="eastAsia" w:ascii="宋体" w:hAnsi="宋体" w:eastAsia="宋体" w:cs="宋体"/>
                <w:b/>
                <w:i w:val="0"/>
                <w:iCs w:val="0"/>
                <w:sz w:val="24"/>
                <w:szCs w:val="28"/>
                <w:highlight w:val="none"/>
                <w:lang w:val="zh-CN" w:bidi="zh-CN"/>
              </w:rPr>
            </w:r>
            <w:r/>
          </w:p>
        </w:tc>
        <w:tc>
          <w:tcPr>
            <w:tcW w:w="894" w:type="dxa"/>
            <w:vAlign w:val="center"/>
            <w:textDirection w:val="lrTb"/>
            <w:noWrap/>
          </w:tcPr>
          <w:p>
            <w:pPr>
              <w:pStyle w:val="791"/>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lang w:val="zh-CN" w:bidi="zh-CN"/>
              </w:rPr>
              <w:t xml:space="preserve">联系电话</w:t>
            </w:r>
            <w:r>
              <w:rPr>
                <w:rFonts w:hint="eastAsia" w:ascii="宋体" w:hAnsi="宋体" w:eastAsia="宋体" w:cs="宋体"/>
                <w:b/>
                <w:i w:val="0"/>
                <w:iCs w:val="0"/>
                <w:sz w:val="24"/>
                <w:szCs w:val="28"/>
                <w:highlight w:val="none"/>
                <w:lang w:val="zh-CN" w:bidi="zh-CN"/>
              </w:rPr>
            </w:r>
            <w:r/>
          </w:p>
        </w:tc>
      </w:tr>
      <w:tr>
        <w:trPr>
          <w:trHeight w:val="680" w:hRule="exact"/>
        </w:trPr>
        <w:tc>
          <w:tcPr>
            <w:tcW w:w="1105"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lang w:val="zh-CN" w:bidi="zh-CN"/>
              </w:rPr>
            </w:pPr>
            <w:r>
              <w:rPr>
                <w:rFonts w:hint="eastAsia" w:ascii="宋体" w:hAnsi="宋体" w:eastAsia="宋体" w:cs="宋体"/>
                <w:i w:val="0"/>
                <w:iCs w:val="0"/>
                <w:sz w:val="24"/>
                <w:szCs w:val="28"/>
                <w:highlight w:val="none"/>
              </w:rPr>
              <w:t xml:space="preserve">项目负责人</w:t>
            </w:r>
            <w:r>
              <w:rPr>
                <w:rFonts w:hint="eastAsia" w:ascii="宋体" w:hAnsi="宋体" w:eastAsia="宋体" w:cs="宋体"/>
                <w:i w:val="0"/>
                <w:iCs w:val="0"/>
                <w:sz w:val="24"/>
                <w:szCs w:val="28"/>
                <w:highlight w:val="none"/>
                <w:lang w:val="zh-CN" w:bidi="zh-CN"/>
              </w:rPr>
            </w:r>
            <w:r/>
          </w:p>
        </w:tc>
        <w:tc>
          <w:tcPr>
            <w:tcW w:w="649"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648"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973"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728"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894"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r>
      <w:tr>
        <w:trPr>
          <w:trHeight w:val="680" w:hRule="exact"/>
        </w:trPr>
        <w:tc>
          <w:tcPr>
            <w:tcW w:w="1105"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lang w:val="zh-CN" w:bidi="zh-CN"/>
              </w:rPr>
            </w:pPr>
            <w:r>
              <w:rPr>
                <w:rFonts w:hint="eastAsia" w:ascii="宋体" w:hAnsi="宋体" w:eastAsia="宋体" w:cs="宋体"/>
                <w:i w:val="0"/>
                <w:iCs w:val="0"/>
                <w:sz w:val="24"/>
                <w:szCs w:val="28"/>
                <w:highlight w:val="none"/>
                <w:lang w:val="en-US" w:eastAsia="zh-CN"/>
              </w:rPr>
              <w:t xml:space="preserve">专职</w:t>
            </w:r>
            <w:r>
              <w:rPr>
                <w:rFonts w:hint="eastAsia" w:ascii="宋体" w:hAnsi="宋体" w:eastAsia="宋体" w:cs="宋体"/>
                <w:i w:val="0"/>
                <w:iCs w:val="0"/>
                <w:sz w:val="24"/>
                <w:szCs w:val="28"/>
                <w:highlight w:val="none"/>
              </w:rPr>
              <w:t xml:space="preserve">安全员</w:t>
            </w:r>
            <w:r>
              <w:rPr>
                <w:rFonts w:hint="eastAsia" w:ascii="宋体" w:hAnsi="宋体" w:eastAsia="宋体" w:cs="宋体"/>
                <w:i w:val="0"/>
                <w:iCs w:val="0"/>
                <w:sz w:val="24"/>
                <w:szCs w:val="28"/>
                <w:highlight w:val="none"/>
                <w:lang w:val="zh-CN" w:bidi="zh-CN"/>
              </w:rPr>
            </w:r>
            <w:r/>
          </w:p>
        </w:tc>
        <w:tc>
          <w:tcPr>
            <w:tcW w:w="649"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648"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973"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728"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894" w:type="dxa"/>
            <w:vAlign w:val="center"/>
            <w:textDirection w:val="lrTb"/>
            <w:noWrap/>
          </w:tcPr>
          <w:p>
            <w:pPr>
              <w:pStyle w:val="791"/>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r>
    </w:tbl>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.4发包人将对承包人的项目负责人及项目组成员进行考勤，并按下列情形追究违约责任：</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000元的罚款；</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项目负责人未向发包人代表提出书面申请，或提出书面申请未能得到书面批准离开施工现场连续两天，或累计五天的，发包人保留行使如下措施的权利：</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①没收承包人的全部履约保证金；</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②立即终止合同，勒令承包人限期撤出施工</w:t>
      </w:r>
      <w:r>
        <w:rPr>
          <w:rFonts w:hint="eastAsia" w:ascii="宋体" w:hAnsi="宋体" w:eastAsia="宋体" w:cs="宋体"/>
          <w:i w:val="0"/>
          <w:iCs w:val="0"/>
          <w:sz w:val="24"/>
          <w:szCs w:val="28"/>
          <w:highlight w:val="none"/>
          <w:lang w:val="en-US" w:eastAsia="zh-CN"/>
        </w:rPr>
        <w:t xml:space="preserve">现场，合同终止。</w:t>
      </w:r>
      <w:r>
        <w:rPr>
          <w:rFonts w:hint="eastAsia" w:ascii="宋体" w:hAnsi="宋体" w:eastAsia="宋体" w:cs="宋体"/>
          <w:i w:val="0"/>
          <w:iCs w:val="0"/>
          <w:sz w:val="24"/>
          <w:szCs w:val="28"/>
          <w:highlight w:val="none"/>
          <w:lang w:val="en-US" w:eastAsia="zh-CN"/>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③拒绝承包人已完工程量的工程款支付请求。</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highlight w:val="none"/>
          <w:lang w:val="en-US" w:eastAsia="zh-CN"/>
        </w:rPr>
        <w:t xml:space="preserve">未经发包人同意</w:t>
      </w:r>
      <w:r>
        <w:rPr>
          <w:rFonts w:hint="eastAsia" w:ascii="宋体" w:hAnsi="宋体" w:eastAsia="宋体" w:cs="宋体"/>
          <w:i w:val="0"/>
          <w:iCs w:val="0"/>
          <w:sz w:val="24"/>
          <w:szCs w:val="28"/>
          <w:highlight w:val="none"/>
        </w:rPr>
        <w:t xml:space="preserve">更换项目负责人，需向发包人支付违约金5000元。</w:t>
      </w:r>
      <w:r>
        <w:rPr>
          <w:rFonts w:hint="eastAsia" w:ascii="宋体" w:hAnsi="宋体" w:eastAsia="宋体" w:cs="宋体"/>
          <w:i w:val="0"/>
          <w:iCs w:val="0"/>
          <w:sz w:val="24"/>
          <w:szCs w:val="28"/>
          <w:highlight w:val="none"/>
        </w:rPr>
      </w:r>
      <w:r/>
    </w:p>
    <w:p>
      <w:pPr>
        <w:pStyle w:val="902"/>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专职安全员及项目组其他成员的违约责任按项目负责人的要求执行。</w:t>
      </w:r>
      <w:r>
        <w:rPr>
          <w:rFonts w:hint="eastAsia" w:ascii="宋体" w:hAnsi="宋体" w:eastAsia="宋体" w:cs="宋体"/>
          <w:i w:val="0"/>
          <w:iCs w:val="0"/>
          <w:sz w:val="24"/>
          <w:szCs w:val="28"/>
          <w:highlight w:val="none"/>
          <w:lang w:val="en-US" w:eastAsia="zh-CN" w:bidi="ar-SA"/>
        </w:rPr>
      </w:r>
      <w:r/>
    </w:p>
    <w:p>
      <w:pPr>
        <w:pStyle w:val="902"/>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rPr>
          <w:rFonts w:hint="eastAsia" w:ascii="宋体" w:hAnsi="宋体" w:eastAsia="宋体" w:cs="宋体"/>
          <w:i w:val="0"/>
          <w:iCs w:val="0"/>
          <w:sz w:val="24"/>
          <w:szCs w:val="28"/>
          <w:highlight w:val="none"/>
          <w:lang w:val="en-US" w:eastAsia="zh-CN" w:bidi="ar-SA"/>
        </w:rPr>
      </w:r>
      <w:r/>
    </w:p>
    <w:p>
      <w:pPr>
        <w:pStyle w:val="791"/>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6</w:t>
      </w:r>
      <w:r>
        <w:rPr>
          <w:rFonts w:hint="eastAsia" w:ascii="宋体" w:hAnsi="宋体" w:eastAsia="宋体" w:cs="宋体"/>
          <w:i w:val="0"/>
          <w:iCs w:val="0"/>
          <w:sz w:val="24"/>
          <w:szCs w:val="28"/>
          <w:highlight w:val="none"/>
        </w:rPr>
        <w:t xml:space="preserve"> 承包人的特种作业人员必须持证上岗（如</w:t>
      </w:r>
      <w:r>
        <w:rPr>
          <w:rFonts w:hint="eastAsia" w:ascii="宋体" w:hAnsi="宋体" w:eastAsia="宋体" w:cs="宋体"/>
          <w:i w:val="0"/>
          <w:iCs w:val="0"/>
          <w:sz w:val="24"/>
          <w:szCs w:val="28"/>
          <w:highlight w:val="none"/>
          <w:lang w:val="en-US" w:eastAsia="zh-CN"/>
        </w:rPr>
        <w:t xml:space="preserve">机械</w:t>
      </w:r>
      <w:r>
        <w:rPr>
          <w:rFonts w:hint="eastAsia" w:ascii="宋体" w:hAnsi="宋体" w:eastAsia="宋体" w:cs="宋体"/>
          <w:i w:val="0"/>
          <w:iCs w:val="0"/>
          <w:sz w:val="24"/>
          <w:szCs w:val="28"/>
          <w:highlight w:val="none"/>
        </w:rPr>
        <w:t xml:space="preserve">作业等），否则发包人将要求承包人立即整改，由此导致延误工期等一切损失均由承包人自行承担。</w:t>
      </w:r>
      <w:r>
        <w:rPr>
          <w:rFonts w:hint="eastAsia" w:ascii="宋体" w:hAnsi="宋体" w:eastAsia="宋体" w:cs="宋体"/>
          <w:i w:val="0"/>
          <w:iCs w:val="0"/>
          <w:sz w:val="24"/>
          <w:szCs w:val="28"/>
          <w:highlight w:val="none"/>
        </w:rPr>
      </w:r>
      <w:r/>
    </w:p>
    <w:p>
      <w:pPr>
        <w:pStyle w:val="791"/>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安全防护设施（措施）不符合要求的，发包人将要求承包人立即整改，由此导致延误工期等一切损失均由承包人自行承担。</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8</w:t>
      </w:r>
      <w:r>
        <w:rPr>
          <w:rFonts w:hint="eastAsia" w:ascii="宋体" w:hAnsi="宋体" w:eastAsia="宋体" w:cs="宋体"/>
          <w:i w:val="0"/>
          <w:iCs w:val="0"/>
          <w:sz w:val="24"/>
          <w:szCs w:val="28"/>
          <w:highlight w:val="none"/>
        </w:rPr>
        <w:t xml:space="preserve">未尽事宜按建设工程施工合同（示范文本）（GF—2017—0201）内的通用合同条款</w:t>
      </w:r>
      <w:r>
        <w:rPr>
          <w:rFonts w:hint="eastAsia" w:ascii="宋体" w:hAnsi="宋体" w:eastAsia="宋体" w:cs="宋体"/>
          <w:i w:val="0"/>
          <w:iCs w:val="0"/>
          <w:sz w:val="24"/>
          <w:szCs w:val="28"/>
          <w:highlight w:val="none"/>
          <w:lang w:val="en-US" w:eastAsia="zh-CN"/>
        </w:rPr>
        <w:t xml:space="preserve">和</w:t>
      </w:r>
      <w:r>
        <w:rPr>
          <w:rFonts w:hint="eastAsia" w:ascii="宋体" w:hAnsi="宋体" w:eastAsia="宋体" w:cs="宋体"/>
          <w:i w:val="0"/>
          <w:iCs w:val="0"/>
          <w:sz w:val="24"/>
          <w:szCs w:val="28"/>
          <w:highlight w:val="none"/>
        </w:rPr>
        <w:t xml:space="preserve">国家和省、市、县有关</w:t>
      </w:r>
      <w:r>
        <w:rPr>
          <w:rFonts w:hint="eastAsia" w:ascii="宋体" w:hAnsi="宋体" w:eastAsia="宋体" w:cs="宋体"/>
          <w:i w:val="0"/>
          <w:iCs w:val="0"/>
          <w:sz w:val="24"/>
          <w:szCs w:val="28"/>
          <w:highlight w:val="none"/>
          <w:lang w:eastAsia="zh-CN"/>
        </w:rPr>
        <w:t xml:space="preserve">法律法规</w:t>
      </w:r>
      <w:r>
        <w:rPr>
          <w:rFonts w:hint="eastAsia" w:ascii="宋体" w:hAnsi="宋体" w:eastAsia="宋体" w:cs="宋体"/>
          <w:i w:val="0"/>
          <w:iCs w:val="0"/>
          <w:sz w:val="24"/>
          <w:szCs w:val="28"/>
          <w:highlight w:val="none"/>
        </w:rPr>
        <w:t xml:space="preserve">、规章制度和文件要求执行。</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2.9</w:t>
      </w:r>
      <w:r>
        <w:rPr>
          <w:rFonts w:hint="eastAsia" w:ascii="宋体" w:hAnsi="宋体" w:eastAsia="宋体" w:cs="宋体"/>
          <w:i w:val="0"/>
          <w:iCs w:val="0"/>
          <w:sz w:val="24"/>
          <w:szCs w:val="28"/>
          <w:highlight w:val="none"/>
        </w:rPr>
        <w:t xml:space="preserve"> 本项目发包人要求承包人严格按照盐建建筑〔2016〕35号《关于进一步做好建筑施工拖欠农民工工资治理工作的通知》文件要求执行。</w:t>
      </w:r>
      <w:r>
        <w:rPr>
          <w:rFonts w:hint="eastAsia" w:ascii="宋体" w:hAnsi="宋体" w:eastAsia="宋体" w:cs="宋体"/>
          <w:i w:val="0"/>
          <w:iCs w:val="0"/>
          <w:sz w:val="24"/>
          <w:highlight w:val="none"/>
        </w:rPr>
      </w:r>
      <w:r/>
    </w:p>
    <w:p>
      <w:pPr>
        <w:pStyle w:val="791"/>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13.</w:t>
      </w:r>
      <w:r>
        <w:rPr>
          <w:rFonts w:hint="eastAsia" w:ascii="宋体" w:hAnsi="宋体" w:eastAsia="宋体" w:cs="宋体"/>
          <w:i w:val="0"/>
          <w:iCs w:val="0"/>
          <w:sz w:val="24"/>
          <w:szCs w:val="28"/>
          <w:highlight w:val="none"/>
        </w:rPr>
        <w:t xml:space="preserve">仲裁或诉讼</w:t>
      </w:r>
      <w:r>
        <w:rPr>
          <w:rFonts w:hint="eastAsia" w:ascii="宋体" w:hAnsi="宋体" w:eastAsia="宋体" w:cs="宋体"/>
          <w:i w:val="0"/>
          <w:iCs w:val="0"/>
          <w:sz w:val="24"/>
          <w:szCs w:val="28"/>
          <w:highlight w:val="none"/>
        </w:rPr>
      </w:r>
      <w:r/>
    </w:p>
    <w:p>
      <w:pPr>
        <w:pStyle w:val="791"/>
        <w:contextualSpacing/>
        <w:ind w:firstLine="480"/>
        <w:pageBreakBefore w:val="0"/>
        <w:spacing w:line="440" w:lineRule="exact"/>
        <w:rPr>
          <w:rFonts w:hint="eastAsia" w:ascii="宋体" w:hAnsi="宋体" w:eastAsia="宋体" w:cs="宋体"/>
          <w:i w:val="0"/>
          <w:iCs w:val="0"/>
          <w:sz w:val="24"/>
          <w:szCs w:val="28"/>
          <w:highlight w:val="none"/>
          <w:u w:val="single"/>
        </w:rPr>
      </w:pPr>
      <w:r>
        <w:rPr>
          <w:rFonts w:hint="eastAsia" w:ascii="宋体" w:hAnsi="宋体" w:eastAsia="宋体" w:cs="宋体"/>
          <w:i w:val="0"/>
          <w:iCs w:val="0"/>
          <w:sz w:val="24"/>
          <w:szCs w:val="28"/>
          <w:highlight w:val="none"/>
        </w:rPr>
        <w:t xml:space="preserve">因合同及合同有关事项发生的争议，</w:t>
      </w:r>
      <w:r>
        <w:rPr>
          <w:rFonts w:hint="eastAsia" w:ascii="宋体" w:hAnsi="宋体" w:eastAsia="宋体" w:cs="宋体"/>
          <w:i w:val="0"/>
          <w:iCs w:val="0"/>
          <w:sz w:val="24"/>
          <w:szCs w:val="28"/>
          <w:highlight w:val="none"/>
          <w:lang w:val="en-US" w:eastAsia="zh-CN"/>
        </w:rPr>
        <w:t xml:space="preserve">双方协商解决，协商不成</w:t>
      </w:r>
      <w:r>
        <w:rPr>
          <w:rFonts w:hint="eastAsia" w:ascii="宋体" w:hAnsi="宋体" w:eastAsia="宋体" w:cs="宋体"/>
          <w:i w:val="0"/>
          <w:iCs w:val="0"/>
          <w:sz w:val="24"/>
          <w:szCs w:val="28"/>
          <w:highlight w:val="none"/>
          <w:u w:val="single"/>
          <w:lang w:val="en-US" w:eastAsia="zh-CN"/>
        </w:rPr>
        <w:t xml:space="preserve">，</w:t>
      </w:r>
      <w:r>
        <w:rPr>
          <w:rFonts w:hint="eastAsia" w:ascii="宋体" w:hAnsi="宋体" w:eastAsia="宋体" w:cs="宋体"/>
          <w:b/>
          <w:i w:val="0"/>
          <w:iCs w:val="0"/>
          <w:sz w:val="24"/>
          <w:szCs w:val="28"/>
          <w:highlight w:val="none"/>
          <w:u w:val="single"/>
        </w:rPr>
        <w:t xml:space="preserve">向工程所在地人民法院起诉</w:t>
      </w:r>
      <w:r>
        <w:rPr>
          <w:rFonts w:hint="eastAsia" w:ascii="宋体" w:hAnsi="宋体" w:eastAsia="宋体" w:cs="宋体"/>
          <w:i w:val="0"/>
          <w:iCs w:val="0"/>
          <w:sz w:val="24"/>
          <w:szCs w:val="28"/>
          <w:highlight w:val="none"/>
          <w:u w:val="single"/>
        </w:rPr>
        <w:t xml:space="preserve">。</w:t>
      </w:r>
      <w:r>
        <w:rPr>
          <w:rFonts w:hint="eastAsia" w:ascii="宋体" w:hAnsi="宋体" w:eastAsia="宋体" w:cs="宋体"/>
          <w:i w:val="0"/>
          <w:iCs w:val="0"/>
          <w:sz w:val="24"/>
          <w:szCs w:val="28"/>
          <w:highlight w:val="none"/>
          <w:u w:val="single"/>
        </w:rPr>
      </w:r>
      <w:r/>
    </w:p>
    <w:p>
      <w:pPr>
        <w:pStyle w:val="791"/>
        <w:ind w:firstLine="472"/>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违约方应承担对方律师费、交通费、差旅费、保全费、保全费、保险费等全部维权费用。</w:t>
      </w:r>
      <w:r>
        <w:rPr>
          <w:rFonts w:hint="eastAsia" w:ascii="宋体" w:hAnsi="宋体" w:eastAsia="宋体" w:cs="宋体"/>
          <w:i w:val="0"/>
          <w:iCs w:val="0"/>
          <w:sz w:val="24"/>
          <w:szCs w:val="28"/>
          <w:highlight w:val="none"/>
        </w:rPr>
      </w:r>
      <w:r/>
    </w:p>
    <w:p>
      <w:pPr>
        <w:pStyle w:val="791"/>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14.</w:t>
      </w:r>
      <w:r>
        <w:rPr>
          <w:rFonts w:hint="eastAsia" w:ascii="宋体" w:hAnsi="宋体" w:eastAsia="宋体" w:cs="宋体"/>
          <w:i w:val="0"/>
          <w:iCs w:val="0"/>
          <w:sz w:val="24"/>
          <w:szCs w:val="28"/>
          <w:highlight w:val="none"/>
        </w:rPr>
        <w:t xml:space="preserve">联系方式</w:t>
      </w:r>
      <w:r>
        <w:rPr>
          <w:rFonts w:hint="eastAsia" w:ascii="宋体" w:hAnsi="宋体" w:eastAsia="宋体" w:cs="宋体"/>
          <w:i w:val="0"/>
          <w:iCs w:val="0"/>
          <w:sz w:val="24"/>
          <w:szCs w:val="28"/>
          <w:highlight w:val="none"/>
        </w:rPr>
      </w:r>
      <w:r/>
    </w:p>
    <w:p>
      <w:pPr>
        <w:pStyle w:val="791"/>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一方若</w:t>
      </w:r>
      <w:r>
        <w:rPr>
          <w:rFonts w:hint="eastAsia" w:ascii="宋体" w:hAnsi="宋体" w:eastAsia="宋体" w:cs="宋体"/>
          <w:i w:val="0"/>
          <w:iCs w:val="0"/>
          <w:sz w:val="24"/>
          <w:szCs w:val="28"/>
          <w:highlight w:val="none"/>
          <w:lang w:val="en-US" w:eastAsia="zh-CN"/>
        </w:rPr>
        <w:t xml:space="preserve">按</w:t>
      </w:r>
      <w:r>
        <w:rPr>
          <w:rFonts w:hint="eastAsia" w:ascii="宋体" w:hAnsi="宋体" w:eastAsia="宋体" w:cs="宋体"/>
          <w:i w:val="0"/>
          <w:iCs w:val="0"/>
          <w:sz w:val="24"/>
          <w:szCs w:val="28"/>
          <w:highlight w:val="none"/>
        </w:rPr>
        <w:t xml:space="preserve">合同</w:t>
      </w:r>
      <w:r>
        <w:rPr>
          <w:rFonts w:hint="eastAsia" w:ascii="宋体" w:hAnsi="宋体" w:eastAsia="宋体" w:cs="宋体"/>
          <w:i w:val="0"/>
          <w:iCs w:val="0"/>
          <w:sz w:val="24"/>
          <w:szCs w:val="28"/>
          <w:highlight w:val="none"/>
          <w:lang w:val="en-US" w:eastAsia="zh-CN"/>
        </w:rPr>
        <w:t xml:space="preserve">中提供的</w:t>
      </w:r>
      <w:r>
        <w:rPr>
          <w:rFonts w:hint="eastAsia" w:ascii="宋体" w:hAnsi="宋体" w:eastAsia="宋体" w:cs="宋体"/>
          <w:i w:val="0"/>
          <w:iCs w:val="0"/>
          <w:sz w:val="24"/>
          <w:szCs w:val="28"/>
          <w:highlight w:val="none"/>
        </w:rPr>
        <w:t xml:space="preserve">联系方式有任何变更，须及时以书面形式通知另一方。如任意</w:t>
      </w:r>
      <w:r>
        <w:rPr>
          <w:rFonts w:hint="eastAsia" w:ascii="宋体" w:hAnsi="宋体" w:eastAsia="宋体" w:cs="宋体"/>
          <w:i w:val="0"/>
          <w:iCs w:val="0"/>
          <w:sz w:val="24"/>
          <w:szCs w:val="28"/>
          <w:highlight w:val="none"/>
          <w:lang w:eastAsia="zh-CN"/>
        </w:rPr>
        <w:t xml:space="preserve">一方</w:t>
      </w:r>
      <w:r>
        <w:rPr>
          <w:rFonts w:hint="eastAsia" w:ascii="宋体" w:hAnsi="宋体" w:eastAsia="宋体" w:cs="宋体"/>
          <w:i w:val="0"/>
          <w:iCs w:val="0"/>
          <w:sz w:val="24"/>
          <w:szCs w:val="28"/>
          <w:highlight w:val="none"/>
          <w:lang w:val="en-US" w:eastAsia="zh-CN"/>
        </w:rPr>
        <w:t xml:space="preserve">提供的</w:t>
      </w:r>
      <w:r>
        <w:rPr>
          <w:rFonts w:hint="eastAsia" w:ascii="宋体" w:hAnsi="宋体" w:eastAsia="宋体" w:cs="宋体"/>
          <w:i w:val="0"/>
          <w:iCs w:val="0"/>
          <w:sz w:val="24"/>
          <w:szCs w:val="28"/>
          <w:highlight w:val="none"/>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highlight w:val="none"/>
          <w:lang w:val="en-US" w:eastAsia="zh-CN"/>
        </w:rPr>
        <w:t xml:space="preserve">合同中提供的</w:t>
      </w:r>
      <w:r>
        <w:rPr>
          <w:rFonts w:hint="eastAsia" w:ascii="宋体" w:hAnsi="宋体" w:eastAsia="宋体" w:cs="宋体"/>
          <w:i w:val="0"/>
          <w:iCs w:val="0"/>
          <w:sz w:val="24"/>
          <w:szCs w:val="28"/>
          <w:highlight w:val="none"/>
        </w:rPr>
        <w:t xml:space="preserve">联系方式发出的通知均视为已合法有效送达。</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15.</w:t>
      </w:r>
      <w:r>
        <w:rPr>
          <w:rFonts w:hint="eastAsia" w:ascii="宋体" w:hAnsi="宋体" w:eastAsia="宋体" w:cs="宋体"/>
          <w:i w:val="0"/>
          <w:iCs w:val="0"/>
          <w:sz w:val="24"/>
          <w:szCs w:val="28"/>
          <w:highlight w:val="none"/>
        </w:rPr>
        <w:t xml:space="preserve">合同文件构成</w:t>
      </w:r>
      <w:r>
        <w:rPr>
          <w:rFonts w:hint="eastAsia" w:ascii="宋体" w:hAnsi="宋体" w:eastAsia="宋体" w:cs="宋体"/>
          <w:i w:val="0"/>
          <w:iCs w:val="0"/>
          <w:sz w:val="24"/>
          <w:szCs w:val="28"/>
          <w:highlight w:val="none"/>
        </w:rPr>
      </w:r>
      <w:r/>
    </w:p>
    <w:p>
      <w:pPr>
        <w:pStyle w:val="839"/>
        <w:ind w:firstLine="480"/>
        <w:jc w:val="left"/>
        <w:pageBreakBefore w:val="0"/>
        <w:spacing w:after="0"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本项目合同文件包括：（1</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本合同；（2）中标通知书；（3）招标文件、投标</w:t>
      </w:r>
      <w:r>
        <w:rPr>
          <w:rFonts w:hint="eastAsia" w:ascii="宋体" w:hAnsi="宋体" w:eastAsia="宋体" w:cs="宋体"/>
          <w:i w:val="0"/>
          <w:iCs w:val="0"/>
          <w:sz w:val="24"/>
          <w:szCs w:val="28"/>
          <w:highlight w:val="none"/>
          <w:lang w:val="en-US" w:eastAsia="zh-CN"/>
        </w:rPr>
        <w:t xml:space="preserve">文件</w:t>
      </w:r>
      <w:r>
        <w:rPr>
          <w:rFonts w:hint="eastAsia" w:ascii="宋体" w:hAnsi="宋体" w:eastAsia="宋体" w:cs="宋体"/>
          <w:i w:val="0"/>
          <w:iCs w:val="0"/>
          <w:sz w:val="24"/>
          <w:szCs w:val="28"/>
          <w:highlight w:val="none"/>
        </w:rPr>
        <w:t xml:space="preserve">（含工程报价清单）及其附件。合同履行中，发包人及承包人对</w:t>
      </w:r>
      <w:r>
        <w:rPr>
          <w:rFonts w:hint="eastAsia" w:ascii="宋体" w:hAnsi="宋体" w:eastAsia="宋体" w:cs="宋体"/>
          <w:i w:val="0"/>
          <w:iCs w:val="0"/>
          <w:sz w:val="24"/>
          <w:szCs w:val="28"/>
          <w:highlight w:val="none"/>
          <w:lang w:val="en-US" w:eastAsia="zh-CN"/>
        </w:rPr>
        <w:t xml:space="preserve">项有关</w:t>
      </w:r>
      <w:r>
        <w:rPr>
          <w:rFonts w:hint="eastAsia" w:ascii="宋体" w:hAnsi="宋体" w:eastAsia="宋体" w:cs="宋体"/>
          <w:i w:val="0"/>
          <w:iCs w:val="0"/>
          <w:sz w:val="24"/>
          <w:szCs w:val="28"/>
          <w:highlight w:val="none"/>
        </w:rPr>
        <w:t xml:space="preserve">的洽商、变更等书面协议或文件视为本合同专用条款的组成部分。若对同一问题合同文件出现矛盾和含糊，则以时间在后的文件或条款为准。</w:t>
      </w:r>
      <w:r>
        <w:rPr>
          <w:rFonts w:hint="eastAsia" w:ascii="宋体" w:hAnsi="宋体" w:eastAsia="宋体" w:cs="宋体"/>
          <w:i w:val="0"/>
          <w:iCs w:val="0"/>
          <w:sz w:val="24"/>
          <w:szCs w:val="28"/>
          <w:highlight w:val="none"/>
          <w:lang w:val="en-US" w:eastAsia="zh-CN"/>
        </w:rPr>
      </w:r>
      <w:r/>
    </w:p>
    <w:p>
      <w:pPr>
        <w:pStyle w:val="791"/>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16.</w:t>
      </w:r>
      <w:r>
        <w:rPr>
          <w:rFonts w:hint="eastAsia" w:ascii="宋体" w:hAnsi="宋体" w:eastAsia="宋体" w:cs="宋体"/>
          <w:i w:val="0"/>
          <w:iCs w:val="0"/>
          <w:sz w:val="24"/>
          <w:szCs w:val="28"/>
          <w:highlight w:val="none"/>
        </w:rPr>
        <w:t xml:space="preserve">合同生效</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本合同自</w:t>
      </w:r>
      <w:r>
        <w:rPr>
          <w:rFonts w:hint="eastAsia" w:ascii="宋体" w:hAnsi="宋体" w:eastAsia="宋体" w:cs="宋体"/>
          <w:i w:val="0"/>
          <w:iCs w:val="0"/>
          <w:sz w:val="24"/>
          <w:szCs w:val="28"/>
          <w:highlight w:val="none"/>
          <w:u w:val="single"/>
        </w:rPr>
        <w:t xml:space="preserve"> 双方签字和盖章后 </w:t>
      </w:r>
      <w:r>
        <w:rPr>
          <w:rFonts w:hint="eastAsia" w:ascii="宋体" w:hAnsi="宋体" w:eastAsia="宋体" w:cs="宋体"/>
          <w:i w:val="0"/>
          <w:iCs w:val="0"/>
          <w:sz w:val="24"/>
          <w:szCs w:val="28"/>
          <w:highlight w:val="none"/>
        </w:rPr>
        <w:t xml:space="preserve">生效。</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17.</w:t>
      </w:r>
      <w:r>
        <w:rPr>
          <w:rFonts w:hint="eastAsia" w:ascii="宋体" w:hAnsi="宋体" w:eastAsia="宋体" w:cs="宋体"/>
          <w:i w:val="0"/>
          <w:iCs w:val="0"/>
          <w:sz w:val="24"/>
          <w:szCs w:val="28"/>
          <w:highlight w:val="none"/>
        </w:rPr>
        <w:t xml:space="preserve">合同份数</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本合同一式</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u w:val="single"/>
          <w:lang w:val="en-US" w:eastAsia="zh-CN"/>
        </w:rPr>
        <w:t xml:space="preserve">肆</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份，均具有同等法律效力，发包人执</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u w:val="single"/>
          <w:lang w:val="en-US" w:eastAsia="zh-CN"/>
        </w:rPr>
        <w:t xml:space="preserve">贰</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份，承包人执</w:t>
      </w:r>
      <w:r>
        <w:rPr>
          <w:rFonts w:hint="eastAsia" w:ascii="宋体" w:hAnsi="宋体" w:eastAsia="宋体" w:cs="宋体"/>
          <w:i w:val="0"/>
          <w:iCs w:val="0"/>
          <w:sz w:val="24"/>
          <w:szCs w:val="28"/>
          <w:highlight w:val="none"/>
          <w:u w:val="single"/>
        </w:rPr>
        <w:t xml:space="preserve"> 贰 </w:t>
      </w:r>
      <w:r>
        <w:rPr>
          <w:rFonts w:hint="eastAsia" w:ascii="宋体" w:hAnsi="宋体" w:eastAsia="宋体" w:cs="宋体"/>
          <w:i w:val="0"/>
          <w:iCs w:val="0"/>
          <w:sz w:val="24"/>
          <w:szCs w:val="28"/>
          <w:highlight w:val="none"/>
        </w:rPr>
        <w:t xml:space="preserve">份。</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发包人：（盖章）                    承包人：（盖章）   </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法定代表人                          法定代表人</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或其授权代理人（签字或盖章）：      或其授权代理人（签字或盖章）：</w:t>
      </w:r>
      <w:r>
        <w:rPr>
          <w:rFonts w:hint="eastAsia" w:ascii="宋体" w:hAnsi="宋体" w:eastAsia="宋体" w:cs="宋体"/>
          <w:i w:val="0"/>
          <w:iCs w:val="0"/>
          <w:sz w:val="24"/>
          <w:szCs w:val="28"/>
          <w:highlight w:val="none"/>
        </w:rPr>
      </w:r>
      <w:r/>
    </w:p>
    <w:p>
      <w:pPr>
        <w:pStyle w:val="791"/>
        <w:ind w:firstLine="480"/>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lang w:val="en-US" w:eastAsia="zh-CN"/>
        </w:rPr>
        <w:t xml:space="preserve">联系电话：                          联系电话：</w:t>
      </w:r>
      <w:r>
        <w:rPr>
          <w:rFonts w:hint="eastAsia" w:ascii="宋体" w:hAnsi="宋体" w:eastAsia="宋体" w:cs="宋体"/>
          <w:i w:val="0"/>
          <w:iCs w:val="0"/>
          <w:sz w:val="24"/>
          <w:szCs w:val="28"/>
          <w:highlight w:val="none"/>
          <w:lang w:val="en-US" w:eastAsia="zh-CN"/>
        </w:rPr>
      </w:r>
      <w:r/>
    </w:p>
    <w:p>
      <w:pPr>
        <w:pStyle w:val="791"/>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                </w:t>
      </w:r>
      <w:r>
        <w:rPr>
          <w:rFonts w:hint="eastAsia" w:ascii="宋体" w:hAnsi="宋体" w:eastAsia="宋体" w:cs="宋体"/>
          <w:i w:val="0"/>
          <w:iCs w:val="0"/>
          <w:sz w:val="24"/>
          <w:szCs w:val="28"/>
          <w:highlight w:val="none"/>
        </w:rPr>
      </w:r>
      <w:r/>
    </w:p>
    <w:p>
      <w:pPr>
        <w:pStyle w:val="791"/>
        <w:ind w:firstLine="787"/>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 年   月   日                         年   月   日</w:t>
      </w:r>
      <w:r>
        <w:rPr>
          <w:rFonts w:hint="eastAsia" w:ascii="宋体" w:hAnsi="宋体" w:eastAsia="宋体" w:cs="宋体"/>
          <w:i w:val="0"/>
          <w:iCs w:val="0"/>
          <w:sz w:val="24"/>
          <w:szCs w:val="28"/>
          <w:highlight w:val="none"/>
        </w:rPr>
      </w:r>
      <w:r/>
    </w:p>
    <w:p>
      <w:pPr>
        <w:pStyle w:val="902"/>
        <w:ind w:firstLine="24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p>
      <w:pPr>
        <w:pStyle w:val="853"/>
        <w:jc w:val="left"/>
        <w:pageBreakBefore w:val="0"/>
        <w:spacing w:before="120" w:after="120" w:line="440" w:lineRule="exact"/>
        <w:rPr>
          <w:rFonts w:hint="eastAsia" w:ascii="宋体" w:hAnsi="宋体" w:eastAsia="宋体" w:cs="宋体"/>
          <w:b/>
          <w:i w:val="0"/>
          <w:iCs w:val="0"/>
          <w:sz w:val="24"/>
          <w:szCs w:val="24"/>
          <w:highlight w:val="none"/>
        </w:rPr>
      </w:pPr>
      <w:r>
        <w:rPr>
          <w:rFonts w:hint="eastAsia" w:ascii="宋体" w:hAnsi="宋体" w:eastAsia="宋体" w:cs="宋体"/>
          <w:i w:val="0"/>
          <w:iCs w:val="0"/>
          <w:sz w:val="24"/>
          <w:szCs w:val="28"/>
          <w:highlight w:val="none"/>
          <w:lang w:val="en-US" w:eastAsia="zh-CN"/>
        </w:rPr>
        <w:t xml:space="preserve">注：</w:t>
      </w:r>
      <w:r>
        <w:rPr>
          <w:rFonts w:hint="eastAsia" w:ascii="宋体" w:hAnsi="宋体" w:eastAsia="宋体" w:cs="宋体"/>
          <w:i w:val="0"/>
          <w:iCs w:val="0"/>
          <w:sz w:val="24"/>
          <w:szCs w:val="28"/>
          <w:highlight w:val="none"/>
        </w:rPr>
        <w:t xml:space="preserve">其他未及具体事项，在招标人与中标人签订合同时具体约定。</w:t>
      </w:r>
      <w:r>
        <w:rPr>
          <w:rFonts w:hint="eastAsia" w:ascii="宋体" w:hAnsi="宋体" w:eastAsia="宋体" w:cs="宋体"/>
          <w:b/>
          <w:i w:val="0"/>
          <w:iCs w:val="0"/>
          <w:sz w:val="24"/>
          <w:szCs w:val="24"/>
          <w:highlight w:val="none"/>
        </w:rPr>
      </w:r>
      <w:r/>
    </w:p>
    <w:p>
      <w:pPr>
        <w:pStyle w:val="791"/>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highlight w:val="none"/>
        </w:rPr>
      </w:r>
      <w:r/>
    </w:p>
    <w:p>
      <w:pPr>
        <w:pStyle w:val="791"/>
        <w:jc w:val="left"/>
        <w:keepLines w:val="0"/>
        <w:keepNext w:val="0"/>
        <w:widowControl/>
        <w:rPr>
          <w:rFonts w:hint="eastAsia" w:ascii="宋体" w:hAnsi="宋体" w:eastAsia="宋体" w:cs="宋体"/>
          <w:b/>
          <w:bCs/>
          <w:i w:val="0"/>
          <w:iCs w:val="0"/>
          <w:highlight w:val="none"/>
        </w:rPr>
        <w:suppressLineNumbers w:val="0"/>
      </w:pPr>
      <w:r/>
      <w:bookmarkStart w:id="70" w:name="_Toc30576034"/>
      <w:r/>
      <w:bookmarkStart w:id="71" w:name="_Toc48497790"/>
      <w:r/>
      <w:bookmarkStart w:id="72" w:name="_Toc20152126"/>
      <w:r/>
      <w:bookmarkStart w:id="73" w:name="_Toc18858"/>
      <w:r/>
      <w:bookmarkStart w:id="74" w:name="_Toc46309689"/>
      <w:r>
        <w:rPr>
          <w:rFonts w:hint="eastAsia" w:ascii="宋体" w:hAnsi="宋体" w:eastAsia="宋体" w:cs="宋体"/>
          <w:b/>
          <w:bCs/>
          <w:i w:val="0"/>
          <w:iCs w:val="0"/>
          <w:highlight w:val="none"/>
          <w:lang w:val="en-US" w:eastAsia="zh-CN"/>
        </w:rPr>
        <w:t xml:space="preserve">合同</w:t>
      </w:r>
      <w:r>
        <w:rPr>
          <w:rFonts w:hint="eastAsia" w:ascii="宋体" w:hAnsi="宋体" w:eastAsia="宋体" w:cs="宋体"/>
          <w:b/>
          <w:bCs/>
          <w:i w:val="0"/>
          <w:iCs w:val="0"/>
          <w:highlight w:val="none"/>
        </w:rPr>
        <w:t xml:space="preserve">附件：</w:t>
      </w:r>
      <w:bookmarkEnd w:id="70"/>
      <w:r/>
      <w:bookmarkEnd w:id="71"/>
      <w:r/>
      <w:bookmarkEnd w:id="72"/>
      <w:r/>
      <w:bookmarkEnd w:id="73"/>
      <w:r/>
      <w:bookmarkEnd w:id="74"/>
      <w:r>
        <w:rPr>
          <w:rFonts w:hint="eastAsia" w:ascii="宋体" w:hAnsi="宋体" w:eastAsia="宋体" w:cs="宋体"/>
          <w:b/>
          <w:bCs/>
          <w:i w:val="0"/>
          <w:iCs w:val="0"/>
          <w:highlight w:val="none"/>
        </w:rPr>
      </w:r>
      <w:r/>
    </w:p>
    <w:p>
      <w:pPr>
        <w:pStyle w:val="791"/>
        <w:ind w:left="102"/>
        <w:jc w:val="center"/>
        <w:spacing w:line="360" w:lineRule="auto"/>
        <w:rPr>
          <w:rFonts w:hint="eastAsia" w:ascii="宋体" w:hAnsi="宋体" w:eastAsia="宋体" w:cs="宋体"/>
          <w:b/>
          <w:bCs/>
          <w:i w:val="0"/>
          <w:iCs w:val="0"/>
          <w:sz w:val="30"/>
          <w:szCs w:val="30"/>
          <w:highlight w:val="none"/>
        </w:rPr>
      </w:pPr>
      <w:r>
        <w:rPr>
          <w:rFonts w:hint="eastAsia" w:ascii="宋体" w:hAnsi="宋体" w:eastAsia="宋体" w:cs="宋体"/>
          <w:b/>
          <w:bCs/>
          <w:i w:val="0"/>
          <w:iCs w:val="0"/>
          <w:sz w:val="30"/>
          <w:szCs w:val="30"/>
          <w:highlight w:val="none"/>
        </w:rPr>
        <w:t xml:space="preserve">安全生产合同</w:t>
      </w:r>
      <w:r>
        <w:rPr>
          <w:rFonts w:hint="eastAsia" w:ascii="宋体" w:hAnsi="宋体" w:eastAsia="宋体" w:cs="宋体"/>
          <w:b/>
          <w:bCs/>
          <w:i w:val="0"/>
          <w:iCs w:val="0"/>
          <w:sz w:val="30"/>
          <w:szCs w:val="30"/>
          <w:highlight w:val="none"/>
        </w:rPr>
      </w:r>
      <w:r/>
    </w:p>
    <w:p>
      <w:pPr>
        <w:pStyle w:val="791"/>
        <w:jc w:val="center"/>
        <w:spacing w:line="360" w:lineRule="auto"/>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为在</w:t>
      </w:r>
      <w:r>
        <w:rPr>
          <w:rFonts w:hint="eastAsia" w:ascii="宋体" w:hAnsi="宋体" w:eastAsia="宋体" w:cs="宋体"/>
          <w:i w:val="0"/>
          <w:iCs w:val="0"/>
          <w:spacing w:val="-4"/>
          <w:szCs w:val="22"/>
          <w:highlight w:val="none"/>
        </w:rPr>
        <w:t xml:space="preserve">施工合同的实施过程中创造安全、高效的施工环境，切实搞好本项目的安</w:t>
      </w:r>
      <w:r>
        <w:rPr>
          <w:rFonts w:hint="eastAsia" w:ascii="宋体" w:hAnsi="宋体" w:eastAsia="宋体" w:cs="宋体"/>
          <w:i w:val="0"/>
          <w:iCs w:val="0"/>
          <w:szCs w:val="22"/>
          <w:highlight w:val="none"/>
        </w:rPr>
        <w:t xml:space="preserve">全管</w:t>
      </w:r>
      <w:r>
        <w:rPr>
          <w:rFonts w:hint="eastAsia" w:ascii="宋体" w:hAnsi="宋体" w:eastAsia="宋体" w:cs="宋体"/>
          <w:i w:val="0"/>
          <w:iCs w:val="0"/>
          <w:spacing w:val="-3"/>
          <w:szCs w:val="22"/>
          <w:highlight w:val="none"/>
        </w:rPr>
        <w:t xml:space="preserve">理</w:t>
      </w:r>
      <w:r>
        <w:rPr>
          <w:rFonts w:hint="eastAsia" w:ascii="宋体" w:hAnsi="宋体" w:eastAsia="宋体" w:cs="宋体"/>
          <w:i w:val="0"/>
          <w:iCs w:val="0"/>
          <w:szCs w:val="22"/>
          <w:highlight w:val="none"/>
        </w:rPr>
        <w:t xml:space="preserve">工</w:t>
      </w:r>
      <w:r>
        <w:rPr>
          <w:rFonts w:hint="eastAsia" w:ascii="宋体" w:hAnsi="宋体" w:eastAsia="宋体" w:cs="宋体"/>
          <w:i w:val="0"/>
          <w:iCs w:val="0"/>
          <w:spacing w:val="-3"/>
          <w:szCs w:val="22"/>
          <w:highlight w:val="none"/>
        </w:rPr>
        <w:t xml:space="preserve">作</w:t>
      </w:r>
      <w:r>
        <w:rPr>
          <w:rFonts w:hint="eastAsia" w:ascii="宋体" w:hAnsi="宋体" w:eastAsia="宋体" w:cs="宋体"/>
          <w:i w:val="0"/>
          <w:iCs w:val="0"/>
          <w:spacing w:val="-17"/>
          <w:szCs w:val="22"/>
          <w:highlight w:val="none"/>
        </w:rPr>
        <w:t xml:space="preserve">，</w:t>
      </w:r>
      <w:r>
        <w:rPr>
          <w:rFonts w:hint="eastAsia" w:ascii="宋体" w:hAnsi="宋体" w:eastAsia="宋体" w:cs="宋体"/>
          <w:i w:val="0"/>
          <w:iCs w:val="0"/>
          <w:spacing w:val="-3"/>
          <w:szCs w:val="22"/>
          <w:highlight w:val="none"/>
        </w:rPr>
        <w:t xml:space="preserve">本</w:t>
      </w:r>
      <w:r>
        <w:rPr>
          <w:rFonts w:hint="eastAsia" w:ascii="宋体" w:hAnsi="宋体" w:eastAsia="宋体" w:cs="宋体"/>
          <w:i w:val="0"/>
          <w:iCs w:val="0"/>
          <w:szCs w:val="22"/>
          <w:highlight w:val="none"/>
        </w:rPr>
        <w:t xml:space="preserve">项</w:t>
      </w:r>
      <w:r>
        <w:rPr>
          <w:rFonts w:hint="eastAsia" w:ascii="宋体" w:hAnsi="宋体" w:eastAsia="宋体" w:cs="宋体"/>
          <w:i w:val="0"/>
          <w:iCs w:val="0"/>
          <w:spacing w:val="-3"/>
          <w:szCs w:val="22"/>
          <w:highlight w:val="none"/>
        </w:rPr>
        <w:t xml:space="preserve">目</w:t>
      </w:r>
      <w:r>
        <w:rPr>
          <w:rFonts w:hint="eastAsia" w:ascii="宋体" w:hAnsi="宋体" w:eastAsia="宋体" w:cs="宋体"/>
          <w:i w:val="0"/>
          <w:iCs w:val="0"/>
          <w:szCs w:val="22"/>
          <w:highlight w:val="none"/>
        </w:rPr>
        <w:t xml:space="preserve">发</w:t>
      </w:r>
      <w:r>
        <w:rPr>
          <w:rFonts w:hint="eastAsia" w:ascii="宋体" w:hAnsi="宋体" w:eastAsia="宋体" w:cs="宋体"/>
          <w:i w:val="0"/>
          <w:iCs w:val="0"/>
          <w:spacing w:val="-3"/>
          <w:szCs w:val="22"/>
          <w:highlight w:val="none"/>
        </w:rPr>
        <w:t xml:space="preserve">包</w:t>
      </w:r>
      <w:r>
        <w:rPr>
          <w:rFonts w:hint="eastAsia" w:ascii="宋体" w:hAnsi="宋体" w:eastAsia="宋体" w:cs="宋体"/>
          <w:i w:val="0"/>
          <w:iCs w:val="0"/>
          <w:szCs w:val="22"/>
          <w:highlight w:val="none"/>
        </w:rPr>
        <w:t xml:space="preserve">人（</w:t>
      </w:r>
      <w:r>
        <w:rPr>
          <w:rFonts w:hint="eastAsia" w:ascii="宋体" w:hAnsi="宋体" w:eastAsia="宋体" w:cs="宋体"/>
          <w:i w:val="0"/>
          <w:iCs w:val="0"/>
          <w:spacing w:val="-3"/>
          <w:szCs w:val="22"/>
          <w:highlight w:val="none"/>
        </w:rPr>
        <w:t xml:space="preserve">以</w:t>
      </w:r>
      <w:r>
        <w:rPr>
          <w:rFonts w:hint="eastAsia" w:ascii="宋体" w:hAnsi="宋体" w:eastAsia="宋体" w:cs="宋体"/>
          <w:i w:val="0"/>
          <w:iCs w:val="0"/>
          <w:szCs w:val="22"/>
          <w:highlight w:val="none"/>
        </w:rPr>
        <w:t xml:space="preserve">下</w:t>
      </w:r>
      <w:r>
        <w:rPr>
          <w:rFonts w:hint="eastAsia" w:ascii="宋体" w:hAnsi="宋体" w:eastAsia="宋体" w:cs="宋体"/>
          <w:i w:val="0"/>
          <w:iCs w:val="0"/>
          <w:spacing w:val="-3"/>
          <w:szCs w:val="22"/>
          <w:highlight w:val="none"/>
        </w:rPr>
        <w:t xml:space="preserve">简</w:t>
      </w:r>
      <w:r>
        <w:rPr>
          <w:rFonts w:hint="eastAsia" w:ascii="宋体" w:hAnsi="宋体" w:eastAsia="宋体" w:cs="宋体"/>
          <w:i w:val="0"/>
          <w:iCs w:val="0"/>
          <w:spacing w:val="-17"/>
          <w:szCs w:val="22"/>
          <w:highlight w:val="none"/>
        </w:rPr>
        <w:t xml:space="preserve">称</w:t>
      </w:r>
      <w:r>
        <w:rPr>
          <w:rFonts w:hint="eastAsia" w:ascii="宋体" w:hAnsi="宋体" w:eastAsia="宋体" w:cs="宋体"/>
          <w:i w:val="0"/>
          <w:iCs w:val="0"/>
          <w:szCs w:val="22"/>
          <w:highlight w:val="none"/>
        </w:rPr>
        <w:t xml:space="preserve">“</w:t>
      </w:r>
      <w:r>
        <w:rPr>
          <w:rFonts w:hint="eastAsia" w:ascii="宋体" w:hAnsi="宋体" w:eastAsia="宋体" w:cs="宋体"/>
          <w:i w:val="0"/>
          <w:iCs w:val="0"/>
          <w:spacing w:val="-3"/>
          <w:szCs w:val="22"/>
          <w:highlight w:val="none"/>
        </w:rPr>
        <w:t xml:space="preserve">甲</w:t>
      </w:r>
      <w:r>
        <w:rPr>
          <w:rFonts w:hint="eastAsia" w:ascii="宋体" w:hAnsi="宋体" w:eastAsia="宋体" w:cs="宋体"/>
          <w:i w:val="0"/>
          <w:iCs w:val="0"/>
          <w:szCs w:val="22"/>
          <w:highlight w:val="none"/>
        </w:rPr>
        <w:t xml:space="preserve">方</w:t>
      </w:r>
      <w:r>
        <w:rPr>
          <w:rFonts w:hint="eastAsia" w:ascii="宋体" w:hAnsi="宋体" w:eastAsia="宋体" w:cs="宋体"/>
          <w:i w:val="0"/>
          <w:iCs w:val="0"/>
          <w:spacing w:val="-106"/>
          <w:szCs w:val="22"/>
          <w:highlight w:val="none"/>
        </w:rPr>
        <w:t xml:space="preserve">”</w:t>
      </w:r>
      <w:r>
        <w:rPr>
          <w:rFonts w:hint="eastAsia" w:ascii="宋体" w:hAnsi="宋体" w:eastAsia="宋体" w:cs="宋体"/>
          <w:i w:val="0"/>
          <w:iCs w:val="0"/>
          <w:spacing w:val="-20"/>
          <w:szCs w:val="22"/>
          <w:highlight w:val="none"/>
        </w:rPr>
        <w:t xml:space="preserve">）</w:t>
      </w:r>
      <w:r>
        <w:rPr>
          <w:rFonts w:hint="eastAsia" w:ascii="宋体" w:hAnsi="宋体" w:eastAsia="宋体" w:cs="宋体"/>
          <w:i w:val="0"/>
          <w:iCs w:val="0"/>
          <w:szCs w:val="22"/>
          <w:highlight w:val="none"/>
        </w:rPr>
        <w:t xml:space="preserve">与</w:t>
      </w:r>
      <w:r>
        <w:rPr>
          <w:rFonts w:hint="eastAsia" w:ascii="宋体" w:hAnsi="宋体" w:eastAsia="宋体" w:cs="宋体"/>
          <w:i w:val="0"/>
          <w:iCs w:val="0"/>
          <w:spacing w:val="-3"/>
          <w:szCs w:val="22"/>
          <w:highlight w:val="none"/>
        </w:rPr>
        <w:t xml:space="preserve">承</w:t>
      </w:r>
      <w:r>
        <w:rPr>
          <w:rFonts w:hint="eastAsia" w:ascii="宋体" w:hAnsi="宋体" w:eastAsia="宋体" w:cs="宋体"/>
          <w:i w:val="0"/>
          <w:iCs w:val="0"/>
          <w:szCs w:val="22"/>
          <w:highlight w:val="none"/>
        </w:rPr>
        <w:t xml:space="preserve">包人</w:t>
      </w:r>
      <w:r>
        <w:rPr>
          <w:rFonts w:hint="eastAsia" w:ascii="宋体" w:hAnsi="宋体" w:eastAsia="宋体" w:cs="宋体"/>
          <w:i w:val="0"/>
          <w:iCs w:val="0"/>
          <w:szCs w:val="22"/>
          <w:highlight w:val="none"/>
          <w:u w:val="single"/>
        </w:rPr>
        <w:tab/>
      </w:r>
      <w:r>
        <w:rPr>
          <w:rFonts w:hint="eastAsia" w:ascii="宋体" w:hAnsi="宋体" w:eastAsia="宋体" w:cs="宋体"/>
          <w:i w:val="0"/>
          <w:iCs w:val="0"/>
          <w:spacing w:val="-8"/>
          <w:szCs w:val="22"/>
          <w:highlight w:val="none"/>
        </w:rPr>
        <w:t xml:space="preserve">（以下简称“乙方”）特此签订安全生产合同：</w:t>
      </w:r>
      <w:r>
        <w:rPr>
          <w:rFonts w:hint="eastAsia" w:ascii="宋体" w:hAnsi="宋体" w:eastAsia="宋体" w:cs="宋体"/>
          <w:i w:val="0"/>
          <w:iCs w:val="0"/>
          <w:szCs w:val="22"/>
          <w:highlight w:val="none"/>
        </w:rPr>
      </w:r>
      <w:r/>
    </w:p>
    <w:p>
      <w:pPr>
        <w:pStyle w:val="791"/>
        <w:ind w:left="63" w:right="63" w:firstLine="40"/>
        <w:jc w:val="left"/>
        <w:spacing w:line="360" w:lineRule="auto"/>
        <w:rPr>
          <w:rFonts w:hint="eastAsia" w:ascii="宋体" w:hAnsi="宋体" w:eastAsia="宋体" w:cs="宋体"/>
          <w:b/>
          <w:bCs/>
          <w:i w:val="0"/>
          <w:iCs w:val="0"/>
          <w:szCs w:val="22"/>
          <w:highlight w:val="none"/>
        </w:rPr>
      </w:pPr>
      <w:r>
        <w:rPr>
          <w:rFonts w:hint="eastAsia" w:ascii="宋体" w:hAnsi="宋体" w:eastAsia="宋体" w:cs="宋体"/>
          <w:b/>
          <w:bCs/>
          <w:i w:val="0"/>
          <w:iCs w:val="0"/>
          <w:szCs w:val="22"/>
          <w:highlight w:val="none"/>
        </w:rPr>
        <w:t xml:space="preserve">一、甲方职责</w:t>
      </w:r>
      <w:r>
        <w:rPr>
          <w:rFonts w:hint="eastAsia" w:ascii="宋体" w:hAnsi="宋体" w:eastAsia="宋体" w:cs="宋体"/>
          <w:b/>
          <w:bCs/>
          <w:i w:val="0"/>
          <w:iCs w:val="0"/>
          <w:szCs w:val="22"/>
          <w:highlight w:val="none"/>
        </w:rPr>
      </w:r>
      <w:r/>
    </w:p>
    <w:p>
      <w:pPr>
        <w:pStyle w:val="791"/>
        <w:ind w:left="63" w:right="63" w:firstLine="408"/>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3"/>
          <w:szCs w:val="22"/>
          <w:highlight w:val="none"/>
        </w:rPr>
        <w:t xml:space="preserve">1.严格遵守国家有关安全生产的法律法规，认真执行工程承包合同中的有关安全要求。</w:t>
      </w:r>
      <w:r>
        <w:rPr>
          <w:rFonts w:hint="eastAsia" w:ascii="宋体" w:hAnsi="宋体" w:eastAsia="宋体" w:cs="宋体"/>
          <w:i w:val="0"/>
          <w:iCs w:val="0"/>
          <w:szCs w:val="22"/>
          <w:highlight w:val="none"/>
        </w:rPr>
      </w:r>
      <w:r/>
    </w:p>
    <w:p>
      <w:pPr>
        <w:pStyle w:val="791"/>
        <w:ind w:left="63" w:right="63" w:firstLine="416"/>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2.按照“安全第一、预防为主”和坚持“管生产必须管安全”的原则进行安全生产管理，做</w:t>
      </w:r>
      <w:r>
        <w:rPr>
          <w:rFonts w:hint="eastAsia" w:ascii="宋体" w:hAnsi="宋体" w:eastAsia="宋体" w:cs="宋体"/>
          <w:i w:val="0"/>
          <w:iCs w:val="0"/>
          <w:szCs w:val="22"/>
          <w:highlight w:val="none"/>
        </w:rPr>
        <w:t xml:space="preserve">到生产与安全工作同时计划、布置、检查、总结和评比。</w:t>
      </w:r>
      <w:r>
        <w:rPr>
          <w:rFonts w:hint="eastAsia" w:ascii="宋体" w:hAnsi="宋体" w:eastAsia="宋体" w:cs="宋体"/>
          <w:i w:val="0"/>
          <w:iCs w:val="0"/>
          <w:szCs w:val="22"/>
          <w:highlight w:val="none"/>
        </w:rPr>
      </w:r>
      <w:r/>
    </w:p>
    <w:p>
      <w:pPr>
        <w:pStyle w:val="791"/>
        <w:ind w:left="63" w:right="63" w:firstLine="420"/>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zCs w:val="22"/>
          <w:highlight w:val="none"/>
          <w:lang w:val="en-US" w:eastAsia="zh-CN"/>
        </w:rPr>
        <w:t xml:space="preserve">3</w:t>
      </w:r>
      <w:r>
        <w:rPr>
          <w:rFonts w:hint="eastAsia" w:ascii="宋体" w:hAnsi="宋体" w:eastAsia="宋体" w:cs="宋体"/>
          <w:i w:val="0"/>
          <w:iCs w:val="0"/>
          <w:szCs w:val="22"/>
          <w:highlight w:val="none"/>
        </w:rPr>
        <w:t xml:space="preserve">.定期召开安全生产调度会，及时传达中央及地方有关安全生产的精神。</w:t>
      </w:r>
      <w:r>
        <w:rPr>
          <w:rFonts w:hint="eastAsia" w:ascii="宋体" w:hAnsi="宋体" w:eastAsia="宋体" w:cs="宋体"/>
          <w:i w:val="0"/>
          <w:iCs w:val="0"/>
          <w:szCs w:val="22"/>
          <w:highlight w:val="none"/>
        </w:rPr>
      </w:r>
      <w:r/>
    </w:p>
    <w:p>
      <w:pPr>
        <w:pStyle w:val="791"/>
        <w:ind w:left="63" w:right="63" w:firstLine="420"/>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zCs w:val="22"/>
          <w:highlight w:val="none"/>
          <w:lang w:val="en-US" w:eastAsia="zh-CN"/>
        </w:rPr>
        <w:t xml:space="preserve">4</w:t>
      </w:r>
      <w:r>
        <w:rPr>
          <w:rFonts w:hint="eastAsia" w:ascii="宋体" w:hAnsi="宋体" w:eastAsia="宋体" w:cs="宋体"/>
          <w:i w:val="0"/>
          <w:iCs w:val="0"/>
          <w:szCs w:val="22"/>
          <w:highlight w:val="none"/>
        </w:rPr>
        <w:t xml:space="preserve">.组织对乙方施工现场安全生产检查，监督乙方及时处理发现的各种安全隐患。</w:t>
      </w:r>
      <w:r>
        <w:rPr>
          <w:rFonts w:hint="eastAsia" w:ascii="宋体" w:hAnsi="宋体" w:eastAsia="宋体" w:cs="宋体"/>
          <w:i w:val="0"/>
          <w:iCs w:val="0"/>
          <w:szCs w:val="22"/>
          <w:highlight w:val="none"/>
        </w:rPr>
      </w:r>
      <w:r/>
    </w:p>
    <w:p>
      <w:pPr>
        <w:pStyle w:val="791"/>
        <w:ind w:left="63" w:right="63" w:firstLine="2"/>
        <w:jc w:val="left"/>
        <w:spacing w:line="360" w:lineRule="auto"/>
        <w:rPr>
          <w:rFonts w:hint="eastAsia" w:ascii="宋体" w:hAnsi="宋体" w:eastAsia="宋体" w:cs="宋体"/>
          <w:b/>
          <w:bCs/>
          <w:i w:val="0"/>
          <w:iCs w:val="0"/>
          <w:spacing w:val="-104"/>
          <w:szCs w:val="22"/>
          <w:highlight w:val="none"/>
        </w:rPr>
      </w:pPr>
      <w:r>
        <w:rPr>
          <w:rFonts w:hint="eastAsia" w:ascii="宋体" w:hAnsi="宋体" w:eastAsia="宋体" w:cs="宋体"/>
          <w:b/>
          <w:bCs/>
          <w:i w:val="0"/>
          <w:iCs w:val="0"/>
          <w:szCs w:val="22"/>
          <w:highlight w:val="none"/>
        </w:rPr>
        <w:t xml:space="preserve">二、乙方职责</w:t>
      </w:r>
      <w:r>
        <w:rPr>
          <w:rFonts w:hint="eastAsia" w:ascii="宋体" w:hAnsi="宋体" w:eastAsia="宋体" w:cs="宋体"/>
          <w:b/>
          <w:bCs/>
          <w:i w:val="0"/>
          <w:iCs w:val="0"/>
          <w:spacing w:val="-104"/>
          <w:szCs w:val="22"/>
          <w:highlight w:val="none"/>
        </w:rPr>
      </w:r>
      <w:r/>
    </w:p>
    <w:p>
      <w:pPr>
        <w:pStyle w:val="791"/>
        <w:ind w:left="63" w:right="63" w:firstLine="416"/>
        <w:jc w:val="left"/>
        <w:spacing w:line="360" w:lineRule="auto"/>
        <w:rPr>
          <w:rFonts w:hint="eastAsia" w:ascii="宋体" w:hAnsi="宋体" w:eastAsia="宋体" w:cs="宋体"/>
          <w:i w:val="0"/>
          <w:iCs w:val="0"/>
          <w:spacing w:val="-1"/>
          <w:szCs w:val="22"/>
          <w:highlight w:val="none"/>
        </w:rPr>
      </w:pPr>
      <w:r>
        <w:rPr>
          <w:rFonts w:hint="eastAsia" w:ascii="宋体" w:hAnsi="宋体" w:eastAsia="宋体" w:cs="宋体"/>
          <w:i w:val="0"/>
          <w:iCs w:val="0"/>
          <w:spacing w:val="-1"/>
          <w:szCs w:val="22"/>
          <w:highlight w:val="none"/>
        </w:rPr>
        <w:t xml:space="preserve">1.严格遵守国家有关安全生产的法律法规及建筑工程有关安全生产的规定，认真执行工程承</w:t>
      </w:r>
      <w:r>
        <w:rPr>
          <w:rFonts w:hint="eastAsia" w:ascii="宋体" w:hAnsi="宋体" w:eastAsia="宋体" w:cs="宋体"/>
          <w:i w:val="0"/>
          <w:iCs w:val="0"/>
          <w:szCs w:val="22"/>
          <w:highlight w:val="none"/>
        </w:rPr>
        <w:t xml:space="preserve">包合同中的有关安全要求。</w:t>
      </w:r>
      <w:r>
        <w:rPr>
          <w:rFonts w:hint="eastAsia" w:ascii="宋体" w:hAnsi="宋体" w:eastAsia="宋体" w:cs="宋体"/>
          <w:i w:val="0"/>
          <w:iCs w:val="0"/>
          <w:spacing w:val="-1"/>
          <w:szCs w:val="22"/>
          <w:highlight w:val="none"/>
        </w:rPr>
      </w:r>
      <w:r/>
    </w:p>
    <w:p>
      <w:pPr>
        <w:pStyle w:val="791"/>
        <w:ind w:left="63" w:right="63" w:firstLine="416"/>
        <w:jc w:val="left"/>
        <w:spacing w:line="360" w:lineRule="auto"/>
        <w:rPr>
          <w:rFonts w:hint="eastAsia" w:ascii="宋体" w:hAnsi="宋体" w:eastAsia="宋体" w:cs="宋体"/>
          <w:i w:val="0"/>
          <w:iCs w:val="0"/>
          <w:spacing w:val="-1"/>
          <w:szCs w:val="22"/>
          <w:highlight w:val="none"/>
        </w:rPr>
      </w:pPr>
      <w:r>
        <w:rPr>
          <w:rFonts w:hint="eastAsia" w:ascii="宋体" w:hAnsi="宋体" w:eastAsia="宋体" w:cs="宋体"/>
          <w:i w:val="0"/>
          <w:iCs w:val="0"/>
          <w:spacing w:val="-1"/>
          <w:szCs w:val="22"/>
          <w:highlight w:val="none"/>
        </w:rPr>
        <w:t xml:space="preserve">2.坚持“安全第一、预防为主”和“管生产必须管安全”的原则，加</w:t>
      </w:r>
      <w:r>
        <w:rPr>
          <w:rFonts w:hint="eastAsia" w:ascii="宋体" w:hAnsi="宋体" w:eastAsia="宋体" w:cs="宋体"/>
          <w:i w:val="0"/>
          <w:iCs w:val="0"/>
          <w:szCs w:val="22"/>
          <w:highlight w:val="none"/>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highlight w:val="none"/>
          <w:lang w:val="en-US" w:eastAsia="zh-CN"/>
        </w:rPr>
        <w:t xml:space="preserve">项目负责人</w:t>
      </w:r>
      <w:r>
        <w:rPr>
          <w:rFonts w:hint="eastAsia" w:ascii="宋体" w:hAnsi="宋体" w:eastAsia="宋体" w:cs="宋体"/>
          <w:i w:val="0"/>
          <w:iCs w:val="0"/>
          <w:szCs w:val="22"/>
          <w:highlight w:val="none"/>
        </w:rPr>
        <w:t xml:space="preserve">、工程技术人员、生产管理人员和具体操作人员，必须熟悉和遵守本条款的各项规定，做到生产与安全工作同时计划、布置、检查、总结和评比。</w:t>
      </w:r>
      <w:r>
        <w:rPr>
          <w:rFonts w:hint="eastAsia" w:ascii="宋体" w:hAnsi="宋体" w:eastAsia="宋体" w:cs="宋体"/>
          <w:i w:val="0"/>
          <w:iCs w:val="0"/>
          <w:spacing w:val="-1"/>
          <w:szCs w:val="22"/>
          <w:highlight w:val="none"/>
        </w:rPr>
      </w:r>
      <w:r/>
    </w:p>
    <w:p>
      <w:pPr>
        <w:pStyle w:val="791"/>
        <w:ind w:left="63" w:right="63" w:firstLine="416"/>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3.建立健全安全生产责任制。从派往项目实施的</w:t>
      </w:r>
      <w:r>
        <w:rPr>
          <w:rFonts w:hint="eastAsia" w:ascii="宋体" w:hAnsi="宋体" w:eastAsia="宋体" w:cs="宋体"/>
          <w:i w:val="0"/>
          <w:iCs w:val="0"/>
          <w:szCs w:val="22"/>
          <w:highlight w:val="none"/>
        </w:rPr>
        <w:t xml:space="preserve">项目负责人</w:t>
      </w:r>
      <w:r>
        <w:rPr>
          <w:rFonts w:hint="eastAsia" w:ascii="宋体" w:hAnsi="宋体" w:eastAsia="宋体" w:cs="宋体"/>
          <w:i w:val="0"/>
          <w:iCs w:val="0"/>
          <w:spacing w:val="-1"/>
          <w:szCs w:val="22"/>
          <w:highlight w:val="none"/>
        </w:rPr>
        <w:t xml:space="preserve">到生产工人（包括临时雇请</w:t>
      </w:r>
      <w:r>
        <w:rPr>
          <w:rFonts w:hint="eastAsia" w:ascii="宋体" w:hAnsi="宋体" w:eastAsia="宋体" w:cs="宋体"/>
          <w:i w:val="0"/>
          <w:iCs w:val="0"/>
          <w:spacing w:val="-1"/>
          <w:szCs w:val="22"/>
          <w:highlight w:val="none"/>
          <w:lang w:eastAsia="zh-CN"/>
        </w:rPr>
        <w:t xml:space="preserve">的农</w:t>
      </w:r>
      <w:r>
        <w:rPr>
          <w:rFonts w:hint="eastAsia" w:ascii="宋体" w:hAnsi="宋体" w:eastAsia="宋体" w:cs="宋体"/>
          <w:i w:val="0"/>
          <w:iCs w:val="0"/>
          <w:spacing w:val="-1"/>
          <w:szCs w:val="22"/>
          <w:highlight w:val="none"/>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highlight w:val="none"/>
        </w:rPr>
        <w:t xml:space="preserve">项目负责人</w:t>
      </w:r>
      <w:r>
        <w:rPr>
          <w:rFonts w:hint="eastAsia" w:ascii="宋体" w:hAnsi="宋体" w:eastAsia="宋体" w:cs="宋体"/>
          <w:i w:val="0"/>
          <w:iCs w:val="0"/>
          <w:spacing w:val="-1"/>
          <w:szCs w:val="22"/>
          <w:highlight w:val="none"/>
        </w:rPr>
        <w:t xml:space="preserve">是安全生产的第一责任人。现场设置的安全机构，应按施工</w:t>
      </w:r>
      <w:r>
        <w:rPr>
          <w:rFonts w:hint="eastAsia" w:ascii="宋体" w:hAnsi="宋体" w:eastAsia="宋体" w:cs="宋体"/>
          <w:i w:val="0"/>
          <w:iCs w:val="0"/>
          <w:szCs w:val="22"/>
          <w:highlight w:val="none"/>
        </w:rPr>
        <w:t xml:space="preserve">人员的</w:t>
      </w:r>
      <w:r>
        <w:rPr>
          <w:rFonts w:hint="eastAsia" w:ascii="宋体" w:hAnsi="宋体" w:eastAsia="宋体" w:cs="宋体"/>
          <w:i w:val="0"/>
          <w:iCs w:val="0"/>
          <w:szCs w:val="22"/>
          <w:highlight w:val="none"/>
          <w:lang w:eastAsia="zh-CN"/>
        </w:rPr>
        <w:t xml:space="preserve">1%～3%</w:t>
      </w:r>
      <w:r>
        <w:rPr>
          <w:rFonts w:hint="eastAsia" w:ascii="宋体" w:hAnsi="宋体" w:eastAsia="宋体" w:cs="宋体"/>
          <w:i w:val="0"/>
          <w:iCs w:val="0"/>
          <w:szCs w:val="22"/>
          <w:highlight w:val="none"/>
        </w:rPr>
        <w:t xml:space="preserve">配备安全员，专职负责所有员工的安全和治安保卫工作及预防事故的发生。安全机构人员，有权按有关规定发布指令，并采取保护性措施防止事故发生。</w:t>
      </w:r>
      <w:r>
        <w:rPr>
          <w:rFonts w:hint="eastAsia" w:ascii="宋体" w:hAnsi="宋体" w:eastAsia="宋体" w:cs="宋体"/>
          <w:i w:val="0"/>
          <w:iCs w:val="0"/>
          <w:szCs w:val="22"/>
          <w:highlight w:val="none"/>
        </w:rPr>
      </w:r>
      <w:r/>
    </w:p>
    <w:p>
      <w:pPr>
        <w:pStyle w:val="791"/>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4.乙方在任何时候都应采取各种合理的预防措施，防止其员工发生任何违法、违禁、暴力或</w:t>
      </w:r>
      <w:r>
        <w:rPr>
          <w:rFonts w:hint="eastAsia" w:ascii="宋体" w:hAnsi="宋体" w:eastAsia="宋体" w:cs="宋体"/>
          <w:i w:val="0"/>
          <w:iCs w:val="0"/>
          <w:szCs w:val="22"/>
          <w:highlight w:val="none"/>
        </w:rPr>
        <w:t xml:space="preserve">妨碍治安的行为。</w:t>
      </w:r>
      <w:r>
        <w:rPr>
          <w:rFonts w:hint="eastAsia" w:ascii="宋体" w:hAnsi="宋体" w:eastAsia="宋体" w:cs="宋体"/>
          <w:i w:val="0"/>
          <w:iCs w:val="0"/>
          <w:szCs w:val="22"/>
          <w:highlight w:val="none"/>
        </w:rPr>
      </w:r>
      <w:r/>
    </w:p>
    <w:p>
      <w:pPr>
        <w:pStyle w:val="791"/>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highlight w:val="none"/>
        </w:rPr>
        <w:t xml:space="preserve">上岗。施工现场如出现特种作业无证操作现象，项目负责人必须承担管理责任。</w:t>
      </w:r>
      <w:r>
        <w:rPr>
          <w:rFonts w:hint="eastAsia" w:ascii="宋体" w:hAnsi="宋体" w:eastAsia="宋体" w:cs="宋体"/>
          <w:i w:val="0"/>
          <w:iCs w:val="0"/>
          <w:szCs w:val="22"/>
          <w:highlight w:val="none"/>
        </w:rPr>
      </w:r>
      <w:r/>
    </w:p>
    <w:p>
      <w:pPr>
        <w:pStyle w:val="791"/>
        <w:ind w:left="63" w:right="63" w:firstLine="422"/>
        <w:jc w:val="left"/>
        <w:spacing w:line="360" w:lineRule="auto"/>
        <w:rPr>
          <w:rFonts w:hint="eastAsia" w:ascii="宋体" w:hAnsi="宋体" w:eastAsia="宋体" w:cs="宋体"/>
          <w:i w:val="0"/>
          <w:iCs w:val="0"/>
          <w:spacing w:val="-1"/>
          <w:szCs w:val="22"/>
          <w:highlight w:val="none"/>
        </w:rPr>
      </w:pPr>
      <w:r>
        <w:rPr>
          <w:rFonts w:hint="eastAsia" w:ascii="宋体" w:hAnsi="宋体" w:eastAsia="宋体" w:cs="宋体"/>
          <w:i w:val="0"/>
          <w:iCs w:val="0"/>
          <w:szCs w:val="22"/>
          <w:highlight w:val="none"/>
        </w:rPr>
        <w:t xml:space="preserve">6.</w:t>
      </w:r>
      <w:r>
        <w:rPr>
          <w:rFonts w:hint="eastAsia" w:ascii="宋体" w:hAnsi="宋体" w:eastAsia="宋体" w:cs="宋体"/>
          <w:i w:val="0"/>
          <w:iCs w:val="0"/>
          <w:spacing w:val="-1"/>
          <w:szCs w:val="22"/>
          <w:highlight w:val="none"/>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hint="eastAsia" w:ascii="宋体" w:hAnsi="宋体" w:eastAsia="宋体" w:cs="宋体"/>
          <w:i w:val="0"/>
          <w:iCs w:val="0"/>
          <w:spacing w:val="-1"/>
          <w:szCs w:val="22"/>
          <w:highlight w:val="none"/>
        </w:rPr>
      </w:r>
      <w:r/>
    </w:p>
    <w:p>
      <w:pPr>
        <w:pStyle w:val="791"/>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7.操作人员上岗，必须按规定穿戴防护用品。施工项目负责人和安全检查员应随时检查劳动防护用</w:t>
      </w:r>
      <w:r>
        <w:rPr>
          <w:rFonts w:hint="eastAsia" w:ascii="宋体" w:hAnsi="宋体" w:eastAsia="宋体" w:cs="宋体"/>
          <w:i w:val="0"/>
          <w:iCs w:val="0"/>
          <w:szCs w:val="22"/>
          <w:highlight w:val="none"/>
        </w:rPr>
        <w:t xml:space="preserve">品的穿戴情况，不按规定穿戴防护用品的人员不得上岗。</w:t>
      </w:r>
      <w:r>
        <w:rPr>
          <w:rFonts w:hint="eastAsia" w:ascii="宋体" w:hAnsi="宋体" w:eastAsia="宋体" w:cs="宋体"/>
          <w:i w:val="0"/>
          <w:iCs w:val="0"/>
          <w:szCs w:val="22"/>
          <w:highlight w:val="none"/>
        </w:rPr>
      </w:r>
      <w:r/>
    </w:p>
    <w:p>
      <w:pPr>
        <w:pStyle w:val="791"/>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8.所有施工机械设备和高空作业的设备均应定期检查，并有安全员的签字记录，保证其经常</w:t>
      </w:r>
      <w:r>
        <w:rPr>
          <w:rFonts w:hint="eastAsia" w:ascii="宋体" w:hAnsi="宋体" w:eastAsia="宋体" w:cs="宋体"/>
          <w:i w:val="0"/>
          <w:iCs w:val="0"/>
          <w:szCs w:val="22"/>
          <w:highlight w:val="none"/>
        </w:rPr>
        <w:t xml:space="preserve">处于完好状态；不合格的机具、设备和劳动保护用品严禁使用。</w:t>
      </w:r>
      <w:r>
        <w:rPr>
          <w:rFonts w:hint="eastAsia" w:ascii="宋体" w:hAnsi="宋体" w:eastAsia="宋体" w:cs="宋体"/>
          <w:i w:val="0"/>
          <w:iCs w:val="0"/>
          <w:szCs w:val="22"/>
          <w:highlight w:val="none"/>
        </w:rPr>
      </w:r>
      <w:r/>
    </w:p>
    <w:p>
      <w:pPr>
        <w:pStyle w:val="791"/>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9.施工中采用新技术、新工艺、新设备、新材料时，必须制定相应的安全技术措施，施工现</w:t>
      </w:r>
      <w:r>
        <w:rPr>
          <w:rFonts w:hint="eastAsia" w:ascii="宋体" w:hAnsi="宋体" w:eastAsia="宋体" w:cs="宋体"/>
          <w:i w:val="0"/>
          <w:iCs w:val="0"/>
          <w:szCs w:val="22"/>
          <w:highlight w:val="none"/>
        </w:rPr>
        <w:t xml:space="preserve">场必须具有相关的安全标志牌。</w:t>
      </w:r>
      <w:r>
        <w:rPr>
          <w:rFonts w:hint="eastAsia" w:ascii="宋体" w:hAnsi="宋体" w:eastAsia="宋体" w:cs="宋体"/>
          <w:i w:val="0"/>
          <w:iCs w:val="0"/>
          <w:szCs w:val="22"/>
          <w:highlight w:val="none"/>
        </w:rPr>
      </w:r>
      <w:r/>
    </w:p>
    <w:p>
      <w:pPr>
        <w:pStyle w:val="791"/>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4"/>
          <w:szCs w:val="22"/>
          <w:highlight w:val="none"/>
        </w:rPr>
        <w:t xml:space="preserve">10.乙方必须按照本工程项目特点，组织制定本工程实施中的生产安全事故应急救援预案；如</w:t>
      </w:r>
      <w:r>
        <w:rPr>
          <w:rFonts w:hint="eastAsia" w:ascii="宋体" w:hAnsi="宋体" w:eastAsia="宋体" w:cs="宋体"/>
          <w:i w:val="0"/>
          <w:iCs w:val="0"/>
          <w:spacing w:val="-1"/>
          <w:szCs w:val="22"/>
          <w:highlight w:val="none"/>
        </w:rPr>
        <w:t xml:space="preserve">果发生安全事故，应按照《国务院关于特大安全事故行政责任追究的规定》以及其它有关规定，</w:t>
      </w:r>
      <w:r>
        <w:rPr>
          <w:rFonts w:hint="eastAsia" w:ascii="宋体" w:hAnsi="宋体" w:eastAsia="宋体" w:cs="宋体"/>
          <w:i w:val="0"/>
          <w:iCs w:val="0"/>
          <w:szCs w:val="22"/>
          <w:highlight w:val="none"/>
        </w:rPr>
        <w:t xml:space="preserve">及时上报有关部门，并坚持“四不放过”的原则，严肃处理相关责任人。</w:t>
      </w:r>
      <w:r>
        <w:rPr>
          <w:rFonts w:hint="eastAsia" w:ascii="宋体" w:hAnsi="宋体" w:eastAsia="宋体" w:cs="宋体"/>
          <w:i w:val="0"/>
          <w:iCs w:val="0"/>
          <w:szCs w:val="22"/>
          <w:highlight w:val="none"/>
        </w:rPr>
      </w:r>
      <w:r/>
    </w:p>
    <w:p>
      <w:pPr>
        <w:pStyle w:val="791"/>
        <w:ind w:left="526" w:right="3576"/>
        <w:jc w:val="left"/>
        <w:spacing w:line="360" w:lineRule="auto"/>
        <w:rPr>
          <w:rFonts w:hint="eastAsia" w:ascii="宋体" w:hAnsi="宋体" w:eastAsia="宋体" w:cs="宋体"/>
          <w:b/>
          <w:bCs/>
          <w:i w:val="0"/>
          <w:iCs w:val="0"/>
          <w:highlight w:val="none"/>
        </w:rPr>
      </w:pPr>
      <w:r>
        <w:rPr>
          <w:rFonts w:hint="eastAsia" w:ascii="宋体" w:hAnsi="宋体" w:eastAsia="宋体" w:cs="宋体"/>
          <w:b/>
          <w:bCs/>
          <w:i w:val="0"/>
          <w:iCs w:val="0"/>
          <w:highlight w:val="none"/>
        </w:rPr>
        <w:t xml:space="preserve">三、违约责任</w:t>
      </w:r>
      <w:r>
        <w:rPr>
          <w:rFonts w:hint="eastAsia" w:ascii="宋体" w:hAnsi="宋体" w:eastAsia="宋体" w:cs="宋体"/>
          <w:b/>
          <w:bCs/>
          <w:i w:val="0"/>
          <w:iCs w:val="0"/>
          <w:highlight w:val="none"/>
        </w:rPr>
      </w:r>
      <w:r/>
    </w:p>
    <w:p>
      <w:pPr>
        <w:pStyle w:val="791"/>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如因甲方或乙方违约造成安全事故，将依法追究责任。</w:t>
      </w:r>
      <w:r>
        <w:rPr>
          <w:rFonts w:hint="eastAsia" w:ascii="宋体" w:hAnsi="宋体" w:eastAsia="宋体" w:cs="宋体"/>
          <w:i w:val="0"/>
          <w:iCs w:val="0"/>
          <w:szCs w:val="22"/>
          <w:highlight w:val="none"/>
        </w:rPr>
      </w:r>
      <w:r/>
    </w:p>
    <w:p>
      <w:pPr>
        <w:pStyle w:val="791"/>
        <w:ind w:left="63" w:right="63" w:firstLine="419"/>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本合同作为主合同附件，正本和副本份数与本主合同的约定相同。由双方法定代表人或其授</w:t>
      </w:r>
      <w:r>
        <w:rPr>
          <w:rFonts w:hint="eastAsia" w:ascii="宋体" w:hAnsi="宋体" w:eastAsia="宋体" w:cs="宋体"/>
          <w:i w:val="0"/>
          <w:iCs w:val="0"/>
          <w:szCs w:val="22"/>
          <w:highlight w:val="none"/>
        </w:rPr>
        <w:t xml:space="preserve">权的代理人签署与加盖公章后生效，全部工程交工验收后失效。</w:t>
      </w:r>
      <w:r>
        <w:rPr>
          <w:rFonts w:hint="eastAsia" w:ascii="宋体" w:hAnsi="宋体" w:eastAsia="宋体" w:cs="宋体"/>
          <w:i w:val="0"/>
          <w:iCs w:val="0"/>
          <w:szCs w:val="22"/>
          <w:highlight w:val="none"/>
        </w:rPr>
      </w:r>
      <w:r/>
    </w:p>
    <w:p>
      <w:pPr>
        <w:pStyle w:val="791"/>
        <w:ind w:left="63" w:right="63"/>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zCs w:val="22"/>
          <w:highlight w:val="none"/>
          <w:lang w:eastAsia="zh-CN"/>
        </w:rPr>
        <w:t xml:space="preserve">〈</w:t>
      </w:r>
      <w:r>
        <w:rPr>
          <w:rFonts w:hint="eastAsia" w:ascii="宋体" w:hAnsi="宋体" w:eastAsia="宋体" w:cs="宋体"/>
          <w:i w:val="0"/>
          <w:iCs w:val="0"/>
          <w:szCs w:val="22"/>
          <w:highlight w:val="none"/>
        </w:rPr>
        <w:t xml:space="preserve">以下无正文</w:t>
      </w:r>
      <w:r>
        <w:rPr>
          <w:rFonts w:hint="eastAsia" w:ascii="宋体" w:hAnsi="宋体" w:eastAsia="宋体" w:cs="宋体"/>
          <w:i w:val="0"/>
          <w:iCs w:val="0"/>
          <w:szCs w:val="22"/>
          <w:highlight w:val="none"/>
          <w:lang w:eastAsia="zh-CN"/>
        </w:rPr>
        <w:t xml:space="preserve">〉</w:t>
      </w:r>
      <w:r>
        <w:rPr>
          <w:rFonts w:hint="eastAsia" w:ascii="宋体" w:hAnsi="宋体" w:eastAsia="宋体" w:cs="宋体"/>
          <w:i w:val="0"/>
          <w:iCs w:val="0"/>
          <w:szCs w:val="22"/>
          <w:highlight w:val="none"/>
        </w:rPr>
      </w:r>
      <w:r/>
    </w:p>
    <w:p>
      <w:pPr>
        <w:pStyle w:val="791"/>
        <w:jc w:val="left"/>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ind w:left="63" w:right="63"/>
        <w:jc w:val="left"/>
        <w:spacing w:line="360" w:lineRule="auto"/>
        <w:tabs>
          <w:tab w:val="left" w:pos="1366" w:leader="none"/>
        </w:tabs>
        <w:rPr>
          <w:rFonts w:hint="eastAsia" w:ascii="宋体" w:hAnsi="宋体" w:eastAsia="宋体" w:cs="宋体"/>
          <w:i w:val="0"/>
          <w:iCs w:val="0"/>
          <w:spacing w:val="-104"/>
          <w:szCs w:val="22"/>
          <w:highlight w:val="none"/>
        </w:rPr>
      </w:pPr>
      <w:r>
        <w:rPr>
          <w:rFonts w:hint="eastAsia" w:ascii="宋体" w:hAnsi="宋体" w:eastAsia="宋体" w:cs="宋体"/>
          <w:i w:val="0"/>
          <w:iCs w:val="0"/>
          <w:spacing w:val="-13"/>
          <w:szCs w:val="22"/>
          <w:highlight w:val="none"/>
        </w:rPr>
        <w:t xml:space="preserve">发包人：（盖公章）</w:t>
      </w:r>
      <w:r>
        <w:rPr>
          <w:rFonts w:hint="eastAsia" w:ascii="宋体" w:hAnsi="宋体" w:eastAsia="宋体" w:cs="宋体"/>
          <w:i w:val="0"/>
          <w:iCs w:val="0"/>
          <w:spacing w:val="-104"/>
          <w:szCs w:val="22"/>
          <w:highlight w:val="none"/>
        </w:rPr>
      </w:r>
      <w:r/>
    </w:p>
    <w:p>
      <w:pPr>
        <w:pStyle w:val="791"/>
        <w:ind w:left="63" w:right="63"/>
        <w:jc w:val="left"/>
        <w:spacing w:line="360" w:lineRule="auto"/>
        <w:tabs>
          <w:tab w:val="left" w:pos="1366" w:leader="none"/>
        </w:tabs>
        <w:rPr>
          <w:rFonts w:hint="eastAsia" w:ascii="宋体" w:hAnsi="宋体" w:eastAsia="宋体" w:cs="宋体"/>
          <w:i w:val="0"/>
          <w:iCs w:val="0"/>
          <w:spacing w:val="-8"/>
          <w:szCs w:val="22"/>
          <w:highlight w:val="none"/>
        </w:rPr>
      </w:pPr>
      <w:r>
        <w:rPr>
          <w:rFonts w:hint="eastAsia" w:ascii="宋体" w:hAnsi="宋体" w:eastAsia="宋体" w:cs="宋体"/>
          <w:i w:val="0"/>
          <w:iCs w:val="0"/>
          <w:spacing w:val="-8"/>
          <w:szCs w:val="22"/>
          <w:highlight w:val="none"/>
        </w:rPr>
        <w:t xml:space="preserve">法定代表人或其委托代理人：（签字）</w:t>
      </w:r>
      <w:r>
        <w:rPr>
          <w:rFonts w:hint="eastAsia" w:ascii="宋体" w:hAnsi="宋体" w:eastAsia="宋体" w:cs="宋体"/>
          <w:i w:val="0"/>
          <w:iCs w:val="0"/>
          <w:spacing w:val="-8"/>
          <w:szCs w:val="22"/>
          <w:highlight w:val="none"/>
        </w:rPr>
      </w:r>
      <w:r/>
    </w:p>
    <w:p>
      <w:pPr>
        <w:pStyle w:val="791"/>
        <w:ind w:left="63" w:right="63"/>
        <w:jc w:val="left"/>
        <w:spacing w:line="360" w:lineRule="auto"/>
        <w:tabs>
          <w:tab w:val="left" w:pos="1366" w:leader="none"/>
        </w:tabs>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地</w:t>
      </w:r>
      <w:r>
        <w:rPr>
          <w:rFonts w:hint="eastAsia" w:ascii="宋体" w:hAnsi="宋体" w:eastAsia="宋体" w:cs="宋体"/>
          <w:i w:val="0"/>
          <w:iCs w:val="0"/>
          <w:spacing w:val="-3"/>
          <w:szCs w:val="22"/>
          <w:highlight w:val="none"/>
        </w:rPr>
        <w:t xml:space="preserve">址：</w:t>
      </w:r>
      <w:r>
        <w:rPr>
          <w:rFonts w:hint="eastAsia" w:ascii="宋体" w:hAnsi="宋体" w:eastAsia="宋体" w:cs="宋体"/>
          <w:i w:val="0"/>
          <w:iCs w:val="0"/>
          <w:szCs w:val="22"/>
          <w:highlight w:val="none"/>
        </w:rPr>
      </w:r>
      <w:r/>
    </w:p>
    <w:p>
      <w:pPr>
        <w:pStyle w:val="791"/>
        <w:ind w:left="71" w:right="63" w:firstLine="420"/>
        <w:jc w:val="left"/>
        <w:spacing w:line="360" w:lineRule="auto"/>
        <w:tabs>
          <w:tab w:val="left" w:pos="1158" w:leader="none"/>
        </w:tabs>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年</w:t>
      </w:r>
      <w:r>
        <w:rPr>
          <w:rFonts w:hint="eastAsia" w:ascii="宋体" w:hAnsi="宋体" w:eastAsia="宋体" w:cs="宋体"/>
          <w:i w:val="0"/>
          <w:iCs w:val="0"/>
          <w:szCs w:val="22"/>
          <w:highlight w:val="none"/>
        </w:rPr>
        <w:tab/>
      </w:r>
      <w:r>
        <w:rPr>
          <w:rFonts w:hint="eastAsia" w:ascii="宋体" w:hAnsi="宋体" w:eastAsia="宋体" w:cs="宋体"/>
          <w:i w:val="0"/>
          <w:iCs w:val="0"/>
          <w:szCs w:val="22"/>
          <w:highlight w:val="none"/>
        </w:rPr>
        <w:t xml:space="preserve">月</w:t>
      </w:r>
      <w:r>
        <w:rPr>
          <w:rFonts w:hint="eastAsia" w:ascii="宋体" w:hAnsi="宋体" w:eastAsia="宋体" w:cs="宋体"/>
          <w:i w:val="0"/>
          <w:iCs w:val="0"/>
          <w:szCs w:val="22"/>
          <w:highlight w:val="none"/>
        </w:rPr>
        <w:tab/>
      </w:r>
      <w:r>
        <w:rPr>
          <w:rFonts w:hint="eastAsia" w:ascii="宋体" w:hAnsi="宋体" w:eastAsia="宋体" w:cs="宋体"/>
          <w:i w:val="0"/>
          <w:iCs w:val="0"/>
          <w:szCs w:val="22"/>
          <w:highlight w:val="none"/>
        </w:rPr>
        <w:t xml:space="preserve">日</w:t>
      </w:r>
      <w:r>
        <w:rPr>
          <w:rFonts w:hint="eastAsia" w:ascii="宋体" w:hAnsi="宋体" w:eastAsia="宋体" w:cs="宋体"/>
          <w:i w:val="0"/>
          <w:iCs w:val="0"/>
          <w:szCs w:val="22"/>
          <w:highlight w:val="none"/>
        </w:rPr>
      </w:r>
      <w:r/>
    </w:p>
    <w:p>
      <w:pPr>
        <w:pStyle w:val="791"/>
        <w:jc w:val="left"/>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ind w:left="63" w:right="63"/>
        <w:jc w:val="left"/>
        <w:spacing w:line="360" w:lineRule="auto"/>
        <w:tabs>
          <w:tab w:val="left" w:pos="1366" w:leader="none"/>
        </w:tabs>
        <w:rPr>
          <w:rFonts w:hint="eastAsia" w:ascii="宋体" w:hAnsi="宋体" w:eastAsia="宋体" w:cs="宋体"/>
          <w:i w:val="0"/>
          <w:iCs w:val="0"/>
          <w:spacing w:val="-104"/>
          <w:szCs w:val="22"/>
          <w:highlight w:val="none"/>
        </w:rPr>
      </w:pPr>
      <w:r>
        <w:rPr>
          <w:rFonts w:hint="eastAsia" w:ascii="宋体" w:hAnsi="宋体" w:eastAsia="宋体" w:cs="宋体"/>
          <w:i w:val="0"/>
          <w:iCs w:val="0"/>
          <w:spacing w:val="-13"/>
          <w:szCs w:val="22"/>
          <w:highlight w:val="none"/>
        </w:rPr>
        <w:t xml:space="preserve">承包人：（盖公章）</w:t>
      </w:r>
      <w:r>
        <w:rPr>
          <w:rFonts w:hint="eastAsia" w:ascii="宋体" w:hAnsi="宋体" w:eastAsia="宋体" w:cs="宋体"/>
          <w:i w:val="0"/>
          <w:iCs w:val="0"/>
          <w:spacing w:val="-104"/>
          <w:szCs w:val="22"/>
          <w:highlight w:val="none"/>
        </w:rPr>
      </w:r>
      <w:r/>
    </w:p>
    <w:p>
      <w:pPr>
        <w:pStyle w:val="791"/>
        <w:ind w:left="63" w:right="63"/>
        <w:jc w:val="left"/>
        <w:spacing w:line="360" w:lineRule="auto"/>
        <w:tabs>
          <w:tab w:val="left" w:pos="1366" w:leader="none"/>
        </w:tabs>
        <w:rPr>
          <w:rFonts w:hint="eastAsia" w:ascii="宋体" w:hAnsi="宋体" w:eastAsia="宋体" w:cs="宋体"/>
          <w:i w:val="0"/>
          <w:iCs w:val="0"/>
          <w:spacing w:val="-8"/>
          <w:szCs w:val="22"/>
          <w:highlight w:val="none"/>
        </w:rPr>
      </w:pPr>
      <w:r>
        <w:rPr>
          <w:rFonts w:hint="eastAsia" w:ascii="宋体" w:hAnsi="宋体" w:eastAsia="宋体" w:cs="宋体"/>
          <w:i w:val="0"/>
          <w:iCs w:val="0"/>
          <w:spacing w:val="-8"/>
          <w:szCs w:val="22"/>
          <w:highlight w:val="none"/>
        </w:rPr>
        <w:t xml:space="preserve">法定代表人或其委托代理人：（签字）</w:t>
      </w:r>
      <w:r>
        <w:rPr>
          <w:rFonts w:hint="eastAsia" w:ascii="宋体" w:hAnsi="宋体" w:eastAsia="宋体" w:cs="宋体"/>
          <w:i w:val="0"/>
          <w:iCs w:val="0"/>
          <w:spacing w:val="-8"/>
          <w:szCs w:val="22"/>
          <w:highlight w:val="none"/>
        </w:rPr>
      </w:r>
      <w:r/>
    </w:p>
    <w:p>
      <w:pPr>
        <w:pStyle w:val="791"/>
        <w:ind w:left="63" w:right="63"/>
        <w:jc w:val="left"/>
        <w:spacing w:line="360" w:lineRule="auto"/>
        <w:tabs>
          <w:tab w:val="left" w:pos="1366" w:leader="none"/>
        </w:tabs>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地</w:t>
      </w:r>
      <w:r>
        <w:rPr>
          <w:rFonts w:hint="eastAsia" w:ascii="宋体" w:hAnsi="宋体" w:eastAsia="宋体" w:cs="宋体"/>
          <w:i w:val="0"/>
          <w:iCs w:val="0"/>
          <w:spacing w:val="-3"/>
          <w:szCs w:val="22"/>
          <w:highlight w:val="none"/>
        </w:rPr>
        <w:t xml:space="preserve">址：</w:t>
      </w:r>
      <w:r>
        <w:rPr>
          <w:rFonts w:hint="eastAsia" w:ascii="宋体" w:hAnsi="宋体" w:eastAsia="宋体" w:cs="宋体"/>
          <w:i w:val="0"/>
          <w:iCs w:val="0"/>
          <w:szCs w:val="22"/>
          <w:highlight w:val="none"/>
        </w:rPr>
      </w:r>
      <w:r/>
    </w:p>
    <w:p>
      <w:pPr>
        <w:pStyle w:val="791"/>
        <w:jc w:val="left"/>
        <w:rPr>
          <w:rFonts w:hint="eastAsia" w:ascii="宋体" w:hAnsi="宋体" w:eastAsia="宋体" w:cs="宋体"/>
          <w:i w:val="0"/>
          <w:iCs w:val="0"/>
          <w:sz w:val="32"/>
          <w:szCs w:val="32"/>
          <w:highlight w:val="none"/>
        </w:rPr>
      </w:pPr>
      <w:r>
        <w:rPr>
          <w:rFonts w:hint="eastAsia" w:ascii="宋体" w:hAnsi="宋体" w:eastAsia="宋体" w:cs="宋体"/>
          <w:i w:val="0"/>
          <w:iCs w:val="0"/>
          <w:szCs w:val="22"/>
          <w:highlight w:val="none"/>
        </w:rPr>
        <w:t xml:space="preserve">年    月    日</w:t>
      </w:r>
      <w:r>
        <w:rPr>
          <w:rFonts w:hint="eastAsia" w:ascii="宋体" w:hAnsi="宋体" w:eastAsia="宋体" w:cs="宋体"/>
          <w:i w:val="0"/>
          <w:iCs w:val="0"/>
          <w:sz w:val="32"/>
          <w:szCs w:val="32"/>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1"/>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93"/>
        <w:jc w:val="center"/>
        <w:spacing w:line="500" w:lineRule="exact"/>
        <w:rPr>
          <w:rFonts w:hint="eastAsia" w:ascii="宋体" w:hAnsi="宋体" w:eastAsia="宋体" w:cs="宋体"/>
          <w:i w:val="0"/>
          <w:iCs w:val="0"/>
          <w:sz w:val="40"/>
          <w:szCs w:val="40"/>
          <w:highlight w:val="none"/>
        </w:rPr>
      </w:pPr>
      <w:r>
        <w:rPr>
          <w:rFonts w:hint="eastAsia" w:ascii="宋体" w:hAnsi="宋体" w:eastAsia="宋体" w:cs="宋体"/>
          <w:i w:val="0"/>
          <w:iCs w:val="0"/>
          <w:sz w:val="40"/>
          <w:szCs w:val="40"/>
          <w:highlight w:val="none"/>
        </w:rPr>
        <w:t xml:space="preserve">第四章  采购需求</w:t>
      </w:r>
      <w:bookmarkEnd w:id="54"/>
      <w:r/>
      <w:bookmarkEnd w:id="55"/>
      <w:r/>
      <w:bookmarkEnd w:id="58"/>
      <w:r>
        <w:rPr>
          <w:rFonts w:hint="eastAsia" w:ascii="宋体" w:hAnsi="宋体" w:eastAsia="宋体" w:cs="宋体"/>
          <w:i w:val="0"/>
          <w:iCs w:val="0"/>
          <w:sz w:val="40"/>
          <w:szCs w:val="40"/>
          <w:highlight w:val="none"/>
        </w:rPr>
      </w:r>
      <w:r/>
    </w:p>
    <w:p>
      <w:pPr>
        <w:pStyle w:val="791"/>
        <w:ind w:firstLine="480"/>
        <w:keepLines w:val="0"/>
        <w:keepNext w:val="0"/>
        <w:pageBreakBefore w:val="0"/>
        <w:spacing w:line="440" w:lineRule="exact"/>
        <w:widowControl w:val="off"/>
        <w:rPr>
          <w:rFonts w:hint="eastAsia" w:ascii="宋体" w:hAnsi="宋体" w:eastAsia="宋体" w:cs="宋体"/>
          <w:i w:val="0"/>
          <w:iCs w:val="0"/>
          <w:color w:val="000000"/>
          <w:sz w:val="24"/>
          <w:highlight w:val="none"/>
        </w:rPr>
      </w:pPr>
      <w:r/>
      <w:bookmarkStart w:id="75" w:name="_Toc26554093"/>
      <w:r/>
      <w:bookmarkStart w:id="76" w:name="_Toc120614281"/>
      <w:r/>
      <w:bookmarkStart w:id="77" w:name="_Toc49090575"/>
      <w:r>
        <w:rPr>
          <w:rFonts w:hint="eastAsia" w:ascii="宋体" w:hAnsi="宋体" w:eastAsia="宋体" w:cs="宋体"/>
          <w:i w:val="0"/>
          <w:iCs w:val="0"/>
          <w:color w:val="000000"/>
          <w:sz w:val="24"/>
          <w:highlight w:val="none"/>
        </w:rPr>
        <w:t xml:space="preserve">项目属性：工程类项目</w:t>
      </w:r>
      <w:r>
        <w:rPr>
          <w:rFonts w:hint="eastAsia" w:ascii="宋体" w:hAnsi="宋体" w:eastAsia="宋体" w:cs="宋体"/>
          <w:i w:val="0"/>
          <w:iCs w:val="0"/>
          <w:color w:val="000000"/>
          <w:sz w:val="24"/>
          <w:highlight w:val="none"/>
        </w:rPr>
      </w:r>
      <w:r/>
    </w:p>
    <w:p>
      <w:pPr>
        <w:pStyle w:val="791"/>
        <w:ind w:firstLine="482"/>
        <w:keepLines w:val="0"/>
        <w:keepNext w:val="0"/>
        <w:pageBreakBefore w:val="0"/>
        <w:spacing w:line="440" w:lineRule="exact"/>
        <w:widowControl w:val="off"/>
        <w:rPr>
          <w:rFonts w:hint="eastAsia" w:ascii="宋体" w:hAnsi="宋体" w:eastAsia="宋体" w:cs="宋体"/>
          <w:b/>
          <w:bCs/>
          <w:i w:val="0"/>
          <w:iCs w:val="0"/>
          <w:sz w:val="24"/>
          <w:szCs w:val="24"/>
          <w:highlight w:val="none"/>
        </w:rPr>
      </w:pPr>
      <w:r>
        <w:rPr>
          <w:rFonts w:hint="eastAsia" w:ascii="宋体" w:hAnsi="宋体" w:eastAsia="宋体" w:cs="宋体"/>
          <w:b/>
          <w:i w:val="0"/>
          <w:iCs w:val="0"/>
          <w:sz w:val="24"/>
          <w:szCs w:val="24"/>
          <w:highlight w:val="none"/>
        </w:rPr>
        <w:t xml:space="preserve">一、采购内容：</w:t>
      </w:r>
      <w:r>
        <w:rPr>
          <w:rFonts w:hint="eastAsia" w:ascii="宋体" w:hAnsi="宋体" w:eastAsia="宋体" w:cs="宋体"/>
          <w:b/>
          <w:bCs/>
          <w:i w:val="0"/>
          <w:iCs w:val="0"/>
          <w:sz w:val="24"/>
          <w:szCs w:val="24"/>
          <w:highlight w:val="none"/>
        </w:rPr>
      </w:r>
      <w:r/>
    </w:p>
    <w:p>
      <w:pPr>
        <w:pStyle w:val="791"/>
        <w:ind w:firstLine="480"/>
        <w:keepLines w:val="0"/>
        <w:keepNext w:val="0"/>
        <w:pageBreakBefore w:val="0"/>
        <w:spacing w:line="440" w:lineRule="exact"/>
        <w:widowControl w:val="off"/>
        <w:rPr>
          <w:rFonts w:hint="eastAsia" w:ascii="宋体" w:hAnsi="宋体" w:eastAsia="宋体" w:cs="宋体"/>
          <w:b/>
          <w:bCs/>
          <w:i w:val="0"/>
          <w:iCs w:val="0"/>
          <w:sz w:val="24"/>
          <w:szCs w:val="24"/>
          <w:highlight w:val="none"/>
        </w:rPr>
      </w:pPr>
      <w:r>
        <w:rPr>
          <w:rFonts w:hint="eastAsia" w:ascii="宋体" w:hAnsi="宋体" w:eastAsia="宋体" w:cs="宋体"/>
          <w:bCs/>
          <w:i w:val="0"/>
          <w:iCs w:val="0"/>
          <w:sz w:val="24"/>
          <w:szCs w:val="24"/>
          <w:highlight w:val="none"/>
        </w:rPr>
        <w:t xml:space="preserve"> </w:t>
      </w:r>
      <w:r>
        <w:rPr>
          <w:rFonts w:hint="eastAsia" w:ascii="宋体" w:hAnsi="宋体" w:cs="宋体"/>
          <w:i w:val="0"/>
          <w:iCs w:val="0"/>
          <w:color w:val="000000"/>
          <w:sz w:val="24"/>
          <w:szCs w:val="24"/>
          <w:highlight w:val="none"/>
          <w:lang w:val="en-US" w:eastAsia="zh-CN"/>
        </w:rPr>
        <w:t xml:space="preserve">大冈镇2025年占补平衡复垦工程（东片区）</w:t>
      </w:r>
      <w:r>
        <w:rPr>
          <w:rFonts w:hint="eastAsia" w:ascii="宋体" w:hAnsi="宋体" w:eastAsia="宋体" w:cs="宋体"/>
          <w:i w:val="0"/>
          <w:iCs w:val="0"/>
          <w:color w:val="000000"/>
          <w:sz w:val="24"/>
          <w:szCs w:val="24"/>
          <w:highlight w:val="none"/>
          <w:lang w:val="en-US" w:eastAsia="zh-CN"/>
        </w:rPr>
        <w:t xml:space="preserve">的施工，主要包括</w:t>
      </w:r>
      <w:r>
        <w:rPr>
          <w:rFonts w:hint="eastAsia" w:ascii="宋体" w:hAnsi="宋体" w:eastAsia="宋体" w:cs="宋体"/>
          <w:i w:val="0"/>
          <w:iCs w:val="0"/>
          <w:color w:val="000000"/>
          <w:sz w:val="24"/>
          <w:szCs w:val="24"/>
          <w:highlight w:val="none"/>
          <w:lang w:val="en-US" w:eastAsia="zh-CN"/>
        </w:rPr>
        <w:t xml:space="preserve">歧山村、丰乐村、光华村、勤稼村四个村居地块土地复垦</w:t>
      </w:r>
      <w:r>
        <w:rPr>
          <w:rFonts w:hint="eastAsia" w:ascii="宋体" w:hAnsi="宋体" w:eastAsia="宋体" w:cs="宋体"/>
          <w:i w:val="0"/>
          <w:iCs w:val="0"/>
          <w:color w:val="000000"/>
          <w:sz w:val="24"/>
          <w:szCs w:val="24"/>
          <w:highlight w:val="none"/>
          <w:lang w:val="en-US" w:eastAsia="zh-CN"/>
        </w:rPr>
        <w:t xml:space="preserve">。详细内容以采购人提供的施工图纸及工程量清单为准，采购人保留对采购范围适当调整的权利。</w:t>
      </w:r>
      <w:r>
        <w:rPr>
          <w:rFonts w:hint="eastAsia" w:ascii="宋体" w:hAnsi="宋体" w:eastAsia="宋体" w:cs="宋体"/>
          <w:b/>
          <w:bCs/>
          <w:i w:val="0"/>
          <w:iCs w:val="0"/>
          <w:sz w:val="24"/>
          <w:szCs w:val="24"/>
          <w:highlight w:val="none"/>
        </w:rPr>
      </w:r>
      <w:r/>
    </w:p>
    <w:p>
      <w:pPr>
        <w:pStyle w:val="791"/>
        <w:ind w:firstLine="551"/>
        <w:jc w:val="both"/>
        <w:spacing w:line="460" w:lineRule="exact"/>
        <w:rPr>
          <w:rFonts w:hint="eastAsia" w:ascii="宋体" w:hAnsi="宋体" w:eastAsia="宋体" w:cs="宋体"/>
          <w:b/>
          <w:i w:val="0"/>
          <w:iCs w:val="0"/>
          <w:sz w:val="28"/>
          <w:szCs w:val="28"/>
          <w:highlight w:val="none"/>
        </w:rPr>
      </w:pPr>
      <w:r>
        <w:rPr>
          <w:rFonts w:hint="eastAsia" w:ascii="宋体" w:hAnsi="宋体" w:eastAsia="宋体" w:cs="宋体"/>
          <w:b/>
          <w:i w:val="0"/>
          <w:iCs w:val="0"/>
          <w:sz w:val="28"/>
          <w:szCs w:val="28"/>
          <w:highlight w:val="none"/>
        </w:rPr>
        <w:t xml:space="preserve">一、项目概况</w:t>
      </w:r>
      <w:r>
        <w:rPr>
          <w:rFonts w:hint="eastAsia" w:ascii="宋体" w:hAnsi="宋体" w:eastAsia="宋体" w:cs="宋体"/>
          <w:b/>
          <w:i w:val="0"/>
          <w:iCs w:val="0"/>
          <w:sz w:val="28"/>
          <w:szCs w:val="28"/>
          <w:highlight w:val="none"/>
        </w:rPr>
      </w:r>
      <w:r/>
    </w:p>
    <w:p>
      <w:pPr>
        <w:pStyle w:val="791"/>
        <w:ind w:firstLine="420"/>
        <w:spacing w:line="460" w:lineRule="exact"/>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rPr>
        <w:t xml:space="preserve">1.1项目名称：</w:t>
      </w:r>
      <w:r>
        <w:rPr>
          <w:rFonts w:hint="eastAsia" w:ascii="宋体" w:hAnsi="宋体" w:cs="宋体"/>
          <w:i w:val="0"/>
          <w:iCs w:val="0"/>
          <w:sz w:val="24"/>
          <w:szCs w:val="24"/>
          <w:highlight w:val="none"/>
          <w:lang w:val="en-US" w:eastAsia="zh-CN"/>
        </w:rPr>
        <w:t xml:space="preserve">大冈镇2025年占补平衡复垦工程（东片区）</w:t>
      </w:r>
      <w:r>
        <w:rPr>
          <w:rFonts w:hint="eastAsia" w:ascii="宋体" w:hAnsi="宋体" w:eastAsia="宋体" w:cs="宋体"/>
          <w:i w:val="0"/>
          <w:iCs w:val="0"/>
          <w:sz w:val="24"/>
          <w:szCs w:val="24"/>
          <w:highlight w:val="none"/>
          <w:lang w:eastAsia="zh-CN"/>
        </w:rPr>
      </w:r>
      <w:r/>
    </w:p>
    <w:p>
      <w:pPr>
        <w:pStyle w:val="791"/>
        <w:ind w:firstLine="420"/>
        <w:spacing w:line="4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 项目地点：盐都区</w:t>
      </w:r>
      <w:r>
        <w:rPr>
          <w:rFonts w:hint="eastAsia" w:ascii="宋体" w:hAnsi="宋体" w:cs="宋体"/>
          <w:i w:val="0"/>
          <w:iCs w:val="0"/>
          <w:sz w:val="24"/>
          <w:szCs w:val="24"/>
          <w:highlight w:val="none"/>
          <w:lang w:val="en-US" w:eastAsia="zh-CN"/>
        </w:rPr>
        <w:t xml:space="preserve">大冈</w:t>
      </w:r>
      <w:r>
        <w:rPr>
          <w:rFonts w:hint="eastAsia" w:ascii="宋体" w:hAnsi="宋体" w:eastAsia="宋体" w:cs="宋体"/>
          <w:i w:val="0"/>
          <w:iCs w:val="0"/>
          <w:sz w:val="24"/>
          <w:szCs w:val="24"/>
          <w:highlight w:val="none"/>
          <w:lang w:val="en-US" w:eastAsia="zh-CN"/>
        </w:rPr>
        <w:t xml:space="preserve">镇境</w:t>
      </w:r>
      <w:r>
        <w:rPr>
          <w:rFonts w:hint="eastAsia" w:ascii="宋体" w:hAnsi="宋体" w:eastAsia="宋体" w:cs="宋体"/>
          <w:i w:val="0"/>
          <w:iCs w:val="0"/>
          <w:sz w:val="24"/>
          <w:szCs w:val="24"/>
          <w:highlight w:val="none"/>
        </w:rPr>
        <w:t xml:space="preserve">内。</w:t>
      </w:r>
      <w:r>
        <w:rPr>
          <w:rFonts w:hint="eastAsia" w:ascii="宋体" w:hAnsi="宋体" w:eastAsia="宋体" w:cs="宋体"/>
          <w:i w:val="0"/>
          <w:iCs w:val="0"/>
          <w:sz w:val="24"/>
          <w:szCs w:val="24"/>
          <w:highlight w:val="none"/>
        </w:rPr>
      </w:r>
      <w:r/>
    </w:p>
    <w:p>
      <w:pPr>
        <w:pStyle w:val="791"/>
        <w:ind w:firstLine="420"/>
        <w:spacing w:line="460" w:lineRule="exact"/>
        <w:rPr>
          <w:highlight w:val="none"/>
          <w:lang w:val="en-US" w:eastAsia="zh-CN"/>
        </w:rPr>
      </w:pPr>
      <w:r>
        <w:rPr>
          <w:rFonts w:hint="eastAsia" w:ascii="宋体" w:hAnsi="宋体" w:cs="宋体"/>
          <w:i w:val="0"/>
          <w:iCs w:val="0"/>
          <w:sz w:val="24"/>
          <w:szCs w:val="24"/>
          <w:highlight w:val="none"/>
          <w:lang w:val="en-US" w:eastAsia="zh-CN"/>
        </w:rPr>
        <w:t xml:space="preserve">1.3采购范围：本工程建设地点位于</w:t>
      </w:r>
      <w:r>
        <w:rPr>
          <w:rFonts w:hint="eastAsia" w:ascii="宋体" w:hAnsi="宋体" w:cs="宋体"/>
          <w:i w:val="0"/>
          <w:iCs w:val="0"/>
          <w:sz w:val="24"/>
          <w:szCs w:val="24"/>
          <w:highlight w:val="none"/>
          <w:lang w:val="en-US" w:eastAsia="zh-CN"/>
        </w:rPr>
        <w:t xml:space="preserve">大冈</w:t>
      </w:r>
      <w:r>
        <w:rPr>
          <w:rFonts w:hint="eastAsia" w:ascii="宋体" w:hAnsi="宋体" w:cs="宋体"/>
          <w:i w:val="0"/>
          <w:iCs w:val="0"/>
          <w:sz w:val="24"/>
          <w:szCs w:val="24"/>
          <w:highlight w:val="none"/>
          <w:lang w:val="en-US" w:eastAsia="zh-CN"/>
        </w:rPr>
        <w:t xml:space="preserve">镇境内，质量要求为合格，耕地质量等级不低于上年度建设占用耕地质量平均等级。采购范围</w:t>
      </w:r>
      <w:r>
        <w:rPr>
          <w:rFonts w:hint="eastAsia" w:ascii="宋体" w:hAnsi="宋体" w:eastAsia="宋体" w:cs="宋体"/>
          <w:i w:val="0"/>
          <w:iCs w:val="0"/>
          <w:color w:val="000000"/>
          <w:sz w:val="24"/>
          <w:szCs w:val="24"/>
          <w:highlight w:val="none"/>
          <w:lang w:val="en-US" w:eastAsia="zh-CN"/>
        </w:rPr>
        <w:t xml:space="preserve">主要包括</w:t>
      </w:r>
      <w:r>
        <w:rPr>
          <w:rFonts w:hint="eastAsia" w:ascii="宋体" w:hAnsi="宋体" w:eastAsia="宋体" w:cs="宋体"/>
          <w:i w:val="0"/>
          <w:iCs w:val="0"/>
          <w:color w:val="000000"/>
          <w:sz w:val="24"/>
          <w:szCs w:val="24"/>
          <w:highlight w:val="none"/>
          <w:lang w:val="en-US" w:eastAsia="zh-CN"/>
        </w:rPr>
        <w:t xml:space="preserve">歧山村、丰乐村、光华村、勤稼村四个村居地块土地</w:t>
      </w:r>
      <w:r>
        <w:rPr>
          <w:rFonts w:hint="eastAsia" w:ascii="宋体" w:hAnsi="宋体" w:cs="宋体"/>
          <w:i w:val="0"/>
          <w:iCs w:val="0"/>
          <w:sz w:val="24"/>
          <w:szCs w:val="24"/>
          <w:highlight w:val="none"/>
          <w:lang w:val="en-US" w:eastAsia="zh-CN"/>
        </w:rPr>
        <w:t xml:space="preserve">包工包料</w:t>
      </w:r>
      <w:r>
        <w:rPr>
          <w:rFonts w:hint="eastAsia" w:ascii="宋体" w:hAnsi="宋体" w:eastAsia="宋体" w:cs="宋体"/>
          <w:i w:val="0"/>
          <w:iCs w:val="0"/>
          <w:color w:val="000000"/>
          <w:sz w:val="24"/>
          <w:szCs w:val="24"/>
          <w:highlight w:val="none"/>
          <w:lang w:val="en-US" w:eastAsia="zh-CN"/>
        </w:rPr>
        <w:t xml:space="preserve">复垦</w:t>
      </w:r>
      <w:r>
        <w:rPr>
          <w:rFonts w:hint="eastAsia" w:ascii="宋体" w:hAnsi="宋体" w:cs="宋体"/>
          <w:i w:val="0"/>
          <w:iCs w:val="0"/>
          <w:sz w:val="24"/>
          <w:szCs w:val="24"/>
          <w:highlight w:val="none"/>
          <w:lang w:val="en-US" w:eastAsia="zh-CN"/>
        </w:rPr>
        <w:t xml:space="preserve">施工</w:t>
      </w:r>
      <w:r>
        <w:rPr>
          <w:rFonts w:hint="eastAsia" w:ascii="宋体" w:hAnsi="宋体" w:eastAsia="宋体" w:cs="宋体"/>
          <w:i w:val="0"/>
          <w:iCs w:val="0"/>
          <w:color w:val="000000"/>
          <w:sz w:val="24"/>
          <w:szCs w:val="24"/>
          <w:highlight w:val="none"/>
          <w:lang w:val="en-US" w:eastAsia="zh-CN"/>
        </w:rPr>
        <w:t xml:space="preserve">。详细内容以采购人提供的施工图纸及工程量清单为准，采购人保留对采购范围适当调整的权利</w:t>
      </w:r>
      <w:r>
        <w:rPr>
          <w:rFonts w:hint="eastAsia" w:ascii="宋体" w:hAnsi="宋体" w:cs="宋体"/>
          <w:i w:val="0"/>
          <w:iCs w:val="0"/>
          <w:sz w:val="24"/>
          <w:szCs w:val="24"/>
          <w:highlight w:val="none"/>
          <w:lang w:val="en-US" w:eastAsia="zh-CN"/>
        </w:rPr>
        <w:t xml:space="preserve">。</w:t>
      </w:r>
      <w:r>
        <w:rPr>
          <w:highlight w:val="none"/>
          <w:lang w:val="en-US" w:eastAsia="zh-CN"/>
        </w:rPr>
      </w:r>
      <w:r/>
    </w:p>
    <w:p>
      <w:pPr>
        <w:pStyle w:val="791"/>
        <w:ind w:firstLine="420"/>
        <w:spacing w:line="460" w:lineRule="exact"/>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lang w:val="en-US" w:eastAsia="zh-CN"/>
        </w:rPr>
        <w:t xml:space="preserve">二、</w:t>
      </w:r>
      <w:r>
        <w:rPr>
          <w:rFonts w:hint="eastAsia" w:ascii="宋体" w:hAnsi="宋体" w:eastAsia="宋体" w:cs="宋体"/>
          <w:b/>
          <w:bCs/>
          <w:i w:val="0"/>
          <w:iCs w:val="0"/>
          <w:sz w:val="24"/>
          <w:szCs w:val="24"/>
          <w:highlight w:val="none"/>
        </w:rPr>
        <w:t xml:space="preserve">项目规模</w:t>
      </w:r>
      <w:r>
        <w:rPr>
          <w:rFonts w:hint="eastAsia" w:ascii="宋体" w:hAnsi="宋体" w:eastAsia="宋体" w:cs="宋体"/>
          <w:b/>
          <w:bCs/>
          <w:i w:val="0"/>
          <w:iCs w:val="0"/>
          <w:sz w:val="24"/>
          <w:szCs w:val="24"/>
          <w:highlight w:val="none"/>
          <w:lang w:eastAsia="zh-CN"/>
        </w:rPr>
        <w:t xml:space="preserve">、</w:t>
      </w:r>
      <w:r>
        <w:rPr>
          <w:rFonts w:hint="eastAsia" w:ascii="宋体" w:hAnsi="宋体" w:eastAsia="宋体" w:cs="宋体"/>
          <w:b/>
          <w:bCs/>
          <w:i w:val="0"/>
          <w:iCs w:val="0"/>
          <w:sz w:val="24"/>
          <w:szCs w:val="24"/>
          <w:highlight w:val="none"/>
          <w:lang w:val="en-US" w:eastAsia="zh-CN"/>
        </w:rPr>
        <w:t xml:space="preserve">内容及要求</w:t>
      </w:r>
      <w:r>
        <w:rPr>
          <w:rFonts w:hint="eastAsia" w:ascii="宋体" w:hAnsi="宋体" w:eastAsia="宋体" w:cs="宋体"/>
          <w:b/>
          <w:bCs/>
          <w:i w:val="0"/>
          <w:iCs w:val="0"/>
          <w:sz w:val="24"/>
          <w:szCs w:val="24"/>
          <w:highlight w:val="none"/>
        </w:rPr>
        <w:t xml:space="preserve">：</w:t>
      </w:r>
      <w:r>
        <w:rPr>
          <w:rFonts w:hint="eastAsia" w:ascii="宋体" w:hAnsi="宋体" w:eastAsia="宋体" w:cs="宋体"/>
          <w:b/>
          <w:bCs/>
          <w:i w:val="0"/>
          <w:iCs w:val="0"/>
          <w:sz w:val="24"/>
          <w:szCs w:val="24"/>
          <w:highlight w:val="none"/>
        </w:rPr>
      </w:r>
      <w:r/>
    </w:p>
    <w:p>
      <w:pPr>
        <w:pStyle w:val="791"/>
        <w:ind w:firstLine="420"/>
        <w:spacing w:line="460" w:lineRule="exac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2.1项目规模：</w:t>
      </w:r>
      <w:r>
        <w:rPr>
          <w:rFonts w:hint="eastAsia" w:ascii="宋体" w:hAnsi="宋体" w:cs="宋体"/>
          <w:i w:val="0"/>
          <w:iCs w:val="0"/>
          <w:sz w:val="24"/>
          <w:szCs w:val="24"/>
          <w:highlight w:val="none"/>
          <w:lang w:val="en-US" w:eastAsia="zh-CN"/>
        </w:rPr>
        <w:t xml:space="preserve">大冈镇2025年占补平衡复垦工程（东片区）</w:t>
      </w:r>
      <w:r>
        <w:rPr>
          <w:rFonts w:hint="eastAsia" w:ascii="宋体" w:hAnsi="宋体" w:eastAsia="宋体" w:cs="宋体"/>
          <w:i w:val="0"/>
          <w:iCs w:val="0"/>
          <w:sz w:val="24"/>
          <w:szCs w:val="24"/>
          <w:highlight w:val="none"/>
          <w:lang w:val="en-US" w:eastAsia="zh-CN"/>
        </w:rPr>
        <w:t xml:space="preserve">的施工，总投资约</w:t>
      </w:r>
      <w:r>
        <w:rPr>
          <w:rFonts w:ascii="SimSun" w:hAnsi="SimSun" w:eastAsia="SimSun" w:cs="SimSun"/>
          <w:color w:val="000000"/>
          <w:sz w:val="24"/>
        </w:rPr>
        <w:t xml:space="preserve">309.973495万</w:t>
      </w:r>
      <w:r>
        <w:rPr>
          <w:rFonts w:hint="eastAsia" w:ascii="宋体" w:hAnsi="宋体" w:eastAsia="宋体" w:cs="宋体"/>
          <w:i w:val="0"/>
          <w:iCs w:val="0"/>
          <w:sz w:val="24"/>
          <w:szCs w:val="24"/>
          <w:highlight w:val="none"/>
          <w:lang w:val="en-US" w:eastAsia="zh-CN"/>
        </w:rPr>
        <w:t xml:space="preserve">元。</w:t>
      </w:r>
      <w:r>
        <w:rPr>
          <w:rFonts w:hint="eastAsia" w:ascii="宋体" w:hAnsi="宋体" w:eastAsia="宋体" w:cs="宋体"/>
          <w:i w:val="0"/>
          <w:iCs w:val="0"/>
          <w:sz w:val="24"/>
          <w:szCs w:val="24"/>
          <w:highlight w:val="none"/>
          <w:lang w:val="en-US" w:eastAsia="zh-CN"/>
        </w:rPr>
      </w:r>
      <w:r/>
    </w:p>
    <w:p>
      <w:pPr>
        <w:pStyle w:val="791"/>
        <w:ind w:firstLine="420"/>
        <w:spacing w:line="46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2.2详细内容以采购人提供的施工图纸及工程量清单为准，采购人保留对采购范围适当调整的权利。</w:t>
      </w:r>
      <w:r>
        <w:rPr>
          <w:rFonts w:hint="eastAsia" w:ascii="宋体" w:hAnsi="宋体" w:eastAsia="宋体" w:cs="宋体"/>
          <w:i w:val="0"/>
          <w:iCs w:val="0"/>
          <w:color w:val="000000"/>
          <w:sz w:val="24"/>
          <w:szCs w:val="24"/>
          <w:highlight w:val="none"/>
          <w:lang w:val="en-US" w:eastAsia="zh-CN"/>
        </w:rPr>
      </w:r>
      <w:r/>
    </w:p>
    <w:p>
      <w:pPr>
        <w:pStyle w:val="1126"/>
        <w:ind w:firstLine="482"/>
        <w:spacing w:line="500" w:lineRule="exact"/>
        <w:rPr>
          <w:rFonts w:hint="eastAsia" w:ascii="宋体" w:hAnsi="宋体" w:eastAsia="宋体" w:cs="宋体"/>
          <w:i w:val="0"/>
          <w:iCs w:val="0"/>
          <w:color w:val="000000"/>
          <w:szCs w:val="24"/>
          <w:highlight w:val="none"/>
        </w:rPr>
        <w:outlineLvl w:val="1"/>
      </w:pPr>
      <w:r>
        <w:rPr>
          <w:rFonts w:hint="eastAsia" w:ascii="宋体" w:hAnsi="宋体" w:eastAsia="宋体" w:cs="宋体"/>
          <w:b/>
          <w:i w:val="0"/>
          <w:iCs w:val="0"/>
          <w:color w:val="000000"/>
          <w:szCs w:val="24"/>
          <w:highlight w:val="none"/>
          <w:lang w:val="en-US" w:eastAsia="zh-CN"/>
        </w:rPr>
        <w:t xml:space="preserve">2.3项目要求</w:t>
      </w:r>
      <w:r>
        <w:rPr>
          <w:rFonts w:hint="eastAsia" w:ascii="宋体" w:hAnsi="宋体" w:eastAsia="宋体" w:cs="宋体"/>
          <w:i w:val="0"/>
          <w:iCs w:val="0"/>
          <w:color w:val="000000"/>
          <w:szCs w:val="24"/>
          <w:highlight w:val="none"/>
        </w:rPr>
      </w:r>
      <w:r/>
    </w:p>
    <w:p>
      <w:pPr>
        <w:pStyle w:val="1126"/>
        <w:ind w:firstLine="480"/>
        <w:spacing w:line="500" w:lineRule="exact"/>
        <w:rPr>
          <w:rFonts w:hint="eastAsia" w:ascii="宋体" w:hAnsi="宋体" w:eastAsia="宋体" w:cs="宋体"/>
          <w:i w:val="0"/>
          <w:iCs w:val="0"/>
          <w:color w:val="000000"/>
          <w:sz w:val="24"/>
          <w:szCs w:val="24"/>
          <w:highlight w:val="none"/>
        </w:rPr>
      </w:pPr>
      <w:r>
        <w:rPr>
          <w:rFonts w:hint="eastAsia" w:ascii="宋体" w:hAnsi="宋体" w:eastAsia="宋体" w:cs="宋体"/>
          <w:b/>
          <w:bCs/>
          <w:i w:val="0"/>
          <w:iCs w:val="0"/>
          <w:color w:val="000000"/>
          <w:sz w:val="24"/>
          <w:szCs w:val="24"/>
          <w:highlight w:val="none"/>
          <w:lang w:val="en-US" w:eastAsia="zh-CN"/>
        </w:rPr>
        <w:t xml:space="preserve">1.</w:t>
      </w:r>
      <w:r>
        <w:rPr>
          <w:rFonts w:hint="eastAsia" w:ascii="宋体" w:hAnsi="宋体" w:eastAsia="宋体" w:cs="宋体"/>
          <w:b/>
          <w:bCs/>
          <w:i w:val="0"/>
          <w:iCs w:val="0"/>
          <w:color w:val="000000"/>
          <w:sz w:val="24"/>
          <w:szCs w:val="24"/>
          <w:highlight w:val="none"/>
        </w:rPr>
        <w:t xml:space="preserve">工期要求</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cs="宋体"/>
          <w:i w:val="0"/>
          <w:iCs w:val="0"/>
          <w:color w:val="000000"/>
          <w:sz w:val="24"/>
          <w:szCs w:val="24"/>
          <w:highlight w:val="none"/>
          <w:u w:val="single"/>
          <w:lang w:val="en-US" w:eastAsia="zh-CN"/>
        </w:rPr>
        <w:t xml:space="preserve">60</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日历天，具体开工日期以采购人的书面通知为准。</w:t>
      </w:r>
      <w:r>
        <w:rPr>
          <w:rFonts w:hint="eastAsia" w:ascii="宋体" w:hAnsi="宋体" w:eastAsia="宋体" w:cs="宋体"/>
          <w:i w:val="0"/>
          <w:iCs w:val="0"/>
          <w:color w:val="000000"/>
          <w:sz w:val="24"/>
          <w:szCs w:val="24"/>
          <w:highlight w:val="none"/>
        </w:rPr>
      </w:r>
      <w:r/>
    </w:p>
    <w:p>
      <w:pPr>
        <w:pStyle w:val="791"/>
        <w:ind w:firstLine="482"/>
        <w:keepLines w:val="0"/>
        <w:keepNext w:val="0"/>
        <w:pageBreakBefore w:val="0"/>
        <w:spacing w:line="40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lang w:val="en-US" w:eastAsia="zh-CN"/>
        </w:rPr>
        <w:t xml:space="preserve">2.</w:t>
      </w:r>
      <w:r>
        <w:rPr>
          <w:rFonts w:hint="eastAsia" w:ascii="宋体" w:hAnsi="宋体" w:eastAsia="宋体" w:cs="宋体"/>
          <w:b/>
          <w:bCs/>
          <w:i w:val="0"/>
          <w:iCs w:val="0"/>
          <w:color w:val="000000"/>
          <w:sz w:val="24"/>
          <w:szCs w:val="24"/>
          <w:highlight w:val="none"/>
        </w:rPr>
        <w:t xml:space="preserve">质量标准</w:t>
      </w:r>
      <w:r>
        <w:rPr>
          <w:rFonts w:hint="eastAsia" w:ascii="宋体" w:hAnsi="宋体" w:eastAsia="宋体" w:cs="宋体"/>
          <w:i w:val="0"/>
          <w:iCs w:val="0"/>
          <w:color w:val="000000"/>
          <w:sz w:val="24"/>
          <w:szCs w:val="24"/>
          <w:highlight w:val="none"/>
        </w:rPr>
        <w:t xml:space="preserve">：</w:t>
      </w:r>
      <w:r>
        <w:rPr>
          <w:rFonts w:hint="eastAsia" w:ascii="宋体" w:hAnsi="宋体" w:cs="宋体"/>
          <w:i w:val="0"/>
          <w:iCs w:val="0"/>
          <w:color w:val="000000"/>
          <w:sz w:val="24"/>
          <w:szCs w:val="24"/>
          <w:highlight w:val="none"/>
          <w:lang w:val="en-US" w:eastAsia="zh-CN"/>
        </w:rPr>
        <w:t xml:space="preserve">合格，</w:t>
      </w:r>
      <w:r>
        <w:rPr>
          <w:rFonts w:hint="eastAsia" w:ascii="宋体" w:hAnsi="宋体" w:cs="宋体"/>
          <w:i w:val="0"/>
          <w:iCs w:val="0"/>
          <w:sz w:val="24"/>
          <w:szCs w:val="24"/>
          <w:highlight w:val="none"/>
          <w:lang w:val="en-US" w:eastAsia="zh-CN"/>
        </w:rPr>
        <w:t xml:space="preserve">耕地质量等级不低于上年度建设占用耕地质量平均等级</w:t>
      </w:r>
      <w:r>
        <w:rPr>
          <w:rFonts w:hint="eastAsia" w:ascii="宋体" w:hAnsi="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lang w:val="en-US" w:eastAsia="zh-CN"/>
        </w:rPr>
      </w:r>
      <w:r/>
    </w:p>
    <w:p>
      <w:pPr>
        <w:pStyle w:val="1126"/>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b/>
          <w:bCs/>
          <w:i w:val="0"/>
          <w:iCs w:val="0"/>
          <w:color w:val="000000"/>
          <w:sz w:val="24"/>
          <w:szCs w:val="24"/>
          <w:highlight w:val="none"/>
          <w:lang w:val="en-US" w:eastAsia="zh-CN" w:bidi="ar-SA"/>
        </w:rPr>
        <w:t xml:space="preserve">3.施工要求</w:t>
      </w:r>
      <w:r>
        <w:rPr>
          <w:rFonts w:hint="eastAsia" w:ascii="宋体" w:hAnsi="宋体" w:eastAsia="宋体" w:cs="宋体"/>
          <w:i w:val="0"/>
          <w:iCs w:val="0"/>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lang w:val="en-US" w:eastAsia="zh-CN" w:bidi="ar-SA"/>
        </w:rPr>
      </w:r>
      <w:r/>
    </w:p>
    <w:p>
      <w:pPr>
        <w:pStyle w:val="1126"/>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eastAsia="宋体" w:cs="宋体"/>
          <w:i w:val="0"/>
          <w:iCs w:val="0"/>
          <w:color w:val="000000"/>
          <w:sz w:val="24"/>
          <w:szCs w:val="24"/>
          <w:highlight w:val="none"/>
          <w:lang w:val="en-US" w:eastAsia="zh-CN" w:bidi="ar-SA"/>
        </w:rPr>
      </w:r>
      <w:r/>
    </w:p>
    <w:p>
      <w:pPr>
        <w:pStyle w:val="1126"/>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rPr>
          <w:rFonts w:hint="eastAsia" w:ascii="宋体" w:hAnsi="宋体" w:eastAsia="宋体" w:cs="宋体"/>
          <w:i w:val="0"/>
          <w:iCs w:val="0"/>
          <w:color w:val="000000"/>
          <w:sz w:val="24"/>
          <w:szCs w:val="24"/>
          <w:highlight w:val="none"/>
          <w:lang w:val="en-US" w:eastAsia="zh-CN" w:bidi="ar-SA"/>
        </w:rPr>
      </w:r>
      <w:r/>
    </w:p>
    <w:p>
      <w:pPr>
        <w:pStyle w:val="1126"/>
        <w:ind w:firstLine="480"/>
        <w:spacing w:line="500" w:lineRule="exact"/>
        <w:rPr>
          <w:rFonts w:ascii="宋体" w:hAnsi="宋体" w:eastAsia="宋体" w:cs="宋体"/>
          <w:i w:val="0"/>
          <w:iCs w:val="0"/>
          <w:color w:val="000000"/>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 xml:space="preserve">3.3 外购土按照都环发[2025]10号文的相关规定执行。</w:t>
      </w:r>
      <w:r>
        <w:rPr>
          <w:rFonts w:ascii="宋体" w:hAnsi="宋体" w:eastAsia="宋体" w:cs="宋体"/>
          <w:i w:val="0"/>
          <w:iCs w:val="0"/>
          <w:color w:val="000000"/>
          <w:sz w:val="24"/>
          <w:szCs w:val="24"/>
          <w:highlight w:val="none"/>
          <w:lang w:val="en-US" w:eastAsia="zh-CN" w:bidi="ar-SA"/>
        </w:rPr>
      </w:r>
      <w:r/>
    </w:p>
    <w:p>
      <w:pPr>
        <w:pStyle w:val="791"/>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rPr>
          <w:rFonts w:hint="eastAsia" w:ascii="宋体" w:hAnsi="宋体" w:eastAsia="宋体" w:cs="宋体"/>
          <w:b/>
          <w:bCs/>
          <w:i w:val="0"/>
          <w:iCs w:val="0"/>
          <w:color w:val="0000ff"/>
          <w:sz w:val="24"/>
          <w:szCs w:val="24"/>
          <w:highlight w:val="none"/>
          <w:lang w:val="en-US" w:eastAsia="zh-CN" w:bidi="ar-SA"/>
        </w:rPr>
      </w:r>
      <w:r/>
    </w:p>
    <w:p>
      <w:pPr>
        <w:pStyle w:val="1126"/>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w:t>
      </w:r>
      <w:r>
        <w:rPr>
          <w:rFonts w:hint="eastAsia" w:ascii="宋体" w:hAnsi="宋体" w:eastAsia="宋体" w:cs="宋体"/>
          <w:b/>
          <w:bCs/>
          <w:i w:val="0"/>
          <w:iCs w:val="0"/>
          <w:color w:val="0000ff"/>
          <w:sz w:val="24"/>
          <w:szCs w:val="24"/>
          <w:highlight w:val="none"/>
          <w:lang w:val="en-US" w:eastAsia="zh-CN" w:bidi="ar-SA"/>
        </w:rPr>
        <w:t xml:space="preserve">价：</w:t>
      </w:r>
      <w:r>
        <w:rPr>
          <w:rFonts w:hint="eastAsia" w:ascii="宋体" w:hAnsi="宋体" w:cs="宋体"/>
          <w:b/>
          <w:bCs/>
          <w:i w:val="0"/>
          <w:iCs w:val="0"/>
          <w:color w:val="0000ff"/>
          <w:sz w:val="24"/>
          <w:szCs w:val="24"/>
          <w:highlight w:val="none"/>
          <w:u w:val="single"/>
          <w:lang w:val="en-US" w:eastAsia="zh-CN" w:bidi="ar-SA"/>
        </w:rPr>
        <w:t xml:space="preserve">3099734.95</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rPr>
          <w:rFonts w:hint="eastAsia" w:ascii="宋体" w:hAnsi="宋体" w:eastAsia="宋体" w:cs="宋体"/>
          <w:i w:val="0"/>
          <w:iCs w:val="0"/>
          <w:color w:val="0000ff"/>
          <w:szCs w:val="24"/>
          <w:highlight w:val="none"/>
        </w:rPr>
      </w:r>
      <w:r/>
    </w:p>
    <w:p>
      <w:pPr>
        <w:pStyle w:val="1126"/>
        <w:numPr>
          <w:ilvl w:val="0"/>
          <w:numId w:val="0"/>
        </w:numPr>
        <w:ind w:firstLine="480"/>
        <w:spacing w:line="500" w:lineRule="exact"/>
        <w:rPr>
          <w:rFonts w:hint="eastAsia" w:ascii="宋体" w:hAnsi="宋体" w:eastAsia="宋体" w:cs="宋体"/>
          <w:i w:val="0"/>
          <w:iCs w:val="0"/>
          <w:color w:val="000000"/>
          <w:szCs w:val="24"/>
          <w:highlight w:val="none"/>
        </w:rPr>
      </w:pPr>
      <w:r>
        <w:rPr>
          <w:rFonts w:hint="eastAsia" w:ascii="宋体" w:hAnsi="宋体" w:eastAsia="宋体" w:cs="宋体"/>
          <w:bCs/>
          <w:i w:val="0"/>
          <w:iCs w:val="0"/>
          <w:sz w:val="24"/>
          <w:szCs w:val="24"/>
          <w:highlight w:val="none"/>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000000"/>
          <w:sz w:val="24"/>
          <w:szCs w:val="24"/>
          <w:highlight w:val="none"/>
          <w:lang w:val="en-US" w:eastAsia="zh-CN"/>
        </w:rPr>
        <w:t xml:space="preserve">运输所需便道费、运输费、回填及整理费、管护费、清杂费、总价措施费、规费、税金等为完成该项目所需的所有可见及不可见费用。</w:t>
      </w:r>
      <w:r>
        <w:rPr>
          <w:rFonts w:hint="eastAsia" w:ascii="宋体" w:hAnsi="宋体" w:eastAsia="宋体" w:cs="宋体"/>
          <w:i w:val="0"/>
          <w:iCs w:val="0"/>
          <w:color w:val="000000"/>
          <w:szCs w:val="24"/>
          <w:highlight w:val="none"/>
        </w:rPr>
      </w:r>
      <w:r/>
    </w:p>
    <w:p>
      <w:pPr>
        <w:pStyle w:val="1126"/>
        <w:ind w:firstLine="482"/>
        <w:spacing w:line="500" w:lineRule="exact"/>
        <w:rPr>
          <w:rFonts w:hint="eastAsia" w:ascii="宋体" w:hAnsi="宋体" w:eastAsia="宋体" w:cs="宋体"/>
          <w:b/>
          <w:i w:val="0"/>
          <w:iCs w:val="0"/>
          <w:color w:val="000000"/>
          <w:szCs w:val="24"/>
          <w:highlight w:val="none"/>
          <w:lang w:val="en-US" w:eastAsia="zh-CN"/>
        </w:rPr>
        <w:outlineLvl w:val="1"/>
      </w:pPr>
      <w:r>
        <w:rPr>
          <w:rFonts w:hint="eastAsia" w:ascii="宋体" w:hAnsi="宋体" w:eastAsia="宋体" w:cs="宋体"/>
          <w:b/>
          <w:i w:val="0"/>
          <w:iCs w:val="0"/>
          <w:color w:val="000000"/>
          <w:szCs w:val="24"/>
          <w:highlight w:val="none"/>
        </w:rPr>
        <w:t xml:space="preserve">二、</w:t>
      </w:r>
      <w:r>
        <w:rPr>
          <w:rFonts w:hint="eastAsia" w:ascii="宋体" w:hAnsi="宋体" w:eastAsia="宋体" w:cs="宋体"/>
          <w:b/>
          <w:i w:val="0"/>
          <w:iCs w:val="0"/>
          <w:color w:val="000000"/>
          <w:szCs w:val="24"/>
          <w:highlight w:val="none"/>
          <w:lang w:val="en-US" w:eastAsia="zh-CN"/>
        </w:rPr>
        <w:t xml:space="preserve">技术要求</w:t>
      </w:r>
      <w:r>
        <w:rPr>
          <w:rFonts w:hint="eastAsia" w:ascii="宋体" w:hAnsi="宋体" w:eastAsia="宋体" w:cs="宋体"/>
          <w:b/>
          <w:i w:val="0"/>
          <w:iCs w:val="0"/>
          <w:color w:val="000000"/>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3.1工程量清单说明</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highlight w:val="none"/>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3.1.4 工程款的支付遵循合同条款的约定。</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3.1.6 工程量清单中总价项目所提供的工程量仅供参考。</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3.1.7 工程实施过程中，工程内容如有变化，按实计量。</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3.2投标报价说明</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3.2.1工程量清单报价表组成</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1、投标总价</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2、工程项目总价表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3、建筑工程分类分项工程量清单计价表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4、设备采购和安装工程</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5、措施项目清单计价表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6、其他项目清单计价表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7、措施项目报价分解表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8、建筑工程单价汇总表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9、建筑工程单价费（税）率汇总表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10、设备采购和安装工程单价汇总表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11、设备采购和安装工程单价费（税）率汇总表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12、投标人生产混凝土（砂浆）配合比材料费表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13、投标人自行采购主要材料及水、电等预算价格汇总表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14、投标人自备施工机械台时（班）费汇总表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15、总价项目分类分项工程分解表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16、建筑工程单价计算表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17、设备采购和安装工程单价计算表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18、人工费单价汇总表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19、江苏省水利建设工程安全文明措施费分解表（格式）</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3.2.2工程量清单报价表填写规定</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highlight w:val="none"/>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3、投标金额（价格）均应以人民币表示。</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4、投标总价应按工程项目总价表合计金额填写。</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 、工程项目总价表中，一级工程项目名称按照招标文件工程项目总价表中的相应名称填写，并按分类分项工程量清单计价表中相应分类工程项目合计金额填写。</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7 、安装工程分类分项工程量清单中，招标人供应设备的设备单价和设备合价栏以“ /”标示，设备卸车、保管费用计入安装费中。</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8 、措施项目清单计价表中的序号、项目名称，按招标文件措施项目清单中的相应内容填写，并填写相应的金额和合计，同时按招标人要求，提供措施项目报价分解表。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9、其他项目清单计价表中的预留金为甲方控制使用，主要用于工程量变化以及合同外增加项目或设计变更项目等。</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10、措施项目报价分解表，根据招标人要求提供所需项目分解表，表式可根据需要进行相应调整、补充。</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11、汇总表中人工、材料单价必须与工程单价计算表中采用的相应的人工、材料单价一致。预拌（商品）混凝土单价作为主要材料列入人工、材料、设备预算价格汇总中（含泵送）。</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13、措施项目总价分解表按措施项目总价组成内容填入，组成划分应便于工程分期支付。</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15、采用其他行业专业定额报价时可参照使用本规定表式，计算单价时可参照其他行业专业定额配套的取费、人工单价、机械台时（班）费用等标准。</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16、根据招标图纸，本合同中混凝土工程涉及抗冻、抗渗部位的报价应分摊在每立方米混凝土单价中，不单独计量和支付。</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17、 本工程所需采购的设备，必须按名称、型号规格、预算价格等内容，填写人工、材料、设备预算价格汇总表。</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18、投标人必须考虑除本招标文件明示的风险范围以外的各种因素。</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19、供应商最后报价为响应文件中已标价工程量清单总价下浮后得到（各清单项的数量不变，单价同比例下浮，其中不可竞争费用项目或费率不下浮）。</w:t>
      </w:r>
      <w:r>
        <w:rPr>
          <w:rFonts w:hint="eastAsia" w:ascii="宋体" w:hAnsi="宋体" w:eastAsia="宋体" w:cs="宋体"/>
          <w:i w:val="0"/>
          <w:iCs w:val="0"/>
          <w:sz w:val="24"/>
          <w:szCs w:val="24"/>
          <w:highlight w:val="none"/>
          <w:lang w:val="en-US" w:eastAsia="zh-CN"/>
        </w:rPr>
      </w:r>
      <w:r/>
    </w:p>
    <w:p>
      <w:pPr>
        <w:pStyle w:val="791"/>
        <w:ind w:firstLine="480"/>
        <w:jc w:val="left"/>
        <w:keepLines w:val="0"/>
        <w:keepNext w:val="0"/>
        <w:pageBreakBefore w:val="0"/>
        <w:spacing w:line="420" w:lineRule="exact"/>
        <w:widowControl w:val="off"/>
        <w:rPr>
          <w:rFonts w:hint="eastAsia" w:ascii="宋体" w:hAnsi="宋体" w:eastAsia="宋体" w:cs="宋体"/>
          <w:i w:val="0"/>
          <w:iCs w:val="0"/>
          <w:color w:val="000000"/>
          <w:sz w:val="24"/>
          <w:highlight w:val="none"/>
          <w:lang w:val="en-US" w:eastAsia="zh-CN"/>
        </w:rPr>
      </w:pPr>
      <w:r>
        <w:rPr>
          <w:rFonts w:hint="eastAsia" w:ascii="宋体" w:hAnsi="宋体" w:cs="宋体"/>
          <w:i w:val="0"/>
          <w:iCs w:val="0"/>
          <w:sz w:val="24"/>
          <w:szCs w:val="24"/>
          <w:highlight w:val="none"/>
          <w:lang w:val="en-US" w:eastAsia="zh-CN"/>
        </w:rPr>
        <w:t xml:space="preserve">20</w:t>
      </w:r>
      <w:r>
        <w:rPr>
          <w:rFonts w:hint="eastAsia" w:ascii="宋体" w:hAnsi="宋体" w:eastAsia="宋体" w:cs="宋体"/>
          <w:i w:val="0"/>
          <w:iCs w:val="0"/>
          <w:sz w:val="24"/>
          <w:szCs w:val="24"/>
          <w:highlight w:val="none"/>
          <w:lang w:val="en-US" w:eastAsia="zh-CN"/>
        </w:rPr>
        <w:t xml:space="preserve">、磋商文件中“磋商响应报价表”均指已标价工程量清单</w:t>
      </w:r>
      <w:r>
        <w:rPr>
          <w:rFonts w:hint="eastAsia" w:ascii="宋体" w:hAnsi="宋体" w:eastAsia="宋体" w:cs="宋体"/>
          <w:i w:val="0"/>
          <w:iCs w:val="0"/>
          <w:sz w:val="24"/>
          <w:highlight w:val="none"/>
        </w:rPr>
        <w:t xml:space="preserve">。</w:t>
      </w:r>
      <w:r>
        <w:rPr>
          <w:rFonts w:hint="eastAsia" w:ascii="宋体" w:hAnsi="宋体" w:eastAsia="宋体" w:cs="宋体"/>
          <w:i w:val="0"/>
          <w:iCs w:val="0"/>
          <w:color w:val="000000"/>
          <w:sz w:val="24"/>
          <w:highlight w:val="none"/>
          <w:lang w:val="en-US" w:eastAsia="zh-CN"/>
        </w:rPr>
      </w:r>
      <w:r/>
    </w:p>
    <w:p>
      <w:pPr>
        <w:pStyle w:val="791"/>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rPr>
          <w:rFonts w:hint="eastAsia" w:ascii="宋体" w:hAnsi="宋体" w:eastAsia="宋体" w:cs="宋体"/>
          <w:i w:val="0"/>
          <w:iCs w:val="0"/>
          <w:sz w:val="24"/>
          <w:szCs w:val="24"/>
          <w:highlight w:val="none"/>
        </w:rPr>
      </w:r>
      <w:r/>
    </w:p>
    <w:tbl>
      <w:tblPr>
        <w:tblStyle w:val="90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Mar>
              <w:left w:w="108" w:type="dxa"/>
              <w:top w:w="0" w:type="dxa"/>
              <w:right w:w="108" w:type="dxa"/>
              <w:bottom w:w="0" w:type="dxa"/>
            </w:tcMar>
            <w:tcW w:w="984"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3191"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4747"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rPr>
                <w:rFonts w:hint="eastAsia" w:ascii="宋体" w:hAnsi="宋体" w:eastAsia="宋体" w:cs="宋体"/>
                <w:i w:val="0"/>
                <w:iCs w:val="0"/>
                <w:sz w:val="24"/>
                <w:szCs w:val="24"/>
                <w:highlight w:val="none"/>
              </w:rPr>
            </w:r>
            <w:r/>
          </w:p>
        </w:tc>
      </w:tr>
      <w:tr>
        <w:trPr>
          <w:trHeight w:val="755"/>
        </w:trPr>
        <w:tc>
          <w:tcPr>
            <w:tcMar>
              <w:left w:w="108" w:type="dxa"/>
              <w:top w:w="0" w:type="dxa"/>
              <w:right w:w="108" w:type="dxa"/>
              <w:bottom w:w="0" w:type="dxa"/>
            </w:tcMar>
            <w:tcW w:w="984"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3191"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lang w:val="en-US" w:eastAsia="zh-CN"/>
              </w:rPr>
              <w:t xml:space="preserve">大冈镇2025年占补平衡复垦工程（东片区）</w:t>
            </w:r>
            <w:r>
              <w:rPr>
                <w:rFonts w:hint="eastAsia" w:ascii="宋体" w:hAnsi="宋体" w:eastAsia="宋体" w:cs="宋体"/>
                <w:i w:val="0"/>
                <w:iCs w:val="0"/>
                <w:sz w:val="24"/>
                <w:szCs w:val="24"/>
                <w:highlight w:val="none"/>
                <w:lang w:eastAsia="zh-CN"/>
              </w:rPr>
            </w:r>
            <w:r/>
          </w:p>
        </w:tc>
        <w:tc>
          <w:tcPr>
            <w:tcMar>
              <w:left w:w="108" w:type="dxa"/>
              <w:top w:w="0" w:type="dxa"/>
              <w:right w:w="108" w:type="dxa"/>
              <w:bottom w:w="0" w:type="dxa"/>
            </w:tcMar>
            <w:tcW w:w="4747" w:type="dxa"/>
            <w:vAlign w:val="center"/>
            <w:textDirection w:val="lrTb"/>
            <w:noWrap w:val="false"/>
          </w:tcPr>
          <w:p>
            <w:pPr>
              <w:pStyle w:val="791"/>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rPr>
                <w:rFonts w:hint="eastAsia" w:ascii="宋体" w:hAnsi="宋体" w:eastAsia="宋体" w:cs="宋体"/>
                <w:i w:val="0"/>
                <w:iCs w:val="0"/>
                <w:sz w:val="24"/>
                <w:szCs w:val="24"/>
                <w:highlight w:val="none"/>
              </w:rPr>
            </w:r>
            <w:r/>
          </w:p>
        </w:tc>
      </w:tr>
    </w:tbl>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91"/>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br w:type="page" w:clear="all"/>
      </w:r>
      <w:r>
        <w:rPr>
          <w:rFonts w:hint="eastAsia" w:ascii="宋体" w:hAnsi="宋体" w:eastAsia="宋体" w:cs="宋体"/>
          <w:b/>
          <w:i w:val="0"/>
          <w:iCs w:val="0"/>
          <w:sz w:val="36"/>
          <w:szCs w:val="36"/>
          <w:highlight w:val="none"/>
          <w:lang w:val="en-US" w:eastAsia="zh-CN"/>
        </w:rPr>
      </w:r>
      <w:r/>
    </w:p>
    <w:p>
      <w:pPr>
        <w:pStyle w:val="791"/>
        <w:jc w:val="center"/>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lang w:val="en-US" w:eastAsia="zh-CN"/>
        </w:rPr>
        <w:t xml:space="preserve">第五章 </w:t>
      </w:r>
      <w:r>
        <w:rPr>
          <w:rFonts w:hint="eastAsia" w:ascii="宋体" w:hAnsi="宋体" w:eastAsia="宋体" w:cs="宋体"/>
          <w:b/>
          <w:i w:val="0"/>
          <w:iCs w:val="0"/>
          <w:sz w:val="36"/>
          <w:szCs w:val="36"/>
          <w:highlight w:val="none"/>
        </w:rPr>
        <w:t xml:space="preserve">定标原则和评审标准</w:t>
      </w:r>
      <w:bookmarkEnd w:id="75"/>
      <w:r/>
      <w:bookmarkEnd w:id="76"/>
      <w:r/>
      <w:bookmarkEnd w:id="77"/>
      <w:r>
        <w:rPr>
          <w:rFonts w:hint="eastAsia" w:ascii="宋体" w:hAnsi="宋体" w:eastAsia="宋体" w:cs="宋体"/>
          <w:b/>
          <w:i w:val="0"/>
          <w:iCs w:val="0"/>
          <w:sz w:val="36"/>
          <w:szCs w:val="36"/>
          <w:highlight w:val="none"/>
        </w:rPr>
      </w:r>
      <w:r/>
    </w:p>
    <w:p>
      <w:pPr>
        <w:pStyle w:val="791"/>
        <w:spacing w:line="360" w:lineRule="auto"/>
        <w:rPr>
          <w:rFonts w:hint="eastAsia" w:ascii="宋体" w:hAnsi="宋体" w:eastAsia="宋体" w:cs="宋体"/>
          <w:b/>
          <w:bCs/>
          <w:i w:val="0"/>
          <w:iCs w:val="0"/>
          <w:color w:val="000000"/>
          <w:sz w:val="24"/>
          <w:szCs w:val="24"/>
          <w:highlight w:val="none"/>
        </w:rPr>
      </w:pPr>
      <w:r/>
      <w:bookmarkStart w:id="78" w:name="_Toc49090576"/>
      <w:r/>
      <w:bookmarkStart w:id="79" w:name="_Toc120614282"/>
      <w:r/>
      <w:bookmarkStart w:id="80" w:name="_Toc26554094"/>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791"/>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highlight w:val="none"/>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000000"/>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推荐1家成交候选供应商</w:t>
      </w:r>
      <w:r>
        <w:rPr>
          <w:rFonts w:hint="eastAsia" w:ascii="宋体" w:hAnsi="宋体" w:eastAsia="宋体" w:cs="宋体"/>
          <w:b w:val="0"/>
          <w:bCs w:val="0"/>
          <w:i w:val="0"/>
          <w:iCs w:val="0"/>
          <w:color w:val="000000"/>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rPr>
          <w:rFonts w:hint="eastAsia" w:ascii="宋体" w:hAnsi="宋体" w:eastAsia="宋体" w:cs="宋体"/>
          <w:b/>
          <w:bCs/>
          <w:i w:val="0"/>
          <w:iCs w:val="0"/>
          <w:sz w:val="24"/>
          <w:highlight w:val="none"/>
        </w:rPr>
      </w:r>
      <w:r/>
    </w:p>
    <w:p>
      <w:pPr>
        <w:pStyle w:val="791"/>
        <w:ind w:left="0" w:right="0" w:firstLine="482"/>
        <w:jc w:val="both"/>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政府采购政策功能落实</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rPr>
        <w:t xml:space="preserve">小微型企业</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（1）本项目专门面向中小企业采购，不再对小型和微型企业服务给予价格扣除。</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（2）供应商需按照采购文件的要求提供相应的《企业声明函》。</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（3）企业标准请参照《关于印发中小企业划型标准规定的通知》（工信部联企业</w:t>
      </w:r>
      <w:r>
        <w:rPr>
          <w:rFonts w:hint="eastAsia" w:ascii="宋体" w:hAnsi="宋体" w:eastAsia="宋体" w:cs="宋体"/>
          <w:i w:val="0"/>
          <w:iCs w:val="0"/>
          <w:color w:val="000000"/>
          <w:sz w:val="24"/>
          <w:szCs w:val="24"/>
          <w:highlight w:val="none"/>
          <w:lang w:eastAsia="zh-CN"/>
        </w:rPr>
        <w:t xml:space="preserve">〔2011〕300号</w:t>
      </w:r>
      <w:r>
        <w:rPr>
          <w:rFonts w:hint="eastAsia" w:ascii="宋体" w:hAnsi="宋体" w:eastAsia="宋体" w:cs="宋体"/>
          <w:i w:val="0"/>
          <w:iCs w:val="0"/>
          <w:color w:val="000000"/>
          <w:sz w:val="24"/>
          <w:szCs w:val="24"/>
          <w:highlight w:val="none"/>
        </w:rPr>
        <w:t xml:space="preserve">）文件规定自行填写。</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w:t>
      </w:r>
      <w:r>
        <w:rPr>
          <w:rFonts w:hint="eastAsia" w:ascii="宋体" w:hAnsi="宋体" w:eastAsia="宋体" w:cs="宋体"/>
          <w:i w:val="0"/>
          <w:iCs w:val="0"/>
          <w:color w:val="000000"/>
          <w:sz w:val="24"/>
          <w:szCs w:val="24"/>
          <w:highlight w:val="none"/>
        </w:rPr>
        <w:t xml:space="preserve">残疾人福利单位</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（1）本项目对残疾人福利性单位视同小型、微型企业。</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（2）残疾人福利单位标准请参照《关于促进残疾人就业政府采购政策的通知》（财库〔2017〕141号），需提供《残疾人福利性单位声明函》。</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w:t>
      </w:r>
      <w:r>
        <w:rPr>
          <w:rFonts w:hint="eastAsia" w:ascii="宋体" w:hAnsi="宋体" w:eastAsia="宋体" w:cs="宋体"/>
          <w:i w:val="0"/>
          <w:iCs w:val="0"/>
          <w:color w:val="000000"/>
          <w:sz w:val="24"/>
          <w:szCs w:val="24"/>
          <w:highlight w:val="none"/>
        </w:rPr>
        <w:t xml:space="preserve">监狱和戒毒企业</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（1）本项目对监狱和戒毒企业（简称监狱企业）视同小型、微型企业。</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（2）监狱企业参加政府采购活动时，需提供由省级以上监狱管理局、戒毒管理局</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含新疆生产建设兵团</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出具的属于监狱企业的证明文件。</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（3）监狱企业标准请参照《关于政府采购支持监狱企业发展有关问题的通知》（财库</w:t>
      </w:r>
      <w:r>
        <w:rPr>
          <w:rFonts w:hint="eastAsia" w:ascii="宋体" w:hAnsi="宋体" w:eastAsia="宋体" w:cs="宋体"/>
          <w:i w:val="0"/>
          <w:iCs w:val="0"/>
          <w:color w:val="000000"/>
          <w:sz w:val="24"/>
          <w:szCs w:val="24"/>
          <w:highlight w:val="none"/>
          <w:lang w:eastAsia="zh-CN"/>
        </w:rPr>
        <w:t xml:space="preserve">〔2014〕68号</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4.</w:t>
      </w:r>
      <w:r>
        <w:rPr>
          <w:rFonts w:hint="eastAsia" w:ascii="宋体" w:hAnsi="宋体" w:eastAsia="宋体" w:cs="宋体"/>
          <w:i w:val="0"/>
          <w:iCs w:val="0"/>
          <w:color w:val="000000"/>
          <w:sz w:val="24"/>
          <w:szCs w:val="24"/>
          <w:highlight w:val="none"/>
        </w:rPr>
        <w:t xml:space="preserve">残疾人福利单位、监狱企业属于小型、微型企业的，不重复享受政策。</w:t>
      </w:r>
      <w:r>
        <w:rPr>
          <w:rFonts w:hint="eastAsia" w:ascii="宋体" w:hAnsi="宋体" w:eastAsia="宋体" w:cs="宋体"/>
          <w:i w:val="0"/>
          <w:iCs w:val="0"/>
          <w:sz w:val="24"/>
          <w:szCs w:val="24"/>
          <w:highlight w:val="none"/>
        </w:rPr>
      </w:r>
      <w:r/>
    </w:p>
    <w:p>
      <w:pPr>
        <w:pStyle w:val="791"/>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5.</w:t>
      </w:r>
      <w:r>
        <w:rPr>
          <w:rFonts w:hint="eastAsia" w:ascii="宋体" w:hAnsi="宋体" w:eastAsia="宋体" w:cs="宋体"/>
          <w:i w:val="0"/>
          <w:iCs w:val="0"/>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sz w:val="24"/>
          <w:szCs w:val="24"/>
          <w:highlight w:val="none"/>
        </w:rPr>
      </w:r>
      <w:r/>
    </w:p>
    <w:p>
      <w:pPr>
        <w:pStyle w:val="861"/>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91"/>
        <w:ind w:left="0" w:right="0" w:firstLine="0"/>
        <w:jc w:val="both"/>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二</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b/>
          <w:i w:val="0"/>
          <w:iCs w:val="0"/>
          <w:color w:val="000000"/>
          <w:sz w:val="24"/>
          <w:szCs w:val="24"/>
          <w:highlight w:val="none"/>
        </w:rPr>
        <w:t xml:space="preserve">评标标准</w:t>
      </w:r>
      <w:r>
        <w:rPr>
          <w:rFonts w:hint="eastAsia" w:ascii="宋体" w:hAnsi="宋体" w:eastAsia="宋体" w:cs="宋体"/>
          <w:i w:val="0"/>
          <w:iCs w:val="0"/>
          <w:sz w:val="24"/>
          <w:szCs w:val="24"/>
          <w:highlight w:val="none"/>
        </w:rPr>
      </w:r>
      <w:r/>
    </w:p>
    <w:p>
      <w:pPr>
        <w:pStyle w:val="915"/>
        <w:ind w:firstLine="0"/>
        <w:rPr>
          <w:rFonts w:hint="eastAsia" w:ascii="宋体" w:hAnsi="宋体" w:eastAsia="宋体" w:cs="宋体"/>
          <w:bCs/>
          <w:i w:val="0"/>
          <w:iCs w:val="0"/>
          <w:sz w:val="24"/>
          <w:szCs w:val="24"/>
          <w:highlight w:val="none"/>
        </w:rPr>
      </w:pPr>
      <w:r>
        <w:rPr>
          <w:rFonts w:hint="eastAsia" w:ascii="宋体" w:hAnsi="宋体" w:eastAsia="宋体" w:cs="宋体"/>
          <w:i w:val="0"/>
          <w:iCs w:val="0"/>
          <w:color w:val="000000"/>
          <w:sz w:val="24"/>
          <w:szCs w:val="24"/>
          <w:highlight w:val="none"/>
        </w:rPr>
        <w:t xml:space="preserve">本项目评分总分值为100分。</w:t>
      </w:r>
      <w:r>
        <w:rPr>
          <w:rFonts w:hint="eastAsia" w:ascii="宋体" w:hAnsi="宋体" w:eastAsia="宋体" w:cs="宋体"/>
          <w:bCs/>
          <w:i w:val="0"/>
          <w:iCs w:val="0"/>
          <w:sz w:val="24"/>
          <w:szCs w:val="24"/>
          <w:highlight w:val="none"/>
        </w:rPr>
      </w:r>
      <w:r/>
    </w:p>
    <w:tbl>
      <w:tblPr>
        <w:tblStyle w:val="906"/>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5"/>
        <w:gridCol w:w="8090"/>
      </w:tblGrid>
      <w:tr>
        <w:trPr>
          <w:trHeight w:val="555"/>
        </w:trPr>
        <w:tc>
          <w:tcPr>
            <w:tcMar>
              <w:left w:w="0" w:type="dxa"/>
              <w:top w:w="0" w:type="dxa"/>
              <w:right w:w="0" w:type="dxa"/>
              <w:bottom w:w="0" w:type="dxa"/>
            </w:tcMar>
            <w:tcW w:w="1265" w:type="dxa"/>
            <w:vAlign w:val="center"/>
            <w:textDirection w:val="lrTb"/>
            <w:noWrap/>
          </w:tcPr>
          <w:p>
            <w:pPr>
              <w:pStyle w:val="791"/>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 </w:t>
            </w:r>
            <w:r>
              <w:rPr>
                <w:rFonts w:hint="eastAsia" w:ascii="宋体" w:hAnsi="宋体" w:eastAsia="宋体" w:cs="宋体"/>
                <w:b/>
                <w:i w:val="0"/>
                <w:iCs w:val="0"/>
                <w:color w:val="000000"/>
                <w:sz w:val="22"/>
                <w:szCs w:val="22"/>
                <w:highlight w:val="none"/>
              </w:rPr>
              <w:t xml:space="preserve">评标因素</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91"/>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i w:val="0"/>
                <w:iCs w:val="0"/>
                <w:color w:val="000000"/>
                <w:sz w:val="22"/>
                <w:szCs w:val="22"/>
                <w:highlight w:val="none"/>
              </w:rPr>
              <w:t xml:space="preserve">评分标准</w:t>
            </w:r>
            <w:r>
              <w:rPr>
                <w:rFonts w:hint="eastAsia" w:ascii="宋体" w:hAnsi="宋体" w:eastAsia="宋体" w:cs="宋体"/>
                <w:i w:val="0"/>
                <w:iCs w:val="0"/>
                <w:sz w:val="22"/>
                <w:szCs w:val="22"/>
                <w:highlight w:val="none"/>
              </w:rPr>
            </w:r>
            <w:r/>
          </w:p>
        </w:tc>
      </w:tr>
      <w:tr>
        <w:trPr>
          <w:trHeight w:val="1649"/>
        </w:trPr>
        <w:tc>
          <w:tcPr>
            <w:tcMar>
              <w:left w:w="0" w:type="dxa"/>
              <w:top w:w="0" w:type="dxa"/>
              <w:right w:w="0" w:type="dxa"/>
              <w:bottom w:w="0" w:type="dxa"/>
            </w:tcMar>
            <w:tcW w:w="1265" w:type="dxa"/>
            <w:vAlign w:val="center"/>
            <w:textDirection w:val="lrTb"/>
            <w:noWrap/>
          </w:tcPr>
          <w:p>
            <w:pPr>
              <w:pStyle w:val="791"/>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价格分</w:t>
            </w:r>
            <w:r>
              <w:rPr>
                <w:rFonts w:hint="eastAsia" w:ascii="宋体" w:hAnsi="宋体" w:eastAsia="宋体" w:cs="宋体"/>
                <w:i w:val="0"/>
                <w:iCs w:val="0"/>
                <w:sz w:val="22"/>
                <w:szCs w:val="22"/>
                <w:highlight w:val="none"/>
              </w:rPr>
            </w:r>
            <w:r/>
          </w:p>
          <w:p>
            <w:pPr>
              <w:pStyle w:val="791"/>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91"/>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rPr>
                <w:rFonts w:hint="eastAsia" w:ascii="宋体" w:hAnsi="宋体" w:eastAsia="宋体" w:cs="宋体"/>
                <w:i w:val="0"/>
                <w:iCs w:val="0"/>
                <w:sz w:val="22"/>
                <w:szCs w:val="22"/>
                <w:highlight w:val="none"/>
              </w:rPr>
            </w:r>
            <w:r/>
          </w:p>
        </w:tc>
      </w:tr>
      <w:tr>
        <w:trPr>
          <w:trHeight w:val="1439"/>
        </w:trPr>
        <w:tc>
          <w:tcPr>
            <w:tcMar>
              <w:left w:w="0" w:type="dxa"/>
              <w:top w:w="0" w:type="dxa"/>
              <w:right w:w="0" w:type="dxa"/>
              <w:bottom w:w="0" w:type="dxa"/>
            </w:tcMar>
            <w:tcW w:w="1265" w:type="dxa"/>
            <w:vAlign w:val="center"/>
            <w:textDirection w:val="lrTb"/>
            <w:noWrap/>
          </w:tcPr>
          <w:p>
            <w:pPr>
              <w:pStyle w:val="791"/>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企业业绩（</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91"/>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供应商</w:t>
            </w:r>
            <w:r>
              <w:rPr>
                <w:rFonts w:hint="eastAsia" w:ascii="宋体" w:hAnsi="宋体" w:eastAsia="宋体" w:cs="宋体"/>
                <w:i w:val="0"/>
                <w:iCs w:val="0"/>
                <w:color w:val="000000"/>
                <w:sz w:val="22"/>
                <w:szCs w:val="22"/>
                <w:highlight w:val="none"/>
                <w:lang w:val="en-US" w:eastAsia="zh-CN"/>
              </w:rPr>
              <w:t xml:space="preserve">自202</w:t>
            </w:r>
            <w:r>
              <w:rPr>
                <w:rFonts w:hint="eastAsia" w:ascii="宋体" w:hAnsi="宋体" w:cs="宋体"/>
                <w:i w:val="0"/>
                <w:iCs w:val="0"/>
                <w:color w:val="000000"/>
                <w:sz w:val="22"/>
                <w:szCs w:val="22"/>
                <w:highlight w:val="none"/>
                <w:lang w:val="en-US" w:eastAsia="zh-CN"/>
              </w:rPr>
              <w:t xml:space="preserve">2</w:t>
            </w:r>
            <w:r>
              <w:rPr>
                <w:rFonts w:hint="eastAsia" w:ascii="宋体" w:hAnsi="宋体" w:eastAsia="宋体" w:cs="宋体"/>
                <w:i w:val="0"/>
                <w:iCs w:val="0"/>
                <w:color w:val="000000"/>
                <w:sz w:val="22"/>
                <w:szCs w:val="22"/>
                <w:highlight w:val="none"/>
                <w:lang w:val="en-US" w:eastAsia="zh-CN"/>
              </w:rPr>
              <w:t xml:space="preserve">年</w:t>
            </w:r>
            <w:r>
              <w:rPr>
                <w:rFonts w:hint="eastAsia" w:ascii="宋体" w:hAnsi="宋体" w:cs="宋体"/>
                <w:i w:val="0"/>
                <w:iCs w:val="0"/>
                <w:color w:val="000000"/>
                <w:sz w:val="22"/>
                <w:szCs w:val="22"/>
                <w:highlight w:val="none"/>
                <w:lang w:val="en-US" w:eastAsia="zh-CN"/>
              </w:rPr>
              <w:t xml:space="preserve">8</w:t>
            </w:r>
            <w:r>
              <w:rPr>
                <w:rFonts w:hint="eastAsia" w:ascii="宋体" w:hAnsi="宋体" w:eastAsia="宋体" w:cs="宋体"/>
                <w:i w:val="0"/>
                <w:iCs w:val="0"/>
                <w:color w:val="000000"/>
                <w:sz w:val="22"/>
                <w:szCs w:val="22"/>
                <w:highlight w:val="none"/>
                <w:lang w:val="en-US" w:eastAsia="zh-CN"/>
              </w:rPr>
              <w:t xml:space="preserve">月1日以来</w:t>
            </w:r>
            <w:r>
              <w:rPr>
                <w:rFonts w:hint="eastAsia" w:ascii="宋体" w:hAnsi="宋体" w:cs="宋体"/>
                <w:i w:val="0"/>
                <w:iCs w:val="0"/>
                <w:color w:val="000000"/>
                <w:sz w:val="22"/>
                <w:szCs w:val="22"/>
                <w:highlight w:val="none"/>
                <w:lang w:val="en-US" w:eastAsia="zh-CN"/>
              </w:rPr>
              <w:t xml:space="preserve">【日期以</w:t>
            </w:r>
            <w:r>
              <w:rPr>
                <w:rFonts w:hint="eastAsia" w:ascii="宋体" w:hAnsi="宋体" w:eastAsia="宋体" w:cs="宋体"/>
                <w:i w:val="0"/>
                <w:iCs w:val="0"/>
                <w:color w:val="000000"/>
                <w:sz w:val="22"/>
                <w:szCs w:val="22"/>
                <w:highlight w:val="none"/>
                <w:lang w:val="en-US" w:eastAsia="zh-CN"/>
              </w:rPr>
              <w:t xml:space="preserve">竣工</w:t>
            </w:r>
            <w:r>
              <w:rPr>
                <w:rFonts w:hint="eastAsia" w:ascii="宋体" w:hAnsi="宋体" w:cs="宋体"/>
                <w:i w:val="0"/>
                <w:iCs w:val="0"/>
                <w:color w:val="000000"/>
                <w:sz w:val="22"/>
                <w:szCs w:val="22"/>
                <w:highlight w:val="none"/>
                <w:lang w:val="en-US" w:eastAsia="zh-CN"/>
              </w:rPr>
              <w:t xml:space="preserve">（完工）</w:t>
            </w:r>
            <w:r>
              <w:rPr>
                <w:rFonts w:hint="eastAsia" w:ascii="宋体" w:hAnsi="宋体" w:eastAsia="宋体" w:cs="宋体"/>
                <w:i w:val="0"/>
                <w:iCs w:val="0"/>
                <w:color w:val="000000"/>
                <w:sz w:val="22"/>
                <w:szCs w:val="22"/>
                <w:highlight w:val="none"/>
                <w:lang w:val="en-US" w:eastAsia="zh-CN"/>
              </w:rPr>
              <w:t xml:space="preserve">验收证明</w:t>
            </w:r>
            <w:r>
              <w:rPr>
                <w:rFonts w:hint="eastAsia" w:ascii="宋体" w:hAnsi="宋体" w:cs="宋体"/>
                <w:i w:val="0"/>
                <w:iCs w:val="0"/>
                <w:color w:val="000000"/>
                <w:sz w:val="22"/>
                <w:szCs w:val="22"/>
                <w:highlight w:val="none"/>
                <w:lang w:val="en-US" w:eastAsia="zh-CN"/>
              </w:rPr>
              <w:t xml:space="preserve">为准】</w:t>
            </w:r>
            <w:r>
              <w:rPr>
                <w:rFonts w:hint="eastAsia" w:ascii="宋体" w:hAnsi="宋体" w:eastAsia="宋体" w:cs="宋体"/>
                <w:i w:val="0"/>
                <w:iCs w:val="0"/>
                <w:color w:val="000000"/>
                <w:sz w:val="22"/>
                <w:szCs w:val="22"/>
                <w:highlight w:val="none"/>
                <w:lang w:val="en-US" w:eastAsia="zh-CN"/>
              </w:rPr>
              <w:t xml:space="preserve">，承担过</w:t>
            </w:r>
            <w:r>
              <w:rPr>
                <w:rFonts w:hint="eastAsia" w:ascii="宋体" w:hAnsi="宋体" w:cs="宋体"/>
                <w:i w:val="0"/>
                <w:iCs w:val="0"/>
                <w:color w:val="000000"/>
                <w:sz w:val="22"/>
                <w:szCs w:val="22"/>
                <w:highlight w:val="none"/>
                <w:lang w:val="en-US" w:eastAsia="zh-CN"/>
              </w:rPr>
              <w:t xml:space="preserve">耕地</w:t>
            </w:r>
            <w:r>
              <w:rPr>
                <w:rFonts w:hint="eastAsia" w:ascii="宋体" w:hAnsi="宋体" w:eastAsia="宋体" w:cs="宋体"/>
                <w:i w:val="0"/>
                <w:iCs w:val="0"/>
                <w:color w:val="000000"/>
                <w:sz w:val="22"/>
                <w:szCs w:val="22"/>
                <w:highlight w:val="none"/>
                <w:lang w:val="en-US" w:eastAsia="zh-CN"/>
              </w:rPr>
              <w:t xml:space="preserve">占补平衡复垦</w:t>
            </w:r>
            <w:r>
              <w:rPr>
                <w:rFonts w:hint="eastAsia" w:ascii="宋体" w:hAnsi="宋体" w:cs="宋体"/>
                <w:i w:val="0"/>
                <w:iCs w:val="0"/>
                <w:color w:val="000000"/>
                <w:sz w:val="22"/>
                <w:szCs w:val="22"/>
                <w:highlight w:val="none"/>
                <w:lang w:val="en-US" w:eastAsia="zh-CN"/>
              </w:rPr>
              <w:t xml:space="preserve">业绩并经验收合格</w:t>
            </w:r>
            <w:r>
              <w:rPr>
                <w:rFonts w:hint="eastAsia" w:ascii="宋体" w:hAnsi="宋体" w:eastAsia="宋体" w:cs="宋体"/>
                <w:i w:val="0"/>
                <w:iCs w:val="0"/>
                <w:color w:val="000000"/>
                <w:sz w:val="22"/>
                <w:szCs w:val="22"/>
                <w:highlight w:val="none"/>
                <w:lang w:val="en-US" w:eastAsia="zh-CN"/>
              </w:rPr>
              <w:t xml:space="preserve">的，每提供一份业绩得2分，本项最高10分。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提供合同</w:t>
            </w:r>
            <w:r>
              <w:rPr>
                <w:rFonts w:hint="eastAsia" w:ascii="宋体" w:hAnsi="宋体" w:eastAsia="宋体" w:cs="宋体"/>
                <w:i w:val="0"/>
                <w:iCs w:val="0"/>
                <w:color w:val="000000"/>
                <w:sz w:val="22"/>
                <w:szCs w:val="22"/>
                <w:highlight w:val="none"/>
                <w:u w:val="none"/>
                <w:lang w:val="en-US" w:eastAsia="zh-CN"/>
              </w:rPr>
              <w:t xml:space="preserve">及工程竣工</w:t>
            </w:r>
            <w:r>
              <w:rPr>
                <w:rFonts w:hint="eastAsia" w:ascii="宋体" w:hAnsi="宋体" w:cs="宋体"/>
                <w:i w:val="0"/>
                <w:iCs w:val="0"/>
                <w:color w:val="000000"/>
                <w:sz w:val="22"/>
                <w:szCs w:val="22"/>
                <w:highlight w:val="none"/>
                <w:u w:val="none"/>
                <w:lang w:val="en-US" w:eastAsia="zh-CN"/>
              </w:rPr>
              <w:t xml:space="preserve">（完工）</w:t>
            </w:r>
            <w:r>
              <w:rPr>
                <w:rFonts w:hint="eastAsia" w:ascii="宋体" w:hAnsi="宋体" w:eastAsia="宋体" w:cs="宋体"/>
                <w:i w:val="0"/>
                <w:iCs w:val="0"/>
                <w:color w:val="000000"/>
                <w:sz w:val="22"/>
                <w:szCs w:val="22"/>
                <w:highlight w:val="none"/>
                <w:u w:val="none"/>
                <w:lang w:val="en-US" w:eastAsia="zh-CN"/>
              </w:rPr>
              <w:t xml:space="preserve">验收证明</w:t>
            </w:r>
            <w:r>
              <w:rPr>
                <w:rFonts w:hint="eastAsia" w:ascii="宋体" w:hAnsi="宋体" w:eastAsia="宋体" w:cs="宋体"/>
                <w:i w:val="0"/>
                <w:iCs w:val="0"/>
                <w:color w:val="000000"/>
                <w:sz w:val="22"/>
                <w:szCs w:val="22"/>
                <w:highlight w:val="none"/>
                <w:u w:val="none"/>
              </w:rPr>
              <w:t xml:space="preserve">复印件加盖</w:t>
            </w:r>
            <w:r>
              <w:rPr>
                <w:rFonts w:hint="eastAsia" w:ascii="宋体" w:hAnsi="宋体" w:cs="宋体"/>
                <w:i w:val="0"/>
                <w:iCs w:val="0"/>
                <w:color w:val="000000"/>
                <w:sz w:val="22"/>
                <w:szCs w:val="22"/>
                <w:highlight w:val="none"/>
                <w:u w:val="none"/>
                <w:lang w:val="en-US" w:eastAsia="zh-CN"/>
              </w:rPr>
              <w:t xml:space="preserve">投标人公章</w:t>
            </w:r>
            <w:r>
              <w:rPr>
                <w:rFonts w:hint="eastAsia" w:ascii="宋体" w:hAnsi="宋体" w:eastAsia="宋体" w:cs="宋体"/>
                <w:i w:val="0"/>
                <w:iCs w:val="0"/>
                <w:color w:val="000000"/>
                <w:sz w:val="22"/>
                <w:szCs w:val="22"/>
                <w:highlight w:val="none"/>
                <w:u w:val="none"/>
              </w:rPr>
              <w:t xml:space="preserve">，未提供</w:t>
            </w:r>
            <w:r>
              <w:rPr>
                <w:rFonts w:hint="eastAsia" w:ascii="宋体" w:hAnsi="宋体" w:eastAsia="宋体" w:cs="宋体"/>
                <w:i w:val="0"/>
                <w:iCs w:val="0"/>
                <w:color w:val="000000"/>
                <w:sz w:val="22"/>
                <w:szCs w:val="22"/>
                <w:highlight w:val="none"/>
                <w:u w:val="none"/>
                <w:lang w:val="en-US" w:eastAsia="zh-CN"/>
              </w:rPr>
              <w:t xml:space="preserve">或提供不全的</w:t>
            </w:r>
            <w:r>
              <w:rPr>
                <w:rFonts w:hint="eastAsia" w:ascii="宋体" w:hAnsi="宋体" w:eastAsia="宋体" w:cs="宋体"/>
                <w:i w:val="0"/>
                <w:iCs w:val="0"/>
                <w:color w:val="000000"/>
                <w:sz w:val="22"/>
                <w:szCs w:val="22"/>
                <w:highlight w:val="none"/>
                <w:u w:val="none"/>
              </w:rPr>
              <w:t xml:space="preserve">不得分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sz w:val="22"/>
                <w:szCs w:val="22"/>
                <w:highlight w:val="none"/>
              </w:rPr>
            </w:r>
            <w:r/>
          </w:p>
        </w:tc>
      </w:tr>
      <w:tr>
        <w:trPr>
          <w:trHeight w:val="90"/>
        </w:trPr>
        <w:tc>
          <w:tcPr>
            <w:tcMar>
              <w:left w:w="0" w:type="dxa"/>
              <w:top w:w="0" w:type="dxa"/>
              <w:right w:w="0" w:type="dxa"/>
              <w:bottom w:w="0" w:type="dxa"/>
            </w:tcMar>
            <w:tcW w:w="1265" w:type="dxa"/>
            <w:vAlign w:val="center"/>
            <w:textDirection w:val="lrTb"/>
            <w:noWrap/>
          </w:tcPr>
          <w:p>
            <w:pPr>
              <w:pStyle w:val="791"/>
              <w:ind w:right="0" w:firstLine="0"/>
              <w:jc w:val="center"/>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资源配置（1</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center"/>
            <w:textDirection w:val="lrTb"/>
            <w:noWrap/>
          </w:tcPr>
          <w:p>
            <w:pPr>
              <w:pStyle w:val="791"/>
              <w:ind w:firstLine="0"/>
              <w:jc w:val="both"/>
              <w:keepLines w:val="0"/>
              <w:keepNext w:val="0"/>
              <w:pageBreakBefore w:val="0"/>
              <w:spacing w:line="360" w:lineRule="auto"/>
              <w:widowControl w:val="off"/>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1、项目负责人具有工程类中级职称的得1分；具有工程类高级及以上职称的得2分。</w:t>
            </w:r>
            <w:r>
              <w:rPr>
                <w:rFonts w:hint="eastAsia" w:ascii="宋体" w:hAnsi="宋体" w:eastAsia="宋体" w:cs="宋体"/>
                <w:color w:val="000000"/>
                <w:sz w:val="22"/>
                <w:szCs w:val="22"/>
                <w:highlight w:val="none"/>
                <w:lang w:val="en-US" w:eastAsia="zh-CN"/>
              </w:rPr>
              <w:t xml:space="preserve">本项最高得2分。</w:t>
            </w:r>
            <w:r>
              <w:rPr>
                <w:rFonts w:ascii="宋体" w:hAnsi="宋体" w:eastAsia="宋体" w:cs="宋体"/>
                <w:color w:val="000000"/>
                <w:sz w:val="22"/>
                <w:szCs w:val="22"/>
                <w:highlight w:val="none"/>
                <w:lang w:val="en-US" w:eastAsia="zh-CN"/>
              </w:rPr>
            </w:r>
            <w:r/>
          </w:p>
          <w:p>
            <w:pPr>
              <w:pStyle w:val="791"/>
              <w:ind w:firstLine="0"/>
              <w:jc w:val="both"/>
              <w:keepLines w:val="0"/>
              <w:keepNext w:val="0"/>
              <w:pageBreakBefore w:val="0"/>
              <w:spacing w:line="360" w:lineRule="auto"/>
              <w:widowControl w:val="off"/>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2、拟投入本项目的技术负责人具备工程类中级职称的得1分；具有工程类高级及以上职称的得2分。【项目负责人不得兼任技术负责人】</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t xml:space="preserve">本项最高得2分。</w:t>
            </w:r>
            <w:r>
              <w:rPr>
                <w:rFonts w:ascii="宋体" w:hAnsi="宋体" w:eastAsia="宋体" w:cs="宋体"/>
                <w:color w:val="000000"/>
                <w:sz w:val="22"/>
                <w:szCs w:val="22"/>
                <w:highlight w:val="none"/>
                <w:lang w:val="en-US" w:eastAsia="zh-CN"/>
              </w:rPr>
            </w:r>
            <w:r/>
          </w:p>
          <w:p>
            <w:pPr>
              <w:pStyle w:val="791"/>
              <w:ind w:firstLine="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3、项目组成员中（项目负责人、技术负责人除外）具有工程类中级职称的有1人得1分，具备高级职称的有1人得2分；本项最高得6分。</w:t>
            </w:r>
            <w:r>
              <w:rPr>
                <w:rFonts w:hint="eastAsia" w:ascii="宋体" w:hAnsi="宋体" w:eastAsia="宋体" w:cs="宋体"/>
                <w:color w:val="000000"/>
                <w:sz w:val="22"/>
                <w:szCs w:val="22"/>
                <w:highlight w:val="none"/>
                <w:lang w:val="en-US" w:eastAsia="zh-CN"/>
              </w:rPr>
            </w:r>
            <w:r/>
          </w:p>
          <w:p>
            <w:pPr>
              <w:pStyle w:val="915"/>
              <w:ind w:left="0" w:firstLine="0"/>
              <w:jc w:val="both"/>
              <w:spacing w:line="360" w:lineRule="auto"/>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项目组成员中（项目负责人、技术负责人除外）</w:t>
            </w:r>
            <w:r>
              <w:rPr>
                <w:rFonts w:hint="eastAsia" w:ascii="宋体" w:hAnsi="宋体" w:eastAsia="宋体" w:cs="宋体"/>
                <w:color w:val="000000"/>
                <w:sz w:val="22"/>
                <w:szCs w:val="22"/>
                <w:highlight w:val="none"/>
              </w:rPr>
              <w:t xml:space="preserve">，具有二级注册造价工程师证书的，每有1人得1分，具有一级注册造价工程师证书每有1人得2分，</w:t>
            </w:r>
            <w:r>
              <w:rPr>
                <w:rFonts w:hint="eastAsia" w:ascii="宋体" w:hAnsi="宋体" w:cs="宋体"/>
                <w:color w:val="000000"/>
                <w:sz w:val="22"/>
                <w:szCs w:val="22"/>
                <w:highlight w:val="none"/>
                <w:lang w:val="en-US" w:eastAsia="zh-CN"/>
              </w:rPr>
              <w:t xml:space="preserve">本项最高得3分。</w:t>
            </w:r>
            <w:r>
              <w:rPr>
                <w:rFonts w:ascii="宋体" w:hAnsi="宋体" w:eastAsia="宋体" w:cs="宋体"/>
                <w:color w:val="000000"/>
                <w:sz w:val="22"/>
                <w:szCs w:val="22"/>
                <w:highlight w:val="none"/>
                <w:lang w:val="en-US" w:eastAsia="zh-CN"/>
              </w:rPr>
            </w:r>
            <w:r/>
          </w:p>
          <w:p>
            <w:pPr>
              <w:pStyle w:val="915"/>
              <w:ind w:left="0" w:firstLine="0"/>
              <w:jc w:val="both"/>
              <w:spacing w:line="360" w:lineRule="auto"/>
              <w:rPr>
                <w:rFonts w:hint="eastAsia" w:ascii="宋体" w:hAnsi="宋体" w:eastAsia="宋体" w:cs="宋体"/>
                <w:sz w:val="22"/>
                <w:szCs w:val="22"/>
                <w:highlight w:val="none"/>
                <w:lang w:val="en-US" w:eastAsia="zh-CN"/>
              </w:rPr>
              <w:framePr w:vAnchor="text" w:hAnchor="page" w:x="1701" w:y="424"/>
            </w:pPr>
            <w:r>
              <w:rPr>
                <w:rFonts w:hint="eastAsia" w:ascii="宋体" w:hAnsi="宋体" w:cs="宋体"/>
                <w:color w:val="000000"/>
                <w:sz w:val="22"/>
                <w:szCs w:val="22"/>
                <w:highlight w:val="none"/>
                <w:lang w:val="en-US" w:eastAsia="zh-CN"/>
              </w:rPr>
              <w:t xml:space="preserve">5、施工员、质检（量）员、资料员配备齐全（以提供的相关证书扫描件为准）的得2分，否则不得分。</w:t>
            </w:r>
            <w:r>
              <w:rPr>
                <w:rFonts w:hint="eastAsia" w:ascii="宋体" w:hAnsi="宋体" w:eastAsia="宋体" w:cs="宋体"/>
                <w:sz w:val="22"/>
                <w:szCs w:val="22"/>
                <w:highlight w:val="none"/>
                <w:lang w:val="en-US" w:eastAsia="zh-CN"/>
              </w:rPr>
            </w:r>
            <w:r/>
          </w:p>
          <w:p>
            <w:pPr>
              <w:pStyle w:val="791"/>
              <w:ind w:left="0" w:right="0" w:firstLine="0"/>
              <w:jc w:val="both"/>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color w:val="000000"/>
                <w:sz w:val="22"/>
                <w:szCs w:val="22"/>
                <w:highlight w:val="none"/>
                <w:lang w:val="en-US" w:eastAsia="zh-CN"/>
              </w:rPr>
              <w:t xml:space="preserve">注：提供项目组成员一览表（格式自拟），</w:t>
            </w:r>
            <w:r>
              <w:rPr>
                <w:rFonts w:hint="eastAsia" w:ascii="宋体" w:hAnsi="宋体" w:eastAsia="宋体" w:cs="宋体"/>
                <w:b/>
                <w:bCs/>
                <w:color w:val="000000"/>
                <w:sz w:val="22"/>
                <w:szCs w:val="22"/>
                <w:highlight w:val="none"/>
                <w:lang w:val="en-US" w:eastAsia="zh-CN"/>
              </w:rPr>
              <w:t xml:space="preserve">同一人员不重复计分，</w:t>
            </w:r>
            <w:r>
              <w:rPr>
                <w:rFonts w:hint="eastAsia" w:ascii="宋体" w:hAnsi="宋体" w:eastAsia="宋体" w:cs="宋体"/>
                <w:color w:val="000000"/>
                <w:sz w:val="22"/>
                <w:szCs w:val="22"/>
                <w:highlight w:val="none"/>
                <w:lang w:val="en-US" w:eastAsia="zh-CN"/>
              </w:rPr>
              <w:t xml:space="preserve">职称证书不体现专业的，专业以毕业证书为准，投标时需提供证书复印件并加盖投标单位公章；项目人员须提供2026年</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月份以来任意一个月在本单位缴纳养老保险证明的复印件加盖投标人公章，未提供的人员不得分。</w:t>
            </w:r>
            <w:r>
              <w:rPr>
                <w:rFonts w:hint="eastAsia" w:ascii="宋体" w:hAnsi="宋体" w:eastAsia="宋体" w:cs="宋体"/>
                <w:b w:val="0"/>
                <w:bCs w:val="0"/>
                <w:color w:val="000000"/>
                <w:sz w:val="22"/>
                <w:szCs w:val="22"/>
                <w:highlight w:val="none"/>
                <w:lang w:val="en-US" w:eastAsia="zh-CN" w:bidi="ar-SA"/>
              </w:rPr>
            </w:r>
            <w:r/>
          </w:p>
        </w:tc>
      </w:tr>
      <w:tr>
        <w:trPr>
          <w:trHeight w:val="5901"/>
        </w:trPr>
        <w:tc>
          <w:tcPr>
            <w:tcMar>
              <w:left w:w="0" w:type="dxa"/>
              <w:top w:w="0" w:type="dxa"/>
              <w:right w:w="0" w:type="dxa"/>
              <w:bottom w:w="0" w:type="dxa"/>
            </w:tcMar>
            <w:tcW w:w="1265" w:type="dxa"/>
            <w:vAlign w:val="center"/>
            <w:textDirection w:val="lrTb"/>
            <w:noWrap/>
          </w:tcPr>
          <w:p>
            <w:pPr>
              <w:pStyle w:val="791"/>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w:t>
            </w:r>
            <w:r>
              <w:rPr>
                <w:rFonts w:hint="eastAsia" w:ascii="宋体" w:hAnsi="宋体" w:cs="宋体"/>
                <w:b w:val="0"/>
                <w:bCs w:val="0"/>
                <w:color w:val="000000"/>
                <w:sz w:val="22"/>
                <w:szCs w:val="22"/>
                <w:highlight w:val="none"/>
                <w:lang w:val="en-US" w:eastAsia="zh-CN" w:bidi="ar-SA"/>
              </w:rPr>
              <w:t xml:space="preserve">组织设计</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cs="宋体"/>
                <w:b w:val="0"/>
                <w:bCs w:val="0"/>
                <w:color w:val="000000"/>
                <w:sz w:val="22"/>
                <w:szCs w:val="22"/>
                <w:highlight w:val="none"/>
                <w:lang w:val="en-US" w:eastAsia="zh-CN" w:bidi="ar-SA"/>
              </w:rPr>
              <w:t xml:space="preserve">15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施工组织设计内容全面详实、贴合本项目复垦施工实际，整体部署科学、专项方案完善、管控措施先进可行，各项内容全面优于项目采购需求，完全适配本土地占补平衡复垦工程施工，得15分；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 xml:space="preserve">基本</w:t>
            </w:r>
            <w:r>
              <w:rPr>
                <w:rFonts w:hint="eastAsia" w:ascii="宋体" w:hAnsi="宋体" w:eastAsia="宋体" w:cs="宋体"/>
                <w:b w:val="0"/>
                <w:bCs w:val="0"/>
                <w:color w:val="000000"/>
                <w:sz w:val="22"/>
                <w:szCs w:val="22"/>
                <w:highlight w:val="none"/>
                <w:lang w:val="en-US" w:eastAsia="zh-CN" w:bidi="ar-SA"/>
              </w:rPr>
              <w:t xml:space="preserve">符合本项目采购需求，可有效指导现场施工，得11分；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施工组织设计整体框架完整，基本覆盖项目复垦施工核心内容，但部分专项施工细节、管控措施、资源配置或进度保障内容存在疏漏、针对性不足，存在轻微偏差，基本满足项目施工需求，得6分；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未提供施工组织设计方案，得0分。</w:t>
            </w:r>
            <w:r>
              <w:rPr>
                <w:rFonts w:hint="eastAsia" w:ascii="宋体" w:hAnsi="宋体" w:eastAsia="宋体" w:cs="宋体"/>
                <w:b w:val="0"/>
                <w:bCs w:val="0"/>
                <w:color w:val="000000"/>
                <w:sz w:val="22"/>
                <w:szCs w:val="22"/>
                <w:highlight w:val="none"/>
                <w:lang w:val="en-US" w:eastAsia="zh-CN" w:bidi="ar-SA"/>
              </w:rPr>
            </w:r>
            <w:r/>
          </w:p>
        </w:tc>
      </w:tr>
      <w:tr>
        <w:trPr>
          <w:trHeight w:val="4182"/>
        </w:trPr>
        <w:tc>
          <w:tcPr>
            <w:tcMar>
              <w:left w:w="0" w:type="dxa"/>
              <w:top w:w="0" w:type="dxa"/>
              <w:right w:w="0" w:type="dxa"/>
              <w:bottom w:w="0" w:type="dxa"/>
            </w:tcMar>
            <w:tcW w:w="1265" w:type="dxa"/>
            <w:vAlign w:val="center"/>
            <w:textDirection w:val="lrTb"/>
            <w:noWrap/>
          </w:tcPr>
          <w:p>
            <w:pPr>
              <w:pStyle w:val="791"/>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耕地质量保障专项方案</w:t>
            </w:r>
            <w:r>
              <w:rPr>
                <w:rFonts w:hint="eastAsia" w:ascii="宋体" w:hAnsi="宋体" w:cs="宋体"/>
                <w:b w:val="0"/>
                <w:bCs w:val="0"/>
                <w:color w:val="000000"/>
                <w:sz w:val="22"/>
                <w:szCs w:val="22"/>
                <w:highlight w:val="none"/>
                <w:lang w:val="en-US" w:eastAsia="zh-CN" w:bidi="ar-SA"/>
              </w:rPr>
              <w:t xml:space="preserve">（25分）</w:t>
            </w:r>
            <w:r>
              <w:rPr>
                <w:rFonts w:hint="eastAsia" w:ascii="宋体" w:hAnsi="宋体" w:eastAsia="宋体" w:cs="宋体"/>
                <w:b w:val="0"/>
                <w:bCs w:val="0"/>
                <w:color w:val="000000"/>
                <w:sz w:val="22"/>
                <w:szCs w:val="22"/>
                <w:highlight w:val="none"/>
                <w:lang w:val="en-US" w:eastAsia="zh-CN" w:bidi="ar-SA"/>
              </w:rPr>
            </w:r>
            <w:r/>
          </w:p>
          <w:p>
            <w:pPr>
              <w:pStyle w:val="791"/>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（一）土壤改良方案（9分）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评审土壤改良施工工艺、改良材料配比、土质优化技术措施、质量检测与管控方案，核查方案是否贴合大冈镇东片区富港居委会、</w:t>
            </w:r>
            <w:r>
              <w:rPr>
                <w:rFonts w:hint="eastAsia" w:ascii="宋体" w:hAnsi="宋体" w:cs="宋体"/>
                <w:b w:val="0"/>
                <w:bCs w:val="0"/>
                <w:color w:val="000000"/>
                <w:sz w:val="22"/>
                <w:szCs w:val="22"/>
                <w:highlight w:val="none"/>
                <w:lang w:val="en-US" w:eastAsia="zh-CN" w:bidi="ar-SA"/>
              </w:rPr>
              <w:t xml:space="preserve">歧山</w:t>
            </w:r>
            <w:r>
              <w:rPr>
                <w:rFonts w:hint="eastAsia" w:ascii="宋体" w:hAnsi="宋体" w:eastAsia="宋体" w:cs="宋体"/>
                <w:b w:val="0"/>
                <w:bCs w:val="0"/>
                <w:color w:val="000000"/>
                <w:sz w:val="22"/>
                <w:szCs w:val="22"/>
                <w:highlight w:val="none"/>
                <w:lang w:val="en-US" w:eastAsia="zh-CN" w:bidi="ar-SA"/>
              </w:rPr>
              <w:t xml:space="preserve">村、丰乐村、光华村、勤稼村五个村居地块原有土质现状，能否有效改善土壤结构、提升土壤肥力，满足耕地种植标准。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方案内容极其完善，改良工艺科学先进、材料配比标准精准、质控及检测体系全面，完全贴合项目地块土质情况，整体措施优于项目规范及采购需求，可高效实现土壤提质改良，得9分；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方案体系完整，施工工艺、改良措施、质量管控符合现行耕地复垦规范及项目要求，措施合理可落地，可完成土壤改良提质工作，得6分；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方案框架完整，覆盖土壤改良核心施工内容，满足基础土质改良需求，但部分工艺细节、材料配比、质控措施存在疏漏，针对性一般、存在轻微偏差，基本符合项目需求，得3分；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未提供土壤改良专项方案得0分。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（二）土层回填方案（8分）</w:t>
            </w:r>
            <w:r>
              <w:rPr>
                <w:rFonts w:hint="eastAsia" w:ascii="宋体" w:hAnsi="宋体" w:eastAsia="宋体" w:cs="宋体"/>
                <w:b w:val="0"/>
                <w:bCs w:val="0"/>
                <w:color w:val="000000"/>
                <w:sz w:val="22"/>
                <w:szCs w:val="22"/>
                <w:highlight w:val="none"/>
                <w:lang w:val="en-US" w:eastAsia="zh-CN" w:bidi="ar-SA"/>
              </w:rPr>
            </w:r>
            <w:r/>
          </w:p>
          <w:p>
            <w:pPr>
              <w:pStyle w:val="791"/>
              <w:ind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土层回填施工流程、回填土质筛选、土方分层铺设、土层厚度控制、分层压实、平整度修整、回填质量检测、隐蔽工程验收等技术与管控措施，保障复垦地块土层厚度均匀、结构稳定、密实度达标，满足耕地耕作层施工标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方案内容精细完善，分层回填、压实工艺、厚度控制、土质筛选标准科学精准，完全贴合本项目地块地形及施工条件，质控体系完善，措施优于项目规范及采购需求，得8分；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方案体系完整，回填施工流程、工艺标准、质量管控措施符合耕地复垦相关规范及项目要求，施工措施可行、落地性强，可保障土层回填施工质量，得5分；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方案框架完整，覆盖土层回填核心施工工序，满足基础施工质量要求，但在分层压实细节、厚度管控、验收细节上存在疏漏，针对性一般，存在轻微偏差，基本符合项目需求，得2分；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未提供土层回填专项方案得0分。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（三）后期地力管护方案（8分）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评审复垦耕地后期肥力维持、土壤养护、地力修复、病虫害预防、田间管护、养护周期计划、常态化管护机制等内容，保障复垦后耕地地力稳定、可持续耕种，长效满足耕地质量标准。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方案全面系统，管护周期清晰、肥力维持措施精准、病虫害防控、日常田间管护机制完善，贴合本区域耕地种植特点，长效保障地力效果优异，措施优于项目采购需求，得8分；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 xml:space="preserve">有</w:t>
            </w:r>
            <w:r>
              <w:rPr>
                <w:rFonts w:hint="eastAsia" w:ascii="宋体" w:hAnsi="宋体" w:eastAsia="宋体" w:cs="宋体"/>
                <w:b w:val="0"/>
                <w:bCs w:val="0"/>
                <w:color w:val="000000"/>
                <w:sz w:val="22"/>
                <w:szCs w:val="22"/>
                <w:highlight w:val="none"/>
                <w:lang w:val="en-US" w:eastAsia="zh-CN" w:bidi="ar-SA"/>
              </w:rPr>
              <w:t xml:space="preserve">可行性，得5分；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方案具备基础管护内容，可满足基本地力养护需求，但管护频次、养护细节、长效管控机制存在缺失，针对性不足、存在轻微偏差，基本符合项目需求，得2分；</w:t>
            </w:r>
            <w:r>
              <w:rPr>
                <w:rFonts w:hint="eastAsia" w:ascii="宋体" w:hAnsi="宋体" w:eastAsia="宋体" w:cs="宋体"/>
                <w:b w:val="0"/>
                <w:bCs w:val="0"/>
                <w:color w:val="000000"/>
                <w:sz w:val="22"/>
                <w:szCs w:val="22"/>
                <w:highlight w:val="none"/>
                <w:lang w:val="en-US" w:eastAsia="zh-CN" w:bidi="ar-SA"/>
              </w:rPr>
            </w:r>
            <w:r/>
          </w:p>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未提供后期地力管护方案得0分。</w:t>
            </w:r>
            <w:r>
              <w:rPr>
                <w:rFonts w:hint="eastAsia" w:ascii="宋体" w:hAnsi="宋体" w:eastAsia="宋体" w:cs="宋体"/>
                <w:b w:val="0"/>
                <w:bCs w:val="0"/>
                <w:color w:val="000000"/>
                <w:sz w:val="22"/>
                <w:szCs w:val="22"/>
                <w:highlight w:val="none"/>
                <w:lang w:val="en-US" w:eastAsia="zh-CN" w:bidi="ar-SA"/>
              </w:rPr>
            </w:r>
            <w:r/>
          </w:p>
        </w:tc>
      </w:tr>
      <w:tr>
        <w:trPr>
          <w:trHeight w:val="1261"/>
        </w:trPr>
        <w:tc>
          <w:tcPr>
            <w:tcMar>
              <w:left w:w="0" w:type="dxa"/>
              <w:top w:w="0" w:type="dxa"/>
              <w:right w:w="0" w:type="dxa"/>
              <w:bottom w:w="0" w:type="dxa"/>
            </w:tcMar>
            <w:tcW w:w="1265" w:type="dxa"/>
            <w:vAlign w:val="center"/>
            <w:textDirection w:val="lrTb"/>
            <w:noWrap/>
          </w:tcPr>
          <w:p>
            <w:pPr>
              <w:pStyle w:val="791"/>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土壤来源承诺</w:t>
            </w:r>
            <w:r>
              <w:rPr>
                <w:rFonts w:hint="eastAsia" w:ascii="宋体" w:hAnsi="宋体" w:cs="宋体"/>
                <w:b w:val="0"/>
                <w:bCs w:val="0"/>
                <w:color w:val="000000"/>
                <w:sz w:val="22"/>
                <w:szCs w:val="22"/>
                <w:highlight w:val="none"/>
                <w:lang w:val="en-US" w:eastAsia="zh-CN" w:bidi="ar-SA"/>
              </w:rPr>
              <w:t xml:space="preserve">（5分）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91"/>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cs="宋体"/>
                <w:b w:val="0"/>
                <w:bCs w:val="0"/>
                <w:color w:val="000000"/>
                <w:sz w:val="22"/>
                <w:szCs w:val="22"/>
                <w:highlight w:val="none"/>
                <w:lang w:val="en-US" w:eastAsia="zh-CN" w:bidi="ar-SA"/>
              </w:rPr>
              <w:t xml:space="preserve">未提</w:t>
            </w:r>
            <w:r>
              <w:rPr>
                <w:rFonts w:hint="eastAsia" w:ascii="宋体" w:hAnsi="宋体" w:eastAsia="宋体" w:cs="宋体"/>
                <w:b w:val="0"/>
                <w:bCs w:val="0"/>
                <w:color w:val="000000"/>
                <w:sz w:val="22"/>
                <w:szCs w:val="22"/>
                <w:highlight w:val="none"/>
                <w:lang w:val="en-US" w:eastAsia="zh-CN" w:bidi="ar-SA"/>
              </w:rPr>
              <w:t xml:space="preserve">承诺</w:t>
            </w:r>
            <w:r>
              <w:rPr>
                <w:rFonts w:hint="eastAsia" w:ascii="宋体" w:hAnsi="宋体" w:cs="宋体"/>
                <w:b w:val="0"/>
                <w:bCs w:val="0"/>
                <w:color w:val="000000"/>
                <w:sz w:val="22"/>
                <w:szCs w:val="22"/>
                <w:highlight w:val="none"/>
                <w:lang w:val="en-US" w:eastAsia="zh-CN" w:bidi="ar-SA"/>
              </w:rPr>
              <w:t xml:space="preserve">或未</w:t>
            </w:r>
            <w:r>
              <w:rPr>
                <w:rFonts w:hint="eastAsia" w:ascii="宋体" w:hAnsi="宋体" w:eastAsia="宋体" w:cs="宋体"/>
                <w:b w:val="0"/>
                <w:bCs w:val="0"/>
                <w:color w:val="000000"/>
                <w:sz w:val="22"/>
                <w:szCs w:val="22"/>
                <w:highlight w:val="none"/>
                <w:lang w:val="en-US" w:eastAsia="zh-CN" w:bidi="ar-SA"/>
              </w:rPr>
              <w:t xml:space="preserve">提供土壤照片和土壤检测合格的报告，不得分。</w:t>
            </w:r>
            <w:r>
              <w:rPr>
                <w:rFonts w:hint="eastAsia" w:ascii="宋体" w:hAnsi="宋体" w:eastAsia="宋体" w:cs="宋体"/>
                <w:b w:val="0"/>
                <w:bCs w:val="0"/>
                <w:color w:val="000000"/>
                <w:sz w:val="22"/>
                <w:szCs w:val="22"/>
                <w:highlight w:val="none"/>
                <w:lang w:val="en-US" w:eastAsia="zh-CN" w:bidi="ar-SA"/>
              </w:rPr>
            </w:r>
            <w:r/>
          </w:p>
        </w:tc>
      </w:tr>
    </w:tbl>
    <w:p>
      <w:pPr>
        <w:pStyle w:val="791"/>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br w:type="page" w:clear="all"/>
      </w:r>
      <w:r>
        <w:rPr>
          <w:rFonts w:hint="eastAsia" w:ascii="宋体" w:hAnsi="宋体" w:eastAsia="宋体" w:cs="宋体"/>
          <w:bCs/>
          <w:i w:val="0"/>
          <w:iCs w:val="0"/>
          <w:sz w:val="36"/>
          <w:szCs w:val="36"/>
          <w:highlight w:val="none"/>
        </w:rPr>
      </w:r>
      <w:r/>
    </w:p>
    <w:p>
      <w:pPr>
        <w:pStyle w:val="791"/>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91"/>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91"/>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91"/>
        <w:jc w:val="center"/>
        <w:widowControl/>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t xml:space="preserve">第六章</w:t>
      </w:r>
      <w:r>
        <w:rPr>
          <w:rFonts w:hint="eastAsia" w:ascii="宋体" w:hAnsi="宋体" w:eastAsia="宋体" w:cs="宋体"/>
          <w:bCs/>
          <w:i w:val="0"/>
          <w:iCs w:val="0"/>
          <w:sz w:val="36"/>
          <w:szCs w:val="36"/>
          <w:highlight w:val="none"/>
          <w:lang w:val="en-US" w:eastAsia="zh-CN"/>
        </w:rPr>
        <w:t xml:space="preserve">  </w:t>
      </w:r>
      <w:r>
        <w:rPr>
          <w:rFonts w:hint="eastAsia" w:ascii="宋体" w:hAnsi="宋体" w:eastAsia="宋体" w:cs="宋体"/>
          <w:bCs/>
          <w:i w:val="0"/>
          <w:iCs w:val="0"/>
          <w:sz w:val="36"/>
          <w:szCs w:val="36"/>
          <w:highlight w:val="none"/>
          <w:lang w:eastAsia="zh-CN"/>
        </w:rPr>
        <w:t xml:space="preserve">响应文件</w:t>
      </w:r>
      <w:r>
        <w:rPr>
          <w:rFonts w:hint="eastAsia" w:ascii="宋体" w:hAnsi="宋体" w:eastAsia="宋体" w:cs="宋体"/>
          <w:bCs/>
          <w:i w:val="0"/>
          <w:iCs w:val="0"/>
          <w:sz w:val="36"/>
          <w:szCs w:val="36"/>
          <w:highlight w:val="none"/>
        </w:rPr>
        <w:t xml:space="preserve">格式</w:t>
      </w:r>
      <w:r>
        <w:rPr>
          <w:rFonts w:hint="eastAsia" w:ascii="宋体" w:hAnsi="宋体" w:eastAsia="宋体" w:cs="宋体"/>
          <w:bCs/>
          <w:i w:val="0"/>
          <w:iCs w:val="0"/>
          <w:sz w:val="36"/>
          <w:szCs w:val="36"/>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720" w:lineRule="auto"/>
        <w:rPr>
          <w:rFonts w:hint="eastAsia" w:ascii="宋体" w:hAnsi="宋体" w:eastAsia="宋体" w:cs="宋体"/>
          <w:b/>
          <w:i w:val="0"/>
          <w:iCs w:val="0"/>
          <w:sz w:val="72"/>
          <w:szCs w:val="72"/>
          <w:highlight w:val="none"/>
          <w:lang w:eastAsia="zh-CN"/>
        </w:rPr>
      </w:pPr>
      <w:r>
        <w:rPr>
          <w:rFonts w:hint="eastAsia" w:ascii="宋体" w:hAnsi="宋体" w:eastAsia="宋体" w:cs="宋体"/>
          <w:b/>
          <w:i w:val="0"/>
          <w:iCs w:val="0"/>
          <w:sz w:val="72"/>
          <w:szCs w:val="72"/>
          <w:highlight w:val="none"/>
          <w:lang w:eastAsia="zh-CN"/>
        </w:rPr>
        <w:t xml:space="preserve">响应文件</w:t>
      </w:r>
      <w:r>
        <w:rPr>
          <w:rFonts w:hint="eastAsia" w:ascii="宋体" w:hAnsi="宋体" w:eastAsia="宋体" w:cs="宋体"/>
          <w:b/>
          <w:i w:val="0"/>
          <w:iCs w:val="0"/>
          <w:sz w:val="72"/>
          <w:szCs w:val="72"/>
          <w:highlight w:val="none"/>
          <w:lang w:eastAsia="zh-CN"/>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91"/>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896"/>
        <w:ind w:firstLine="108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项 目名 称：</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896"/>
        <w:ind w:firstLine="108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项 目编 号：</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lang w:val="en-US" w:eastAsia="zh-CN"/>
        </w:rPr>
      </w:pPr>
      <w:r>
        <w:rPr>
          <w:rFonts w:hint="eastAsia" w:ascii="宋体" w:hAnsi="宋体" w:eastAsia="宋体" w:cs="宋体"/>
          <w:b/>
          <w:i w:val="0"/>
          <w:iCs w:val="0"/>
          <w:color w:val="000000"/>
          <w:sz w:val="36"/>
          <w:szCs w:val="36"/>
          <w:highlight w:val="none"/>
        </w:rPr>
        <w:t xml:space="preserve">   供应商名称 ：</w:t>
      </w:r>
      <w:r>
        <w:rPr>
          <w:rFonts w:hint="eastAsia" w:ascii="宋体" w:hAnsi="宋体" w:eastAsia="宋体" w:cs="宋体"/>
          <w:b/>
          <w:i w:val="0"/>
          <w:iCs w:val="0"/>
          <w:color w:val="000000"/>
          <w:sz w:val="36"/>
          <w:szCs w:val="36"/>
          <w:highlight w:val="none"/>
          <w:u w:val="single"/>
        </w:rPr>
        <w:t xml:space="preserve">（加盖CA电子公章）</w:t>
      </w:r>
      <w:r>
        <w:rPr>
          <w:rFonts w:hint="eastAsia" w:ascii="宋体" w:hAnsi="宋体" w:eastAsia="宋体" w:cs="宋体"/>
          <w:b/>
          <w:i w:val="0"/>
          <w:iCs w:val="0"/>
          <w:color w:val="000000"/>
          <w:sz w:val="36"/>
          <w:szCs w:val="36"/>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791"/>
        <w:ind w:firstLine="1084"/>
        <w:jc w:val="both"/>
        <w:spacing w:line="500" w:lineRule="exact"/>
        <w:rPr>
          <w:rFonts w:hint="eastAsia" w:ascii="宋体" w:hAnsi="宋体" w:eastAsia="宋体" w:cs="宋体"/>
          <w:b/>
          <w:bCs/>
          <w:i w:val="0"/>
          <w:iCs w:val="0"/>
          <w:sz w:val="36"/>
          <w:szCs w:val="36"/>
          <w:highlight w:val="none"/>
        </w:rPr>
      </w:pPr>
      <w:r>
        <w:rPr>
          <w:rFonts w:hint="eastAsia" w:ascii="宋体" w:hAnsi="宋体" w:eastAsia="宋体" w:cs="宋体"/>
          <w:b/>
          <w:i w:val="0"/>
          <w:iCs w:val="0"/>
          <w:color w:val="000000"/>
          <w:sz w:val="36"/>
          <w:szCs w:val="36"/>
          <w:highlight w:val="none"/>
        </w:rPr>
        <w:t xml:space="preserve">日   期 ：</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b/>
          <w:i w:val="0"/>
          <w:iCs w:val="0"/>
          <w:color w:val="000000"/>
          <w:sz w:val="36"/>
          <w:szCs w:val="36"/>
          <w:highlight w:val="none"/>
          <w:u w:val="single"/>
          <w:lang w:val="en-US" w:eastAsia="zh-CN"/>
        </w:rPr>
        <w:t xml:space="preserve">     </w:t>
      </w:r>
      <w:r>
        <w:rPr>
          <w:rFonts w:hint="eastAsia" w:ascii="宋体" w:hAnsi="宋体" w:eastAsia="宋体" w:cs="宋体"/>
          <w:b/>
          <w:bCs/>
          <w:i w:val="0"/>
          <w:iCs w:val="0"/>
          <w:sz w:val="36"/>
          <w:szCs w:val="36"/>
          <w:highlight w:val="none"/>
        </w:rPr>
      </w:r>
      <w:r/>
    </w:p>
    <w:p>
      <w:pPr>
        <w:pStyle w:val="791"/>
        <w:ind w:firstLine="480"/>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91"/>
        <w:ind w:firstLine="480"/>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96"/>
        <w:jc w:val="center"/>
        <w:spacing w:beforeAutospacing="0" w:afterAutospacing="0" w:line="0" w:lineRule="atLeast"/>
        <w:rPr>
          <w:rFonts w:hint="eastAsia" w:ascii="宋体" w:hAnsi="宋体" w:eastAsia="宋体" w:cs="宋体"/>
          <w:b/>
          <w:i w:val="0"/>
          <w:iCs w:val="0"/>
          <w:color w:val="000000"/>
          <w:sz w:val="32"/>
          <w:szCs w:val="32"/>
          <w:highlight w:val="none"/>
        </w:rPr>
      </w:pPr>
      <w:r>
        <w:rPr>
          <w:rFonts w:hint="eastAsia" w:ascii="宋体" w:hAnsi="宋体" w:eastAsia="宋体" w:cs="宋体"/>
          <w:i w:val="0"/>
          <w:iCs w:val="0"/>
          <w:sz w:val="24"/>
          <w:szCs w:val="24"/>
          <w:highlight w:val="none"/>
        </w:rPr>
        <w:br w:type="page" w:clear="all"/>
      </w:r>
      <w:bookmarkEnd w:id="78"/>
      <w:r/>
      <w:bookmarkEnd w:id="79"/>
      <w:r/>
      <w:bookmarkEnd w:id="80"/>
      <w:r/>
      <w:bookmarkStart w:id="81" w:name="_Toc462564146"/>
      <w:r>
        <w:rPr>
          <w:rFonts w:hint="eastAsia" w:ascii="宋体" w:hAnsi="宋体" w:eastAsia="宋体" w:cs="宋体"/>
          <w:b/>
          <w:i w:val="0"/>
          <w:iCs w:val="0"/>
          <w:color w:val="000000"/>
          <w:sz w:val="32"/>
          <w:szCs w:val="32"/>
          <w:highlight w:val="none"/>
        </w:rPr>
        <w:t xml:space="preserve">响应文件目录</w:t>
      </w:r>
      <w:r>
        <w:rPr>
          <w:rFonts w:hint="eastAsia" w:ascii="宋体" w:hAnsi="宋体" w:eastAsia="宋体" w:cs="宋体"/>
          <w:b/>
          <w:i w:val="0"/>
          <w:iCs w:val="0"/>
          <w:color w:val="000000"/>
          <w:sz w:val="32"/>
          <w:szCs w:val="32"/>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val="0"/>
          <w:color w:val="000000"/>
          <w:sz w:val="24"/>
          <w:szCs w:val="24"/>
          <w:highlight w:val="none"/>
          <w:u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二、上一年度的财务状况报</w:t>
      </w:r>
      <w:r>
        <w:rPr>
          <w:rFonts w:hint="eastAsia" w:cs="宋体"/>
          <w:i w:val="0"/>
          <w:iCs w:val="0"/>
          <w:color w:val="000000"/>
          <w:sz w:val="24"/>
          <w:szCs w:val="24"/>
          <w:highlight w:val="none"/>
          <w:u w:val="none"/>
          <w:lang w:val="en-US" w:eastAsia="zh-CN"/>
        </w:rPr>
        <w:t xml:space="preserve">表</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000000"/>
          <w:sz w:val="24"/>
          <w:szCs w:val="24"/>
          <w:highlight w:val="none"/>
          <w:u w:val="none"/>
        </w:rPr>
        <w:t xml:space="preserve">磋商供应商成立不满一年无需提供）</w:t>
      </w:r>
      <w:r>
        <w:rPr>
          <w:rFonts w:hint="eastAsia" w:ascii="宋体" w:hAnsi="宋体" w:eastAsia="宋体" w:cs="宋体"/>
          <w:i w:val="0"/>
          <w:iCs w:val="0"/>
          <w:color w:val="000000"/>
          <w:sz w:val="24"/>
          <w:szCs w:val="24"/>
          <w:highlight w:val="none"/>
          <w:u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、具备履行合同所必需的设备和专业技术能力的书面声明</w:t>
      </w:r>
      <w:r>
        <w:rPr>
          <w:rFonts w:hint="eastAsia" w:ascii="宋体" w:hAnsi="宋体" w:eastAsia="宋体" w:cs="宋体"/>
          <w:i w:val="0"/>
          <w:iCs w:val="0"/>
          <w:color w:val="000000"/>
          <w:sz w:val="24"/>
          <w:szCs w:val="24"/>
          <w:highlight w:val="none"/>
          <w:u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六、特定资格要求的证明文件（如果本项目设置特定资格要求，则需要提供）</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文件1 营业执照彩色扫描件；</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文件2、资质证书、安全生产许可证、项目负责人建造师证书及安全生产考核合格证书（B类）彩色扫描件；</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文件3 授权委托人、项目负责人社保证明彩色扫描件；</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七、法人授权书</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八、磋商响应函</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九、</w:t>
      </w:r>
      <w:r>
        <w:rPr>
          <w:rFonts w:hint="eastAsia" w:ascii="宋体" w:hAnsi="宋体" w:eastAsia="宋体" w:cs="宋体"/>
          <w:i w:val="0"/>
          <w:iCs w:val="0"/>
          <w:color w:val="000000"/>
          <w:sz w:val="24"/>
          <w:szCs w:val="24"/>
          <w:highlight w:val="none"/>
          <w:u w:val="none"/>
          <w:lang w:val="en-US" w:eastAsia="zh-CN"/>
        </w:rPr>
        <w:t xml:space="preserve">中小</w:t>
      </w:r>
      <w:r>
        <w:rPr>
          <w:rFonts w:hint="eastAsia" w:ascii="宋体" w:hAnsi="宋体" w:eastAsia="宋体" w:cs="宋体"/>
          <w:i w:val="0"/>
          <w:iCs w:val="0"/>
          <w:color w:val="000000"/>
          <w:sz w:val="24"/>
          <w:szCs w:val="24"/>
          <w:highlight w:val="none"/>
          <w:u w:val="none"/>
        </w:rPr>
        <w:t xml:space="preserve">企业声明函</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十、残疾人福利性单位声明函</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rPr>
        <w:t xml:space="preserve">、已标价的工程量清单报价表</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rPr>
        <w:t xml:space="preserve">、商务要求响应及偏离表</w:t>
      </w:r>
      <w:r>
        <w:rPr>
          <w:rFonts w:hint="eastAsia" w:ascii="宋体" w:hAnsi="宋体" w:eastAsia="宋体" w:cs="宋体"/>
          <w:i w:val="0"/>
          <w:iCs w:val="0"/>
          <w:color w:val="000000"/>
          <w:sz w:val="24"/>
          <w:szCs w:val="24"/>
          <w:highlight w:val="none"/>
          <w:u w:val="none"/>
        </w:rPr>
      </w:r>
      <w:r/>
    </w:p>
    <w:p>
      <w:pPr>
        <w:pStyle w:val="896"/>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rPr>
          <w:rFonts w:hint="eastAsia" w:ascii="宋体" w:hAnsi="宋体" w:eastAsia="宋体" w:cs="宋体"/>
          <w:i w:val="0"/>
          <w:iCs w:val="0"/>
          <w:color w:val="000000"/>
          <w:sz w:val="24"/>
          <w:szCs w:val="24"/>
          <w:highlight w:val="none"/>
          <w:u w:val="none"/>
        </w:rPr>
      </w:r>
      <w:r/>
    </w:p>
    <w:p>
      <w:pPr>
        <w:pStyle w:val="896"/>
        <w:ind w:firstLine="480"/>
        <w:jc w:val="both"/>
        <w:spacing w:beforeAutospacing="0" w:afterAutospacing="0" w:line="0" w:lineRule="atLeast"/>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业绩、施工方案</w:t>
      </w:r>
      <w:r>
        <w:rPr>
          <w:rFonts w:hint="eastAsia" w:cs="宋体"/>
          <w:i w:val="0"/>
          <w:iCs w:val="0"/>
          <w:color w:val="000000"/>
          <w:sz w:val="24"/>
          <w:szCs w:val="24"/>
          <w:highlight w:val="none"/>
          <w:u w:val="none"/>
          <w:lang w:val="en-US" w:eastAsia="zh-CN"/>
        </w:rPr>
        <w:t xml:space="preserve">等</w:t>
      </w:r>
      <w:r>
        <w:rPr>
          <w:rFonts w:ascii="宋体" w:hAnsi="宋体" w:eastAsia="宋体" w:cs="宋体"/>
          <w:i w:val="0"/>
          <w:iCs w:val="0"/>
          <w:color w:val="000000"/>
          <w:sz w:val="24"/>
          <w:szCs w:val="24"/>
          <w:highlight w:val="none"/>
          <w:u w:val="none"/>
          <w:lang w:val="en-US" w:eastAsia="zh-CN"/>
        </w:rPr>
      </w:r>
      <w:r/>
    </w:p>
    <w:p>
      <w:pPr>
        <w:pStyle w:val="896"/>
        <w:ind w:firstLine="480"/>
        <w:jc w:val="both"/>
        <w:spacing w:beforeAutospacing="0" w:afterAutospacing="0"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五</w:t>
      </w:r>
      <w:r>
        <w:rPr>
          <w:rFonts w:hint="eastAsia" w:ascii="宋体" w:hAnsi="宋体" w:eastAsia="宋体" w:cs="宋体"/>
          <w:i w:val="0"/>
          <w:iCs w:val="0"/>
          <w:color w:val="000000"/>
          <w:sz w:val="24"/>
          <w:szCs w:val="24"/>
          <w:highlight w:val="none"/>
          <w:u w:val="none"/>
        </w:rPr>
        <w:t xml:space="preserve">、盐城市政府采购事前信用承诺书</w:t>
      </w:r>
      <w:r>
        <w:rPr>
          <w:rFonts w:hint="eastAsia" w:ascii="宋体" w:hAnsi="宋体" w:eastAsia="宋体" w:cs="宋体"/>
          <w:i w:val="0"/>
          <w:iCs w:val="0"/>
          <w:color w:val="000000"/>
          <w:sz w:val="24"/>
          <w:szCs w:val="24"/>
          <w:highlight w:val="none"/>
          <w:u w:val="none"/>
        </w:rPr>
      </w:r>
      <w:r/>
    </w:p>
    <w:p>
      <w:pPr>
        <w:pStyle w:val="791"/>
        <w:ind w:left="0" w:right="0" w:firstLine="482"/>
        <w:jc w:val="both"/>
        <w:spacing w:before="0" w:after="0" w:line="479"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十</w:t>
      </w:r>
      <w:r>
        <w:rPr>
          <w:rFonts w:hint="eastAsia" w:ascii="宋体" w:hAnsi="宋体" w:eastAsia="宋体" w:cs="宋体"/>
          <w:i w:val="0"/>
          <w:iCs w:val="0"/>
          <w:color w:val="000000"/>
          <w:sz w:val="24"/>
          <w:highlight w:val="none"/>
          <w:lang w:val="en-US" w:eastAsia="zh-CN"/>
        </w:rPr>
        <w:t xml:space="preserve">六</w:t>
      </w:r>
      <w:r>
        <w:rPr>
          <w:rFonts w:hint="eastAsia" w:ascii="宋体" w:hAnsi="宋体" w:eastAsia="宋体" w:cs="宋体"/>
          <w:i w:val="0"/>
          <w:iCs w:val="0"/>
          <w:color w:val="000000"/>
          <w:sz w:val="24"/>
          <w:highlight w:val="none"/>
        </w:rPr>
        <w:t xml:space="preserve">、根据磋商文件“第五章评审方法和评审标准”的要求需要提供的材料及供应商认为有必要提供的其他材料</w:t>
      </w:r>
      <w:r>
        <w:rPr>
          <w:rFonts w:hint="eastAsia" w:ascii="宋体" w:hAnsi="宋体" w:eastAsia="宋体" w:cs="宋体"/>
          <w:i w:val="0"/>
          <w:iCs w:val="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一、法人或者其他组织的营业执照等证明文件，自然人的身份证明</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sz w:val="32"/>
          <w:szCs w:val="32"/>
          <w:highlight w:val="none"/>
          <w:u w:val="single"/>
        </w:rPr>
        <w:t xml:space="preserve">二、上一年度的财务状况报</w:t>
      </w:r>
      <w:r>
        <w:rPr>
          <w:rFonts w:hint="eastAsia" w:cs="宋体"/>
          <w:i w:val="0"/>
          <w:iCs w:val="0"/>
          <w:color w:val="000000"/>
          <w:sz w:val="32"/>
          <w:szCs w:val="32"/>
          <w:highlight w:val="none"/>
          <w:u w:val="single"/>
          <w:lang w:val="en-US" w:eastAsia="zh-CN"/>
        </w:rPr>
        <w:t xml:space="preserve">表</w:t>
      </w:r>
      <w:r>
        <w:rPr>
          <w:rFonts w:hint="eastAsia" w:ascii="宋体" w:hAnsi="宋体" w:eastAsia="宋体" w:cs="宋体"/>
          <w:i w:val="0"/>
          <w:iCs w:val="0"/>
          <w:color w:val="000000"/>
          <w:highlight w:val="none"/>
          <w:lang w:val="en-US" w:eastAsia="zh-CN"/>
        </w:rPr>
      </w:r>
      <w:r/>
    </w:p>
    <w:p>
      <w:pPr>
        <w:pStyle w:val="791"/>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val="0"/>
          <w:color w:val="000000"/>
          <w:sz w:val="24"/>
          <w:szCs w:val="24"/>
          <w:highlight w:val="none"/>
          <w:u w:val="none"/>
          <w:lang w:val="en-US" w:eastAsia="zh-CN" w:bidi="ar-SA"/>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lang w:eastAsia="zh-CN"/>
        </w:rPr>
      </w:pPr>
      <w:r>
        <w:rPr>
          <w:rFonts w:hint="eastAsia" w:ascii="宋体" w:hAnsi="宋体" w:eastAsia="宋体" w:cs="宋体"/>
          <w:i w:val="0"/>
          <w:iCs w:val="0"/>
          <w:color w:val="000000"/>
          <w:highlight w:val="none"/>
          <w:lang w:eastAsia="zh-CN"/>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lang w:val="en-US" w:eastAsia="zh-CN"/>
        </w:rPr>
        <w:t xml:space="preserve">三</w:t>
      </w:r>
      <w:r>
        <w:rPr>
          <w:rFonts w:hint="eastAsia" w:ascii="宋体" w:hAnsi="宋体" w:eastAsia="宋体" w:cs="宋体"/>
          <w:i w:val="0"/>
          <w:iCs w:val="0"/>
          <w:color w:val="000000"/>
          <w:sz w:val="32"/>
          <w:szCs w:val="32"/>
          <w:highlight w:val="none"/>
          <w:u w:val="single"/>
        </w:rPr>
        <w:t xml:space="preserve">、具备履行合同所必需的设备和专业技术能力的书面声明</w:t>
      </w:r>
      <w:r>
        <w:rPr>
          <w:rFonts w:hint="eastAsia" w:ascii="宋体" w:hAnsi="宋体" w:eastAsia="宋体" w:cs="宋体"/>
          <w:i w:val="0"/>
          <w:iCs w:val="0"/>
          <w:color w:val="000000"/>
          <w:highlight w:val="none"/>
        </w:rPr>
      </w:r>
      <w:r/>
    </w:p>
    <w:p>
      <w:pPr>
        <w:pStyle w:val="896"/>
        <w:ind w:firstLine="492"/>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highlight w:val="none"/>
        </w:rPr>
      </w:r>
      <w:r/>
    </w:p>
    <w:p>
      <w:pPr>
        <w:pStyle w:val="896"/>
        <w:ind w:firstLine="492"/>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主要设备有：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主要专业技术能力有：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sz w:val="32"/>
          <w:szCs w:val="32"/>
          <w:highlight w:val="none"/>
          <w:u w:val="single"/>
          <w:lang w:val="en-US" w:eastAsia="zh-CN"/>
        </w:rPr>
      </w:pPr>
      <w:r>
        <w:rPr>
          <w:rFonts w:hint="eastAsia" w:ascii="宋体" w:hAnsi="宋体" w:eastAsia="宋体" w:cs="宋体"/>
          <w:i w:val="0"/>
          <w:iCs w:val="0"/>
          <w:color w:val="000000"/>
          <w:sz w:val="32"/>
          <w:szCs w:val="32"/>
          <w:highlight w:val="none"/>
          <w:u w:val="single"/>
          <w:lang w:val="en-US" w:eastAsia="zh-CN"/>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lang w:val="en-US" w:eastAsia="zh-CN"/>
        </w:rPr>
        <w:t xml:space="preserve">四</w:t>
      </w:r>
      <w:r>
        <w:rPr>
          <w:rFonts w:hint="eastAsia" w:ascii="宋体" w:hAnsi="宋体" w:eastAsia="宋体" w:cs="宋体"/>
          <w:i w:val="0"/>
          <w:iCs w:val="0"/>
          <w:color w:val="000000"/>
          <w:sz w:val="32"/>
          <w:szCs w:val="32"/>
          <w:highlight w:val="none"/>
          <w:u w:val="single"/>
        </w:rPr>
        <w:t xml:space="preserve">、依法缴纳税收和社会保障资金的相关材料</w:t>
      </w:r>
      <w:r>
        <w:rPr>
          <w:rFonts w:hint="eastAsia" w:ascii="宋体" w:hAnsi="宋体" w:eastAsia="宋体" w:cs="宋体"/>
          <w:i w:val="0"/>
          <w:iCs w:val="0"/>
          <w:color w:val="000000"/>
          <w:highlight w:val="none"/>
        </w:rPr>
      </w:r>
      <w:r/>
    </w:p>
    <w:p>
      <w:pPr>
        <w:pStyle w:val="89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highlight w:val="none"/>
        </w:rPr>
      </w:r>
      <w:r/>
    </w:p>
    <w:p>
      <w:pPr>
        <w:pStyle w:val="89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highlight w:val="none"/>
        </w:rPr>
      </w:r>
      <w:r/>
    </w:p>
    <w:p>
      <w:pPr>
        <w:pStyle w:val="89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六、特定资格要求的证明文件</w:t>
      </w:r>
      <w:r>
        <w:rPr>
          <w:rFonts w:hint="eastAsia" w:ascii="宋体" w:hAnsi="宋体" w:eastAsia="宋体" w:cs="宋体"/>
          <w:i w:val="0"/>
          <w:iCs w:val="0"/>
          <w:color w:val="000000"/>
          <w:highlight w:val="none"/>
        </w:rPr>
      </w:r>
      <w:r/>
    </w:p>
    <w:p>
      <w:pPr>
        <w:pStyle w:val="896"/>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如果本项目申请人的特定资格要求中要求提供的，必须提供。</w:t>
      </w:r>
      <w:r>
        <w:rPr>
          <w:rFonts w:hint="eastAsia" w:ascii="宋体" w:hAnsi="宋体" w:eastAsia="宋体" w:cs="宋体"/>
          <w:i w:val="0"/>
          <w:iCs w:val="0"/>
          <w:color w:val="000000"/>
          <w:highlight w:val="none"/>
        </w:rPr>
      </w:r>
      <w:r/>
    </w:p>
    <w:p>
      <w:pPr>
        <w:pStyle w:val="896"/>
        <w:jc w:val="center"/>
        <w:spacing w:beforeAutospacing="0" w:afterAutospacing="0"/>
        <w:rPr>
          <w:rFonts w:hint="eastAsia" w:ascii="宋体" w:hAnsi="宋体" w:eastAsia="宋体" w:cs="宋体"/>
          <w:i w:val="0"/>
          <w:iCs w:val="0"/>
          <w:color w:val="000000"/>
          <w:sz w:val="32"/>
          <w:szCs w:val="32"/>
          <w:highlight w:val="none"/>
          <w:u w:val="single"/>
        </w:rPr>
      </w:pPr>
      <w:r>
        <w:rPr>
          <w:rFonts w:hint="eastAsia" w:ascii="宋体" w:hAnsi="宋体" w:eastAsia="宋体" w:cs="宋体"/>
          <w:i w:val="0"/>
          <w:iCs w:val="0"/>
          <w:color w:val="000000"/>
          <w:sz w:val="32"/>
          <w:szCs w:val="32"/>
          <w:highlight w:val="none"/>
          <w:u w:val="single"/>
        </w:rPr>
      </w:r>
      <w:r/>
    </w:p>
    <w:p>
      <w:pPr>
        <w:pStyle w:val="791"/>
        <w:rPr>
          <w:rFonts w:hint="eastAsia" w:ascii="宋体" w:hAnsi="宋体" w:eastAsia="宋体" w:cs="宋体"/>
          <w:bCs w:val="0"/>
          <w:i w:val="0"/>
          <w:color w:val="000000"/>
          <w:highlight w:val="none"/>
        </w:rPr>
      </w:pPr>
      <w:r>
        <w:rPr>
          <w:rFonts w:hint="eastAsia" w:ascii="宋体" w:hAnsi="宋体" w:eastAsia="宋体" w:cs="宋体"/>
          <w:i w:val="0"/>
          <w:iCs w:val="0"/>
          <w:color w:val="000000"/>
          <w:sz w:val="32"/>
          <w:szCs w:val="32"/>
          <w:highlight w:val="none"/>
          <w:u w:val="single"/>
        </w:rPr>
        <w:br w:type="page" w:clear="all"/>
      </w:r>
      <w:r>
        <w:rPr>
          <w:rFonts w:hint="eastAsia" w:ascii="宋体" w:hAnsi="宋体" w:eastAsia="宋体" w:cs="宋体"/>
          <w:bCs w:val="0"/>
          <w:i w:val="0"/>
          <w:color w:val="000000"/>
          <w:highlight w:val="none"/>
        </w:rPr>
      </w:r>
      <w:r/>
    </w:p>
    <w:p>
      <w:pPr>
        <w:pStyle w:val="896"/>
        <w:jc w:val="center"/>
        <w:spacing w:beforeAutospacing="0" w:afterAutospacing="0"/>
        <w:rPr>
          <w:rFonts w:hint="eastAsia" w:ascii="宋体" w:hAnsi="宋体" w:eastAsia="宋体" w:cs="宋体"/>
          <w:i w:val="0"/>
          <w:iCs w:val="0"/>
          <w:color w:val="000000"/>
          <w:sz w:val="32"/>
          <w:szCs w:val="32"/>
          <w:highlight w:val="none"/>
          <w:u w:val="single"/>
        </w:rPr>
      </w:pPr>
      <w:r>
        <w:rPr>
          <w:rFonts w:hint="eastAsia" w:ascii="宋体" w:hAnsi="宋体" w:eastAsia="宋体" w:cs="宋体"/>
          <w:i w:val="0"/>
          <w:iCs w:val="0"/>
          <w:color w:val="000000"/>
          <w:sz w:val="32"/>
          <w:szCs w:val="32"/>
          <w:highlight w:val="none"/>
          <w:u w:val="single"/>
        </w:rPr>
        <w:t xml:space="preserve">七、法人授权书</w:t>
      </w:r>
      <w:r>
        <w:rPr>
          <w:rFonts w:hint="eastAsia" w:ascii="宋体" w:hAnsi="宋体" w:eastAsia="宋体" w:cs="宋体"/>
          <w:i w:val="0"/>
          <w:iCs w:val="0"/>
          <w:color w:val="000000"/>
          <w:sz w:val="32"/>
          <w:szCs w:val="32"/>
          <w:highlight w:val="none"/>
          <w:u w:val="single"/>
        </w:rPr>
      </w:r>
      <w:r/>
    </w:p>
    <w:p>
      <w:pPr>
        <w:pStyle w:val="896"/>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本授权书声明：____________（供应商名称）授权________________（被授权人的姓名）为我方就JSZC-</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号项目采购活动的合法代理人，以本单位名义全权处理一切与该项目采购有关的事务。</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本授权书于______年____月____日起生效，特此声明。</w:t>
      </w:r>
      <w:r>
        <w:rPr>
          <w:rFonts w:hint="eastAsia" w:ascii="宋体" w:hAnsi="宋体" w:eastAsia="宋体" w:cs="宋体"/>
          <w:i w:val="0"/>
          <w:iCs w:val="0"/>
          <w:color w:val="000000"/>
          <w:highlight w:val="none"/>
        </w:rPr>
      </w:r>
      <w:r/>
    </w:p>
    <w:p>
      <w:pPr>
        <w:pStyle w:val="896"/>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被授权人身份证号码：</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896"/>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被授权人联系电话：（手机）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896"/>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授权单位名称：</w:t>
      </w:r>
      <w:r>
        <w:rPr>
          <w:rFonts w:hint="eastAsia" w:ascii="宋体" w:hAnsi="宋体" w:eastAsia="宋体" w:cs="宋体"/>
          <w:i w:val="0"/>
          <w:iCs w:val="0"/>
          <w:color w:val="000000"/>
          <w:highlight w:val="none"/>
          <w:u w:val="single"/>
        </w:rPr>
        <w:t xml:space="preserve">（加盖CA电子公章）</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896"/>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lang w:val="en-US" w:eastAsia="zh-CN"/>
        </w:rPr>
        <w:t xml:space="preserve">    </w:t>
      </w:r>
      <w:r>
        <w:rPr>
          <w:rFonts w:hint="eastAsia" w:ascii="宋体" w:hAnsi="宋体" w:eastAsia="宋体" w:cs="宋体"/>
          <w:i w:val="0"/>
          <w:iCs w:val="0"/>
          <w:color w:val="000000"/>
          <w:highlight w:val="none"/>
          <w:shd w:val="clear" w:color="auto" w:fill="auto"/>
        </w:rPr>
        <w:t xml:space="preserve">单位地址：</w:t>
      </w:r>
      <w:r>
        <w:rPr>
          <w:rFonts w:hint="eastAsia" w:ascii="宋体" w:hAnsi="宋体" w:eastAsia="宋体" w:cs="宋体"/>
          <w:i w:val="0"/>
          <w:iCs w:val="0"/>
          <w:color w:val="000000"/>
          <w:highlight w:val="none"/>
          <w:u w:val="singl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lang w:val="en-US" w:eastAsia="zh-CN"/>
        </w:rPr>
        <w:t xml:space="preserve">    </w:t>
      </w:r>
      <w:r>
        <w:rPr>
          <w:rFonts w:hint="eastAsia" w:ascii="宋体" w:hAnsi="宋体" w:eastAsia="宋体" w:cs="宋体"/>
          <w:i w:val="0"/>
          <w:iCs w:val="0"/>
          <w:color w:val="000000"/>
          <w:highlight w:val="none"/>
          <w:shd w:val="clear" w:color="auto" w:fill="auto"/>
        </w:rPr>
        <w:t xml:space="preserve">日期：</w:t>
      </w:r>
      <w:r>
        <w:rPr>
          <w:rFonts w:hint="eastAsia" w:ascii="宋体" w:hAnsi="宋体" w:eastAsia="宋体" w:cs="宋体"/>
          <w:i w:val="0"/>
          <w:iCs w:val="0"/>
          <w:color w:val="000000"/>
          <w:highlight w:val="none"/>
          <w:u w:val="singl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jc w:val="both"/>
        <w:spacing w:beforeAutospacing="0" w:afterAutospacing="0" w:line="0" w:lineRule="atLeast"/>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r>
      <w:r/>
    </w:p>
    <w:p>
      <w:pPr>
        <w:pStyle w:val="896"/>
        <w:ind w:firstLine="480"/>
        <w:jc w:val="both"/>
        <w:spacing w:beforeAutospacing="0" w:afterAutospacing="0"/>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ind w:firstLine="480"/>
        <w:jc w:val="both"/>
        <w:spacing w:beforeAutospacing="0" w:afterAutospacing="0"/>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ind w:firstLine="420"/>
        <w:jc w:val="both"/>
        <w:spacing w:beforeAutospacing="0" w:afterAutospacing="0"/>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3390"/>
        <w:jc w:val="both"/>
        <w:keepLines/>
        <w:keepNext/>
        <w:spacing w:before="260" w:beforeAutospacing="0" w:after="260" w:afterAutospacing="0" w:line="415" w:lineRule="auto"/>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宋体" w:hAnsi="宋体" w:eastAsia="宋体" w:cs="宋体"/>
          <w:b/>
          <w:i w:val="0"/>
          <w:iCs w:val="0"/>
          <w:color w:val="000000"/>
          <w:sz w:val="32"/>
          <w:szCs w:val="32"/>
          <w:highlight w:val="none"/>
          <w:u w:val="single"/>
        </w:rPr>
        <w:t xml:space="preserve">八、磋商响应函</w:t>
      </w:r>
      <w:r>
        <w:rPr>
          <w:rFonts w:hint="eastAsia" w:ascii="宋体" w:hAnsi="宋体" w:eastAsia="宋体" w:cs="宋体"/>
          <w:i w:val="0"/>
          <w:iCs w:val="0"/>
          <w:color w:val="000000"/>
          <w:highlight w:val="none"/>
        </w:rPr>
      </w:r>
      <w:r/>
    </w:p>
    <w:p>
      <w:pPr>
        <w:pStyle w:val="896"/>
        <w:spacing w:beforeAutospacing="0" w:afterAutospacing="0" w:line="0" w:lineRule="atLeast"/>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致：</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根据贵方的JSZC-320900-***</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t xml:space="preserve">号磋商文件，正式授权下述签字人______</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姓名</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代表我方______________（供应商的名称），全权处理本次项目磋商的有关事宜。</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据此函，__________签字人兹宣布同意如下：</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1.按磋商文件规定的各项要求，向买方提供所需货物、服务（包含与货物相关的服务及与服务相关的货物）。</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2.我们完全理解贵方不一定将合同授予最低报价的供应商。</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3.我们已详细审核全部磋商文件及其有效补充文件，我们知道必须放弃提出含糊不清或误解问题的权利。</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4.我们同意从规定的开标日期起遵循本响应文件，并在规定的磋商有效期期满之前均具有约束力。</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i w:val="0"/>
          <w:iCs w:val="0"/>
          <w:color w:val="000000"/>
          <w:highlight w:val="none"/>
        </w:rPr>
      </w:r>
      <w:r/>
    </w:p>
    <w:p>
      <w:pPr>
        <w:pStyle w:val="896"/>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6.一旦我方成交</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我方将根据磋商文件的规定，严格履行合同的责任和义务</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并保证在磋商文件规定的时</w:t>
      </w:r>
      <w:r>
        <w:rPr>
          <w:rFonts w:hint="eastAsia" w:ascii="宋体" w:hAnsi="宋体" w:eastAsia="宋体" w:cs="宋体"/>
          <w:i w:val="0"/>
          <w:iCs w:val="0"/>
          <w:color w:val="000000"/>
          <w:highlight w:val="none"/>
          <w:lang w:eastAsia="zh-CN"/>
        </w:rPr>
        <w:t xml:space="preserve">间内</w:t>
      </w:r>
      <w:r>
        <w:rPr>
          <w:rFonts w:hint="eastAsia" w:ascii="宋体" w:hAnsi="宋体" w:eastAsia="宋体" w:cs="宋体"/>
          <w:i w:val="0"/>
          <w:iCs w:val="0"/>
          <w:color w:val="000000"/>
          <w:highlight w:val="none"/>
        </w:rPr>
        <w:t xml:space="preserve">完成项目，交付买方验收、使用。</w:t>
      </w:r>
      <w:r>
        <w:rPr>
          <w:rFonts w:hint="eastAsia" w:ascii="宋体" w:hAnsi="宋体" w:eastAsia="宋体" w:cs="宋体"/>
          <w:i w:val="0"/>
          <w:iCs w:val="0"/>
          <w:color w:val="000000"/>
          <w:highlight w:val="none"/>
        </w:rPr>
      </w:r>
      <w:r/>
    </w:p>
    <w:p>
      <w:pPr>
        <w:pStyle w:val="896"/>
        <w:ind w:left="425"/>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7.我方与</w:t>
      </w:r>
      <w:r>
        <w:rPr>
          <w:rFonts w:hint="eastAsia" w:ascii="宋体" w:hAnsi="宋体" w:eastAsia="宋体" w:cs="宋体"/>
          <w:i w:val="0"/>
          <w:iCs w:val="0"/>
          <w:color w:val="000000"/>
          <w:highlight w:val="none"/>
          <w:lang w:eastAsia="zh-CN"/>
        </w:rPr>
        <w:t xml:space="preserve">本次</w:t>
      </w:r>
      <w:r>
        <w:rPr>
          <w:rFonts w:hint="eastAsia" w:ascii="宋体" w:hAnsi="宋体" w:eastAsia="宋体" w:cs="宋体"/>
          <w:i w:val="0"/>
          <w:iCs w:val="0"/>
          <w:color w:val="000000"/>
          <w:highlight w:val="none"/>
        </w:rPr>
        <w:t xml:space="preserve">磋商有关的正式通讯地址为：</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地          址：</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邮          编：</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电          话：</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传          真：</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供应商开户行：</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账          号： </w:t>
      </w:r>
      <w:r>
        <w:rPr>
          <w:rFonts w:hint="eastAsia" w:ascii="宋体" w:hAnsi="宋体" w:eastAsia="宋体" w:cs="宋体"/>
          <w:i w:val="0"/>
          <w:iCs w:val="0"/>
          <w:color w:val="000000"/>
          <w:highlight w:val="none"/>
        </w:rPr>
      </w:r>
      <w:r/>
    </w:p>
    <w:p>
      <w:pPr>
        <w:pStyle w:val="896"/>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日           期：________年____月____日</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b/>
          <w:i w:val="0"/>
          <w:iCs w:val="0"/>
          <w:color w:val="000000"/>
          <w:sz w:val="32"/>
          <w:szCs w:val="32"/>
          <w:highlight w:val="none"/>
        </w:rPr>
        <w:t xml:space="preserve">九、</w:t>
      </w:r>
      <w:r>
        <w:rPr>
          <w:rFonts w:hint="eastAsia" w:ascii="宋体" w:hAnsi="宋体" w:eastAsia="宋体" w:cs="宋体"/>
          <w:b/>
          <w:i w:val="0"/>
          <w:iCs w:val="0"/>
          <w:color w:val="000000"/>
          <w:sz w:val="32"/>
          <w:szCs w:val="32"/>
          <w:highlight w:val="none"/>
          <w:lang w:val="en-US" w:eastAsia="zh-CN"/>
        </w:rPr>
        <w:t xml:space="preserve">中小</w:t>
      </w:r>
      <w:r>
        <w:rPr>
          <w:rFonts w:hint="eastAsia" w:ascii="宋体" w:hAnsi="宋体" w:eastAsia="宋体" w:cs="宋体"/>
          <w:b/>
          <w:i w:val="0"/>
          <w:iCs w:val="0"/>
          <w:color w:val="000000"/>
          <w:sz w:val="32"/>
          <w:szCs w:val="32"/>
          <w:highlight w:val="none"/>
        </w:rPr>
        <w:t xml:space="preserve">企业声明函（</w:t>
      </w:r>
      <w:r>
        <w:rPr>
          <w:rFonts w:hint="eastAsia" w:ascii="宋体" w:hAnsi="宋体" w:eastAsia="宋体" w:cs="宋体"/>
          <w:b/>
          <w:i w:val="0"/>
          <w:iCs w:val="0"/>
          <w:color w:val="000000"/>
          <w:sz w:val="32"/>
          <w:szCs w:val="32"/>
          <w:highlight w:val="none"/>
          <w:lang w:val="en-US" w:eastAsia="zh-CN"/>
        </w:rPr>
        <w:t xml:space="preserve">工程</w:t>
      </w:r>
      <w:r>
        <w:rPr>
          <w:rFonts w:hint="eastAsia" w:ascii="宋体" w:hAnsi="宋体" w:eastAsia="宋体" w:cs="宋体"/>
          <w:b/>
          <w:i w:val="0"/>
          <w:iCs w:val="0"/>
          <w:color w:val="000000"/>
          <w:sz w:val="32"/>
          <w:szCs w:val="32"/>
          <w:highlight w:val="none"/>
        </w:rPr>
        <w:t xml:space="preserve">）</w:t>
      </w:r>
      <w:r>
        <w:rPr>
          <w:rFonts w:hint="eastAsia" w:ascii="宋体" w:hAnsi="宋体" w:eastAsia="宋体" w:cs="宋体"/>
          <w:i w:val="0"/>
          <w:iCs w:val="0"/>
          <w:color w:val="00000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highlight w:val="none"/>
          <w:u w:val="single"/>
        </w:rPr>
        <w:t xml:space="preserve">（单位名称）</w:t>
      </w:r>
      <w:r>
        <w:rPr>
          <w:rFonts w:hint="eastAsia" w:ascii="宋体" w:hAnsi="宋体" w:eastAsia="宋体" w:cs="宋体"/>
          <w:i w:val="0"/>
          <w:iCs w:val="0"/>
          <w:color w:val="000000"/>
          <w:sz w:val="24"/>
          <w:highlight w:val="none"/>
        </w:rPr>
        <w:t xml:space="preserve">的</w:t>
      </w:r>
      <w:r>
        <w:rPr>
          <w:rFonts w:hint="eastAsia" w:ascii="宋体" w:hAnsi="宋体" w:eastAsia="宋体" w:cs="宋体"/>
          <w:i w:val="0"/>
          <w:iCs w:val="0"/>
          <w:color w:val="000000"/>
          <w:sz w:val="24"/>
          <w:highlight w:val="none"/>
          <w:u w:val="single"/>
        </w:rPr>
        <w:t xml:space="preserve">（项目名称）</w:t>
      </w:r>
      <w:r>
        <w:rPr>
          <w:rFonts w:hint="eastAsia" w:ascii="宋体" w:hAnsi="宋体" w:eastAsia="宋体" w:cs="宋体"/>
          <w:i w:val="0"/>
          <w:iCs w:val="0"/>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1.</w:t>
      </w:r>
      <w:r>
        <w:rPr>
          <w:rFonts w:hint="eastAsia" w:ascii="宋体" w:hAnsi="宋体" w:eastAsia="宋体" w:cs="宋体"/>
          <w:i w:val="0"/>
          <w:iCs w:val="0"/>
          <w:color w:val="000000"/>
          <w:sz w:val="24"/>
          <w:highlight w:val="none"/>
          <w:u w:val="single"/>
        </w:rPr>
        <w:t xml:space="preserve">（标的名称） </w:t>
      </w:r>
      <w:r>
        <w:rPr>
          <w:rFonts w:hint="eastAsia" w:ascii="宋体" w:hAnsi="宋体" w:eastAsia="宋体" w:cs="宋体"/>
          <w:i w:val="0"/>
          <w:iCs w:val="0"/>
          <w:color w:val="000000"/>
          <w:sz w:val="24"/>
          <w:highlight w:val="none"/>
        </w:rPr>
        <w:t xml:space="preserve">，属于</w:t>
      </w:r>
      <w:r>
        <w:rPr>
          <w:rFonts w:hint="eastAsia" w:ascii="宋体" w:hAnsi="宋体" w:eastAsia="宋体" w:cs="宋体"/>
          <w:i w:val="0"/>
          <w:iCs w:val="0"/>
          <w:color w:val="000000"/>
          <w:sz w:val="24"/>
          <w:highlight w:val="none"/>
          <w:u w:val="single"/>
        </w:rPr>
        <w:t xml:space="preserve">（采购文件中明确的所属行业）</w:t>
      </w:r>
      <w:r>
        <w:rPr>
          <w:rFonts w:hint="eastAsia" w:ascii="宋体" w:hAnsi="宋体" w:eastAsia="宋体" w:cs="宋体"/>
          <w:i w:val="0"/>
          <w:iCs w:val="0"/>
          <w:color w:val="000000"/>
          <w:sz w:val="24"/>
          <w:highlight w:val="none"/>
        </w:rPr>
        <w:t xml:space="preserve">行业；承接企业为</w:t>
      </w:r>
      <w:r>
        <w:rPr>
          <w:rFonts w:hint="eastAsia" w:ascii="宋体" w:hAnsi="宋体" w:eastAsia="宋体" w:cs="宋体"/>
          <w:i w:val="0"/>
          <w:iCs w:val="0"/>
          <w:color w:val="000000"/>
          <w:sz w:val="24"/>
          <w:highlight w:val="none"/>
          <w:u w:val="single"/>
        </w:rPr>
        <w:t xml:space="preserve">（企业名称）</w:t>
      </w:r>
      <w:r>
        <w:rPr>
          <w:rFonts w:hint="eastAsia" w:ascii="宋体" w:hAnsi="宋体" w:eastAsia="宋体" w:cs="宋体"/>
          <w:i w:val="0"/>
          <w:iCs w:val="0"/>
          <w:color w:val="000000"/>
          <w:sz w:val="24"/>
          <w:highlight w:val="none"/>
        </w:rPr>
        <w:t xml:space="preserve">，从业人员人，营业收入为万元，资产总额为万元，属于</w:t>
      </w:r>
      <w:r>
        <w:rPr>
          <w:rFonts w:hint="eastAsia" w:ascii="宋体" w:hAnsi="宋体" w:eastAsia="宋体" w:cs="宋体"/>
          <w:i w:val="0"/>
          <w:iCs w:val="0"/>
          <w:color w:val="000000"/>
          <w:sz w:val="24"/>
          <w:highlight w:val="none"/>
          <w:u w:val="single"/>
        </w:rPr>
        <w:t xml:space="preserve">（中型企业、小型企业、微型企业）</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u w:val="single"/>
        </w:rPr>
        <w:t xml:space="preserve">2.（标的名称） </w:t>
      </w:r>
      <w:r>
        <w:rPr>
          <w:rFonts w:hint="eastAsia" w:ascii="宋体" w:hAnsi="宋体" w:eastAsia="宋体" w:cs="宋体"/>
          <w:i w:val="0"/>
          <w:iCs w:val="0"/>
          <w:color w:val="000000"/>
          <w:sz w:val="24"/>
          <w:highlight w:val="none"/>
        </w:rPr>
        <w:t xml:space="preserve">，属于</w:t>
      </w:r>
      <w:r>
        <w:rPr>
          <w:rFonts w:hint="eastAsia" w:ascii="宋体" w:hAnsi="宋体" w:eastAsia="宋体" w:cs="宋体"/>
          <w:i w:val="0"/>
          <w:iCs w:val="0"/>
          <w:color w:val="000000"/>
          <w:sz w:val="24"/>
          <w:highlight w:val="none"/>
          <w:u w:val="single"/>
        </w:rPr>
        <w:t xml:space="preserve">（采购文件中明确的所属行业）</w:t>
      </w:r>
      <w:r>
        <w:rPr>
          <w:rFonts w:hint="eastAsia" w:ascii="宋体" w:hAnsi="宋体" w:eastAsia="宋体" w:cs="宋体"/>
          <w:i w:val="0"/>
          <w:iCs w:val="0"/>
          <w:color w:val="000000"/>
          <w:sz w:val="24"/>
          <w:highlight w:val="none"/>
        </w:rPr>
        <w:t xml:space="preserve">行业；承接企业为</w:t>
      </w:r>
      <w:r>
        <w:rPr>
          <w:rFonts w:hint="eastAsia" w:ascii="宋体" w:hAnsi="宋体" w:eastAsia="宋体" w:cs="宋体"/>
          <w:i w:val="0"/>
          <w:iCs w:val="0"/>
          <w:color w:val="000000"/>
          <w:sz w:val="24"/>
          <w:highlight w:val="none"/>
          <w:u w:val="single"/>
        </w:rPr>
        <w:t xml:space="preserve">（企业名称）</w:t>
      </w:r>
      <w:r>
        <w:rPr>
          <w:rFonts w:hint="eastAsia" w:ascii="宋体" w:hAnsi="宋体" w:eastAsia="宋体" w:cs="宋体"/>
          <w:i w:val="0"/>
          <w:iCs w:val="0"/>
          <w:color w:val="000000"/>
          <w:sz w:val="24"/>
          <w:highlight w:val="none"/>
        </w:rPr>
        <w:t xml:space="preserve">，从业人员人，营业收入为万元，资产总额为万元，属于</w:t>
      </w:r>
      <w:r>
        <w:rPr>
          <w:rFonts w:hint="eastAsia" w:ascii="宋体" w:hAnsi="宋体" w:eastAsia="宋体" w:cs="宋体"/>
          <w:i w:val="0"/>
          <w:iCs w:val="0"/>
          <w:color w:val="000000"/>
          <w:sz w:val="24"/>
          <w:highlight w:val="none"/>
          <w:u w:val="single"/>
        </w:rPr>
        <w:t xml:space="preserve">（中型企业、小型企业、微型企业）</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i w:val="0"/>
          <w:iCs w:val="0"/>
          <w:highlight w:val="none"/>
        </w:rPr>
      </w:r>
      <w:r/>
    </w:p>
    <w:p>
      <w:pPr>
        <w:pStyle w:val="791"/>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本企业对上述声明内容的真实性负责。如有虚假，将依法承担相应责任。</w:t>
      </w:r>
      <w:r>
        <w:rPr>
          <w:rFonts w:hint="eastAsia" w:ascii="宋体" w:hAnsi="宋体" w:eastAsia="宋体" w:cs="宋体"/>
          <w:i w:val="0"/>
          <w:iCs w:val="0"/>
          <w:highlight w:val="none"/>
        </w:rPr>
      </w:r>
      <w:r/>
    </w:p>
    <w:p>
      <w:pPr>
        <w:pStyle w:val="791"/>
        <w:ind w:left="0" w:right="180" w:firstLine="360"/>
        <w:jc w:val="right"/>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91"/>
        <w:ind w:left="0" w:right="180" w:firstLine="360"/>
        <w:jc w:val="right"/>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91"/>
        <w:ind w:left="0" w:right="180" w:firstLine="360"/>
        <w:jc w:val="right"/>
        <w:spacing w:before="0" w:after="0" w:line="85"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企业名称（加盖CA电子公章）：</w:t>
      </w:r>
      <w:r>
        <w:rPr>
          <w:rFonts w:hint="eastAsia" w:ascii="宋体" w:hAnsi="宋体" w:eastAsia="宋体" w:cs="宋体"/>
          <w:i w:val="0"/>
          <w:iCs w:val="0"/>
          <w:highlight w:val="none"/>
        </w:rPr>
      </w:r>
      <w:r/>
    </w:p>
    <w:p>
      <w:pPr>
        <w:pStyle w:val="791"/>
        <w:ind w:right="480" w:firstLine="5760"/>
        <w:jc w:val="both"/>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91"/>
        <w:ind w:right="480" w:firstLine="5760"/>
        <w:jc w:val="both"/>
        <w:spacing w:before="0" w:after="0" w:line="85"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日期：</w:t>
      </w:r>
      <w:r>
        <w:rPr>
          <w:rFonts w:hint="eastAsia" w:ascii="宋体" w:hAnsi="宋体" w:eastAsia="宋体" w:cs="宋体"/>
          <w:i w:val="0"/>
          <w:iCs w:val="0"/>
          <w:highlight w:val="none"/>
        </w:rPr>
      </w:r>
      <w:r/>
    </w:p>
    <w:p>
      <w:pPr>
        <w:pStyle w:val="896"/>
        <w:ind w:firstLine="24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备注1：从业人员、营业收入、资产总额填报上一年度数据，无上一年度数据的新成立企业可不填报。</w:t>
      </w:r>
      <w:r>
        <w:rPr>
          <w:rFonts w:hint="eastAsia" w:ascii="宋体" w:hAnsi="宋体" w:eastAsia="宋体" w:cs="宋体"/>
          <w:i w:val="0"/>
          <w:iCs w:val="0"/>
          <w:color w:val="000000"/>
          <w:highlight w:val="none"/>
        </w:rPr>
      </w:r>
      <w:r/>
    </w:p>
    <w:p>
      <w:pPr>
        <w:pStyle w:val="896"/>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备注2：供应商如不提供此声明函，价格将不做相应扣除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br w:type="page" w:clear="all"/>
      </w:r>
      <w:r>
        <w:rPr>
          <w:rFonts w:hint="eastAsia" w:ascii="宋体" w:hAnsi="宋体" w:eastAsia="宋体" w:cs="宋体"/>
          <w:b/>
          <w:i w:val="0"/>
          <w:iCs w:val="0"/>
          <w:color w:val="000000"/>
          <w:sz w:val="32"/>
          <w:szCs w:val="32"/>
          <w:highlight w:val="none"/>
        </w:rPr>
        <w:t xml:space="preserve"> 十、残疾人福利性单位声明函</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highlight w:val="none"/>
          <w:lang w:eastAsia="zh-CN"/>
        </w:rPr>
        <w:t xml:space="preserve">〔2017〕141号</w:t>
      </w:r>
      <w:r>
        <w:rPr>
          <w:rFonts w:hint="eastAsia" w:ascii="宋体" w:hAnsi="宋体" w:eastAsia="宋体" w:cs="宋体"/>
          <w:i w:val="0"/>
          <w:iCs w:val="0"/>
          <w:color w:val="000000"/>
          <w:highlight w:val="none"/>
        </w:rPr>
        <w:t xml:space="preserve">）的规定，本单位为符合条件的残疾人福利性单位，且本单位参加______单位的</w:t>
      </w:r>
      <w:r>
        <w:rPr>
          <w:rFonts w:hint="eastAsia" w:ascii="宋体" w:hAnsi="宋体" w:eastAsia="宋体" w:cs="宋体"/>
          <w:i w:val="0"/>
          <w:iCs w:val="0"/>
          <w:color w:val="000000"/>
          <w:highlight w:val="none"/>
          <w:lang w:val="en-US" w:eastAsia="zh-CN"/>
        </w:rPr>
        <w:t xml:space="preserve">磋商</w:t>
      </w:r>
      <w:r>
        <w:rPr>
          <w:rFonts w:hint="eastAsia" w:ascii="宋体" w:hAnsi="宋体" w:eastAsia="宋体" w:cs="宋体"/>
          <w:i w:val="0"/>
          <w:iCs w:val="0"/>
          <w:color w:val="000000"/>
          <w:highlight w:val="none"/>
        </w:rPr>
        <w:t xml:space="preserve">文件编号为______的</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本单位对上述声明的真实性负责。如有虚假，将依法承担相应责任。</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（备注：1、供应商如不提供此声明函，价格将不做相应扣除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rPr>
          <w:rFonts w:hint="eastAsia" w:ascii="宋体" w:hAnsi="宋体" w:eastAsia="宋体" w:cs="宋体"/>
          <w:i w:val="0"/>
          <w:iCs w:val="0"/>
          <w:color w:val="000000"/>
          <w:highlight w:val="none"/>
        </w:rPr>
        <w:t xml:space="preserve">。2、成交供应商为残疾人福利单位的，此声明函将随成交结果同时公告，接受社会监督）</w:t>
      </w:r>
      <w:r>
        <w:rPr>
          <w:rFonts w:hint="eastAsia" w:ascii="宋体" w:hAnsi="宋体" w:eastAsia="宋体" w:cs="宋体"/>
          <w:i w:val="0"/>
          <w:iCs w:val="0"/>
          <w:color w:val="000000"/>
          <w:highlight w:val="none"/>
        </w:rPr>
      </w:r>
      <w:r/>
    </w:p>
    <w:p>
      <w:pPr>
        <w:pStyle w:val="896"/>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            </w:t>
      </w:r>
      <w:r>
        <w:rPr>
          <w:rFonts w:hint="eastAsia" w:ascii="宋体" w:hAnsi="宋体" w:eastAsia="宋体" w:cs="宋体"/>
          <w:i w:val="0"/>
          <w:iCs w:val="0"/>
          <w:color w:val="000000"/>
          <w:highlight w:val="none"/>
        </w:rPr>
        <w:t xml:space="preserve">供应商全称（加盖CA电子公章）：</w:t>
      </w:r>
      <w:r>
        <w:rPr>
          <w:rFonts w:hint="eastAsia" w:ascii="宋体" w:hAnsi="宋体" w:eastAsia="宋体" w:cs="宋体"/>
          <w:i w:val="0"/>
          <w:iCs w:val="0"/>
          <w:color w:val="000000"/>
          <w:highlight w:val="none"/>
        </w:rPr>
      </w:r>
      <w:r/>
    </w:p>
    <w:p>
      <w:pPr>
        <w:pStyle w:val="896"/>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日  期：</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96"/>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91"/>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highlight w:val="none"/>
          <w:lang w:val="en-US" w:eastAsia="zh-CN"/>
        </w:rPr>
        <w:t xml:space="preserve">十一、</w:t>
      </w:r>
      <w:r>
        <w:rPr>
          <w:rFonts w:hint="eastAsia" w:ascii="宋体" w:hAnsi="宋体" w:eastAsia="宋体" w:cs="宋体"/>
          <w:b/>
          <w:i w:val="0"/>
          <w:iCs w:val="0"/>
          <w:sz w:val="32"/>
          <w:szCs w:val="32"/>
          <w:highlight w:val="none"/>
        </w:rPr>
        <w:t xml:space="preserve">已标价的工程量清单报价表 </w:t>
      </w:r>
      <w:r>
        <w:rPr>
          <w:rFonts w:hint="eastAsia" w:ascii="宋体" w:hAnsi="宋体" w:eastAsia="宋体" w:cs="宋体"/>
          <w:b/>
          <w:bCs/>
          <w:i w:val="0"/>
          <w:iCs w:val="0"/>
          <w:sz w:val="32"/>
          <w:szCs w:val="32"/>
          <w:highlight w:val="none"/>
        </w:rPr>
      </w:r>
      <w:r/>
    </w:p>
    <w:p>
      <w:pPr>
        <w:pStyle w:val="791"/>
        <w:ind w:left="0" w:right="0" w:firstLine="420"/>
        <w:jc w:val="both"/>
        <w:spacing w:before="0" w:after="0" w:line="499"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highlight w:val="none"/>
        </w:rPr>
        <w:t xml:space="preserve">按招标人提供的清单格式和采购需求中“技术要求”报价。</w:t>
      </w:r>
      <w:r>
        <w:rPr>
          <w:rFonts w:hint="eastAsia" w:ascii="宋体" w:hAnsi="宋体" w:eastAsia="宋体" w:cs="宋体"/>
          <w:i w:val="0"/>
          <w:iCs w:val="0"/>
          <w:highlight w:val="none"/>
        </w:rPr>
      </w:r>
      <w:r/>
    </w:p>
    <w:p>
      <w:pPr>
        <w:pStyle w:val="791"/>
        <w:ind w:left="0" w:right="0" w:firstLine="482"/>
        <w:jc w:val="both"/>
        <w:spacing w:before="0" w:after="0" w:line="499" w:lineRule="atLeast"/>
        <w:rPr>
          <w:rFonts w:hint="eastAsia" w:ascii="宋体" w:hAnsi="宋体" w:eastAsia="宋体" w:cs="宋体"/>
          <w:i w:val="0"/>
          <w:iCs w:val="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i w:val="0"/>
          <w:iCs w:val="0"/>
          <w:highlight w:val="none"/>
          <w:lang w:eastAsia="zh-CN"/>
        </w:rPr>
      </w:r>
      <w:r/>
    </w:p>
    <w:p>
      <w:pPr>
        <w:pStyle w:val="791"/>
        <w:ind w:firstLine="480"/>
        <w:jc w:val="left"/>
        <w:spacing w:line="360" w:lineRule="auto"/>
        <w:widowControl/>
        <w:rPr>
          <w:rFonts w:hint="eastAsia" w:ascii="宋体" w:hAnsi="宋体" w:eastAsia="宋体" w:cs="宋体"/>
          <w:bCs/>
          <w:i w:val="0"/>
          <w:iCs w:val="0"/>
          <w:sz w:val="24"/>
          <w:highlight w:val="none"/>
          <w:lang w:bidi="en-US"/>
        </w:rPr>
      </w:pPr>
      <w:r>
        <w:rPr>
          <w:rFonts w:hint="eastAsia" w:ascii="宋体" w:hAnsi="宋体" w:eastAsia="宋体" w:cs="宋体"/>
          <w:bCs/>
          <w:i w:val="0"/>
          <w:iCs w:val="0"/>
          <w:sz w:val="24"/>
          <w:highlight w:val="none"/>
          <w:lang w:bidi="en-US"/>
        </w:rPr>
        <w:t xml:space="preserve">   </w:t>
      </w:r>
      <w:r>
        <w:rPr>
          <w:rFonts w:hint="eastAsia" w:ascii="宋体" w:hAnsi="宋体" w:eastAsia="宋体" w:cs="宋体"/>
          <w:bCs/>
          <w:i w:val="0"/>
          <w:iCs w:val="0"/>
          <w:sz w:val="24"/>
          <w:highlight w:val="none"/>
          <w:lang w:bidi="en-US"/>
        </w:rPr>
      </w:r>
      <w:r/>
    </w:p>
    <w:p>
      <w:pPr>
        <w:pStyle w:val="791"/>
        <w:ind w:firstLine="482"/>
        <w:rPr>
          <w:rFonts w:hint="eastAsia" w:ascii="宋体" w:hAnsi="宋体" w:eastAsia="宋体" w:cs="宋体"/>
          <w:b/>
          <w:bCs/>
          <w:i w:val="0"/>
          <w:iCs w:val="0"/>
          <w:highlight w:val="none"/>
        </w:rPr>
      </w:pPr>
      <w:r>
        <w:rPr>
          <w:rFonts w:hint="eastAsia" w:ascii="宋体" w:hAnsi="宋体" w:eastAsia="宋体" w:cs="宋体"/>
          <w:b/>
          <w:bCs/>
          <w:i w:val="0"/>
          <w:iCs w:val="0"/>
          <w:sz w:val="24"/>
          <w:highlight w:val="none"/>
        </w:rPr>
        <w:t xml:space="preserve">注：此报价非本次磋商中的最后报价。</w:t>
      </w: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highlight w:val="none"/>
        </w:rPr>
        <w:suppressLineNumbers w:val="0"/>
      </w:pPr>
      <w:r>
        <w:rPr>
          <w:rFonts w:hint="eastAsia" w:ascii="宋体" w:hAnsi="宋体" w:eastAsia="宋体" w:cs="宋体"/>
          <w:b/>
          <w:bCs/>
          <w:i w:val="0"/>
          <w:iCs w:val="0"/>
          <w:sz w:val="21"/>
          <w:szCs w:val="21"/>
          <w:highlight w:val="none"/>
          <w:lang w:val="en-US" w:eastAsia="zh-CN" w:bidi="ar"/>
        </w:rPr>
        <w:t xml:space="preserve">清单获取方式：供应商自行下载，见公告附件</w:t>
      </w:r>
      <w:r>
        <w:rPr>
          <w:rFonts w:hint="eastAsia" w:ascii="宋体" w:hAnsi="宋体" w:eastAsia="宋体" w:cs="宋体"/>
          <w:b/>
          <w:bCs w:val="0"/>
          <w:i w:val="0"/>
          <w:sz w:val="21"/>
          <w:szCs w:val="21"/>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91"/>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r>
      <w:r/>
    </w:p>
    <w:p>
      <w:pPr>
        <w:pStyle w:val="791"/>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r>
      <w:r/>
    </w:p>
    <w:p>
      <w:pPr>
        <w:pStyle w:val="791"/>
        <w:rPr>
          <w:rFonts w:hint="eastAsia" w:ascii="宋体" w:hAnsi="宋体" w:eastAsia="宋体" w:cs="宋体"/>
          <w:i w:val="0"/>
          <w:iCs w:val="0"/>
          <w:color w:val="000000"/>
          <w:sz w:val="32"/>
          <w:szCs w:val="32"/>
          <w:highlight w:val="none"/>
          <w:lang w:val="en-US" w:eastAsia="zh-CN"/>
        </w:rPr>
      </w:pPr>
      <w:r>
        <w:rPr>
          <w:rFonts w:hint="eastAsia" w:ascii="宋体" w:hAnsi="宋体" w:eastAsia="宋体" w:cs="宋体"/>
          <w:i w:val="0"/>
          <w:iCs w:val="0"/>
          <w:color w:val="000000"/>
          <w:sz w:val="32"/>
          <w:szCs w:val="32"/>
          <w:highlight w:val="none"/>
          <w:lang w:val="en-US" w:eastAsia="zh-CN"/>
        </w:rPr>
        <w:br w:type="page" w:clear="all"/>
      </w:r>
      <w:r>
        <w:rPr>
          <w:rFonts w:hint="eastAsia" w:ascii="宋体" w:hAnsi="宋体" w:eastAsia="宋体" w:cs="宋体"/>
          <w:i w:val="0"/>
          <w:iCs w:val="0"/>
          <w:color w:val="000000"/>
          <w:sz w:val="32"/>
          <w:szCs w:val="32"/>
          <w:highlight w:val="none"/>
          <w:lang w:val="en-US" w:eastAsia="zh-CN"/>
        </w:rPr>
      </w:r>
      <w:r/>
    </w:p>
    <w:p>
      <w:pPr>
        <w:pStyle w:val="791"/>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lang w:val="en-US" w:eastAsia="zh-CN"/>
        </w:rPr>
        <w:t xml:space="preserve">十二</w:t>
      </w:r>
      <w:r>
        <w:rPr>
          <w:rFonts w:hint="eastAsia" w:ascii="宋体" w:hAnsi="宋体" w:eastAsia="宋体" w:cs="宋体"/>
          <w:i w:val="0"/>
          <w:iCs w:val="0"/>
          <w:color w:val="000000"/>
          <w:sz w:val="32"/>
          <w:szCs w:val="32"/>
          <w:highlight w:val="none"/>
        </w:rPr>
        <w:t xml:space="preserve">、</w:t>
      </w:r>
      <w:r>
        <w:rPr>
          <w:rFonts w:hint="eastAsia" w:ascii="宋体" w:hAnsi="宋体" w:eastAsia="宋体" w:cs="宋体"/>
          <w:b/>
          <w:i w:val="0"/>
          <w:iCs w:val="0"/>
          <w:color w:val="000000"/>
          <w:sz w:val="32"/>
          <w:szCs w:val="32"/>
          <w:highlight w:val="none"/>
        </w:rPr>
        <w:t xml:space="preserve">商务要求响应及偏离表</w:t>
      </w:r>
      <w:r>
        <w:rPr>
          <w:rFonts w:hint="eastAsia" w:ascii="宋体" w:hAnsi="宋体" w:eastAsia="宋体" w:cs="宋体"/>
          <w:i w:val="0"/>
          <w:iCs w:val="0"/>
          <w:color w:val="000000"/>
          <w:sz w:val="32"/>
          <w:szCs w:val="32"/>
          <w:highlight w:val="none"/>
        </w:rPr>
      </w:r>
      <w:r/>
    </w:p>
    <w:tbl>
      <w:tblPr>
        <w:tblW w:w="852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bookmarkStart w:id="82" w:name="_Hlt26782999"/>
            <w:r/>
            <w:bookmarkStart w:id="83" w:name="_Hlt26671372"/>
            <w:r/>
            <w:bookmarkStart w:id="84" w:name="_Hlt26671343"/>
            <w:r/>
            <w:bookmarkStart w:id="85" w:name="_Hlt24879081"/>
            <w:r/>
            <w:bookmarkStart w:id="86" w:name="_Hlt26580838"/>
            <w:r/>
            <w:bookmarkStart w:id="87" w:name="_Hlt26955064"/>
            <w:r/>
            <w:bookmarkStart w:id="88" w:name="_Hlt26955056"/>
            <w:r/>
            <w:bookmarkStart w:id="89" w:name="_Hlt26609391"/>
            <w:r>
              <w:rPr>
                <w:rFonts w:hint="eastAsia" w:ascii="宋体" w:hAnsi="宋体" w:eastAsia="宋体" w:cs="宋体"/>
                <w:i w:val="0"/>
                <w:iCs w:val="0"/>
                <w:color w:val="000000"/>
                <w:highlight w:val="none"/>
              </w:rPr>
              <w:t xml:space="preserve">序号</w:t>
            </w:r>
            <w:bookmarkEnd w:id="82"/>
            <w:r/>
            <w:bookmarkEnd w:id="83"/>
            <w:r/>
            <w:bookmarkEnd w:id="84"/>
            <w:r/>
            <w:bookmarkEnd w:id="85"/>
            <w:r/>
            <w:bookmarkEnd w:id="86"/>
            <w:r/>
            <w:bookmarkEnd w:id="87"/>
            <w:r/>
            <w:bookmarkEnd w:id="88"/>
            <w:r/>
            <w:bookmarkEnd w:id="89"/>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磋商文件要求</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响应情况</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超出、符合或偏离</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证明</w:t>
            </w:r>
            <w:r>
              <w:rPr>
                <w:rFonts w:hint="eastAsia" w:ascii="宋体" w:hAnsi="宋体" w:eastAsia="宋体" w:cs="宋体"/>
                <w:i w:val="0"/>
                <w:iCs w:val="0"/>
                <w:color w:val="000000"/>
                <w:highlight w:val="none"/>
              </w:rPr>
            </w:r>
            <w:r/>
          </w:p>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材料</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bl>
    <w:p>
      <w:pPr>
        <w:pStyle w:val="791"/>
        <w:ind w:firstLine="420"/>
        <w:jc w:val="left"/>
        <w:spacing w:line="500" w:lineRule="exact"/>
        <w:rPr>
          <w:rFonts w:hint="eastAsia" w:ascii="宋体" w:hAnsi="宋体" w:eastAsia="宋体" w:cs="宋体"/>
          <w:b/>
          <w:i w:val="0"/>
          <w:iCs w:val="0"/>
          <w:sz w:val="36"/>
          <w:szCs w:val="36"/>
          <w:highlight w:val="none"/>
        </w:rPr>
      </w:pPr>
      <w:r>
        <w:rPr>
          <w:rFonts w:hint="eastAsia" w:ascii="宋体" w:hAnsi="宋体" w:eastAsia="宋体" w:cs="宋体"/>
          <w:i w:val="0"/>
          <w:iCs w:val="0"/>
          <w:color w:val="000000"/>
          <w:highlight w:val="none"/>
        </w:rPr>
        <w:t xml:space="preserve">注： 行数不够，可自行添加。</w:t>
      </w:r>
      <w:r>
        <w:rPr>
          <w:rFonts w:hint="eastAsia" w:ascii="宋体" w:hAnsi="宋体" w:eastAsia="宋体" w:cs="宋体"/>
          <w:b/>
          <w:i w:val="0"/>
          <w:iCs w:val="0"/>
          <w:sz w:val="36"/>
          <w:szCs w:val="36"/>
          <w:highlight w:val="none"/>
        </w:rPr>
      </w:r>
      <w:r/>
    </w:p>
    <w:p>
      <w:pPr>
        <w:pStyle w:val="791"/>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4"/>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4"/>
        <w:rPr>
          <w:rFonts w:hint="eastAsia" w:ascii="宋体" w:hAnsi="宋体" w:eastAsia="宋体" w:cs="宋体"/>
          <w:b/>
          <w:i w:val="0"/>
          <w:iCs w:val="0"/>
          <w:sz w:val="36"/>
          <w:szCs w:val="36"/>
          <w:highlight w:val="none"/>
        </w:rPr>
      </w:pPr>
      <w:r/>
      <w:bookmarkEnd w:id="56"/>
      <w:r/>
      <w:bookmarkEnd w:id="57"/>
      <w:r/>
      <w:bookmarkEnd w:id="81"/>
      <w:r>
        <w:rPr>
          <w:rFonts w:hint="eastAsia" w:ascii="宋体" w:hAnsi="宋体" w:eastAsia="宋体" w:cs="宋体"/>
          <w:b/>
          <w:i w:val="0"/>
          <w:iCs w:val="0"/>
          <w:sz w:val="36"/>
          <w:szCs w:val="36"/>
          <w:highlight w:val="none"/>
        </w:rPr>
      </w:r>
      <w:r/>
    </w:p>
    <w:p>
      <w:pPr>
        <w:pStyle w:val="791"/>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91"/>
        <w:jc w:val="both"/>
        <w:spacing w:line="500" w:lineRule="exact"/>
        <w:rPr>
          <w:rFonts w:hint="eastAsia" w:ascii="宋体" w:hAnsi="宋体" w:eastAsia="宋体" w:cs="宋体"/>
          <w:b/>
          <w:i w:val="0"/>
          <w:iCs w:val="0"/>
          <w:color w:val="000000"/>
          <w:sz w:val="36"/>
          <w:szCs w:val="36"/>
          <w:highlight w:val="none"/>
          <w:lang w:eastAsia="zh-CN"/>
        </w:rPr>
      </w:pPr>
      <w:r>
        <w:rPr>
          <w:rFonts w:hint="eastAsia" w:ascii="宋体" w:hAnsi="宋体" w:eastAsia="宋体" w:cs="宋体"/>
          <w:b/>
          <w:i w:val="0"/>
          <w:iCs w:val="0"/>
          <w:color w:val="000000"/>
          <w:sz w:val="36"/>
          <w:szCs w:val="36"/>
          <w:highlight w:val="none"/>
          <w:lang w:eastAsia="zh-CN"/>
        </w:rPr>
      </w:r>
      <w:r/>
    </w:p>
    <w:p>
      <w:pPr>
        <w:pStyle w:val="791"/>
        <w:jc w:val="both"/>
        <w:spacing w:line="500" w:lineRule="exact"/>
        <w:rPr>
          <w:rFonts w:hint="eastAsia" w:ascii="宋体" w:hAnsi="宋体" w:eastAsia="宋体" w:cs="宋体"/>
          <w:b/>
          <w:i w:val="0"/>
          <w:iCs w:val="0"/>
          <w:color w:val="000000"/>
          <w:sz w:val="36"/>
          <w:szCs w:val="36"/>
          <w:highlight w:val="none"/>
          <w:lang w:eastAsia="zh-CN"/>
        </w:rPr>
      </w:pPr>
      <w:r>
        <w:rPr>
          <w:rFonts w:hint="eastAsia" w:ascii="宋体" w:hAnsi="宋体" w:eastAsia="宋体" w:cs="宋体"/>
          <w:b/>
          <w:i w:val="0"/>
          <w:iCs w:val="0"/>
          <w:color w:val="000000"/>
          <w:sz w:val="36"/>
          <w:szCs w:val="36"/>
          <w:highlight w:val="none"/>
          <w:lang w:eastAsia="zh-CN"/>
        </w:rPr>
      </w:r>
      <w:r/>
    </w:p>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u w:val="single"/>
        </w:rPr>
        <w:t xml:space="preserve">十</w:t>
      </w:r>
      <w:r>
        <w:rPr>
          <w:rFonts w:hint="eastAsia" w:ascii="宋体" w:hAnsi="宋体" w:eastAsia="宋体" w:cs="宋体"/>
          <w:b/>
          <w:i w:val="0"/>
          <w:iCs w:val="0"/>
          <w:color w:val="000000"/>
          <w:sz w:val="32"/>
          <w:szCs w:val="32"/>
          <w:highlight w:val="none"/>
          <w:u w:val="single"/>
          <w:lang w:val="en-US" w:eastAsia="zh-CN"/>
        </w:rPr>
        <w:t xml:space="preserve">三</w:t>
      </w:r>
      <w:r>
        <w:rPr>
          <w:rFonts w:hint="eastAsia" w:ascii="宋体" w:hAnsi="宋体" w:eastAsia="宋体" w:cs="宋体"/>
          <w:b/>
          <w:i w:val="0"/>
          <w:iCs w:val="0"/>
          <w:color w:val="000000"/>
          <w:sz w:val="32"/>
          <w:szCs w:val="32"/>
          <w:highlight w:val="none"/>
          <w:u w:val="single"/>
        </w:rPr>
        <w:t xml:space="preserve">、磋商报价表</w:t>
      </w:r>
      <w:r>
        <w:rPr>
          <w:rFonts w:hint="eastAsia" w:ascii="宋体" w:hAnsi="宋体" w:eastAsia="宋体" w:cs="宋体"/>
          <w:i w:val="0"/>
          <w:iCs w:val="0"/>
          <w:color w:val="000000"/>
          <w:highlight w:val="none"/>
        </w:rPr>
      </w:r>
      <w:r/>
    </w:p>
    <w:p>
      <w:pPr>
        <w:pStyle w:val="89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投标人全称（加盖CA电子签章）：</w:t>
      </w:r>
      <w:r>
        <w:rPr>
          <w:rFonts w:hint="eastAsia" w:ascii="宋体" w:hAnsi="宋体" w:eastAsia="宋体" w:cs="宋体"/>
          <w:i w:val="0"/>
          <w:iCs w:val="0"/>
          <w:color w:val="000000"/>
          <w:highlight w:val="none"/>
        </w:rPr>
      </w:r>
      <w:r/>
    </w:p>
    <w:p>
      <w:pPr>
        <w:pStyle w:val="89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项目名称：</w:t>
      </w:r>
      <w:r>
        <w:rPr>
          <w:rFonts w:hint="eastAsia" w:ascii="宋体" w:hAnsi="宋体" w:eastAsia="宋体" w:cs="宋体"/>
          <w:i w:val="0"/>
          <w:iCs w:val="0"/>
          <w:color w:val="000000"/>
          <w:highlight w:val="none"/>
        </w:rPr>
      </w:r>
      <w:r/>
    </w:p>
    <w:p>
      <w:pPr>
        <w:pStyle w:val="896"/>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lang w:val="en-US" w:eastAsia="zh-CN"/>
        </w:rPr>
        <w:t xml:space="preserve">项目</w:t>
      </w:r>
      <w:r>
        <w:rPr>
          <w:rFonts w:hint="eastAsia" w:ascii="宋体" w:hAnsi="宋体" w:eastAsia="宋体" w:cs="宋体"/>
          <w:i w:val="0"/>
          <w:iCs w:val="0"/>
          <w:color w:val="000000"/>
          <w:highlight w:val="none"/>
        </w:rPr>
        <w:t xml:space="preserve">编号：</w:t>
      </w:r>
      <w:r>
        <w:rPr>
          <w:rFonts w:hint="eastAsia" w:ascii="宋体" w:hAnsi="宋体" w:eastAsia="宋体" w:cs="宋体"/>
          <w:i w:val="0"/>
          <w:iCs w:val="0"/>
          <w:color w:val="000000"/>
          <w:highlight w:val="none"/>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6"/>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投标总报价</w:t>
            </w:r>
            <w:r>
              <w:rPr>
                <w:rFonts w:hint="eastAsia" w:ascii="宋体" w:hAnsi="宋体" w:eastAsia="宋体" w:cs="宋体"/>
                <w:i w:val="0"/>
                <w:iCs w:val="0"/>
                <w:color w:val="000000"/>
                <w:highlight w:val="none"/>
              </w:rPr>
            </w:r>
            <w:r/>
          </w:p>
        </w:tc>
      </w:tr>
      <w:tr>
        <w:trPr>
          <w:tblCellSpacing w:w="0" w:type="dxa"/>
          <w:trHeight w:val="829"/>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6"/>
              <w:spacing w:beforeAutospacing="0" w:afterAutospacing="0" w:line="0" w:lineRule="atLeast"/>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大写：</w:t>
            </w:r>
            <w:r>
              <w:rPr>
                <w:rFonts w:hint="eastAsia" w:ascii="宋体" w:hAnsi="宋体" w:eastAsia="宋体" w:cs="宋体"/>
                <w:i w:val="0"/>
                <w:iCs w:val="0"/>
                <w:color w:val="000000"/>
                <w:highlight w:val="none"/>
                <w:lang w:val="en-US" w:eastAsia="zh-CN"/>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6"/>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小写：                     （人民币：元）</w:t>
            </w:r>
            <w:r>
              <w:rPr>
                <w:rFonts w:hint="eastAsia" w:ascii="宋体" w:hAnsi="宋体" w:eastAsia="宋体" w:cs="宋体"/>
                <w:i w:val="0"/>
                <w:iCs w:val="0"/>
                <w:color w:val="000000"/>
                <w:highlight w:val="none"/>
              </w:rPr>
            </w:r>
            <w:r/>
          </w:p>
        </w:tc>
      </w:tr>
    </w:tbl>
    <w:p>
      <w:pPr>
        <w:pStyle w:val="896"/>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791"/>
        <w:jc w:val="center"/>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color w:val="000000"/>
          <w:highlight w:val="none"/>
        </w:rPr>
        <w:t xml:space="preserve">                                              日期：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年</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月</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日</w:t>
      </w:r>
      <w:r>
        <w:rPr>
          <w:rFonts w:hint="eastAsia" w:ascii="宋体" w:hAnsi="宋体" w:eastAsia="宋体" w:cs="宋体"/>
          <w:i w:val="0"/>
          <w:iCs w:val="0"/>
          <w:sz w:val="32"/>
          <w:szCs w:val="32"/>
          <w:highlight w:val="none"/>
        </w:rPr>
      </w:r>
      <w:r/>
    </w:p>
    <w:p>
      <w:pPr>
        <w:pStyle w:val="794"/>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4"/>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4"/>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94"/>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1063"/>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1063"/>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1063"/>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791"/>
        <w:jc w:val="center"/>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sz w:val="32"/>
          <w:szCs w:val="32"/>
          <w:highlight w:val="none"/>
          <w:lang w:val="en-US" w:eastAsia="zh-CN"/>
        </w:rPr>
        <w:t xml:space="preserve">十四、</w:t>
      </w:r>
      <w:r>
        <w:rPr>
          <w:rFonts w:hint="eastAsia" w:ascii="宋体" w:hAnsi="宋体" w:eastAsia="宋体" w:cs="宋体"/>
          <w:i w:val="0"/>
          <w:iCs w:val="0"/>
          <w:sz w:val="32"/>
          <w:szCs w:val="32"/>
          <w:highlight w:val="none"/>
        </w:rPr>
        <w:t xml:space="preserve">盐都区政府采购事前信用承诺书</w:t>
      </w:r>
      <w:r>
        <w:rPr>
          <w:rFonts w:hint="eastAsia" w:ascii="宋体" w:hAnsi="宋体" w:eastAsia="宋体" w:cs="宋体"/>
          <w:i w:val="0"/>
          <w:iCs w:val="0"/>
          <w:sz w:val="32"/>
          <w:szCs w:val="32"/>
          <w:highlight w:val="none"/>
        </w:rPr>
      </w:r>
      <w:r/>
    </w:p>
    <w:p>
      <w:pPr>
        <w:pStyle w:val="791"/>
        <w:ind w:firstLine="640"/>
        <w:jc w:val="left"/>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sz w:val="32"/>
          <w:szCs w:val="32"/>
          <w:highlight w:val="none"/>
        </w:rPr>
      </w:r>
      <w:r/>
    </w:p>
    <w:p>
      <w:pPr>
        <w:pStyle w:val="791"/>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为营造我区公开、公平、公正、诚实守信的政府采购交易环境，树立诚信守法的投标人形象，本人代表本单位作出以下承诺：</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highlight w:val="none"/>
          <w:lang w:eastAsia="zh-CN"/>
        </w:rPr>
        <w:t xml:space="preserve">虚假成分</w:t>
      </w:r>
      <w:r>
        <w:rPr>
          <w:rFonts w:hint="eastAsia" w:ascii="宋体" w:hAnsi="宋体" w:eastAsia="宋体" w:cs="宋体"/>
          <w:i w:val="0"/>
          <w:iCs w:val="0"/>
          <w:sz w:val="24"/>
          <w:szCs w:val="24"/>
          <w:highlight w:val="none"/>
        </w:rPr>
        <w:t xml:space="preserve">，并对所提供资料的真实性负责；</w:t>
      </w:r>
      <w:r>
        <w:rPr>
          <w:rFonts w:hint="eastAsia" w:ascii="宋体" w:hAnsi="宋体" w:eastAsia="宋体" w:cs="宋体"/>
          <w:i w:val="0"/>
          <w:iCs w:val="0"/>
          <w:sz w:val="24"/>
          <w:szCs w:val="24"/>
          <w:highlight w:val="none"/>
        </w:rPr>
      </w:r>
      <w:r/>
    </w:p>
    <w:p>
      <w:pPr>
        <w:pStyle w:val="791"/>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（三）严格依照国家和省、市、区关于政府采购的</w:t>
      </w:r>
      <w:r>
        <w:rPr>
          <w:rFonts w:hint="eastAsia" w:ascii="宋体" w:hAnsi="宋体" w:eastAsia="宋体" w:cs="宋体"/>
          <w:i w:val="0"/>
          <w:iCs w:val="0"/>
          <w:sz w:val="24"/>
          <w:szCs w:val="24"/>
          <w:highlight w:val="none"/>
          <w:lang w:eastAsia="zh-CN"/>
        </w:rPr>
        <w:t xml:space="preserve">法律法规</w:t>
      </w:r>
      <w:r>
        <w:rPr>
          <w:rFonts w:hint="eastAsia" w:ascii="宋体" w:hAnsi="宋体" w:eastAsia="宋体" w:cs="宋体"/>
          <w:i w:val="0"/>
          <w:iCs w:val="0"/>
          <w:sz w:val="24"/>
          <w:szCs w:val="24"/>
          <w:highlight w:val="none"/>
        </w:rPr>
        <w:t xml:space="preserve">、规章、规范性文件，参加政府采购投标活动；积极履行社会责任，促进廉政建设； </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（五）自觉接受政府、行业组织、社会公众、新闻舆论的监督；</w:t>
      </w:r>
      <w:r>
        <w:rPr>
          <w:rFonts w:hint="eastAsia" w:ascii="宋体" w:hAnsi="宋体" w:eastAsia="宋体" w:cs="宋体"/>
          <w:i w:val="0"/>
          <w:iCs w:val="0"/>
          <w:sz w:val="24"/>
          <w:szCs w:val="24"/>
          <w:highlight w:val="none"/>
        </w:rPr>
      </w:r>
      <w:r/>
    </w:p>
    <w:p>
      <w:pPr>
        <w:pStyle w:val="791"/>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（七）本人已认真阅读了上述承诺，并向本单位员工</w:t>
      </w:r>
      <w:r>
        <w:rPr>
          <w:rFonts w:hint="eastAsia" w:ascii="宋体" w:hAnsi="宋体" w:eastAsia="宋体" w:cs="宋体"/>
          <w:i w:val="0"/>
          <w:iCs w:val="0"/>
          <w:sz w:val="24"/>
          <w:szCs w:val="24"/>
          <w:highlight w:val="none"/>
          <w:lang w:eastAsia="zh-CN"/>
        </w:rPr>
        <w:t xml:space="preserve">做</w:t>
      </w:r>
      <w:r>
        <w:rPr>
          <w:rFonts w:hint="eastAsia" w:ascii="宋体" w:hAnsi="宋体" w:eastAsia="宋体" w:cs="宋体"/>
          <w:i w:val="0"/>
          <w:iCs w:val="0"/>
          <w:sz w:val="24"/>
          <w:szCs w:val="24"/>
          <w:highlight w:val="none"/>
        </w:rPr>
        <w:t xml:space="preserve">了宣传教育。</w:t>
      </w:r>
      <w:r>
        <w:rPr>
          <w:rFonts w:hint="eastAsia" w:ascii="宋体" w:hAnsi="宋体" w:eastAsia="宋体" w:cs="宋体"/>
          <w:i w:val="0"/>
          <w:iCs w:val="0"/>
          <w:sz w:val="24"/>
          <w:szCs w:val="24"/>
          <w:highlight w:val="none"/>
        </w:rPr>
      </w:r>
      <w:r/>
    </w:p>
    <w:p>
      <w:pPr>
        <w:pStyle w:val="791"/>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91"/>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法定代表人签名：</w:t>
      </w:r>
      <w:r>
        <w:rPr>
          <w:rFonts w:hint="eastAsia" w:ascii="宋体" w:hAnsi="宋体" w:eastAsia="宋体" w:cs="宋体"/>
          <w:i w:val="0"/>
          <w:iCs w:val="0"/>
          <w:sz w:val="24"/>
          <w:szCs w:val="24"/>
          <w:highlight w:val="none"/>
        </w:rPr>
      </w:r>
      <w:r/>
    </w:p>
    <w:p>
      <w:pPr>
        <w:pStyle w:val="791"/>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单位名称（盖章）：</w:t>
      </w:r>
      <w:r>
        <w:rPr>
          <w:rFonts w:hint="eastAsia" w:ascii="宋体" w:hAnsi="宋体" w:eastAsia="宋体" w:cs="宋体"/>
          <w:i w:val="0"/>
          <w:iCs w:val="0"/>
          <w:sz w:val="24"/>
          <w:szCs w:val="24"/>
          <w:highlight w:val="none"/>
        </w:rPr>
      </w:r>
      <w:r/>
    </w:p>
    <w:p>
      <w:pPr>
        <w:pStyle w:val="791"/>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年    月    日</w:t>
      </w:r>
      <w:r>
        <w:rPr>
          <w:rFonts w:hint="eastAsia" w:ascii="宋体" w:hAnsi="宋体" w:eastAsia="宋体" w:cs="宋体"/>
          <w:i w:val="0"/>
          <w:iCs w:val="0"/>
          <w:sz w:val="24"/>
          <w:szCs w:val="24"/>
          <w:highlight w:val="none"/>
        </w:rPr>
      </w:r>
      <w:r/>
    </w:p>
    <w:p>
      <w:pPr>
        <w:pStyle w:val="791"/>
        <w:rPr>
          <w:rFonts w:hint="eastAsia" w:ascii="宋体" w:hAnsi="宋体" w:eastAsia="宋体" w:cs="宋体"/>
          <w:b/>
          <w:i w:val="0"/>
          <w:iCs w:val="0"/>
          <w:sz w:val="32"/>
          <w:szCs w:val="32"/>
          <w:highlight w:val="none"/>
          <w:lang w:val="en-US" w:eastAsia="zh-CN"/>
        </w:rPr>
      </w:pPr>
      <w:r>
        <w:rPr>
          <w:rFonts w:hint="eastAsia" w:ascii="宋体" w:hAnsi="宋体" w:eastAsia="宋体" w:cs="宋体"/>
          <w:b/>
          <w:i w:val="0"/>
          <w:iCs w:val="0"/>
          <w:sz w:val="32"/>
          <w:szCs w:val="32"/>
          <w:highlight w:val="none"/>
          <w:lang w:val="en-US" w:eastAsia="zh-CN"/>
        </w:rPr>
      </w:r>
      <w:r/>
    </w:p>
    <w:p>
      <w:pPr>
        <w:pStyle w:val="791"/>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highlight w:val="none"/>
        </w:rPr>
      </w:r>
      <w:r/>
    </w:p>
    <w:p>
      <w:pPr>
        <w:pStyle w:val="89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896"/>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文件获取日期：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color w:val="000000"/>
          <w:highlight w:val="none"/>
        </w:rPr>
      </w:r>
      <w:r/>
    </w:p>
    <w:p>
      <w:pPr>
        <w:pStyle w:val="89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9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公章：               日期：    </w:t>
      </w:r>
      <w:r>
        <w:rPr>
          <w:rFonts w:hint="eastAsia" w:ascii="宋体" w:hAnsi="宋体" w:eastAsia="宋体" w:cs="宋体"/>
          <w:color w:val="000000"/>
          <w:highlight w:val="none"/>
        </w:rPr>
      </w:r>
      <w:r/>
    </w:p>
    <w:p>
      <w:pPr>
        <w:pStyle w:val="89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color w:val="000000"/>
          <w:highlight w:val="none"/>
        </w:rPr>
      </w:r>
      <w:r/>
    </w:p>
    <w:p>
      <w:pPr>
        <w:pStyle w:val="896"/>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color w:val="000000"/>
          <w:highlight w:val="none"/>
        </w:rPr>
      </w:r>
      <w:r/>
    </w:p>
    <w:p>
      <w:pPr>
        <w:pStyle w:val="791"/>
        <w:rPr>
          <w:rFonts w:hint="eastAsia" w:ascii="宋体" w:hAnsi="宋体" w:eastAsia="宋体" w:cs="宋体"/>
          <w:b/>
          <w:bCs/>
          <w:i w:val="0"/>
          <w:iCs w:val="0"/>
          <w:sz w:val="32"/>
          <w:szCs w:val="32"/>
          <w:highlight w:val="none"/>
          <w:lang w:val="en-US" w:eastAsia="zh-CN"/>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b/>
          <w:bCs/>
          <w:i w:val="0"/>
          <w:iCs w:val="0"/>
          <w:sz w:val="32"/>
          <w:szCs w:val="32"/>
          <w:highlight w:val="none"/>
          <w:lang w:val="en-US" w:eastAsia="zh-CN"/>
        </w:rPr>
      </w:r>
      <w:r/>
    </w:p>
    <w:sectPr>
      <w:footerReference w:type="default" r:id="rId11"/>
      <w:footnotePr/>
      <w:endnotePr/>
      <w:type w:val="nextPage"/>
      <w:pgSz w:w="11906" w:h="16838" w:orient="portrait"/>
      <w:pgMar w:top="1553" w:right="1140" w:bottom="1553"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Arial">
    <w:panose1 w:val="020B0604020202020204"/>
  </w:font>
  <w:font w:name="SimSun">
    <w:panose1 w:val="02010600030101010101"/>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rPr>
        <w:rStyle w:val="909"/>
      </w:rPr>
      <w:framePr w:wrap="around" w:vAnchor="text" w:hAnchor="margin" w:xAlign="center" w:y="1"/>
    </w:pPr>
    <w:r>
      <w:rPr>
        <w:rStyle w:val="909"/>
      </w:rPr>
      <w:fldChar w:fldCharType="begin"/>
    </w:r>
    <w:r>
      <w:rPr>
        <w:rStyle w:val="909"/>
      </w:rPr>
      <w:instrText xml:space="preserve">PAGE  </w:instrText>
    </w:r>
    <w:r>
      <w:rPr>
        <w:rStyle w:val="909"/>
      </w:rPr>
      <w:fldChar w:fldCharType="separate"/>
    </w:r>
    <w:r>
      <w:rPr>
        <w:rStyle w:val="909"/>
      </w:rPr>
      <w:t xml:space="preserve">1</w:t>
    </w:r>
    <w:r>
      <w:rPr>
        <w:rStyle w:val="909"/>
      </w:rPr>
      <w:fldChar w:fldCharType="end"/>
    </w:r>
    <w:r>
      <w:rPr>
        <w:rStyle w:val="909"/>
      </w:rPr>
    </w:r>
    <w:r/>
  </w:p>
  <w:p>
    <w:pPr>
      <w:pStyle w:val="86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7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79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7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791"/>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6"/>
      <w:isLgl w:val="false"/>
      <w:suff w:val="tab"/>
      <w:lvlText w:val="%1."/>
      <w:lvlJc w:val="left"/>
      <w:pPr>
        <w:pStyle w:val="791"/>
        <w:ind w:left="1620" w:hanging="360"/>
        <w:tabs>
          <w:tab w:val="num" w:pos="162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
    <w:multiLevelType w:val="hybridMultilevel"/>
    <w:lvl w:ilvl="0">
      <w:start w:val="1"/>
      <w:numFmt w:val="bullet"/>
      <w:pStyle w:val="826"/>
      <w:isLgl w:val="false"/>
      <w:suff w:val="tab"/>
      <w:lvlText w:val=""/>
      <w:lvlJc w:val="left"/>
      <w:pPr>
        <w:pStyle w:val="791"/>
        <w:ind w:left="360" w:hanging="360"/>
        <w:tabs>
          <w:tab w:val="num" w:pos="36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2">
    <w:multiLevelType w:val="hybridMultilevel"/>
    <w:lvl w:ilvl="0">
      <w:start w:val="1"/>
      <w:numFmt w:val="decimal"/>
      <w:pStyle w:val="823"/>
      <w:isLgl w:val="false"/>
      <w:suff w:val="tab"/>
      <w:lvlText w:val="%1."/>
      <w:lvlJc w:val="left"/>
      <w:pPr>
        <w:pStyle w:val="791"/>
        <w:ind w:left="360" w:hanging="360"/>
        <w:tabs>
          <w:tab w:val="num" w:pos="36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791"/>
      </w:pPr>
      <w:rPr>
        <w:rFonts w:hint="eastAsia"/>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4">
    <w:multiLevelType w:val="hybridMultilevel"/>
    <w:lvl w:ilvl="0">
      <w:start w:val="1"/>
      <w:numFmt w:val="decimal"/>
      <w:pStyle w:val="817"/>
      <w:isLgl w:val="false"/>
      <w:suff w:val="tab"/>
      <w:lvlText w:val="%1."/>
      <w:lvlJc w:val="left"/>
      <w:pPr>
        <w:pStyle w:val="791"/>
        <w:ind w:left="780" w:hanging="360"/>
        <w:tabs>
          <w:tab w:val="num" w:pos="78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91"/>
      </w:pPr>
      <w:rPr>
        <w:rFonts w:hint="eastAsia" w:cs="Times New Roman"/>
      </w:rPr>
    </w:lvl>
    <w:lvl w:ilvl="1">
      <w:start w:val="1"/>
      <w:numFmt w:val="decimal"/>
      <w:isLgl w:val="false"/>
      <w:suff w:val="nothing"/>
      <w:lvlText w:val="%2、"/>
      <w:lvlJc w:val="left"/>
      <w:pPr>
        <w:pStyle w:val="791"/>
      </w:pPr>
      <w:rPr>
        <w:rFonts w:hint="eastAsia" w:cs="Times New Roman"/>
      </w:rPr>
    </w:lvl>
    <w:lvl w:ilvl="2">
      <w:start w:val="1"/>
      <w:numFmt w:val="decimal"/>
      <w:isLgl w:val="false"/>
      <w:suff w:val="nothing"/>
      <w:lvlText w:val="%2.%3 "/>
      <w:lvlJc w:val="left"/>
      <w:pPr>
        <w:pStyle w:val="791"/>
      </w:pPr>
      <w:rPr>
        <w:rFonts w:hint="eastAsia" w:cs="Times New Roman"/>
      </w:rPr>
    </w:lvl>
    <w:lvl w:ilvl="3">
      <w:start w:val="1"/>
      <w:numFmt w:val="decimal"/>
      <w:isLgl w:val="false"/>
      <w:suff w:val="nothing"/>
      <w:lvlText w:val="%2.%3.%4 "/>
      <w:lvlJc w:val="left"/>
      <w:pPr>
        <w:pStyle w:val="791"/>
      </w:pPr>
      <w:rPr>
        <w:rFonts w:hint="eastAsia" w:cs="Times New Roman"/>
      </w:rPr>
    </w:lvl>
    <w:lvl w:ilvl="4">
      <w:start w:val="1"/>
      <w:numFmt w:val="decimal"/>
      <w:isLgl w:val="false"/>
      <w:suff w:val="nothing"/>
      <w:lvlText w:val="%2.%3.%4.%5 "/>
      <w:lvlJc w:val="left"/>
      <w:pPr>
        <w:pStyle w:val="791"/>
      </w:pPr>
      <w:rPr>
        <w:rFonts w:hint="eastAsia" w:cs="Times New Roman"/>
      </w:rPr>
    </w:lvl>
    <w:lvl w:ilvl="5">
      <w:start w:val="1"/>
      <w:numFmt w:val="decimal"/>
      <w:pStyle w:val="797"/>
      <w:isLgl w:val="false"/>
      <w:suff w:val="nothing"/>
      <w:lvlText w:val=""/>
      <w:lvlJc w:val="left"/>
      <w:pPr>
        <w:pStyle w:val="791"/>
      </w:pPr>
      <w:rPr>
        <w:rFonts w:hint="eastAsia" w:cs="Times New Roman"/>
      </w:rPr>
    </w:lvl>
    <w:lvl w:ilvl="6">
      <w:start w:val="1"/>
      <w:numFmt w:val="decimal"/>
      <w:pStyle w:val="798"/>
      <w:isLgl w:val="false"/>
      <w:suff w:val="nothing"/>
      <w:lvlText w:val=""/>
      <w:lvlJc w:val="left"/>
      <w:pPr>
        <w:pStyle w:val="791"/>
      </w:pPr>
      <w:rPr>
        <w:rFonts w:hint="eastAsia" w:cs="Times New Roman"/>
      </w:rPr>
    </w:lvl>
    <w:lvl w:ilvl="7">
      <w:start w:val="1"/>
      <w:numFmt w:val="decimal"/>
      <w:pStyle w:val="799"/>
      <w:isLgl w:val="false"/>
      <w:suff w:val="nothing"/>
      <w:lvlText w:val=""/>
      <w:lvlJc w:val="left"/>
      <w:pPr>
        <w:pStyle w:val="791"/>
      </w:pPr>
      <w:rPr>
        <w:rFonts w:hint="eastAsia" w:cs="Times New Roman"/>
      </w:rPr>
    </w:lvl>
    <w:lvl w:ilvl="8">
      <w:start w:val="1"/>
      <w:numFmt w:val="decimal"/>
      <w:pStyle w:val="800"/>
      <w:isLgl w:val="false"/>
      <w:suff w:val="nothing"/>
      <w:lvlText w:val=""/>
      <w:lvlJc w:val="left"/>
      <w:pPr>
        <w:pStyle w:val="791"/>
      </w:pPr>
      <w:rPr>
        <w:rFonts w:hint="eastAsia" w:cs="Times New Roman"/>
      </w:rPr>
    </w:lvl>
  </w:abstractNum>
  <w:abstractNum w:abstractNumId="7">
    <w:multiLevelType w:val="hybridMultilevel"/>
    <w:lvl w:ilvl="0">
      <w:start w:val="1"/>
      <w:numFmt w:val="bullet"/>
      <w:pStyle w:val="855"/>
      <w:isLgl w:val="false"/>
      <w:suff w:val="tab"/>
      <w:lvlText w:val=""/>
      <w:lvlJc w:val="left"/>
      <w:pPr>
        <w:pStyle w:val="791"/>
        <w:ind w:left="2040" w:hanging="360"/>
        <w:tabs>
          <w:tab w:val="num" w:pos="204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8">
    <w:multiLevelType w:val="hybridMultilevel"/>
    <w:lvl w:ilvl="0">
      <w:start w:val="1"/>
      <w:numFmt w:val="bullet"/>
      <w:pStyle w:val="838"/>
      <w:isLgl w:val="false"/>
      <w:suff w:val="tab"/>
      <w:lvlText w:val=""/>
      <w:lvlJc w:val="left"/>
      <w:pPr>
        <w:pStyle w:val="791"/>
        <w:ind w:left="1200" w:hanging="360"/>
        <w:tabs>
          <w:tab w:val="num" w:pos="120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9">
    <w:multiLevelType w:val="hybridMultilevel"/>
    <w:lvl w:ilvl="0">
      <w:start w:val="5"/>
      <w:numFmt w:val="decimal"/>
      <w:isLgl w:val="false"/>
      <w:suff w:val="nothing"/>
      <w:lvlText w:val="（%1）"/>
      <w:lvlJc w:val="left"/>
      <w:pPr>
        <w:pStyle w:val="791"/>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0">
    <w:multiLevelType w:val="hybridMultilevel"/>
    <w:lvl w:ilvl="0">
      <w:start w:val="1"/>
      <w:numFmt w:val="decimal"/>
      <w:pStyle w:val="844"/>
      <w:isLgl w:val="false"/>
      <w:suff w:val="tab"/>
      <w:lvlText w:val="%1."/>
      <w:lvlJc w:val="left"/>
      <w:pPr>
        <w:pStyle w:val="791"/>
        <w:ind w:left="1200" w:hanging="360"/>
        <w:tabs>
          <w:tab w:val="num" w:pos="120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1">
    <w:multiLevelType w:val="hybridMultilevel"/>
    <w:lvl w:ilvl="0">
      <w:start w:val="1"/>
      <w:numFmt w:val="decimal"/>
      <w:pStyle w:val="878"/>
      <w:isLgl w:val="false"/>
      <w:suff w:val="tab"/>
      <w:lvlText w:val="%1."/>
      <w:lvlJc w:val="left"/>
      <w:pPr>
        <w:pStyle w:val="791"/>
        <w:ind w:left="2040" w:hanging="360"/>
        <w:tabs>
          <w:tab w:val="num" w:pos="2040"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2">
    <w:multiLevelType w:val="hybridMultilevel"/>
    <w:lvl w:ilvl="0">
      <w:start w:val="8"/>
      <w:numFmt w:val="decimal"/>
      <w:isLgl w:val="false"/>
      <w:suff w:val="tab"/>
      <w:lvlText w:val="%1."/>
      <w:lvlJc w:val="left"/>
      <w:pPr>
        <w:pStyle w:val="791"/>
        <w:tabs>
          <w:tab w:val="num" w:pos="312"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3">
    <w:multiLevelType w:val="hybridMultilevel"/>
    <w:lvl w:ilvl="0">
      <w:start w:val="1"/>
      <w:numFmt w:val="bullet"/>
      <w:pStyle w:val="820"/>
      <w:isLgl w:val="false"/>
      <w:suff w:val="tab"/>
      <w:lvlText w:val=""/>
      <w:lvlJc w:val="left"/>
      <w:pPr>
        <w:pStyle w:val="791"/>
        <w:ind w:left="1620" w:hanging="360"/>
        <w:tabs>
          <w:tab w:val="num" w:pos="162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791"/>
        <w:ind w:left="1440" w:hanging="1440"/>
        <w:tabs>
          <w:tab w:val="num" w:pos="1440" w:leader="none"/>
        </w:tabs>
      </w:pPr>
      <w:rPr>
        <w:rFonts w:hint="eastAsia" w:ascii="黑体" w:eastAsia="黑体" w:cs="Times New Roman"/>
        <w:b w:val="0"/>
        <w:sz w:val="36"/>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5">
    <w:multiLevelType w:val="hybridMultilevel"/>
    <w:lvl w:ilvl="0">
      <w:start w:val="1"/>
      <w:numFmt w:val="bullet"/>
      <w:pStyle w:val="848"/>
      <w:isLgl w:val="false"/>
      <w:suff w:val="tab"/>
      <w:lvlText w:val=""/>
      <w:lvlJc w:val="left"/>
      <w:pPr>
        <w:pStyle w:val="791"/>
        <w:ind w:left="780" w:hanging="360"/>
        <w:tabs>
          <w:tab w:val="num" w:pos="780" w:leader="none"/>
        </w:tabs>
      </w:pPr>
      <w:rPr>
        <w:rFonts w:ascii="Wingdings" w:hAnsi="Wingdings"/>
      </w:r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791"/>
    <w:next w:val="791"/>
    <w:link w:val="916"/>
    <w:uiPriority w:val="9"/>
    <w:qFormat/>
    <w:pPr>
      <w:keepLines/>
      <w:keepNext/>
      <w:spacing w:before="480" w:after="200"/>
      <w:outlineLvl w:val="0"/>
    </w:pPr>
    <w:rPr>
      <w:rFonts w:ascii="Arial" w:hAnsi="Arial" w:eastAsia="Arial" w:cs="Arial"/>
      <w:sz w:val="40"/>
      <w:szCs w:val="40"/>
    </w:rPr>
  </w:style>
  <w:style w:type="paragraph" w:styleId="763">
    <w:name w:val="Heading 2"/>
    <w:basedOn w:val="791"/>
    <w:next w:val="791"/>
    <w:link w:val="917"/>
    <w:uiPriority w:val="9"/>
    <w:unhideWhenUsed/>
    <w:qFormat/>
    <w:pPr>
      <w:keepLines/>
      <w:keepNext/>
      <w:spacing w:before="360" w:after="200"/>
      <w:outlineLvl w:val="1"/>
    </w:pPr>
    <w:rPr>
      <w:rFonts w:ascii="Arial" w:hAnsi="Arial" w:eastAsia="Arial" w:cs="Arial"/>
      <w:sz w:val="34"/>
    </w:rPr>
  </w:style>
  <w:style w:type="paragraph" w:styleId="764">
    <w:name w:val="Heading 3"/>
    <w:basedOn w:val="791"/>
    <w:next w:val="791"/>
    <w:link w:val="918"/>
    <w:uiPriority w:val="9"/>
    <w:unhideWhenUsed/>
    <w:qFormat/>
    <w:pPr>
      <w:keepLines/>
      <w:keepNext/>
      <w:spacing w:before="320" w:after="200"/>
      <w:outlineLvl w:val="2"/>
    </w:pPr>
    <w:rPr>
      <w:rFonts w:ascii="Arial" w:hAnsi="Arial" w:eastAsia="Arial" w:cs="Arial"/>
      <w:sz w:val="30"/>
      <w:szCs w:val="30"/>
    </w:rPr>
  </w:style>
  <w:style w:type="paragraph" w:styleId="765">
    <w:name w:val="Heading 5"/>
    <w:basedOn w:val="791"/>
    <w:next w:val="791"/>
    <w:link w:val="92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91"/>
    <w:next w:val="791"/>
    <w:link w:val="921"/>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91"/>
    <w:next w:val="791"/>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91"/>
    <w:next w:val="791"/>
    <w:link w:val="923"/>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91"/>
    <w:next w:val="791"/>
    <w:link w:val="924"/>
    <w:uiPriority w:val="9"/>
    <w:unhideWhenUsed/>
    <w:qFormat/>
    <w:pPr>
      <w:keepLines/>
      <w:keepNext/>
      <w:spacing w:before="320" w:after="200"/>
      <w:outlineLvl w:val="8"/>
    </w:pPr>
    <w:rPr>
      <w:rFonts w:ascii="Arial" w:hAnsi="Arial" w:eastAsia="Arial" w:cs="Arial"/>
      <w:i/>
      <w:iCs/>
      <w:sz w:val="21"/>
      <w:szCs w:val="21"/>
    </w:rPr>
  </w:style>
  <w:style w:type="paragraph" w:styleId="770">
    <w:name w:val="Title"/>
    <w:basedOn w:val="791"/>
    <w:next w:val="791"/>
    <w:link w:val="926"/>
    <w:uiPriority w:val="10"/>
    <w:qFormat/>
    <w:pPr>
      <w:contextualSpacing/>
      <w:spacing w:before="300" w:after="200"/>
    </w:pPr>
    <w:rPr>
      <w:sz w:val="48"/>
      <w:szCs w:val="48"/>
    </w:rPr>
  </w:style>
  <w:style w:type="paragraph" w:styleId="771">
    <w:name w:val="Subtitle"/>
    <w:basedOn w:val="791"/>
    <w:next w:val="791"/>
    <w:link w:val="927"/>
    <w:uiPriority w:val="11"/>
    <w:qFormat/>
    <w:pPr>
      <w:spacing w:before="200" w:after="200"/>
    </w:pPr>
    <w:rPr>
      <w:sz w:val="24"/>
      <w:szCs w:val="24"/>
    </w:rPr>
  </w:style>
  <w:style w:type="paragraph" w:styleId="772">
    <w:name w:val="Header"/>
    <w:basedOn w:val="791"/>
    <w:link w:val="932"/>
    <w:uiPriority w:val="99"/>
    <w:unhideWhenUsed/>
    <w:pPr>
      <w:spacing w:after="0" w:line="240" w:lineRule="auto"/>
      <w:tabs>
        <w:tab w:val="center" w:pos="7143" w:leader="none"/>
        <w:tab w:val="right" w:pos="14287" w:leader="none"/>
      </w:tabs>
    </w:pPr>
  </w:style>
  <w:style w:type="paragraph" w:styleId="773">
    <w:name w:val="Footer"/>
    <w:basedOn w:val="791"/>
    <w:link w:val="934"/>
    <w:uiPriority w:val="99"/>
    <w:unhideWhenUsed/>
    <w:pPr>
      <w:spacing w:after="0" w:line="240" w:lineRule="auto"/>
      <w:tabs>
        <w:tab w:val="center" w:pos="7143" w:leader="none"/>
        <w:tab w:val="right" w:pos="14287" w:leader="none"/>
      </w:tabs>
    </w:pPr>
  </w:style>
  <w:style w:type="paragraph" w:styleId="774">
    <w:name w:val="Caption"/>
    <w:basedOn w:val="791"/>
    <w:next w:val="791"/>
    <w:uiPriority w:val="35"/>
    <w:semiHidden/>
    <w:unhideWhenUsed/>
    <w:qFormat/>
    <w:pPr>
      <w:spacing w:line="276" w:lineRule="auto"/>
    </w:pPr>
    <w:rPr>
      <w:b/>
      <w:bCs/>
      <w:color w:val="4f81bd" w:themeColor="accent1"/>
      <w:sz w:val="18"/>
      <w:szCs w:val="18"/>
    </w:rPr>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Hyperlink"/>
    <w:uiPriority w:val="99"/>
    <w:unhideWhenUsed/>
    <w:rPr>
      <w:color w:val="0000ff" w:themeColor="hyperlink"/>
      <w:u w:val="single"/>
    </w:rPr>
  </w:style>
  <w:style w:type="paragraph" w:styleId="777">
    <w:name w:val="footnote text"/>
    <w:basedOn w:val="791"/>
    <w:link w:val="1060"/>
    <w:uiPriority w:val="99"/>
    <w:semiHidden/>
    <w:unhideWhenUsed/>
    <w:pPr>
      <w:spacing w:after="40" w:line="240" w:lineRule="auto"/>
    </w:pPr>
    <w:rPr>
      <w:sz w:val="18"/>
    </w:rPr>
  </w:style>
  <w:style w:type="character" w:styleId="778">
    <w:name w:val="footnote reference"/>
    <w:uiPriority w:val="99"/>
    <w:unhideWhenUsed/>
    <w:rPr>
      <w:vertAlign w:val="superscript"/>
    </w:rPr>
  </w:style>
  <w:style w:type="paragraph" w:styleId="779">
    <w:name w:val="endnote text"/>
    <w:basedOn w:val="791"/>
    <w:link w:val="1061"/>
    <w:uiPriority w:val="99"/>
    <w:semiHidden/>
    <w:unhideWhenUsed/>
    <w:pPr>
      <w:spacing w:after="0" w:line="240" w:lineRule="auto"/>
    </w:pPr>
    <w:rPr>
      <w:sz w:val="20"/>
    </w:rPr>
  </w:style>
  <w:style w:type="character" w:styleId="780">
    <w:name w:val="endnote reference"/>
    <w:uiPriority w:val="99"/>
    <w:semiHidden/>
    <w:unhideWhenUsed/>
    <w:rPr>
      <w:vertAlign w:val="superscript"/>
    </w:rPr>
  </w:style>
  <w:style w:type="paragraph" w:styleId="781">
    <w:name w:val="toc 1"/>
    <w:basedOn w:val="791"/>
    <w:next w:val="791"/>
    <w:uiPriority w:val="39"/>
    <w:unhideWhenUsed/>
    <w:pPr>
      <w:ind w:left="0" w:right="0" w:firstLine="0"/>
      <w:spacing w:after="57"/>
    </w:pPr>
  </w:style>
  <w:style w:type="paragraph" w:styleId="782">
    <w:name w:val="toc 2"/>
    <w:basedOn w:val="791"/>
    <w:next w:val="791"/>
    <w:uiPriority w:val="39"/>
    <w:unhideWhenUsed/>
    <w:pPr>
      <w:ind w:left="283" w:right="0" w:firstLine="0"/>
      <w:spacing w:after="57"/>
    </w:pPr>
  </w:style>
  <w:style w:type="paragraph" w:styleId="783">
    <w:name w:val="toc 3"/>
    <w:basedOn w:val="791"/>
    <w:next w:val="791"/>
    <w:uiPriority w:val="39"/>
    <w:unhideWhenUsed/>
    <w:pPr>
      <w:ind w:left="567" w:right="0" w:firstLine="0"/>
      <w:spacing w:after="57"/>
    </w:pPr>
  </w:style>
  <w:style w:type="paragraph" w:styleId="784">
    <w:name w:val="toc 4"/>
    <w:basedOn w:val="791"/>
    <w:next w:val="791"/>
    <w:uiPriority w:val="39"/>
    <w:unhideWhenUsed/>
    <w:pPr>
      <w:ind w:left="850" w:right="0" w:firstLine="0"/>
      <w:spacing w:after="57"/>
    </w:pPr>
  </w:style>
  <w:style w:type="paragraph" w:styleId="785">
    <w:name w:val="toc 5"/>
    <w:basedOn w:val="791"/>
    <w:next w:val="791"/>
    <w:uiPriority w:val="39"/>
    <w:unhideWhenUsed/>
    <w:pPr>
      <w:ind w:left="1134" w:right="0" w:firstLine="0"/>
      <w:spacing w:after="57"/>
    </w:pPr>
  </w:style>
  <w:style w:type="paragraph" w:styleId="786">
    <w:name w:val="toc 6"/>
    <w:basedOn w:val="791"/>
    <w:next w:val="791"/>
    <w:uiPriority w:val="39"/>
    <w:unhideWhenUsed/>
    <w:pPr>
      <w:ind w:left="1417" w:right="0" w:firstLine="0"/>
      <w:spacing w:after="57"/>
    </w:pPr>
  </w:style>
  <w:style w:type="paragraph" w:styleId="787">
    <w:name w:val="toc 7"/>
    <w:basedOn w:val="791"/>
    <w:next w:val="791"/>
    <w:uiPriority w:val="39"/>
    <w:unhideWhenUsed/>
    <w:pPr>
      <w:ind w:left="1701" w:right="0" w:firstLine="0"/>
      <w:spacing w:after="57"/>
    </w:pPr>
  </w:style>
  <w:style w:type="paragraph" w:styleId="788">
    <w:name w:val="toc 8"/>
    <w:basedOn w:val="791"/>
    <w:next w:val="791"/>
    <w:uiPriority w:val="39"/>
    <w:unhideWhenUsed/>
    <w:pPr>
      <w:ind w:left="1984" w:right="0" w:firstLine="0"/>
      <w:spacing w:after="57"/>
    </w:pPr>
  </w:style>
  <w:style w:type="paragraph" w:styleId="789">
    <w:name w:val="toc 9"/>
    <w:basedOn w:val="791"/>
    <w:next w:val="791"/>
    <w:uiPriority w:val="39"/>
    <w:unhideWhenUsed/>
    <w:pPr>
      <w:ind w:left="2268" w:right="0" w:firstLine="0"/>
      <w:spacing w:after="57"/>
    </w:pPr>
  </w:style>
  <w:style w:type="paragraph" w:styleId="790">
    <w:name w:val="table of figures"/>
    <w:basedOn w:val="791"/>
    <w:next w:val="791"/>
    <w:uiPriority w:val="99"/>
    <w:unhideWhenUsed/>
    <w:pPr>
      <w:spacing w:after="0" w:afterAutospacing="0"/>
    </w:pPr>
  </w:style>
  <w:style w:type="paragraph" w:styleId="791" w:default="1">
    <w:name w:val="Normal"/>
    <w:next w:val="791"/>
    <w:link w:val="791"/>
    <w:qFormat/>
    <w:pPr>
      <w:jc w:val="both"/>
      <w:widowControl w:val="off"/>
    </w:pPr>
    <w:rPr>
      <w:rFonts w:ascii="Times New Roman" w:hAnsi="Times New Roman" w:eastAsia="宋体" w:cs="Times New Roman"/>
      <w:sz w:val="21"/>
      <w:szCs w:val="21"/>
      <w:lang w:val="en-US" w:eastAsia="zh-CN" w:bidi="ar-SA"/>
    </w:rPr>
  </w:style>
  <w:style w:type="paragraph" w:styleId="792">
    <w:name w:val="标题 1"/>
    <w:basedOn w:val="791"/>
    <w:next w:val="791"/>
    <w:link w:val="804"/>
    <w:qFormat/>
    <w:pPr>
      <w:jc w:val="center"/>
      <w:keepNext/>
      <w:outlineLvl w:val="0"/>
    </w:pPr>
    <w:rPr>
      <w:rFonts w:ascii="方正仿宋_GB2312" w:eastAsia="方正仿宋_GB2312"/>
      <w:sz w:val="28"/>
      <w:szCs w:val="28"/>
    </w:rPr>
  </w:style>
  <w:style w:type="paragraph" w:styleId="793">
    <w:name w:val="标题 2"/>
    <w:basedOn w:val="791"/>
    <w:next w:val="791"/>
    <w:link w:val="805"/>
    <w:qFormat/>
    <w:pPr>
      <w:jc w:val="center"/>
      <w:keepLines/>
      <w:keepNext/>
      <w:spacing w:before="260" w:after="260" w:line="416" w:lineRule="auto"/>
      <w:outlineLvl w:val="1"/>
    </w:pPr>
    <w:rPr>
      <w:rFonts w:ascii="Arial" w:hAnsi="Arial" w:eastAsia="幼圆" w:cs="Arial"/>
      <w:b/>
      <w:bCs/>
      <w:sz w:val="44"/>
      <w:szCs w:val="44"/>
    </w:rPr>
  </w:style>
  <w:style w:type="paragraph" w:styleId="794">
    <w:name w:val="标题 3"/>
    <w:basedOn w:val="791"/>
    <w:next w:val="791"/>
    <w:link w:val="806"/>
    <w:uiPriority w:val="99"/>
    <w:qFormat/>
    <w:pPr>
      <w:keepLines/>
      <w:keepNext/>
      <w:spacing w:before="260" w:after="260" w:line="416" w:lineRule="auto"/>
      <w:outlineLvl w:val="2"/>
    </w:pPr>
    <w:rPr>
      <w:b/>
      <w:bCs/>
      <w:sz w:val="32"/>
      <w:szCs w:val="32"/>
    </w:rPr>
  </w:style>
  <w:style w:type="paragraph" w:styleId="795">
    <w:name w:val="标题 4"/>
    <w:basedOn w:val="791"/>
    <w:next w:val="791"/>
    <w:link w:val="807"/>
    <w:uiPriority w:val="99"/>
    <w:qFormat/>
    <w:pPr>
      <w:keepLines/>
      <w:keepNext/>
      <w:spacing w:before="280" w:after="290" w:line="376" w:lineRule="auto"/>
      <w:outlineLvl w:val="3"/>
    </w:pPr>
    <w:rPr>
      <w:rFonts w:ascii="Arial" w:hAnsi="Arial" w:eastAsia="黑体" w:cs="Arial"/>
      <w:b/>
      <w:bCs/>
      <w:sz w:val="28"/>
      <w:szCs w:val="28"/>
    </w:rPr>
  </w:style>
  <w:style w:type="paragraph" w:styleId="796">
    <w:name w:val="标题 5"/>
    <w:basedOn w:val="791"/>
    <w:next w:val="809"/>
    <w:link w:val="808"/>
    <w:uiPriority w:val="99"/>
    <w:qFormat/>
    <w:pPr>
      <w:keepNext/>
      <w:outlineLvl w:val="4"/>
    </w:pPr>
    <w:rPr>
      <w:rFonts w:ascii="宋体"/>
      <w:color w:val="000000"/>
      <w:sz w:val="28"/>
      <w:szCs w:val="28"/>
    </w:rPr>
  </w:style>
  <w:style w:type="paragraph" w:styleId="797">
    <w:name w:val="标题 6"/>
    <w:basedOn w:val="791"/>
    <w:next w:val="791"/>
    <w:link w:val="811"/>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98">
    <w:name w:val="标题 7"/>
    <w:basedOn w:val="791"/>
    <w:next w:val="791"/>
    <w:link w:val="812"/>
    <w:uiPriority w:val="99"/>
    <w:qFormat/>
    <w:pPr>
      <w:numPr>
        <w:ilvl w:val="6"/>
        <w:numId w:val="1"/>
      </w:numPr>
      <w:keepLines/>
      <w:keepNext/>
      <w:spacing w:before="240" w:after="64" w:line="320" w:lineRule="auto"/>
      <w:outlineLvl w:val="6"/>
    </w:pPr>
    <w:rPr>
      <w:b/>
      <w:bCs/>
      <w:sz w:val="24"/>
      <w:szCs w:val="24"/>
    </w:rPr>
  </w:style>
  <w:style w:type="paragraph" w:styleId="799">
    <w:name w:val="标题 8"/>
    <w:basedOn w:val="791"/>
    <w:next w:val="791"/>
    <w:link w:val="813"/>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800">
    <w:name w:val="标题 9"/>
    <w:basedOn w:val="791"/>
    <w:next w:val="791"/>
    <w:link w:val="814"/>
    <w:uiPriority w:val="99"/>
    <w:qFormat/>
    <w:pPr>
      <w:numPr>
        <w:ilvl w:val="8"/>
        <w:numId w:val="1"/>
      </w:numPr>
      <w:keepLines/>
      <w:keepNext/>
      <w:spacing w:before="240" w:after="64" w:line="320" w:lineRule="auto"/>
      <w:outlineLvl w:val="8"/>
    </w:pPr>
    <w:rPr>
      <w:rFonts w:ascii="Arial" w:hAnsi="Arial" w:eastAsia="黑体"/>
    </w:rPr>
  </w:style>
  <w:style w:type="character" w:styleId="801">
    <w:name w:val="默认段落字体"/>
    <w:next w:val="801"/>
    <w:link w:val="791"/>
    <w:uiPriority w:val="1"/>
    <w:unhideWhenUsed/>
    <w:qFormat/>
  </w:style>
  <w:style w:type="table" w:styleId="802">
    <w:name w:val="普通表格"/>
    <w:next w:val="802"/>
    <w:link w:val="791"/>
    <w:uiPriority w:val="99"/>
    <w:unhideWhenUsed/>
    <w:qFormat/>
    <w:tblPr/>
  </w:style>
  <w:style w:type="paragraph" w:styleId="803">
    <w:name w:val="宏文本"/>
    <w:next w:val="803"/>
    <w:link w:val="791"/>
    <w:uiPriority w:val="99"/>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character" w:styleId="804">
    <w:name w:val="标题 1 字符"/>
    <w:basedOn w:val="801"/>
    <w:next w:val="804"/>
    <w:link w:val="792"/>
    <w:uiPriority w:val="99"/>
    <w:qFormat/>
    <w:rPr>
      <w:rFonts w:ascii="方正仿宋_GB2312" w:hAnsi="Times New Roman" w:eastAsia="方正仿宋_GB2312" w:cs="Times New Roman"/>
      <w:sz w:val="28"/>
      <w:szCs w:val="28"/>
    </w:rPr>
  </w:style>
  <w:style w:type="character" w:styleId="805">
    <w:name w:val="标题 2 字符"/>
    <w:basedOn w:val="801"/>
    <w:next w:val="805"/>
    <w:link w:val="793"/>
    <w:uiPriority w:val="99"/>
    <w:qFormat/>
    <w:rPr>
      <w:rFonts w:ascii="Arial" w:hAnsi="Arial" w:eastAsia="幼圆" w:cs="Arial"/>
      <w:b/>
      <w:bCs/>
      <w:sz w:val="44"/>
      <w:szCs w:val="44"/>
    </w:rPr>
  </w:style>
  <w:style w:type="character" w:styleId="806">
    <w:name w:val="标题 3 字符"/>
    <w:basedOn w:val="801"/>
    <w:next w:val="806"/>
    <w:link w:val="794"/>
    <w:uiPriority w:val="99"/>
    <w:qFormat/>
    <w:rPr>
      <w:rFonts w:ascii="Times New Roman" w:hAnsi="Times New Roman" w:eastAsia="宋体" w:cs="Times New Roman"/>
      <w:b/>
      <w:bCs/>
      <w:sz w:val="32"/>
      <w:szCs w:val="32"/>
    </w:rPr>
  </w:style>
  <w:style w:type="character" w:styleId="807">
    <w:name w:val="标题 4 字符"/>
    <w:basedOn w:val="801"/>
    <w:next w:val="807"/>
    <w:link w:val="795"/>
    <w:uiPriority w:val="99"/>
    <w:qFormat/>
    <w:rPr>
      <w:rFonts w:ascii="Arial" w:hAnsi="Arial" w:eastAsia="黑体" w:cs="Arial"/>
      <w:b/>
      <w:bCs/>
      <w:sz w:val="28"/>
      <w:szCs w:val="28"/>
    </w:rPr>
  </w:style>
  <w:style w:type="character" w:styleId="808">
    <w:name w:val="标题 5 字符"/>
    <w:basedOn w:val="801"/>
    <w:next w:val="808"/>
    <w:link w:val="796"/>
    <w:uiPriority w:val="99"/>
    <w:qFormat/>
    <w:rPr>
      <w:rFonts w:ascii="宋体" w:hAnsi="Times New Roman" w:eastAsia="宋体" w:cs="Times New Roman"/>
      <w:color w:val="000000"/>
      <w:sz w:val="28"/>
      <w:szCs w:val="28"/>
    </w:rPr>
  </w:style>
  <w:style w:type="paragraph" w:styleId="809">
    <w:name w:val="正文缩进"/>
    <w:basedOn w:val="791"/>
    <w:next w:val="791"/>
    <w:link w:val="810"/>
    <w:uiPriority w:val="99"/>
    <w:qFormat/>
    <w:pPr>
      <w:ind w:firstLine="420"/>
    </w:pPr>
    <w:rPr>
      <w:szCs w:val="20"/>
    </w:rPr>
  </w:style>
  <w:style w:type="character" w:styleId="810">
    <w:name w:val="正文缩进 字符"/>
    <w:next w:val="810"/>
    <w:link w:val="809"/>
    <w:uiPriority w:val="99"/>
    <w:qFormat/>
    <w:rPr>
      <w:rFonts w:ascii="Times New Roman" w:hAnsi="Times New Roman" w:eastAsia="宋体"/>
      <w:sz w:val="21"/>
    </w:rPr>
  </w:style>
  <w:style w:type="character" w:styleId="811">
    <w:name w:val="标题 6 字符"/>
    <w:basedOn w:val="801"/>
    <w:next w:val="811"/>
    <w:link w:val="797"/>
    <w:uiPriority w:val="99"/>
    <w:qFormat/>
    <w:rPr>
      <w:rFonts w:ascii="Arial" w:hAnsi="Arial" w:eastAsia="黑体" w:cs="Times New Roman"/>
      <w:b/>
      <w:bCs/>
      <w:sz w:val="24"/>
      <w:szCs w:val="24"/>
    </w:rPr>
  </w:style>
  <w:style w:type="character" w:styleId="812">
    <w:name w:val="标题 7 字符"/>
    <w:basedOn w:val="801"/>
    <w:next w:val="812"/>
    <w:link w:val="798"/>
    <w:uiPriority w:val="99"/>
    <w:qFormat/>
    <w:rPr>
      <w:rFonts w:ascii="Times New Roman" w:hAnsi="Times New Roman" w:eastAsia="宋体" w:cs="Times New Roman"/>
      <w:b/>
      <w:bCs/>
      <w:sz w:val="24"/>
      <w:szCs w:val="24"/>
    </w:rPr>
  </w:style>
  <w:style w:type="character" w:styleId="813">
    <w:name w:val="标题 8 字符"/>
    <w:basedOn w:val="801"/>
    <w:next w:val="813"/>
    <w:link w:val="799"/>
    <w:uiPriority w:val="99"/>
    <w:qFormat/>
    <w:rPr>
      <w:rFonts w:ascii="Arial" w:hAnsi="Arial" w:eastAsia="黑体" w:cs="Times New Roman"/>
      <w:sz w:val="24"/>
      <w:szCs w:val="24"/>
    </w:rPr>
  </w:style>
  <w:style w:type="character" w:styleId="814">
    <w:name w:val="标题 9 字符"/>
    <w:basedOn w:val="801"/>
    <w:next w:val="814"/>
    <w:link w:val="800"/>
    <w:uiPriority w:val="99"/>
    <w:qFormat/>
    <w:rPr>
      <w:rFonts w:ascii="Arial" w:hAnsi="Arial" w:eastAsia="黑体" w:cs="Times New Roman"/>
      <w:sz w:val="21"/>
      <w:szCs w:val="21"/>
    </w:rPr>
  </w:style>
  <w:style w:type="paragraph" w:styleId="815">
    <w:name w:val="列表 3"/>
    <w:basedOn w:val="791"/>
    <w:next w:val="815"/>
    <w:link w:val="791"/>
    <w:uiPriority w:val="99"/>
    <w:qFormat/>
    <w:pPr>
      <w:ind w:left="100" w:hanging="200"/>
    </w:pPr>
  </w:style>
  <w:style w:type="paragraph" w:styleId="816">
    <w:name w:val="目录 7"/>
    <w:basedOn w:val="791"/>
    <w:next w:val="791"/>
    <w:link w:val="791"/>
    <w:uiPriority w:val="39"/>
    <w:unhideWhenUsed/>
    <w:qFormat/>
    <w:pPr>
      <w:ind w:left="2520"/>
    </w:pPr>
  </w:style>
  <w:style w:type="paragraph" w:styleId="817">
    <w:name w:val="列表编号 2"/>
    <w:basedOn w:val="791"/>
    <w:next w:val="817"/>
    <w:link w:val="791"/>
    <w:uiPriority w:val="99"/>
    <w:unhideWhenUsed/>
    <w:qFormat/>
    <w:pPr>
      <w:numPr>
        <w:ilvl w:val="0"/>
        <w:numId w:val="2"/>
      </w:numPr>
      <w:tabs>
        <w:tab w:val="left" w:pos="780" w:leader="none"/>
      </w:tabs>
    </w:pPr>
  </w:style>
  <w:style w:type="paragraph" w:styleId="818">
    <w:name w:val="引文目录"/>
    <w:basedOn w:val="791"/>
    <w:next w:val="791"/>
    <w:link w:val="791"/>
    <w:uiPriority w:val="99"/>
    <w:unhideWhenUsed/>
    <w:qFormat/>
    <w:pPr>
      <w:ind w:left="420"/>
    </w:pPr>
  </w:style>
  <w:style w:type="paragraph" w:styleId="819">
    <w:name w:val="注释标题"/>
    <w:basedOn w:val="791"/>
    <w:next w:val="791"/>
    <w:link w:val="791"/>
    <w:uiPriority w:val="99"/>
    <w:unhideWhenUsed/>
    <w:qFormat/>
    <w:pPr>
      <w:jc w:val="center"/>
    </w:pPr>
  </w:style>
  <w:style w:type="paragraph" w:styleId="820">
    <w:name w:val="列表项目符号 4"/>
    <w:basedOn w:val="791"/>
    <w:next w:val="820"/>
    <w:link w:val="791"/>
    <w:uiPriority w:val="99"/>
    <w:unhideWhenUsed/>
    <w:qFormat/>
    <w:pPr>
      <w:numPr>
        <w:ilvl w:val="0"/>
        <w:numId w:val="3"/>
      </w:numPr>
      <w:tabs>
        <w:tab w:val="left" w:pos="1620" w:leader="none"/>
      </w:tabs>
    </w:pPr>
  </w:style>
  <w:style w:type="paragraph" w:styleId="821">
    <w:name w:val="索引 8"/>
    <w:basedOn w:val="791"/>
    <w:next w:val="791"/>
    <w:link w:val="791"/>
    <w:uiPriority w:val="99"/>
    <w:unhideWhenUsed/>
    <w:qFormat/>
    <w:pPr>
      <w:ind w:left="1400"/>
    </w:pPr>
  </w:style>
  <w:style w:type="paragraph" w:styleId="822">
    <w:name w:val="电子邮件签名"/>
    <w:basedOn w:val="791"/>
    <w:next w:val="822"/>
    <w:link w:val="791"/>
    <w:uiPriority w:val="99"/>
    <w:unhideWhenUsed/>
    <w:qFormat/>
  </w:style>
  <w:style w:type="paragraph" w:styleId="823">
    <w:name w:val="列表编号"/>
    <w:basedOn w:val="791"/>
    <w:next w:val="823"/>
    <w:link w:val="791"/>
    <w:uiPriority w:val="99"/>
    <w:unhideWhenUsed/>
    <w:qFormat/>
    <w:pPr>
      <w:numPr>
        <w:ilvl w:val="0"/>
        <w:numId w:val="4"/>
      </w:numPr>
      <w:tabs>
        <w:tab w:val="left" w:pos="360" w:leader="none"/>
      </w:tabs>
    </w:pPr>
  </w:style>
  <w:style w:type="paragraph" w:styleId="824">
    <w:name w:val="题注"/>
    <w:basedOn w:val="791"/>
    <w:next w:val="791"/>
    <w:link w:val="791"/>
    <w:uiPriority w:val="35"/>
    <w:unhideWhenUsed/>
    <w:qFormat/>
    <w:rPr>
      <w:rFonts w:ascii="Arial" w:hAnsi="Arial" w:eastAsia="黑体"/>
      <w:sz w:val="20"/>
    </w:rPr>
  </w:style>
  <w:style w:type="paragraph" w:styleId="825">
    <w:name w:val="索引 5"/>
    <w:basedOn w:val="791"/>
    <w:next w:val="791"/>
    <w:link w:val="791"/>
    <w:uiPriority w:val="99"/>
    <w:unhideWhenUsed/>
    <w:qFormat/>
    <w:pPr>
      <w:ind w:left="800"/>
    </w:pPr>
  </w:style>
  <w:style w:type="paragraph" w:styleId="826">
    <w:name w:val="列表项目符号"/>
    <w:basedOn w:val="791"/>
    <w:next w:val="826"/>
    <w:link w:val="791"/>
    <w:uiPriority w:val="99"/>
    <w:unhideWhenUsed/>
    <w:qFormat/>
    <w:pPr>
      <w:numPr>
        <w:ilvl w:val="0"/>
        <w:numId w:val="5"/>
      </w:numPr>
      <w:tabs>
        <w:tab w:val="left" w:pos="360" w:leader="none"/>
      </w:tabs>
    </w:pPr>
  </w:style>
  <w:style w:type="paragraph" w:styleId="827">
    <w:name w:val="收信人地址"/>
    <w:basedOn w:val="791"/>
    <w:next w:val="827"/>
    <w:link w:val="791"/>
    <w:uiPriority w:val="99"/>
    <w:unhideWhenUsed/>
    <w:qFormat/>
    <w:pPr>
      <w:ind w:left="100"/>
    </w:pPr>
    <w:rPr>
      <w:rFonts w:ascii="Arial" w:hAnsi="Arial"/>
      <w:sz w:val="24"/>
    </w:rPr>
  </w:style>
  <w:style w:type="paragraph" w:styleId="828">
    <w:name w:val="文档结构图"/>
    <w:basedOn w:val="791"/>
    <w:next w:val="828"/>
    <w:link w:val="829"/>
    <w:uiPriority w:val="99"/>
    <w:semiHidden/>
    <w:qFormat/>
    <w:pPr>
      <w:shd w:val="clear" w:color="auto" w:fill="000080"/>
    </w:pPr>
  </w:style>
  <w:style w:type="character" w:styleId="829">
    <w:name w:val="文档结构图 字符"/>
    <w:basedOn w:val="801"/>
    <w:next w:val="829"/>
    <w:link w:val="828"/>
    <w:uiPriority w:val="99"/>
    <w:semiHidden/>
    <w:qFormat/>
    <w:rPr>
      <w:rFonts w:ascii="Times New Roman" w:hAnsi="Times New Roman" w:eastAsia="宋体" w:cs="Times New Roman"/>
      <w:sz w:val="21"/>
      <w:szCs w:val="21"/>
      <w:shd w:val="clear" w:color="auto" w:fill="000080"/>
    </w:rPr>
  </w:style>
  <w:style w:type="paragraph" w:styleId="830">
    <w:name w:val="引文目录标题"/>
    <w:basedOn w:val="791"/>
    <w:next w:val="791"/>
    <w:link w:val="791"/>
    <w:uiPriority w:val="99"/>
    <w:unhideWhenUsed/>
    <w:qFormat/>
    <w:pPr>
      <w:spacing w:before="120" w:beforeAutospacing="0"/>
    </w:pPr>
    <w:rPr>
      <w:rFonts w:ascii="Arial" w:hAnsi="Arial"/>
      <w:sz w:val="24"/>
    </w:rPr>
  </w:style>
  <w:style w:type="paragraph" w:styleId="831">
    <w:name w:val="批注文字"/>
    <w:basedOn w:val="791"/>
    <w:next w:val="831"/>
    <w:link w:val="832"/>
    <w:uiPriority w:val="99"/>
    <w:semiHidden/>
    <w:qFormat/>
    <w:pPr>
      <w:jc w:val="left"/>
    </w:pPr>
  </w:style>
  <w:style w:type="character" w:styleId="832">
    <w:name w:val="批注文字 字符"/>
    <w:basedOn w:val="801"/>
    <w:next w:val="832"/>
    <w:link w:val="831"/>
    <w:uiPriority w:val="99"/>
    <w:semiHidden/>
    <w:qFormat/>
    <w:rPr>
      <w:rFonts w:ascii="Times New Roman" w:hAnsi="Times New Roman" w:eastAsia="宋体" w:cs="Times New Roman"/>
      <w:sz w:val="21"/>
      <w:szCs w:val="21"/>
    </w:rPr>
  </w:style>
  <w:style w:type="paragraph" w:styleId="833">
    <w:name w:val="索引 6"/>
    <w:basedOn w:val="791"/>
    <w:next w:val="791"/>
    <w:link w:val="791"/>
    <w:uiPriority w:val="99"/>
    <w:unhideWhenUsed/>
    <w:qFormat/>
    <w:pPr>
      <w:ind w:left="1000"/>
    </w:pPr>
  </w:style>
  <w:style w:type="paragraph" w:styleId="834">
    <w:name w:val="称呼"/>
    <w:basedOn w:val="791"/>
    <w:next w:val="791"/>
    <w:link w:val="791"/>
    <w:uiPriority w:val="99"/>
    <w:unhideWhenUsed/>
    <w:qFormat/>
  </w:style>
  <w:style w:type="paragraph" w:styleId="835">
    <w:name w:val="正文文本 3"/>
    <w:basedOn w:val="791"/>
    <w:next w:val="835"/>
    <w:link w:val="836"/>
    <w:uiPriority w:val="99"/>
    <w:qFormat/>
    <w:rPr>
      <w:rFonts w:ascii="仿宋_GB2312" w:hAnsi="Arial" w:eastAsia="仿宋_GB2312"/>
      <w:sz w:val="32"/>
      <w:szCs w:val="32"/>
    </w:rPr>
  </w:style>
  <w:style w:type="character" w:styleId="836">
    <w:name w:val="正文文本 3 字符"/>
    <w:basedOn w:val="801"/>
    <w:next w:val="836"/>
    <w:link w:val="835"/>
    <w:uiPriority w:val="99"/>
    <w:qFormat/>
    <w:rPr>
      <w:rFonts w:ascii="仿宋_GB2312" w:hAnsi="Arial" w:eastAsia="仿宋_GB2312" w:cs="Times New Roman"/>
      <w:sz w:val="32"/>
      <w:szCs w:val="32"/>
    </w:rPr>
  </w:style>
  <w:style w:type="paragraph" w:styleId="837">
    <w:name w:val="结束语"/>
    <w:basedOn w:val="791"/>
    <w:next w:val="837"/>
    <w:link w:val="791"/>
    <w:uiPriority w:val="99"/>
    <w:unhideWhenUsed/>
    <w:qFormat/>
    <w:pPr>
      <w:ind w:left="100"/>
    </w:pPr>
  </w:style>
  <w:style w:type="paragraph" w:styleId="838">
    <w:name w:val="列表项目符号 3"/>
    <w:basedOn w:val="791"/>
    <w:next w:val="838"/>
    <w:link w:val="791"/>
    <w:uiPriority w:val="99"/>
    <w:unhideWhenUsed/>
    <w:qFormat/>
    <w:pPr>
      <w:numPr>
        <w:ilvl w:val="0"/>
        <w:numId w:val="6"/>
      </w:numPr>
      <w:tabs>
        <w:tab w:val="left" w:pos="1200" w:leader="none"/>
      </w:tabs>
    </w:pPr>
  </w:style>
  <w:style w:type="paragraph" w:styleId="839">
    <w:name w:val="正文文本"/>
    <w:basedOn w:val="791"/>
    <w:next w:val="839"/>
    <w:link w:val="840"/>
    <w:uiPriority w:val="99"/>
    <w:qFormat/>
    <w:rPr>
      <w:rFonts w:ascii="方正仿宋_GB2312" w:hAnsi="Arial" w:eastAsia="方正仿宋_GB2312"/>
      <w:sz w:val="28"/>
      <w:szCs w:val="28"/>
    </w:rPr>
  </w:style>
  <w:style w:type="character" w:styleId="840">
    <w:name w:val="正文文本 字符"/>
    <w:basedOn w:val="801"/>
    <w:next w:val="840"/>
    <w:link w:val="839"/>
    <w:uiPriority w:val="99"/>
    <w:qFormat/>
    <w:rPr>
      <w:rFonts w:ascii="方正仿宋_GB2312" w:hAnsi="Arial" w:eastAsia="方正仿宋_GB2312" w:cs="Times New Roman"/>
      <w:sz w:val="28"/>
      <w:szCs w:val="28"/>
    </w:rPr>
  </w:style>
  <w:style w:type="paragraph" w:styleId="841">
    <w:name w:val="正文文本缩进"/>
    <w:basedOn w:val="791"/>
    <w:next w:val="843"/>
    <w:link w:val="842"/>
    <w:uiPriority w:val="99"/>
    <w:qFormat/>
    <w:pPr>
      <w:ind w:firstLine="645"/>
    </w:pPr>
    <w:rPr>
      <w:rFonts w:ascii="方正仿宋_GB2312" w:eastAsia="方正仿宋_GB2312"/>
      <w:sz w:val="32"/>
      <w:szCs w:val="32"/>
    </w:rPr>
  </w:style>
  <w:style w:type="character" w:styleId="842">
    <w:name w:val="正文文本缩进 字符"/>
    <w:basedOn w:val="801"/>
    <w:next w:val="842"/>
    <w:link w:val="841"/>
    <w:uiPriority w:val="99"/>
    <w:qFormat/>
    <w:rPr>
      <w:rFonts w:ascii="方正仿宋_GB2312" w:hAnsi="Times New Roman" w:eastAsia="方正仿宋_GB2312" w:cs="Times New Roman"/>
      <w:sz w:val="32"/>
      <w:szCs w:val="32"/>
    </w:rPr>
  </w:style>
  <w:style w:type="paragraph" w:styleId="843">
    <w:name w:val="寄信人地址"/>
    <w:basedOn w:val="791"/>
    <w:next w:val="843"/>
    <w:link w:val="791"/>
    <w:qFormat/>
    <w:rPr>
      <w:rFonts w:ascii="Arial" w:hAnsi="Arial"/>
    </w:rPr>
  </w:style>
  <w:style w:type="paragraph" w:styleId="844">
    <w:name w:val="列表编号 3"/>
    <w:basedOn w:val="791"/>
    <w:next w:val="844"/>
    <w:link w:val="791"/>
    <w:uiPriority w:val="99"/>
    <w:unhideWhenUsed/>
    <w:qFormat/>
    <w:pPr>
      <w:numPr>
        <w:ilvl w:val="0"/>
        <w:numId w:val="7"/>
      </w:numPr>
      <w:tabs>
        <w:tab w:val="left" w:pos="1200" w:leader="none"/>
      </w:tabs>
    </w:pPr>
  </w:style>
  <w:style w:type="paragraph" w:styleId="845">
    <w:name w:val="列表 2"/>
    <w:basedOn w:val="791"/>
    <w:next w:val="845"/>
    <w:link w:val="791"/>
    <w:uiPriority w:val="99"/>
    <w:qFormat/>
    <w:pPr>
      <w:ind w:left="100" w:hanging="200"/>
    </w:pPr>
  </w:style>
  <w:style w:type="paragraph" w:styleId="846">
    <w:name w:val="列表接续"/>
    <w:basedOn w:val="791"/>
    <w:next w:val="846"/>
    <w:link w:val="791"/>
    <w:uiPriority w:val="99"/>
    <w:unhideWhenUsed/>
    <w:qFormat/>
    <w:pPr>
      <w:ind w:left="420"/>
      <w:spacing w:after="120" w:afterAutospacing="0"/>
    </w:pPr>
  </w:style>
  <w:style w:type="paragraph" w:styleId="847">
    <w:name w:val="文本块"/>
    <w:basedOn w:val="791"/>
    <w:next w:val="847"/>
    <w:link w:val="791"/>
    <w:uiPriority w:val="99"/>
    <w:unhideWhenUsed/>
    <w:qFormat/>
    <w:pPr>
      <w:ind w:left="1440"/>
      <w:spacing w:after="120" w:afterAutospacing="0"/>
    </w:pPr>
  </w:style>
  <w:style w:type="paragraph" w:styleId="848">
    <w:name w:val="列表项目符号 2"/>
    <w:basedOn w:val="791"/>
    <w:next w:val="848"/>
    <w:link w:val="791"/>
    <w:uiPriority w:val="99"/>
    <w:unhideWhenUsed/>
    <w:qFormat/>
    <w:pPr>
      <w:numPr>
        <w:ilvl w:val="0"/>
        <w:numId w:val="8"/>
      </w:numPr>
      <w:tabs>
        <w:tab w:val="left" w:pos="780" w:leader="none"/>
      </w:tabs>
    </w:pPr>
  </w:style>
  <w:style w:type="paragraph" w:styleId="849">
    <w:name w:val="HTML 地址"/>
    <w:basedOn w:val="791"/>
    <w:next w:val="849"/>
    <w:link w:val="791"/>
    <w:uiPriority w:val="99"/>
    <w:unhideWhenUsed/>
    <w:qFormat/>
    <w:rPr>
      <w:i/>
    </w:rPr>
  </w:style>
  <w:style w:type="paragraph" w:styleId="850">
    <w:name w:val="索引 4"/>
    <w:basedOn w:val="791"/>
    <w:next w:val="791"/>
    <w:link w:val="791"/>
    <w:uiPriority w:val="99"/>
    <w:unhideWhenUsed/>
    <w:qFormat/>
    <w:pPr>
      <w:ind w:left="600"/>
    </w:pPr>
  </w:style>
  <w:style w:type="paragraph" w:styleId="851">
    <w:name w:val="目录 5"/>
    <w:basedOn w:val="791"/>
    <w:next w:val="791"/>
    <w:link w:val="791"/>
    <w:uiPriority w:val="39"/>
    <w:unhideWhenUsed/>
    <w:qFormat/>
    <w:pPr>
      <w:ind w:left="1680"/>
    </w:pPr>
  </w:style>
  <w:style w:type="paragraph" w:styleId="852">
    <w:name w:val="目录 3"/>
    <w:basedOn w:val="791"/>
    <w:next w:val="791"/>
    <w:link w:val="791"/>
    <w:uiPriority w:val="39"/>
    <w:unhideWhenUsed/>
    <w:qFormat/>
    <w:pPr>
      <w:ind w:left="840"/>
      <w:spacing w:line="360" w:lineRule="auto"/>
    </w:pPr>
    <w:rPr>
      <w:sz w:val="24"/>
      <w:szCs w:val="22"/>
    </w:rPr>
  </w:style>
  <w:style w:type="paragraph" w:styleId="853">
    <w:name w:val="纯文本"/>
    <w:basedOn w:val="791"/>
    <w:next w:val="853"/>
    <w:link w:val="854"/>
    <w:qFormat/>
    <w:rPr>
      <w:rFonts w:ascii="宋体" w:hAnsi="Courier New" w:cs="Courier New"/>
    </w:rPr>
  </w:style>
  <w:style w:type="character" w:styleId="854">
    <w:name w:val="纯文本 字符"/>
    <w:basedOn w:val="801"/>
    <w:next w:val="854"/>
    <w:link w:val="853"/>
    <w:qFormat/>
    <w:rPr>
      <w:rFonts w:ascii="宋体" w:hAnsi="Courier New" w:eastAsia="宋体" w:cs="Courier New"/>
      <w:sz w:val="21"/>
      <w:szCs w:val="21"/>
    </w:rPr>
  </w:style>
  <w:style w:type="paragraph" w:styleId="855">
    <w:name w:val="列表项目符号 5"/>
    <w:basedOn w:val="791"/>
    <w:next w:val="855"/>
    <w:link w:val="791"/>
    <w:uiPriority w:val="99"/>
    <w:unhideWhenUsed/>
    <w:qFormat/>
    <w:pPr>
      <w:numPr>
        <w:ilvl w:val="0"/>
        <w:numId w:val="9"/>
      </w:numPr>
      <w:tabs>
        <w:tab w:val="left" w:pos="2040" w:leader="none"/>
      </w:tabs>
    </w:pPr>
  </w:style>
  <w:style w:type="paragraph" w:styleId="856">
    <w:name w:val="列表编号 4"/>
    <w:basedOn w:val="791"/>
    <w:next w:val="856"/>
    <w:link w:val="791"/>
    <w:uiPriority w:val="99"/>
    <w:unhideWhenUsed/>
    <w:qFormat/>
    <w:pPr>
      <w:numPr>
        <w:ilvl w:val="0"/>
        <w:numId w:val="10"/>
      </w:numPr>
      <w:tabs>
        <w:tab w:val="left" w:pos="1620" w:leader="none"/>
      </w:tabs>
    </w:pPr>
  </w:style>
  <w:style w:type="paragraph" w:styleId="857">
    <w:name w:val="目录 8"/>
    <w:basedOn w:val="791"/>
    <w:next w:val="791"/>
    <w:link w:val="791"/>
    <w:uiPriority w:val="39"/>
    <w:unhideWhenUsed/>
    <w:qFormat/>
    <w:pPr>
      <w:ind w:left="2940"/>
    </w:pPr>
  </w:style>
  <w:style w:type="paragraph" w:styleId="858">
    <w:name w:val="索引 3"/>
    <w:basedOn w:val="791"/>
    <w:next w:val="791"/>
    <w:link w:val="791"/>
    <w:uiPriority w:val="99"/>
    <w:unhideWhenUsed/>
    <w:qFormat/>
    <w:pPr>
      <w:ind w:left="400"/>
    </w:pPr>
  </w:style>
  <w:style w:type="paragraph" w:styleId="859">
    <w:name w:val="日期"/>
    <w:basedOn w:val="791"/>
    <w:next w:val="791"/>
    <w:link w:val="860"/>
    <w:uiPriority w:val="99"/>
    <w:qFormat/>
    <w:rPr>
      <w:sz w:val="24"/>
      <w:szCs w:val="24"/>
    </w:rPr>
  </w:style>
  <w:style w:type="character" w:styleId="860">
    <w:name w:val="日期 字符"/>
    <w:basedOn w:val="801"/>
    <w:next w:val="860"/>
    <w:link w:val="859"/>
    <w:uiPriority w:val="99"/>
    <w:qFormat/>
    <w:rPr>
      <w:rFonts w:ascii="Times New Roman" w:hAnsi="Times New Roman" w:eastAsia="宋体" w:cs="Times New Roman"/>
      <w:sz w:val="24"/>
      <w:szCs w:val="24"/>
    </w:rPr>
  </w:style>
  <w:style w:type="paragraph" w:styleId="861">
    <w:name w:val="正文文本缩进 2"/>
    <w:basedOn w:val="791"/>
    <w:next w:val="861"/>
    <w:link w:val="862"/>
    <w:uiPriority w:val="99"/>
    <w:qFormat/>
    <w:pPr>
      <w:ind w:left="630" w:firstLine="645"/>
    </w:pPr>
    <w:rPr>
      <w:rFonts w:ascii="Arial" w:hAnsi="Arial" w:eastAsia="仿宋_GB2312" w:cs="Arial"/>
      <w:sz w:val="32"/>
      <w:szCs w:val="32"/>
    </w:rPr>
  </w:style>
  <w:style w:type="character" w:styleId="862">
    <w:name w:val="正文文本缩进 2 字符"/>
    <w:basedOn w:val="801"/>
    <w:next w:val="862"/>
    <w:link w:val="861"/>
    <w:uiPriority w:val="99"/>
    <w:qFormat/>
    <w:rPr>
      <w:rFonts w:ascii="Arial" w:hAnsi="Arial" w:eastAsia="仿宋_GB2312" w:cs="Arial"/>
      <w:sz w:val="32"/>
      <w:szCs w:val="32"/>
    </w:rPr>
  </w:style>
  <w:style w:type="paragraph" w:styleId="863">
    <w:name w:val="尾注文本"/>
    <w:basedOn w:val="791"/>
    <w:next w:val="863"/>
    <w:link w:val="791"/>
    <w:uiPriority w:val="99"/>
    <w:unhideWhenUsed/>
    <w:qFormat/>
    <w:pPr>
      <w:jc w:val="left"/>
    </w:pPr>
  </w:style>
  <w:style w:type="paragraph" w:styleId="864">
    <w:name w:val="列表接续 5"/>
    <w:basedOn w:val="791"/>
    <w:next w:val="864"/>
    <w:link w:val="791"/>
    <w:uiPriority w:val="99"/>
    <w:unhideWhenUsed/>
    <w:qFormat/>
    <w:pPr>
      <w:ind w:left="2100"/>
      <w:spacing w:after="120" w:afterAutospacing="0"/>
    </w:pPr>
  </w:style>
  <w:style w:type="paragraph" w:styleId="865">
    <w:name w:val="批注框文本"/>
    <w:basedOn w:val="791"/>
    <w:next w:val="865"/>
    <w:link w:val="866"/>
    <w:uiPriority w:val="99"/>
    <w:semiHidden/>
    <w:qFormat/>
    <w:rPr>
      <w:sz w:val="18"/>
      <w:szCs w:val="18"/>
    </w:rPr>
  </w:style>
  <w:style w:type="character" w:styleId="866">
    <w:name w:val="批注框文本 字符"/>
    <w:basedOn w:val="801"/>
    <w:next w:val="866"/>
    <w:link w:val="865"/>
    <w:uiPriority w:val="99"/>
    <w:semiHidden/>
    <w:qFormat/>
    <w:rPr>
      <w:rFonts w:ascii="Times New Roman" w:hAnsi="Times New Roman" w:eastAsia="宋体" w:cs="Times New Roman"/>
      <w:sz w:val="18"/>
      <w:szCs w:val="18"/>
    </w:rPr>
  </w:style>
  <w:style w:type="paragraph" w:styleId="867">
    <w:name w:val="页脚"/>
    <w:basedOn w:val="791"/>
    <w:next w:val="867"/>
    <w:link w:val="868"/>
    <w:uiPriority w:val="99"/>
    <w:qFormat/>
    <w:pPr>
      <w:jc w:val="left"/>
      <w:tabs>
        <w:tab w:val="center" w:pos="4153" w:leader="none"/>
        <w:tab w:val="right" w:pos="8306" w:leader="none"/>
      </w:tabs>
    </w:pPr>
    <w:rPr>
      <w:sz w:val="18"/>
      <w:szCs w:val="18"/>
    </w:rPr>
  </w:style>
  <w:style w:type="character" w:styleId="868">
    <w:name w:val="页脚 字符"/>
    <w:basedOn w:val="801"/>
    <w:next w:val="868"/>
    <w:link w:val="867"/>
    <w:uiPriority w:val="99"/>
    <w:qFormat/>
    <w:rPr>
      <w:rFonts w:ascii="Times New Roman" w:hAnsi="Times New Roman" w:eastAsia="宋体" w:cs="Times New Roman"/>
      <w:sz w:val="18"/>
      <w:szCs w:val="18"/>
    </w:rPr>
  </w:style>
  <w:style w:type="paragraph" w:styleId="869">
    <w:name w:val="页眉"/>
    <w:basedOn w:val="791"/>
    <w:next w:val="869"/>
    <w:link w:val="870"/>
    <w:uiPriority w:val="99"/>
    <w:qFormat/>
    <w:pPr>
      <w:jc w:val="center"/>
      <w:tabs>
        <w:tab w:val="center" w:pos="4153" w:leader="none"/>
        <w:tab w:val="right" w:pos="8306" w:leader="none"/>
      </w:tabs>
      <w:pBdr>
        <w:bottom w:val="single" w:color="000000" w:sz="6" w:space="1"/>
      </w:pBdr>
    </w:pPr>
    <w:rPr>
      <w:sz w:val="18"/>
      <w:szCs w:val="18"/>
    </w:rPr>
  </w:style>
  <w:style w:type="character" w:styleId="870">
    <w:name w:val="页眉 字符"/>
    <w:basedOn w:val="801"/>
    <w:next w:val="870"/>
    <w:link w:val="869"/>
    <w:uiPriority w:val="99"/>
    <w:qFormat/>
    <w:rPr>
      <w:rFonts w:ascii="Times New Roman" w:hAnsi="Times New Roman" w:eastAsia="宋体" w:cs="Times New Roman"/>
      <w:sz w:val="18"/>
      <w:szCs w:val="18"/>
    </w:rPr>
  </w:style>
  <w:style w:type="paragraph" w:styleId="871">
    <w:name w:val="签名"/>
    <w:basedOn w:val="791"/>
    <w:next w:val="871"/>
    <w:link w:val="791"/>
    <w:uiPriority w:val="99"/>
    <w:unhideWhenUsed/>
    <w:qFormat/>
    <w:pPr>
      <w:ind w:left="100"/>
    </w:pPr>
  </w:style>
  <w:style w:type="paragraph" w:styleId="872">
    <w:name w:val="目录 1"/>
    <w:basedOn w:val="791"/>
    <w:next w:val="791"/>
    <w:link w:val="791"/>
    <w:uiPriority w:val="39"/>
    <w:unhideWhenUsed/>
    <w:qFormat/>
    <w:pPr>
      <w:spacing w:line="360" w:lineRule="auto"/>
    </w:pPr>
    <w:rPr>
      <w:sz w:val="24"/>
      <w:szCs w:val="22"/>
    </w:rPr>
  </w:style>
  <w:style w:type="paragraph" w:styleId="873">
    <w:name w:val="列表接续 4"/>
    <w:basedOn w:val="791"/>
    <w:next w:val="873"/>
    <w:link w:val="791"/>
    <w:uiPriority w:val="99"/>
    <w:unhideWhenUsed/>
    <w:qFormat/>
    <w:pPr>
      <w:ind w:left="1680"/>
      <w:spacing w:after="120" w:afterAutospacing="0"/>
    </w:pPr>
  </w:style>
  <w:style w:type="paragraph" w:styleId="874">
    <w:name w:val="目录 4"/>
    <w:basedOn w:val="791"/>
    <w:next w:val="791"/>
    <w:link w:val="791"/>
    <w:uiPriority w:val="39"/>
    <w:unhideWhenUsed/>
    <w:qFormat/>
    <w:pPr>
      <w:ind w:left="1260"/>
    </w:pPr>
  </w:style>
  <w:style w:type="paragraph" w:styleId="875">
    <w:name w:val="索引标题"/>
    <w:basedOn w:val="791"/>
    <w:next w:val="876"/>
    <w:link w:val="791"/>
    <w:uiPriority w:val="99"/>
    <w:unhideWhenUsed/>
    <w:qFormat/>
    <w:rPr>
      <w:rFonts w:ascii="Arial" w:hAnsi="Arial"/>
      <w:b/>
    </w:rPr>
  </w:style>
  <w:style w:type="paragraph" w:styleId="876">
    <w:name w:val="索引 1"/>
    <w:basedOn w:val="791"/>
    <w:next w:val="791"/>
    <w:link w:val="791"/>
    <w:uiPriority w:val="99"/>
    <w:unhideWhenUsed/>
    <w:qFormat/>
  </w:style>
  <w:style w:type="paragraph" w:styleId="877">
    <w:name w:val="副标题"/>
    <w:basedOn w:val="791"/>
    <w:next w:val="877"/>
    <w:link w:val="791"/>
    <w:uiPriority w:val="11"/>
    <w:qFormat/>
    <w:pPr>
      <w:jc w:val="center"/>
      <w:spacing w:before="240" w:beforeAutospacing="0" w:after="60" w:afterAutospacing="0" w:line="312" w:lineRule="auto"/>
      <w:outlineLvl w:val="1"/>
    </w:pPr>
    <w:rPr>
      <w:rFonts w:ascii="Arial" w:hAnsi="Arial"/>
      <w:b/>
      <w:sz w:val="32"/>
    </w:rPr>
  </w:style>
  <w:style w:type="paragraph" w:styleId="878">
    <w:name w:val="列表编号 5"/>
    <w:basedOn w:val="791"/>
    <w:next w:val="878"/>
    <w:link w:val="791"/>
    <w:uiPriority w:val="99"/>
    <w:unhideWhenUsed/>
    <w:qFormat/>
    <w:pPr>
      <w:numPr>
        <w:ilvl w:val="0"/>
        <w:numId w:val="11"/>
      </w:numPr>
      <w:tabs>
        <w:tab w:val="left" w:pos="2040" w:leader="none"/>
      </w:tabs>
    </w:pPr>
  </w:style>
  <w:style w:type="paragraph" w:styleId="879">
    <w:name w:val="列表"/>
    <w:basedOn w:val="791"/>
    <w:next w:val="879"/>
    <w:link w:val="791"/>
    <w:uiPriority w:val="99"/>
    <w:qFormat/>
    <w:pPr>
      <w:ind w:left="200" w:hanging="200"/>
    </w:pPr>
  </w:style>
  <w:style w:type="paragraph" w:styleId="880">
    <w:name w:val="脚注文本"/>
    <w:basedOn w:val="791"/>
    <w:next w:val="880"/>
    <w:link w:val="791"/>
    <w:uiPriority w:val="99"/>
    <w:unhideWhenUsed/>
    <w:qFormat/>
    <w:pPr>
      <w:jc w:val="left"/>
    </w:pPr>
    <w:rPr>
      <w:sz w:val="18"/>
    </w:rPr>
  </w:style>
  <w:style w:type="paragraph" w:styleId="881">
    <w:name w:val="目录 6"/>
    <w:basedOn w:val="791"/>
    <w:next w:val="791"/>
    <w:link w:val="791"/>
    <w:uiPriority w:val="39"/>
    <w:unhideWhenUsed/>
    <w:qFormat/>
    <w:pPr>
      <w:ind w:left="2100"/>
    </w:pPr>
  </w:style>
  <w:style w:type="paragraph" w:styleId="882">
    <w:name w:val="列表 5"/>
    <w:basedOn w:val="791"/>
    <w:next w:val="882"/>
    <w:link w:val="791"/>
    <w:uiPriority w:val="99"/>
    <w:unhideWhenUsed/>
    <w:qFormat/>
    <w:pPr>
      <w:ind w:left="100" w:hanging="200"/>
    </w:pPr>
  </w:style>
  <w:style w:type="paragraph" w:styleId="883">
    <w:name w:val="正文文本缩进 3"/>
    <w:basedOn w:val="791"/>
    <w:next w:val="883"/>
    <w:link w:val="884"/>
    <w:uiPriority w:val="99"/>
    <w:qFormat/>
    <w:pPr>
      <w:ind w:left="645" w:firstLine="645"/>
    </w:pPr>
    <w:rPr>
      <w:rFonts w:ascii="Arial" w:hAnsi="Arial" w:eastAsia="仿宋_GB2312" w:cs="Arial"/>
      <w:color w:val="ffff00"/>
      <w:sz w:val="32"/>
      <w:szCs w:val="32"/>
    </w:rPr>
  </w:style>
  <w:style w:type="character" w:styleId="884">
    <w:name w:val="正文文本缩进 3 字符"/>
    <w:basedOn w:val="801"/>
    <w:next w:val="884"/>
    <w:link w:val="883"/>
    <w:uiPriority w:val="99"/>
    <w:qFormat/>
    <w:rPr>
      <w:rFonts w:ascii="Arial" w:hAnsi="Arial" w:eastAsia="仿宋_GB2312" w:cs="Arial"/>
      <w:color w:val="ffff00"/>
      <w:sz w:val="32"/>
      <w:szCs w:val="32"/>
    </w:rPr>
  </w:style>
  <w:style w:type="paragraph" w:styleId="885">
    <w:name w:val="索引 7"/>
    <w:basedOn w:val="791"/>
    <w:next w:val="791"/>
    <w:link w:val="791"/>
    <w:uiPriority w:val="99"/>
    <w:unhideWhenUsed/>
    <w:qFormat/>
    <w:pPr>
      <w:ind w:left="1200"/>
    </w:pPr>
  </w:style>
  <w:style w:type="paragraph" w:styleId="886">
    <w:name w:val="索引 9"/>
    <w:basedOn w:val="791"/>
    <w:next w:val="791"/>
    <w:link w:val="791"/>
    <w:uiPriority w:val="99"/>
    <w:unhideWhenUsed/>
    <w:qFormat/>
    <w:pPr>
      <w:ind w:left="1600"/>
    </w:pPr>
  </w:style>
  <w:style w:type="paragraph" w:styleId="887">
    <w:name w:val="图表目录"/>
    <w:basedOn w:val="791"/>
    <w:next w:val="791"/>
    <w:link w:val="791"/>
    <w:uiPriority w:val="99"/>
    <w:unhideWhenUsed/>
    <w:qFormat/>
    <w:pPr>
      <w:ind w:hanging="200"/>
    </w:pPr>
  </w:style>
  <w:style w:type="paragraph" w:styleId="888">
    <w:name w:val="目录 2"/>
    <w:basedOn w:val="791"/>
    <w:next w:val="791"/>
    <w:link w:val="791"/>
    <w:uiPriority w:val="39"/>
    <w:unhideWhenUsed/>
    <w:qFormat/>
    <w:pPr>
      <w:ind w:left="420"/>
      <w:spacing w:line="360" w:lineRule="auto"/>
    </w:pPr>
    <w:rPr>
      <w:sz w:val="24"/>
      <w:szCs w:val="22"/>
    </w:rPr>
  </w:style>
  <w:style w:type="paragraph" w:styleId="889">
    <w:name w:val="目录 9"/>
    <w:basedOn w:val="791"/>
    <w:next w:val="791"/>
    <w:link w:val="791"/>
    <w:uiPriority w:val="39"/>
    <w:unhideWhenUsed/>
    <w:qFormat/>
    <w:pPr>
      <w:ind w:left="3360"/>
    </w:pPr>
  </w:style>
  <w:style w:type="paragraph" w:styleId="890">
    <w:name w:val="正文文本 2"/>
    <w:basedOn w:val="791"/>
    <w:next w:val="890"/>
    <w:link w:val="891"/>
    <w:uiPriority w:val="99"/>
    <w:qFormat/>
    <w:pPr>
      <w:jc w:val="center"/>
      <w:widowControl/>
    </w:pPr>
    <w:rPr>
      <w:rFonts w:ascii="方正仿宋_GB2312" w:eastAsia="方正仿宋_GB2312"/>
      <w:sz w:val="28"/>
      <w:szCs w:val="28"/>
    </w:rPr>
  </w:style>
  <w:style w:type="character" w:styleId="891">
    <w:name w:val="正文文本 2 字符"/>
    <w:basedOn w:val="801"/>
    <w:next w:val="891"/>
    <w:link w:val="890"/>
    <w:uiPriority w:val="99"/>
    <w:qFormat/>
    <w:rPr>
      <w:rFonts w:ascii="方正仿宋_GB2312" w:hAnsi="Times New Roman" w:eastAsia="方正仿宋_GB2312" w:cs="Times New Roman"/>
      <w:sz w:val="28"/>
      <w:szCs w:val="28"/>
    </w:rPr>
  </w:style>
  <w:style w:type="paragraph" w:styleId="892">
    <w:name w:val="列表 4"/>
    <w:basedOn w:val="791"/>
    <w:next w:val="892"/>
    <w:link w:val="791"/>
    <w:uiPriority w:val="99"/>
    <w:unhideWhenUsed/>
    <w:qFormat/>
    <w:pPr>
      <w:ind w:left="100" w:hanging="200"/>
    </w:pPr>
  </w:style>
  <w:style w:type="paragraph" w:styleId="893">
    <w:name w:val="列表接续 2"/>
    <w:basedOn w:val="791"/>
    <w:next w:val="893"/>
    <w:link w:val="791"/>
    <w:uiPriority w:val="99"/>
    <w:unhideWhenUsed/>
    <w:qFormat/>
    <w:pPr>
      <w:ind w:left="840"/>
      <w:spacing w:after="120" w:afterAutospacing="0"/>
    </w:pPr>
  </w:style>
  <w:style w:type="paragraph" w:styleId="894">
    <w:name w:val="信息标题"/>
    <w:basedOn w:val="791"/>
    <w:next w:val="894"/>
    <w:link w:val="791"/>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95">
    <w:name w:val="HTML 预设格式"/>
    <w:basedOn w:val="791"/>
    <w:next w:val="895"/>
    <w:link w:val="791"/>
    <w:uiPriority w:val="99"/>
    <w:unhideWhenUsed/>
    <w:qFormat/>
    <w:rPr>
      <w:rFonts w:ascii="Courier New" w:hAnsi="Courier New"/>
      <w:sz w:val="20"/>
    </w:rPr>
  </w:style>
  <w:style w:type="paragraph" w:styleId="896">
    <w:name w:val="普通(网站)"/>
    <w:basedOn w:val="791"/>
    <w:next w:val="896"/>
    <w:link w:val="791"/>
    <w:uiPriority w:val="99"/>
    <w:qFormat/>
    <w:pPr>
      <w:jc w:val="left"/>
      <w:spacing w:before="100" w:beforeAutospacing="1" w:after="100" w:afterAutospacing="1"/>
      <w:widowControl/>
    </w:pPr>
    <w:rPr>
      <w:rFonts w:ascii="宋体" w:hAnsi="宋体" w:cs="宋体"/>
      <w:sz w:val="24"/>
      <w:szCs w:val="24"/>
    </w:rPr>
  </w:style>
  <w:style w:type="paragraph" w:styleId="897">
    <w:name w:val="列表接续 3"/>
    <w:basedOn w:val="791"/>
    <w:next w:val="897"/>
    <w:link w:val="791"/>
    <w:uiPriority w:val="99"/>
    <w:unhideWhenUsed/>
    <w:qFormat/>
    <w:pPr>
      <w:ind w:left="1260"/>
      <w:spacing w:after="120" w:afterAutospacing="0"/>
    </w:pPr>
  </w:style>
  <w:style w:type="paragraph" w:styleId="898">
    <w:name w:val="索引 2"/>
    <w:basedOn w:val="791"/>
    <w:next w:val="791"/>
    <w:link w:val="791"/>
    <w:uiPriority w:val="99"/>
    <w:unhideWhenUsed/>
    <w:qFormat/>
    <w:pPr>
      <w:ind w:left="200"/>
    </w:pPr>
  </w:style>
  <w:style w:type="paragraph" w:styleId="899">
    <w:name w:val="标题"/>
    <w:basedOn w:val="791"/>
    <w:next w:val="899"/>
    <w:link w:val="791"/>
    <w:uiPriority w:val="10"/>
    <w:qFormat/>
    <w:pPr>
      <w:jc w:val="center"/>
      <w:spacing w:before="240" w:beforeAutospacing="0" w:after="60" w:afterAutospacing="0"/>
      <w:outlineLvl w:val="0"/>
    </w:pPr>
    <w:rPr>
      <w:rFonts w:ascii="Arial" w:hAnsi="Arial"/>
      <w:b/>
      <w:sz w:val="32"/>
    </w:rPr>
  </w:style>
  <w:style w:type="paragraph" w:styleId="900">
    <w:name w:val="批注主题"/>
    <w:basedOn w:val="831"/>
    <w:next w:val="831"/>
    <w:link w:val="901"/>
    <w:uiPriority w:val="99"/>
    <w:semiHidden/>
    <w:qFormat/>
    <w:rPr>
      <w:b/>
      <w:bCs/>
    </w:rPr>
  </w:style>
  <w:style w:type="character" w:styleId="901">
    <w:name w:val="批注主题 字符"/>
    <w:basedOn w:val="832"/>
    <w:next w:val="901"/>
    <w:link w:val="900"/>
    <w:uiPriority w:val="99"/>
    <w:semiHidden/>
    <w:qFormat/>
    <w:rPr>
      <w:rFonts w:ascii="Times New Roman" w:hAnsi="Times New Roman" w:eastAsia="宋体" w:cs="Times New Roman"/>
      <w:b/>
      <w:bCs/>
      <w:sz w:val="21"/>
      <w:szCs w:val="21"/>
    </w:rPr>
  </w:style>
  <w:style w:type="paragraph" w:styleId="902">
    <w:name w:val="正文首行缩进"/>
    <w:basedOn w:val="791"/>
    <w:next w:val="902"/>
    <w:link w:val="903"/>
    <w:uiPriority w:val="99"/>
    <w:qFormat/>
    <w:pPr>
      <w:ind w:firstLine="200"/>
      <w:spacing w:line="360" w:lineRule="auto"/>
    </w:pPr>
    <w:rPr>
      <w:rFonts w:ascii="仿宋_GB2312" w:eastAsia="仿宋_GB2312"/>
      <w:sz w:val="30"/>
      <w:szCs w:val="30"/>
    </w:rPr>
  </w:style>
  <w:style w:type="character" w:styleId="903">
    <w:name w:val="正文文本首行缩进 字符"/>
    <w:basedOn w:val="840"/>
    <w:next w:val="903"/>
    <w:link w:val="902"/>
    <w:uiPriority w:val="99"/>
    <w:qFormat/>
    <w:rPr>
      <w:rFonts w:ascii="仿宋_GB2312" w:hAnsi="Times New Roman" w:eastAsia="仿宋_GB2312" w:cs="Times New Roman"/>
      <w:sz w:val="30"/>
      <w:szCs w:val="30"/>
    </w:rPr>
  </w:style>
  <w:style w:type="paragraph" w:styleId="904">
    <w:name w:val="正文首行缩进 2"/>
    <w:basedOn w:val="841"/>
    <w:next w:val="791"/>
    <w:link w:val="905"/>
    <w:uiPriority w:val="99"/>
    <w:qFormat/>
    <w:pPr>
      <w:ind w:firstLine="420"/>
      <w:spacing w:line="360" w:lineRule="auto"/>
    </w:pPr>
    <w:rPr>
      <w:rFonts w:ascii="宋体" w:hAnsi="宋体" w:eastAsia="宋体"/>
      <w:sz w:val="21"/>
      <w:szCs w:val="20"/>
    </w:rPr>
  </w:style>
  <w:style w:type="character" w:styleId="905">
    <w:name w:val="正文文本首行缩进 2 字符"/>
    <w:basedOn w:val="842"/>
    <w:next w:val="905"/>
    <w:link w:val="904"/>
    <w:uiPriority w:val="99"/>
    <w:qFormat/>
    <w:rPr>
      <w:rFonts w:ascii="宋体" w:hAnsi="宋体" w:eastAsia="宋体" w:cs="Times New Roman"/>
      <w:sz w:val="20"/>
      <w:szCs w:val="20"/>
    </w:rPr>
  </w:style>
  <w:style w:type="table" w:styleId="906">
    <w:name w:val="网格型"/>
    <w:basedOn w:val="802"/>
    <w:next w:val="906"/>
    <w:link w:val="791"/>
    <w:uiPriority w:val="99"/>
    <w:qFormat/>
    <w:tblPr/>
  </w:style>
  <w:style w:type="character" w:styleId="907">
    <w:name w:val="要点"/>
    <w:basedOn w:val="801"/>
    <w:next w:val="907"/>
    <w:link w:val="791"/>
    <w:uiPriority w:val="22"/>
    <w:qFormat/>
    <w:rPr>
      <w:rFonts w:cs="Times New Roman"/>
      <w:b/>
    </w:rPr>
  </w:style>
  <w:style w:type="character" w:styleId="908">
    <w:name w:val="尾注引用"/>
    <w:basedOn w:val="801"/>
    <w:next w:val="908"/>
    <w:link w:val="791"/>
    <w:uiPriority w:val="99"/>
    <w:unhideWhenUsed/>
    <w:qFormat/>
    <w:rPr>
      <w:vertAlign w:val="superscript"/>
    </w:rPr>
  </w:style>
  <w:style w:type="character" w:styleId="909">
    <w:name w:val="页码"/>
    <w:basedOn w:val="801"/>
    <w:next w:val="909"/>
    <w:link w:val="791"/>
    <w:uiPriority w:val="99"/>
    <w:qFormat/>
    <w:rPr>
      <w:rFonts w:cs="Times New Roman"/>
    </w:rPr>
  </w:style>
  <w:style w:type="character" w:styleId="910">
    <w:name w:val="已访问的超链接"/>
    <w:basedOn w:val="801"/>
    <w:next w:val="910"/>
    <w:link w:val="791"/>
    <w:uiPriority w:val="99"/>
    <w:qFormat/>
    <w:rPr>
      <w:rFonts w:cs="Times New Roman"/>
      <w:color w:val="800080"/>
      <w:u w:val="single"/>
    </w:rPr>
  </w:style>
  <w:style w:type="character" w:styleId="911">
    <w:name w:val="强调"/>
    <w:basedOn w:val="801"/>
    <w:next w:val="911"/>
    <w:link w:val="791"/>
    <w:qFormat/>
    <w:rPr>
      <w:i/>
    </w:rPr>
  </w:style>
  <w:style w:type="character" w:styleId="912">
    <w:name w:val="超链接"/>
    <w:basedOn w:val="801"/>
    <w:next w:val="912"/>
    <w:link w:val="791"/>
    <w:uiPriority w:val="99"/>
    <w:qFormat/>
    <w:rPr>
      <w:rFonts w:cs="Times New Roman"/>
      <w:color w:val="0000ff"/>
      <w:u w:val="single"/>
    </w:rPr>
  </w:style>
  <w:style w:type="character" w:styleId="913">
    <w:name w:val="批注引用"/>
    <w:basedOn w:val="801"/>
    <w:next w:val="913"/>
    <w:link w:val="791"/>
    <w:uiPriority w:val="99"/>
    <w:semiHidden/>
    <w:qFormat/>
    <w:rPr>
      <w:rFonts w:cs="Times New Roman"/>
      <w:sz w:val="21"/>
    </w:rPr>
  </w:style>
  <w:style w:type="character" w:styleId="914">
    <w:name w:val="脚注引用"/>
    <w:basedOn w:val="801"/>
    <w:next w:val="914"/>
    <w:link w:val="791"/>
    <w:uiPriority w:val="99"/>
    <w:unhideWhenUsed/>
    <w:qFormat/>
    <w:rPr>
      <w:vertAlign w:val="superscript"/>
    </w:rPr>
  </w:style>
  <w:style w:type="paragraph" w:styleId="915">
    <w:name w:val="首行缩进"/>
    <w:basedOn w:val="791"/>
    <w:next w:val="915"/>
    <w:link w:val="791"/>
    <w:qFormat/>
    <w:pPr>
      <w:ind w:firstLine="480"/>
    </w:pPr>
    <w:rPr>
      <w:lang w:val="zh-CN"/>
    </w:rPr>
  </w:style>
  <w:style w:type="character" w:styleId="916">
    <w:name w:val="Heading 1 Char"/>
    <w:basedOn w:val="801"/>
    <w:next w:val="916"/>
    <w:link w:val="791"/>
    <w:uiPriority w:val="9"/>
    <w:qFormat/>
    <w:rPr>
      <w:rFonts w:ascii="Arial" w:hAnsi="Arial" w:eastAsia="Arial" w:cs="Arial"/>
      <w:sz w:val="40"/>
      <w:szCs w:val="40"/>
    </w:rPr>
  </w:style>
  <w:style w:type="character" w:styleId="917">
    <w:name w:val="Heading 2 Char"/>
    <w:basedOn w:val="801"/>
    <w:next w:val="917"/>
    <w:link w:val="791"/>
    <w:uiPriority w:val="9"/>
    <w:qFormat/>
    <w:rPr>
      <w:rFonts w:ascii="Arial" w:hAnsi="Arial" w:eastAsia="Arial" w:cs="Arial"/>
      <w:sz w:val="34"/>
    </w:rPr>
  </w:style>
  <w:style w:type="character" w:styleId="918">
    <w:name w:val="Heading 3 Char"/>
    <w:basedOn w:val="801"/>
    <w:next w:val="918"/>
    <w:link w:val="791"/>
    <w:uiPriority w:val="9"/>
    <w:qFormat/>
    <w:rPr>
      <w:rFonts w:ascii="Arial" w:hAnsi="Arial" w:eastAsia="Arial" w:cs="Arial"/>
      <w:sz w:val="30"/>
      <w:szCs w:val="30"/>
    </w:rPr>
  </w:style>
  <w:style w:type="character" w:styleId="919">
    <w:name w:val="Heading 4 Char"/>
    <w:basedOn w:val="801"/>
    <w:next w:val="919"/>
    <w:link w:val="791"/>
    <w:uiPriority w:val="9"/>
    <w:qFormat/>
    <w:rPr>
      <w:rFonts w:ascii="Arial" w:hAnsi="Arial" w:eastAsia="Arial" w:cs="Arial"/>
      <w:b/>
      <w:bCs/>
      <w:sz w:val="26"/>
      <w:szCs w:val="26"/>
    </w:rPr>
  </w:style>
  <w:style w:type="character" w:styleId="920">
    <w:name w:val="Heading 5 Char"/>
    <w:basedOn w:val="801"/>
    <w:next w:val="920"/>
    <w:link w:val="791"/>
    <w:uiPriority w:val="9"/>
    <w:qFormat/>
    <w:rPr>
      <w:rFonts w:ascii="Arial" w:hAnsi="Arial" w:eastAsia="Arial" w:cs="Arial"/>
      <w:b/>
      <w:bCs/>
      <w:sz w:val="24"/>
      <w:szCs w:val="24"/>
    </w:rPr>
  </w:style>
  <w:style w:type="character" w:styleId="921">
    <w:name w:val="Heading 6 Char"/>
    <w:basedOn w:val="801"/>
    <w:next w:val="921"/>
    <w:link w:val="791"/>
    <w:uiPriority w:val="9"/>
    <w:qFormat/>
    <w:rPr>
      <w:rFonts w:ascii="Arial" w:hAnsi="Arial" w:eastAsia="Arial" w:cs="Arial"/>
      <w:b/>
      <w:bCs/>
      <w:sz w:val="22"/>
      <w:szCs w:val="22"/>
    </w:rPr>
  </w:style>
  <w:style w:type="character" w:styleId="922">
    <w:name w:val="Heading 7 Char"/>
    <w:basedOn w:val="801"/>
    <w:next w:val="922"/>
    <w:link w:val="791"/>
    <w:uiPriority w:val="9"/>
    <w:qFormat/>
    <w:rPr>
      <w:rFonts w:ascii="Arial" w:hAnsi="Arial" w:eastAsia="Arial" w:cs="Arial"/>
      <w:b/>
      <w:bCs/>
      <w:i/>
      <w:iCs/>
      <w:sz w:val="22"/>
      <w:szCs w:val="22"/>
    </w:rPr>
  </w:style>
  <w:style w:type="character" w:styleId="923">
    <w:name w:val="Heading 8 Char"/>
    <w:basedOn w:val="801"/>
    <w:next w:val="923"/>
    <w:link w:val="791"/>
    <w:uiPriority w:val="9"/>
    <w:qFormat/>
    <w:rPr>
      <w:rFonts w:ascii="Arial" w:hAnsi="Arial" w:eastAsia="Arial" w:cs="Arial"/>
      <w:i/>
      <w:iCs/>
      <w:sz w:val="22"/>
      <w:szCs w:val="22"/>
    </w:rPr>
  </w:style>
  <w:style w:type="character" w:styleId="924">
    <w:name w:val="Heading 9 Char"/>
    <w:basedOn w:val="801"/>
    <w:next w:val="924"/>
    <w:link w:val="791"/>
    <w:uiPriority w:val="9"/>
    <w:qFormat/>
    <w:rPr>
      <w:rFonts w:ascii="Arial" w:hAnsi="Arial" w:eastAsia="Arial" w:cs="Arial"/>
      <w:i/>
      <w:iCs/>
      <w:sz w:val="21"/>
      <w:szCs w:val="21"/>
    </w:rPr>
  </w:style>
  <w:style w:type="paragraph" w:styleId="925">
    <w:name w:val="No Spacing"/>
    <w:next w:val="925"/>
    <w:link w:val="791"/>
    <w:uiPriority w:val="1"/>
    <w:qFormat/>
    <w:pPr>
      <w:spacing w:before="0" w:after="0" w:line="240" w:lineRule="auto"/>
    </w:pPr>
    <w:rPr>
      <w:rFonts w:ascii="Times New Roman" w:hAnsi="Times New Roman" w:eastAsia="宋体" w:cs="Times New Roman"/>
    </w:rPr>
  </w:style>
  <w:style w:type="character" w:styleId="926">
    <w:name w:val="Title Char"/>
    <w:basedOn w:val="801"/>
    <w:next w:val="926"/>
    <w:link w:val="791"/>
    <w:uiPriority w:val="10"/>
    <w:qFormat/>
    <w:rPr>
      <w:sz w:val="48"/>
      <w:szCs w:val="48"/>
    </w:rPr>
  </w:style>
  <w:style w:type="character" w:styleId="927">
    <w:name w:val="Subtitle Char"/>
    <w:basedOn w:val="801"/>
    <w:next w:val="927"/>
    <w:link w:val="791"/>
    <w:uiPriority w:val="11"/>
    <w:qFormat/>
    <w:rPr>
      <w:sz w:val="24"/>
      <w:szCs w:val="24"/>
    </w:rPr>
  </w:style>
  <w:style w:type="paragraph" w:styleId="928">
    <w:name w:val="Quote"/>
    <w:basedOn w:val="791"/>
    <w:next w:val="791"/>
    <w:link w:val="929"/>
    <w:uiPriority w:val="29"/>
    <w:qFormat/>
    <w:pPr>
      <w:ind w:left="720" w:right="720"/>
    </w:pPr>
    <w:rPr>
      <w:i/>
    </w:rPr>
  </w:style>
  <w:style w:type="character" w:styleId="929">
    <w:name w:val="Quote Char"/>
    <w:next w:val="929"/>
    <w:link w:val="928"/>
    <w:uiPriority w:val="29"/>
    <w:qFormat/>
    <w:rPr>
      <w:i/>
    </w:rPr>
  </w:style>
  <w:style w:type="paragraph" w:styleId="930">
    <w:name w:val="Intense Quote"/>
    <w:basedOn w:val="791"/>
    <w:next w:val="791"/>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next w:val="931"/>
    <w:link w:val="930"/>
    <w:uiPriority w:val="30"/>
    <w:qFormat/>
    <w:rPr>
      <w:i/>
    </w:rPr>
  </w:style>
  <w:style w:type="character" w:styleId="932">
    <w:name w:val="Header Char"/>
    <w:basedOn w:val="801"/>
    <w:next w:val="932"/>
    <w:link w:val="791"/>
    <w:uiPriority w:val="99"/>
    <w:qFormat/>
  </w:style>
  <w:style w:type="character" w:styleId="933">
    <w:name w:val="Footer Char"/>
    <w:basedOn w:val="801"/>
    <w:next w:val="933"/>
    <w:link w:val="791"/>
    <w:uiPriority w:val="99"/>
    <w:qFormat/>
  </w:style>
  <w:style w:type="character" w:styleId="934">
    <w:name w:val="Caption Char"/>
    <w:next w:val="934"/>
    <w:link w:val="791"/>
    <w:uiPriority w:val="99"/>
    <w:qFormat/>
  </w:style>
  <w:style w:type="table" w:styleId="935">
    <w:name w:val="Table Grid Light"/>
    <w:basedOn w:val="802"/>
    <w:next w:val="935"/>
    <w:link w:val="791"/>
    <w:uiPriority w:val="59"/>
    <w:qFormat/>
    <w:pPr>
      <w:spacing w:after="0" w:line="240" w:lineRule="auto"/>
    </w:pPr>
    <w:tblPr/>
  </w:style>
  <w:style w:type="table" w:styleId="936">
    <w:name w:val="Plain Table 1"/>
    <w:basedOn w:val="802"/>
    <w:next w:val="936"/>
    <w:link w:val="791"/>
    <w:uiPriority w:val="59"/>
    <w:qFormat/>
    <w:pPr>
      <w:spacing w:after="0" w:line="240" w:lineRule="auto"/>
    </w:pPr>
    <w:tblPr/>
  </w:style>
  <w:style w:type="table" w:styleId="937">
    <w:name w:val="Plain Table 2"/>
    <w:basedOn w:val="802"/>
    <w:next w:val="937"/>
    <w:link w:val="791"/>
    <w:uiPriority w:val="59"/>
    <w:qFormat/>
    <w:pPr>
      <w:spacing w:after="0" w:line="240" w:lineRule="auto"/>
    </w:pPr>
    <w:tblPr/>
  </w:style>
  <w:style w:type="table" w:styleId="938">
    <w:name w:val="Plain Table 3"/>
    <w:basedOn w:val="802"/>
    <w:next w:val="938"/>
    <w:link w:val="791"/>
    <w:uiPriority w:val="99"/>
    <w:qFormat/>
    <w:pPr>
      <w:spacing w:after="0" w:line="240" w:lineRule="auto"/>
    </w:pPr>
    <w:tblPr/>
  </w:style>
  <w:style w:type="table" w:styleId="939">
    <w:name w:val="Plain Table 4"/>
    <w:basedOn w:val="802"/>
    <w:next w:val="939"/>
    <w:link w:val="791"/>
    <w:uiPriority w:val="99"/>
    <w:qFormat/>
    <w:pPr>
      <w:spacing w:after="0" w:line="240" w:lineRule="auto"/>
    </w:pPr>
    <w:tblPr/>
  </w:style>
  <w:style w:type="table" w:styleId="940">
    <w:name w:val="Plain Table 5"/>
    <w:basedOn w:val="802"/>
    <w:next w:val="940"/>
    <w:link w:val="791"/>
    <w:uiPriority w:val="99"/>
    <w:qFormat/>
    <w:pPr>
      <w:spacing w:after="0" w:line="240" w:lineRule="auto"/>
    </w:pPr>
    <w:tblPr/>
  </w:style>
  <w:style w:type="table" w:styleId="941">
    <w:name w:val="Grid Table 1 Light"/>
    <w:basedOn w:val="802"/>
    <w:next w:val="941"/>
    <w:link w:val="791"/>
    <w:uiPriority w:val="99"/>
    <w:qFormat/>
    <w:pPr>
      <w:spacing w:after="0" w:line="240" w:lineRule="auto"/>
    </w:pPr>
    <w:tblPr/>
  </w:style>
  <w:style w:type="table" w:styleId="942">
    <w:name w:val="Grid Table 1 Light - Accent 1"/>
    <w:basedOn w:val="802"/>
    <w:next w:val="942"/>
    <w:link w:val="791"/>
    <w:uiPriority w:val="99"/>
    <w:qFormat/>
    <w:pPr>
      <w:spacing w:after="0" w:line="240" w:lineRule="auto"/>
    </w:pPr>
    <w:tblPr/>
  </w:style>
  <w:style w:type="table" w:styleId="943">
    <w:name w:val="Grid Table 1 Light - Accent 2"/>
    <w:basedOn w:val="802"/>
    <w:next w:val="943"/>
    <w:link w:val="791"/>
    <w:uiPriority w:val="99"/>
    <w:qFormat/>
    <w:pPr>
      <w:spacing w:after="0" w:line="240" w:lineRule="auto"/>
    </w:pPr>
    <w:tblPr/>
  </w:style>
  <w:style w:type="table" w:styleId="944">
    <w:name w:val="Grid Table 1 Light - Accent 3"/>
    <w:basedOn w:val="802"/>
    <w:next w:val="944"/>
    <w:link w:val="791"/>
    <w:uiPriority w:val="99"/>
    <w:qFormat/>
    <w:pPr>
      <w:spacing w:after="0" w:line="240" w:lineRule="auto"/>
    </w:pPr>
    <w:tblPr/>
  </w:style>
  <w:style w:type="table" w:styleId="945">
    <w:name w:val="Grid Table 1 Light - Accent 4"/>
    <w:basedOn w:val="802"/>
    <w:next w:val="945"/>
    <w:link w:val="791"/>
    <w:uiPriority w:val="99"/>
    <w:qFormat/>
    <w:pPr>
      <w:spacing w:after="0" w:line="240" w:lineRule="auto"/>
    </w:pPr>
    <w:tblPr/>
  </w:style>
  <w:style w:type="table" w:styleId="946">
    <w:name w:val="Grid Table 1 Light - Accent 5"/>
    <w:basedOn w:val="802"/>
    <w:next w:val="946"/>
    <w:link w:val="791"/>
    <w:uiPriority w:val="99"/>
    <w:qFormat/>
    <w:pPr>
      <w:spacing w:after="0" w:line="240" w:lineRule="auto"/>
    </w:pPr>
    <w:tblPr/>
  </w:style>
  <w:style w:type="table" w:styleId="947">
    <w:name w:val="Grid Table 1 Light - Accent 6"/>
    <w:basedOn w:val="802"/>
    <w:next w:val="947"/>
    <w:link w:val="791"/>
    <w:uiPriority w:val="99"/>
    <w:qFormat/>
    <w:pPr>
      <w:spacing w:after="0" w:line="240" w:lineRule="auto"/>
    </w:pPr>
    <w:tblPr/>
  </w:style>
  <w:style w:type="table" w:styleId="948">
    <w:name w:val="Grid Table 2"/>
    <w:basedOn w:val="802"/>
    <w:next w:val="948"/>
    <w:link w:val="791"/>
    <w:uiPriority w:val="99"/>
    <w:qFormat/>
    <w:pPr>
      <w:spacing w:after="0" w:line="240" w:lineRule="auto"/>
    </w:pPr>
    <w:tblPr/>
  </w:style>
  <w:style w:type="table" w:styleId="949">
    <w:name w:val="Grid Table 2 - Accent 1"/>
    <w:basedOn w:val="802"/>
    <w:next w:val="949"/>
    <w:link w:val="791"/>
    <w:uiPriority w:val="99"/>
    <w:qFormat/>
    <w:pPr>
      <w:spacing w:after="0" w:line="240" w:lineRule="auto"/>
    </w:pPr>
    <w:tblPr/>
  </w:style>
  <w:style w:type="table" w:styleId="950">
    <w:name w:val="Grid Table 2 - Accent 2"/>
    <w:basedOn w:val="802"/>
    <w:next w:val="950"/>
    <w:link w:val="791"/>
    <w:uiPriority w:val="99"/>
    <w:qFormat/>
    <w:pPr>
      <w:spacing w:after="0" w:line="240" w:lineRule="auto"/>
    </w:pPr>
    <w:tblPr/>
  </w:style>
  <w:style w:type="table" w:styleId="951">
    <w:name w:val="Grid Table 2 - Accent 3"/>
    <w:basedOn w:val="802"/>
    <w:next w:val="951"/>
    <w:link w:val="791"/>
    <w:uiPriority w:val="99"/>
    <w:qFormat/>
    <w:pPr>
      <w:spacing w:after="0" w:line="240" w:lineRule="auto"/>
    </w:pPr>
    <w:tblPr/>
  </w:style>
  <w:style w:type="table" w:styleId="952">
    <w:name w:val="Grid Table 2 - Accent 4"/>
    <w:basedOn w:val="802"/>
    <w:next w:val="952"/>
    <w:link w:val="791"/>
    <w:uiPriority w:val="99"/>
    <w:qFormat/>
    <w:pPr>
      <w:spacing w:after="0" w:line="240" w:lineRule="auto"/>
    </w:pPr>
    <w:tblPr/>
  </w:style>
  <w:style w:type="table" w:styleId="953">
    <w:name w:val="Grid Table 2 - Accent 5"/>
    <w:basedOn w:val="802"/>
    <w:next w:val="953"/>
    <w:link w:val="791"/>
    <w:uiPriority w:val="99"/>
    <w:qFormat/>
    <w:pPr>
      <w:spacing w:after="0" w:line="240" w:lineRule="auto"/>
    </w:pPr>
    <w:tblPr/>
  </w:style>
  <w:style w:type="table" w:styleId="954">
    <w:name w:val="Grid Table 2 - Accent 6"/>
    <w:basedOn w:val="802"/>
    <w:next w:val="954"/>
    <w:link w:val="791"/>
    <w:uiPriority w:val="99"/>
    <w:qFormat/>
    <w:pPr>
      <w:spacing w:after="0" w:line="240" w:lineRule="auto"/>
    </w:pPr>
    <w:tblPr/>
  </w:style>
  <w:style w:type="table" w:styleId="955">
    <w:name w:val="Grid Table 3"/>
    <w:basedOn w:val="802"/>
    <w:next w:val="955"/>
    <w:link w:val="791"/>
    <w:uiPriority w:val="99"/>
    <w:qFormat/>
    <w:pPr>
      <w:spacing w:after="0" w:line="240" w:lineRule="auto"/>
    </w:pPr>
    <w:tblPr/>
  </w:style>
  <w:style w:type="table" w:styleId="956">
    <w:name w:val="Grid Table 3 - Accent 1"/>
    <w:basedOn w:val="802"/>
    <w:next w:val="956"/>
    <w:link w:val="791"/>
    <w:uiPriority w:val="99"/>
    <w:qFormat/>
    <w:pPr>
      <w:spacing w:after="0" w:line="240" w:lineRule="auto"/>
    </w:pPr>
    <w:tblPr/>
  </w:style>
  <w:style w:type="table" w:styleId="957">
    <w:name w:val="Grid Table 3 - Accent 2"/>
    <w:basedOn w:val="802"/>
    <w:next w:val="957"/>
    <w:link w:val="791"/>
    <w:uiPriority w:val="99"/>
    <w:qFormat/>
    <w:pPr>
      <w:spacing w:after="0" w:line="240" w:lineRule="auto"/>
    </w:pPr>
    <w:tblPr/>
  </w:style>
  <w:style w:type="table" w:styleId="958">
    <w:name w:val="Grid Table 3 - Accent 3"/>
    <w:basedOn w:val="802"/>
    <w:next w:val="958"/>
    <w:link w:val="791"/>
    <w:uiPriority w:val="99"/>
    <w:qFormat/>
    <w:pPr>
      <w:spacing w:after="0" w:line="240" w:lineRule="auto"/>
    </w:pPr>
    <w:tblPr/>
  </w:style>
  <w:style w:type="table" w:styleId="959">
    <w:name w:val="Grid Table 3 - Accent 4"/>
    <w:basedOn w:val="802"/>
    <w:next w:val="959"/>
    <w:link w:val="791"/>
    <w:uiPriority w:val="99"/>
    <w:qFormat/>
    <w:pPr>
      <w:spacing w:after="0" w:line="240" w:lineRule="auto"/>
    </w:pPr>
    <w:tblPr/>
  </w:style>
  <w:style w:type="table" w:styleId="960">
    <w:name w:val="Grid Table 3 - Accent 5"/>
    <w:basedOn w:val="802"/>
    <w:next w:val="960"/>
    <w:link w:val="791"/>
    <w:uiPriority w:val="99"/>
    <w:qFormat/>
    <w:pPr>
      <w:spacing w:after="0" w:line="240" w:lineRule="auto"/>
    </w:pPr>
    <w:tblPr/>
  </w:style>
  <w:style w:type="table" w:styleId="961">
    <w:name w:val="Grid Table 3 - Accent 6"/>
    <w:basedOn w:val="802"/>
    <w:next w:val="961"/>
    <w:link w:val="791"/>
    <w:uiPriority w:val="99"/>
    <w:qFormat/>
    <w:pPr>
      <w:spacing w:after="0" w:line="240" w:lineRule="auto"/>
    </w:pPr>
    <w:tblPr/>
  </w:style>
  <w:style w:type="table" w:styleId="962">
    <w:name w:val="Grid Table 4"/>
    <w:basedOn w:val="802"/>
    <w:next w:val="962"/>
    <w:link w:val="791"/>
    <w:uiPriority w:val="59"/>
    <w:qFormat/>
    <w:pPr>
      <w:spacing w:after="0" w:line="240" w:lineRule="auto"/>
    </w:pPr>
    <w:tblPr/>
  </w:style>
  <w:style w:type="table" w:styleId="963">
    <w:name w:val="Grid Table 4 - Accent 1"/>
    <w:basedOn w:val="802"/>
    <w:next w:val="963"/>
    <w:link w:val="791"/>
    <w:uiPriority w:val="59"/>
    <w:qFormat/>
    <w:pPr>
      <w:spacing w:after="0" w:line="240" w:lineRule="auto"/>
    </w:pPr>
    <w:tblPr/>
  </w:style>
  <w:style w:type="table" w:styleId="964">
    <w:name w:val="Grid Table 4 - Accent 2"/>
    <w:basedOn w:val="802"/>
    <w:next w:val="964"/>
    <w:link w:val="791"/>
    <w:uiPriority w:val="59"/>
    <w:qFormat/>
    <w:pPr>
      <w:spacing w:after="0" w:line="240" w:lineRule="auto"/>
    </w:pPr>
    <w:tblPr/>
  </w:style>
  <w:style w:type="table" w:styleId="965">
    <w:name w:val="Grid Table 4 - Accent 3"/>
    <w:basedOn w:val="802"/>
    <w:next w:val="965"/>
    <w:link w:val="791"/>
    <w:uiPriority w:val="59"/>
    <w:qFormat/>
    <w:pPr>
      <w:spacing w:after="0" w:line="240" w:lineRule="auto"/>
    </w:pPr>
    <w:tblPr/>
  </w:style>
  <w:style w:type="table" w:styleId="966">
    <w:name w:val="Grid Table 4 - Accent 4"/>
    <w:basedOn w:val="802"/>
    <w:next w:val="966"/>
    <w:link w:val="791"/>
    <w:uiPriority w:val="59"/>
    <w:qFormat/>
    <w:pPr>
      <w:spacing w:after="0" w:line="240" w:lineRule="auto"/>
    </w:pPr>
    <w:tblPr/>
  </w:style>
  <w:style w:type="table" w:styleId="967">
    <w:name w:val="Grid Table 4 - Accent 5"/>
    <w:basedOn w:val="802"/>
    <w:next w:val="967"/>
    <w:link w:val="791"/>
    <w:uiPriority w:val="59"/>
    <w:qFormat/>
    <w:pPr>
      <w:spacing w:after="0" w:line="240" w:lineRule="auto"/>
    </w:pPr>
    <w:tblPr/>
  </w:style>
  <w:style w:type="table" w:styleId="968">
    <w:name w:val="Grid Table 4 - Accent 6"/>
    <w:basedOn w:val="802"/>
    <w:next w:val="968"/>
    <w:link w:val="791"/>
    <w:uiPriority w:val="59"/>
    <w:qFormat/>
    <w:pPr>
      <w:spacing w:after="0" w:line="240" w:lineRule="auto"/>
    </w:pPr>
    <w:tblPr/>
  </w:style>
  <w:style w:type="table" w:styleId="969">
    <w:name w:val="Grid Table 5 Dark"/>
    <w:basedOn w:val="802"/>
    <w:next w:val="969"/>
    <w:link w:val="791"/>
    <w:uiPriority w:val="99"/>
    <w:qFormat/>
    <w:pPr>
      <w:spacing w:after="0" w:line="240" w:lineRule="auto"/>
    </w:pPr>
    <w:tblPr/>
  </w:style>
  <w:style w:type="table" w:styleId="970">
    <w:name w:val="Grid Table 5 Dark- Accent 1"/>
    <w:basedOn w:val="802"/>
    <w:next w:val="970"/>
    <w:link w:val="791"/>
    <w:uiPriority w:val="99"/>
    <w:qFormat/>
    <w:pPr>
      <w:spacing w:after="0" w:line="240" w:lineRule="auto"/>
    </w:pPr>
    <w:tblPr/>
  </w:style>
  <w:style w:type="table" w:styleId="971">
    <w:name w:val="Grid Table 5 Dark - Accent 2"/>
    <w:basedOn w:val="802"/>
    <w:next w:val="971"/>
    <w:link w:val="791"/>
    <w:uiPriority w:val="99"/>
    <w:qFormat/>
    <w:pPr>
      <w:spacing w:after="0" w:line="240" w:lineRule="auto"/>
    </w:pPr>
    <w:tblPr/>
  </w:style>
  <w:style w:type="table" w:styleId="972">
    <w:name w:val="Grid Table 5 Dark - Accent 3"/>
    <w:basedOn w:val="802"/>
    <w:next w:val="972"/>
    <w:link w:val="791"/>
    <w:uiPriority w:val="99"/>
    <w:qFormat/>
    <w:pPr>
      <w:spacing w:after="0" w:line="240" w:lineRule="auto"/>
    </w:pPr>
    <w:tblPr/>
  </w:style>
  <w:style w:type="table" w:styleId="973">
    <w:name w:val="Grid Table 5 Dark- Accent 4"/>
    <w:basedOn w:val="802"/>
    <w:next w:val="973"/>
    <w:link w:val="791"/>
    <w:uiPriority w:val="99"/>
    <w:qFormat/>
    <w:pPr>
      <w:spacing w:after="0" w:line="240" w:lineRule="auto"/>
    </w:pPr>
    <w:tblPr/>
  </w:style>
  <w:style w:type="table" w:styleId="974">
    <w:name w:val="Grid Table 5 Dark - Accent 5"/>
    <w:basedOn w:val="802"/>
    <w:next w:val="974"/>
    <w:link w:val="791"/>
    <w:uiPriority w:val="99"/>
    <w:qFormat/>
    <w:pPr>
      <w:spacing w:after="0" w:line="240" w:lineRule="auto"/>
    </w:pPr>
    <w:tblPr/>
  </w:style>
  <w:style w:type="table" w:styleId="975">
    <w:name w:val="Grid Table 5 Dark - Accent 6"/>
    <w:basedOn w:val="802"/>
    <w:next w:val="975"/>
    <w:link w:val="791"/>
    <w:uiPriority w:val="99"/>
    <w:qFormat/>
    <w:pPr>
      <w:spacing w:after="0" w:line="240" w:lineRule="auto"/>
    </w:pPr>
    <w:tblPr/>
  </w:style>
  <w:style w:type="table" w:styleId="976">
    <w:name w:val="Grid Table 6 Colorful"/>
    <w:basedOn w:val="802"/>
    <w:next w:val="976"/>
    <w:link w:val="791"/>
    <w:uiPriority w:val="99"/>
    <w:qFormat/>
    <w:pPr>
      <w:spacing w:after="0" w:line="240" w:lineRule="auto"/>
    </w:pPr>
    <w:tblPr/>
  </w:style>
  <w:style w:type="table" w:styleId="977">
    <w:name w:val="Grid Table 6 Colorful - Accent 1"/>
    <w:basedOn w:val="802"/>
    <w:next w:val="977"/>
    <w:link w:val="791"/>
    <w:uiPriority w:val="99"/>
    <w:qFormat/>
    <w:pPr>
      <w:spacing w:after="0" w:line="240" w:lineRule="auto"/>
    </w:pPr>
    <w:tblPr/>
  </w:style>
  <w:style w:type="table" w:styleId="978">
    <w:name w:val="Grid Table 6 Colorful - Accent 2"/>
    <w:basedOn w:val="802"/>
    <w:next w:val="978"/>
    <w:link w:val="791"/>
    <w:uiPriority w:val="99"/>
    <w:qFormat/>
    <w:pPr>
      <w:spacing w:after="0" w:line="240" w:lineRule="auto"/>
    </w:pPr>
    <w:tblPr/>
  </w:style>
  <w:style w:type="table" w:styleId="979">
    <w:name w:val="Grid Table 6 Colorful - Accent 3"/>
    <w:basedOn w:val="802"/>
    <w:next w:val="979"/>
    <w:link w:val="791"/>
    <w:uiPriority w:val="99"/>
    <w:qFormat/>
    <w:pPr>
      <w:spacing w:after="0" w:line="240" w:lineRule="auto"/>
    </w:pPr>
    <w:tblPr/>
  </w:style>
  <w:style w:type="table" w:styleId="980">
    <w:name w:val="Grid Table 6 Colorful - Accent 4"/>
    <w:basedOn w:val="802"/>
    <w:next w:val="980"/>
    <w:link w:val="791"/>
    <w:uiPriority w:val="99"/>
    <w:qFormat/>
    <w:pPr>
      <w:spacing w:after="0" w:line="240" w:lineRule="auto"/>
    </w:pPr>
    <w:tblPr/>
  </w:style>
  <w:style w:type="table" w:styleId="981">
    <w:name w:val="Grid Table 6 Colorful - Accent 5"/>
    <w:basedOn w:val="802"/>
    <w:next w:val="981"/>
    <w:link w:val="791"/>
    <w:uiPriority w:val="99"/>
    <w:qFormat/>
    <w:pPr>
      <w:spacing w:after="0" w:line="240" w:lineRule="auto"/>
    </w:pPr>
    <w:tblPr/>
  </w:style>
  <w:style w:type="table" w:styleId="982">
    <w:name w:val="Grid Table 6 Colorful - Accent 6"/>
    <w:basedOn w:val="802"/>
    <w:next w:val="982"/>
    <w:link w:val="791"/>
    <w:uiPriority w:val="99"/>
    <w:qFormat/>
    <w:pPr>
      <w:spacing w:after="0" w:line="240" w:lineRule="auto"/>
    </w:pPr>
    <w:tblPr/>
  </w:style>
  <w:style w:type="table" w:styleId="983">
    <w:name w:val="Grid Table 7 Colorful"/>
    <w:basedOn w:val="802"/>
    <w:next w:val="983"/>
    <w:link w:val="791"/>
    <w:uiPriority w:val="99"/>
    <w:qFormat/>
    <w:pPr>
      <w:spacing w:after="0" w:line="240" w:lineRule="auto"/>
    </w:pPr>
    <w:tblPr/>
  </w:style>
  <w:style w:type="table" w:styleId="984">
    <w:name w:val="Grid Table 7 Colorful - Accent 1"/>
    <w:basedOn w:val="802"/>
    <w:next w:val="984"/>
    <w:link w:val="791"/>
    <w:uiPriority w:val="99"/>
    <w:qFormat/>
    <w:pPr>
      <w:spacing w:after="0" w:line="240" w:lineRule="auto"/>
    </w:pPr>
    <w:tblPr/>
  </w:style>
  <w:style w:type="table" w:styleId="985">
    <w:name w:val="Grid Table 7 Colorful - Accent 2"/>
    <w:basedOn w:val="802"/>
    <w:next w:val="985"/>
    <w:link w:val="791"/>
    <w:uiPriority w:val="99"/>
    <w:qFormat/>
    <w:pPr>
      <w:spacing w:after="0" w:line="240" w:lineRule="auto"/>
    </w:pPr>
    <w:tblPr/>
  </w:style>
  <w:style w:type="table" w:styleId="986">
    <w:name w:val="Grid Table 7 Colorful - Accent 3"/>
    <w:basedOn w:val="802"/>
    <w:next w:val="986"/>
    <w:link w:val="791"/>
    <w:uiPriority w:val="99"/>
    <w:qFormat/>
    <w:pPr>
      <w:spacing w:after="0" w:line="240" w:lineRule="auto"/>
    </w:pPr>
    <w:tblPr/>
  </w:style>
  <w:style w:type="table" w:styleId="987">
    <w:name w:val="Grid Table 7 Colorful - Accent 4"/>
    <w:basedOn w:val="802"/>
    <w:next w:val="987"/>
    <w:link w:val="791"/>
    <w:uiPriority w:val="99"/>
    <w:qFormat/>
    <w:pPr>
      <w:spacing w:after="0" w:line="240" w:lineRule="auto"/>
    </w:pPr>
    <w:tblPr/>
  </w:style>
  <w:style w:type="table" w:styleId="988">
    <w:name w:val="Grid Table 7 Colorful - Accent 5"/>
    <w:basedOn w:val="802"/>
    <w:next w:val="988"/>
    <w:link w:val="791"/>
    <w:uiPriority w:val="99"/>
    <w:qFormat/>
    <w:pPr>
      <w:spacing w:after="0" w:line="240" w:lineRule="auto"/>
    </w:pPr>
    <w:tblPr/>
  </w:style>
  <w:style w:type="table" w:styleId="989">
    <w:name w:val="Grid Table 7 Colorful - Accent 6"/>
    <w:basedOn w:val="802"/>
    <w:next w:val="989"/>
    <w:link w:val="791"/>
    <w:uiPriority w:val="99"/>
    <w:qFormat/>
    <w:pPr>
      <w:spacing w:after="0" w:line="240" w:lineRule="auto"/>
    </w:pPr>
    <w:tblPr/>
  </w:style>
  <w:style w:type="table" w:styleId="990">
    <w:name w:val="List Table 1 Light"/>
    <w:basedOn w:val="802"/>
    <w:next w:val="990"/>
    <w:link w:val="791"/>
    <w:uiPriority w:val="99"/>
    <w:qFormat/>
    <w:pPr>
      <w:spacing w:after="0" w:line="240" w:lineRule="auto"/>
    </w:pPr>
    <w:tblPr/>
  </w:style>
  <w:style w:type="table" w:styleId="991">
    <w:name w:val="List Table 1 Light - Accent 1"/>
    <w:basedOn w:val="802"/>
    <w:next w:val="991"/>
    <w:link w:val="791"/>
    <w:uiPriority w:val="99"/>
    <w:qFormat/>
    <w:pPr>
      <w:spacing w:after="0" w:line="240" w:lineRule="auto"/>
    </w:pPr>
    <w:tblPr/>
  </w:style>
  <w:style w:type="table" w:styleId="992">
    <w:name w:val="List Table 1 Light - Accent 2"/>
    <w:basedOn w:val="802"/>
    <w:next w:val="992"/>
    <w:link w:val="791"/>
    <w:uiPriority w:val="99"/>
    <w:qFormat/>
    <w:pPr>
      <w:spacing w:after="0" w:line="240" w:lineRule="auto"/>
    </w:pPr>
    <w:tblPr/>
  </w:style>
  <w:style w:type="table" w:styleId="993">
    <w:name w:val="List Table 1 Light - Accent 3"/>
    <w:basedOn w:val="802"/>
    <w:next w:val="993"/>
    <w:link w:val="791"/>
    <w:uiPriority w:val="99"/>
    <w:qFormat/>
    <w:pPr>
      <w:spacing w:after="0" w:line="240" w:lineRule="auto"/>
    </w:pPr>
    <w:tblPr/>
  </w:style>
  <w:style w:type="table" w:styleId="994">
    <w:name w:val="List Table 1 Light - Accent 4"/>
    <w:basedOn w:val="802"/>
    <w:next w:val="994"/>
    <w:link w:val="791"/>
    <w:uiPriority w:val="99"/>
    <w:qFormat/>
    <w:pPr>
      <w:spacing w:after="0" w:line="240" w:lineRule="auto"/>
    </w:pPr>
    <w:tblPr/>
  </w:style>
  <w:style w:type="table" w:styleId="995">
    <w:name w:val="List Table 1 Light - Accent 5"/>
    <w:basedOn w:val="802"/>
    <w:next w:val="995"/>
    <w:link w:val="791"/>
    <w:uiPriority w:val="99"/>
    <w:qFormat/>
    <w:pPr>
      <w:spacing w:after="0" w:line="240" w:lineRule="auto"/>
    </w:pPr>
    <w:tblPr/>
  </w:style>
  <w:style w:type="table" w:styleId="996">
    <w:name w:val="List Table 1 Light - Accent 6"/>
    <w:basedOn w:val="802"/>
    <w:next w:val="996"/>
    <w:link w:val="791"/>
    <w:uiPriority w:val="99"/>
    <w:qFormat/>
    <w:pPr>
      <w:spacing w:after="0" w:line="240" w:lineRule="auto"/>
    </w:pPr>
    <w:tblPr/>
  </w:style>
  <w:style w:type="table" w:styleId="997">
    <w:name w:val="List Table 2"/>
    <w:basedOn w:val="802"/>
    <w:next w:val="997"/>
    <w:link w:val="791"/>
    <w:uiPriority w:val="99"/>
    <w:qFormat/>
    <w:pPr>
      <w:spacing w:after="0" w:line="240" w:lineRule="auto"/>
    </w:pPr>
    <w:tblPr/>
  </w:style>
  <w:style w:type="table" w:styleId="998">
    <w:name w:val="List Table 2 - Accent 1"/>
    <w:basedOn w:val="802"/>
    <w:next w:val="998"/>
    <w:link w:val="791"/>
    <w:uiPriority w:val="99"/>
    <w:qFormat/>
    <w:pPr>
      <w:spacing w:after="0" w:line="240" w:lineRule="auto"/>
    </w:pPr>
    <w:tblPr/>
  </w:style>
  <w:style w:type="table" w:styleId="999">
    <w:name w:val="List Table 2 - Accent 2"/>
    <w:basedOn w:val="802"/>
    <w:next w:val="999"/>
    <w:link w:val="791"/>
    <w:uiPriority w:val="99"/>
    <w:qFormat/>
    <w:pPr>
      <w:spacing w:after="0" w:line="240" w:lineRule="auto"/>
    </w:pPr>
    <w:tblPr/>
  </w:style>
  <w:style w:type="table" w:styleId="1000">
    <w:name w:val="List Table 2 - Accent 3"/>
    <w:basedOn w:val="802"/>
    <w:next w:val="1000"/>
    <w:link w:val="791"/>
    <w:uiPriority w:val="99"/>
    <w:qFormat/>
    <w:pPr>
      <w:spacing w:after="0" w:line="240" w:lineRule="auto"/>
    </w:pPr>
    <w:tblPr/>
  </w:style>
  <w:style w:type="table" w:styleId="1001">
    <w:name w:val="List Table 2 - Accent 4"/>
    <w:basedOn w:val="802"/>
    <w:next w:val="1001"/>
    <w:link w:val="791"/>
    <w:uiPriority w:val="99"/>
    <w:qFormat/>
    <w:pPr>
      <w:spacing w:after="0" w:line="240" w:lineRule="auto"/>
    </w:pPr>
    <w:tblPr/>
  </w:style>
  <w:style w:type="table" w:styleId="1002">
    <w:name w:val="List Table 2 - Accent 5"/>
    <w:basedOn w:val="802"/>
    <w:next w:val="1002"/>
    <w:link w:val="791"/>
    <w:uiPriority w:val="99"/>
    <w:qFormat/>
    <w:pPr>
      <w:spacing w:after="0" w:line="240" w:lineRule="auto"/>
    </w:pPr>
    <w:tblPr/>
  </w:style>
  <w:style w:type="table" w:styleId="1003">
    <w:name w:val="List Table 2 - Accent 6"/>
    <w:basedOn w:val="802"/>
    <w:next w:val="1003"/>
    <w:link w:val="791"/>
    <w:uiPriority w:val="99"/>
    <w:qFormat/>
    <w:pPr>
      <w:spacing w:after="0" w:line="240" w:lineRule="auto"/>
    </w:pPr>
    <w:tblPr/>
  </w:style>
  <w:style w:type="table" w:styleId="1004">
    <w:name w:val="List Table 3"/>
    <w:basedOn w:val="802"/>
    <w:next w:val="1004"/>
    <w:link w:val="791"/>
    <w:uiPriority w:val="99"/>
    <w:qFormat/>
    <w:pPr>
      <w:spacing w:after="0" w:line="240" w:lineRule="auto"/>
    </w:pPr>
    <w:tblPr/>
  </w:style>
  <w:style w:type="table" w:styleId="1005">
    <w:name w:val="List Table 3 - Accent 1"/>
    <w:basedOn w:val="802"/>
    <w:next w:val="1005"/>
    <w:link w:val="791"/>
    <w:uiPriority w:val="99"/>
    <w:qFormat/>
    <w:pPr>
      <w:spacing w:after="0" w:line="240" w:lineRule="auto"/>
    </w:pPr>
    <w:tblPr/>
  </w:style>
  <w:style w:type="table" w:styleId="1006">
    <w:name w:val="List Table 3 - Accent 2"/>
    <w:basedOn w:val="802"/>
    <w:next w:val="1006"/>
    <w:link w:val="791"/>
    <w:uiPriority w:val="99"/>
    <w:qFormat/>
    <w:pPr>
      <w:spacing w:after="0" w:line="240" w:lineRule="auto"/>
    </w:pPr>
    <w:tblPr/>
  </w:style>
  <w:style w:type="table" w:styleId="1007">
    <w:name w:val="List Table 3 - Accent 3"/>
    <w:basedOn w:val="802"/>
    <w:next w:val="1007"/>
    <w:link w:val="791"/>
    <w:uiPriority w:val="99"/>
    <w:qFormat/>
    <w:pPr>
      <w:spacing w:after="0" w:line="240" w:lineRule="auto"/>
    </w:pPr>
    <w:tblPr/>
  </w:style>
  <w:style w:type="table" w:styleId="1008">
    <w:name w:val="List Table 3 - Accent 4"/>
    <w:basedOn w:val="802"/>
    <w:next w:val="1008"/>
    <w:link w:val="791"/>
    <w:uiPriority w:val="99"/>
    <w:qFormat/>
    <w:pPr>
      <w:spacing w:after="0" w:line="240" w:lineRule="auto"/>
    </w:pPr>
    <w:tblPr/>
  </w:style>
  <w:style w:type="table" w:styleId="1009">
    <w:name w:val="List Table 3 - Accent 5"/>
    <w:basedOn w:val="802"/>
    <w:next w:val="1009"/>
    <w:link w:val="791"/>
    <w:uiPriority w:val="99"/>
    <w:qFormat/>
    <w:pPr>
      <w:spacing w:after="0" w:line="240" w:lineRule="auto"/>
    </w:pPr>
    <w:tblPr/>
  </w:style>
  <w:style w:type="table" w:styleId="1010">
    <w:name w:val="List Table 3 - Accent 6"/>
    <w:basedOn w:val="802"/>
    <w:next w:val="1010"/>
    <w:link w:val="791"/>
    <w:uiPriority w:val="99"/>
    <w:qFormat/>
    <w:pPr>
      <w:spacing w:after="0" w:line="240" w:lineRule="auto"/>
    </w:pPr>
    <w:tblPr/>
  </w:style>
  <w:style w:type="table" w:styleId="1011">
    <w:name w:val="List Table 4"/>
    <w:basedOn w:val="802"/>
    <w:next w:val="1011"/>
    <w:link w:val="791"/>
    <w:uiPriority w:val="99"/>
    <w:qFormat/>
    <w:pPr>
      <w:spacing w:after="0" w:line="240" w:lineRule="auto"/>
    </w:pPr>
    <w:tblPr/>
  </w:style>
  <w:style w:type="table" w:styleId="1012">
    <w:name w:val="List Table 4 - Accent 1"/>
    <w:basedOn w:val="802"/>
    <w:next w:val="1012"/>
    <w:link w:val="791"/>
    <w:uiPriority w:val="99"/>
    <w:qFormat/>
    <w:pPr>
      <w:spacing w:after="0" w:line="240" w:lineRule="auto"/>
    </w:pPr>
    <w:tblPr/>
  </w:style>
  <w:style w:type="table" w:styleId="1013">
    <w:name w:val="List Table 4 - Accent 2"/>
    <w:basedOn w:val="802"/>
    <w:next w:val="1013"/>
    <w:link w:val="791"/>
    <w:uiPriority w:val="99"/>
    <w:qFormat/>
    <w:pPr>
      <w:spacing w:after="0" w:line="240" w:lineRule="auto"/>
    </w:pPr>
    <w:tblPr/>
  </w:style>
  <w:style w:type="table" w:styleId="1014">
    <w:name w:val="List Table 4 - Accent 3"/>
    <w:basedOn w:val="802"/>
    <w:next w:val="1014"/>
    <w:link w:val="791"/>
    <w:uiPriority w:val="99"/>
    <w:qFormat/>
    <w:pPr>
      <w:spacing w:after="0" w:line="240" w:lineRule="auto"/>
    </w:pPr>
    <w:tblPr/>
  </w:style>
  <w:style w:type="table" w:styleId="1015">
    <w:name w:val="List Table 4 - Accent 4"/>
    <w:basedOn w:val="802"/>
    <w:next w:val="1015"/>
    <w:link w:val="791"/>
    <w:uiPriority w:val="99"/>
    <w:qFormat/>
    <w:pPr>
      <w:spacing w:after="0" w:line="240" w:lineRule="auto"/>
    </w:pPr>
    <w:tblPr/>
  </w:style>
  <w:style w:type="table" w:styleId="1016">
    <w:name w:val="List Table 4 - Accent 5"/>
    <w:basedOn w:val="802"/>
    <w:next w:val="1016"/>
    <w:link w:val="791"/>
    <w:uiPriority w:val="99"/>
    <w:qFormat/>
    <w:pPr>
      <w:spacing w:after="0" w:line="240" w:lineRule="auto"/>
    </w:pPr>
    <w:tblPr/>
  </w:style>
  <w:style w:type="table" w:styleId="1017">
    <w:name w:val="List Table 4 - Accent 6"/>
    <w:basedOn w:val="802"/>
    <w:next w:val="1017"/>
    <w:link w:val="791"/>
    <w:uiPriority w:val="99"/>
    <w:qFormat/>
    <w:pPr>
      <w:spacing w:after="0" w:line="240" w:lineRule="auto"/>
    </w:pPr>
    <w:tblPr/>
  </w:style>
  <w:style w:type="table" w:styleId="1018">
    <w:name w:val="List Table 5 Dark"/>
    <w:basedOn w:val="802"/>
    <w:next w:val="1018"/>
    <w:link w:val="791"/>
    <w:uiPriority w:val="99"/>
    <w:qFormat/>
    <w:pPr>
      <w:spacing w:after="0" w:line="240" w:lineRule="auto"/>
    </w:pPr>
    <w:tblPr/>
  </w:style>
  <w:style w:type="table" w:styleId="1019">
    <w:name w:val="List Table 5 Dark - Accent 1"/>
    <w:basedOn w:val="802"/>
    <w:next w:val="1019"/>
    <w:link w:val="791"/>
    <w:uiPriority w:val="99"/>
    <w:qFormat/>
    <w:pPr>
      <w:spacing w:after="0" w:line="240" w:lineRule="auto"/>
    </w:pPr>
    <w:tblPr/>
  </w:style>
  <w:style w:type="table" w:styleId="1020">
    <w:name w:val="List Table 5 Dark - Accent 2"/>
    <w:basedOn w:val="802"/>
    <w:next w:val="1020"/>
    <w:link w:val="791"/>
    <w:uiPriority w:val="99"/>
    <w:qFormat/>
    <w:pPr>
      <w:spacing w:after="0" w:line="240" w:lineRule="auto"/>
    </w:pPr>
    <w:tblPr/>
  </w:style>
  <w:style w:type="table" w:styleId="1021">
    <w:name w:val="List Table 5 Dark - Accent 3"/>
    <w:basedOn w:val="802"/>
    <w:next w:val="1021"/>
    <w:link w:val="791"/>
    <w:uiPriority w:val="99"/>
    <w:qFormat/>
    <w:pPr>
      <w:spacing w:after="0" w:line="240" w:lineRule="auto"/>
    </w:pPr>
    <w:tblPr/>
  </w:style>
  <w:style w:type="table" w:styleId="1022">
    <w:name w:val="List Table 5 Dark - Accent 4"/>
    <w:basedOn w:val="802"/>
    <w:next w:val="1022"/>
    <w:link w:val="791"/>
    <w:uiPriority w:val="99"/>
    <w:qFormat/>
    <w:pPr>
      <w:spacing w:after="0" w:line="240" w:lineRule="auto"/>
    </w:pPr>
    <w:tblPr/>
  </w:style>
  <w:style w:type="table" w:styleId="1023">
    <w:name w:val="List Table 5 Dark - Accent 5"/>
    <w:basedOn w:val="802"/>
    <w:next w:val="1023"/>
    <w:link w:val="791"/>
    <w:uiPriority w:val="99"/>
    <w:qFormat/>
    <w:pPr>
      <w:spacing w:after="0" w:line="240" w:lineRule="auto"/>
    </w:pPr>
    <w:tblPr/>
  </w:style>
  <w:style w:type="table" w:styleId="1024">
    <w:name w:val="List Table 5 Dark - Accent 6"/>
    <w:basedOn w:val="802"/>
    <w:next w:val="1024"/>
    <w:link w:val="791"/>
    <w:uiPriority w:val="99"/>
    <w:qFormat/>
    <w:pPr>
      <w:spacing w:after="0" w:line="240" w:lineRule="auto"/>
    </w:pPr>
    <w:tblPr/>
  </w:style>
  <w:style w:type="table" w:styleId="1025">
    <w:name w:val="List Table 6 Colorful"/>
    <w:basedOn w:val="802"/>
    <w:next w:val="1025"/>
    <w:link w:val="791"/>
    <w:uiPriority w:val="99"/>
    <w:qFormat/>
    <w:pPr>
      <w:spacing w:after="0" w:line="240" w:lineRule="auto"/>
    </w:pPr>
    <w:tblPr/>
  </w:style>
  <w:style w:type="table" w:styleId="1026">
    <w:name w:val="List Table 6 Colorful - Accent 1"/>
    <w:basedOn w:val="802"/>
    <w:next w:val="1026"/>
    <w:link w:val="791"/>
    <w:uiPriority w:val="99"/>
    <w:qFormat/>
    <w:pPr>
      <w:spacing w:after="0" w:line="240" w:lineRule="auto"/>
    </w:pPr>
    <w:tblPr/>
  </w:style>
  <w:style w:type="table" w:styleId="1027">
    <w:name w:val="List Table 6 Colorful - Accent 2"/>
    <w:basedOn w:val="802"/>
    <w:next w:val="1027"/>
    <w:link w:val="791"/>
    <w:uiPriority w:val="99"/>
    <w:qFormat/>
    <w:pPr>
      <w:spacing w:after="0" w:line="240" w:lineRule="auto"/>
    </w:pPr>
    <w:tblPr/>
  </w:style>
  <w:style w:type="table" w:styleId="1028">
    <w:name w:val="List Table 6 Colorful - Accent 3"/>
    <w:basedOn w:val="802"/>
    <w:next w:val="1028"/>
    <w:link w:val="791"/>
    <w:uiPriority w:val="99"/>
    <w:qFormat/>
    <w:pPr>
      <w:spacing w:after="0" w:line="240" w:lineRule="auto"/>
    </w:pPr>
    <w:tblPr/>
  </w:style>
  <w:style w:type="table" w:styleId="1029">
    <w:name w:val="List Table 6 Colorful - Accent 4"/>
    <w:basedOn w:val="802"/>
    <w:next w:val="1029"/>
    <w:link w:val="791"/>
    <w:uiPriority w:val="99"/>
    <w:qFormat/>
    <w:pPr>
      <w:spacing w:after="0" w:line="240" w:lineRule="auto"/>
    </w:pPr>
    <w:tblPr/>
  </w:style>
  <w:style w:type="table" w:styleId="1030">
    <w:name w:val="List Table 6 Colorful - Accent 5"/>
    <w:basedOn w:val="802"/>
    <w:next w:val="1030"/>
    <w:link w:val="791"/>
    <w:uiPriority w:val="99"/>
    <w:qFormat/>
    <w:pPr>
      <w:spacing w:after="0" w:line="240" w:lineRule="auto"/>
    </w:pPr>
    <w:tblPr/>
  </w:style>
  <w:style w:type="table" w:styleId="1031">
    <w:name w:val="List Table 6 Colorful - Accent 6"/>
    <w:basedOn w:val="802"/>
    <w:next w:val="1031"/>
    <w:link w:val="791"/>
    <w:uiPriority w:val="99"/>
    <w:qFormat/>
    <w:pPr>
      <w:spacing w:after="0" w:line="240" w:lineRule="auto"/>
    </w:pPr>
    <w:tblPr/>
  </w:style>
  <w:style w:type="table" w:styleId="1032">
    <w:name w:val="List Table 7 Colorful"/>
    <w:basedOn w:val="802"/>
    <w:next w:val="1032"/>
    <w:link w:val="791"/>
    <w:uiPriority w:val="99"/>
    <w:qFormat/>
    <w:pPr>
      <w:spacing w:after="0" w:line="240" w:lineRule="auto"/>
    </w:pPr>
    <w:tblPr/>
  </w:style>
  <w:style w:type="table" w:styleId="1033">
    <w:name w:val="List Table 7 Colorful - Accent 1"/>
    <w:basedOn w:val="802"/>
    <w:next w:val="1033"/>
    <w:link w:val="791"/>
    <w:uiPriority w:val="99"/>
    <w:qFormat/>
    <w:pPr>
      <w:spacing w:after="0" w:line="240" w:lineRule="auto"/>
    </w:pPr>
    <w:tblPr/>
  </w:style>
  <w:style w:type="table" w:styleId="1034">
    <w:name w:val="List Table 7 Colorful - Accent 2"/>
    <w:basedOn w:val="802"/>
    <w:next w:val="1034"/>
    <w:link w:val="791"/>
    <w:uiPriority w:val="99"/>
    <w:qFormat/>
    <w:pPr>
      <w:spacing w:after="0" w:line="240" w:lineRule="auto"/>
    </w:pPr>
    <w:tblPr/>
  </w:style>
  <w:style w:type="table" w:styleId="1035">
    <w:name w:val="List Table 7 Colorful - Accent 3"/>
    <w:basedOn w:val="802"/>
    <w:next w:val="1035"/>
    <w:link w:val="791"/>
    <w:uiPriority w:val="99"/>
    <w:qFormat/>
    <w:pPr>
      <w:spacing w:after="0" w:line="240" w:lineRule="auto"/>
    </w:pPr>
    <w:tblPr/>
  </w:style>
  <w:style w:type="table" w:styleId="1036">
    <w:name w:val="List Table 7 Colorful - Accent 4"/>
    <w:basedOn w:val="802"/>
    <w:next w:val="1036"/>
    <w:link w:val="791"/>
    <w:uiPriority w:val="99"/>
    <w:qFormat/>
    <w:pPr>
      <w:spacing w:after="0" w:line="240" w:lineRule="auto"/>
    </w:pPr>
    <w:tblPr/>
  </w:style>
  <w:style w:type="table" w:styleId="1037">
    <w:name w:val="List Table 7 Colorful - Accent 5"/>
    <w:basedOn w:val="802"/>
    <w:next w:val="1037"/>
    <w:link w:val="791"/>
    <w:uiPriority w:val="99"/>
    <w:qFormat/>
    <w:pPr>
      <w:spacing w:after="0" w:line="240" w:lineRule="auto"/>
    </w:pPr>
    <w:tblPr/>
  </w:style>
  <w:style w:type="table" w:styleId="1038">
    <w:name w:val="List Table 7 Colorful - Accent 6"/>
    <w:basedOn w:val="802"/>
    <w:next w:val="1038"/>
    <w:link w:val="791"/>
    <w:uiPriority w:val="99"/>
    <w:qFormat/>
    <w:pPr>
      <w:spacing w:after="0" w:line="240" w:lineRule="auto"/>
    </w:pPr>
    <w:tblPr/>
  </w:style>
  <w:style w:type="table" w:styleId="1039">
    <w:name w:val="Lined - Accent"/>
    <w:basedOn w:val="802"/>
    <w:next w:val="1039"/>
    <w:link w:val="791"/>
    <w:uiPriority w:val="99"/>
    <w:qFormat/>
    <w:pPr>
      <w:spacing w:after="0" w:line="240" w:lineRule="auto"/>
    </w:pPr>
    <w:rPr>
      <w:color w:val="404040"/>
    </w:rPr>
    <w:tblPr/>
  </w:style>
  <w:style w:type="table" w:styleId="1040">
    <w:name w:val="Lined - Accent 1"/>
    <w:basedOn w:val="802"/>
    <w:next w:val="1040"/>
    <w:link w:val="791"/>
    <w:uiPriority w:val="99"/>
    <w:qFormat/>
    <w:pPr>
      <w:spacing w:after="0" w:line="240" w:lineRule="auto"/>
    </w:pPr>
    <w:rPr>
      <w:color w:val="404040"/>
    </w:rPr>
    <w:tblPr/>
  </w:style>
  <w:style w:type="table" w:styleId="1041">
    <w:name w:val="Lined - Accent 2"/>
    <w:basedOn w:val="802"/>
    <w:next w:val="1041"/>
    <w:link w:val="791"/>
    <w:uiPriority w:val="99"/>
    <w:qFormat/>
    <w:pPr>
      <w:spacing w:after="0" w:line="240" w:lineRule="auto"/>
    </w:pPr>
    <w:rPr>
      <w:color w:val="404040"/>
    </w:rPr>
    <w:tblPr/>
  </w:style>
  <w:style w:type="table" w:styleId="1042">
    <w:name w:val="Lined - Accent 3"/>
    <w:basedOn w:val="802"/>
    <w:next w:val="1042"/>
    <w:link w:val="791"/>
    <w:uiPriority w:val="99"/>
    <w:qFormat/>
    <w:pPr>
      <w:spacing w:after="0" w:line="240" w:lineRule="auto"/>
    </w:pPr>
    <w:rPr>
      <w:color w:val="404040"/>
    </w:rPr>
    <w:tblPr/>
  </w:style>
  <w:style w:type="table" w:styleId="1043">
    <w:name w:val="Lined - Accent 4"/>
    <w:basedOn w:val="802"/>
    <w:next w:val="1043"/>
    <w:link w:val="791"/>
    <w:uiPriority w:val="99"/>
    <w:qFormat/>
    <w:pPr>
      <w:spacing w:after="0" w:line="240" w:lineRule="auto"/>
    </w:pPr>
    <w:rPr>
      <w:color w:val="404040"/>
    </w:rPr>
    <w:tblPr/>
  </w:style>
  <w:style w:type="table" w:styleId="1044">
    <w:name w:val="Lined - Accent 5"/>
    <w:basedOn w:val="802"/>
    <w:next w:val="1044"/>
    <w:link w:val="791"/>
    <w:uiPriority w:val="99"/>
    <w:qFormat/>
    <w:pPr>
      <w:spacing w:after="0" w:line="240" w:lineRule="auto"/>
    </w:pPr>
    <w:rPr>
      <w:color w:val="404040"/>
    </w:rPr>
    <w:tblPr/>
  </w:style>
  <w:style w:type="table" w:styleId="1045">
    <w:name w:val="Lined - Accent 6"/>
    <w:basedOn w:val="802"/>
    <w:next w:val="1045"/>
    <w:link w:val="791"/>
    <w:uiPriority w:val="99"/>
    <w:qFormat/>
    <w:pPr>
      <w:spacing w:after="0" w:line="240" w:lineRule="auto"/>
    </w:pPr>
    <w:rPr>
      <w:color w:val="404040"/>
    </w:rPr>
    <w:tblPr/>
  </w:style>
  <w:style w:type="table" w:styleId="1046">
    <w:name w:val="Bordered &amp; Lined - Accent"/>
    <w:basedOn w:val="802"/>
    <w:next w:val="1046"/>
    <w:link w:val="791"/>
    <w:uiPriority w:val="99"/>
    <w:qFormat/>
    <w:pPr>
      <w:spacing w:after="0" w:line="240" w:lineRule="auto"/>
    </w:pPr>
    <w:rPr>
      <w:color w:val="404040"/>
    </w:rPr>
    <w:tblPr/>
  </w:style>
  <w:style w:type="table" w:styleId="1047">
    <w:name w:val="Bordered &amp; Lined - Accent 1"/>
    <w:basedOn w:val="802"/>
    <w:next w:val="1047"/>
    <w:link w:val="791"/>
    <w:uiPriority w:val="99"/>
    <w:qFormat/>
    <w:pPr>
      <w:spacing w:after="0" w:line="240" w:lineRule="auto"/>
    </w:pPr>
    <w:rPr>
      <w:color w:val="404040"/>
    </w:rPr>
    <w:tblPr/>
  </w:style>
  <w:style w:type="table" w:styleId="1048">
    <w:name w:val="Bordered &amp; Lined - Accent 2"/>
    <w:basedOn w:val="802"/>
    <w:next w:val="1048"/>
    <w:link w:val="791"/>
    <w:uiPriority w:val="99"/>
    <w:qFormat/>
    <w:pPr>
      <w:spacing w:after="0" w:line="240" w:lineRule="auto"/>
    </w:pPr>
    <w:rPr>
      <w:color w:val="404040"/>
    </w:rPr>
    <w:tblPr/>
  </w:style>
  <w:style w:type="table" w:styleId="1049">
    <w:name w:val="Bordered &amp; Lined - Accent 3"/>
    <w:basedOn w:val="802"/>
    <w:next w:val="1049"/>
    <w:link w:val="791"/>
    <w:uiPriority w:val="99"/>
    <w:qFormat/>
    <w:pPr>
      <w:spacing w:after="0" w:line="240" w:lineRule="auto"/>
    </w:pPr>
    <w:rPr>
      <w:color w:val="404040"/>
    </w:rPr>
    <w:tblPr/>
  </w:style>
  <w:style w:type="table" w:styleId="1050">
    <w:name w:val="Bordered &amp; Lined - Accent 4"/>
    <w:basedOn w:val="802"/>
    <w:next w:val="1050"/>
    <w:link w:val="791"/>
    <w:uiPriority w:val="99"/>
    <w:qFormat/>
    <w:pPr>
      <w:spacing w:after="0" w:line="240" w:lineRule="auto"/>
    </w:pPr>
    <w:rPr>
      <w:color w:val="404040"/>
    </w:rPr>
    <w:tblPr/>
  </w:style>
  <w:style w:type="table" w:styleId="1051">
    <w:name w:val="Bordered &amp; Lined - Accent 5"/>
    <w:basedOn w:val="802"/>
    <w:next w:val="1051"/>
    <w:link w:val="791"/>
    <w:uiPriority w:val="99"/>
    <w:qFormat/>
    <w:pPr>
      <w:spacing w:after="0" w:line="240" w:lineRule="auto"/>
    </w:pPr>
    <w:rPr>
      <w:color w:val="404040"/>
    </w:rPr>
    <w:tblPr/>
  </w:style>
  <w:style w:type="table" w:styleId="1052">
    <w:name w:val="Bordered &amp; Lined - Accent 6"/>
    <w:basedOn w:val="802"/>
    <w:next w:val="1052"/>
    <w:link w:val="791"/>
    <w:uiPriority w:val="99"/>
    <w:qFormat/>
    <w:pPr>
      <w:spacing w:after="0" w:line="240" w:lineRule="auto"/>
    </w:pPr>
    <w:rPr>
      <w:color w:val="404040"/>
    </w:rPr>
    <w:tblPr/>
  </w:style>
  <w:style w:type="table" w:styleId="1053">
    <w:name w:val="Bordered"/>
    <w:basedOn w:val="802"/>
    <w:next w:val="1053"/>
    <w:link w:val="791"/>
    <w:uiPriority w:val="99"/>
    <w:qFormat/>
    <w:pPr>
      <w:spacing w:after="0" w:line="240" w:lineRule="auto"/>
    </w:pPr>
    <w:tblPr/>
  </w:style>
  <w:style w:type="table" w:styleId="1054">
    <w:name w:val="Bordered - Accent 1"/>
    <w:basedOn w:val="802"/>
    <w:next w:val="1054"/>
    <w:link w:val="791"/>
    <w:uiPriority w:val="99"/>
    <w:qFormat/>
    <w:pPr>
      <w:spacing w:after="0" w:line="240" w:lineRule="auto"/>
    </w:pPr>
    <w:tblPr/>
  </w:style>
  <w:style w:type="table" w:styleId="1055">
    <w:name w:val="Bordered - Accent 2"/>
    <w:basedOn w:val="802"/>
    <w:next w:val="1055"/>
    <w:link w:val="791"/>
    <w:uiPriority w:val="99"/>
    <w:qFormat/>
    <w:pPr>
      <w:spacing w:after="0" w:line="240" w:lineRule="auto"/>
    </w:pPr>
    <w:tblPr/>
  </w:style>
  <w:style w:type="table" w:styleId="1056">
    <w:name w:val="Bordered - Accent 3"/>
    <w:basedOn w:val="802"/>
    <w:next w:val="1056"/>
    <w:link w:val="791"/>
    <w:uiPriority w:val="99"/>
    <w:qFormat/>
    <w:pPr>
      <w:spacing w:after="0" w:line="240" w:lineRule="auto"/>
    </w:pPr>
    <w:tblPr/>
  </w:style>
  <w:style w:type="table" w:styleId="1057">
    <w:name w:val="Bordered - Accent 4"/>
    <w:basedOn w:val="802"/>
    <w:next w:val="1057"/>
    <w:link w:val="791"/>
    <w:uiPriority w:val="99"/>
    <w:qFormat/>
    <w:pPr>
      <w:spacing w:after="0" w:line="240" w:lineRule="auto"/>
    </w:pPr>
    <w:tblPr/>
  </w:style>
  <w:style w:type="table" w:styleId="1058">
    <w:name w:val="Bordered - Accent 5"/>
    <w:basedOn w:val="802"/>
    <w:next w:val="1058"/>
    <w:link w:val="791"/>
    <w:uiPriority w:val="99"/>
    <w:qFormat/>
    <w:pPr>
      <w:spacing w:after="0" w:line="240" w:lineRule="auto"/>
    </w:pPr>
    <w:tblPr/>
  </w:style>
  <w:style w:type="table" w:styleId="1059">
    <w:name w:val="Bordered - Accent 6"/>
    <w:basedOn w:val="802"/>
    <w:next w:val="1059"/>
    <w:link w:val="791"/>
    <w:uiPriority w:val="99"/>
    <w:qFormat/>
    <w:pPr>
      <w:spacing w:after="0" w:line="240" w:lineRule="auto"/>
    </w:pPr>
    <w:tblPr/>
  </w:style>
  <w:style w:type="character" w:styleId="1060">
    <w:name w:val="Footnote Text Char"/>
    <w:next w:val="1060"/>
    <w:link w:val="791"/>
    <w:uiPriority w:val="99"/>
    <w:qFormat/>
    <w:rPr>
      <w:sz w:val="18"/>
    </w:rPr>
  </w:style>
  <w:style w:type="character" w:styleId="1061">
    <w:name w:val="Endnote Text Char"/>
    <w:next w:val="1061"/>
    <w:link w:val="791"/>
    <w:uiPriority w:val="99"/>
    <w:qFormat/>
    <w:rPr>
      <w:sz w:val="20"/>
    </w:rPr>
  </w:style>
  <w:style w:type="paragraph" w:styleId="1062">
    <w:name w:val="TOC Heading"/>
    <w:next w:val="1062"/>
    <w:link w:val="791"/>
    <w:uiPriority w:val="39"/>
    <w:unhideWhenUsed/>
    <w:qFormat/>
    <w:rPr>
      <w:rFonts w:ascii="Times New Roman" w:hAnsi="Times New Roman" w:eastAsia="宋体" w:cs="Times New Roman"/>
    </w:rPr>
  </w:style>
  <w:style w:type="paragraph" w:styleId="1063">
    <w:name w:val="Default"/>
    <w:next w:val="1063"/>
    <w:link w:val="791"/>
    <w:qFormat/>
    <w:pPr>
      <w:widowControl w:val="off"/>
    </w:pPr>
    <w:rPr>
      <w:rFonts w:ascii="Times New Roman" w:hAnsi="Times New Roman" w:eastAsia="宋体" w:cs="Times New Roman"/>
      <w:color w:val="000000"/>
      <w:sz w:val="24"/>
      <w:szCs w:val="24"/>
      <w:lang w:val="en-US" w:eastAsia="zh-CN" w:bidi="ar-SA"/>
    </w:rPr>
  </w:style>
  <w:style w:type="paragraph" w:styleId="1064">
    <w:name w:val="段"/>
    <w:next w:val="791"/>
    <w:link w:val="791"/>
    <w:qFormat/>
    <w:pPr>
      <w:ind w:firstLine="200"/>
      <w:jc w:val="both"/>
      <w:widowControl w:val="off"/>
    </w:pPr>
    <w:rPr>
      <w:rFonts w:ascii="宋体" w:hAnsi="宋体" w:eastAsia="宋体" w:cs="宋体"/>
      <w:color w:val="000000"/>
      <w:sz w:val="21"/>
      <w:szCs w:val="21"/>
      <w:lang w:val="en-US" w:eastAsia="zh-CN" w:bidi="ar-SA"/>
    </w:rPr>
  </w:style>
  <w:style w:type="character" w:styleId="1065">
    <w:name w:val="批注文字 Char1"/>
    <w:basedOn w:val="801"/>
    <w:next w:val="1065"/>
    <w:link w:val="791"/>
    <w:uiPriority w:val="99"/>
    <w:semiHidden/>
    <w:qFormat/>
    <w:rPr>
      <w:rFonts w:ascii="Times New Roman" w:hAnsi="Times New Roman" w:eastAsia="宋体" w:cs="Times New Roman"/>
      <w:sz w:val="21"/>
      <w:szCs w:val="21"/>
    </w:rPr>
  </w:style>
  <w:style w:type="character" w:styleId="1066">
    <w:name w:val="批注主题 Char1"/>
    <w:basedOn w:val="1065"/>
    <w:next w:val="1066"/>
    <w:link w:val="791"/>
    <w:uiPriority w:val="99"/>
    <w:semiHidden/>
    <w:qFormat/>
    <w:rPr>
      <w:rFonts w:ascii="Times New Roman" w:hAnsi="Times New Roman" w:eastAsia="宋体" w:cs="Times New Roman"/>
      <w:b/>
      <w:bCs/>
      <w:sz w:val="21"/>
      <w:szCs w:val="21"/>
    </w:rPr>
  </w:style>
  <w:style w:type="character" w:styleId="1067">
    <w:name w:val="批注框文本 Char1"/>
    <w:basedOn w:val="801"/>
    <w:next w:val="1067"/>
    <w:link w:val="791"/>
    <w:uiPriority w:val="99"/>
    <w:semiHidden/>
    <w:qFormat/>
    <w:rPr>
      <w:rFonts w:ascii="Times New Roman" w:hAnsi="Times New Roman" w:eastAsia="宋体" w:cs="Times New Roman"/>
      <w:sz w:val="18"/>
      <w:szCs w:val="18"/>
    </w:rPr>
  </w:style>
  <w:style w:type="paragraph" w:styleId="1068">
    <w:name w:val="普通 (Web)"/>
    <w:basedOn w:val="791"/>
    <w:next w:val="1068"/>
    <w:link w:val="791"/>
    <w:uiPriority w:val="99"/>
    <w:qFormat/>
    <w:pPr>
      <w:jc w:val="left"/>
      <w:spacing w:before="100" w:beforeAutospacing="1" w:after="100" w:afterAutospacing="1"/>
      <w:widowControl/>
    </w:pPr>
    <w:rPr>
      <w:rFonts w:ascii="宋体" w:hAnsi="宋体"/>
      <w:sz w:val="24"/>
      <w:szCs w:val="24"/>
    </w:rPr>
  </w:style>
  <w:style w:type="paragraph" w:styleId="1069">
    <w:name w:val="标题3"/>
    <w:basedOn w:val="791"/>
    <w:next w:val="791"/>
    <w:link w:val="791"/>
    <w:uiPriority w:val="99"/>
    <w:qFormat/>
    <w:pPr>
      <w:ind w:firstLine="624"/>
      <w:spacing w:line="590" w:lineRule="atLeast"/>
    </w:pPr>
    <w:rPr>
      <w:rFonts w:ascii="方正锐正黑_GBK 中" w:eastAsia="方正锐正黑_GBK 中"/>
      <w:sz w:val="32"/>
      <w:szCs w:val="32"/>
    </w:rPr>
  </w:style>
  <w:style w:type="paragraph" w:styleId="1070">
    <w:name w:val="标题1"/>
    <w:basedOn w:val="791"/>
    <w:next w:val="791"/>
    <w:link w:val="79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name w:val="附录1"/>
    <w:next w:val="1071"/>
    <w:link w:val="79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2">
    <w:name w:val="4"/>
    <w:basedOn w:val="791"/>
    <w:next w:val="883"/>
    <w:link w:val="791"/>
    <w:uiPriority w:val="99"/>
    <w:qFormat/>
    <w:pPr>
      <w:ind w:firstLine="420"/>
      <w:spacing w:line="360" w:lineRule="auto"/>
    </w:pPr>
    <w:rPr>
      <w:color w:val="ff0000"/>
      <w:sz w:val="24"/>
      <w:szCs w:val="24"/>
    </w:rPr>
  </w:style>
  <w:style w:type="paragraph" w:styleId="1073">
    <w:name w:val="样式1"/>
    <w:basedOn w:val="791"/>
    <w:next w:val="1073"/>
    <w:link w:val="791"/>
    <w:uiPriority w:val="99"/>
    <w:qFormat/>
    <w:pPr>
      <w:ind w:left="709" w:hanging="709"/>
      <w:tabs>
        <w:tab w:val="left" w:pos="709" w:leader="none"/>
      </w:tabs>
    </w:pPr>
    <w:rPr>
      <w:rFonts w:ascii="宋体" w:hAnsi="宋体"/>
    </w:rPr>
  </w:style>
  <w:style w:type="paragraph" w:styleId="1074">
    <w:name w:val="普通正文"/>
    <w:basedOn w:val="791"/>
    <w:next w:val="1074"/>
    <w:link w:val="791"/>
    <w:uiPriority w:val="99"/>
    <w:qFormat/>
    <w:pPr>
      <w:ind w:firstLine="480"/>
      <w:jc w:val="left"/>
      <w:spacing w:before="120" w:after="120" w:line="360" w:lineRule="auto"/>
    </w:pPr>
    <w:rPr>
      <w:rFonts w:ascii="Arial" w:hAnsi="Arial"/>
      <w:sz w:val="24"/>
      <w:szCs w:val="24"/>
    </w:rPr>
  </w:style>
  <w:style w:type="paragraph" w:styleId="1075">
    <w:name w:val="Body Text(ch)"/>
    <w:basedOn w:val="791"/>
    <w:next w:val="839"/>
    <w:link w:val="791"/>
    <w:uiPriority w:val="99"/>
    <w:qFormat/>
    <w:pPr>
      <w:spacing w:after="120"/>
    </w:pPr>
    <w:rPr>
      <w:rFonts w:ascii="宋体" w:hAnsi="Arial"/>
      <w:bCs/>
      <w:iCs/>
      <w:szCs w:val="24"/>
    </w:rPr>
  </w:style>
  <w:style w:type="paragraph" w:styleId="1076">
    <w:name w:val="图标"/>
    <w:basedOn w:val="791"/>
    <w:next w:val="791"/>
    <w:link w:val="79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name w:val="xl25"/>
    <w:basedOn w:val="791"/>
    <w:next w:val="1077"/>
    <w:link w:val="791"/>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78">
    <w:name w:val="font5"/>
    <w:basedOn w:val="791"/>
    <w:next w:val="1078"/>
    <w:link w:val="791"/>
    <w:uiPriority w:val="99"/>
    <w:qFormat/>
    <w:pPr>
      <w:jc w:val="left"/>
      <w:spacing w:before="100" w:beforeAutospacing="1" w:after="100" w:afterAutospacing="1"/>
      <w:widowControl/>
    </w:pPr>
    <w:rPr>
      <w:rFonts w:ascii="宋体" w:hAnsi="宋体"/>
      <w:sz w:val="28"/>
      <w:szCs w:val="28"/>
    </w:rPr>
  </w:style>
  <w:style w:type="paragraph" w:styleId="1079">
    <w:name w:val="font6"/>
    <w:basedOn w:val="791"/>
    <w:next w:val="1079"/>
    <w:link w:val="791"/>
    <w:uiPriority w:val="99"/>
    <w:qFormat/>
    <w:pPr>
      <w:jc w:val="left"/>
      <w:spacing w:before="100" w:beforeAutospacing="1" w:after="100" w:afterAutospacing="1"/>
      <w:widowControl/>
    </w:pPr>
    <w:rPr>
      <w:rFonts w:ascii="宋体" w:hAnsi="宋体"/>
      <w:sz w:val="28"/>
      <w:szCs w:val="28"/>
      <w:u w:val="single"/>
    </w:rPr>
  </w:style>
  <w:style w:type="paragraph" w:styleId="1080">
    <w:name w:val="font7"/>
    <w:basedOn w:val="791"/>
    <w:next w:val="1080"/>
    <w:link w:val="791"/>
    <w:uiPriority w:val="99"/>
    <w:qFormat/>
    <w:pPr>
      <w:jc w:val="left"/>
      <w:spacing w:before="100" w:beforeAutospacing="1" w:after="100" w:afterAutospacing="1"/>
      <w:widowControl/>
    </w:pPr>
    <w:rPr>
      <w:rFonts w:ascii="宋体" w:hAnsi="宋体"/>
      <w:sz w:val="18"/>
      <w:szCs w:val="18"/>
    </w:rPr>
  </w:style>
  <w:style w:type="paragraph" w:styleId="1081">
    <w:name w:val="xl24"/>
    <w:basedOn w:val="791"/>
    <w:next w:val="1081"/>
    <w:link w:val="79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name w:val="xl26"/>
    <w:basedOn w:val="791"/>
    <w:next w:val="1082"/>
    <w:link w:val="7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name w:val="xl27"/>
    <w:basedOn w:val="791"/>
    <w:next w:val="1083"/>
    <w:link w:val="79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name w:val="xl28"/>
    <w:basedOn w:val="791"/>
    <w:next w:val="1084"/>
    <w:link w:val="791"/>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5">
    <w:name w:val="xl29"/>
    <w:basedOn w:val="791"/>
    <w:next w:val="1085"/>
    <w:link w:val="791"/>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6">
    <w:name w:val="xl30"/>
    <w:basedOn w:val="791"/>
    <w:next w:val="1086"/>
    <w:link w:val="791"/>
    <w:uiPriority w:val="99"/>
    <w:qFormat/>
    <w:pPr>
      <w:jc w:val="center"/>
      <w:spacing w:before="100" w:beforeAutospacing="1" w:after="100" w:afterAutospacing="1"/>
      <w:widowControl/>
    </w:pPr>
    <w:rPr>
      <w:rFonts w:ascii="宋体" w:hAnsi="宋体"/>
      <w:b/>
      <w:bCs/>
      <w:sz w:val="36"/>
      <w:szCs w:val="36"/>
    </w:rPr>
  </w:style>
  <w:style w:type="paragraph" w:styleId="1087">
    <w:name w:val="Char"/>
    <w:basedOn w:val="828"/>
    <w:next w:val="1087"/>
    <w:link w:val="791"/>
    <w:qFormat/>
    <w:rPr>
      <w:rFonts w:ascii="Tahoma" w:hAnsi="Tahoma"/>
      <w:sz w:val="24"/>
      <w:szCs w:val="24"/>
    </w:rPr>
  </w:style>
  <w:style w:type="paragraph" w:styleId="1088">
    <w:name w:val="table_1stline"/>
    <w:basedOn w:val="791"/>
    <w:next w:val="1088"/>
    <w:link w:val="791"/>
    <w:uiPriority w:val="99"/>
    <w:qFormat/>
    <w:pPr>
      <w:jc w:val="left"/>
      <w:spacing w:before="120"/>
      <w:widowControl/>
    </w:pPr>
    <w:rPr>
      <w:bCs/>
      <w:sz w:val="20"/>
      <w:szCs w:val="20"/>
      <w:lang w:val="de-DE" w:eastAsia="de-DE"/>
    </w:rPr>
  </w:style>
  <w:style w:type="paragraph" w:styleId="1089">
    <w:name w:val="table_lines"/>
    <w:basedOn w:val="791"/>
    <w:next w:val="1089"/>
    <w:link w:val="791"/>
    <w:uiPriority w:val="99"/>
    <w:qFormat/>
    <w:pPr>
      <w:jc w:val="left"/>
      <w:widowControl/>
    </w:pPr>
    <w:rPr>
      <w:sz w:val="20"/>
      <w:szCs w:val="20"/>
      <w:lang w:val="de-DE" w:eastAsia="de-DE"/>
    </w:rPr>
  </w:style>
  <w:style w:type="character" w:styleId="1090">
    <w:name w:val="font5 Char"/>
    <w:next w:val="1090"/>
    <w:link w:val="791"/>
    <w:uiPriority w:val="99"/>
    <w:qFormat/>
    <w:rPr>
      <w:rFonts w:ascii="宋体" w:hAnsi="宋体" w:eastAsia="宋体"/>
      <w:sz w:val="28"/>
      <w:lang w:val="en-US" w:eastAsia="zh-CN"/>
    </w:rPr>
  </w:style>
  <w:style w:type="paragraph" w:styleId="1091">
    <w:name w:val="Char Char Char Char"/>
    <w:basedOn w:val="828"/>
    <w:next w:val="1091"/>
    <w:link w:val="791"/>
    <w:uiPriority w:val="99"/>
    <w:qFormat/>
    <w:pPr>
      <w:spacing w:line="360" w:lineRule="auto"/>
    </w:pPr>
    <w:rPr>
      <w:rFonts w:ascii="Tahoma" w:hAnsi="Tahoma"/>
      <w:sz w:val="24"/>
      <w:szCs w:val="24"/>
    </w:rPr>
  </w:style>
  <w:style w:type="paragraph" w:styleId="1092">
    <w:name w:val="Char Char Char Char Char Char Char Char"/>
    <w:basedOn w:val="791"/>
    <w:next w:val="1092"/>
    <w:link w:val="791"/>
    <w:uiPriority w:val="99"/>
    <w:qFormat/>
    <w:pPr>
      <w:jc w:val="left"/>
      <w:spacing w:after="160" w:line="240" w:lineRule="exact"/>
      <w:widowControl/>
    </w:pPr>
    <w:rPr>
      <w:rFonts w:ascii="Verdana" w:hAnsi="Verdana"/>
      <w:sz w:val="20"/>
      <w:szCs w:val="20"/>
      <w:lang w:eastAsia="en-US"/>
    </w:rPr>
  </w:style>
  <w:style w:type="paragraph" w:styleId="1093">
    <w:name w:val="列出段落1"/>
    <w:basedOn w:val="791"/>
    <w:next w:val="1093"/>
    <w:link w:val="791"/>
    <w:uiPriority w:val="99"/>
    <w:qFormat/>
    <w:pPr>
      <w:contextualSpacing/>
      <w:ind w:left="720"/>
      <w:jc w:val="left"/>
      <w:widowControl/>
    </w:pPr>
    <w:rPr>
      <w:rFonts w:ascii="Calibri" w:hAnsi="Calibri"/>
      <w:sz w:val="24"/>
      <w:szCs w:val="24"/>
      <w:lang w:eastAsia="en-US"/>
    </w:rPr>
  </w:style>
  <w:style w:type="paragraph" w:styleId="1094">
    <w:name w:val="Char Char Char Char Char Char Char Char Char Char"/>
    <w:basedOn w:val="791"/>
    <w:next w:val="1094"/>
    <w:link w:val="791"/>
    <w:uiPriority w:val="99"/>
    <w:qFormat/>
    <w:pPr>
      <w:spacing w:line="360" w:lineRule="auto"/>
    </w:pPr>
    <w:rPr>
      <w:sz w:val="24"/>
      <w:szCs w:val="20"/>
    </w:rPr>
  </w:style>
  <w:style w:type="character" w:styleId="1095">
    <w:name w:val="列出段落 Char"/>
    <w:next w:val="1095"/>
    <w:link w:val="1096"/>
    <w:uiPriority w:val="99"/>
    <w:qFormat/>
    <w:rPr>
      <w:rFonts w:ascii="Calibri" w:hAnsi="Calibri"/>
      <w:sz w:val="24"/>
      <w:lang w:eastAsia="en-US"/>
    </w:rPr>
  </w:style>
  <w:style w:type="paragraph" w:styleId="1096">
    <w:name w:val="列出段落11"/>
    <w:basedOn w:val="791"/>
    <w:next w:val="1096"/>
    <w:link w:val="1095"/>
    <w:uiPriority w:val="99"/>
    <w:qFormat/>
    <w:pPr>
      <w:contextualSpacing/>
      <w:ind w:left="720"/>
      <w:jc w:val="left"/>
      <w:widowControl/>
    </w:pPr>
    <w:rPr>
      <w:rFonts w:ascii="Calibri" w:hAnsi="Calibri"/>
      <w:sz w:val="24"/>
      <w:szCs w:val="20"/>
      <w:lang w:eastAsia="en-US"/>
    </w:rPr>
  </w:style>
  <w:style w:type="character" w:styleId="1097">
    <w:name w:val="二级目录 Char"/>
    <w:next w:val="1097"/>
    <w:link w:val="1098"/>
    <w:uiPriority w:val="99"/>
    <w:qFormat/>
    <w:rPr>
      <w:b/>
      <w:sz w:val="30"/>
      <w:szCs w:val="28"/>
      <w:lang w:val="en-US" w:eastAsia="zh-CN" w:bidi="ar-SA"/>
    </w:rPr>
  </w:style>
  <w:style w:type="paragraph" w:styleId="1098">
    <w:name w:val="二级目录"/>
    <w:next w:val="791"/>
    <w:link w:val="1097"/>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99">
    <w:name w:val="news12241"/>
    <w:basedOn w:val="801"/>
    <w:next w:val="1099"/>
    <w:link w:val="791"/>
    <w:qFormat/>
    <w:rPr>
      <w:color w:val="000000"/>
      <w:sz w:val="18"/>
      <w:szCs w:val="18"/>
      <w:u w:val="none"/>
    </w:rPr>
  </w:style>
  <w:style w:type="character" w:styleId="1100">
    <w:name w:val="apple-converted-space"/>
    <w:basedOn w:val="801"/>
    <w:next w:val="1100"/>
    <w:link w:val="791"/>
    <w:qFormat/>
  </w:style>
  <w:style w:type="paragraph" w:styleId="1101">
    <w:name w:val="列出段落2"/>
    <w:basedOn w:val="791"/>
    <w:next w:val="1101"/>
    <w:link w:val="791"/>
    <w:qFormat/>
    <w:pPr>
      <w:ind w:firstLine="420"/>
    </w:pPr>
    <w:rPr>
      <w:rFonts w:ascii="Calibri" w:hAnsi="Calibri"/>
      <w:szCs w:val="22"/>
    </w:rPr>
  </w:style>
  <w:style w:type="paragraph" w:styleId="1102">
    <w:name w:val="List Paragraph"/>
    <w:basedOn w:val="791"/>
    <w:next w:val="1102"/>
    <w:link w:val="1103"/>
    <w:uiPriority w:val="34"/>
    <w:qFormat/>
    <w:pPr>
      <w:ind w:firstLine="420"/>
      <w:spacing w:line="360" w:lineRule="auto"/>
    </w:pPr>
    <w:rPr>
      <w:sz w:val="24"/>
      <w:szCs w:val="22"/>
    </w:rPr>
  </w:style>
  <w:style w:type="character" w:styleId="1103">
    <w:name w:val="列表段落 字符"/>
    <w:next w:val="1103"/>
    <w:link w:val="1102"/>
    <w:uiPriority w:val="34"/>
    <w:qFormat/>
    <w:rPr>
      <w:rFonts w:ascii="Times New Roman" w:hAnsi="Times New Roman" w:eastAsia="宋体" w:cs="Times New Roman"/>
      <w:sz w:val="24"/>
      <w:szCs w:val="22"/>
    </w:rPr>
  </w:style>
  <w:style w:type="paragraph" w:styleId="1104">
    <w:name w:val="TOC 标题1"/>
    <w:basedOn w:val="792"/>
    <w:next w:val="791"/>
    <w:link w:val="791"/>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105">
    <w:name w:val="default"/>
    <w:basedOn w:val="791"/>
    <w:next w:val="1105"/>
    <w:link w:val="791"/>
    <w:uiPriority w:val="99"/>
    <w:qFormat/>
    <w:pPr>
      <w:jc w:val="left"/>
      <w:widowControl/>
    </w:pPr>
    <w:rPr>
      <w:rFonts w:ascii="黑体" w:hAnsi="黑体" w:eastAsia="黑体" w:cs="宋体"/>
      <w:color w:val="000000"/>
      <w:sz w:val="24"/>
      <w:szCs w:val="24"/>
    </w:rPr>
  </w:style>
  <w:style w:type="character" w:styleId="1106">
    <w:name w:val="font61"/>
    <w:basedOn w:val="801"/>
    <w:next w:val="1106"/>
    <w:link w:val="791"/>
    <w:qFormat/>
    <w:rPr>
      <w:rFonts w:hint="eastAsia" w:ascii="微软雅黑" w:hAnsi="微软雅黑" w:eastAsia="微软雅黑" w:cs="微软雅黑"/>
      <w:color w:val="000000"/>
      <w:sz w:val="20"/>
      <w:szCs w:val="20"/>
      <w:u w:val="none"/>
    </w:rPr>
  </w:style>
  <w:style w:type="character" w:styleId="1107">
    <w:name w:val="font11"/>
    <w:basedOn w:val="801"/>
    <w:next w:val="1107"/>
    <w:link w:val="791"/>
    <w:qFormat/>
    <w:rPr>
      <w:rFonts w:hint="eastAsia" w:ascii="宋体" w:hAnsi="宋体" w:eastAsia="宋体" w:cs="宋体"/>
      <w:color w:val="000000"/>
      <w:sz w:val="20"/>
      <w:szCs w:val="20"/>
      <w:u w:val="none"/>
    </w:rPr>
  </w:style>
  <w:style w:type="character" w:styleId="1108">
    <w:name w:val="font31"/>
    <w:basedOn w:val="801"/>
    <w:next w:val="1108"/>
    <w:link w:val="791"/>
    <w:qFormat/>
    <w:rPr>
      <w:rFonts w:hint="eastAsia" w:ascii="宋体" w:hAnsi="宋体" w:eastAsia="宋体" w:cs="宋体"/>
      <w:color w:val="000000"/>
      <w:sz w:val="18"/>
      <w:szCs w:val="18"/>
      <w:u w:val="none"/>
    </w:rPr>
  </w:style>
  <w:style w:type="character" w:styleId="1109">
    <w:name w:val="font01"/>
    <w:basedOn w:val="801"/>
    <w:next w:val="1109"/>
    <w:link w:val="791"/>
    <w:qFormat/>
    <w:rPr>
      <w:rFonts w:hint="eastAsia" w:ascii="宋体" w:hAnsi="宋体" w:eastAsia="宋体" w:cs="宋体"/>
      <w:color w:val="000000"/>
      <w:sz w:val="18"/>
      <w:szCs w:val="18"/>
      <w:u w:val="none"/>
    </w:rPr>
  </w:style>
  <w:style w:type="character" w:styleId="1110">
    <w:name w:val="font21"/>
    <w:basedOn w:val="801"/>
    <w:next w:val="1110"/>
    <w:link w:val="791"/>
    <w:qFormat/>
    <w:rPr>
      <w:rFonts w:hint="eastAsia" w:ascii="宋体" w:hAnsi="宋体" w:eastAsia="宋体" w:cs="宋体"/>
      <w:color w:val="ff0000"/>
      <w:sz w:val="18"/>
      <w:szCs w:val="18"/>
      <w:u w:val="none"/>
    </w:rPr>
  </w:style>
  <w:style w:type="character" w:styleId="1111">
    <w:name w:val="font41"/>
    <w:basedOn w:val="801"/>
    <w:next w:val="1111"/>
    <w:link w:val="791"/>
    <w:qFormat/>
    <w:rPr>
      <w:rFonts w:hint="eastAsia" w:ascii="宋体" w:hAnsi="宋体" w:eastAsia="宋体" w:cs="宋体"/>
      <w:color w:val="000000"/>
      <w:sz w:val="18"/>
      <w:szCs w:val="18"/>
      <w:u w:val="none"/>
    </w:rPr>
  </w:style>
  <w:style w:type="character" w:styleId="1112">
    <w:name w:val="font51"/>
    <w:basedOn w:val="801"/>
    <w:next w:val="1112"/>
    <w:link w:val="791"/>
    <w:qFormat/>
    <w:rPr>
      <w:rFonts w:hint="eastAsia" w:ascii="宋体" w:hAnsi="宋体" w:eastAsia="宋体" w:cs="宋体"/>
      <w:color w:val="000000"/>
      <w:sz w:val="18"/>
      <w:szCs w:val="18"/>
      <w:u w:val="none"/>
    </w:rPr>
  </w:style>
  <w:style w:type="character" w:styleId="1113">
    <w:name w:val="font71"/>
    <w:basedOn w:val="801"/>
    <w:next w:val="1113"/>
    <w:link w:val="791"/>
    <w:qFormat/>
    <w:rPr>
      <w:rFonts w:hint="eastAsia" w:ascii="宋体" w:hAnsi="宋体" w:eastAsia="宋体" w:cs="宋体"/>
      <w:b/>
      <w:bCs/>
      <w:color w:val="000000"/>
      <w:sz w:val="18"/>
      <w:szCs w:val="18"/>
      <w:u w:val="none"/>
    </w:rPr>
  </w:style>
  <w:style w:type="character" w:styleId="1114">
    <w:name w:val="font81"/>
    <w:basedOn w:val="801"/>
    <w:next w:val="1114"/>
    <w:link w:val="791"/>
    <w:qFormat/>
    <w:rPr>
      <w:rFonts w:hint="eastAsia" w:ascii="宋体" w:hAnsi="宋体" w:eastAsia="宋体" w:cs="宋体"/>
      <w:b/>
      <w:bCs/>
      <w:color w:val="000000"/>
      <w:sz w:val="18"/>
      <w:szCs w:val="18"/>
      <w:u w:val="none"/>
    </w:rPr>
  </w:style>
  <w:style w:type="paragraph" w:styleId="1115">
    <w:name w:val="表格文字"/>
    <w:basedOn w:val="791"/>
    <w:next w:val="839"/>
    <w:link w:val="791"/>
    <w:qFormat/>
    <w:pPr>
      <w:jc w:val="left"/>
      <w:spacing w:before="25" w:after="25"/>
    </w:pPr>
    <w:rPr>
      <w:bCs/>
      <w:spacing w:val="10"/>
      <w:sz w:val="24"/>
      <w:szCs w:val="20"/>
    </w:rPr>
  </w:style>
  <w:style w:type="character" w:styleId="1116">
    <w:name w:val="NormalCharacter1"/>
    <w:next w:val="1116"/>
    <w:link w:val="791"/>
    <w:qFormat/>
    <w:rPr>
      <w:rFonts w:ascii="Times New Roman" w:hAnsi="Times New Roman" w:eastAsia="宋体" w:cs="Times New Roman"/>
      <w:sz w:val="21"/>
      <w:szCs w:val="21"/>
      <w:lang w:val="en-US" w:eastAsia="zh-CN" w:bidi="ar-SA"/>
    </w:rPr>
  </w:style>
  <w:style w:type="paragraph" w:styleId="1117">
    <w:name w:val="PlainText1"/>
    <w:basedOn w:val="791"/>
    <w:next w:val="1117"/>
    <w:link w:val="791"/>
    <w:qFormat/>
    <w:rPr>
      <w:rFonts w:ascii="宋体" w:hAnsi="Courier New"/>
    </w:rPr>
  </w:style>
  <w:style w:type="paragraph" w:styleId="1118">
    <w:name w:val="BodyText1"/>
    <w:basedOn w:val="791"/>
    <w:next w:val="1118"/>
    <w:link w:val="791"/>
    <w:qFormat/>
    <w:rPr>
      <w:rFonts w:ascii="方正仿宋_GB2312" w:hAnsi="Arial" w:eastAsia="方正仿宋_GB2312"/>
      <w:sz w:val="28"/>
      <w:szCs w:val="28"/>
    </w:rPr>
  </w:style>
  <w:style w:type="paragraph" w:styleId="1119">
    <w:name w:val="BlockQuote1"/>
    <w:basedOn w:val="791"/>
    <w:next w:val="1119"/>
    <w:link w:val="791"/>
    <w:qFormat/>
    <w:pPr>
      <w:ind w:left="1440" w:right="1440"/>
      <w:spacing w:after="120"/>
    </w:pPr>
  </w:style>
  <w:style w:type="paragraph" w:styleId="1120">
    <w:name w:val="UserStyle_5"/>
    <w:next w:val="791"/>
    <w:link w:val="791"/>
    <w:qFormat/>
    <w:pPr>
      <w:ind w:firstLine="200"/>
      <w:jc w:val="both"/>
    </w:pPr>
    <w:rPr>
      <w:rFonts w:ascii="宋体" w:hAnsi="Calibri" w:eastAsia="宋体" w:cs="Times New Roman"/>
      <w:sz w:val="21"/>
      <w:lang w:val="en-US" w:eastAsia="zh-CN" w:bidi="ar-SA"/>
    </w:rPr>
  </w:style>
  <w:style w:type="paragraph" w:styleId="1121">
    <w:name w:val="BodyText1I1"/>
    <w:basedOn w:val="1118"/>
    <w:next w:val="1121"/>
    <w:link w:val="791"/>
    <w:qFormat/>
    <w:pPr>
      <w:ind w:firstLine="200"/>
      <w:spacing w:line="360" w:lineRule="auto"/>
    </w:pPr>
    <w:rPr>
      <w:rFonts w:ascii="仿宋_GB2312" w:eastAsia="仿宋_GB2312"/>
      <w:sz w:val="30"/>
      <w:szCs w:val="30"/>
    </w:rPr>
  </w:style>
  <w:style w:type="paragraph" w:styleId="1122">
    <w:name w:val="GP正文(首行缩进)"/>
    <w:basedOn w:val="791"/>
    <w:next w:val="1122"/>
    <w:link w:val="791"/>
    <w:qFormat/>
    <w:pPr>
      <w:ind w:firstLine="200"/>
      <w:jc w:val="left"/>
      <w:spacing w:line="360" w:lineRule="auto"/>
    </w:pPr>
    <w:rPr>
      <w:rFonts w:ascii="Times New Roman" w:hAnsi="Times New Roman"/>
      <w:sz w:val="24"/>
      <w:szCs w:val="21"/>
    </w:rPr>
  </w:style>
  <w:style w:type="paragraph" w:styleId="1123">
    <w:name w:val="UserStyle_48"/>
    <w:basedOn w:val="791"/>
    <w:next w:val="1123"/>
    <w:link w:val="791"/>
    <w:uiPriority w:val="99"/>
    <w:qFormat/>
    <w:pPr>
      <w:ind w:firstLine="480"/>
      <w:jc w:val="left"/>
      <w:spacing w:before="120" w:after="120" w:line="360" w:lineRule="auto"/>
    </w:pPr>
    <w:rPr>
      <w:rFonts w:ascii="Arial" w:hAnsi="Arial" w:cs="Arial"/>
      <w:sz w:val="24"/>
      <w:szCs w:val="24"/>
    </w:rPr>
  </w:style>
  <w:style w:type="paragraph" w:styleId="1124">
    <w:name w:val="Heading 4"/>
    <w:basedOn w:val="791"/>
    <w:next w:val="1125"/>
    <w:link w:val="791"/>
    <w:uiPriority w:val="99"/>
    <w:qFormat/>
    <w:pPr>
      <w:keepLines/>
      <w:keepNext/>
      <w:spacing w:before="280" w:after="290" w:line="376" w:lineRule="auto"/>
    </w:pPr>
    <w:rPr>
      <w:rFonts w:ascii="Arial" w:hAnsi="Arial" w:eastAsia="黑体" w:cs="Arial"/>
      <w:b/>
      <w:bCs/>
      <w:sz w:val="28"/>
      <w:szCs w:val="28"/>
    </w:rPr>
  </w:style>
  <w:style w:type="paragraph" w:styleId="1125">
    <w:name w:val="NormalIndent1"/>
    <w:basedOn w:val="791"/>
    <w:next w:val="1125"/>
    <w:link w:val="791"/>
    <w:uiPriority w:val="99"/>
    <w:qFormat/>
    <w:pPr>
      <w:ind w:firstLine="420"/>
    </w:pPr>
    <w:rPr>
      <w:rFonts w:ascii="Times New Roman" w:hAnsi="Times New Roman" w:cs="Times New Roman"/>
    </w:rPr>
  </w:style>
  <w:style w:type="paragraph" w:styleId="1126">
    <w:name w:val="列出段落3"/>
    <w:basedOn w:val="791"/>
    <w:next w:val="1126"/>
    <w:link w:val="791"/>
    <w:qFormat/>
    <w:pPr>
      <w:ind w:firstLine="420"/>
      <w:spacing w:line="360" w:lineRule="auto"/>
    </w:pPr>
    <w:rPr>
      <w:sz w:val="24"/>
      <w:szCs w:val="22"/>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韩磊</cp:lastModifiedBy>
  <cp:revision>6</cp:revision>
  <dcterms:created xsi:type="dcterms:W3CDTF">2023-02-26T08:01:00Z</dcterms:created>
  <dcterms:modified xsi:type="dcterms:W3CDTF">2026-09-11T01:43:13Z</dcterms:modified>
</cp:coreProperties>
</file>