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72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t xml:space="preserve">竞争性磋商文件</w:t>
      </w:r>
      <w:r/>
    </w:p>
    <w:p>
      <w:pPr>
        <w:pStyle w:val="72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pStyle w:val="72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jc w:val="center"/>
        <w:keepLines w:val="0"/>
        <w:keepNext w:val="0"/>
        <w:pageBreakBefore w:val="0"/>
        <w:spacing w:line="700" w:lineRule="exact"/>
        <w:widowControl w:val="off"/>
        <w:rPr>
          <w:rFonts w:hint="eastAsia"/>
          <w:b/>
          <w:sz w:val="36"/>
          <w:szCs w:val="36"/>
        </w:rPr>
      </w:pPr>
      <w:r>
        <w:rPr>
          <w:rFonts w:hint="eastAsia" w:ascii="Arial" w:hAnsi="Arial" w:eastAsia="宋体" w:cs="Arial"/>
          <w:b/>
          <w:color w:val="auto"/>
          <w:sz w:val="32"/>
          <w:szCs w:val="32"/>
          <w:highlight w:val="none"/>
          <w:shd w:val="clear" w:color="auto" w:fill="auto"/>
          <w:lang w:val="en-US" w:eastAsia="zh-CN"/>
        </w:rPr>
        <w:t xml:space="preserve">  </w:t>
      </w:r>
      <w:r>
        <w:rPr>
          <w:rFonts w:ascii="Arial" w:hAnsi="Arial" w:cs="Arial"/>
          <w:b/>
          <w:color w:val="auto"/>
          <w:sz w:val="32"/>
          <w:szCs w:val="32"/>
          <w:highlight w:val="none"/>
          <w:shd w:val="clear" w:color="auto" w:fill="auto"/>
        </w:rPr>
        <w:t xml:space="preserve">项目名称：</w:t>
      </w:r>
      <w:r>
        <w:rPr>
          <w:rFonts w:hint="eastAsia" w:ascii="Arial" w:hAnsi="Arial" w:cs="Arial"/>
          <w:b/>
          <w:color w:val="auto"/>
          <w:sz w:val="32"/>
          <w:szCs w:val="32"/>
          <w:highlight w:val="none"/>
          <w:shd w:val="clear" w:color="auto" w:fill="auto"/>
        </w:rPr>
        <w:t xml:space="preserve">射阳县公安局交通管理大队保洁服务项目</w:t>
      </w:r>
      <w:r/>
    </w:p>
    <w:p>
      <w:pPr>
        <w:ind w:firstLine="960"/>
        <w:jc w:val="both"/>
        <w:keepLines w:val="0"/>
        <w:keepNext w:val="0"/>
        <w:pageBreakBefore w:val="0"/>
        <w:spacing w:line="700" w:lineRule="exact"/>
        <w:widowControl w:val="off"/>
        <w:rPr>
          <w:rFonts w:hint="default" w:eastAsia="宋体"/>
          <w:color w:val="auto"/>
          <w:highlight w:val="none"/>
          <w:shd w:val="clear" w:color="auto" w:fill="auto"/>
          <w:lang w:val="en-US" w:eastAsia="zh-CN"/>
        </w:rPr>
      </w:pPr>
      <w:r>
        <w:rPr>
          <w:rFonts w:ascii="Arial" w:hAnsi="Arial" w:cs="Arial"/>
          <w:b/>
          <w:color w:val="auto"/>
          <w:sz w:val="32"/>
          <w:szCs w:val="32"/>
          <w:highlight w:val="none"/>
          <w:shd w:val="clear" w:color="auto" w:fill="auto"/>
        </w:rPr>
        <w:t xml:space="preserve">项目编号：JSZC-320924-JZCG-C2026-0017</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r>
      <w:r/>
    </w:p>
    <w:p>
      <w:pPr>
        <w:pStyle w:val="721"/>
        <w:spacing w:beforeAutospacing="0" w:afterAutospacing="0" w:line="360" w:lineRule="auto"/>
        <w:rPr>
          <w:color w:val="auto"/>
          <w:highlight w:val="none"/>
          <w:shd w:val="clear" w:color="auto" w:fill="auto"/>
        </w:rPr>
      </w:pPr>
      <w:r>
        <w:rPr>
          <w:color w:val="auto"/>
          <w:highlight w:val="none"/>
          <w:shd w:val="clear" w:color="auto" w:fill="auto"/>
        </w:rPr>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spacing w:beforeAutospacing="0" w:afterAutospacing="0" w:line="360" w:lineRule="auto"/>
        <w:rPr>
          <w:color w:val="auto"/>
          <w:highlight w:val="none"/>
          <w:shd w:val="clear" w:color="auto" w:fill="auto"/>
        </w:rPr>
      </w:pPr>
      <w:r>
        <w:rPr>
          <w:color w:val="auto"/>
          <w:highlight w:val="none"/>
          <w:shd w:val="clear" w:color="auto" w:fill="auto"/>
        </w:rPr>
      </w:r>
      <w:r/>
    </w:p>
    <w:p>
      <w:pPr>
        <w:pStyle w:val="72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21"/>
        <w:jc w:val="center"/>
        <w:spacing w:before="120" w:beforeAutospacing="0" w:after="120" w:afterAutospacing="0" w:line="360" w:lineRule="auto"/>
        <w:rPr>
          <w:rFonts w:hint="eastAsia" w:ascii="Arial" w:hAnsi="Arial" w:cs="Arial" w:eastAsiaTheme="minorEastAsia"/>
          <w:b/>
          <w:color w:val="auto"/>
          <w:sz w:val="32"/>
          <w:szCs w:val="32"/>
          <w:highlight w:val="none"/>
          <w:shd w:val="clear" w:color="auto" w:fill="auto"/>
          <w:lang w:eastAsia="zh-CN"/>
        </w:rPr>
      </w:pPr>
      <w:r>
        <w:rPr>
          <w:rFonts w:hint="eastAsia" w:ascii="Arial" w:hAnsi="Arial" w:cs="Arial"/>
          <w:b/>
          <w:color w:val="auto"/>
          <w:sz w:val="32"/>
          <w:szCs w:val="32"/>
          <w:highlight w:val="none"/>
          <w:shd w:val="clear" w:color="auto" w:fill="auto"/>
        </w:rPr>
        <w:t xml:space="preserve">采购单位</w:t>
      </w:r>
      <w:r>
        <w:rPr>
          <w:rFonts w:hint="eastAsia" w:ascii="Arial" w:hAnsi="Arial" w:cs="Arial"/>
          <w:b/>
          <w:color w:val="auto"/>
          <w:sz w:val="32"/>
          <w:szCs w:val="32"/>
          <w:highlight w:val="none"/>
          <w:shd w:val="clear" w:color="auto" w:fill="auto"/>
          <w:lang w:eastAsia="zh-CN"/>
        </w:rPr>
        <w:t xml:space="preserve">：</w:t>
      </w:r>
      <w:r>
        <w:rPr>
          <w:rFonts w:hint="eastAsia" w:ascii="Arial" w:hAnsi="Arial" w:cs="Arial"/>
          <w:b/>
          <w:color w:val="auto"/>
          <w:sz w:val="32"/>
          <w:szCs w:val="32"/>
          <w:highlight w:val="none"/>
          <w:shd w:val="clear" w:color="auto" w:fill="auto"/>
          <w:lang w:val="en-US" w:eastAsia="zh-CN"/>
        </w:rPr>
        <w:t xml:space="preserve">射阳县公安局</w:t>
      </w:r>
      <w:r/>
    </w:p>
    <w:p>
      <w:pPr>
        <w:pStyle w:val="721"/>
        <w:jc w:val="center"/>
        <w:spacing w:before="120" w:beforeAutospacing="0" w:after="120" w:afterAutospacing="0" w:line="360" w:lineRule="auto"/>
        <w:rPr>
          <w:color w:val="auto"/>
          <w:highlight w:val="none"/>
          <w:shd w:val="clear" w:color="auto" w:fill="auto"/>
        </w:rPr>
      </w:pPr>
      <w:r>
        <w:rPr>
          <w:rFonts w:hint="eastAsia" w:ascii="Arial" w:hAnsi="Arial" w:cs="Arial"/>
          <w:b/>
          <w:color w:val="auto"/>
          <w:sz w:val="32"/>
          <w:szCs w:val="32"/>
          <w:highlight w:val="none"/>
          <w:shd w:val="clear" w:color="auto" w:fill="auto"/>
          <w:lang w:val="en-US" w:eastAsia="zh-CN"/>
        </w:rPr>
        <w:t xml:space="preserve">2026</w:t>
      </w:r>
      <w:r>
        <w:rPr>
          <w:rFonts w:ascii="Arial" w:hAnsi="Arial" w:cs="Arial"/>
          <w:b/>
          <w:color w:val="auto"/>
          <w:sz w:val="32"/>
          <w:szCs w:val="32"/>
          <w:highlight w:val="none"/>
          <w:shd w:val="clear" w:color="auto" w:fill="auto"/>
        </w:rPr>
        <w:t xml:space="preserve">年</w:t>
      </w:r>
      <w:r>
        <w:rPr>
          <w:rFonts w:hint="eastAsia" w:ascii="Arial" w:hAnsi="Arial" w:cs="Arial"/>
          <w:b/>
          <w:color w:val="auto"/>
          <w:sz w:val="32"/>
          <w:szCs w:val="32"/>
          <w:highlight w:val="none"/>
          <w:shd w:val="clear" w:color="auto" w:fill="auto"/>
          <w:lang w:val="en-US" w:eastAsia="zh-CN"/>
        </w:rPr>
        <w:t xml:space="preserve">05</w:t>
      </w:r>
      <w:r>
        <w:rPr>
          <w:rFonts w:ascii="Arial" w:hAnsi="Arial" w:cs="Arial"/>
          <w:b/>
          <w:color w:val="auto"/>
          <w:sz w:val="32"/>
          <w:szCs w:val="32"/>
          <w:highlight w:val="none"/>
          <w:shd w:val="clear" w:color="auto" w:fill="auto"/>
        </w:rPr>
        <w:t xml:space="preserve">月</w:t>
      </w:r>
      <w:r/>
    </w:p>
    <w:p>
      <w:pPr>
        <w:pStyle w:val="721"/>
        <w:spacing w:before="120" w:beforeAutospacing="0" w:after="120" w:afterAutospacing="0" w:line="360" w:lineRule="auto"/>
        <w:rPr>
          <w:rFonts w:ascii="Arial" w:hAnsi="Arial" w:cs="Arial"/>
          <w:color w:val="auto"/>
          <w:highlight w:val="none"/>
          <w:shd w:val="clear" w:color="auto" w:fill="auto"/>
        </w:rPr>
      </w:pPr>
      <w:r>
        <w:rPr>
          <w:rFonts w:ascii="Arial" w:hAnsi="Arial" w:cs="Arial"/>
          <w:color w:val="auto"/>
          <w:highlight w:val="none"/>
          <w:shd w:val="clear" w:color="auto" w:fill="auto"/>
        </w:rPr>
        <w:t xml:space="preserve">                        </w:t>
      </w:r>
      <w:r/>
    </w:p>
    <w:p>
      <w:pPr>
        <w:pStyle w:val="721"/>
        <w:spacing w:before="120" w:beforeAutospacing="0" w:after="120" w:afterAutospacing="0" w:line="360" w:lineRule="auto"/>
        <w:rPr>
          <w:color w:val="auto"/>
          <w:highlight w:val="none"/>
        </w:rPr>
      </w:pPr>
      <w:r>
        <w:rPr>
          <w:rFonts w:ascii="Arial" w:hAnsi="Arial" w:cs="Arial"/>
          <w:color w:val="auto"/>
          <w:highlight w:val="none"/>
          <w:shd w:val="clear" w:color="auto" w:fill="auto"/>
        </w:rPr>
      </w:r>
      <w:r>
        <w:rPr>
          <w:rFonts w:ascii="Arial" w:hAnsi="Arial" w:cs="Arial"/>
          <w:color w:val="auto"/>
          <w:highlight w:val="none"/>
          <w:shd w:val="clear" w:color="auto" w:fill="auto"/>
        </w:rPr>
      </w:r>
      <w:r/>
    </w:p>
    <w:p>
      <w:pPr>
        <w:pStyle w:val="721"/>
        <w:jc w:val="center"/>
        <w:spacing w:before="120" w:beforeAutospacing="0" w:after="120" w:afterAutospacing="0" w:line="360" w:lineRule="auto"/>
        <w:rPr>
          <w:color w:val="auto"/>
          <w:highlight w:val="none"/>
          <w:shd w:val="clear" w:color="auto" w:fill="auto"/>
        </w:rPr>
      </w:pPr>
      <w:r>
        <w:rPr>
          <w:color w:val="auto"/>
          <w:highlight w:val="none"/>
          <w:shd w:val="clear" w:color="auto" w:fill="auto"/>
        </w:rPr>
      </w:r>
      <w:r/>
    </w:p>
    <w:p>
      <w:pPr>
        <w:pStyle w:val="721"/>
        <w:jc w:val="center"/>
        <w:spacing w:beforeAutospacing="0" w:afterAutospacing="0" w:line="480" w:lineRule="auto"/>
        <w:rPr>
          <w:color w:val="auto"/>
          <w:highlight w:val="none"/>
          <w:shd w:val="clear" w:color="auto" w:fill="auto"/>
        </w:rPr>
      </w:pPr>
      <w:r/>
      <w:bookmarkStart w:id="0" w:name="_Toc523127445"/>
      <w:r/>
      <w:bookmarkStart w:id="1" w:name="_Toc513029200"/>
      <w:r/>
      <w:bookmarkStart w:id="2" w:name="_Toc479757206"/>
      <w:r/>
      <w:bookmarkStart w:id="3" w:name="_Toc120614210"/>
      <w:r/>
      <w:bookmarkStart w:id="4" w:name="_Toc20823272"/>
      <w:r/>
      <w:bookmarkStart w:id="5" w:name="_Toc16938516"/>
      <w:r>
        <w:rPr>
          <w:rFonts w:ascii="黑体" w:hAnsi="宋体" w:eastAsia="黑体" w:cs="黑体"/>
          <w:b/>
          <w:color w:val="auto"/>
          <w:sz w:val="44"/>
          <w:szCs w:val="44"/>
          <w:highlight w:val="none"/>
          <w:shd w:val="clear" w:color="auto" w:fill="auto"/>
        </w:rPr>
        <w:t xml:space="preserve">总  目  录</w:t>
      </w:r>
      <w:bookmarkEnd w:id="0"/>
      <w:r/>
      <w:bookmarkEnd w:id="1"/>
      <w:r/>
      <w:bookmarkEnd w:id="2"/>
      <w:r/>
      <w:bookmarkEnd w:id="3"/>
      <w:r/>
      <w:bookmarkEnd w:id="4"/>
      <w:r/>
      <w:bookmarkEnd w:id="5"/>
      <w:r/>
      <w:r/>
    </w:p>
    <w:p>
      <w:pPr>
        <w:pStyle w:val="72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lang w:val="en-US" w:eastAsia="zh-CN"/>
        </w:rPr>
        <w:t xml:space="preserve">竞争性磋商公告</w:t>
      </w:r>
      <w:r>
        <w:rPr>
          <w:rFonts w:hint="eastAsia" w:ascii="宋体" w:hAnsi="宋体" w:eastAsia="宋体" w:cs="宋体"/>
          <w:b/>
          <w:bCs/>
          <w:color w:val="auto"/>
          <w:sz w:val="36"/>
          <w:szCs w:val="36"/>
          <w:highlight w:val="none"/>
          <w:shd w:val="clear" w:color="auto" w:fill="auto"/>
        </w:rPr>
        <w:t xml:space="preserve">…………………………… </w:t>
      </w:r>
      <w:r>
        <w:rPr>
          <w:rFonts w:hint="eastAsia" w:ascii="宋体" w:hAnsi="宋体" w:eastAsia="宋体" w:cs="宋体"/>
          <w:b/>
          <w:bCs/>
          <w:color w:val="auto"/>
          <w:sz w:val="36"/>
          <w:szCs w:val="36"/>
          <w:highlight w:val="none"/>
          <w:shd w:val="clear" w:color="auto" w:fill="auto"/>
          <w:lang w:val="en-US" w:eastAsia="zh-CN"/>
        </w:rPr>
        <w:t xml:space="preserve">1</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36"/>
          <w:szCs w:val="36"/>
          <w:highlight w:val="none"/>
          <w:shd w:val="clear" w:color="auto" w:fill="auto"/>
        </w:rPr>
        <w:t xml:space="preserve">供应商须知…………………………………</w:t>
      </w:r>
      <w:r>
        <w:rPr>
          <w:rFonts w:hint="eastAsia" w:ascii="宋体" w:hAnsi="宋体" w:eastAsia="宋体" w:cs="宋体"/>
          <w:b/>
          <w:bCs/>
          <w:color w:val="auto"/>
          <w:sz w:val="36"/>
          <w:szCs w:val="36"/>
          <w:highlight w:val="none"/>
          <w:shd w:val="clear" w:color="auto" w:fill="auto"/>
          <w:lang w:val="en-US" w:eastAsia="zh-CN"/>
        </w:rPr>
        <w:t xml:space="preserve"> 5</w:t>
      </w:r>
      <w:r>
        <w:rPr>
          <w:rFonts w:hint="eastAsia" w:ascii="宋体" w:hAnsi="宋体" w:eastAsia="宋体" w:cs="宋体"/>
          <w:b/>
          <w:bCs/>
          <w:color w:val="auto"/>
          <w:sz w:val="36"/>
          <w:szCs w:val="36"/>
          <w:highlight w:val="none"/>
          <w:shd w:val="clear" w:color="auto" w:fill="auto"/>
        </w:rPr>
        <w:t xml:space="preserve"> </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合同文本……………………………………</w:t>
      </w:r>
      <w:r>
        <w:rPr>
          <w:rFonts w:hint="eastAsia" w:ascii="宋体" w:hAnsi="宋体" w:eastAsia="宋体" w:cs="宋体"/>
          <w:b/>
          <w:bCs/>
          <w:color w:val="auto"/>
          <w:sz w:val="36"/>
          <w:szCs w:val="36"/>
          <w:highlight w:val="none"/>
          <w:shd w:val="clear" w:color="auto" w:fill="auto"/>
          <w:lang w:val="en-US" w:eastAsia="zh-CN"/>
        </w:rPr>
        <w:t xml:space="preserve"> 21</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采购需求……………………………………</w:t>
      </w:r>
      <w:r>
        <w:rPr>
          <w:rFonts w:hint="eastAsia" w:ascii="宋体" w:hAnsi="宋体" w:eastAsia="宋体" w:cs="宋体"/>
          <w:b/>
          <w:bCs/>
          <w:color w:val="auto"/>
          <w:sz w:val="36"/>
          <w:szCs w:val="36"/>
          <w:highlight w:val="none"/>
          <w:shd w:val="clear" w:color="auto" w:fill="auto"/>
          <w:lang w:val="en-US" w:eastAsia="zh-CN"/>
        </w:rPr>
        <w:t xml:space="preserve"> 26</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评审方法与评审标准………………………</w:t>
      </w:r>
      <w:r>
        <w:rPr>
          <w:rFonts w:hint="eastAsia" w:ascii="宋体" w:hAnsi="宋体" w:eastAsia="宋体" w:cs="宋体"/>
          <w:b/>
          <w:bCs/>
          <w:color w:val="auto"/>
          <w:sz w:val="36"/>
          <w:szCs w:val="36"/>
          <w:highlight w:val="none"/>
          <w:shd w:val="clear" w:color="auto" w:fill="auto"/>
          <w:lang w:val="en-US" w:eastAsia="zh-CN"/>
        </w:rPr>
        <w:t xml:space="preserve"> 31</w:t>
      </w:r>
      <w:r/>
    </w:p>
    <w:p>
      <w:pPr>
        <w:pStyle w:val="721"/>
        <w:ind w:left="2160" w:hanging="1440"/>
        <w:jc w:val="both"/>
        <w:keepLines w:val="0"/>
        <w:keepNext w:val="0"/>
        <w:pageBreakBefore w:val="0"/>
        <w:spacing w:beforeAutospacing="0" w:afterAutospacing="0" w:line="560" w:lineRule="exact"/>
        <w:widowControl w:val="off"/>
        <w:tabs>
          <w:tab w:val="left" w:pos="1441" w:leader="none"/>
        </w:tabs>
        <w:rPr>
          <w:rFonts w:hint="default" w:eastAsia="宋体"/>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响应文件格式………………………………</w:t>
      </w:r>
      <w:r>
        <w:rPr>
          <w:rFonts w:hint="eastAsia" w:ascii="宋体" w:hAnsi="宋体" w:eastAsia="宋体" w:cs="宋体"/>
          <w:b/>
          <w:bCs/>
          <w:color w:val="auto"/>
          <w:sz w:val="36"/>
          <w:szCs w:val="36"/>
          <w:highlight w:val="none"/>
          <w:shd w:val="clear" w:color="auto" w:fill="auto"/>
          <w:lang w:val="en-US" w:eastAsia="zh-CN"/>
        </w:rPr>
        <w:t xml:space="preserve"> 35</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sectPr>
          <w:headerReference w:type="default" r:id="rId9"/>
          <w:footnotePr/>
          <w:endnotePr/>
          <w:type w:val="nextPage"/>
          <w:pgSz w:w="11906" w:h="16838" w:orient="portrait"/>
          <w:pgMar w:top="1440" w:right="1440" w:bottom="1440" w:left="1440" w:header="851" w:footer="992" w:gutter="0"/>
          <w:cols w:num="1" w:sep="0" w:space="425" w:equalWidth="1"/>
          <w:docGrid w:linePitch="360"/>
        </w:sect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bookmarkStart w:id="6" w:name="_Toc28359086"/>
      <w:r/>
      <w:r/>
    </w:p>
    <w:p>
      <w:pPr>
        <w:pStyle w:val="721"/>
        <w:jc w:val="center"/>
        <w:keepNext/>
        <w:spacing w:beforeAutospacing="0" w:afterAutospacing="0"/>
        <w:rPr>
          <w:rFonts w:hint="eastAsia" w:ascii="仿宋" w:hAnsi="仿宋" w:eastAsia="仿宋" w:cs="仿宋"/>
          <w:color w:val="auto"/>
          <w:sz w:val="28"/>
          <w:szCs w:val="28"/>
          <w:highlight w:val="none"/>
          <w:shd w:val="clear" w:color="auto" w:fill="auto"/>
          <w:lang w:val="en-US" w:eastAsia="zh-CN"/>
        </w:rPr>
      </w:pPr>
      <w:r>
        <w:rPr>
          <w:rFonts w:hint="eastAsia" w:ascii="黑体" w:hAnsi="宋体" w:eastAsia="黑体" w:cs="黑体"/>
          <w:color w:val="auto"/>
          <w:sz w:val="44"/>
          <w:szCs w:val="44"/>
          <w:highlight w:val="none"/>
          <w:shd w:val="clear" w:color="auto" w:fill="auto"/>
        </w:rPr>
        <w:t xml:space="preserve">第一章  </w:t>
      </w:r>
      <w:r>
        <w:rPr>
          <w:rFonts w:hint="eastAsia" w:ascii="黑体" w:hAnsi="宋体" w:eastAsia="黑体" w:cs="黑体"/>
          <w:color w:val="auto"/>
          <w:sz w:val="44"/>
          <w:szCs w:val="44"/>
          <w:highlight w:val="none"/>
          <w:shd w:val="clear" w:color="auto" w:fill="auto"/>
          <w:lang w:val="en-US" w:eastAsia="zh-CN"/>
        </w:rPr>
        <w:t xml:space="preserve">竞争性磋商公告</w:t>
      </w:r>
      <w:r/>
    </w:p>
    <w:p>
      <w:pPr>
        <w:pStyle w:val="72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shd w:val="clear" w:color="auto" w:fill="auto"/>
        </w:rPr>
        <w:t xml:space="preserve">项目概况</w:t>
      </w:r>
      <w:r/>
    </w:p>
    <w:p>
      <w:pPr>
        <w:pStyle w:val="72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shd w:val="clear" w:color="auto" w:fill="auto"/>
          <w:lang w:val="en-US" w:eastAsia="zh-CN"/>
        </w:rPr>
        <w:t xml:space="preserve">射阳县公安局交通管理大队保洁服务项目</w:t>
      </w:r>
      <w:r>
        <w:rPr>
          <w:rFonts w:hint="eastAsia" w:ascii="宋体" w:hAnsi="宋体" w:eastAsia="宋体" w:cs="宋体"/>
          <w:color w:val="auto"/>
          <w:sz w:val="24"/>
          <w:szCs w:val="24"/>
          <w:highlight w:val="none"/>
          <w:shd w:val="clear" w:color="auto" w:fill="auto"/>
        </w:rPr>
        <w:t xml:space="preserve">的潜在供应商</w:t>
      </w:r>
      <w:r>
        <w:rPr>
          <w:rFonts w:hint="eastAsia" w:ascii="宋体" w:hAnsi="宋体" w:eastAsia="宋体" w:cs="宋体"/>
          <w:color w:val="auto"/>
          <w:sz w:val="24"/>
          <w:szCs w:val="24"/>
          <w:highlight w:val="none"/>
          <w:shd w:val="clear" w:color="auto" w:fill="auto"/>
          <w:lang w:val="en-US" w:eastAsia="zh-CN"/>
        </w:rPr>
        <w:t xml:space="preserve">应</w:t>
      </w:r>
      <w:r>
        <w:rPr>
          <w:rFonts w:hint="eastAsia" w:ascii="宋体" w:hAnsi="宋体" w:eastAsia="宋体" w:cs="宋体"/>
          <w:color w:val="auto"/>
          <w:sz w:val="24"/>
          <w:szCs w:val="24"/>
          <w:highlight w:val="none"/>
          <w:shd w:val="clear" w:color="auto" w:fill="auto"/>
        </w:rPr>
        <w:t xml:space="preserve">在</w:t>
      </w:r>
      <w:r>
        <w:rPr>
          <w:rFonts w:hint="eastAsia" w:ascii="宋体" w:hAnsi="宋体" w:eastAsia="宋体" w:cs="宋体"/>
          <w:i w:val="0"/>
          <w:iCs w:val="0"/>
          <w:caps w:val="0"/>
          <w:color w:val="auto"/>
          <w:spacing w:val="0"/>
          <w:sz w:val="24"/>
          <w:szCs w:val="24"/>
          <w:highlight w:val="none"/>
          <w:shd w:val="clear" w:color="auto" w:fill="auto"/>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auto"/>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auto"/>
        </w:rPr>
        <w:t xml:space="preserve">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i w:val="0"/>
          <w:iCs w:val="0"/>
          <w:caps w:val="0"/>
          <w:color w:val="auto"/>
          <w:spacing w:val="0"/>
          <w:sz w:val="24"/>
          <w:szCs w:val="24"/>
          <w:highlight w:val="none"/>
          <w:shd w:val="clear" w:color="auto" w:fill="auto"/>
        </w:rPr>
        <w:t xml:space="preserve">文件，方能参与政府采购项目）</w:t>
      </w:r>
      <w:r>
        <w:rPr>
          <w:rFonts w:hint="eastAsia" w:ascii="宋体" w:hAnsi="宋体" w:eastAsia="宋体" w:cs="宋体"/>
          <w:color w:val="auto"/>
          <w:sz w:val="24"/>
          <w:szCs w:val="24"/>
          <w:highlight w:val="none"/>
          <w:shd w:val="clear" w:color="auto" w:fill="auto"/>
        </w:rPr>
        <w:t xml:space="preserve">，并于</w:t>
      </w:r>
      <w:r>
        <w:rPr>
          <w:rFonts w:hint="eastAsia" w:ascii="宋体" w:hAnsi="宋体" w:eastAsia="宋体" w:cs="宋体"/>
          <w:b w:val="0"/>
          <w:bCs w:val="0"/>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04</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北京时间）前递交响应文件。</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bookmarkStart w:id="7" w:name="_Toc35393621"/>
      <w:r/>
      <w:bookmarkStart w:id="8" w:name="_Toc28359079"/>
      <w:r/>
      <w:bookmarkStart w:id="9" w:name="_Toc38985263"/>
      <w:r/>
      <w:bookmarkStart w:id="10" w:name="_Toc35393790"/>
      <w:r/>
      <w:bookmarkStart w:id="11" w:name="_Toc28359002"/>
      <w:r/>
      <w:bookmarkStart w:id="12" w:name="_Hlk24379207"/>
      <w:r>
        <w:rPr>
          <w:rFonts w:hint="eastAsia" w:ascii="宋体" w:hAnsi="宋体" w:eastAsia="宋体" w:cs="宋体"/>
          <w:b/>
          <w:color w:val="auto"/>
          <w:sz w:val="24"/>
          <w:szCs w:val="24"/>
          <w:highlight w:val="none"/>
          <w:shd w:val="clear" w:color="auto" w:fill="auto"/>
        </w:rPr>
        <w:t xml:space="preserve">一、项目基本情况</w:t>
      </w:r>
      <w:bookmarkEnd w:id="7"/>
      <w:r/>
      <w:bookmarkEnd w:id="8"/>
      <w:r/>
      <w:bookmarkEnd w:id="9"/>
      <w:r/>
      <w:bookmarkEnd w:id="10"/>
      <w:r/>
      <w:bookmarkEnd w:id="11"/>
      <w:r/>
      <w:bookmarkEnd w:id="12"/>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1.项目编号：JSZC-320924-JZCG-C2026-0017</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射阳县公安局交通管理大队保洁服务项目</w:t>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采购方式：竞争性磋商</w:t>
      </w:r>
      <w:r/>
    </w:p>
    <w:p>
      <w:pPr>
        <w:pStyle w:val="721"/>
        <w:ind w:firstLine="480"/>
        <w:jc w:val="both"/>
        <w:pageBreakBefore w:val="0"/>
        <w:spacing w:beforeAutospacing="0" w:afterAutospacing="0" w:line="480" w:lineRule="exact"/>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4.预算金额：62.00万元/贰</w:t>
      </w:r>
      <w:bookmarkStart w:id="191" w:name="_GoBack"/>
      <w:r/>
      <w:bookmarkEnd w:id="19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年</w:t>
      </w:r>
      <w:r/>
    </w:p>
    <w:p>
      <w:pPr>
        <w:pStyle w:val="721"/>
        <w:ind w:firstLine="480"/>
        <w:jc w:val="both"/>
        <w:pageBreakBefore w:val="0"/>
        <w:spacing w:beforeAutospacing="0" w:afterAutospacing="0" w:line="480" w:lineRule="exac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31.00万元/年</w:t>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射阳县公安局交通管理大队保洁服务项目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主要是对道路交通事故一体化服务中心、交通指挥服务中心、车驾管违法处理服务中心含小型汽车和摩托车科目二考场包括办公楼内部会议室、走道、楼梯、卫生间、茶水间等公共区域循环卫生保洁，院内、外日常保洁等。配备服务人员计6人，具体要求详见采购文件采购需求，采购人保留对采购需求进行适当调整的权利。</w:t>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yellow"/>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sz w:val="24"/>
          <w:szCs w:val="24"/>
          <w:lang w:val="en-US" w:eastAsia="zh-CN"/>
        </w:rPr>
        <w:t xml:space="preserve">贰</w:t>
      </w:r>
      <w:r>
        <w:rPr>
          <w:rFonts w:hint="eastAsia" w:ascii="宋体" w:hAnsi="宋体" w:eastAsia="宋体" w:cs="宋体"/>
          <w:color w:val="auto"/>
          <w:sz w:val="24"/>
          <w:szCs w:val="24"/>
          <w:highlight w:val="none"/>
          <w:lang w:val="en-US" w:eastAsia="zh-CN"/>
        </w:rPr>
        <w:t xml:space="preserve">年(合同一年一签，经采购人考核合格后续签下一年合同)。</w:t>
      </w:r>
      <w:r/>
    </w:p>
    <w:p>
      <w:pPr>
        <w:pStyle w:val="881"/>
        <w:ind w:left="0" w:firstLine="480"/>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bookmarkStart w:id="13" w:name="_Toc35393622"/>
      <w:r/>
      <w:bookmarkStart w:id="14" w:name="_Toc28359003"/>
      <w:r/>
      <w:bookmarkStart w:id="15" w:name="_Toc35393791"/>
      <w:r/>
      <w:bookmarkStart w:id="16" w:name="_Toc28359080"/>
      <w:r/>
      <w:bookmarkStart w:id="17" w:name="_Toc38985264"/>
      <w:r>
        <w:rPr>
          <w:rFonts w:hint="eastAsia" w:ascii="宋体" w:hAnsi="宋体" w:eastAsia="宋体" w:cs="宋体"/>
          <w:b/>
          <w:color w:val="auto"/>
          <w:sz w:val="24"/>
          <w:szCs w:val="24"/>
          <w:highlight w:val="none"/>
          <w:shd w:val="clear" w:color="auto" w:fill="auto"/>
        </w:rPr>
        <w:t xml:space="preserve">二、申请人的资格要求：</w:t>
      </w:r>
      <w:bookmarkEnd w:id="13"/>
      <w:r/>
      <w:bookmarkEnd w:id="14"/>
      <w:r/>
      <w:bookmarkEnd w:id="15"/>
      <w:r/>
      <w:bookmarkEnd w:id="16"/>
      <w:r/>
      <w:bookmarkEnd w:id="17"/>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rPr>
          <w:rFonts w:hint="eastAsia" w:ascii="宋体" w:hAnsi="宋体" w:eastAsia="宋体" w:cs="宋体"/>
          <w:color w:val="auto"/>
          <w:sz w:val="24"/>
          <w:szCs w:val="24"/>
          <w:highlight w:val="none"/>
          <w:shd w:val="clear" w:color="auto" w:fill="auto"/>
          <w:lang w:val="en-US" w:eastAsia="zh-CN"/>
        </w:rPr>
        <w:t xml:space="preserve"> 上一</w:t>
      </w:r>
      <w:r>
        <w:rPr>
          <w:rFonts w:hint="eastAsia" w:ascii="宋体" w:hAnsi="宋体" w:eastAsia="宋体" w:cs="宋体"/>
          <w:color w:val="auto"/>
          <w:sz w:val="24"/>
          <w:szCs w:val="24"/>
          <w:highlight w:val="none"/>
          <w:shd w:val="clear" w:color="auto" w:fill="auto"/>
        </w:rPr>
        <w:t xml:space="preserve">年度的财务状况报表（成立不满一年无需提供）；</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lang w:val="en-US" w:eastAsia="zh-CN"/>
        </w:rPr>
        <w:t xml:space="preserve">/</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pStyle w:val="72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8985266"/>
      <w:r/>
      <w:bookmarkStart w:id="20" w:name="_Toc28359005"/>
      <w:r/>
      <w:bookmarkStart w:id="21" w:name="_Toc35393793"/>
      <w:r/>
      <w:bookmarkStart w:id="22" w:name="_Toc28359082"/>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2.地点：“苏采云”系统内免费下载（供应商必须在苏采云系统中获取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8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04</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72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21"/>
        <w:ind w:firstLine="498"/>
        <w:jc w:val="both"/>
        <w:keepLines/>
        <w:keepNext/>
        <w:pageBreakBefore w:val="0"/>
        <w:spacing w:beforeAutospacing="0" w:afterAutospacing="0" w:line="480" w:lineRule="exact"/>
        <w:rPr>
          <w:rFonts w:hint="eastAsia" w:ascii="宋体" w:hAnsi="宋体" w:eastAsia="宋体" w:cs="宋体"/>
          <w:b/>
          <w:color w:val="auto"/>
          <w:sz w:val="24"/>
          <w:szCs w:val="24"/>
          <w:highlight w:val="none"/>
          <w:shd w:val="clear" w:color="auto" w:fill="auto"/>
        </w:rPr>
      </w:pPr>
      <w:r/>
      <w:bookmarkStart w:id="23" w:name="_Toc35393626"/>
      <w:r/>
      <w:bookmarkStart w:id="24" w:name="_Toc38985268"/>
      <w:r/>
      <w:bookmarkStart w:id="25" w:name="_Toc35393795"/>
      <w:r>
        <w:rPr>
          <w:rFonts w:hint="eastAsia" w:ascii="宋体" w:hAnsi="宋体" w:eastAsia="宋体" w:cs="宋体"/>
          <w:b/>
          <w:color w:val="auto"/>
          <w:sz w:val="24"/>
          <w:szCs w:val="24"/>
          <w:highlight w:val="none"/>
          <w:shd w:val="clear" w:color="auto" w:fill="auto"/>
        </w:rPr>
        <w:t xml:space="preserve">五、开启</w:t>
      </w:r>
      <w:r/>
    </w:p>
    <w:p>
      <w:pPr>
        <w:pStyle w:val="72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06</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04</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3"/>
      <w:r/>
      <w:bookmarkEnd w:id="24"/>
      <w:r/>
      <w:bookmarkEnd w:id="25"/>
      <w:r/>
      <w:r/>
    </w:p>
    <w:p>
      <w:pPr>
        <w:pStyle w:val="72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91"/>
        <w:ind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72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p>
    <w:p>
      <w:pPr>
        <w:pStyle w:val="721"/>
        <w:numPr>
          <w:ilvl w:val="0"/>
          <w:numId w:val="1"/>
        </w:numPr>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有关本次磋商的事项若存在变动或修改，敬请及时关注射阳县行政服务中心 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3.1“苏采云”系统用户注册--获取“CA 数字证书”--CA 绑定与登录--参与投 标--下载</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3.3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3.4 采购代理机构将数据电文形式的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72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691"/>
        <w:ind w:left="0" w:right="0" w:firstLine="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sz w:val="24"/>
          <w:szCs w:val="24"/>
          <w:lang w:val="en-US" w:eastAsia="zh-CN"/>
        </w:rPr>
        <w:t xml:space="preserve">射阳县公安局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cs="宋体"/>
          <w:highlight w:val="none"/>
        </w:rPr>
        <w:t xml:space="preserve">射阳县城合德镇解放西路110号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联系人：沈海军              </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联系方式：15895136578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72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ind w:firstLine="480"/>
        <w:keepLines w:val="0"/>
        <w:keepNext w:val="0"/>
        <w:pageBreakBefore w:val="0"/>
        <w:spacing w:line="4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eastAsia="宋体" w:cs="宋体"/>
          <w:color w:val="000000"/>
          <w:sz w:val="24"/>
          <w:szCs w:val="24"/>
          <w:lang w:val="en-US" w:eastAsia="zh-CN"/>
        </w:rPr>
        <w:t xml:space="preserve">盐城市射阳县幸福大道16号</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eastAsia="宋体" w:cs="宋体"/>
          <w:color w:val="000000"/>
          <w:sz w:val="24"/>
          <w:szCs w:val="24"/>
          <w:lang w:val="en-US" w:eastAsia="zh-CN"/>
        </w:rPr>
        <w:t xml:space="preserve">彭明静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87"/>
      <w:r/>
      <w:bookmarkStart w:id="30" w:name="_Toc28359010"/>
      <w:r>
        <w:rPr>
          <w:rFonts w:hint="eastAsia" w:ascii="宋体" w:hAnsi="宋体" w:eastAsia="宋体" w:cs="宋体"/>
          <w:color w:val="000000"/>
          <w:sz w:val="24"/>
          <w:szCs w:val="24"/>
          <w:lang w:val="en-US" w:eastAsia="zh-CN"/>
        </w:rPr>
        <w:t xml:space="preserve">0515-82309113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w:t>
      </w:r>
      <w:r>
        <w:rPr>
          <w:rFonts w:hint="eastAsia" w:ascii="宋体" w:hAnsi="宋体" w:eastAsia="宋体" w:cs="宋体"/>
          <w:color w:val="000000"/>
          <w:sz w:val="24"/>
          <w:szCs w:val="24"/>
          <w:lang w:val="en-US" w:eastAsia="zh-CN"/>
        </w:rPr>
        <w:t xml:space="preserve">彭明静</w:t>
      </w:r>
      <w:r/>
    </w:p>
    <w:p>
      <w:pPr>
        <w:pStyle w:val="72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w:t>
      </w:r>
      <w:r>
        <w:rPr>
          <w:rFonts w:hint="eastAsia" w:ascii="宋体" w:hAnsi="宋体" w:eastAsia="宋体" w:cs="宋体"/>
          <w:color w:val="000000"/>
          <w:sz w:val="24"/>
          <w:szCs w:val="24"/>
          <w:lang w:val="en-US" w:eastAsia="zh-CN"/>
        </w:rPr>
        <w:t xml:space="preserve">0515-82309113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ageBreakBefore w:val="0"/>
        <w:spacing w:line="480" w:lineRule="exact"/>
        <w:rPr>
          <w:color w:val="auto"/>
          <w:highlight w:val="none"/>
          <w:shd w:val="clear" w:color="auto" w:fill="auto"/>
        </w:rPr>
      </w:pPr>
      <w:r>
        <w:rPr>
          <w:rFonts w:hint="eastAsia" w:ascii="宋体" w:hAnsi="宋体" w:eastAsia="宋体" w:cs="宋体"/>
          <w:b/>
          <w:color w:val="auto"/>
          <w:sz w:val="24"/>
          <w:szCs w:val="24"/>
          <w:highlight w:val="none"/>
          <w:shd w:val="clear" w:color="auto" w:fill="auto"/>
        </w:rPr>
        <w:br w:type="page" w:clear="all"/>
      </w:r>
      <w:r/>
    </w:p>
    <w:p>
      <w:pPr>
        <w:pStyle w:val="721"/>
        <w:jc w:val="center"/>
        <w:keepLines/>
        <w:keepNext/>
        <w:spacing w:before="260" w:beforeAutospacing="0" w:after="260" w:afterAutospacing="0" w:line="415" w:lineRule="auto"/>
        <w:rPr>
          <w:color w:val="auto"/>
          <w:highlight w:val="none"/>
          <w:shd w:val="clear" w:color="auto" w:fill="auto"/>
        </w:rPr>
      </w:pPr>
      <w:r/>
      <w:bookmarkStart w:id="32" w:name="_Toc120614211"/>
      <w:r>
        <w:rPr>
          <w:rFonts w:hint="eastAsia" w:ascii="黑体" w:hAnsi="宋体" w:eastAsia="黑体" w:cs="黑体"/>
          <w:b/>
          <w:color w:val="auto"/>
          <w:sz w:val="44"/>
          <w:szCs w:val="44"/>
          <w:highlight w:val="none"/>
          <w:shd w:val="clear" w:color="auto" w:fill="auto"/>
        </w:rPr>
        <w:t xml:space="preserve">第二章  </w:t>
      </w:r>
      <w:bookmarkEnd w:id="32"/>
      <w:r>
        <w:rPr>
          <w:rFonts w:hint="eastAsia" w:ascii="黑体" w:hAnsi="宋体" w:eastAsia="黑体" w:cs="黑体"/>
          <w:b/>
          <w:color w:val="auto"/>
          <w:sz w:val="44"/>
          <w:szCs w:val="44"/>
          <w:highlight w:val="none"/>
          <w:shd w:val="clear" w:color="auto" w:fill="auto"/>
        </w:rPr>
        <w:t xml:space="preserve">供应商须知</w:t>
      </w:r>
      <w:r/>
    </w:p>
    <w:p>
      <w:pPr>
        <w:pStyle w:val="721"/>
        <w:ind w:left="0" w:firstLine="498"/>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3" w:name="_Toc513029203"/>
      <w:r/>
      <w:bookmarkStart w:id="34" w:name="_Toc20823275"/>
      <w:r/>
      <w:bookmarkStart w:id="35" w:name="_Toc16938519"/>
      <w:r/>
      <w:bookmarkStart w:id="36" w:name="_Toc120614214"/>
      <w:r>
        <w:rPr>
          <w:rFonts w:hint="eastAsia" w:ascii="宋体" w:hAnsi="宋体" w:eastAsia="宋体" w:cs="宋体"/>
          <w:b/>
          <w:color w:val="auto"/>
          <w:sz w:val="24"/>
          <w:szCs w:val="24"/>
          <w:highlight w:val="none"/>
          <w:shd w:val="clear" w:color="auto" w:fill="auto"/>
        </w:rPr>
        <w:t xml:space="preserve">一、总则</w:t>
      </w:r>
      <w:bookmarkEnd w:id="33"/>
      <w:r/>
      <w:bookmarkEnd w:id="34"/>
      <w:r/>
      <w:bookmarkEnd w:id="35"/>
      <w:r/>
      <w:bookmarkEnd w:id="36"/>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7" w:name="_Toc20823276"/>
      <w:r/>
      <w:bookmarkStart w:id="38" w:name="_Toc513029204"/>
      <w:r/>
      <w:bookmarkStart w:id="39" w:name="_Toc458694821"/>
      <w:r/>
      <w:bookmarkStart w:id="40" w:name="_Toc16938520"/>
      <w:r/>
      <w:bookmarkStart w:id="41" w:name="_Hlt16619475"/>
      <w:r>
        <w:rPr>
          <w:rFonts w:hint="eastAsia" w:ascii="宋体" w:hAnsi="宋体" w:eastAsia="宋体" w:cs="宋体"/>
          <w:color w:val="auto"/>
          <w:sz w:val="24"/>
          <w:szCs w:val="24"/>
          <w:highlight w:val="none"/>
          <w:shd w:val="clear" w:color="auto" w:fill="auto"/>
        </w:rPr>
        <w:t xml:space="preserve">1</w:t>
      </w:r>
      <w:bookmarkEnd w:id="37"/>
      <w:r>
        <w:rPr>
          <w:rFonts w:hint="eastAsia" w:ascii="宋体" w:hAnsi="宋体" w:eastAsia="宋体" w:cs="宋体"/>
          <w:color w:val="auto"/>
          <w:sz w:val="24"/>
          <w:szCs w:val="24"/>
          <w:highlight w:val="none"/>
          <w:shd w:val="clear" w:color="auto" w:fill="auto"/>
        </w:rPr>
        <w:t xml:space="preserve">、采购方式</w:t>
      </w:r>
      <w:bookmarkEnd w:id="38"/>
      <w:r/>
      <w:bookmarkEnd w:id="39"/>
      <w:r/>
      <w:bookmarkEnd w:id="40"/>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本次政府采购活动采取竞争性磋商(以下简称磋商)方式，本磋商文件仅适用于磋商公告中所述项目。</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42" w:name="_Toc513029205"/>
      <w:r/>
      <w:bookmarkStart w:id="43" w:name="_Toc16938521"/>
      <w:r/>
      <w:bookmarkStart w:id="44" w:name="_Toc20823277"/>
      <w:r>
        <w:rPr>
          <w:rFonts w:hint="eastAsia" w:ascii="宋体" w:hAnsi="宋体" w:eastAsia="宋体" w:cs="宋体"/>
          <w:color w:val="auto"/>
          <w:sz w:val="24"/>
          <w:szCs w:val="24"/>
          <w:highlight w:val="none"/>
          <w:shd w:val="clear" w:color="auto" w:fill="auto"/>
        </w:rPr>
        <w:t xml:space="preserve">2、合格的</w:t>
      </w:r>
      <w:bookmarkEnd w:id="42"/>
      <w:r/>
      <w:bookmarkEnd w:id="43"/>
      <w:r/>
      <w:bookmarkEnd w:id="44"/>
      <w:r>
        <w:rPr>
          <w:rFonts w:hint="eastAsia" w:ascii="宋体" w:hAnsi="宋体" w:eastAsia="宋体" w:cs="宋体"/>
          <w:color w:val="auto"/>
          <w:sz w:val="24"/>
          <w:szCs w:val="24"/>
          <w:highlight w:val="none"/>
          <w:shd w:val="clear" w:color="auto" w:fill="auto"/>
        </w:rPr>
        <w:t xml:space="preserve">供应商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2.1满足磋商公告中供应商资格要求的规定。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满足本磋商文件实质性要求和条件的规定。</w:t>
      </w:r>
      <w:r/>
    </w:p>
    <w:p>
      <w:pPr>
        <w:ind w:left="0" w:firstLine="420"/>
        <w:pageBreakBefore w:val="0"/>
        <w:spacing w:line="460" w:lineRule="exact"/>
        <w:widowControl w:val="off"/>
        <w:rPr>
          <w:rFonts w:hint="eastAsia" w:ascii="宋体" w:hAnsi="宋体" w:eastAsia="宋体" w:cs="宋体"/>
          <w:color w:val="auto"/>
          <w:sz w:val="24"/>
          <w:szCs w:val="24"/>
        </w:rPr>
      </w:pPr>
      <w:r/>
      <w:bookmarkStart w:id="45" w:name="_Toc16938522"/>
      <w:r/>
      <w:bookmarkStart w:id="46" w:name="_Toc513029206"/>
      <w:r/>
      <w:bookmarkStart w:id="47" w:name="_Toc20823278"/>
      <w:r/>
      <w:bookmarkStart w:id="48" w:name="_Toc20823279"/>
      <w:r/>
      <w:bookmarkStart w:id="49" w:name="_Toc16938523"/>
      <w:r/>
      <w:bookmarkStart w:id="50" w:name="_Toc462564067"/>
      <w:r/>
      <w:bookmarkStart w:id="51" w:name="_Toc513029207"/>
      <w:r>
        <w:rPr>
          <w:rFonts w:hint="eastAsia" w:ascii="宋体" w:hAnsi="宋体" w:eastAsia="宋体" w:cs="宋体"/>
          <w:color w:val="auto"/>
          <w:sz w:val="24"/>
          <w:szCs w:val="24"/>
        </w:rPr>
        <w:t xml:space="preserve">3、适用法律</w:t>
      </w:r>
      <w:bookmarkEnd w:id="45"/>
      <w:r/>
      <w:bookmarkEnd w:id="46"/>
      <w:r/>
      <w:bookmarkEnd w:id="47"/>
      <w:r>
        <w:rPr>
          <w:rFonts w:hint="eastAsia" w:ascii="宋体" w:hAnsi="宋体" w:eastAsia="宋体" w:cs="宋体"/>
          <w:color w:val="auto"/>
          <w:sz w:val="24"/>
          <w:szCs w:val="24"/>
        </w:rPr>
        <w:t xml:space="preserve">和标准</w:t>
      </w:r>
      <w:r/>
    </w:p>
    <w:p>
      <w:pPr>
        <w:pStyle w:val="721"/>
        <w:ind w:left="0" w:firstLine="42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4、磋商费用</w:t>
      </w:r>
      <w:bookmarkEnd w:id="48"/>
      <w:r/>
      <w:bookmarkEnd w:id="49"/>
      <w:r/>
      <w:bookmarkEnd w:id="50"/>
      <w:r/>
      <w:bookmarkEnd w:id="51"/>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shd w:val="clear" w:color="auto" w:fill="auto"/>
          <w:lang w:eastAsia="zh-CN"/>
        </w:rPr>
        <w:t xml:space="preserve">射阳县行政服务中心 </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val="en-US" w:eastAsia="zh-CN"/>
        </w:rPr>
        <w:t xml:space="preserve">采购中心</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4.2本次磋商</w:t>
      </w:r>
      <w:r>
        <w:rPr>
          <w:rFonts w:hint="eastAsia" w:ascii="宋体" w:hAnsi="宋体" w:eastAsia="宋体" w:cs="宋体"/>
          <w:color w:val="auto"/>
          <w:sz w:val="24"/>
          <w:szCs w:val="24"/>
          <w:highlight w:val="none"/>
          <w:shd w:val="clear" w:color="auto" w:fill="auto"/>
          <w:lang w:val="en-US" w:eastAsia="zh-CN"/>
        </w:rPr>
        <w:t xml:space="preserve">采购中心</w:t>
      </w:r>
      <w:r>
        <w:rPr>
          <w:rFonts w:hint="eastAsia" w:ascii="宋体" w:hAnsi="宋体" w:eastAsia="宋体" w:cs="宋体"/>
          <w:color w:val="auto"/>
          <w:sz w:val="24"/>
          <w:szCs w:val="24"/>
          <w:highlight w:val="none"/>
          <w:shd w:val="clear" w:color="auto" w:fill="auto"/>
        </w:rPr>
        <w:t xml:space="preserve">和采购人不收取标书工本费与成交服务费。</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5、磋商文件的约束力</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5.1供应商一旦参加本项目采购活动，即被认为接受了本磋商文件的规定和约束。</w:t>
      </w:r>
      <w:r/>
    </w:p>
    <w:p>
      <w:pPr>
        <w:pStyle w:val="721"/>
        <w:ind w:left="0" w:firstLine="321"/>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2" w:name="_Toc120614215"/>
      <w:r/>
      <w:bookmarkStart w:id="53" w:name="_Toc20823281"/>
      <w:r/>
      <w:bookmarkStart w:id="54" w:name="_Toc513029209"/>
      <w:r/>
      <w:bookmarkStart w:id="55" w:name="_Toc16938525"/>
      <w:r>
        <w:rPr>
          <w:rFonts w:hint="eastAsia" w:ascii="宋体" w:hAnsi="宋体" w:eastAsia="宋体" w:cs="宋体"/>
          <w:b/>
          <w:color w:val="auto"/>
          <w:sz w:val="24"/>
          <w:szCs w:val="24"/>
          <w:highlight w:val="none"/>
          <w:shd w:val="clear" w:color="auto" w:fill="auto"/>
        </w:rPr>
        <w:t xml:space="preserve">二、</w:t>
      </w:r>
      <w:bookmarkEnd w:id="52"/>
      <w:r/>
      <w:bookmarkEnd w:id="53"/>
      <w:r/>
      <w:bookmarkEnd w:id="54"/>
      <w:r/>
      <w:bookmarkEnd w:id="55"/>
      <w:r>
        <w:rPr>
          <w:rFonts w:hint="eastAsia" w:ascii="宋体" w:hAnsi="宋体" w:eastAsia="宋体" w:cs="宋体"/>
          <w:b/>
          <w:color w:val="auto"/>
          <w:sz w:val="24"/>
          <w:szCs w:val="24"/>
          <w:highlight w:val="none"/>
          <w:shd w:val="clear" w:color="auto" w:fill="auto"/>
        </w:rPr>
        <w:t xml:space="preserve">磋商文件</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6" w:name="_Toc513029210"/>
      <w:r/>
      <w:bookmarkStart w:id="57" w:name="_Toc20823282"/>
      <w:r/>
      <w:bookmarkStart w:id="58" w:name="_Toc16938526"/>
      <w:r>
        <w:rPr>
          <w:rFonts w:hint="eastAsia" w:ascii="宋体" w:hAnsi="宋体" w:eastAsia="宋体" w:cs="宋体"/>
          <w:color w:val="auto"/>
          <w:sz w:val="24"/>
          <w:szCs w:val="24"/>
          <w:highlight w:val="none"/>
          <w:shd w:val="clear" w:color="auto" w:fill="auto"/>
        </w:rPr>
        <w:t xml:space="preserve">6、磋商文件构成</w:t>
      </w:r>
      <w:bookmarkEnd w:id="56"/>
      <w:r/>
      <w:bookmarkEnd w:id="57"/>
      <w:r/>
      <w:bookmarkEnd w:id="58"/>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6.1磋商文件由以下部分组成：</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磋商</w:t>
      </w:r>
      <w:r>
        <w:rPr>
          <w:rFonts w:hint="eastAsia" w:ascii="宋体" w:hAnsi="宋体" w:eastAsia="宋体" w:cs="宋体"/>
          <w:color w:val="auto"/>
          <w:sz w:val="24"/>
          <w:szCs w:val="24"/>
          <w:highlight w:val="none"/>
          <w:shd w:val="clear" w:color="auto" w:fill="auto"/>
          <w:lang w:val="en-US" w:eastAsia="zh-CN"/>
        </w:rPr>
        <w:t xml:space="preserve">公告</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供应商须知</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（5）评审方法与评审标准</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请仔细检查磋商文件是否齐全，如有缺漏请立即与</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联系解决。</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9" w:name="_Toc462564070"/>
      <w:r/>
      <w:bookmarkStart w:id="60" w:name="_Toc16938527"/>
      <w:r/>
      <w:bookmarkStart w:id="61" w:name="_Toc20823283"/>
      <w:r/>
      <w:bookmarkStart w:id="62" w:name="_Toc513029211"/>
      <w:r>
        <w:rPr>
          <w:rFonts w:hint="eastAsia" w:ascii="宋体" w:hAnsi="宋体" w:eastAsia="宋体" w:cs="宋体"/>
          <w:color w:val="auto"/>
          <w:sz w:val="24"/>
          <w:szCs w:val="24"/>
          <w:highlight w:val="none"/>
          <w:shd w:val="clear" w:color="auto" w:fill="auto"/>
        </w:rPr>
        <w:t xml:space="preserve">7、磋商文件的澄清</w:t>
      </w:r>
      <w:bookmarkEnd w:id="59"/>
      <w:r/>
      <w:bookmarkEnd w:id="60"/>
      <w:r/>
      <w:bookmarkEnd w:id="61"/>
      <w:r/>
      <w:bookmarkEnd w:id="62"/>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w:t>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63" w:name="_Toc462564071"/>
      <w:r/>
      <w:bookmarkStart w:id="64" w:name="_Toc513029212"/>
      <w:r/>
      <w:bookmarkStart w:id="65" w:name="_Toc16938528"/>
      <w:r/>
      <w:bookmarkStart w:id="66" w:name="_Toc20823284"/>
      <w:r>
        <w:rPr>
          <w:rFonts w:hint="eastAsia" w:ascii="宋体" w:hAnsi="宋体" w:eastAsia="宋体" w:cs="宋体"/>
          <w:color w:val="auto"/>
          <w:sz w:val="24"/>
          <w:szCs w:val="24"/>
          <w:highlight w:val="none"/>
          <w:shd w:val="clear" w:color="auto" w:fill="auto"/>
        </w:rPr>
        <w:t xml:space="preserve">8、磋商文件的澄清和修改</w:t>
      </w:r>
      <w:bookmarkEnd w:id="63"/>
      <w:r/>
      <w:bookmarkEnd w:id="64"/>
      <w:r/>
      <w:bookmarkEnd w:id="65"/>
      <w:r/>
      <w:bookmarkEnd w:id="66"/>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将在提交首次响应文件截止时间至少5日前，在“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可以视采购项目的具体情况，组织供应商进行现场考察或召开磋商前答疑会，但不单独或分别组织只有一个供应商参加的现场考察和答疑会。</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67" w:name="_Toc120614216"/>
      <w:r/>
      <w:bookmarkStart w:id="68" w:name="_Toc20823285"/>
      <w:r/>
      <w:bookmarkStart w:id="69" w:name="_Toc462564072"/>
      <w:r/>
      <w:bookmarkStart w:id="70" w:name="_Toc16938529"/>
      <w:r/>
      <w:bookmarkStart w:id="71" w:name="_Toc513029213"/>
      <w:r>
        <w:rPr>
          <w:rFonts w:hint="eastAsia" w:ascii="宋体" w:hAnsi="宋体" w:eastAsia="宋体" w:cs="宋体"/>
          <w:b/>
          <w:color w:val="auto"/>
          <w:sz w:val="24"/>
          <w:szCs w:val="24"/>
          <w:highlight w:val="none"/>
          <w:shd w:val="clear" w:color="auto" w:fill="auto"/>
        </w:rPr>
        <w:t xml:space="preserve">三、响应文件的编制</w:t>
      </w:r>
      <w:bookmarkEnd w:id="67"/>
      <w:r/>
      <w:bookmarkEnd w:id="68"/>
      <w:r/>
      <w:bookmarkEnd w:id="69"/>
      <w:r/>
      <w:bookmarkEnd w:id="70"/>
      <w:r/>
      <w:bookmarkEnd w:id="71"/>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2" w:name="_Toc16938530"/>
      <w:r/>
      <w:bookmarkStart w:id="73" w:name="_Toc20823286"/>
      <w:r/>
      <w:bookmarkStart w:id="74" w:name="_Toc513029214"/>
      <w:r/>
      <w:bookmarkStart w:id="75"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72"/>
      <w:r/>
      <w:bookmarkEnd w:id="73"/>
      <w:r/>
      <w:bookmarkEnd w:id="74"/>
      <w:r/>
      <w:bookmarkEnd w:id="75"/>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就有关磋商的所有来往通知、函件和文件均应使用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6" w:name="_Toc462564074"/>
      <w:r/>
      <w:bookmarkStart w:id="77" w:name="_Toc513029215"/>
      <w:r/>
      <w:bookmarkStart w:id="78" w:name="_Toc20823287"/>
      <w:r/>
      <w:bookmarkStart w:id="79" w:name="_Toc16938531"/>
      <w:r>
        <w:rPr>
          <w:rFonts w:hint="eastAsia" w:ascii="宋体" w:hAnsi="宋体" w:eastAsia="宋体" w:cs="宋体"/>
          <w:color w:val="auto"/>
          <w:sz w:val="24"/>
          <w:szCs w:val="24"/>
          <w:highlight w:val="none"/>
          <w:shd w:val="clear" w:color="auto" w:fill="auto"/>
        </w:rPr>
        <w:t xml:space="preserve">10、响应文件构成</w:t>
      </w:r>
      <w:bookmarkEnd w:id="76"/>
      <w:r/>
      <w:bookmarkEnd w:id="77"/>
      <w:r/>
      <w:bookmarkEnd w:id="78"/>
      <w:r/>
      <w:bookmarkEnd w:id="79"/>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10.1供应商编写的响应文件应包括资格证明文件、符合性证明文件、分项报价表、技术要求响应及偏离表、商务要求响应及偏离表、其他证明文件、磋商响应函等部分。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10.2如标书制作工具中格式和内容与“</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盐城市政府采购网”发布的磋商文件不一致，请以“</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盐城市政府采购网”发布的磋商文件为准。</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80" w:name="_Toc14577354"/>
      <w:r/>
      <w:bookmarkStart w:id="81" w:name="_Toc49090507"/>
      <w:r/>
      <w:bookmarkStart w:id="82" w:name="_Toc513029219"/>
      <w:r/>
      <w:bookmarkStart w:id="83" w:name="_Toc14577355"/>
      <w:r/>
      <w:bookmarkStart w:id="84" w:name="_Toc14577357"/>
      <w:r/>
      <w:bookmarkStart w:id="85" w:name="_Toc49090509"/>
      <w:r/>
      <w:bookmarkStart w:id="86" w:name="_Toc49090508"/>
      <w:r/>
      <w:bookmarkStart w:id="87" w:name="_Toc513029216"/>
      <w:r/>
      <w:bookmarkStart w:id="88" w:name="_Hlt26670360"/>
      <w:r/>
      <w:bookmarkStart w:id="89" w:name="_Hlt26668975"/>
      <w:r/>
      <w:bookmarkStart w:id="90" w:name="_Hlt26954838"/>
      <w:r>
        <w:rPr>
          <w:rFonts w:hint="eastAsia" w:ascii="宋体" w:hAnsi="宋体" w:eastAsia="宋体" w:cs="宋体"/>
          <w:color w:val="auto"/>
          <w:sz w:val="24"/>
          <w:szCs w:val="24"/>
          <w:highlight w:val="none"/>
          <w:shd w:val="clear" w:color="auto" w:fill="auto"/>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11.1供应商应按照磋商文件要求提交证明文件，证明其及磋商响应标的符合磋商文件规定。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11.2磋商文件对证明文件无明确形式要求的，证明文件可以以文字资料、图纸和数据等形式提交。</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1" w:name="_Hlt26954731"/>
      <w:r/>
      <w:bookmarkStart w:id="92" w:name="_Hlt26954848"/>
      <w:r/>
      <w:bookmarkStart w:id="93" w:name="_Hlt26670486"/>
      <w:r/>
      <w:bookmarkStart w:id="94" w:name="_Hlt26954846"/>
      <w:r/>
      <w:bookmarkStart w:id="95" w:name="_Hlt26670482"/>
      <w:r>
        <w:rPr>
          <w:rFonts w:hint="eastAsia" w:ascii="宋体" w:hAnsi="宋体" w:eastAsia="宋体" w:cs="宋体"/>
          <w:color w:val="auto"/>
          <w:sz w:val="24"/>
          <w:szCs w:val="24"/>
          <w:highlight w:val="none"/>
          <w:shd w:val="clear" w:color="auto" w:fill="auto"/>
        </w:rPr>
        <w:t xml:space="preserve">12、投标分项报价表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应按照</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文件规定格式填报投标分项报价表。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12.2投标货币。</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文件中的单价和总价无特殊规定的采用人民币报价，以元为单位标注。</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文件中另有规定的按规定执行。</w:t>
      </w:r>
      <w:r/>
    </w:p>
    <w:p>
      <w:pPr>
        <w:ind w:left="0" w:firstLine="480"/>
        <w:jc w:val="left"/>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12.3投标配置和分项明细报价，不仅应包括所有人员的工资、法定节假日加班费、社保、公积金、福利费，还应包括：管理、劳务、培训、风险、税金、合理利润及政策性文件规定等各项应有费用，以及为完成</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文件规定的物业服务工作所涉及到的一切相关费用。</w:t>
      </w:r>
      <w:r/>
    </w:p>
    <w:p>
      <w:pPr>
        <w:ind w:left="0" w:firstLine="468"/>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12.4</w:t>
      </w:r>
      <w:r>
        <w:rPr>
          <w:rFonts w:hint="eastAsia" w:ascii="宋体" w:hAnsi="宋体" w:eastAsia="宋体" w:cs="宋体"/>
          <w:b/>
          <w:bCs/>
          <w:color w:val="auto"/>
          <w:sz w:val="24"/>
          <w:szCs w:val="24"/>
          <w:highlight w:val="none"/>
          <w:shd w:val="clear" w:color="auto" w:fill="auto"/>
          <w:lang w:val="zh-CN"/>
        </w:rPr>
        <w:t xml:space="preserve">所有人员工资不低于本市最低工资标准</w:t>
      </w:r>
      <w:r>
        <w:rPr>
          <w:rFonts w:hint="eastAsia" w:ascii="宋体" w:hAnsi="宋体" w:eastAsia="宋体" w:cs="宋体"/>
          <w:b/>
          <w:bCs/>
          <w:color w:val="auto"/>
          <w:sz w:val="24"/>
          <w:szCs w:val="24"/>
          <w:highlight w:val="none"/>
          <w:shd w:val="clear" w:color="auto" w:fill="auto"/>
          <w:lang w:val="en-US" w:eastAsia="zh-CN"/>
        </w:rPr>
        <w:t xml:space="preserve">2180.00</w:t>
      </w:r>
      <w:r>
        <w:rPr>
          <w:rFonts w:hint="eastAsia" w:ascii="宋体" w:hAnsi="宋体" w:eastAsia="宋体" w:cs="宋体"/>
          <w:b/>
          <w:bCs/>
          <w:color w:val="auto"/>
          <w:sz w:val="24"/>
          <w:szCs w:val="24"/>
          <w:highlight w:val="none"/>
          <w:shd w:val="clear" w:color="auto" w:fill="auto"/>
          <w:lang w:val="zh-CN"/>
        </w:rPr>
        <w:t xml:space="preserve">元/人每月，所有人员必须足额缴纳社保费用，社保（企业部分）不得低于</w:t>
      </w:r>
      <w:r>
        <w:rPr>
          <w:rFonts w:hint="eastAsia" w:ascii="宋体" w:hAnsi="宋体" w:eastAsia="宋体" w:cs="宋体"/>
          <w:b/>
          <w:bCs/>
          <w:color w:val="auto"/>
          <w:sz w:val="24"/>
          <w:szCs w:val="24"/>
          <w:highlight w:val="none"/>
          <w:shd w:val="clear" w:color="auto" w:fill="auto"/>
          <w:lang w:val="en-US" w:eastAsia="zh-CN"/>
        </w:rPr>
        <w:t xml:space="preserve">1285.05</w:t>
      </w:r>
      <w:r>
        <w:rPr>
          <w:rFonts w:hint="eastAsia" w:ascii="宋体" w:hAnsi="宋体" w:eastAsia="宋体" w:cs="宋体"/>
          <w:b/>
          <w:bCs/>
          <w:color w:val="auto"/>
          <w:sz w:val="24"/>
          <w:szCs w:val="24"/>
          <w:highlight w:val="none"/>
          <w:shd w:val="clear" w:color="auto" w:fill="auto"/>
          <w:lang w:val="zh-CN"/>
        </w:rPr>
        <w:t xml:space="preserve">元/人/每月，</w:t>
      </w:r>
      <w:r>
        <w:rPr>
          <w:rFonts w:hint="eastAsia" w:ascii="宋体" w:hAnsi="宋体" w:eastAsia="宋体" w:cs="宋体"/>
          <w:b/>
          <w:bCs/>
          <w:color w:val="auto"/>
          <w:sz w:val="24"/>
          <w:szCs w:val="24"/>
          <w:highlight w:val="none"/>
          <w:shd w:val="clear" w:color="auto" w:fill="auto"/>
        </w:rPr>
        <w:t xml:space="preserve">住房公积金不得低于</w:t>
      </w:r>
      <w:r>
        <w:rPr>
          <w:rFonts w:hint="eastAsia" w:ascii="宋体" w:hAnsi="宋体" w:eastAsia="宋体" w:cs="宋体"/>
          <w:b/>
          <w:bCs/>
          <w:color w:val="auto"/>
          <w:sz w:val="24"/>
          <w:szCs w:val="24"/>
          <w:highlight w:val="none"/>
          <w:shd w:val="clear" w:color="auto" w:fill="auto"/>
          <w:lang w:val="en-US" w:eastAsia="zh-CN"/>
        </w:rPr>
        <w:t xml:space="preserve">100.5</w:t>
      </w:r>
      <w:r>
        <w:rPr>
          <w:rFonts w:hint="eastAsia" w:ascii="宋体" w:hAnsi="宋体" w:eastAsia="宋体" w:cs="宋体"/>
          <w:b/>
          <w:bCs/>
          <w:color w:val="auto"/>
          <w:sz w:val="24"/>
          <w:szCs w:val="24"/>
          <w:highlight w:val="none"/>
          <w:shd w:val="clear" w:color="auto" w:fill="auto"/>
        </w:rPr>
        <w:t xml:space="preserve">元</w:t>
      </w:r>
      <w:r>
        <w:rPr>
          <w:rFonts w:hint="eastAsia" w:ascii="宋体" w:hAnsi="宋体" w:eastAsia="宋体" w:cs="宋体"/>
          <w:b/>
          <w:bCs/>
          <w:color w:val="auto"/>
          <w:sz w:val="24"/>
          <w:szCs w:val="24"/>
          <w:highlight w:val="none"/>
          <w:shd w:val="clear" w:color="auto" w:fill="auto"/>
          <w:lang w:val="zh-CN"/>
        </w:rPr>
        <w:t xml:space="preserve">人/每月，</w:t>
      </w:r>
      <w:r>
        <w:rPr>
          <w:rFonts w:hint="eastAsia" w:ascii="宋体" w:hAnsi="宋体" w:eastAsia="宋体" w:cs="宋体"/>
          <w:b/>
          <w:bCs/>
          <w:color w:val="auto"/>
          <w:sz w:val="24"/>
          <w:szCs w:val="24"/>
          <w:highlight w:val="none"/>
          <w:shd w:val="clear" w:color="auto" w:fill="auto"/>
        </w:rPr>
        <w:t xml:space="preserve">税金费率不得低于6.72%。</w:t>
      </w:r>
      <w:r/>
    </w:p>
    <w:p>
      <w:pPr>
        <w:ind w:left="0" w:firstLine="470"/>
        <w:pageBreakBefore w:val="0"/>
        <w:spacing w:line="460" w:lineRule="exact"/>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eastAsia="zh-CN"/>
        </w:rPr>
        <w:t xml:space="preserve">供应商</w:t>
      </w:r>
      <w:r>
        <w:rPr>
          <w:rFonts w:hint="eastAsia" w:ascii="宋体" w:hAnsi="宋体" w:eastAsia="宋体" w:cs="宋体"/>
          <w:b/>
          <w:bCs/>
          <w:color w:val="auto"/>
          <w:sz w:val="24"/>
          <w:szCs w:val="24"/>
          <w:highlight w:val="none"/>
          <w:shd w:val="clear" w:color="auto" w:fill="auto"/>
          <w:lang w:val="zh-CN"/>
        </w:rPr>
        <w:t xml:space="preserve">所提供人员的费用不得低于上述标准进行测算，</w:t>
      </w:r>
      <w:r>
        <w:rPr>
          <w:rFonts w:hint="eastAsia" w:ascii="宋体" w:hAnsi="宋体" w:eastAsia="宋体" w:cs="宋体"/>
          <w:b/>
          <w:color w:val="auto"/>
          <w:sz w:val="24"/>
          <w:szCs w:val="24"/>
          <w:highlight w:val="none"/>
          <w:shd w:val="clear" w:color="auto" w:fill="auto"/>
        </w:rPr>
        <w:t xml:space="preserve">否则</w:t>
      </w:r>
      <w:r>
        <w:rPr>
          <w:rFonts w:hint="eastAsia" w:ascii="宋体" w:hAnsi="宋体" w:eastAsia="宋体" w:cs="宋体"/>
          <w:b/>
          <w:bCs/>
          <w:color w:val="auto"/>
          <w:sz w:val="24"/>
          <w:szCs w:val="24"/>
          <w:highlight w:val="none"/>
          <w:shd w:val="clear" w:color="auto" w:fill="auto"/>
          <w:lang w:val="zh-CN"/>
        </w:rPr>
        <w:t xml:space="preserve">视为未实质性响应</w:t>
      </w:r>
      <w:r>
        <w:rPr>
          <w:rFonts w:hint="eastAsia" w:ascii="宋体" w:hAnsi="宋体" w:eastAsia="宋体" w:cs="宋体"/>
          <w:b/>
          <w:bCs/>
          <w:color w:val="auto"/>
          <w:sz w:val="24"/>
          <w:szCs w:val="24"/>
          <w:highlight w:val="none"/>
          <w:shd w:val="clear" w:color="auto" w:fill="auto"/>
          <w:lang w:val="en-US" w:eastAsia="zh-CN"/>
        </w:rPr>
        <w:t xml:space="preserve">磋商</w:t>
      </w:r>
      <w:r>
        <w:rPr>
          <w:rFonts w:hint="eastAsia" w:ascii="宋体" w:hAnsi="宋体" w:eastAsia="宋体" w:cs="宋体"/>
          <w:b/>
          <w:bCs/>
          <w:color w:val="auto"/>
          <w:sz w:val="24"/>
          <w:szCs w:val="24"/>
          <w:highlight w:val="none"/>
          <w:shd w:val="clear" w:color="auto" w:fill="auto"/>
          <w:lang w:val="zh-CN"/>
        </w:rPr>
        <w:t xml:space="preserve">文件要求</w:t>
      </w:r>
      <w:r>
        <w:rPr>
          <w:rFonts w:hint="eastAsia" w:ascii="宋体" w:hAnsi="宋体" w:eastAsia="宋体" w:cs="宋体"/>
          <w:b/>
          <w:color w:val="auto"/>
          <w:sz w:val="24"/>
          <w:szCs w:val="24"/>
          <w:highlight w:val="none"/>
          <w:shd w:val="clear" w:color="auto" w:fill="auto"/>
        </w:rPr>
        <w:t xml:space="preserve">。如果</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公告发布之后</w:t>
      </w:r>
      <w:r>
        <w:rPr>
          <w:rFonts w:hint="eastAsia" w:ascii="宋体" w:hAnsi="宋体" w:eastAsia="宋体" w:cs="宋体"/>
          <w:b/>
          <w:color w:val="auto"/>
          <w:sz w:val="24"/>
          <w:szCs w:val="24"/>
          <w:highlight w:val="none"/>
          <w:shd w:val="clear" w:color="auto" w:fill="auto"/>
          <w:lang w:val="en-US" w:eastAsia="zh-CN"/>
        </w:rPr>
        <w:t xml:space="preserve">开标前</w:t>
      </w:r>
      <w:r>
        <w:rPr>
          <w:rFonts w:hint="eastAsia" w:ascii="宋体" w:hAnsi="宋体" w:eastAsia="宋体" w:cs="宋体"/>
          <w:b/>
          <w:color w:val="auto"/>
          <w:sz w:val="24"/>
          <w:szCs w:val="24"/>
          <w:highlight w:val="none"/>
          <w:shd w:val="clear" w:color="auto" w:fill="auto"/>
        </w:rPr>
        <w:t xml:space="preserve">遇政府调整职工最低工资标准或社会保险缴纳基数，</w:t>
      </w:r>
      <w:r>
        <w:rPr>
          <w:rFonts w:hint="eastAsia" w:ascii="宋体" w:hAnsi="宋体" w:eastAsia="宋体" w:cs="宋体"/>
          <w:b/>
          <w:color w:val="auto"/>
          <w:sz w:val="24"/>
          <w:szCs w:val="24"/>
          <w:highlight w:val="none"/>
          <w:shd w:val="clear" w:color="auto" w:fill="auto"/>
          <w:lang w:val="en-US" w:eastAsia="zh-CN"/>
        </w:rPr>
        <w:t xml:space="preserve">磋商小组进行符合性审查时</w:t>
      </w:r>
      <w:r>
        <w:rPr>
          <w:rFonts w:hint="eastAsia" w:ascii="宋体" w:hAnsi="宋体" w:eastAsia="宋体" w:cs="宋体"/>
          <w:b/>
          <w:color w:val="auto"/>
          <w:sz w:val="24"/>
          <w:szCs w:val="24"/>
          <w:highlight w:val="none"/>
          <w:shd w:val="clear" w:color="auto" w:fill="auto"/>
        </w:rPr>
        <w:t xml:space="preserve">可仍按上述标准</w:t>
      </w:r>
      <w:r>
        <w:rPr>
          <w:rFonts w:hint="eastAsia" w:ascii="宋体" w:hAnsi="宋体" w:eastAsia="宋体" w:cs="宋体"/>
          <w:b/>
          <w:color w:val="auto"/>
          <w:sz w:val="24"/>
          <w:szCs w:val="24"/>
          <w:highlight w:val="none"/>
          <w:shd w:val="clear" w:color="auto" w:fill="auto"/>
          <w:lang w:val="en-US" w:eastAsia="zh-CN"/>
        </w:rPr>
        <w:t xml:space="preserve">审查</w:t>
      </w:r>
      <w:r>
        <w:rPr>
          <w:rFonts w:hint="eastAsia" w:ascii="宋体" w:hAnsi="宋体" w:eastAsia="宋体" w:cs="宋体"/>
          <w:b/>
          <w:color w:val="auto"/>
          <w:sz w:val="24"/>
          <w:szCs w:val="24"/>
          <w:highlight w:val="none"/>
          <w:shd w:val="clear" w:color="auto" w:fill="auto"/>
        </w:rPr>
        <w:t xml:space="preserve">，中标后，</w:t>
      </w:r>
      <w:r>
        <w:rPr>
          <w:rFonts w:hint="eastAsia" w:ascii="宋体" w:hAnsi="宋体" w:eastAsia="宋体" w:cs="宋体"/>
          <w:b/>
          <w:color w:val="auto"/>
          <w:sz w:val="24"/>
          <w:szCs w:val="24"/>
          <w:highlight w:val="none"/>
          <w:shd w:val="clear" w:color="auto" w:fill="auto"/>
          <w:lang w:val="en-US" w:eastAsia="zh-CN"/>
        </w:rPr>
        <w:t xml:space="preserve">中标人应按照最新政策文件规定执行</w:t>
      </w:r>
      <w:r>
        <w:rPr>
          <w:rFonts w:hint="eastAsia" w:ascii="宋体" w:hAnsi="宋体" w:eastAsia="宋体" w:cs="宋体"/>
          <w:b/>
          <w:color w:val="auto"/>
          <w:sz w:val="24"/>
          <w:szCs w:val="24"/>
          <w:highlight w:val="none"/>
          <w:shd w:val="clear" w:color="auto" w:fill="auto"/>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12.5 </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根据招标内容的要求准确报价，一经报出，不得更改。</w:t>
      </w:r>
      <w:r/>
    </w:p>
    <w:p>
      <w:pPr>
        <w:ind w:left="0" w:firstLine="468"/>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12.6投标报价的单位为人民币(元)/年。如果未能按合同、</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12.7对于超出</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文件的其他临时性服务项目，由甲乙双方协商解决。</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13.1供应商需对磋商文件中的技术要求与商务要求逐项作出响应或偏离，并说明原因。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14.1供应商需根据磋商文件要求提供有关售后服务的管理制度，售后服务机构的分布情况，售后服务人员的数量、素质、技术水平及售后服务的反应能力等。</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14.2供应商需根据磋商文件要求提供培训计划。</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14.3供应商需根据磋商文件要求提供磋商响应标的的主要组成部分、功能设计、实现思路及关键技术等。</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6" w:name="_Toc14577359"/>
      <w:r/>
      <w:bookmarkStart w:id="97" w:name="_Toc49090510"/>
      <w:r>
        <w:rPr>
          <w:rFonts w:hint="eastAsia" w:ascii="宋体" w:hAnsi="宋体" w:eastAsia="宋体" w:cs="宋体"/>
          <w:color w:val="auto"/>
          <w:sz w:val="24"/>
          <w:szCs w:val="24"/>
          <w:highlight w:val="none"/>
          <w:shd w:val="clear" w:color="auto" w:fill="auto"/>
        </w:rPr>
        <w:t xml:space="preserve">15、磋商响应函</w:t>
      </w:r>
      <w:bookmarkEnd w:id="96"/>
      <w:r/>
      <w:bookmarkEnd w:id="97"/>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15.1供应商应按照磋商文件中提供的格式完整、正确填写磋商响应函。</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8" w:name="_Toc14577360"/>
      <w:r/>
      <w:bookmarkStart w:id="99" w:name="_Toc49090511"/>
      <w:r>
        <w:rPr>
          <w:rFonts w:hint="eastAsia" w:ascii="宋体" w:hAnsi="宋体" w:eastAsia="宋体" w:cs="宋体"/>
          <w:color w:val="auto"/>
          <w:sz w:val="24"/>
          <w:szCs w:val="24"/>
          <w:highlight w:val="none"/>
          <w:shd w:val="clear" w:color="auto" w:fill="auto"/>
        </w:rPr>
        <w:t xml:space="preserve">16、磋商有效期</w:t>
      </w:r>
      <w:bookmarkEnd w:id="98"/>
      <w:r/>
      <w:bookmarkEnd w:id="99"/>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16.1磋商有效期为</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。磋商有效期比规定短的将被视为非实质性响应磋商文件而予以拒绝。</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17、磋商有效期的延长</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的这一要求而放弃磋商，同意延长磋商有效期的供应商既不能要求也不允许修改其响应文件。受磋商有效期约束的所有权利与义务均延长至新的有效期。</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0" w:name="_Toc120614217"/>
      <w:r/>
      <w:bookmarkStart w:id="101" w:name="_Toc20823296"/>
      <w:r/>
      <w:bookmarkStart w:id="102" w:name="_Toc513029224"/>
      <w:r/>
      <w:bookmarkStart w:id="103" w:name="_Toc16938540"/>
      <w:r/>
      <w:bookmarkStart w:id="104" w:name="_Hlt26954739"/>
      <w:r/>
      <w:bookmarkStart w:id="105" w:name="_Hlt26954852"/>
      <w:r>
        <w:rPr>
          <w:rFonts w:hint="eastAsia" w:ascii="宋体" w:hAnsi="宋体" w:eastAsia="宋体" w:cs="宋体"/>
          <w:b/>
          <w:color w:val="auto"/>
          <w:sz w:val="24"/>
          <w:szCs w:val="24"/>
          <w:highlight w:val="none"/>
          <w:shd w:val="clear" w:color="auto" w:fill="auto"/>
        </w:rPr>
        <w:t xml:space="preserve">四、响应文件的递交</w:t>
      </w:r>
      <w:bookmarkEnd w:id="100"/>
      <w:r/>
      <w:bookmarkEnd w:id="101"/>
      <w:r/>
      <w:bookmarkEnd w:id="102"/>
      <w:r/>
      <w:bookmarkEnd w:id="103"/>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6" w:name="_Toc16938541"/>
      <w:r/>
      <w:bookmarkStart w:id="107" w:name="_Toc462564084"/>
      <w:r/>
      <w:bookmarkStart w:id="108" w:name="_Toc20823297"/>
      <w:r/>
      <w:bookmarkStart w:id="109" w:name="_Toc513029225"/>
      <w:r>
        <w:rPr>
          <w:rFonts w:hint="eastAsia" w:ascii="宋体" w:hAnsi="宋体" w:eastAsia="宋体" w:cs="宋体"/>
          <w:color w:val="auto"/>
          <w:sz w:val="24"/>
          <w:szCs w:val="24"/>
          <w:highlight w:val="none"/>
          <w:shd w:val="clear" w:color="auto" w:fill="auto"/>
        </w:rPr>
        <w:t xml:space="preserve">18、电子磋商</w:t>
      </w:r>
      <w:bookmarkEnd w:id="106"/>
      <w:r/>
      <w:bookmarkEnd w:id="107"/>
      <w:r/>
      <w:bookmarkEnd w:id="108"/>
      <w:r/>
      <w:bookmarkEnd w:id="109"/>
      <w:r>
        <w:rPr>
          <w:rFonts w:hint="eastAsia" w:ascii="宋体" w:hAnsi="宋体" w:eastAsia="宋体" w:cs="宋体"/>
          <w:color w:val="auto"/>
          <w:sz w:val="24"/>
          <w:szCs w:val="24"/>
          <w:highlight w:val="none"/>
          <w:shd w:val="clear" w:color="auto" w:fill="auto"/>
        </w:rPr>
        <w:t xml:space="preserve">响应文件的递交</w:t>
      </w:r>
      <w:r/>
    </w:p>
    <w:p>
      <w:pPr>
        <w:pStyle w:val="72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72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19.1供应商上传电子响应文件的时间不得迟于磋商公告中规定的提交响应文件截止时间。</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供应商应充分考虑到网络环境、网络带宽等风险因素，如因供应商自身原因造成的电子响应文件上传不成功的按照本磋商文件第二章第26.3.2条规定做无效响应处理。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可以按照规定，通过修改磋商文件酌情延长提交响应文件截止日期，在此情况下，供应商的所有权利和义务以及供应商受制的截止日期均应以延长后新的截止日期为准。</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3" w:name="_Toc16938543"/>
      <w:r/>
      <w:bookmarkStart w:id="114" w:name="_Toc513029227"/>
      <w:r/>
      <w:bookmarkStart w:id="115" w:name="_Toc20823299"/>
      <w:r>
        <w:rPr>
          <w:rFonts w:hint="eastAsia" w:ascii="宋体" w:hAnsi="宋体" w:eastAsia="宋体" w:cs="宋体"/>
          <w:color w:val="auto"/>
          <w:sz w:val="24"/>
          <w:szCs w:val="24"/>
          <w:highlight w:val="none"/>
          <w:shd w:val="clear" w:color="auto" w:fill="auto"/>
        </w:rPr>
        <w:t xml:space="preserve">20、响应文件</w:t>
      </w:r>
      <w:bookmarkEnd w:id="113"/>
      <w:r/>
      <w:bookmarkEnd w:id="114"/>
      <w:r/>
      <w:bookmarkEnd w:id="115"/>
      <w:r>
        <w:rPr>
          <w:rFonts w:hint="eastAsia" w:ascii="宋体" w:hAnsi="宋体" w:eastAsia="宋体" w:cs="宋体"/>
          <w:color w:val="auto"/>
          <w:sz w:val="24"/>
          <w:szCs w:val="24"/>
          <w:highlight w:val="none"/>
          <w:shd w:val="clear" w:color="auto" w:fill="auto"/>
        </w:rPr>
        <w:t xml:space="preserve">的拒收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6" w:name="_Toc513029228"/>
      <w:r/>
      <w:bookmarkStart w:id="117" w:name="_Toc20823300"/>
      <w:r/>
      <w:bookmarkStart w:id="118" w:name="_Toc16938544"/>
      <w:r>
        <w:rPr>
          <w:rFonts w:hint="eastAsia" w:ascii="宋体" w:hAnsi="宋体" w:eastAsia="宋体" w:cs="宋体"/>
          <w:color w:val="auto"/>
          <w:sz w:val="24"/>
          <w:szCs w:val="24"/>
          <w:highlight w:val="none"/>
          <w:shd w:val="clear" w:color="auto" w:fill="auto"/>
        </w:rPr>
        <w:t xml:space="preserve">21、响应文件的撤回和修改</w:t>
      </w:r>
      <w:bookmarkEnd w:id="116"/>
      <w:r/>
      <w:bookmarkEnd w:id="117"/>
      <w:r/>
      <w:bookmarkEnd w:id="118"/>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21.1.2供应商撤回电子响应文件，则认为其不再参与本项目磋商活动。</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在提交响应文件截止时间至磋商文件中规定的磋商有效期满之间的这段时间内，供应商不得撤回其响应文件。</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9" w:name="_Toc120614218"/>
      <w:r/>
      <w:bookmarkStart w:id="120" w:name="_Toc20823301"/>
      <w:r/>
      <w:bookmarkStart w:id="121" w:name="_Toc513029229"/>
      <w:r/>
      <w:bookmarkStart w:id="122" w:name="_Toc16938545"/>
      <w:r>
        <w:rPr>
          <w:rFonts w:hint="eastAsia" w:ascii="宋体" w:hAnsi="宋体" w:eastAsia="宋体" w:cs="宋体"/>
          <w:b/>
          <w:color w:val="auto"/>
          <w:sz w:val="24"/>
          <w:szCs w:val="24"/>
          <w:highlight w:val="none"/>
          <w:shd w:val="clear" w:color="auto" w:fill="auto"/>
        </w:rPr>
        <w:t xml:space="preserve">五、响应文件的解密与评审</w:t>
      </w:r>
      <w:bookmarkEnd w:id="119"/>
      <w:r/>
      <w:bookmarkEnd w:id="120"/>
      <w:r/>
      <w:bookmarkEnd w:id="121"/>
      <w:r/>
      <w:bookmarkEnd w:id="122"/>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3" w:name="_Toc513029230"/>
      <w:r/>
      <w:bookmarkStart w:id="124" w:name="_Toc16938546"/>
      <w:r/>
      <w:bookmarkStart w:id="125" w:name="_Toc20823302"/>
      <w:r>
        <w:rPr>
          <w:rFonts w:hint="eastAsia" w:ascii="宋体" w:hAnsi="宋体" w:eastAsia="宋体" w:cs="宋体"/>
          <w:color w:val="auto"/>
          <w:sz w:val="24"/>
          <w:szCs w:val="24"/>
          <w:highlight w:val="none"/>
          <w:shd w:val="clear" w:color="auto" w:fill="auto"/>
        </w:rPr>
        <w:t xml:space="preserve"> 22、</w:t>
      </w:r>
      <w:bookmarkEnd w:id="123"/>
      <w:r/>
      <w:bookmarkEnd w:id="124"/>
      <w:r/>
      <w:bookmarkEnd w:id="125"/>
      <w:r>
        <w:rPr>
          <w:rFonts w:hint="eastAsia" w:ascii="宋体" w:hAnsi="宋体" w:eastAsia="宋体" w:cs="宋体"/>
          <w:color w:val="auto"/>
          <w:sz w:val="24"/>
          <w:szCs w:val="24"/>
          <w:highlight w:val="none"/>
          <w:shd w:val="clear" w:color="auto" w:fill="auto"/>
        </w:rPr>
        <w:t xml:space="preserve">响应文件解密</w:t>
      </w:r>
      <w:r/>
    </w:p>
    <w:p>
      <w:pPr>
        <w:pStyle w:val="72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22.1供应商应当按照《操作手册》规定，在苏采云系统规定的时间内对磋商响应文件进行解密。</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6" w:name="_Toc16938547"/>
      <w:r/>
      <w:bookmarkStart w:id="127" w:name="_Toc513029231"/>
      <w:r/>
      <w:bookmarkStart w:id="128" w:name="_Toc20823303"/>
      <w:r>
        <w:rPr>
          <w:rFonts w:hint="eastAsia" w:ascii="宋体" w:hAnsi="宋体" w:eastAsia="宋体" w:cs="宋体"/>
          <w:color w:val="auto"/>
          <w:sz w:val="24"/>
          <w:szCs w:val="24"/>
          <w:highlight w:val="none"/>
          <w:shd w:val="clear" w:color="auto" w:fill="auto"/>
        </w:rPr>
        <w:t xml:space="preserve">23、磋商小组</w:t>
      </w:r>
      <w:bookmarkEnd w:id="126"/>
      <w:r/>
      <w:bookmarkEnd w:id="127"/>
      <w:r/>
      <w:bookmarkEnd w:id="128"/>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23.1</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将组织磋商小组对响应文件进行评审。磋商小组由采购人代表和有关技术、经济等方面的专家组成，且人员构成符合政府采购有关规定。</w:t>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24.1磋商小组、采购人和</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将设专门人员与供应商联系。</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和磋商小组不向未成交的供应商解释未成交原因，也不公布评审过程中的相关细节。</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9" w:name="_Toc16938548"/>
      <w:r/>
      <w:bookmarkStart w:id="130" w:name="_Toc513029232"/>
      <w:r/>
      <w:bookmarkStart w:id="131" w:name="_Toc20823304"/>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9"/>
      <w:r/>
      <w:bookmarkEnd w:id="130"/>
      <w:r/>
      <w:bookmarkEnd w:id="131"/>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磋商小组并非对每个供应商都作澄清要求。</w:t>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接到磋商小组澄清、说明和更正要求的供应商如未按规定做出澄清、说明和 更正，其风险由供应商自行承担。</w:t>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2" w:name="_Toc513029233"/>
      <w:r/>
      <w:bookmarkStart w:id="133" w:name="_Toc16938549"/>
      <w:r/>
      <w:bookmarkStart w:id="134" w:name="_Toc20823305"/>
      <w:r>
        <w:rPr>
          <w:rFonts w:hint="eastAsia" w:ascii="宋体" w:hAnsi="宋体" w:eastAsia="宋体" w:cs="宋体"/>
          <w:color w:val="auto"/>
          <w:sz w:val="24"/>
          <w:szCs w:val="24"/>
          <w:highlight w:val="none"/>
          <w:shd w:val="clear" w:color="auto" w:fill="auto"/>
        </w:rPr>
        <w:t xml:space="preserve">26、对响应文件的审</w:t>
      </w:r>
      <w:bookmarkEnd w:id="132"/>
      <w:r/>
      <w:bookmarkEnd w:id="133"/>
      <w:r/>
      <w:bookmarkEnd w:id="134"/>
      <w:r>
        <w:rPr>
          <w:rFonts w:hint="eastAsia" w:ascii="宋体" w:hAnsi="宋体" w:eastAsia="宋体" w:cs="宋体"/>
          <w:color w:val="auto"/>
          <w:sz w:val="24"/>
          <w:szCs w:val="24"/>
          <w:highlight w:val="none"/>
          <w:shd w:val="clear" w:color="auto" w:fill="auto"/>
        </w:rPr>
        <w:t xml:space="preserve">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资格审查：由磋商小组依据法律法规和磋商文件的规定，对响应文件中的资格证明文件进行审查，以确定供应商是否具备参加磋商的资格。</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磋商小组在进行资格审查的同时，将在“信用中国”网站（www.creditchina.gov.cn）查询供应商的信用记录，以确定供应商是否具备磋商资格,查询结果留存并归档。</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符合性审查：依据磋商文件的规定，由磋商小组从响应文件的有效性、完整性和对磋商文件的响应程度进行审查，以确定是否对磋商文件的实质性要求作出响应。</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26.3未实质性响应磋商文件的情形</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26.3.2供应商未按照磋商文件要求上传电子响应文件的。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26.3.4供应商不具备磋商文件中规定资格要求的。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26.3.6不符合磋商文件中规定的实质性要求和条件的</w:t>
      </w:r>
      <w:r>
        <w:rPr>
          <w:rFonts w:hint="eastAsia" w:ascii="宋体" w:hAnsi="宋体" w:eastAsia="宋体" w:cs="宋体"/>
          <w:i/>
          <w:color w:val="auto"/>
          <w:sz w:val="24"/>
          <w:szCs w:val="24"/>
          <w:highlight w:val="none"/>
          <w:u w:val="single"/>
          <w:shd w:val="clear" w:color="auto" w:fill="auto"/>
        </w:rPr>
        <w:t xml:space="preserve">（本磋商文件中斜体且有下划线部分为实质性要求和条件）。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响应文件含有采购人不能接受的附加条件的。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26.3.1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（一）评审过程中出现下列情形之一的，磋商小组应当启动异常低价响应审查程序：</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26.3.11</w:t>
      </w:r>
      <w:r>
        <w:rPr>
          <w:rFonts w:hint="eastAsia" w:ascii="宋体" w:hAnsi="宋体" w:eastAsia="宋体" w:cs="宋体"/>
          <w:color w:val="auto"/>
          <w:sz w:val="24"/>
          <w:szCs w:val="24"/>
          <w:highlight w:val="none"/>
          <w:shd w:val="clear" w:color="auto" w:fill="auto"/>
        </w:rPr>
        <w:t xml:space="preserve">响应文件未按照磋商文件要求加盖CA电子公章的。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26.4未实质性响应磋商文件的响应文件按无效响应处理。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26.5如果响应文件实质上没有响应磋商文件的要求，磋商小组将予以拒绝，供应商不得通过修改或撤销不合要求的偏离或保留而使其成为实质性响应的文件。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5" w:name="_Toc513029234"/>
      <w:r/>
      <w:bookmarkStart w:id="136" w:name="_Toc20823306"/>
      <w:r/>
      <w:bookmarkStart w:id="137" w:name="_Toc16938550"/>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及磋商小组联系。</w:t>
      </w:r>
      <w:bookmarkEnd w:id="135"/>
      <w:r/>
      <w:bookmarkEnd w:id="136"/>
      <w:r/>
      <w:bookmarkEnd w:id="137"/>
      <w:r/>
      <w:r/>
    </w:p>
    <w:p>
      <w:pPr>
        <w:pStyle w:val="72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27、磋商程序及评审方法和评审标准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27.1磋商程序</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1"/>
        <w:ind w:left="0"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 xml:space="preserve">〔2015〕124号</w:t>
      </w:r>
      <w:r>
        <w:rPr>
          <w:rFonts w:hint="eastAsia" w:ascii="宋体" w:hAnsi="宋体" w:eastAsia="宋体" w:cs="宋体"/>
          <w:color w:val="auto"/>
          <w:sz w:val="24"/>
          <w:szCs w:val="24"/>
          <w:highlight w:val="none"/>
          <w:shd w:val="clear" w:color="auto" w:fill="auto"/>
        </w:rPr>
        <w:t xml:space="preserve">）规定情形的，提交最后报价的供应商可以为2家。</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评审方法和评审标准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27.2.1评审方法。经磋商确定最终采购需求和提交最后报价的供应商后，由磋商小组采用综合评分法对提交最后报价的供应商的响应文件和最后报价进行综合评分。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27.2.2评审标准</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见本磋商文件第五章规定。</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27.3采购活动终止的情况</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出现下列情形之一的，本次竞争性磋商采购活动将被终止：</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27.3.1因情况变化，不再符合规定的竞争性磋商采购方式适用情形的。</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27.3.3除本磋商文件第二章第27.1.2条第三款规定的情形外，在采购过程中符合要求的供应商或者最后报价未超过采购预算的供应商不足3家的。</w:t>
      </w:r>
      <w:r/>
    </w:p>
    <w:p>
      <w:pPr>
        <w:pStyle w:val="72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72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8" w:name="_Toc513029235"/>
      <w:r/>
      <w:bookmarkStart w:id="139" w:name="_Toc20823307"/>
      <w:r/>
      <w:bookmarkStart w:id="140" w:name="_Toc120614219"/>
      <w:r/>
      <w:bookmarkStart w:id="141" w:name="_Toc16938551"/>
      <w:r>
        <w:rPr>
          <w:rFonts w:hint="eastAsia" w:ascii="宋体" w:hAnsi="宋体" w:eastAsia="宋体" w:cs="宋体"/>
          <w:b/>
          <w:color w:val="auto"/>
          <w:sz w:val="24"/>
          <w:szCs w:val="24"/>
          <w:highlight w:val="none"/>
          <w:shd w:val="clear" w:color="auto" w:fill="auto"/>
        </w:rPr>
        <w:t xml:space="preserve">六、</w:t>
      </w:r>
      <w:bookmarkEnd w:id="138"/>
      <w:r/>
      <w:bookmarkEnd w:id="139"/>
      <w:r/>
      <w:bookmarkEnd w:id="140"/>
      <w:r/>
      <w:bookmarkEnd w:id="141"/>
      <w:r>
        <w:rPr>
          <w:rFonts w:hint="eastAsia" w:ascii="宋体" w:hAnsi="宋体" w:eastAsia="宋体" w:cs="宋体"/>
          <w:b/>
          <w:color w:val="auto"/>
          <w:sz w:val="24"/>
          <w:szCs w:val="24"/>
          <w:highlight w:val="none"/>
          <w:shd w:val="clear" w:color="auto" w:fill="auto"/>
        </w:rPr>
        <w:t xml:space="preserve">成交</w:t>
      </w:r>
      <w:r/>
    </w:p>
    <w:p>
      <w:pPr>
        <w:pStyle w:val="721"/>
        <w:ind w:left="0"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2" w:name="_Toc20823310"/>
      <w:r/>
      <w:bookmarkStart w:id="143" w:name="_Toc513029238"/>
      <w:r/>
      <w:bookmarkStart w:id="144" w:name="_Toc16938554"/>
      <w:r>
        <w:rPr>
          <w:rFonts w:hint="eastAsia" w:ascii="宋体" w:hAnsi="宋体" w:eastAsia="宋体" w:cs="宋体"/>
          <w:color w:val="auto"/>
          <w:sz w:val="24"/>
          <w:szCs w:val="24"/>
          <w:highlight w:val="none"/>
          <w:shd w:val="clear" w:color="auto" w:fill="auto"/>
        </w:rPr>
        <w:t xml:space="preserve">28、</w:t>
      </w:r>
      <w:bookmarkEnd w:id="142"/>
      <w:r>
        <w:rPr>
          <w:rFonts w:hint="eastAsia" w:ascii="宋体" w:hAnsi="宋体" w:eastAsia="宋体" w:cs="宋体"/>
          <w:color w:val="auto"/>
          <w:sz w:val="24"/>
          <w:szCs w:val="24"/>
          <w:highlight w:val="none"/>
          <w:shd w:val="clear" w:color="auto" w:fill="auto"/>
        </w:rPr>
        <w:t xml:space="preserve">确定</w:t>
      </w:r>
      <w:bookmarkEnd w:id="143"/>
      <w:r/>
      <w:bookmarkEnd w:id="144"/>
      <w:r>
        <w:rPr>
          <w:rFonts w:hint="eastAsia" w:ascii="宋体" w:hAnsi="宋体" w:eastAsia="宋体" w:cs="宋体"/>
          <w:color w:val="auto"/>
          <w:sz w:val="24"/>
          <w:szCs w:val="24"/>
          <w:highlight w:val="none"/>
          <w:shd w:val="clear" w:color="auto" w:fill="auto"/>
        </w:rPr>
        <w:t xml:space="preserve">成交单位</w:t>
      </w:r>
      <w:r/>
    </w:p>
    <w:p>
      <w:pPr>
        <w:pStyle w:val="72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盐城市政府采购网”发布成交结果公告，公告期限为1个工作日。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工作人员恶意串通的。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28.3.5不满足本磋商文件规定的实质性要求，但在评审过程中又未被磋商小组发现的。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28.3.6成交后无正当理由拒不与采购人签订政府采购合同或者未按照磋商文件确定的事项签订政府采购合同的。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5" w:name="_Toc200451960"/>
      <w:r>
        <w:rPr>
          <w:rFonts w:hint="eastAsia" w:ascii="宋体" w:hAnsi="宋体" w:eastAsia="宋体" w:cs="宋体"/>
          <w:color w:val="auto"/>
          <w:sz w:val="24"/>
          <w:szCs w:val="24"/>
          <w:highlight w:val="none"/>
          <w:shd w:val="clear" w:color="auto" w:fill="auto"/>
        </w:rPr>
        <w:t xml:space="preserve">29、质疑处理</w:t>
      </w:r>
      <w:bookmarkEnd w:id="145"/>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文件提出质疑。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文件公告期限届满之日。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29.2.2对采购过程提出质疑的，为各采购程序环节结束之日。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29.2.3对成交结果提出质疑的，为成交结果公告期限届满之日。</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提出，由</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负责答复。</w:t>
      </w:r>
      <w:r/>
    </w:p>
    <w:p>
      <w:pPr>
        <w:ind w:left="0" w:firstLine="480"/>
        <w:jc w:val="left"/>
        <w:pageBreakBefore w:val="0"/>
        <w:spacing w:line="46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采购人及行政服务中心只接收以纸质原件形式送达的质疑,采购人和行政服务中心不接受未填写快递运单的快件。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未参加磋商活动的供应商或在磋商活动中自身权益未受到损害的供应商所提出的质疑。</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29.5.5供应商组成联合体参加磋商，联合体中任何一方或多方未按要求签字、盖章、加盖公章的质疑。</w:t>
      </w:r>
      <w:r/>
    </w:p>
    <w:p>
      <w:pPr>
        <w:pStyle w:val="721"/>
        <w:ind w:left="0" w:firstLine="468"/>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721"/>
        <w:ind w:left="0"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72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21"/>
        <w:ind w:left="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6" w:name="_Toc16938552"/>
      <w:r/>
      <w:bookmarkStart w:id="147" w:name="_Toc120614220"/>
      <w:r/>
      <w:bookmarkStart w:id="148" w:name="_Toc20823308"/>
      <w:r/>
      <w:bookmarkStart w:id="149" w:name="_Toc513029236"/>
      <w:r>
        <w:rPr>
          <w:rFonts w:hint="eastAsia" w:ascii="宋体" w:hAnsi="宋体" w:eastAsia="宋体" w:cs="宋体"/>
          <w:b/>
          <w:color w:val="auto"/>
          <w:sz w:val="24"/>
          <w:szCs w:val="24"/>
          <w:highlight w:val="none"/>
          <w:shd w:val="clear" w:color="auto" w:fill="auto"/>
        </w:rPr>
        <w:t xml:space="preserve">七、授予合同</w:t>
      </w:r>
      <w:bookmarkEnd w:id="146"/>
      <w:r/>
      <w:bookmarkEnd w:id="147"/>
      <w:r/>
      <w:bookmarkEnd w:id="148"/>
      <w:r/>
      <w:bookmarkEnd w:id="149"/>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50" w:name="_Toc16938553"/>
      <w:r/>
      <w:bookmarkStart w:id="151" w:name="_Toc20823309"/>
      <w:r/>
      <w:bookmarkStart w:id="152" w:name="_Toc513029237"/>
      <w:r>
        <w:rPr>
          <w:rFonts w:hint="eastAsia" w:ascii="宋体" w:hAnsi="宋体" w:eastAsia="宋体" w:cs="宋体"/>
          <w:color w:val="auto"/>
          <w:sz w:val="24"/>
          <w:szCs w:val="24"/>
          <w:highlight w:val="none"/>
          <w:shd w:val="clear" w:color="auto" w:fill="auto"/>
        </w:rPr>
        <w:t xml:space="preserve">31. 签订合同</w:t>
      </w:r>
      <w:bookmarkEnd w:id="150"/>
      <w:r/>
      <w:bookmarkEnd w:id="151"/>
      <w:r/>
      <w:bookmarkEnd w:id="152"/>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31.l成交供应商应当在成交通知书发出之日起三十日内，按照磋商文件确定的事项与采购人签订政府采购合同。</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31.2磋商文件、成交供应商的响应文件及磋商过程中有关澄清、承诺文件均应作为合同附件。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iCs/>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1"/>
        <w:numPr>
          <w:ilvl w:val="0"/>
          <w:numId w:val="0"/>
        </w:numPr>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72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竞争性磋商公告</w:t>
      </w:r>
      <w:r>
        <w:rPr>
          <w:rFonts w:hint="eastAsia" w:ascii="宋体" w:hAnsi="宋体" w:eastAsia="宋体" w:cs="宋体"/>
          <w:color w:val="auto"/>
          <w:sz w:val="24"/>
          <w:szCs w:val="24"/>
          <w:highlight w:val="none"/>
          <w:shd w:val="clear" w:color="auto" w:fill="auto"/>
        </w:rPr>
        <w:t xml:space="preserve">》。</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72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line="46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4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76"/>
        <w:ind w:left="0" w:firstLine="56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876"/>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72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0"/>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53" w:name="_Toc513029243"/>
      <w:r/>
      <w:bookmarkStart w:id="154" w:name="_Toc16938559"/>
      <w:r/>
      <w:bookmarkStart w:id="155" w:name="_Toc20823315"/>
      <w:r>
        <w:rPr>
          <w:rFonts w:hint="eastAsia" w:ascii="宋体" w:hAnsi="宋体" w:eastAsia="宋体" w:cs="宋体"/>
          <w:color w:val="auto"/>
          <w:sz w:val="24"/>
          <w:szCs w:val="24"/>
          <w:highlight w:val="none"/>
          <w:shd w:val="clear" w:color="auto" w:fill="auto"/>
        </w:rPr>
        <w:t xml:space="preserve">以下为成交后</w:t>
      </w:r>
      <w:r>
        <w:rPr>
          <w:rFonts w:hint="eastAsia" w:ascii="宋体" w:hAnsi="宋体" w:eastAsia="宋体" w:cs="宋体"/>
          <w:color w:val="auto"/>
          <w:sz w:val="24"/>
          <w:szCs w:val="24"/>
          <w:highlight w:val="none"/>
          <w:shd w:val="clear" w:color="auto" w:fill="auto"/>
          <w:lang w:eastAsia="zh-CN"/>
        </w:rPr>
        <w:t xml:space="preserve">签订</w:t>
      </w:r>
      <w:r>
        <w:rPr>
          <w:rFonts w:hint="eastAsia" w:ascii="宋体" w:hAnsi="宋体" w:eastAsia="宋体" w:cs="宋体"/>
          <w:color w:val="auto"/>
          <w:sz w:val="24"/>
          <w:szCs w:val="24"/>
          <w:highlight w:val="none"/>
          <w:shd w:val="clear" w:color="auto" w:fill="auto"/>
        </w:rPr>
        <w:t xml:space="preserve">本项目合同的通用条款，成交供应商不得提出实质性的修改。</w:t>
      </w:r>
      <w:bookmarkEnd w:id="153"/>
      <w:r/>
      <w:bookmarkEnd w:id="154"/>
      <w:r/>
      <w:bookmarkEnd w:id="155"/>
      <w:r/>
      <w:r/>
    </w:p>
    <w:p>
      <w:pPr>
        <w:pStyle w:val="721"/>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盐城市政府采购合同（合同编号）</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                          </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甲方：（买方）_________</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乙方：（卖方）_________</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一、合同内容</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标的名称：</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标的质量：</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标的数量（规模）：</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履行时间（期限）：</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 履行地点：</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二、合同金额</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本合同金额为（大写）：____________________________________圆（_______________元）人民币或其他币种。</w:t>
      </w:r>
      <w:r>
        <w:rPr>
          <w:rFonts w:hint="eastAsia" w:ascii="宋体" w:hAnsi="宋体" w:eastAsia="宋体" w:cs="宋体"/>
          <w:b/>
          <w:bCs/>
          <w:color w:val="auto"/>
          <w:highlight w:val="none"/>
          <w:lang w:val="en-US" w:eastAsia="zh-CN"/>
        </w:rPr>
        <w:t xml:space="preserve">合同价款包含：</w:t>
      </w:r>
      <w:r>
        <w:rPr>
          <w:rFonts w:hint="eastAsia" w:ascii="宋体" w:hAnsi="宋体" w:eastAsia="宋体" w:cs="宋体"/>
          <w:b/>
          <w:bCs/>
          <w:color w:val="auto"/>
          <w:sz w:val="24"/>
          <w:szCs w:val="24"/>
        </w:rPr>
        <w:t xml:space="preserve">所有</w:t>
      </w:r>
      <w:r>
        <w:rPr>
          <w:rFonts w:hint="eastAsia" w:ascii="宋体" w:hAnsi="宋体" w:eastAsia="宋体" w:cs="宋体"/>
          <w:b/>
          <w:bCs/>
          <w:color w:val="auto"/>
          <w:sz w:val="24"/>
          <w:szCs w:val="24"/>
          <w:lang w:val="en-US" w:eastAsia="zh-CN"/>
        </w:rPr>
        <w:t xml:space="preserve">人员</w:t>
      </w:r>
      <w:r>
        <w:rPr>
          <w:rFonts w:hint="eastAsia" w:ascii="宋体" w:hAnsi="宋体" w:eastAsia="宋体" w:cs="宋体"/>
          <w:b/>
          <w:bCs/>
          <w:color w:val="auto"/>
          <w:sz w:val="24"/>
          <w:szCs w:val="24"/>
        </w:rPr>
        <w:t xml:space="preserve">的工资、</w:t>
      </w:r>
      <w:r>
        <w:rPr>
          <w:rFonts w:hint="eastAsia" w:ascii="宋体" w:hAnsi="宋体" w:eastAsia="宋体" w:cs="宋体"/>
          <w:b/>
          <w:bCs/>
          <w:color w:val="auto"/>
          <w:sz w:val="24"/>
          <w:szCs w:val="24"/>
          <w:lang w:val="en-US" w:eastAsia="zh-CN"/>
        </w:rPr>
        <w:t xml:space="preserve">商业保险、</w:t>
      </w:r>
      <w:r>
        <w:rPr>
          <w:rFonts w:hint="eastAsia" w:ascii="宋体" w:hAnsi="宋体" w:eastAsia="宋体" w:cs="宋体"/>
          <w:b/>
          <w:bCs/>
          <w:color w:val="auto"/>
          <w:sz w:val="24"/>
          <w:szCs w:val="24"/>
        </w:rPr>
        <w:t xml:space="preserve">社保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公积金、营业利润、各项税金（含开票税金）、</w:t>
      </w:r>
      <w:r>
        <w:rPr>
          <w:rFonts w:hint="eastAsia" w:ascii="宋体" w:hAnsi="宋体" w:eastAsia="宋体" w:cs="宋体"/>
          <w:b/>
          <w:bCs/>
          <w:color w:val="auto"/>
          <w:sz w:val="24"/>
          <w:szCs w:val="24"/>
          <w:lang w:val="en-US" w:eastAsia="zh-CN"/>
        </w:rPr>
        <w:t xml:space="preserve">财务费、通讯费、管理费、保洁工具、</w:t>
      </w:r>
      <w:r>
        <w:rPr>
          <w:rFonts w:hint="eastAsia" w:ascii="宋体" w:hAnsi="宋体" w:eastAsia="宋体" w:cs="宋体"/>
          <w:b/>
          <w:bCs/>
          <w:color w:val="auto"/>
          <w:sz w:val="24"/>
          <w:szCs w:val="24"/>
        </w:rPr>
        <w:t xml:space="preserve">国家法定假日加班费用</w:t>
      </w:r>
      <w:r>
        <w:rPr>
          <w:rFonts w:hint="eastAsia" w:ascii="宋体" w:hAnsi="宋体" w:eastAsia="宋体" w:cs="宋体"/>
          <w:b/>
          <w:bCs/>
          <w:color w:val="auto"/>
          <w:sz w:val="24"/>
          <w:szCs w:val="24"/>
          <w:lang w:val="en-US" w:eastAsia="zh-CN"/>
        </w:rPr>
        <w:t xml:space="preserve">等以及</w:t>
      </w:r>
      <w:r>
        <w:rPr>
          <w:rFonts w:hint="eastAsia" w:ascii="宋体" w:hAnsi="宋体" w:eastAsia="宋体" w:cs="宋体"/>
          <w:b/>
          <w:bCs/>
          <w:color w:val="auto"/>
          <w:sz w:val="24"/>
          <w:szCs w:val="24"/>
          <w:lang w:val="zh-CN"/>
        </w:rPr>
        <w:t xml:space="preserve">为完成招标文件规定的</w:t>
      </w:r>
      <w:r>
        <w:rPr>
          <w:rFonts w:hint="eastAsia" w:ascii="宋体" w:hAnsi="宋体" w:eastAsia="宋体" w:cs="宋体"/>
          <w:b/>
          <w:bCs/>
          <w:color w:val="auto"/>
          <w:sz w:val="24"/>
          <w:szCs w:val="24"/>
          <w:lang w:val="en-US" w:eastAsia="zh-CN"/>
        </w:rPr>
        <w:t xml:space="preserve">物业</w:t>
      </w:r>
      <w:r>
        <w:rPr>
          <w:rFonts w:hint="eastAsia" w:ascii="宋体" w:hAnsi="宋体" w:eastAsia="宋体" w:cs="宋体"/>
          <w:b/>
          <w:bCs/>
          <w:color w:val="auto"/>
          <w:sz w:val="24"/>
          <w:szCs w:val="24"/>
          <w:lang w:val="zh-CN"/>
        </w:rPr>
        <w:t xml:space="preserve">服务工作所涉及到的一切相关费用。</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三、技术资料</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3.1乙方应按磋商文件规定的时间向甲方提供与合同标的有关的技术资料。</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四、知识产权</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五、产权担保</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72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 乙方交纳人民币_________元作为本合同的履约保证金。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2确需收取履约保证金的，</w:t>
      </w:r>
      <w:r>
        <w:rPr>
          <w:rFonts w:hint="eastAsia" w:ascii="宋体" w:hAnsi="宋体" w:eastAsia="宋体" w:cs="宋体"/>
          <w:color w:val="auto"/>
          <w:sz w:val="24"/>
          <w:szCs w:val="24"/>
          <w:highlight w:val="none"/>
          <w:shd w:val="clear" w:color="auto" w:fill="auto"/>
          <w:lang w:eastAsia="zh-CN"/>
        </w:rPr>
        <w:t xml:space="preserve">履约保证金的缴纳形式：</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6.2.1</w:t>
      </w:r>
      <w:r>
        <w:rPr>
          <w:rFonts w:hint="eastAsia" w:ascii="宋体" w:hAnsi="宋体" w:eastAsia="宋体" w:cs="宋体"/>
          <w:color w:val="auto"/>
          <w:sz w:val="24"/>
          <w:szCs w:val="24"/>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 xml:space="preserve">履约保证金</w:t>
      </w:r>
      <w:r>
        <w:rPr>
          <w:rFonts w:hint="eastAsia" w:ascii="宋体" w:hAnsi="宋体" w:eastAsia="宋体" w:cs="宋体"/>
          <w:color w:val="auto"/>
          <w:sz w:val="24"/>
          <w:szCs w:val="24"/>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 xml:space="preserve">电子</w:t>
      </w:r>
      <w:r>
        <w:rPr>
          <w:rFonts w:hint="eastAsia" w:ascii="宋体" w:hAnsi="宋体" w:eastAsia="宋体" w:cs="宋体"/>
          <w:color w:val="auto"/>
          <w:sz w:val="24"/>
          <w:szCs w:val="24"/>
          <w:highlight w:val="none"/>
          <w:shd w:val="clear" w:color="auto" w:fill="auto"/>
        </w:rPr>
        <w:t xml:space="preserve">履约保函（保险）代替缴纳履约保证金</w:t>
      </w:r>
      <w:r>
        <w:rPr>
          <w:rFonts w:hint="eastAsia" w:ascii="宋体" w:hAnsi="宋体" w:eastAsia="宋体" w:cs="宋体"/>
          <w:color w:val="auto"/>
          <w:sz w:val="24"/>
          <w:szCs w:val="24"/>
          <w:highlight w:val="none"/>
          <w:shd w:val="clear" w:color="auto" w:fill="auto"/>
          <w:lang w:eastAsia="zh-CN"/>
        </w:rPr>
        <w:t xml:space="preserve">。</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.1方式：退还至</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（3）中标人所供货物或服务不符合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（4）中标人采取欺骗、弄虚作假方式投标的或与</w:t>
      </w:r>
      <w:r>
        <w:rPr>
          <w:rFonts w:hint="eastAsia" w:ascii="宋体" w:hAnsi="宋体" w:eastAsia="宋体" w:cs="宋体"/>
          <w:color w:val="auto"/>
          <w:sz w:val="24"/>
          <w:szCs w:val="24"/>
          <w:highlight w:val="none"/>
          <w:shd w:val="clear" w:color="auto" w:fill="auto"/>
          <w:lang w:eastAsia="zh-CN"/>
        </w:rPr>
        <w:t xml:space="preserve">其他供应商</w:t>
      </w:r>
      <w:r>
        <w:rPr>
          <w:rFonts w:hint="eastAsia" w:ascii="宋体" w:hAnsi="宋体" w:eastAsia="宋体" w:cs="宋体"/>
          <w:color w:val="auto"/>
          <w:sz w:val="24"/>
          <w:szCs w:val="24"/>
          <w:highlight w:val="none"/>
          <w:shd w:val="clear" w:color="auto" w:fill="auto"/>
        </w:rPr>
        <w:t xml:space="preserve">串通投标的；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8.1合同款项的支付方式及进度安排</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8.1.1 预付款支付时间：合同签订后</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采购人收到</w:t>
      </w:r>
      <w:r>
        <w:rPr>
          <w:rFonts w:hint="eastAsia" w:ascii="宋体" w:hAnsi="宋体" w:eastAsia="宋体" w:cs="宋体"/>
          <w:color w:val="auto"/>
          <w:sz w:val="24"/>
          <w:szCs w:val="24"/>
          <w:highlight w:val="none"/>
          <w:shd w:val="clear" w:color="auto" w:fill="auto"/>
          <w:lang w:eastAsia="zh-CN"/>
        </w:rPr>
        <w:t xml:space="preserve">预付款</w:t>
      </w:r>
      <w:r>
        <w:rPr>
          <w:rFonts w:hint="eastAsia" w:ascii="宋体" w:hAnsi="宋体" w:eastAsia="宋体" w:cs="宋体"/>
          <w:color w:val="auto"/>
          <w:sz w:val="24"/>
          <w:szCs w:val="24"/>
          <w:highlight w:val="none"/>
          <w:shd w:val="clear" w:color="auto" w:fill="auto"/>
        </w:rPr>
        <w:t xml:space="preserve">发票后10个工作日内，预付款支付比例：</w:t>
      </w:r>
      <w:r>
        <w:rPr>
          <w:rFonts w:hint="eastAsia" w:ascii="宋体" w:hAnsi="宋体" w:eastAsia="宋体" w:cs="宋体"/>
          <w:color w:val="auto"/>
          <w:sz w:val="24"/>
          <w:szCs w:val="24"/>
          <w:highlight w:val="none"/>
          <w:u w:val="none"/>
          <w:shd w:val="clear" w:color="auto" w:fill="auto"/>
        </w:rPr>
        <w:t xml:space="preserve">合同金额的</w:t>
      </w:r>
      <w:r>
        <w:rPr>
          <w:rFonts w:hint="eastAsia" w:ascii="宋体" w:hAnsi="宋体" w:eastAsia="宋体" w:cs="宋体"/>
          <w:color w:val="auto"/>
          <w:sz w:val="24"/>
          <w:szCs w:val="24"/>
          <w:highlight w:val="none"/>
          <w:u w:val="none"/>
          <w:shd w:val="clear" w:color="auto" w:fill="auto"/>
          <w:lang w:val="en-US" w:eastAsia="zh-CN"/>
        </w:rPr>
        <w:t xml:space="preserve">30</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w:t>
      </w:r>
      <w:r/>
    </w:p>
    <w:p>
      <w:pPr>
        <w:ind w:left="0" w:right="0" w:firstLine="480"/>
        <w:keepLines w:val="0"/>
        <w:keepNext w:val="0"/>
        <w:pageBreakBefore w:val="0"/>
        <w:spacing w:line="500" w:lineRule="exact"/>
        <w:widowControl w:val="off"/>
        <w:rPr>
          <w:rFonts w:hint="eastAsia" w:hAnsi="宋体" w:eastAsia="宋体" w:cs="宋体"/>
          <w:color w:val="auto"/>
          <w:sz w:val="24"/>
          <w:szCs w:val="18"/>
          <w:highlight w:val="none"/>
        </w:rPr>
      </w:pPr>
      <w:r>
        <w:rPr>
          <w:rFonts w:hint="eastAsia" w:ascii="宋体" w:hAnsi="宋体" w:eastAsia="宋体" w:cs="宋体"/>
          <w:color w:val="auto"/>
          <w:sz w:val="24"/>
          <w:szCs w:val="24"/>
          <w:highlight w:val="none"/>
          <w:shd w:val="clear" w:color="auto" w:fill="auto"/>
        </w:rPr>
        <w:t xml:space="preserve">8.1.2 尾款支付时间：</w:t>
      </w:r>
      <w:r>
        <w:rPr>
          <w:rFonts w:hint="eastAsia" w:hAnsi="宋体" w:eastAsia="宋体" w:cs="宋体"/>
          <w:color w:val="auto"/>
          <w:sz w:val="24"/>
          <w:szCs w:val="18"/>
          <w:highlight w:val="none"/>
        </w:rPr>
        <w:t xml:space="preserve">物业管理</w:t>
      </w:r>
      <w:r>
        <w:rPr>
          <w:rFonts w:hint="eastAsia" w:hAnsi="宋体" w:eastAsia="宋体" w:cs="宋体"/>
          <w:color w:val="auto"/>
          <w:sz w:val="24"/>
          <w:szCs w:val="18"/>
          <w:highlight w:val="none"/>
          <w:lang w:val="en-US" w:eastAsia="zh-CN"/>
        </w:rPr>
        <w:t xml:space="preserve">服务费</w:t>
      </w:r>
      <w:r>
        <w:rPr>
          <w:rFonts w:hint="eastAsia" w:hAnsi="宋体" w:eastAsia="宋体" w:cs="宋体"/>
          <w:color w:val="auto"/>
          <w:sz w:val="24"/>
          <w:szCs w:val="18"/>
          <w:highlight w:val="none"/>
        </w:rPr>
        <w:t xml:space="preserve">按</w:t>
      </w:r>
      <w:r>
        <w:rPr>
          <w:rFonts w:hint="eastAsia" w:hAnsi="宋体" w:eastAsia="宋体" w:cs="宋体"/>
          <w:color w:val="auto"/>
          <w:sz w:val="24"/>
          <w:szCs w:val="18"/>
          <w:highlight w:val="none"/>
          <w:lang w:val="en-US" w:eastAsia="zh-CN"/>
        </w:rPr>
        <w:t xml:space="preserve">季度</w:t>
      </w:r>
      <w:r>
        <w:rPr>
          <w:rFonts w:hint="eastAsia" w:hAnsi="宋体" w:eastAsia="宋体" w:cs="宋体"/>
          <w:color w:val="auto"/>
          <w:sz w:val="24"/>
          <w:szCs w:val="18"/>
          <w:highlight w:val="none"/>
        </w:rPr>
        <w:t xml:space="preserve">支付，</w:t>
      </w:r>
      <w:r>
        <w:rPr>
          <w:rFonts w:hint="eastAsia" w:hAnsi="宋体" w:eastAsia="宋体" w:cs="宋体"/>
          <w:color w:val="auto"/>
          <w:sz w:val="24"/>
          <w:szCs w:val="18"/>
          <w:highlight w:val="none"/>
          <w:lang w:val="en-US" w:eastAsia="zh-CN"/>
        </w:rPr>
        <w:t xml:space="preserve">每季度的管理费在次月二十日前将上季度资金</w:t>
      </w:r>
      <w:r>
        <w:rPr>
          <w:rFonts w:hint="eastAsia" w:hAnsi="宋体" w:eastAsia="宋体" w:cs="宋体"/>
          <w:color w:val="auto"/>
          <w:sz w:val="24"/>
          <w:szCs w:val="18"/>
          <w:highlight w:val="none"/>
        </w:rPr>
        <w:t xml:space="preserve">以转账方式结转乙方指定账户。乙方向</w:t>
      </w:r>
      <w:r>
        <w:rPr>
          <w:rFonts w:hint="eastAsia" w:hAnsi="宋体" w:eastAsia="宋体" w:cs="宋体"/>
          <w:color w:val="auto"/>
          <w:sz w:val="24"/>
          <w:szCs w:val="18"/>
          <w:highlight w:val="none"/>
          <w:lang w:val="en-US" w:eastAsia="zh-CN"/>
        </w:rPr>
        <w:t xml:space="preserve">采购人</w:t>
      </w:r>
      <w:r>
        <w:rPr>
          <w:rFonts w:hint="eastAsia" w:hAnsi="宋体" w:eastAsia="宋体" w:cs="宋体"/>
          <w:color w:val="auto"/>
          <w:sz w:val="24"/>
          <w:szCs w:val="18"/>
          <w:highlight w:val="none"/>
        </w:rPr>
        <w:t xml:space="preserve">提供税票，</w:t>
      </w:r>
      <w:r>
        <w:rPr>
          <w:rFonts w:hint="eastAsia" w:hAnsi="宋体" w:eastAsia="宋体" w:cs="宋体"/>
          <w:color w:val="auto"/>
          <w:sz w:val="24"/>
          <w:szCs w:val="18"/>
          <w:highlight w:val="none"/>
          <w:lang w:val="en-US" w:eastAsia="zh-CN"/>
        </w:rPr>
        <w:t xml:space="preserve">以上付款均不计任何利息和相关费用。</w:t>
      </w:r>
      <w:r/>
    </w:p>
    <w:p>
      <w:pPr>
        <w:ind w:left="0" w:right="0" w:firstLine="480"/>
        <w:keepLines w:val="0"/>
        <w:keepNext w:val="0"/>
        <w:pageBreakBefore w:val="0"/>
        <w:spacing w:line="500" w:lineRule="exact"/>
        <w:widowControl w:val="off"/>
        <w:rPr>
          <w:rFonts w:hint="eastAsia" w:ascii="宋体" w:hAnsi="宋体" w:cs="宋体"/>
          <w:color w:val="auto"/>
          <w:sz w:val="24"/>
          <w:highlight w:val="none"/>
          <w:lang w:val="zh-CN"/>
        </w:rPr>
      </w:pPr>
      <w:r>
        <w:rPr>
          <w:rFonts w:hint="eastAsia" w:ascii="宋体" w:hAnsi="宋体" w:eastAsia="宋体" w:cs="宋体"/>
          <w:b w:val="0"/>
          <w:bCs/>
          <w:color w:val="auto"/>
          <w:sz w:val="24"/>
          <w:highlight w:val="none"/>
        </w:rPr>
        <w:t xml:space="preserve">注：在签订合同时，中标人明确表示无需预付款或者主动要求降低预付款比例的金额，</w:t>
      </w:r>
      <w:r>
        <w:rPr>
          <w:rFonts w:hint="eastAsia" w:ascii="宋体" w:hAnsi="宋体" w:eastAsia="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rPr>
        <w:t xml:space="preserve">可不适用预付款规定,但中标人需提供书面声明，采购人可就预付款比例</w:t>
      </w:r>
      <w:r>
        <w:rPr>
          <w:rFonts w:hint="eastAsia" w:ascii="宋体" w:hAnsi="宋体" w:cs="宋体"/>
          <w:color w:val="auto"/>
          <w:sz w:val="24"/>
          <w:highlight w:val="none"/>
          <w:lang w:val="zh-CN"/>
        </w:rPr>
        <w:t xml:space="preserve">作相应调整。</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72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10.3 对于实际使用人和甲方分离的项目，甲方邀请实际使用人参与验收。</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10.4 如有必要，甲方邀请参加本项目的其他供应商或第三方专业机构及专家参与验收，相关意见将作为验收书的参考资料。</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民法典》。乙方在履约过程中有政府采购法律法规规定的违法违规情形的,甲方将及时报告本级财政部门。</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一</w:t>
      </w:r>
      <w:r>
        <w:rPr>
          <w:rFonts w:hint="eastAsia" w:ascii="宋体" w:hAnsi="宋体" w:eastAsia="宋体" w:cs="宋体"/>
          <w:b/>
          <w:color w:val="auto"/>
          <w:sz w:val="24"/>
          <w:szCs w:val="24"/>
          <w:highlight w:val="none"/>
          <w:shd w:val="clear" w:color="auto" w:fill="auto"/>
        </w:rPr>
        <w:t xml:space="preserve">、违约责任</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每日向乙方支付违约金。</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乙方交付合同标的的标准不符合合同规定及磋商文件规定标准的，甲方有权拒绝接受合同标的，并可单方面解除合同。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、不可抗力事件处理</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在合同有效期内，任何一方因不可抗力事件导致不能履行合同，则合同履行期可延长，其延长期与不可抗力影响 期相同。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不可抗力事件发生后，应立即通知对方，并寄送有关权威机构出具的证明。</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 不可抗力事件延续120天以上，双方应通过友好协商，确定是否继续履行合同。</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三</w:t>
      </w:r>
      <w:r>
        <w:rPr>
          <w:rFonts w:hint="eastAsia" w:ascii="宋体" w:hAnsi="宋体" w:eastAsia="宋体" w:cs="宋体"/>
          <w:b/>
          <w:color w:val="auto"/>
          <w:sz w:val="24"/>
          <w:szCs w:val="24"/>
          <w:highlight w:val="none"/>
          <w:shd w:val="clear" w:color="auto" w:fill="auto"/>
        </w:rPr>
        <w:t xml:space="preserve">、解决争议的方法</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13.1双方在签订、履行合同中所发生的一切争议，应通过友好协商解决。如协商不成，由甲方住所地人民法院管辖。</w:t>
      </w:r>
      <w:r/>
    </w:p>
    <w:p>
      <w:pPr>
        <w:pStyle w:val="72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rPr>
        <w:t xml:space="preserve">、合同生效及其</w:t>
      </w:r>
      <w:r>
        <w:rPr>
          <w:rFonts w:hint="eastAsia" w:ascii="宋体" w:hAnsi="宋体" w:eastAsia="宋体" w:cs="宋体"/>
          <w:b/>
          <w:color w:val="auto"/>
          <w:sz w:val="24"/>
          <w:szCs w:val="24"/>
          <w:highlight w:val="none"/>
          <w:shd w:val="clear" w:color="auto" w:fill="auto"/>
          <w:lang w:eastAsia="zh-CN"/>
        </w:rPr>
        <w:t xml:space="preserve">他</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合同经双方法定代表人或授权委托代表人签字并加盖单位公章后生效。</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政府采购法》有关条文执行。</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本合同正本一式三份，具有同等法律效力，甲方、乙方及财政监管部门各执一份。</w:t>
      </w:r>
      <w:r/>
    </w:p>
    <w:p>
      <w:pPr>
        <w:pStyle w:val="721"/>
        <w:ind w:left="480" w:hanging="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甲方：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乙方： </w:t>
      </w:r>
      <w:r/>
    </w:p>
    <w:p>
      <w:pPr>
        <w:pStyle w:val="721"/>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w:t>
      </w:r>
      <w:r/>
    </w:p>
    <w:p>
      <w:pPr>
        <w:pStyle w:val="721"/>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w:t>
      </w:r>
      <w:r/>
    </w:p>
    <w:p>
      <w:pPr>
        <w:pStyle w:val="721"/>
        <w:ind w:firstLine="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联系电话：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联系电话：</w:t>
      </w:r>
      <w:r/>
    </w:p>
    <w:p>
      <w:pPr>
        <w:pStyle w:val="721"/>
        <w:ind w:firstLine="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p>
    <w:p>
      <w:pPr>
        <w:pStyle w:val="721"/>
        <w:ind w:firstLine="420"/>
        <w:jc w:val="both"/>
        <w:spacing w:beforeAutospacing="0" w:afterAutospacing="0" w:line="0" w:lineRule="atLeas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签订日期：      年    月   日</w:t>
      </w:r>
      <w:r/>
    </w:p>
    <w:p>
      <w:pPr>
        <w:pStyle w:val="721"/>
        <w:jc w:val="center"/>
        <w:spacing w:before="120" w:beforeAutospacing="0" w:after="120" w:afterAutospacing="0" w:line="0" w:lineRule="atLeast"/>
        <w:rPr>
          <w:color w:val="auto"/>
          <w:highlight w:val="none"/>
          <w:shd w:val="clear" w:color="auto" w:fill="auto"/>
        </w:rPr>
      </w:pPr>
      <w:r/>
      <w:bookmarkStart w:id="156" w:name="_Toc16938590"/>
      <w:r/>
      <w:bookmarkStart w:id="157" w:name="_Toc479757211"/>
      <w:r/>
      <w:bookmarkStart w:id="158" w:name="_Toc462564139"/>
      <w:r/>
      <w:bookmarkStart w:id="159" w:name="_Toc120614244"/>
      <w:r/>
      <w:bookmarkStart w:id="160" w:name="_Toc20823346"/>
      <w:r/>
      <w:bookmarkStart w:id="161" w:name="_Hlt16619350"/>
      <w:r/>
      <w:bookmarkStart w:id="162" w:name="_Hlt16619369"/>
      <w:r>
        <w:rPr>
          <w:rFonts w:hint="eastAsia" w:asciiTheme="minorEastAsia" w:hAnsiTheme="minorEastAsia" w:eastAsiaTheme="minorEastAsia" w:cstheme="minorEastAsia"/>
          <w:color w:val="auto"/>
          <w:sz w:val="24"/>
          <w:szCs w:val="24"/>
          <w:highlight w:val="none"/>
          <w:shd w:val="clear" w:color="auto" w:fill="auto"/>
        </w:rPr>
        <w:br w:type="page" w:clear="all"/>
      </w:r>
      <w:bookmarkEnd w:id="156"/>
      <w:r/>
      <w:bookmarkEnd w:id="157"/>
      <w:r/>
      <w:bookmarkEnd w:id="158"/>
      <w:r/>
      <w:bookmarkEnd w:id="159"/>
      <w:r/>
      <w:bookmarkEnd w:id="160"/>
      <w:r>
        <w:rPr>
          <w:rFonts w:hint="eastAsia" w:ascii="黑体" w:hAnsi="宋体" w:eastAsia="黑体" w:cs="黑体"/>
          <w:color w:val="auto"/>
          <w:sz w:val="44"/>
          <w:szCs w:val="44"/>
          <w:highlight w:val="none"/>
          <w:shd w:val="clear" w:color="auto" w:fill="auto"/>
        </w:rPr>
        <w:t xml:space="preserve">第四章 采购需求</w:t>
      </w:r>
      <w:bookmarkStart w:id="163" w:name="_Toc26554093"/>
      <w:r/>
      <w:bookmarkEnd w:id="163"/>
      <w:r/>
      <w:bookmarkStart w:id="164" w:name="_Toc49090575"/>
      <w:r/>
      <w:bookmarkEnd w:id="164"/>
      <w:r/>
      <w:r/>
    </w:p>
    <w:p>
      <w:pPr>
        <w:pStyle w:val="721"/>
        <w:jc w:val="center"/>
        <w:keepLines w:val="0"/>
        <w:keepNext w:val="0"/>
        <w:pageBreakBefore w:val="0"/>
        <w:spacing w:before="120" w:beforeAutospacing="0" w:after="120" w:afterAutospacing="0"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项目属性：服务类项目</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1"/>
        <w:suppressLineNumbers w:val="0"/>
      </w:pPr>
      <w:r/>
      <w:bookmarkStart w:id="165" w:name="_Toc530558219"/>
      <w:r>
        <w:rPr>
          <w:rFonts w:hint="eastAsia" w:ascii="宋体" w:hAnsi="宋体" w:eastAsia="宋体" w:cs="宋体"/>
          <w:b/>
          <w:bCs/>
          <w:sz w:val="24"/>
          <w:szCs w:val="24"/>
          <w:lang w:val="en-US" w:eastAsia="zh-CN" w:bidi="ar"/>
        </w:rPr>
        <w:t xml:space="preserve">一、项目基本情况</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射阳县公安局交通警察大队保洁服务项目是对（道路交通事故一体化服务中心、交通指挥服务中心、车驾管违法处理服务中心含小型汽车和摩托车科目二考场）包括办公楼内部会议室、走道、楼梯、卫生间、茶水间等公共区域循环卫生保洁，院内、外日常保洁等。</w:t>
      </w:r>
      <w:bookmarkEnd w:id="165"/>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1"/>
        <w:suppressLineNumbers w:val="0"/>
      </w:pPr>
      <w:r>
        <w:rPr>
          <w:rFonts w:hint="eastAsia" w:ascii="宋体" w:hAnsi="宋体" w:eastAsia="宋体" w:cs="宋体"/>
          <w:b/>
          <w:bCs/>
          <w:sz w:val="24"/>
          <w:szCs w:val="24"/>
          <w:lang w:val="en-US" w:eastAsia="zh-CN" w:bidi="ar"/>
        </w:rPr>
        <w:t xml:space="preserve">二、服务要求</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总体要求：供应商应从本项目服务实际出发，根据本次招标服务范围和标准，制订出服务方案，配备合理的服务人员，对环境保洁服务，提供整洁、卫生的环境。</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实行隐蔽式服务，外环境保洁应在每日上、下午上班前进行，每天两次</w:t>
      </w:r>
      <w:r>
        <w:rPr>
          <w:rFonts w:hint="eastAsia" w:ascii="宋体" w:hAnsi="宋体" w:eastAsia="宋体" w:cs="宋体"/>
          <w:sz w:val="24"/>
          <w:szCs w:val="24"/>
          <w:lang w:val="en-US"/>
        </w:rPr>
        <w:t xml:space="preserve">(</w:t>
      </w:r>
      <w:r>
        <w:rPr>
          <w:rFonts w:hint="eastAsia" w:ascii="宋体" w:hAnsi="宋体" w:eastAsia="宋体" w:cs="宋体"/>
          <w:sz w:val="24"/>
          <w:szCs w:val="24"/>
          <w:lang w:eastAsia="zh-CN"/>
        </w:rPr>
        <w:t xml:space="preserve">上、下午各一次</w:t>
      </w:r>
      <w:r>
        <w:rPr>
          <w:rFonts w:hint="eastAsia" w:ascii="宋体" w:hAnsi="宋体" w:eastAsia="宋体" w:cs="宋体"/>
          <w:sz w:val="24"/>
          <w:szCs w:val="24"/>
          <w:lang w:val="en-US"/>
        </w:rPr>
        <w:t xml:space="preserve">)</w:t>
      </w:r>
      <w:r>
        <w:rPr>
          <w:rFonts w:hint="eastAsia" w:ascii="宋体" w:hAnsi="宋体" w:eastAsia="宋体" w:cs="宋体"/>
          <w:sz w:val="24"/>
          <w:szCs w:val="24"/>
          <w:lang w:eastAsia="zh-CN"/>
        </w:rPr>
        <w:t xml:space="preserve">，根据实际需要进行卫生保洁，经常巡视并保持外环境的清洁卫生，不得有纸屑、杂物、积水、泥浆、油水污、痰迹、烟头、瓜皮、果壳等；外环境地面无杂草；做好灭蚊、灭蝇工作。</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若采购人遇特殊情况，如遇迎接上级检查等重大活动，供应商按照采购人要求，集中调配和增加人力，完成采购人提出的特殊卫生保洁要求。</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（一）服务范围</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射阳县公安局交通警察大队大院内所有道路、绿化带，办公楼内部的公共区域（走廊、楼梯、楼梯扶手、公共区域的地面、墙面、门窗、玻璃、天花、灯具、消防箱；各楼层公共区域的垃圾桶清理，各楼层卫生间、健身房、电梯的轿厢内壁、轿门内槽、轿厢内地面；电梯门及门套；各楼层会议室、茶水间等。）</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（二）服务标准</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道路、绿化带保洁要求：大院内所有道路、绿化带和东大门、西大门外所属射阳县公安局交通警察大队区域的地面、绿化带每天上午8时前打扫结束，然后全天循环保洁，保证区域内地面无浮砂、无痰迹、无白色垃圾。</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内部公共区域保洁要求：公共区域的地面、墙面、门窗、玻璃、天花、灯具、消防箱每天必须循环保洁，各楼层公共区域的垃圾桶每天至少清理两次，保证办公楼内的公共区域天花、墙角无蜘蛛网、门窗玻璃明亮、地面干净、无杂物、无灰尘、无烟头、无卫生死角。</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卫生间保洁要求：各楼层卫生间、健身房、要常态化打扫，及时清理垃圾桶里的垃圾，更换新垃圾袋，保证卫生间墙面、地面、便池干净，无灰尘、无杂物、无积水、无异味；洗手池镜面明亮、无水渍，台面整洁卫生。</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4、走廊过道保洁要求：每天循环保洁，保证地面清洁，做到无脚印、无纸屑、无积水、无污迹。除办公室外公共部位玻璃、木饰面、大理石墙面、窗台常态化擦拭，保持无污渍。</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5、楼梯踏步扶手卫生要求：每天常态化保洁，保证楼梯腰线无灰尘、踏步无污迹、扶手无积尘。</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6、电梯的保洁要求：电梯门、不锈钢门套、轿厢内壁、轿门内槽、轿厢地面每天巡回保洁，保证电梯内光亮、无灰尘、无手印、无汗渍、无污迹。</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会议室、茶水间保洁要求：各楼层会议室、茶水间的地面每天上班前必须打扫1次，桌椅、沙发、茶几每天擦洗、摆放整齐。同时做好会议保障工作，若有会务需要，要随时按指定要求，摆放会议桌椅，会后要及时打扫卫生，保证会议室整洁、无灰尘。</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8、门牌、标识，宣传栏每周擦拭一次，确保无污渍、无积灰、无损坏。</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（三）工作要求</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1、严格遵守各项管理制度、保密制度和工作纪律，不该进的办公场所不进，不该看的文件不看，不该传的消息不传。</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从命令、听从指挥，认真完成甲方临时交办任务。遇上级视察、检查等活动，保洁人员要提前检查各楼道、会议室、办公区内的卫生，领导走后要及时清理并打扫会议室。遇有紧急任务需要临时召集保洁员，保洁员必须随叫随到，认真完成安排的指令性工作、突击性任务。</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3、项目管理人员每天检查保洁物业服务情况，及时记录并形成资料台账。</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4、保洁工具全部由物业公司购买，每季换一次。</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5、物业公司服务人员应统一服装。</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6、所有人员不得饮酒后上班。</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7、其他射阳县公安局交通警察大队提出的合理性工作要求。</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2"/>
        <w:suppressLineNumbers w:val="0"/>
      </w:pPr>
      <w:r>
        <w:rPr>
          <w:rFonts w:hint="eastAsia" w:ascii="宋体" w:hAnsi="宋体" w:eastAsia="宋体" w:cs="宋体"/>
          <w:b/>
          <w:bCs/>
          <w:sz w:val="24"/>
          <w:szCs w:val="24"/>
          <w:lang w:val="en-US" w:eastAsia="zh-CN" w:bidi="ar"/>
        </w:rPr>
        <w:t xml:space="preserve">三、人员要求</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（一）人员基本原则：精干、高效、专业、敬业、健康。</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1</w:t>
      </w:r>
      <w:r>
        <w:rPr>
          <w:rFonts w:hint="eastAsia" w:ascii="宋体" w:hAnsi="宋体" w:eastAsia="宋体" w:cs="宋体"/>
          <w:sz w:val="24"/>
          <w:szCs w:val="24"/>
          <w:lang w:eastAsia="zh-CN"/>
        </w:rPr>
        <w:t xml:space="preserve">、保洁员：</w:t>
      </w:r>
      <w:r>
        <w:rPr>
          <w:rFonts w:hint="eastAsia" w:ascii="宋体" w:hAnsi="宋体" w:eastAsia="宋体" w:cs="宋体"/>
          <w:sz w:val="24"/>
          <w:szCs w:val="24"/>
          <w:lang w:val="en-US" w:eastAsia="zh-CN"/>
        </w:rPr>
        <w:t xml:space="preserve">6人</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outlineLvl w:val="3"/>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lang w:eastAsia="zh-CN"/>
        </w:rPr>
        <w:t xml:space="preserve">）基本要求：</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初中以上文化，身体健康，有吃苦耐劳精神，责任心强，男性不超过</w:t>
      </w:r>
      <w:r>
        <w:rPr>
          <w:rFonts w:hint="eastAsia" w:ascii="宋体" w:hAnsi="宋体" w:eastAsia="宋体" w:cs="宋体"/>
          <w:sz w:val="24"/>
          <w:szCs w:val="24"/>
          <w:lang w:val="en-US"/>
        </w:rPr>
        <w:t xml:space="preserve">60</w:t>
      </w:r>
      <w:r>
        <w:rPr>
          <w:rFonts w:hint="eastAsia" w:ascii="宋体" w:hAnsi="宋体" w:eastAsia="宋体" w:cs="宋体"/>
          <w:sz w:val="24"/>
          <w:szCs w:val="24"/>
          <w:lang w:eastAsia="zh-CN"/>
        </w:rPr>
        <w:t xml:space="preserve">周岁女性不超过</w:t>
      </w:r>
      <w:r>
        <w:rPr>
          <w:rFonts w:hint="eastAsia" w:ascii="宋体" w:hAnsi="宋体" w:eastAsia="宋体" w:cs="宋体"/>
          <w:sz w:val="24"/>
          <w:szCs w:val="24"/>
          <w:lang w:val="en-US"/>
        </w:rPr>
        <w:t xml:space="preserve">55</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rPr>
        <w:t xml:space="preserve">2</w:t>
      </w:r>
      <w:r>
        <w:rPr>
          <w:rFonts w:hint="eastAsia" w:ascii="宋体" w:hAnsi="宋体" w:eastAsia="宋体" w:cs="宋体"/>
          <w:sz w:val="24"/>
          <w:szCs w:val="24"/>
          <w:lang w:eastAsia="zh-CN"/>
        </w:rPr>
        <w:t xml:space="preserve">年以上物业保洁服务工作经历，思想品质好，作风正派，无不良记录，吃苦耐劳，服从调度，认真负责。</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rPr>
        <w:t xml:space="preserve">2</w:t>
      </w:r>
      <w:r>
        <w:rPr>
          <w:rFonts w:hint="eastAsia" w:ascii="宋体" w:hAnsi="宋体" w:eastAsia="宋体" w:cs="宋体"/>
          <w:sz w:val="24"/>
          <w:szCs w:val="24"/>
          <w:lang w:eastAsia="zh-CN"/>
        </w:rPr>
        <w:t xml:space="preserve">）保洁服务时间：</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outlineLvl w:val="4"/>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val="en-US"/>
        </w:rPr>
        <w:instrText xml:space="preserve"> = 1 \* GB3 \* MERGEFORMAT </w:instrText>
      </w:r>
      <w:r>
        <w:rPr>
          <w:rFonts w:hint="eastAsia" w:ascii="宋体" w:hAnsi="宋体" w:eastAsia="宋体" w:cs="宋体"/>
          <w:sz w:val="24"/>
          <w:szCs w:val="24"/>
          <w:lang w:val="en-US"/>
        </w:rPr>
        <w:fldChar w:fldCharType="separate"/>
      </w:r>
      <w:r>
        <w:rPr>
          <w:rFonts w:hint="eastAsia" w:ascii="宋体" w:hAnsi="宋体" w:eastAsia="宋体" w:cs="宋体"/>
          <w:sz w:val="24"/>
          <w:szCs w:val="24"/>
          <w:lang w:eastAsia="zh-CN"/>
        </w:rPr>
        <w:t xml:space="preserve">①</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每周周一至周六工作，周日为调休日；</w:t>
      </w:r>
      <w:r/>
    </w:p>
    <w:p>
      <w:pPr>
        <w:pStyle w:val="879"/>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val="en-US"/>
        </w:rPr>
        <w:instrText xml:space="preserve"> = 2 \* GB3 \* MERGEFORMAT </w:instrText>
      </w:r>
      <w:r>
        <w:rPr>
          <w:rFonts w:hint="eastAsia" w:ascii="宋体" w:hAnsi="宋体" w:eastAsia="宋体" w:cs="宋体"/>
          <w:sz w:val="24"/>
          <w:szCs w:val="24"/>
          <w:lang w:val="en-US"/>
        </w:rPr>
        <w:fldChar w:fldCharType="separate"/>
      </w:r>
      <w:r>
        <w:rPr>
          <w:rFonts w:hint="eastAsia" w:ascii="宋体" w:hAnsi="宋体" w:eastAsia="宋体" w:cs="宋体"/>
          <w:sz w:val="24"/>
          <w:szCs w:val="24"/>
          <w:lang w:eastAsia="zh-CN"/>
        </w:rPr>
        <w:t xml:space="preserve">②</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上午</w:t>
      </w:r>
      <w:r>
        <w:rPr>
          <w:rFonts w:hint="eastAsia" w:ascii="宋体" w:hAnsi="宋体" w:eastAsia="宋体" w:cs="宋体"/>
          <w:sz w:val="24"/>
          <w:szCs w:val="24"/>
          <w:lang w:val="en-US"/>
        </w:rPr>
        <w:t xml:space="preserve">7:00-11:00</w:t>
      </w:r>
      <w:r>
        <w:rPr>
          <w:rFonts w:hint="eastAsia" w:ascii="宋体" w:hAnsi="宋体" w:eastAsia="宋体" w:cs="宋体"/>
          <w:sz w:val="24"/>
          <w:szCs w:val="24"/>
          <w:lang w:eastAsia="zh-CN"/>
        </w:rPr>
        <w:t xml:space="preserve">，下午</w:t>
      </w:r>
      <w:r>
        <w:rPr>
          <w:rFonts w:hint="eastAsia" w:ascii="宋体" w:hAnsi="宋体" w:eastAsia="宋体" w:cs="宋体"/>
          <w:sz w:val="24"/>
          <w:szCs w:val="24"/>
          <w:lang w:val="en-US"/>
        </w:rPr>
        <w:t xml:space="preserve">13:30-17:30</w:t>
      </w:r>
      <w:r>
        <w:rPr>
          <w:rFonts w:hint="eastAsia" w:ascii="宋体" w:hAnsi="宋体" w:eastAsia="宋体" w:cs="宋体"/>
          <w:sz w:val="24"/>
          <w:szCs w:val="24"/>
          <w:lang w:eastAsia="zh-CN"/>
        </w:rPr>
        <w:t xml:space="preserve">（可随季节适时调整，具体上班时间以甲方要求为准）。</w:t>
      </w:r>
      <w:r/>
    </w:p>
    <w:p>
      <w:pPr>
        <w:pStyle w:val="879"/>
        <w:numPr>
          <w:ilvl w:val="0"/>
          <w:numId w:val="2"/>
        </w:numPr>
        <w:ind w:left="0" w:righ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eastAsia="zh-CN"/>
        </w:rPr>
        <w:outlineLvl w:val="2"/>
      </w:pPr>
      <w:r>
        <w:rPr>
          <w:rFonts w:hint="eastAsia" w:ascii="宋体" w:hAnsi="宋体" w:eastAsia="宋体" w:cs="宋体"/>
          <w:sz w:val="24"/>
          <w:szCs w:val="24"/>
          <w:lang w:eastAsia="zh-CN"/>
        </w:rPr>
        <w:t xml:space="preserve">以上所有人员均须有健康证，无重大疾病和传染病。</w:t>
      </w:r>
      <w:r/>
    </w:p>
    <w:p>
      <w:pPr>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四、服务期限</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服务期：贰</w:t>
      </w:r>
      <w:r>
        <w:rPr>
          <w:rFonts w:hint="eastAsia" w:ascii="宋体" w:hAnsi="宋体" w:eastAsia="宋体" w:cs="宋体"/>
          <w:color w:val="auto"/>
          <w:sz w:val="24"/>
          <w:szCs w:val="24"/>
          <w:highlight w:val="none"/>
          <w:lang w:val="en-US" w:eastAsia="zh-CN"/>
        </w:rPr>
        <w:t xml:space="preserve">年(合同一年一签，经采购人考核合格后续签下一年合同)</w:t>
      </w:r>
      <w:r>
        <w:rPr>
          <w:rFonts w:hint="eastAsia" w:ascii="宋体" w:hAnsi="宋体" w:eastAsia="宋体" w:cs="宋体"/>
          <w:sz w:val="24"/>
          <w:szCs w:val="24"/>
          <w:lang w:val="en-US" w:eastAsia="zh-CN"/>
        </w:rPr>
        <w:t xml:space="preserve">。</w:t>
      </w:r>
      <w:r/>
    </w:p>
    <w:p>
      <w:p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lang w:val="en-US"/>
        </w:rPr>
        <w:outlineLvl w:val="1"/>
        <w:suppressLineNumbers w:val="0"/>
      </w:pPr>
      <w:r>
        <w:rPr>
          <w:rFonts w:hint="eastAsia" w:ascii="宋体" w:hAnsi="宋体" w:eastAsia="宋体" w:cs="宋体"/>
          <w:b/>
          <w:bCs/>
          <w:sz w:val="24"/>
          <w:szCs w:val="24"/>
          <w:lang w:val="en-US" w:eastAsia="zh-CN" w:bidi="ar"/>
        </w:rPr>
        <w:t xml:space="preserve">五、付款方式</w:t>
      </w:r>
      <w:r>
        <w:rPr>
          <w:rFonts w:hint="eastAsia" w:ascii="宋体" w:hAnsi="宋体" w:eastAsia="宋体" w:cs="宋体"/>
          <w:b/>
          <w:bCs/>
          <w:sz w:val="24"/>
          <w:szCs w:val="24"/>
          <w:lang w:val="en-US" w:eastAsia="zh-CN" w:bidi="ar"/>
        </w:rPr>
        <w:tab/>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合同款项的支付方式及进度安排</w:t>
      </w:r>
      <w:r/>
    </w:p>
    <w:p>
      <w:pPr>
        <w:pStyle w:val="72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 预付款支付时间：合同签订后</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采购人收到</w:t>
      </w:r>
      <w:r>
        <w:rPr>
          <w:rFonts w:hint="eastAsia" w:ascii="宋体" w:hAnsi="宋体" w:eastAsia="宋体" w:cs="宋体"/>
          <w:color w:val="auto"/>
          <w:sz w:val="24"/>
          <w:szCs w:val="24"/>
          <w:highlight w:val="none"/>
          <w:shd w:val="clear" w:color="auto" w:fill="auto"/>
          <w:lang w:eastAsia="zh-CN"/>
        </w:rPr>
        <w:t xml:space="preserve">预付款</w:t>
      </w:r>
      <w:r>
        <w:rPr>
          <w:rFonts w:hint="eastAsia" w:ascii="宋体" w:hAnsi="宋体" w:eastAsia="宋体" w:cs="宋体"/>
          <w:color w:val="auto"/>
          <w:sz w:val="24"/>
          <w:szCs w:val="24"/>
          <w:highlight w:val="none"/>
          <w:shd w:val="clear" w:color="auto" w:fill="auto"/>
        </w:rPr>
        <w:t xml:space="preserve">发票后10个工作日内，预付款支付比例：</w:t>
      </w:r>
      <w:r>
        <w:rPr>
          <w:rFonts w:hint="eastAsia" w:ascii="宋体" w:hAnsi="宋体" w:eastAsia="宋体" w:cs="宋体"/>
          <w:color w:val="auto"/>
          <w:sz w:val="24"/>
          <w:szCs w:val="24"/>
          <w:highlight w:val="none"/>
          <w:u w:val="none"/>
          <w:shd w:val="clear" w:color="auto" w:fill="auto"/>
        </w:rPr>
        <w:t xml:space="preserve">合同金额的</w:t>
      </w:r>
      <w:r>
        <w:rPr>
          <w:rFonts w:hint="eastAsia" w:ascii="宋体" w:hAnsi="宋体" w:eastAsia="宋体" w:cs="宋体"/>
          <w:color w:val="auto"/>
          <w:sz w:val="24"/>
          <w:szCs w:val="24"/>
          <w:highlight w:val="none"/>
          <w:u w:val="none"/>
          <w:shd w:val="clear" w:color="auto" w:fill="auto"/>
          <w:lang w:val="en-US" w:eastAsia="zh-CN"/>
        </w:rPr>
        <w:t xml:space="preserve">30</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w:t>
      </w:r>
      <w:r/>
    </w:p>
    <w:p>
      <w:pPr>
        <w:ind w:left="0" w:right="0" w:firstLine="480"/>
        <w:keepLines w:val="0"/>
        <w:keepNext w:val="0"/>
        <w:pageBreakBefore w:val="0"/>
        <w:spacing w:line="500" w:lineRule="exact"/>
        <w:widowControl w:val="off"/>
        <w:rPr>
          <w:rFonts w:hint="eastAsia" w:hAnsi="宋体" w:eastAsia="宋体" w:cs="宋体"/>
          <w:color w:val="auto"/>
          <w:sz w:val="24"/>
          <w:szCs w:val="18"/>
          <w:highlight w:val="none"/>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尾款支付时间：</w:t>
      </w:r>
      <w:r>
        <w:rPr>
          <w:rFonts w:hint="eastAsia" w:hAnsi="宋体" w:eastAsia="宋体" w:cs="宋体"/>
          <w:color w:val="auto"/>
          <w:sz w:val="24"/>
          <w:szCs w:val="18"/>
          <w:highlight w:val="none"/>
        </w:rPr>
        <w:t xml:space="preserve">物业管理</w:t>
      </w:r>
      <w:r>
        <w:rPr>
          <w:rFonts w:hint="eastAsia" w:hAnsi="宋体" w:eastAsia="宋体" w:cs="宋体"/>
          <w:color w:val="auto"/>
          <w:sz w:val="24"/>
          <w:szCs w:val="18"/>
          <w:highlight w:val="none"/>
          <w:lang w:val="en-US" w:eastAsia="zh-CN"/>
        </w:rPr>
        <w:t xml:space="preserve">服务费</w:t>
      </w:r>
      <w:r>
        <w:rPr>
          <w:rFonts w:hint="eastAsia" w:hAnsi="宋体" w:eastAsia="宋体" w:cs="宋体"/>
          <w:color w:val="auto"/>
          <w:sz w:val="24"/>
          <w:szCs w:val="18"/>
          <w:highlight w:val="none"/>
        </w:rPr>
        <w:t xml:space="preserve">按</w:t>
      </w:r>
      <w:r>
        <w:rPr>
          <w:rFonts w:hint="eastAsia" w:hAnsi="宋体" w:eastAsia="宋体" w:cs="宋体"/>
          <w:color w:val="auto"/>
          <w:sz w:val="24"/>
          <w:szCs w:val="18"/>
          <w:highlight w:val="none"/>
          <w:lang w:val="en-US" w:eastAsia="zh-CN"/>
        </w:rPr>
        <w:t xml:space="preserve">季度</w:t>
      </w:r>
      <w:r>
        <w:rPr>
          <w:rFonts w:hint="eastAsia" w:hAnsi="宋体" w:eastAsia="宋体" w:cs="宋体"/>
          <w:color w:val="auto"/>
          <w:sz w:val="24"/>
          <w:szCs w:val="18"/>
          <w:highlight w:val="none"/>
        </w:rPr>
        <w:t xml:space="preserve">支付，</w:t>
      </w:r>
      <w:r>
        <w:rPr>
          <w:rFonts w:hint="eastAsia" w:hAnsi="宋体" w:eastAsia="宋体" w:cs="宋体"/>
          <w:color w:val="auto"/>
          <w:sz w:val="24"/>
          <w:szCs w:val="18"/>
          <w:highlight w:val="none"/>
          <w:lang w:val="en-US" w:eastAsia="zh-CN"/>
        </w:rPr>
        <w:t xml:space="preserve">每季度的管理费在次月二十日前将上季度资金</w:t>
      </w:r>
      <w:r>
        <w:rPr>
          <w:rFonts w:hint="eastAsia" w:hAnsi="宋体" w:eastAsia="宋体" w:cs="宋体"/>
          <w:color w:val="auto"/>
          <w:sz w:val="24"/>
          <w:szCs w:val="18"/>
          <w:highlight w:val="none"/>
        </w:rPr>
        <w:t xml:space="preserve">以转账方式结转乙方指定账户。乙方向</w:t>
      </w:r>
      <w:r>
        <w:rPr>
          <w:rFonts w:hint="eastAsia" w:hAnsi="宋体" w:eastAsia="宋体" w:cs="宋体"/>
          <w:color w:val="auto"/>
          <w:sz w:val="24"/>
          <w:szCs w:val="18"/>
          <w:highlight w:val="none"/>
          <w:lang w:val="en-US" w:eastAsia="zh-CN"/>
        </w:rPr>
        <w:t xml:space="preserve">采购人</w:t>
      </w:r>
      <w:r>
        <w:rPr>
          <w:rFonts w:hint="eastAsia" w:hAnsi="宋体" w:eastAsia="宋体" w:cs="宋体"/>
          <w:color w:val="auto"/>
          <w:sz w:val="24"/>
          <w:szCs w:val="18"/>
          <w:highlight w:val="none"/>
        </w:rPr>
        <w:t xml:space="preserve">提供税票，</w:t>
      </w:r>
      <w:r>
        <w:rPr>
          <w:rFonts w:hint="eastAsia" w:hAnsi="宋体" w:eastAsia="宋体" w:cs="宋体"/>
          <w:color w:val="auto"/>
          <w:sz w:val="24"/>
          <w:szCs w:val="18"/>
          <w:highlight w:val="none"/>
          <w:lang w:val="en-US" w:eastAsia="zh-CN"/>
        </w:rPr>
        <w:t xml:space="preserve">以上付款均不计任何利息和相关费用。</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cs="宋体"/>
          <w:color w:val="auto"/>
          <w:sz w:val="24"/>
          <w:highlight w:val="none"/>
          <w:lang w:val="zh-CN"/>
        </w:rPr>
        <w:outlineLvl w:val="1"/>
        <w:suppressLineNumbers w:val="0"/>
      </w:pPr>
      <w:r>
        <w:rPr>
          <w:rFonts w:hint="eastAsia" w:ascii="宋体" w:hAnsi="宋体" w:eastAsia="宋体" w:cs="宋体"/>
          <w:b w:val="0"/>
          <w:bCs/>
          <w:color w:val="auto"/>
          <w:sz w:val="24"/>
          <w:highlight w:val="none"/>
        </w:rPr>
        <w:t xml:space="preserve">注：在签订合同时，中标人明确表示无需预付款或者主动要求降低预付款比例的金额，</w:t>
      </w:r>
      <w:r>
        <w:rPr>
          <w:rFonts w:hint="eastAsia" w:ascii="宋体" w:hAnsi="宋体" w:eastAsia="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rPr>
        <w:t xml:space="preserve">可不适用预付款规定,但中标人需提供书面声明，采购人可就预付款比例</w:t>
      </w:r>
      <w:r>
        <w:rPr>
          <w:rFonts w:hint="eastAsia" w:ascii="宋体" w:hAnsi="宋体" w:cs="宋体"/>
          <w:color w:val="auto"/>
          <w:sz w:val="24"/>
          <w:highlight w:val="none"/>
          <w:lang w:val="zh-CN"/>
        </w:rPr>
        <w:t xml:space="preserve">作相应调整。</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b/>
          <w:bCs/>
          <w:sz w:val="24"/>
          <w:szCs w:val="24"/>
          <w:lang w:val="en-US" w:eastAsia="zh-CN" w:bidi="ar"/>
        </w:rPr>
        <w:t xml:space="preserve">六、安全管理要求：</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为贯彻“安全第一，预防为主”方针，中标方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bCs/>
          <w:sz w:val="24"/>
          <w:szCs w:val="24"/>
          <w:lang w:val="en-US"/>
        </w:rPr>
        <w:outlineLvl w:val="1"/>
        <w:suppressLineNumbers w:val="0"/>
      </w:pPr>
      <w:r>
        <w:rPr>
          <w:rFonts w:hint="eastAsia" w:ascii="宋体" w:hAnsi="宋体" w:eastAsia="宋体" w:cs="宋体"/>
          <w:sz w:val="24"/>
          <w:szCs w:val="24"/>
          <w:lang w:val="en-US" w:eastAsia="zh-CN" w:bidi="ar"/>
        </w:rPr>
        <w:t xml:space="preserve">若发生安全问题，由中标方自行负责处理并承担一切经济和法律责任，其与采购人一切无关，同时按合同要求保证服务。</w:t>
      </w:r>
      <w:r/>
    </w:p>
    <w:p>
      <w:pPr>
        <w:ind w:left="0" w:right="0"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特别说明</w:t>
      </w:r>
      <w:r/>
    </w:p>
    <w:p>
      <w:pPr>
        <w:ind w:left="0" w:right="0"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本项目技术咨询服务费用</w:t>
      </w:r>
      <w:r>
        <w:rPr>
          <w:rFonts w:hint="eastAsia" w:ascii="宋体" w:hAnsi="宋体" w:eastAsia="宋体" w:cs="宋体"/>
          <w:b w:val="0"/>
          <w:bCs w:val="0"/>
          <w:i w:val="0"/>
          <w:iCs w:val="0"/>
          <w:caps w:val="0"/>
          <w:spacing w:val="0"/>
          <w:sz w:val="24"/>
          <w:szCs w:val="24"/>
          <w:highlight w:val="yellow"/>
          <w:shd w:val="clear" w:color="auto" w:fill="ffffff"/>
          <w:lang w:val="en-US" w:eastAsia="zh-CN" w:bidi="ar"/>
        </w:rPr>
        <w:t xml:space="preserve">8000元</w:t>
      </w:r>
      <w:r>
        <w:rPr>
          <w:rFonts w:hint="eastAsia" w:ascii="宋体" w:hAnsi="宋体" w:eastAsia="宋体" w:cs="宋体"/>
          <w:b w:val="0"/>
          <w:bCs w:val="0"/>
          <w:i w:val="0"/>
          <w:iCs w:val="0"/>
          <w:caps w:val="0"/>
          <w:spacing w:val="0"/>
          <w:sz w:val="24"/>
          <w:szCs w:val="24"/>
          <w:shd w:val="clear" w:color="auto" w:fill="ffffff"/>
          <w:lang w:val="en-US" w:eastAsia="zh-CN" w:bidi="ar"/>
        </w:rPr>
        <w:t xml:space="preserve">已纳入项目整体预算中，</w:t>
      </w:r>
      <w:r>
        <w:rPr>
          <w:rFonts w:hint="eastAsia" w:ascii="宋体" w:hAnsi="宋体" w:eastAsia="宋体" w:cs="宋体"/>
          <w:b w:val="0"/>
          <w:bCs w:val="0"/>
          <w:sz w:val="24"/>
          <w:szCs w:val="24"/>
        </w:rPr>
        <w:t xml:space="preserve">中标</w:t>
      </w:r>
      <w:r>
        <w:rPr>
          <w:rFonts w:hint="eastAsia" w:ascii="宋体" w:hAnsi="宋体" w:eastAsia="宋体" w:cs="宋体"/>
          <w:bCs/>
          <w:sz w:val="24"/>
          <w:szCs w:val="24"/>
        </w:rPr>
        <w:t xml:space="preserve">人(成交供应商)与采购人签订合同前，须向</w:t>
      </w:r>
      <w:r>
        <w:rPr>
          <w:rFonts w:hint="eastAsia" w:ascii="宋体" w:hAnsi="宋体" w:eastAsia="宋体" w:cs="宋体"/>
          <w:bCs/>
          <w:sz w:val="24"/>
          <w:szCs w:val="24"/>
          <w:lang w:val="en-US" w:eastAsia="zh-CN"/>
        </w:rPr>
        <w:t xml:space="preserve">项目</w:t>
      </w:r>
      <w:r>
        <w:rPr>
          <w:rFonts w:hint="eastAsia" w:ascii="宋体" w:hAnsi="宋体" w:eastAsia="宋体" w:cs="宋体"/>
          <w:bCs/>
          <w:sz w:val="24"/>
          <w:szCs w:val="24"/>
        </w:rPr>
        <w:t xml:space="preserve">咨询公司支付</w:t>
      </w:r>
      <w:r>
        <w:rPr>
          <w:rFonts w:hint="eastAsia" w:ascii="宋体" w:hAnsi="宋体" w:eastAsia="宋体" w:cs="宋体"/>
          <w:bCs/>
          <w:sz w:val="24"/>
          <w:szCs w:val="24"/>
          <w:lang w:val="en-US" w:eastAsia="zh-CN"/>
        </w:rPr>
        <w:t xml:space="preserve">技术</w:t>
      </w:r>
      <w:r>
        <w:rPr>
          <w:rFonts w:hint="eastAsia" w:ascii="宋体" w:hAnsi="宋体" w:eastAsia="宋体" w:cs="宋体"/>
          <w:bCs/>
          <w:sz w:val="24"/>
          <w:szCs w:val="24"/>
        </w:rPr>
        <w:t xml:space="preserve">咨询服务费</w:t>
      </w:r>
      <w:r>
        <w:rPr>
          <w:rFonts w:hint="eastAsia" w:ascii="宋体" w:hAnsi="宋体" w:eastAsia="宋体" w:cs="宋体"/>
          <w:bCs/>
          <w:sz w:val="24"/>
          <w:szCs w:val="24"/>
          <w:highlight w:val="none"/>
        </w:rPr>
        <w:t xml:space="preserve">用。本条不单独列</w:t>
      </w:r>
      <w:r>
        <w:rPr>
          <w:rFonts w:hint="eastAsia" w:ascii="宋体" w:hAnsi="宋体" w:eastAsia="宋体" w:cs="宋体"/>
          <w:bCs/>
          <w:sz w:val="24"/>
          <w:szCs w:val="24"/>
          <w:highlight w:val="none"/>
          <w:lang w:val="en-US" w:eastAsia="zh-CN"/>
        </w:rPr>
        <w:t xml:space="preserve">项</w:t>
      </w:r>
      <w:r>
        <w:rPr>
          <w:rFonts w:hint="eastAsia" w:ascii="宋体" w:hAnsi="宋体" w:eastAsia="宋体" w:cs="宋体"/>
          <w:bCs/>
          <w:sz w:val="24"/>
          <w:szCs w:val="24"/>
          <w:highlight w:val="none"/>
        </w:rPr>
        <w:t xml:space="preserve">报价，</w:t>
      </w:r>
      <w:r>
        <w:rPr>
          <w:rFonts w:hint="eastAsia" w:ascii="宋体" w:hAnsi="宋体" w:eastAsia="宋体" w:cs="宋体"/>
          <w:bCs/>
          <w:sz w:val="24"/>
          <w:szCs w:val="24"/>
          <w:highlight w:val="none"/>
          <w:lang w:val="en-US" w:eastAsia="zh-CN"/>
        </w:rPr>
        <w:t xml:space="preserve">包含在投标报价之中，</w:t>
      </w:r>
      <w:r>
        <w:rPr>
          <w:rFonts w:hint="eastAsia" w:ascii="宋体" w:hAnsi="宋体" w:eastAsia="宋体" w:cs="宋体"/>
          <w:bCs/>
          <w:sz w:val="24"/>
          <w:szCs w:val="24"/>
          <w:highlight w:val="none"/>
        </w:rPr>
        <w:t xml:space="preserve">与最低人员工资标准测算无关，</w:t>
      </w:r>
      <w:r>
        <w:rPr>
          <w:rFonts w:hint="eastAsia" w:ascii="宋体" w:hAnsi="宋体" w:eastAsia="宋体" w:cs="宋体"/>
          <w:bCs/>
          <w:sz w:val="24"/>
          <w:szCs w:val="24"/>
          <w:highlight w:val="none"/>
          <w:lang w:val="en-US" w:eastAsia="zh-CN"/>
        </w:rPr>
        <w:t xml:space="preserve">请</w:t>
      </w:r>
      <w:r>
        <w:rPr>
          <w:rFonts w:hint="eastAsia" w:ascii="宋体" w:hAnsi="宋体" w:eastAsia="宋体" w:cs="宋体"/>
          <w:bCs/>
          <w:sz w:val="24"/>
          <w:szCs w:val="24"/>
          <w:highlight w:val="none"/>
        </w:rPr>
        <w:t xml:space="preserve">各投标人</w:t>
      </w:r>
      <w:r>
        <w:rPr>
          <w:rFonts w:hint="eastAsia" w:ascii="宋体" w:hAnsi="宋体" w:eastAsia="宋体" w:cs="宋体"/>
          <w:bCs/>
          <w:sz w:val="24"/>
          <w:szCs w:val="24"/>
          <w:highlight w:val="none"/>
          <w:lang w:val="en-US" w:eastAsia="zh-CN"/>
        </w:rPr>
        <w:t xml:space="preserve">报价时</w:t>
      </w:r>
      <w:r>
        <w:rPr>
          <w:rFonts w:hint="eastAsia" w:ascii="宋体" w:hAnsi="宋体" w:eastAsia="宋体" w:cs="宋体"/>
          <w:bCs/>
          <w:sz w:val="24"/>
          <w:szCs w:val="24"/>
          <w:highlight w:val="none"/>
        </w:rPr>
        <w:t xml:space="preserve">综合考虑，中标后采购人</w:t>
      </w:r>
      <w:r>
        <w:rPr>
          <w:rFonts w:hint="eastAsia" w:ascii="宋体" w:hAnsi="宋体" w:eastAsia="宋体" w:cs="宋体"/>
          <w:bCs/>
          <w:sz w:val="24"/>
          <w:szCs w:val="24"/>
        </w:rPr>
        <w:t xml:space="preserve">不再另行支付</w:t>
      </w:r>
      <w:r>
        <w:rPr>
          <w:rFonts w:hint="eastAsia" w:ascii="宋体" w:hAnsi="宋体" w:eastAsia="宋体" w:cs="宋体"/>
          <w:bCs/>
          <w:sz w:val="24"/>
          <w:szCs w:val="24"/>
          <w:lang w:eastAsia="zh-CN"/>
        </w:rPr>
        <w:t xml:space="preserve">。</w:t>
      </w:r>
      <w:r/>
    </w:p>
    <w:p>
      <w:pPr>
        <w:pStyle w:val="721"/>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八、采购标的对应的中小企业划分标准所属行业一览表</w:t>
      </w:r>
      <w:r/>
    </w:p>
    <w:tbl>
      <w:tblPr>
        <w:tblStyle w:val="700"/>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sz w:val="24"/>
                <w:szCs w:val="24"/>
                <w:shd w:val="clear" w:color="auto" w:fill="ffffff"/>
                <w:lang w:eastAsia="zh-CN"/>
              </w:rPr>
            </w:pPr>
            <w:r>
              <w:rPr>
                <w:rFonts w:hint="eastAsia" w:eastAsia="宋体"/>
                <w:b/>
                <w:bCs w:val="0"/>
                <w:sz w:val="24"/>
                <w:szCs w:val="24"/>
                <w:lang w:eastAsia="zh-CN"/>
              </w:rPr>
              <w:t xml:space="preserve">射阳县公安局交通管理大队保洁服务项目</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rPr>
              <w:t xml:space="preserve">物业</w:t>
            </w:r>
            <w:r>
              <w:rPr>
                <w:rFonts w:hint="eastAsia" w:ascii="宋体" w:hAnsi="宋体" w:eastAsia="宋体" w:cs="宋体"/>
                <w:b/>
                <w:bCs/>
                <w:sz w:val="24"/>
                <w:szCs w:val="24"/>
                <w:shd w:val="clear" w:color="auto" w:fill="ffffff"/>
                <w:lang w:val="en-US" w:eastAsia="zh-CN"/>
              </w:rPr>
              <w:t xml:space="preserve">管理</w:t>
            </w:r>
            <w:r/>
          </w:p>
        </w:tc>
      </w:tr>
    </w:tbl>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721"/>
        <w:ind w:left="0" w:right="0" w:firstLine="0"/>
        <w:jc w:val="both"/>
        <w:keepLines w:val="0"/>
        <w:keepNext w:val="0"/>
        <w:pageBreakBefore w:val="0"/>
        <w:spacing w:before="0" w:beforeAutospacing="0" w:after="0" w:afterAutospacing="0" w:line="500" w:lineRule="exact"/>
        <w:shd w:val="clear" w:color="auto" w:fill="ffffff"/>
        <w:widowControl/>
        <w:rPr>
          <w:rStyle w:val="891"/>
          <w:rFonts w:hint="eastAsia" w:ascii="宋体" w:hAnsi="宋体" w:eastAsia="宋体"/>
          <w:b/>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891"/>
          <w:rFonts w:hint="eastAsia" w:ascii="宋体" w:hAnsi="宋体" w:eastAsia="宋体"/>
          <w:b/>
          <w:color w:val="000000" w:themeColor="text1"/>
          <w:sz w:val="24"/>
          <w:szCs w:val="24"/>
          <w:lang w:val="en-US" w:eastAsia="zh-CN"/>
          <w14:textFill>
            <w14:solidFill>
              <w14:schemeClr w14:val="tx1"/>
            </w14:solidFill>
          </w14:textFill>
        </w:rPr>
        <w:t xml:space="preserve">附件：</w:t>
      </w:r>
      <w:r/>
    </w:p>
    <w:p>
      <w:pPr>
        <w:pStyle w:val="721"/>
        <w:ind w:left="0" w:right="0" w:firstLine="0"/>
        <w:jc w:val="center"/>
        <w:keepLines w:val="0"/>
        <w:keepNext w:val="0"/>
        <w:pageBreakBefore w:val="0"/>
        <w:spacing w:before="0" w:beforeAutospacing="0" w:after="0" w:afterAutospacing="0" w:line="500" w:lineRule="exact"/>
        <w:shd w:val="clear" w:color="auto" w:fill="ffffff"/>
        <w:widowControl/>
        <w:rPr>
          <w:rStyle w:val="891"/>
          <w:rFonts w:hint="eastAsia" w:ascii="宋体" w:hAnsi="宋体" w:eastAsia="宋体"/>
          <w:b/>
          <w:color w:val="000000" w:themeColor="text1"/>
          <w:sz w:val="30"/>
          <w:szCs w:val="30"/>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891"/>
          <w:rFonts w:hint="eastAsia" w:ascii="宋体" w:hAnsi="宋体" w:eastAsia="宋体"/>
          <w:b/>
          <w:color w:val="000000" w:themeColor="text1"/>
          <w:sz w:val="30"/>
          <w:szCs w:val="30"/>
          <w:lang w:eastAsia="zh-CN"/>
          <w14:textFill>
            <w14:solidFill>
              <w14:schemeClr w14:val="tx1"/>
            </w14:solidFill>
          </w14:textFill>
        </w:rPr>
        <w:t xml:space="preserve">射阳县公安局交通警察大队保洁服务</w:t>
      </w:r>
      <w:r>
        <w:rPr>
          <w:rStyle w:val="891"/>
          <w:rFonts w:hint="eastAsia" w:ascii="宋体" w:hAnsi="宋体" w:eastAsia="宋体"/>
          <w:b/>
          <w:color w:val="000000" w:themeColor="text1"/>
          <w:sz w:val="30"/>
          <w:szCs w:val="30"/>
          <w14:textFill>
            <w14:solidFill>
              <w14:schemeClr w14:val="tx1"/>
            </w14:solidFill>
          </w14:textFill>
        </w:rPr>
        <w:t xml:space="preserve">考核办法</w:t>
      </w:r>
      <w:r/>
    </w:p>
    <w:tbl>
      <w:tblPr>
        <w:tblStyle w:val="724"/>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385"/>
        <w:gridCol w:w="6065"/>
        <w:gridCol w:w="1243"/>
      </w:tblGrid>
      <w:tr>
        <w:trPr>
          <w:trHeight w:val="721"/>
        </w:trPr>
        <w:tc>
          <w:tcPr>
            <w:tcW w:w="726"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p>
        </w:tc>
        <w:tc>
          <w:tcPr>
            <w:tcW w:w="1385"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考核项目</w:t>
            </w:r>
            <w:r/>
          </w:p>
        </w:tc>
        <w:tc>
          <w:tcPr>
            <w:tcW w:w="6065"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考核内容</w:t>
            </w:r>
            <w:r/>
          </w:p>
        </w:tc>
        <w:tc>
          <w:tcPr>
            <w:tcW w:w="1243"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扣分情况</w:t>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室外道路、绿化带保洁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35分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每日上午8:00前未完成全院室外道路、绿化带首次清扫作业的，每次扣5分</w:t>
            </w:r>
            <w:r>
              <w:rPr>
                <w:rFonts w:hint="eastAsia" w:ascii="宋体" w:hAnsi="宋体" w:eastAsia="宋体" w:cs="宋体"/>
                <w:sz w:val="21"/>
                <w:szCs w:val="21"/>
                <w:vertAlign w:val="baseline"/>
                <w:lang w:eastAsia="zh-CN"/>
              </w:rPr>
              <w:t xml:space="preserve">。</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服务区域地面存在纸屑、杂物、烟头、瓜皮果壳、白色垃圾、痰迹，每发现一处扣1分</w:t>
            </w:r>
            <w:r>
              <w:rPr>
                <w:rFonts w:hint="eastAsia" w:ascii="宋体" w:hAnsi="宋体" w:eastAsia="宋体" w:cs="宋体"/>
                <w:sz w:val="21"/>
                <w:szCs w:val="21"/>
                <w:vertAlign w:val="baseline"/>
                <w:lang w:eastAsia="zh-CN"/>
              </w:rPr>
              <w:t xml:space="preserve">。</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室外地面存在积水、泥浆、污水、油污未及时清理的，每处扣2分。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道路、绿化带地面存在浮沙、积尘明显未清扫的，每片区扣2分。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绿化带杂草未及时清理、枯枝落叶堆积的，每处扣2分。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未落实全天巡环保洁，出现垃圾长时间滞留的，每次扣2分。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未常态化开展灭蚊、灭蝇、环境消杀辅助工作，造成蚊虫滋生、卫生环境脏乱的，每次扣3分。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外保洁未执行隐蔽式作业，上班高峰期集中清扫影响执勤、办公、群众通行的，每次扣3分。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办公楼内部公共区域保洁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35分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公共区域天花、墙角、吊顶、灯具存在蜘蛛网、积尘的，每处扣1分。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墙面脏污、印迹、浮尘未清理的，每处扣1分。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门窗、玻璃、窗框不干净、有污渍、水痕、灰尘、透光差的，每处扣1分。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地面不干净、有灰尘、纸屑、烟头、杂物、污渍的，每处扣1分。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楼梯、楼梯扶手脏污、积尘、粘手、有水渍的，每处扣1分。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消防箱体、表面、玻璃积尘、脏污未擦拭的，每处扣1分。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公共区域垃圾桶未做到每日至少清理2次、桶内垃圾外溢、桶身脏污、异味明显的，每次扣2分。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卫生间地面积水、异味、污垢、镜面脏污、台面杂乱的，每次扣2分。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电梯轿厢、门套、门槽积尘、污渍、垃圾残留的，每次扣2分。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茶水间台面、地面脏乱、积水、杂物未及时清理的，每次扣2分。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会议室会后未及时复位清洁、桌椅杂乱、台面遗留杂物垃圾的，每次扣3分。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健身房公共器具、地面、边角卫生清理不到位，存在死角垃圾灰尘的，每次扣2分。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室内公共区域存在卫生死角、长期无人清理的，每处扣3分。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Merge w:val="continue"/>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未执行全日循环保洁、随脏随清，卫生问题反复反弹的，每次扣2分。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工作纪律、保密制度</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在岗管理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20分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严格遵守公安机关管理制度、工作纪律、内务规定，服从大队及后勤管理人员调度，不服从管理、态度消极、推诿工作的，每次扣3分。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严禁擅自进入非保洁责任办公房间、涉密场所、办案区域、内部勤务区域，擅自闯入的，每次扣10分，情节严重当月考核直接不合格。</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严禁偷看、翻阅、触碰办公文件、台账、卷宗、电子设备、涉密资料，一经发现，本项分值全部扣完，记录违规台账，情节严重终止服务合同。</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严禁拍摄、传播、议论大队内部工作、警务信息、群众办事信息、办公场景，发现一次直接记严重违规，当月考核不合格。</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在岗期间串岗、闲聊、打闹、玩手机影响工作形象的，每次扣2分。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脱岗、空岗、擅自离岗，无人开展巡环保洁的，每次扣3分。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仪容不整、着装散乱、形象差，影响公安窗口形象的，每次扣1分。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对外泄露单位内部卫生检查、人员、工作相关信息的，每次扣5分。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1385" w:type="dxa"/>
            <w:vAlign w:val="center"/>
            <w:vMerge w:val="restart"/>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服务规范、巡查值守、整改落实</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10分</w:t>
            </w:r>
            <w:r>
              <w:rPr>
                <w:rFonts w:hint="eastAsia" w:ascii="宋体" w:hAnsi="宋体" w:eastAsia="宋体" w:cs="宋体"/>
                <w:sz w:val="21"/>
                <w:szCs w:val="21"/>
                <w:vertAlign w:val="baseline"/>
                <w:lang w:eastAsia="zh-CN"/>
              </w:rPr>
              <w:t xml:space="preserve">）</w:t>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未落实常态化巡查制度，区域脏乱未及时发现、未及时处置的，每次扣1分。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接到管理部门保洁整改通知、现场问题指出后，拖延整改、整改不到位、整改反弹的，每次扣2分。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重大检查、迎检、活动前未主动加强保洁保障，造成环境不达标的，每次扣3分。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保洁工具乱摆乱放、工具不洁、影响院区美观的，每次扣1分。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c>
          <w:tcPr>
            <w:tcW w:w="726"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385" w:type="dxa"/>
            <w:vAlign w:val="center"/>
            <w:vMerge w:val="continue"/>
            <w:textDirection w:val="lrTb"/>
            <w:noWrap w:val="false"/>
          </w:tcPr>
          <w:p>
            <w:pPr>
              <w:jc w:val="cente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6065"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垃圾清运不及时、堆放不规范、造成二次污染的，每次扣2分。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rHeight w:val="559"/>
        </w:trPr>
        <w:tc>
          <w:tcPr>
            <w:gridSpan w:val="3"/>
            <w:tcW w:w="8176" w:type="dxa"/>
            <w:vAlign w:val="center"/>
            <w:textDirection w:val="lrTb"/>
            <w:noWrap w:val="false"/>
          </w:tcPr>
          <w:p>
            <w:pPr>
              <w:jc w:val="center"/>
              <w:keepLines w:val="0"/>
              <w:keepNext w:val="0"/>
              <w:pageBreakBefore w:val="0"/>
              <w:spacing w:after="0" w:line="340" w:lineRule="exact"/>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最终得分</w:t>
            </w:r>
            <w:r/>
          </w:p>
        </w:tc>
        <w:tc>
          <w:tcPr>
            <w:tcW w:w="1243" w:type="dxa"/>
            <w:textDirection w:val="lrTb"/>
            <w:noWrap w:val="false"/>
          </w:tcPr>
          <w:p>
            <w:pPr>
              <w:keepLines w:val="0"/>
              <w:keepNext w:val="0"/>
              <w:pageBreakBefore w:val="0"/>
              <w:spacing w:after="0" w:line="340" w:lineRule="exact"/>
              <w:widowControl w:val="off"/>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r>
            <w:r/>
          </w:p>
        </w:tc>
      </w:tr>
      <w:tr>
        <w:trPr>
          <w:trHeight w:val="525"/>
        </w:trPr>
        <w:tc>
          <w:tcPr>
            <w:gridSpan w:val="4"/>
            <w:tcW w:w="9419" w:type="dxa"/>
            <w:vAlign w:val="center"/>
            <w:textDirection w:val="lrTb"/>
            <w:noWrap w:val="false"/>
          </w:tcPr>
          <w:p>
            <w:pPr>
              <w:pStyle w:val="884"/>
              <w:keepLines w:val="0"/>
              <w:keepNext w:val="0"/>
              <w:pageBreakBefore w:val="0"/>
              <w:spacing w:after="0" w:line="340" w:lineRule="exact"/>
              <w:widowControl w:val="off"/>
              <w:rPr>
                <w:rFonts w:hint="eastAsia" w:ascii="宋体" w:hAnsi="宋体" w:eastAsia="宋体" w:cs="宋体"/>
                <w:b w:val="0"/>
                <w:sz w:val="21"/>
                <w:szCs w:val="21"/>
                <w:lang w:eastAsia="zh-CN"/>
              </w:rPr>
            </w:pPr>
            <w:r>
              <w:rPr>
                <w:rFonts w:hint="eastAsia" w:ascii="宋体" w:hAnsi="宋体" w:eastAsia="宋体" w:cs="宋体"/>
                <w:b w:val="0"/>
                <w:sz w:val="21"/>
                <w:szCs w:val="21"/>
              </w:rPr>
              <w:t xml:space="preserve">考核评分说明</w:t>
            </w:r>
            <w:r>
              <w:rPr>
                <w:rFonts w:hint="eastAsia" w:ascii="宋体" w:hAnsi="宋体" w:eastAsia="宋体" w:cs="宋体"/>
                <w:b w:val="0"/>
                <w:sz w:val="21"/>
                <w:szCs w:val="21"/>
                <w:lang w:eastAsia="zh-CN"/>
              </w:rPr>
              <w:t xml:space="preserve">：</w:t>
            </w:r>
            <w:r/>
          </w:p>
          <w:p>
            <w:pPr>
              <w:pStyle w:val="884"/>
              <w:keepLines w:val="0"/>
              <w:keepNext w:val="0"/>
              <w:pageBreakBefore w:val="0"/>
              <w:spacing w:after="0" w:line="3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1、此考核表，按月考核。由甲方安排人员巡查数据为准。</w:t>
            </w:r>
            <w:r/>
          </w:p>
          <w:p>
            <w:pPr>
              <w:pStyle w:val="884"/>
              <w:keepLines w:val="0"/>
              <w:keepNext w:val="0"/>
              <w:pageBreakBefore w:val="0"/>
              <w:spacing w:after="0" w:line="3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2、满分为100分。每发现一项违反以上事项的按对应分值扣分。</w:t>
            </w:r>
            <w:r/>
          </w:p>
          <w:p>
            <w:pPr>
              <w:pStyle w:val="884"/>
              <w:keepLines w:val="0"/>
              <w:keepNext w:val="0"/>
              <w:pageBreakBefore w:val="0"/>
              <w:spacing w:after="0" w:line="340" w:lineRule="exact"/>
              <w:widowControl w:val="off"/>
              <w:rPr>
                <w:rFonts w:hint="eastAsia" w:ascii="宋体" w:hAnsi="宋体" w:eastAsia="宋体" w:cs="宋体"/>
                <w:b/>
                <w:bCs/>
                <w:sz w:val="21"/>
                <w:szCs w:val="21"/>
                <w:vertAlign w:val="baseline"/>
              </w:rPr>
            </w:pP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rPr>
              <w:t xml:space="preserve">每月考核综合得分</w:t>
            </w:r>
            <w:r>
              <w:rPr>
                <w:rFonts w:hint="eastAsia" w:ascii="宋体" w:hAnsi="宋体" w:eastAsia="宋体" w:cs="宋体"/>
                <w:b w:val="0"/>
                <w:sz w:val="21"/>
                <w:szCs w:val="21"/>
                <w:lang w:val="en-US" w:eastAsia="zh-CN"/>
              </w:rPr>
              <w:t xml:space="preserve">85分（含）以上为合格，85分以下为不合格，每次扣物业费1000元；</w:t>
            </w:r>
            <w:r>
              <w:rPr>
                <w:rFonts w:hint="eastAsia" w:ascii="宋体" w:hAnsi="宋体" w:eastAsia="宋体" w:cs="宋体"/>
                <w:b w:val="0"/>
                <w:sz w:val="21"/>
                <w:szCs w:val="21"/>
              </w:rPr>
              <w:t xml:space="preserve">如一年中连续两个月考核不合格或累计三个月考核不合格，甲方有权终止合同，重新选择新的物业管理服务企业，一切责任由乙方承担。</w:t>
            </w:r>
            <w:r/>
          </w:p>
        </w:tc>
      </w:tr>
    </w:tbl>
    <w:p>
      <w:pPr>
        <w:jc w:val="both"/>
        <w:keepLines w:val="0"/>
        <w:keepNext w:val="0"/>
        <w:pageBreakBefore w:val="0"/>
        <w:spacing w:line="500" w:lineRule="exact"/>
        <w:rPr>
          <w:rFonts w:hint="eastAsia" w:ascii="宋体" w:hAnsi="宋体" w:eastAsia="宋体" w:cs="宋体"/>
          <w:b/>
          <w:bCs/>
          <w:color w:val="auto"/>
          <w:sz w:val="44"/>
          <w:szCs w:val="44"/>
          <w:highlight w:val="none"/>
          <w:shd w:val="clear" w:color="auto" w:fill="auto"/>
        </w:rPr>
      </w:pPr>
      <w:r/>
      <w:bookmarkStart w:id="166" w:name="_Toc120614281"/>
      <w:r/>
      <w:r/>
    </w:p>
    <w:p>
      <w:pPr>
        <w:jc w:val="center"/>
        <w:keepLines w:val="0"/>
        <w:keepNext w:val="0"/>
        <w:pageBreakBefore w:val="0"/>
        <w:spacing w:line="500" w:lineRule="exact"/>
        <w:rPr>
          <w:rFonts w:hint="eastAsia" w:ascii="宋体" w:hAnsi="宋体" w:eastAsia="宋体" w:cs="宋体"/>
          <w:color w:val="auto"/>
          <w:highlight w:val="none"/>
        </w:rPr>
      </w:pPr>
      <w:r>
        <w:rPr>
          <w:highlight w:val="none"/>
        </w:rPr>
      </w:r>
      <w:r>
        <w:rPr>
          <w:highlight w:val="none"/>
        </w:rPr>
      </w:r>
    </w:p>
    <w:p>
      <w:pPr>
        <w:jc w:val="center"/>
        <w:keepLines w:val="0"/>
        <w:keepNext w:val="0"/>
        <w:pageBreakBefore w:val="0"/>
        <w:spacing w:line="500" w:lineRule="exact"/>
        <w:rPr>
          <w:highlight w:val="none"/>
        </w:rPr>
      </w:pPr>
      <w:r>
        <w:rPr>
          <w:highlight w:val="none"/>
        </w:rPr>
      </w:r>
      <w:r>
        <w:rPr>
          <w:highlight w:val="none"/>
        </w:rPr>
      </w:r>
    </w:p>
    <w:p>
      <w:pPr>
        <w:jc w:val="center"/>
        <w:keepLines w:val="0"/>
        <w:keepNext w:val="0"/>
        <w:pageBreakBefore w:val="0"/>
        <w:spacing w:line="500" w:lineRule="exact"/>
        <w:rPr>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第五章 </w:t>
      </w:r>
      <w:r>
        <w:rPr>
          <w:rFonts w:hint="eastAsia" w:ascii="宋体" w:hAnsi="宋体" w:eastAsia="宋体" w:cs="宋体"/>
          <w:color w:val="auto"/>
          <w:sz w:val="44"/>
          <w:szCs w:val="44"/>
          <w:highlight w:val="none"/>
          <w:shd w:val="clear" w:color="auto" w:fill="auto"/>
        </w:rPr>
        <w:t xml:space="preserve"> </w:t>
      </w:r>
      <w:r>
        <w:rPr>
          <w:rFonts w:hint="eastAsia" w:ascii="宋体" w:hAnsi="宋体" w:eastAsia="宋体" w:cs="宋体"/>
          <w:b/>
          <w:color w:val="auto"/>
          <w:sz w:val="44"/>
          <w:szCs w:val="44"/>
          <w:highlight w:val="none"/>
          <w:shd w:val="clear" w:color="auto" w:fill="auto"/>
        </w:rPr>
        <w:t xml:space="preserve">评审方法与评审标准</w:t>
      </w:r>
      <w:bookmarkEnd w:id="166"/>
      <w:r/>
      <w:r/>
    </w:p>
    <w:p>
      <w:pPr>
        <w:keepLines w:val="0"/>
        <w:keepNext w:val="0"/>
        <w:pageBreakBefore w:val="0"/>
        <w:spacing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一、定标原则</w:t>
      </w:r>
      <w:r/>
    </w:p>
    <w:p>
      <w:pPr>
        <w:pStyle w:val="879"/>
        <w:ind w:left="0" w:firstLine="480"/>
        <w:keepLines w:val="0"/>
        <w:keepNext w:val="0"/>
        <w:pageBreakBefore w:val="0"/>
        <w:spacing w:before="0" w:after="0" w:line="500" w:lineRule="exact"/>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21"/>
        <w:ind w:left="0" w:firstLine="482"/>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政府采购政策功能落实</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879"/>
        <w:ind w:left="0" w:firstLine="480"/>
        <w:keepLines w:val="0"/>
        <w:keepNext w:val="0"/>
        <w:pageBreakBefore w:val="0"/>
        <w:spacing w:before="0" w:after="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（1）本项目专门面向中小企业采购，不再对小型和微型企业</w:t>
      </w:r>
      <w:r>
        <w:rPr>
          <w:rFonts w:hint="eastAsia" w:ascii="宋体" w:hAnsi="宋体" w:eastAsia="宋体" w:cs="宋体"/>
          <w:color w:val="auto"/>
          <w:sz w:val="24"/>
          <w:szCs w:val="24"/>
          <w:highlight w:val="none"/>
          <w:shd w:val="clear" w:color="auto" w:fill="auto"/>
          <w:lang w:val="en-US" w:eastAsia="zh-CN"/>
        </w:rPr>
        <w:t xml:space="preserve">报价</w:t>
      </w:r>
      <w:r>
        <w:rPr>
          <w:rFonts w:hint="eastAsia" w:ascii="宋体" w:hAnsi="宋体" w:eastAsia="宋体" w:cs="宋体"/>
          <w:color w:val="auto"/>
          <w:sz w:val="24"/>
          <w:szCs w:val="24"/>
          <w:highlight w:val="none"/>
          <w:shd w:val="clear" w:color="auto" w:fill="auto"/>
        </w:rPr>
        <w:t xml:space="preserve">给予价格扣除。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shd w:val="clear" w:color="auto" w:fill="auto"/>
        </w:rPr>
        <w:t xml:space="preserve">》。</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）文件规定自行填写。</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（1）本项目对残疾人福利性单位视同小型、微型企业。</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 xml:space="preserve">6%</w:t>
      </w:r>
      <w:r>
        <w:rPr>
          <w:rFonts w:hint="eastAsia" w:ascii="宋体" w:hAnsi="宋体" w:eastAsia="宋体" w:cs="宋体"/>
          <w:color w:val="auto"/>
          <w:sz w:val="24"/>
          <w:szCs w:val="24"/>
          <w:highlight w:val="none"/>
          <w:shd w:val="clear" w:color="auto" w:fill="auto"/>
        </w:rPr>
        <w:t xml:space="preserve">的价格扣除，用扣除后的价格参与评审。</w:t>
      </w:r>
      <w:r/>
    </w:p>
    <w:p>
      <w:pPr>
        <w:pStyle w:val="72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价格扣除，用扣除后的价格参与评审。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pStyle w:val="721"/>
        <w:ind w:firstLine="482"/>
        <w:keepLines w:val="0"/>
        <w:keepNext w:val="0"/>
        <w:pageBreakBefore w:val="0"/>
        <w:spacing w:before="120" w:beforeAutospacing="0" w:after="12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评审方法与评审标准</w:t>
      </w:r>
      <w:r/>
    </w:p>
    <w:tbl>
      <w:tblPr>
        <w:tblStyle w:val="700"/>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7179"/>
        <w:gridCol w:w="780"/>
      </w:tblGrid>
      <w:tr>
        <w:trPr>
          <w:jc w:val="center"/>
          <w:trHeight w:val="69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717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439"/>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7179" w:type="dxa"/>
            <w:vAlign w:val="center"/>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w:t>
            </w:r>
            <w:r>
              <w:rPr>
                <w:rFonts w:hint="eastAsia" w:ascii="宋体" w:hAnsi="宋体" w:eastAsia="宋体" w:cs="宋体"/>
                <w:sz w:val="24"/>
                <w:szCs w:val="24"/>
                <w:lang w:val="en-US" w:eastAsia="zh-CN"/>
              </w:rPr>
              <w:t xml:space="preserve">最终</w:t>
            </w:r>
            <w:r>
              <w:rPr>
                <w:rFonts w:hint="eastAsia" w:ascii="宋体" w:hAnsi="宋体" w:eastAsia="宋体" w:cs="宋体"/>
                <w:sz w:val="24"/>
                <w:szCs w:val="24"/>
              </w:rPr>
              <w:t xml:space="preserve">投标价格最低的为评标基准价，其价格分为满分。</w:t>
            </w:r>
            <w:r/>
          </w:p>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23"/>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23"/>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r>
      <w:tr>
        <w:trPr>
          <w:jc w:val="center"/>
          <w:trHeight w:val="728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717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应能满足本项目各项服务要求。方案内容描述全面合理符合采购需求的得6分，每有一项内容缺失的扣2分；每有一处内容存在缺陷或不满足要求的扣0.5分，扣完为止。</w:t>
            </w:r>
            <w:r/>
          </w:p>
          <w:p>
            <w:pPr>
              <w:ind w:firstLine="482"/>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56</w:t>
            </w:r>
            <w:r/>
          </w:p>
        </w:tc>
      </w:tr>
      <w:tr>
        <w:trPr>
          <w:jc w:val="center"/>
          <w:trHeight w:val="42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717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自2023年1月1日以来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类似保洁</w:t>
            </w:r>
            <w:r>
              <w:rPr>
                <w:rFonts w:hint="eastAsia" w:ascii="宋体" w:hAnsi="宋体" w:eastAsia="宋体" w:cs="宋体"/>
                <w:color w:val="000000"/>
                <w:sz w:val="24"/>
                <w:szCs w:val="24"/>
                <w:highlight w:val="none"/>
              </w:rPr>
              <w:t xml:space="preserve">服务项目业绩，每提供一个业绩得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ind w:firstLine="480"/>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r>
        <w:trPr>
          <w:jc w:val="center"/>
          <w:trHeight w:val="424"/>
        </w:trPr>
        <w:tc>
          <w:tcPr>
            <w:shd w:val="clear" w:color="auto" w:fill="auto"/>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人员配备</w:t>
            </w:r>
            <w:r/>
          </w:p>
        </w:tc>
        <w:tc>
          <w:tcPr>
            <w:shd w:val="clear" w:color="auto" w:fill="auto"/>
            <w:tcBorders>
              <w:top w:val="single" w:color="auto" w:sz="4" w:space="0"/>
              <w:left w:val="single" w:color="auto" w:sz="4" w:space="0"/>
              <w:bottom w:val="single" w:color="auto" w:sz="4" w:space="0"/>
            </w:tcBorders>
            <w:tcW w:w="7179" w:type="dxa"/>
            <w:vAlign w:val="center"/>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拟派</w:t>
            </w:r>
            <w:r>
              <w:rPr>
                <w:rFonts w:hint="eastAsia" w:ascii="宋体" w:hAnsi="宋体" w:eastAsia="宋体" w:cs="宋体"/>
                <w:sz w:val="24"/>
                <w:szCs w:val="24"/>
                <w:highlight w:val="none"/>
                <w:lang w:val="en-US" w:eastAsia="zh-CN"/>
              </w:rPr>
              <w:t xml:space="preserve">保洁</w:t>
            </w:r>
            <w:r>
              <w:rPr>
                <w:rFonts w:hint="eastAsia" w:ascii="宋体" w:hAnsi="宋体" w:eastAsia="宋体" w:cs="宋体"/>
                <w:sz w:val="24"/>
                <w:szCs w:val="24"/>
                <w:highlight w:val="none"/>
              </w:rPr>
              <w:t xml:space="preserve">人员中有1个退役军人得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注:提供退役证明材料扫描件加盖</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公章，并提供</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开标前近3个月内任意一个月为其发放工资的银行流水相关证明</w:t>
            </w:r>
            <w:r>
              <w:rPr>
                <w:rFonts w:hint="eastAsia" w:ascii="宋体" w:hAnsi="宋体" w:eastAsia="宋体" w:cs="宋体"/>
                <w:sz w:val="24"/>
                <w:szCs w:val="24"/>
                <w:highlight w:val="none"/>
              </w:rPr>
              <w:t xml:space="preserve">加盖公章。不提供不得分。</w:t>
            </w:r>
            <w:r/>
          </w:p>
        </w:tc>
        <w:tc>
          <w:tcPr>
            <w:shd w:val="clear" w:color="auto" w:fill="auto"/>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p>
        </w:tc>
      </w:tr>
      <w:tr>
        <w:trPr>
          <w:jc w:val="center"/>
          <w:trHeight w:val="424"/>
        </w:trPr>
        <w:tc>
          <w:tcPr>
            <w:shd w:val="clear" w:color="auto" w:fill="auto"/>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企业实力</w:t>
            </w:r>
            <w:r/>
          </w:p>
        </w:tc>
        <w:tc>
          <w:tcPr>
            <w:shd w:val="clear" w:color="auto" w:fill="auto"/>
            <w:tcBorders>
              <w:top w:val="single" w:color="auto" w:sz="4" w:space="0"/>
              <w:left w:val="single" w:color="auto" w:sz="4" w:space="0"/>
              <w:bottom w:val="single" w:color="auto" w:sz="4" w:space="0"/>
            </w:tcBorders>
            <w:tcW w:w="7179" w:type="dxa"/>
            <w:vAlign w:val="center"/>
            <w:textDirection w:val="lrTb"/>
            <w:noWrap w:val="false"/>
          </w:tcPr>
          <w:p>
            <w:pPr>
              <w:numPr>
                <w:ilvl w:val="0"/>
                <w:numId w:val="3"/>
              </w:numPr>
              <w:ind w:firstLine="480"/>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供应商具有有效期内的垃圾分类服务认证证书</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3"/>
              </w:numPr>
              <w:ind w:firstLine="480"/>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供应商具有</w:t>
            </w:r>
            <w:r>
              <w:rPr>
                <w:rFonts w:hint="eastAsia" w:ascii="宋体" w:hAnsi="宋体" w:eastAsia="宋体" w:cs="宋体"/>
                <w:sz w:val="24"/>
                <w:szCs w:val="24"/>
                <w:lang w:val="en-US" w:eastAsia="zh-CN"/>
              </w:rPr>
              <w:t xml:space="preserve">有效的公共环境灭菌消毒作业服务证书的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省级市场监督管理局颁发的质量信用A级及以上企业证书的得2分。</w:t>
            </w:r>
            <w:r/>
          </w:p>
          <w:p>
            <w:pPr>
              <w:ind w:firstLine="480"/>
              <w:jc w:val="left"/>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注：投标时需提供</w:t>
            </w:r>
            <w:r>
              <w:rPr>
                <w:rFonts w:hint="eastAsia" w:ascii="宋体" w:hAnsi="宋体" w:eastAsia="宋体" w:cs="宋体"/>
                <w:sz w:val="24"/>
                <w:szCs w:val="24"/>
                <w:lang w:val="en-US" w:eastAsia="zh-CN"/>
              </w:rPr>
              <w:t xml:space="preserve">以上证书</w:t>
            </w:r>
            <w:r>
              <w:rPr>
                <w:rFonts w:hint="eastAsia" w:ascii="宋体" w:hAnsi="宋体" w:eastAsia="宋体" w:cs="宋体"/>
                <w:sz w:val="24"/>
                <w:szCs w:val="24"/>
              </w:rPr>
              <w:t xml:space="preserve">原件彩色件加盖供应商公章，否则不得分。</w:t>
            </w:r>
            <w:r/>
          </w:p>
        </w:tc>
        <w:tc>
          <w:tcPr>
            <w:shd w:val="clear" w:color="auto" w:fill="auto"/>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bl>
    <w:p>
      <w:pPr>
        <w:pStyle w:val="721"/>
        <w:jc w:val="both"/>
        <w:spacing w:beforeAutospacing="0" w:afterAutospacing="0"/>
        <w:rPr>
          <w:rFonts w:hint="eastAsia"/>
          <w:lang w:val="en-US" w:eastAsia="zh-CN"/>
        </w:rPr>
      </w:pPr>
      <w:r>
        <w:rPr>
          <w:rFonts w:hint="eastAsia"/>
          <w:lang w:val="en-US" w:eastAsia="zh-CN"/>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 xml:space="preserve">第六章  响应文件格式 </w:t>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21"/>
        <w:jc w:val="center"/>
        <w:spacing w:beforeAutospacing="0" w:afterAutospacing="0"/>
        <w:rPr>
          <w:rFonts w:hint="eastAsia" w:ascii="宋体" w:hAnsi="宋体" w:eastAsia="宋体" w:cs="宋体"/>
          <w:b/>
          <w:color w:val="auto"/>
          <w:sz w:val="72"/>
          <w:szCs w:val="72"/>
          <w:highlight w:val="none"/>
          <w:shd w:val="clear" w:color="auto" w:fill="auto"/>
        </w:rPr>
      </w:pPr>
      <w:r/>
      <w:bookmarkStart w:id="167" w:name="_Toc49090576"/>
      <w:r/>
      <w:bookmarkEnd w:id="167"/>
      <w:r/>
      <w:bookmarkStart w:id="168" w:name="_Toc120614282"/>
      <w:r/>
      <w:bookmarkEnd w:id="168"/>
      <w:r/>
      <w:bookmarkStart w:id="169" w:name="_Toc26554094"/>
      <w:r/>
      <w:bookmarkStart w:id="170" w:name="_Hlt26671244"/>
      <w:r/>
      <w:bookmarkStart w:id="171" w:name="_Hlt26955039"/>
      <w:r/>
      <w:r/>
    </w:p>
    <w:p>
      <w:pPr>
        <w:pStyle w:val="721"/>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目名 称：</w:t>
      </w:r>
      <w:r>
        <w:rPr>
          <w:rFonts w:hint="eastAsia" w:ascii="宋体" w:hAnsi="宋体" w:eastAsia="宋体" w:cs="宋体"/>
          <w:b/>
          <w:color w:val="auto"/>
          <w:sz w:val="36"/>
          <w:szCs w:val="36"/>
          <w:highlight w:val="none"/>
          <w:u w:val="single"/>
          <w:shd w:val="clear" w:color="auto" w:fill="auto"/>
        </w:rPr>
        <w:t xml:space="preserve">               </w:t>
      </w:r>
      <w:r/>
    </w:p>
    <w:p>
      <w:pPr>
        <w:pStyle w:val="72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目编 号：</w:t>
      </w:r>
      <w:r>
        <w:rPr>
          <w:rFonts w:hint="eastAsia" w:ascii="宋体" w:hAnsi="宋体" w:eastAsia="宋体" w:cs="宋体"/>
          <w:b/>
          <w:color w:val="auto"/>
          <w:sz w:val="36"/>
          <w:szCs w:val="36"/>
          <w:highlight w:val="none"/>
          <w:u w:val="single"/>
          <w:shd w:val="clear" w:color="auto" w:fill="auto"/>
        </w:rPr>
        <w:t xml:space="preserve">               </w:t>
      </w:r>
      <w:r/>
    </w:p>
    <w:p>
      <w:pPr>
        <w:pStyle w:val="721"/>
        <w:ind w:firstLine="1084"/>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721"/>
        <w:ind w:firstLine="1084"/>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日   期 ：</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21"/>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21"/>
        <w:jc w:val="center"/>
        <w:spacing w:beforeAutospacing="0" w:afterAutospacing="0" w:line="0" w:lineRule="atLeast"/>
        <w:rPr>
          <w:rFonts w:ascii="宋体" w:hAnsi="宋体" w:eastAsia="宋体" w:cs="宋体"/>
          <w:b/>
          <w:bCs/>
          <w:color w:val="auto"/>
          <w:sz w:val="32"/>
          <w:szCs w:val="32"/>
          <w:highlight w:val="none"/>
          <w:shd w:val="clear" w:color="auto" w:fill="auto"/>
        </w:rPr>
      </w:pPr>
      <w:r>
        <w:rPr>
          <w:rFonts w:ascii="宋体" w:hAnsi="宋体" w:eastAsia="宋体" w:cs="宋体"/>
          <w:b/>
          <w:bCs/>
          <w:color w:val="auto"/>
          <w:sz w:val="32"/>
          <w:szCs w:val="32"/>
          <w:highlight w:val="none"/>
          <w:shd w:val="clear" w:color="auto" w:fill="auto"/>
        </w:rPr>
      </w:r>
      <w:r/>
    </w:p>
    <w:p>
      <w:pPr>
        <w:pStyle w:val="721"/>
        <w:jc w:val="both"/>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21"/>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721"/>
        <w:jc w:val="center"/>
        <w:keepLines w:val="0"/>
        <w:keepNext w:val="0"/>
        <w:pageBreakBefore w:val="0"/>
        <w:spacing w:beforeAutospacing="0" w:afterAutospacing="0" w:line="500" w:lineRule="exact"/>
        <w:rPr>
          <w:color w:val="auto"/>
          <w:highlight w:val="none"/>
          <w:shd w:val="clear" w:color="auto" w:fill="auto"/>
        </w:rPr>
      </w:pPr>
      <w:r>
        <w:rPr>
          <w:color w:val="auto"/>
          <w:highlight w:val="none"/>
          <w:shd w:val="clear" w:color="auto" w:fill="auto"/>
        </w:rPr>
        <w:t xml:space="preserve"> </w:t>
      </w:r>
      <w:r/>
    </w:p>
    <w:p>
      <w:pPr>
        <w:pStyle w:val="721"/>
        <w:ind w:left="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二、上一年度的财务状况报表（成立不满一年无需提供）</w:t>
      </w:r>
      <w:r/>
    </w:p>
    <w:p>
      <w:pPr>
        <w:pStyle w:val="721"/>
        <w:ind w:left="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721"/>
        <w:ind w:left="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 3 年内在经营活动中没有重大违法记录的书面声明</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八、磋商响应函</w:t>
      </w:r>
      <w:r/>
    </w:p>
    <w:p>
      <w:pPr>
        <w:pStyle w:val="72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2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十、残疾人福利性单位声明函</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一</w:t>
      </w:r>
      <w:r>
        <w:rPr>
          <w:rFonts w:hint="eastAsia" w:ascii="宋体" w:hAnsi="宋体" w:eastAsia="宋体" w:cs="宋体"/>
          <w:i w:val="0"/>
          <w:iCs/>
          <w:color w:val="auto"/>
          <w:highlight w:val="none"/>
          <w:u w:val="none"/>
          <w:shd w:val="clear" w:color="auto" w:fill="auto"/>
        </w:rPr>
        <w:t xml:space="preserve">、分项报价表</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二</w:t>
      </w:r>
      <w:r>
        <w:rPr>
          <w:rFonts w:hint="eastAsia" w:ascii="宋体" w:hAnsi="宋体" w:eastAsia="宋体" w:cs="宋体"/>
          <w:i w:val="0"/>
          <w:iCs/>
          <w:color w:val="auto"/>
          <w:highlight w:val="none"/>
          <w:u w:val="none"/>
          <w:shd w:val="clear" w:color="auto" w:fill="auto"/>
        </w:rPr>
        <w:t xml:space="preserve">、技术要求响应及偏离表</w:t>
      </w:r>
      <w:r/>
    </w:p>
    <w:p>
      <w:pPr>
        <w:pStyle w:val="72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、商务要求响应及偏离表</w:t>
      </w:r>
      <w:r/>
    </w:p>
    <w:p>
      <w:pPr>
        <w:pStyle w:val="72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、开标一览表</w:t>
      </w:r>
      <w:r/>
    </w:p>
    <w:p>
      <w:pPr>
        <w:ind w:firstLine="480"/>
        <w:keepLines w:val="0"/>
        <w:keepNext w:val="0"/>
        <w:pageBreakBefore w:val="0"/>
        <w:spacing w:before="50" w:after="50" w:line="500" w:lineRule="exact"/>
        <w:widowControl/>
        <w:rPr>
          <w:rFonts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 xml:space="preserve">十</w:t>
      </w:r>
      <w:r>
        <w:rPr>
          <w:rFonts w:hint="eastAsia" w:ascii="宋体" w:hAnsi="宋体" w:eastAsia="宋体" w:cs="宋体"/>
          <w:i w:val="0"/>
          <w:iCs/>
          <w:color w:val="auto"/>
          <w:sz w:val="24"/>
          <w:highlight w:val="none"/>
          <w:u w:val="none"/>
          <w:shd w:val="clear" w:color="auto" w:fill="auto"/>
          <w:lang w:val="en-US" w:eastAsia="zh-CN"/>
        </w:rPr>
        <w:t xml:space="preserve">五</w:t>
      </w:r>
      <w:r>
        <w:rPr>
          <w:rFonts w:hint="eastAsia" w:ascii="宋体" w:hAnsi="宋体" w:eastAsia="宋体" w:cs="宋体"/>
          <w:i w:val="0"/>
          <w:iCs/>
          <w:color w:val="auto"/>
          <w:sz w:val="24"/>
          <w:highlight w:val="none"/>
          <w:u w:val="none"/>
          <w:shd w:val="clear" w:color="auto" w:fill="auto"/>
        </w:rPr>
        <w:t xml:space="preserve">、技术方案、服务承诺、培训承诺等</w:t>
      </w:r>
      <w:r/>
    </w:p>
    <w:p>
      <w:pPr>
        <w:pStyle w:val="721"/>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六</w:t>
      </w:r>
      <w:r>
        <w:rPr>
          <w:rFonts w:hint="eastAsia" w:ascii="宋体" w:hAnsi="宋体" w:eastAsia="宋体" w:cs="宋体"/>
          <w:i w:val="0"/>
          <w:iCs/>
          <w:color w:val="auto"/>
          <w:highlight w:val="none"/>
          <w:u w:val="none"/>
          <w:shd w:val="clear" w:color="auto" w:fill="auto"/>
        </w:rPr>
        <w:t xml:space="preserve">、盐城市政府采购事前信用承诺书</w:t>
      </w:r>
      <w:r/>
    </w:p>
    <w:p>
      <w:pPr>
        <w:pStyle w:val="721"/>
        <w:ind w:firstLine="480"/>
        <w:jc w:val="both"/>
        <w:spacing w:beforeAutospacing="0" w:afterAutospacing="0" w:line="360" w:lineRule="auto"/>
        <w:rPr>
          <w:rFonts w:ascii="宋体" w:hAnsi="宋体" w:eastAsia="宋体" w:cs="宋体"/>
          <w:i w:val="0"/>
          <w:iCs/>
          <w:color w:val="auto"/>
          <w:highlight w:val="none"/>
          <w:u w:val="none"/>
          <w:shd w:val="clear" w:color="auto" w:fill="auto"/>
        </w:rPr>
      </w:pPr>
      <w:r>
        <w:rPr>
          <w:rFonts w:ascii="宋体" w:hAnsi="宋体" w:eastAsia="宋体" w:cs="宋体"/>
          <w:i w:val="0"/>
          <w:iCs/>
          <w:color w:val="auto"/>
          <w:highlight w:val="none"/>
          <w:u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firstLine="480"/>
        <w:jc w:val="both"/>
        <w:spacing w:beforeAutospacing="0" w:afterAutospacing="0" w:line="0" w:lineRule="atLeast"/>
        <w:rPr>
          <w:color w:val="auto"/>
          <w:highlight w:val="none"/>
        </w:rPr>
      </w:pPr>
      <w:r>
        <w:rPr>
          <w:color w:val="auto"/>
          <w:highlight w:val="none"/>
        </w:rPr>
      </w:r>
      <w:r/>
    </w:p>
    <w:p>
      <w:pPr>
        <w:pStyle w:val="721"/>
        <w:ind w:firstLine="480"/>
        <w:jc w:val="both"/>
        <w:spacing w:beforeAutospacing="0" w:afterAutospacing="0" w:line="0" w:lineRule="atLeast"/>
        <w:rPr>
          <w:color w:val="auto"/>
          <w:highlight w:val="none"/>
        </w:rPr>
      </w:pPr>
      <w:r>
        <w:rPr>
          <w:color w:val="auto"/>
          <w:highlight w:val="none"/>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72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w:t>
      </w:r>
      <w:r>
        <w:rPr>
          <w:rFonts w:hint="eastAsia" w:ascii="黑体" w:hAnsi="宋体" w:eastAsia="黑体" w:cs="黑体"/>
          <w:i/>
          <w:color w:val="auto"/>
          <w:sz w:val="32"/>
          <w:szCs w:val="32"/>
          <w:highlight w:val="none"/>
          <w:u w:val="single"/>
          <w:shd w:val="clear" w:color="auto" w:fill="auto"/>
          <w:lang w:val="en-US" w:eastAsia="zh-CN"/>
        </w:rPr>
        <w:t xml:space="preserve">上一年度的财务状况报表</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（至少提供资产负债表、利润表、现金流量表，磋商供应商成立不满一年无需提供）</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72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72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21"/>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21"/>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721"/>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72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721"/>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721"/>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72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721"/>
        <w:jc w:val="center"/>
        <w:spacing w:beforeAutospacing="0" w:afterAutospacing="0"/>
        <w:rPr>
          <w:rFonts w:ascii="黑体" w:hAnsi="宋体" w:eastAsia="黑体" w:cs="黑体"/>
          <w:i/>
          <w:color w:val="auto"/>
          <w:sz w:val="32"/>
          <w:szCs w:val="32"/>
          <w:highlight w:val="none"/>
          <w:u w:val="single"/>
          <w:shd w:val="clear" w:color="auto" w:fill="auto"/>
        </w:rPr>
      </w:pPr>
      <w:r/>
      <w:bookmarkStart w:id="172" w:name="_Toc120614284"/>
      <w:r/>
      <w:r/>
    </w:p>
    <w:p>
      <w:pPr>
        <w:pStyle w:val="721"/>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21"/>
        <w:jc w:val="left"/>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pStyle w:val="721"/>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721"/>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721"/>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72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xml:space="preserve"> 日期：</w:t>
      </w:r>
      <w:bookmarkStart w:id="173" w:name="_Hlt26671380"/>
      <w:r/>
      <w:bookmarkStart w:id="174" w:name="_格式3__银行出具的资信证明"/>
      <w:r/>
      <w:bookmarkStart w:id="175" w:name="_Hlt26955070"/>
      <w:r>
        <w:rPr>
          <w:rFonts w:ascii="Times New Roman" w:hAnsi="Times New Roman"/>
          <w:color w:val="auto"/>
          <w:highlight w:val="none"/>
          <w:u w:val="single"/>
          <w:shd w:val="clear" w:color="auto" w:fill="auto"/>
        </w:rPr>
        <w:t xml:space="preserve">                                         </w:t>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21"/>
        <w:ind w:firstLine="480"/>
        <w:jc w:val="center"/>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 xml:space="preserve">八、磋商响应函</w:t>
      </w:r>
      <w:r/>
    </w:p>
    <w:p>
      <w:pPr>
        <w:pStyle w:val="721"/>
        <w:keepLines w:val="0"/>
        <w:keepNext w:val="0"/>
        <w:pageBreakBefore w:val="0"/>
        <w:spacing w:beforeAutospacing="0" w:afterAutospacing="0" w:line="500" w:lineRule="atLeast"/>
        <w:widowControl w:val="off"/>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射阳县行政服务中心 </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号磋商文件，正式授权下述签字人______(姓名)代表我方______________（供应商的名称），全权处理本次项目磋商的有关事宜。</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1.按磋商文件规定的各项要求，向买方提供所需货物、服务（包含与货物相关的服务及与服务相关的货物）。</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2.我们完全理解贵方不一定将合同授予最低报价的供应商。</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3.我们已详细审核全部磋商文件及其有效补充文件，我们知道必须放弃提出含糊不清或误解问题的权利。</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4.我们同意从规定的开标日期起遵循本响应文件，并在规定的磋商有效期期满之前均具有约束力。</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5.同意向贵方提供贵方可能另外要求的与磋商有关的任何证据或资料，并保证我方已提供和将要提供的文件是真实的、准确的。</w:t>
      </w:r>
      <w:r/>
    </w:p>
    <w:p>
      <w:pPr>
        <w:pStyle w:val="72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6.一旦我方成交,我方将根据磋商文件的规定，严格履行合同的责任和义务,并保证在磋商文件规定的时间完成项目，交付买方验收、使用。</w:t>
      </w:r>
      <w:r/>
    </w:p>
    <w:p>
      <w:pPr>
        <w:pStyle w:val="721"/>
        <w:ind w:left="425"/>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7.我方与本磋商有关的正式通讯地址为：</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72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72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eastAsia="zh-CN"/>
        </w:rPr>
        <w:t xml:space="preserve">供应商</w:t>
      </w:r>
      <w:r>
        <w:rPr>
          <w:rFonts w:hint="eastAsia" w:ascii="宋体" w:hAnsi="宋体" w:eastAsia="宋体" w:cs="宋体"/>
          <w:color w:val="auto"/>
          <w:highlight w:val="none"/>
          <w:shd w:val="clear" w:color="auto" w:fill="auto"/>
        </w:rPr>
        <w:t xml:space="preserve">全称（加盖CA电子公章）：</w:t>
      </w:r>
      <w:r/>
    </w:p>
    <w:p>
      <w:pPr>
        <w:pStyle w:val="72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法定代表人或授权代表（签字）：</w:t>
      </w:r>
      <w:r/>
    </w:p>
    <w:p>
      <w:pPr>
        <w:pStyle w:val="72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72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numPr>
          <w:ilvl w:val="0"/>
          <w:numId w:val="4"/>
        </w:numPr>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pStyle w:val="721"/>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lang w:eastAsia="zh-CN"/>
        </w:rPr>
        <w:t xml:space="preserve">射阳县行政服务中心 </w:t>
      </w:r>
      <w:r>
        <w:rPr>
          <w:rFonts w:hint="eastAsia" w:ascii="宋体" w:hAnsi="宋体" w:eastAsia="宋体" w:cs="宋体"/>
          <w:color w:val="auto"/>
          <w:sz w:val="24"/>
          <w:szCs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磋商</w:t>
      </w:r>
      <w:r>
        <w:rPr>
          <w:rFonts w:hint="eastAsia" w:ascii="宋体" w:hAnsi="宋体" w:eastAsia="宋体" w:cs="宋体"/>
          <w:i/>
          <w:iCs/>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5"/>
        </w:num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磋商</w:t>
      </w:r>
      <w:r>
        <w:rPr>
          <w:rFonts w:hint="eastAsia" w:ascii="宋体" w:hAnsi="宋体" w:eastAsia="宋体" w:cs="宋体"/>
          <w:i/>
          <w:iCs/>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21"/>
        <w:ind w:righ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21"/>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pStyle w:val="721"/>
        <w:ind w:right="0" w:firstLine="540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21"/>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21"/>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721"/>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w:t>
      </w:r>
      <w:r/>
    </w:p>
    <w:p>
      <w:pPr>
        <w:pStyle w:val="72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rPr>
        <w:br w:type="page" w:clear="all"/>
      </w:r>
      <w:r/>
    </w:p>
    <w:p>
      <w:pPr>
        <w:pStyle w:val="721"/>
        <w:numPr>
          <w:ilvl w:val="0"/>
          <w:numId w:val="4"/>
        </w:numPr>
        <w:ind w:left="0" w:firstLine="0"/>
        <w:jc w:val="center"/>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t xml:space="preserve">残疾人福利性单位声明函</w:t>
      </w:r>
      <w:r/>
    </w:p>
    <w:p>
      <w:pPr>
        <w:pStyle w:val="721"/>
        <w:numPr>
          <w:ilvl w:val="0"/>
          <w:numId w:val="0"/>
        </w:numPr>
        <w:jc w:val="both"/>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r>
      <w:r/>
    </w:p>
    <w:p>
      <w:pPr>
        <w:pStyle w:val="72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宋体" w:hAnsi="宋体" w:eastAsia="宋体" w:cs="宋体"/>
          <w:color w:val="auto"/>
          <w:highlight w:val="none"/>
          <w:shd w:val="clear" w:color="auto" w:fill="auto"/>
          <w:lang w:val="en-US" w:eastAsia="zh-CN"/>
        </w:rPr>
        <w:t xml:space="preserve">磋商</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72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72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color w:val="auto"/>
          <w:highlight w:val="none"/>
          <w:shd w:val="clear" w:color="auto" w:fill="auto"/>
        </w:rPr>
        <w:t xml:space="preserve"> </w:t>
      </w:r>
      <w:r/>
    </w:p>
    <w:p>
      <w:pPr>
        <w:pStyle w:val="721"/>
        <w:ind w:firstLine="482"/>
        <w:jc w:val="both"/>
        <w:keepLines w:val="0"/>
        <w:keepNext w:val="0"/>
        <w:pageBreakBefore w:val="0"/>
        <w:spacing w:beforeAutospacing="0" w:afterAutospacing="0" w:line="500" w:lineRule="exact"/>
        <w:widowControl w:val="off"/>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rPr>
          <w:rFonts w:hint="eastAsia" w:ascii="宋体" w:hAnsi="宋体" w:eastAsia="宋体" w:cs="宋体"/>
          <w:color w:val="auto"/>
          <w:highlight w:val="none"/>
          <w:shd w:val="clear" w:color="auto" w:fill="auto"/>
          <w:lang w:eastAsia="zh-CN"/>
        </w:rPr>
        <w:t xml:space="preserve">。</w:t>
      </w:r>
      <w:r/>
    </w:p>
    <w:p>
      <w:pPr>
        <w:pStyle w:val="721"/>
        <w:ind w:firstLine="6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ind w:right="1560" w:firstLine="624"/>
        <w:jc w:val="center"/>
        <w:keepLines w:val="0"/>
        <w:keepNext w:val="0"/>
        <w:pageBreakBefore w:val="0"/>
        <w:spacing w:beforeAutospacing="0" w:afterAutospacing="0" w:line="560" w:lineRule="atLeast"/>
        <w:widowControl w:val="off"/>
        <w:tabs>
          <w:tab w:val="left" w:pos="4864" w:leader="none"/>
        </w:tabs>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          供应商全称（加盖CA电子公章）：</w:t>
      </w:r>
      <w:r/>
    </w:p>
    <w:p>
      <w:pPr>
        <w:pStyle w:val="721"/>
        <w:ind w:right="1560" w:firstLine="480"/>
        <w:jc w:val="center"/>
        <w:keepLines w:val="0"/>
        <w:keepNext w:val="0"/>
        <w:pageBreakBefore w:val="0"/>
        <w:spacing w:beforeAutospacing="0" w:afterAutospacing="0" w:line="560" w:lineRule="atLeast"/>
        <w:widowControl w:val="off"/>
        <w:tabs>
          <w:tab w:val="left" w:pos="4864" w:leader="none"/>
        </w:tabs>
        <w:rPr>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721"/>
        <w:jc w:val="center"/>
        <w:keepLines w:val="0"/>
        <w:keepNext w:val="0"/>
        <w:pageBreakBefore w:val="0"/>
        <w:spacing w:beforeAutospacing="0" w:afterAutospacing="0" w:line="560" w:lineRule="atLeast"/>
        <w:widowControl w:val="off"/>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2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80"/>
        <w:numPr>
          <w:ilvl w:val="0"/>
          <w:numId w:val="0"/>
        </w:numPr>
        <w:jc w:val="center"/>
        <w:spacing w:line="360" w:lineRule="auto"/>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lang w:val="en-US" w:eastAsia="zh-CN"/>
        </w:rPr>
        <w:t xml:space="preserve">十一、</w:t>
      </w:r>
      <w:r>
        <w:rPr>
          <w:rFonts w:hint="eastAsia" w:ascii="黑体" w:hAnsi="宋体" w:eastAsia="黑体" w:cs="黑体"/>
          <w:b/>
          <w:color w:val="auto"/>
          <w:sz w:val="32"/>
          <w:szCs w:val="32"/>
          <w:highlight w:val="none"/>
          <w:shd w:val="clear" w:color="auto" w:fill="auto"/>
        </w:rPr>
        <w:t xml:space="preserve">分项报价表</w:t>
      </w:r>
      <w:r/>
    </w:p>
    <w:p>
      <w:pPr>
        <w:pStyle w:val="880"/>
        <w:spacing w:line="360" w:lineRule="auto"/>
        <w:rPr>
          <w:rFonts w:ascii="Times New Roman" w:hAnsi="Times New Roman" w:eastAsia="宋体"/>
          <w:color w:val="auto"/>
          <w:sz w:val="21"/>
          <w:highlight w:val="none"/>
          <w:shd w:val="clear" w:color="auto" w:fill="auto"/>
        </w:rPr>
      </w:pPr>
      <w:r>
        <w:rPr>
          <w:rFonts w:hint="eastAsia" w:ascii="Times New Roman" w:hAnsi="宋体" w:eastAsia="宋体"/>
          <w:color w:val="auto"/>
          <w:sz w:val="21"/>
          <w:highlight w:val="none"/>
          <w:shd w:val="clear" w:color="auto" w:fill="auto"/>
        </w:rPr>
        <w:t xml:space="preserve">项目名称：</w:t>
      </w:r>
      <w:r/>
    </w:p>
    <w:p>
      <w:pPr>
        <w:pStyle w:val="880"/>
        <w:spacing w:line="360" w:lineRule="auto"/>
        <w:rPr>
          <w:rFonts w:hAnsi="宋体" w:eastAsia="宋体"/>
          <w:color w:val="auto"/>
          <w:sz w:val="21"/>
          <w:highlight w:val="none"/>
          <w:shd w:val="clear" w:color="auto" w:fill="auto"/>
        </w:rPr>
      </w:pPr>
      <w:r>
        <w:rPr>
          <w:rFonts w:hint="eastAsia" w:hAnsi="宋体" w:eastAsia="宋体"/>
          <w:color w:val="auto"/>
          <w:sz w:val="21"/>
          <w:highlight w:val="none"/>
          <w:shd w:val="clear" w:color="auto" w:fill="auto"/>
          <w:lang w:eastAsia="zh-CN"/>
        </w:rPr>
        <w:t xml:space="preserve">供应商</w:t>
      </w:r>
      <w:r>
        <w:rPr>
          <w:rFonts w:hint="eastAsia" w:hAnsi="宋体" w:eastAsia="宋体"/>
          <w:color w:val="auto"/>
          <w:sz w:val="21"/>
          <w:highlight w:val="none"/>
          <w:shd w:val="clear" w:color="auto" w:fill="auto"/>
        </w:rPr>
        <w:t xml:space="preserve">名称（公章）：</w:t>
      </w:r>
      <w:r>
        <w:rPr>
          <w:rFonts w:hAnsi="宋体" w:eastAsia="宋体"/>
          <w:color w:val="auto"/>
          <w:sz w:val="21"/>
          <w:highlight w:val="none"/>
          <w:shd w:val="clear" w:color="auto" w:fill="auto"/>
        </w:rPr>
        <w:t xml:space="preserve">  </w:t>
      </w:r>
      <w:r/>
    </w:p>
    <w:tbl>
      <w:tblPr>
        <w:tblStyle w:val="700"/>
        <w:tblW w:w="9952" w:type="dxa"/>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75"/>
        <w:gridCol w:w="892"/>
        <w:gridCol w:w="975"/>
        <w:gridCol w:w="1215"/>
        <w:gridCol w:w="1260"/>
        <w:gridCol w:w="2640"/>
      </w:tblGrid>
      <w:tr>
        <w:trPr>
          <w:trHeight w:val="704"/>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标的物名称</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单价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c>
          <w:tcPr>
            <w:tcW w:w="264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866"/>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1</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人员工资、加班费、社保、住房公积金</w:t>
            </w:r>
            <w:r/>
          </w:p>
        </w:tc>
        <w:tc>
          <w:tcPr>
            <w:gridSpan w:val="3"/>
            <w:tcW w:w="30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 </w:t>
            </w:r>
            <w:r/>
          </w:p>
        </w:tc>
        <w:tc>
          <w:tcPr>
            <w:tcW w:w="264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1.1</w:t>
            </w:r>
            <w:r>
              <w:rPr>
                <w:rFonts w:hint="eastAsia" w:ascii="宋体" w:hAnsi="宋体" w:eastAsia="宋体" w:cs="宋体"/>
                <w:color w:val="auto"/>
                <w:highlight w:val="none"/>
                <w:shd w:val="clear" w:color="auto" w:fill="auto"/>
              </w:rPr>
              <w:t xml:space="preserve">　</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保洁</w:t>
            </w:r>
            <w:r/>
          </w:p>
        </w:tc>
        <w:tc>
          <w:tcPr>
            <w:shd w:val="clear" w:color="auto" w:fill="auto"/>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1.2</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社保费用应执行苏人社发[2023]3号《关于2023年度社会保险缴费工资基数上下限暂行标准的通知》，社保（企业部分）不得低于上述文件标准及规定险种，即不得低于1285.05元/人/月。</w:t>
            </w:r>
            <w:r/>
          </w:p>
        </w:tc>
      </w:tr>
      <w:tr>
        <w:trPr>
          <w:trHeight w:val="74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1.3</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住房公积金</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根据《住房公积金管理条例》（国务院令 350 号）企业单位应当按时足额缴存住房公积金</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14:textFill>
                  <w14:solidFill>
                    <w14:schemeClr w14:val="tx1"/>
                  </w14:solidFill>
                </w14:textFill>
              </w:rPr>
              <w:t xml:space="preserve">住房公积金须按不低于</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100.5</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元/人/每月。</w:t>
            </w:r>
            <w:r>
              <w:rPr>
                <w:rFonts w:hint="eastAsia" w:ascii="宋体" w:hAnsi="宋体" w:eastAsia="宋体" w:cs="宋体"/>
                <w:color w:val="000000"/>
                <w:sz w:val="21"/>
                <w:szCs w:val="21"/>
                <w:lang w:val="en-US" w:eastAsia="zh-CN"/>
              </w:rPr>
              <w:t xml:space="preserve">缴纳期限12个月。</w:t>
            </w:r>
            <w:r/>
          </w:p>
        </w:tc>
      </w:tr>
      <w:tr>
        <w:trPr>
          <w:trHeight w:val="59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2</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综合管理费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项</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包括意外伤害保险费</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等保险</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磋商</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文件中要求报价时考虑的一切费用）</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自行报价</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p>
        </w:tc>
      </w:tr>
      <w:tr>
        <w:trPr>
          <w:trHeight w:val="30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lang w:val="en-US" w:eastAsia="zh-CN"/>
              </w:rPr>
              <w:t xml:space="preserve">3</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法定税费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left"/>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
                <w:color w:val="auto"/>
                <w:highlight w:val="none"/>
                <w:shd w:val="clear" w:color="auto" w:fill="auto"/>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trHeight w:val="817"/>
        </w:trPr>
        <w:tc>
          <w:tcPr>
            <w:gridSpan w:val="2"/>
            <w:tcW w:w="297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投标总报价</w:t>
            </w:r>
            <w:r>
              <w:rPr>
                <w:rFonts w:hint="eastAsia" w:ascii="宋体" w:hAnsi="宋体" w:eastAsia="宋体" w:cs="宋体"/>
                <w:b/>
                <w:color w:val="auto"/>
                <w:highlight w:val="none"/>
                <w:shd w:val="clear" w:color="auto" w:fill="auto"/>
                <w:lang w:val="en-US" w:eastAsia="zh-CN"/>
              </w:rPr>
              <w:t xml:space="preserve">/一年</w:t>
            </w:r>
            <w:r>
              <w:rPr>
                <w:rFonts w:hint="eastAsia" w:ascii="宋体" w:hAnsi="宋体" w:eastAsia="宋体" w:cs="宋体"/>
                <w:b/>
                <w:color w:val="auto"/>
                <w:highlight w:val="none"/>
                <w:shd w:val="clear" w:color="auto" w:fill="auto"/>
              </w:rPr>
              <w:t xml:space="preserve">（1+2+3）</w:t>
            </w:r>
            <w:r/>
          </w:p>
        </w:tc>
        <w:tc>
          <w:tcPr>
            <w:tcW w:w="892"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r>
    </w:tbl>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ind w:firstLine="470"/>
        <w:spacing w:line="360" w:lineRule="auto"/>
        <w:rPr>
          <w:rFonts w:ascii="宋体" w:hAnsi="宋体"/>
          <w:b/>
          <w:color w:val="auto"/>
          <w:sz w:val="24"/>
          <w:highlight w:val="none"/>
          <w:shd w:val="clear" w:color="auto" w:fill="auto"/>
        </w:rPr>
      </w:pPr>
      <w:r>
        <w:rPr>
          <w:rFonts w:hint="eastAsia" w:ascii="宋体" w:hAnsi="宋体"/>
          <w:b/>
          <w:color w:val="auto"/>
          <w:sz w:val="24"/>
          <w:highlight w:val="none"/>
          <w:lang w:val="en-US" w:eastAsia="zh-CN"/>
        </w:rPr>
        <w:t xml:space="preserve">备注：1、</w:t>
      </w:r>
      <w:r>
        <w:rPr>
          <w:rFonts w:hint="eastAsia" w:ascii="宋体" w:hAnsi="宋体"/>
          <w:b/>
          <w:color w:val="auto"/>
          <w:sz w:val="24"/>
          <w:highlight w:val="none"/>
          <w:shd w:val="clear" w:color="auto" w:fill="auto"/>
          <w:lang w:eastAsia="zh-CN"/>
        </w:rPr>
        <w:t xml:space="preserve">供应商</w:t>
      </w:r>
      <w:r>
        <w:rPr>
          <w:rFonts w:hint="eastAsia" w:ascii="宋体" w:hAnsi="Arial" w:cs="宋体"/>
          <w:b/>
          <w:bCs/>
          <w:color w:val="auto"/>
          <w:sz w:val="24"/>
          <w:highlight w:val="none"/>
          <w:shd w:val="clear" w:color="auto" w:fill="auto"/>
          <w:lang w:val="zh-CN"/>
        </w:rPr>
        <w:t xml:space="preserve">所提供人员的费用不得低于上述标准进行测算，</w:t>
      </w:r>
      <w:r>
        <w:rPr>
          <w:rFonts w:hint="eastAsia" w:ascii="宋体" w:hAnsi="宋体"/>
          <w:b/>
          <w:color w:val="auto"/>
          <w:sz w:val="24"/>
          <w:highlight w:val="none"/>
          <w:shd w:val="clear" w:color="auto" w:fill="auto"/>
        </w:rPr>
        <w:t xml:space="preserve">否则</w:t>
      </w:r>
      <w:r>
        <w:rPr>
          <w:rFonts w:hint="eastAsia" w:ascii="宋体" w:hAnsi="Arial" w:cs="宋体"/>
          <w:b/>
          <w:bCs/>
          <w:color w:val="auto"/>
          <w:sz w:val="24"/>
          <w:highlight w:val="none"/>
          <w:shd w:val="clear" w:color="auto" w:fill="auto"/>
          <w:lang w:val="zh-CN"/>
        </w:rPr>
        <w:t xml:space="preserve">视为未实质性响应</w:t>
      </w:r>
      <w:r>
        <w:rPr>
          <w:rFonts w:hint="eastAsia" w:ascii="宋体" w:hAnsi="Arial" w:cs="宋体"/>
          <w:b/>
          <w:bCs/>
          <w:color w:val="auto"/>
          <w:sz w:val="24"/>
          <w:highlight w:val="none"/>
          <w:shd w:val="clear" w:color="auto" w:fill="auto"/>
          <w:lang w:val="en-US" w:eastAsia="zh-CN"/>
        </w:rPr>
        <w:t xml:space="preserve">磋商</w:t>
      </w:r>
      <w:r>
        <w:rPr>
          <w:rFonts w:hint="eastAsia" w:ascii="宋体" w:hAnsi="Arial" w:cs="宋体"/>
          <w:b/>
          <w:bCs/>
          <w:color w:val="auto"/>
          <w:sz w:val="24"/>
          <w:highlight w:val="none"/>
          <w:shd w:val="clear" w:color="auto" w:fill="auto"/>
          <w:lang w:val="zh-CN"/>
        </w:rPr>
        <w:t xml:space="preserve">文件要求</w:t>
      </w:r>
      <w:r>
        <w:rPr>
          <w:rFonts w:hint="eastAsia" w:ascii="宋体" w:hAnsi="宋体"/>
          <w:b/>
          <w:color w:val="auto"/>
          <w:sz w:val="24"/>
          <w:highlight w:val="none"/>
          <w:shd w:val="clear" w:color="auto" w:fill="auto"/>
        </w:rPr>
        <w:t xml:space="preserve">。如果</w:t>
      </w:r>
      <w:r>
        <w:rPr>
          <w:rFonts w:hint="eastAsia" w:ascii="宋体" w:hAnsi="宋体"/>
          <w:b/>
          <w:color w:val="auto"/>
          <w:sz w:val="24"/>
          <w:highlight w:val="none"/>
          <w:shd w:val="clear" w:color="auto" w:fill="auto"/>
          <w:lang w:val="en-US" w:eastAsia="zh-CN"/>
        </w:rPr>
        <w:t xml:space="preserve">磋商</w:t>
      </w:r>
      <w:r>
        <w:rPr>
          <w:rFonts w:hint="eastAsia" w:ascii="宋体" w:hAnsi="宋体"/>
          <w:b/>
          <w:color w:val="auto"/>
          <w:sz w:val="24"/>
          <w:highlight w:val="none"/>
          <w:shd w:val="clear" w:color="auto" w:fill="auto"/>
        </w:rPr>
        <w:t xml:space="preserve">公告发布之后</w:t>
      </w:r>
      <w:r>
        <w:rPr>
          <w:rFonts w:hint="eastAsia" w:ascii="宋体" w:hAnsi="宋体"/>
          <w:b/>
          <w:color w:val="auto"/>
          <w:sz w:val="24"/>
          <w:highlight w:val="none"/>
          <w:shd w:val="clear" w:color="auto" w:fill="auto"/>
          <w:lang w:val="en-US" w:eastAsia="zh-CN"/>
        </w:rPr>
        <w:t xml:space="preserve">开标前</w:t>
      </w:r>
      <w:r>
        <w:rPr>
          <w:rFonts w:hint="eastAsia" w:ascii="宋体" w:hAnsi="宋体"/>
          <w:b/>
          <w:color w:val="auto"/>
          <w:sz w:val="24"/>
          <w:highlight w:val="none"/>
          <w:shd w:val="clear" w:color="auto" w:fill="auto"/>
        </w:rPr>
        <w:t xml:space="preserve">遇政府调整职工最低工资标准或社会保险缴纳基数，</w:t>
      </w:r>
      <w:r>
        <w:rPr>
          <w:rFonts w:hint="eastAsia" w:ascii="宋体" w:hAnsi="宋体"/>
          <w:b/>
          <w:color w:val="auto"/>
          <w:sz w:val="24"/>
          <w:highlight w:val="none"/>
          <w:shd w:val="clear" w:color="auto" w:fill="auto"/>
          <w:lang w:val="en-US" w:eastAsia="zh-CN"/>
        </w:rPr>
        <w:t xml:space="preserve">磋商小组进行符合性审查时</w:t>
      </w:r>
      <w:r>
        <w:rPr>
          <w:rFonts w:hint="eastAsia" w:ascii="宋体" w:hAnsi="宋体"/>
          <w:b/>
          <w:color w:val="auto"/>
          <w:sz w:val="24"/>
          <w:highlight w:val="none"/>
          <w:shd w:val="clear" w:color="auto" w:fill="auto"/>
        </w:rPr>
        <w:t xml:space="preserve">可仍按上述标准</w:t>
      </w:r>
      <w:r>
        <w:rPr>
          <w:rFonts w:hint="eastAsia" w:ascii="宋体" w:hAnsi="宋体"/>
          <w:b/>
          <w:color w:val="auto"/>
          <w:sz w:val="24"/>
          <w:highlight w:val="none"/>
          <w:shd w:val="clear" w:color="auto" w:fill="auto"/>
          <w:lang w:val="en-US" w:eastAsia="zh-CN"/>
        </w:rPr>
        <w:t xml:space="preserve">审查</w:t>
      </w:r>
      <w:r>
        <w:rPr>
          <w:rFonts w:hint="eastAsia" w:ascii="宋体" w:hAnsi="宋体"/>
          <w:b/>
          <w:color w:val="auto"/>
          <w:sz w:val="24"/>
          <w:highlight w:val="none"/>
          <w:shd w:val="clear" w:color="auto" w:fill="auto"/>
        </w:rPr>
        <w:t xml:space="preserve">，中标后，</w:t>
      </w:r>
      <w:r>
        <w:rPr>
          <w:rFonts w:hint="eastAsia" w:ascii="宋体" w:hAnsi="宋体"/>
          <w:b/>
          <w:color w:val="auto"/>
          <w:sz w:val="24"/>
          <w:highlight w:val="none"/>
          <w:shd w:val="clear" w:color="auto" w:fill="auto"/>
          <w:lang w:val="en-US" w:eastAsia="zh-CN"/>
        </w:rPr>
        <w:t xml:space="preserve">中标人应按照最新政策文件规定执行</w:t>
      </w:r>
      <w:r>
        <w:rPr>
          <w:rFonts w:hint="eastAsia" w:ascii="宋体" w:hAnsi="宋体"/>
          <w:b/>
          <w:color w:val="auto"/>
          <w:sz w:val="24"/>
          <w:highlight w:val="none"/>
          <w:shd w:val="clear" w:color="auto" w:fill="auto"/>
        </w:rPr>
        <w:t xml:space="preserve">。</w:t>
      </w:r>
      <w:r/>
    </w:p>
    <w:p>
      <w:pPr>
        <w:pStyle w:val="721"/>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76" w:name="_Hlk208908629"/>
      <w:r>
        <w:rPr>
          <w:rFonts w:hint="eastAsia" w:ascii="宋体" w:hAnsi="宋体" w:cs="宋体"/>
          <w:b/>
          <w:bCs/>
          <w:color w:val="ff0000"/>
        </w:rPr>
        <w:t xml:space="preserve">投标总报价</w:t>
      </w:r>
      <w:bookmarkEnd w:id="176"/>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highlight w:val="yellow"/>
          <w:lang w:eastAsia="zh-CN"/>
        </w:rPr>
        <w:t xml:space="preserve">一</w:t>
      </w:r>
      <w:r>
        <w:rPr>
          <w:rFonts w:hint="eastAsia" w:ascii="宋体" w:hAnsi="宋体" w:eastAsia="宋体" w:cs="宋体"/>
          <w:b/>
          <w:bCs/>
          <w:color w:val="ff0000"/>
          <w:highlight w:val="yellow"/>
        </w:rPr>
        <w:t xml:space="preserve">年</w:t>
      </w:r>
      <w:r>
        <w:rPr>
          <w:rFonts w:hint="eastAsia" w:ascii="宋体" w:hAnsi="宋体" w:eastAsia="宋体" w:cs="宋体"/>
          <w:b/>
          <w:bCs/>
          <w:color w:val="ff0000"/>
        </w:rPr>
        <w:t xml:space="preserve">费用）</w:t>
      </w:r>
      <w:r>
        <w:rPr>
          <w:rFonts w:hint="eastAsia" w:ascii="宋体" w:hAnsi="宋体" w:cs="宋体"/>
          <w:b/>
          <w:bCs/>
          <w:color w:val="ff0000"/>
        </w:rPr>
        <w:t xml:space="preserve">。</w:t>
      </w:r>
      <w:r/>
    </w:p>
    <w:p>
      <w:pPr>
        <w:ind w:firstLine="470"/>
        <w:spacing w:line="360" w:lineRule="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pStyle w:val="721"/>
        <w:jc w:val="both"/>
        <w:spacing w:beforeAutospacing="0" w:afterAutospacing="0"/>
        <w:rPr>
          <w:color w:val="ff0000"/>
          <w:highlight w:val="none"/>
          <w:shd w:val="clear" w:color="auto" w:fill="auto"/>
        </w:rPr>
      </w:pPr>
      <w:r>
        <w:rPr>
          <w:color w:val="ff0000"/>
          <w:highlight w:val="none"/>
          <w:shd w:val="clear" w:color="auto" w:fill="auto"/>
        </w:rPr>
        <w:t xml:space="preserve"> </w:t>
      </w:r>
      <w:r/>
    </w:p>
    <w:p>
      <w:pPr>
        <w:rPr>
          <w:color w:val="ff0000"/>
          <w:highlight w:val="none"/>
          <w:shd w:val="clear" w:color="auto" w:fill="auto"/>
        </w:rPr>
      </w:pPr>
      <w:r>
        <w:rPr>
          <w:color w:val="ff0000"/>
          <w:highlight w:val="none"/>
          <w:shd w:val="clear" w:color="auto" w:fill="auto"/>
        </w:rPr>
        <w:br w:type="page" w:clear="all"/>
      </w:r>
      <w:r/>
    </w:p>
    <w:p>
      <w:pPr>
        <w:pStyle w:val="721"/>
        <w:jc w:val="center"/>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、技术要求响应及偏离表</w:t>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72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b/>
          <w:color w:val="auto"/>
          <w:sz w:val="32"/>
          <w:szCs w:val="32"/>
          <w:highlight w:val="none"/>
          <w:shd w:val="clear" w:color="auto" w:fill="auto"/>
        </w:rPr>
      </w:pPr>
      <w:r/>
      <w:bookmarkStart w:id="177" w:name="_Hlt26955054"/>
      <w:r>
        <w:rPr>
          <w:rFonts w:hint="eastAsia" w:ascii="黑体" w:hAnsi="宋体" w:eastAsia="黑体" w:cs="黑体"/>
          <w:b/>
          <w:color w:val="auto"/>
          <w:sz w:val="32"/>
          <w:szCs w:val="32"/>
          <w:highlight w:val="none"/>
          <w:shd w:val="clear" w:color="auto" w:fill="auto"/>
        </w:rPr>
        <w:br w:type="page" w:clear="all"/>
      </w:r>
      <w:r/>
    </w:p>
    <w:p>
      <w:pPr>
        <w:pStyle w:val="721"/>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、商务要求响应及偏离表</w:t>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bookmarkStart w:id="178" w:name="_Hlt26782999"/>
            <w:r/>
            <w:bookmarkStart w:id="179" w:name="_Hlt26955056"/>
            <w:r/>
            <w:bookmarkStart w:id="180" w:name="_Hlt26671372"/>
            <w:r/>
            <w:bookmarkStart w:id="181" w:name="_Hlt26609391"/>
            <w:r/>
            <w:bookmarkStart w:id="182" w:name="_Hlt26580838"/>
            <w:r/>
            <w:bookmarkStart w:id="183" w:name="_Hlt26671343"/>
            <w:r/>
            <w:bookmarkStart w:id="184" w:name="_Hlt24879081"/>
            <w:r/>
            <w:bookmarkStart w:id="185" w:name="_Hlt26955064"/>
            <w:r>
              <w:rPr>
                <w:rFonts w:hint="eastAsia" w:ascii="宋体" w:hAnsi="宋体" w:eastAsia="宋体" w:cs="宋体"/>
                <w:color w:val="auto"/>
                <w:highlight w:val="none"/>
                <w:shd w:val="clear" w:color="auto" w:fill="auto"/>
              </w:rPr>
              <w:t xml:space="preserve">序号</w:t>
            </w:r>
            <w:bookmarkEnd w:id="178"/>
            <w:r/>
            <w:bookmarkEnd w:id="179"/>
            <w:r/>
            <w:bookmarkEnd w:id="180"/>
            <w:r/>
            <w:bookmarkEnd w:id="181"/>
            <w:r/>
            <w:bookmarkEnd w:id="182"/>
            <w:r/>
            <w:bookmarkEnd w:id="183"/>
            <w:r/>
            <w:bookmarkEnd w:id="184"/>
            <w:r/>
            <w:bookmarkEnd w:id="18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72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72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bookmarkStart w:id="186" w:name="_Hlt26671374"/>
      <w:r/>
      <w:bookmarkStart w:id="187" w:name="_Toc462564146"/>
      <w:r/>
      <w:bookmarkStart w:id="188" w:name="_Hlt26609389"/>
      <w:r/>
      <w:bookmarkStart w:id="189" w:name="_Hlt26955066"/>
      <w:r/>
      <w:bookmarkStart w:id="190" w:name="_格式2__法定代表人授权书"/>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br w:type="page" w:clear="all"/>
      </w:r>
      <w:r/>
    </w:p>
    <w:p>
      <w:pPr>
        <w:pStyle w:val="721"/>
        <w:jc w:val="center"/>
        <w:spacing w:beforeAutospacing="0" w:afterAutospacing="0"/>
        <w:rPr>
          <w:color w:val="auto"/>
          <w:highlight w:val="none"/>
          <w:u w:val="none"/>
        </w:rPr>
      </w:pPr>
      <w:r>
        <w:rPr>
          <w:rFonts w:hint="eastAsia" w:ascii="黑体" w:hAnsi="宋体" w:eastAsia="黑体" w:cs="黑体"/>
          <w:b/>
          <w:i/>
          <w:color w:val="auto"/>
          <w:sz w:val="32"/>
          <w:szCs w:val="32"/>
          <w:highlight w:val="none"/>
          <w:u w:val="none"/>
        </w:rPr>
        <w:t xml:space="preserve">十</w:t>
      </w:r>
      <w:r>
        <w:rPr>
          <w:rFonts w:hint="eastAsia" w:ascii="黑体" w:hAnsi="宋体" w:eastAsia="黑体" w:cs="黑体"/>
          <w:b/>
          <w:i/>
          <w:color w:val="auto"/>
          <w:sz w:val="32"/>
          <w:szCs w:val="32"/>
          <w:highlight w:val="none"/>
          <w:u w:val="none"/>
          <w:lang w:val="en-US" w:eastAsia="zh-CN"/>
        </w:rPr>
        <w:t xml:space="preserve">四</w:t>
      </w:r>
      <w:r>
        <w:rPr>
          <w:rFonts w:hint="eastAsia" w:ascii="黑体" w:hAnsi="宋体" w:eastAsia="黑体" w:cs="黑体"/>
          <w:b/>
          <w:i/>
          <w:color w:val="auto"/>
          <w:sz w:val="32"/>
          <w:szCs w:val="32"/>
          <w:highlight w:val="none"/>
          <w:u w:val="none"/>
        </w:rPr>
        <w:t xml:space="preserve">、开标一览表</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0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21"/>
        <w:jc w:val="both"/>
        <w:spacing w:beforeAutospacing="0" w:afterAutospacing="0"/>
        <w:rPr>
          <w:color w:val="auto"/>
          <w:highlight w:val="none"/>
        </w:rPr>
      </w:pPr>
      <w:r>
        <w:rPr>
          <w:color w:val="auto"/>
          <w:highlight w:val="none"/>
        </w:rPr>
        <w:t xml:space="preserve"> </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1"/>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shd w:val="clear" w:color="auto" w:fill="auto"/>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left"/>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t xml:space="preserve">十五、技术方案、服务承诺、培训承诺等</w:t>
      </w:r>
      <w:r/>
    </w:p>
    <w:p>
      <w:pPr>
        <w:pStyle w:val="721"/>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jc w:val="center"/>
        <w:rPr>
          <w:rFonts w:hint="eastAsia" w:ascii="黑体" w:hAnsi="宋体" w:eastAsia="黑体" w:cs="黑体"/>
          <w:b/>
          <w:color w:val="auto"/>
          <w:sz w:val="32"/>
          <w:szCs w:val="32"/>
          <w:highlight w:val="none"/>
          <w:shd w:val="clear" w:color="auto" w:fill="auto"/>
          <w:lang w:val="en-US" w:eastAsia="zh-CN" w:bidi="ar-SA"/>
        </w:rPr>
      </w:pPr>
      <w:r>
        <w:rPr>
          <w:rFonts w:hint="eastAsia" w:ascii="宋体" w:hAnsi="宋体" w:eastAsia="宋体" w:cs="宋体"/>
          <w:color w:val="auto"/>
          <w:sz w:val="32"/>
          <w:szCs w:val="32"/>
          <w:highlight w:val="none"/>
          <w:shd w:val="clear" w:color="auto" w:fill="auto"/>
        </w:rPr>
        <w:br w:type="page" w:clear="all"/>
      </w:r>
      <w:r>
        <w:rPr>
          <w:rFonts w:hint="eastAsia" w:ascii="黑体" w:hAnsi="宋体" w:eastAsia="黑体" w:cs="黑体"/>
          <w:b/>
          <w:color w:val="auto"/>
          <w:sz w:val="32"/>
          <w:szCs w:val="32"/>
          <w:highlight w:val="none"/>
          <w:shd w:val="clear" w:color="auto" w:fill="auto"/>
          <w:lang w:val="en-US" w:eastAsia="zh-CN" w:bidi="ar-SA"/>
        </w:rPr>
        <w:t xml:space="preserve">十六、盐城市政府采购事前信用承诺书</w:t>
      </w:r>
      <w:r/>
    </w:p>
    <w:p>
      <w:pPr>
        <w:ind w:firstLine="64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p>
    <w:p>
      <w:pPr>
        <w:ind w:firstLine="432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日</w:t>
      </w:r>
      <w:r/>
    </w:p>
    <w:p>
      <w:pPr>
        <w:pStyle w:val="721"/>
        <w:jc w:val="both"/>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both"/>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pStyle w:val="721"/>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721"/>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磋商</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72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72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721"/>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721"/>
        <w:jc w:val="both"/>
        <w:keepLines w:val="0"/>
        <w:keepNext w:val="0"/>
        <w:pageBreakBefore w:val="0"/>
        <w:spacing w:beforeAutospacing="0" w:afterAutospacing="0" w:line="500" w:lineRule="exac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72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721"/>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pStyle w:val="721"/>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61"/>
      <w:r/>
      <w:bookmarkEnd w:id="162"/>
      <w:r/>
      <w:bookmarkEnd w:id="169"/>
      <w:r/>
      <w:bookmarkEnd w:id="170"/>
      <w:r/>
      <w:bookmarkEnd w:id="171"/>
      <w:r/>
      <w:bookmarkEnd w:id="172"/>
      <w:r/>
      <w:bookmarkEnd w:id="173"/>
      <w:r/>
      <w:bookmarkEnd w:id="174"/>
      <w:r/>
      <w:bookmarkEnd w:id="175"/>
      <w:r/>
      <w:bookmarkEnd w:id="177"/>
      <w:r/>
      <w:bookmarkEnd w:id="186"/>
      <w:r/>
      <w:bookmarkEnd w:id="187"/>
      <w:r/>
      <w:bookmarkEnd w:id="188"/>
      <w:r/>
      <w:bookmarkEnd w:id="189"/>
      <w:r/>
      <w:bookmarkEnd w:id="190"/>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left"/>
      <w:rPr>
        <w:rFonts w:hint="eastAsia" w:ascii="隶书" w:hAnsi="隶书" w:eastAsia="隶书" w:cs="隶书"/>
        <w:sz w:val="21"/>
        <w:szCs w:val="21"/>
        <w:lang w:val="en-US" w:eastAsia="zh-CN"/>
      </w:rPr>
      <w:pBdr>
        <w:bottom w:val="none" w:color="auto" w:sz="0" w:space="1"/>
      </w:pBdr>
    </w:pPr>
    <w:r>
      <w:rPr>
        <w:rFonts w:hint="eastAsia" w:ascii="隶书" w:hAnsi="隶书" w:eastAsia="隶书" w:cs="隶书"/>
        <w:sz w:val="21"/>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0">
    <w:name w:val="Heading 1"/>
    <w:basedOn w:val="689"/>
    <w:next w:val="689"/>
    <w:link w:val="728"/>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2">
    <w:name w:val="Heading 3"/>
    <w:basedOn w:val="689"/>
    <w:next w:val="689"/>
    <w:link w:val="730"/>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31"/>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32"/>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33"/>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35"/>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36"/>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0"/>
    <w:semiHidden/>
    <w:qFormat/>
  </w:style>
  <w:style w:type="table" w:styleId="700" w:default="1">
    <w:name w:val="Normal Table"/>
    <w:uiPriority w:val="0"/>
    <w:semiHidden/>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Caption"/>
    <w:basedOn w:val="689"/>
    <w:next w:val="68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3">
    <w:name w:val="Body Text Indent"/>
    <w:basedOn w:val="689"/>
    <w:next w:val="704"/>
    <w:uiPriority w:val="0"/>
    <w:qFormat/>
    <w:pPr>
      <w:ind w:firstLine="645"/>
    </w:pPr>
    <w:rPr>
      <w:rFonts w:ascii="楷体_GB2312" w:eastAsia="楷体_GB2312"/>
      <w:sz w:val="32"/>
      <w:szCs w:val="32"/>
    </w:rPr>
  </w:style>
  <w:style w:type="paragraph" w:styleId="704">
    <w:name w:val="envelope return"/>
    <w:basedOn w:val="689"/>
    <w:uiPriority w:val="99"/>
    <w:qFormat/>
    <w:rPr>
      <w:rFonts w:ascii="Arial" w:hAnsi="Arial" w:cs="Arial"/>
    </w:rPr>
  </w:style>
  <w:style w:type="paragraph" w:styleId="705">
    <w:name w:val="Block Text"/>
    <w:basedOn w:val="689"/>
    <w:uiPriority w:val="0"/>
    <w:qFormat/>
    <w:pPr>
      <w:ind w:left="420" w:right="33"/>
      <w:jc w:val="left"/>
    </w:pPr>
    <w:rPr>
      <w:sz w:val="24"/>
    </w:rPr>
  </w:style>
  <w:style w:type="paragraph" w:styleId="706">
    <w:name w:val="toc 5"/>
    <w:basedOn w:val="689"/>
    <w:next w:val="689"/>
    <w:uiPriority w:val="39"/>
    <w:unhideWhenUsed/>
    <w:qFormat/>
    <w:pPr>
      <w:ind w:left="1134" w:right="0" w:firstLine="0"/>
      <w:spacing w:after="57"/>
    </w:pPr>
  </w:style>
  <w:style w:type="paragraph" w:styleId="707">
    <w:name w:val="toc 3"/>
    <w:basedOn w:val="689"/>
    <w:next w:val="689"/>
    <w:uiPriority w:val="39"/>
    <w:unhideWhenUsed/>
    <w:qFormat/>
    <w:pPr>
      <w:ind w:left="567" w:right="0" w:firstLine="0"/>
      <w:spacing w:after="57"/>
    </w:pPr>
  </w:style>
  <w:style w:type="paragraph" w:styleId="708">
    <w:name w:val="toc 8"/>
    <w:basedOn w:val="689"/>
    <w:next w:val="689"/>
    <w:uiPriority w:val="39"/>
    <w:unhideWhenUsed/>
    <w:qFormat/>
    <w:pPr>
      <w:ind w:left="1984" w:right="0" w:firstLine="0"/>
      <w:spacing w:after="57"/>
    </w:pPr>
  </w:style>
  <w:style w:type="paragraph" w:styleId="709">
    <w:name w:val="endnote text"/>
    <w:basedOn w:val="689"/>
    <w:link w:val="874"/>
    <w:uiPriority w:val="99"/>
    <w:semiHidden/>
    <w:unhideWhenUsed/>
    <w:qFormat/>
    <w:pPr>
      <w:spacing w:after="0" w:line="240" w:lineRule="auto"/>
    </w:pPr>
    <w:rPr>
      <w:sz w:val="20"/>
    </w:rPr>
  </w:style>
  <w:style w:type="paragraph" w:styleId="710">
    <w:name w:val="Footer"/>
    <w:basedOn w:val="689"/>
    <w:uiPriority w:val="0"/>
    <w:qFormat/>
    <w:pPr>
      <w:jc w:val="left"/>
      <w:tabs>
        <w:tab w:val="center" w:pos="4153" w:leader="none"/>
        <w:tab w:val="right" w:pos="8306" w:leader="none"/>
      </w:tabs>
    </w:pPr>
    <w:rPr>
      <w:sz w:val="18"/>
    </w:rPr>
  </w:style>
  <w:style w:type="paragraph" w:styleId="711">
    <w:name w:val="Header"/>
    <w:basedOn w:val="68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2">
    <w:name w:val="toc 1"/>
    <w:basedOn w:val="689"/>
    <w:next w:val="689"/>
    <w:uiPriority w:val="39"/>
    <w:unhideWhenUsed/>
    <w:qFormat/>
    <w:pPr>
      <w:ind w:left="0" w:right="0" w:firstLine="0"/>
      <w:spacing w:after="57"/>
    </w:pPr>
  </w:style>
  <w:style w:type="paragraph" w:styleId="713">
    <w:name w:val="toc 4"/>
    <w:basedOn w:val="689"/>
    <w:next w:val="689"/>
    <w:uiPriority w:val="39"/>
    <w:unhideWhenUsed/>
    <w:qFormat/>
    <w:pPr>
      <w:ind w:left="850" w:right="0" w:firstLine="0"/>
      <w:spacing w:after="57"/>
    </w:pPr>
  </w:style>
  <w:style w:type="paragraph" w:styleId="714">
    <w:name w:val="Subtitle"/>
    <w:basedOn w:val="689"/>
    <w:next w:val="689"/>
    <w:link w:val="740"/>
    <w:uiPriority w:val="11"/>
    <w:qFormat/>
    <w:pPr>
      <w:spacing w:before="200" w:after="200"/>
    </w:pPr>
    <w:rPr>
      <w:sz w:val="24"/>
      <w:szCs w:val="24"/>
    </w:rPr>
  </w:style>
  <w:style w:type="paragraph" w:styleId="715">
    <w:name w:val="footnote text"/>
    <w:basedOn w:val="689"/>
    <w:link w:val="873"/>
    <w:uiPriority w:val="99"/>
    <w:semiHidden/>
    <w:unhideWhenUsed/>
    <w:qFormat/>
    <w:pPr>
      <w:spacing w:after="40" w:line="240" w:lineRule="auto"/>
    </w:pPr>
    <w:rPr>
      <w:sz w:val="18"/>
    </w:rPr>
  </w:style>
  <w:style w:type="paragraph" w:styleId="716">
    <w:name w:val="toc 6"/>
    <w:basedOn w:val="689"/>
    <w:next w:val="689"/>
    <w:uiPriority w:val="39"/>
    <w:unhideWhenUsed/>
    <w:qFormat/>
    <w:pPr>
      <w:ind w:left="1417" w:right="0" w:firstLine="0"/>
      <w:spacing w:after="57"/>
    </w:pPr>
  </w:style>
  <w:style w:type="paragraph" w:styleId="717">
    <w:name w:val="Body Text Indent 3"/>
    <w:basedOn w:val="689"/>
    <w:uiPriority w:val="0"/>
    <w:qFormat/>
    <w:pPr>
      <w:ind w:left="645" w:firstLine="645"/>
    </w:pPr>
    <w:rPr>
      <w:rFonts w:ascii="Arial" w:hAnsi="Arial" w:eastAsia="仿宋_GB2312" w:cs="Arial"/>
      <w:color w:val="ffff00"/>
      <w:sz w:val="32"/>
      <w:szCs w:val="32"/>
    </w:rPr>
  </w:style>
  <w:style w:type="paragraph" w:styleId="718">
    <w:name w:val="table of figures"/>
    <w:basedOn w:val="689"/>
    <w:next w:val="689"/>
    <w:uiPriority w:val="99"/>
    <w:unhideWhenUsed/>
    <w:qFormat/>
    <w:pPr>
      <w:spacing w:after="0" w:afterAutospacing="0"/>
    </w:pPr>
  </w:style>
  <w:style w:type="paragraph" w:styleId="719">
    <w:name w:val="toc 2"/>
    <w:basedOn w:val="689"/>
    <w:next w:val="689"/>
    <w:uiPriority w:val="39"/>
    <w:unhideWhenUsed/>
    <w:qFormat/>
    <w:pPr>
      <w:ind w:left="283" w:right="0" w:firstLine="0"/>
      <w:spacing w:after="57"/>
    </w:pPr>
  </w:style>
  <w:style w:type="paragraph" w:styleId="720">
    <w:name w:val="toc 9"/>
    <w:basedOn w:val="689"/>
    <w:next w:val="689"/>
    <w:uiPriority w:val="39"/>
    <w:unhideWhenUsed/>
    <w:qFormat/>
    <w:pPr>
      <w:ind w:left="2268" w:right="0" w:firstLine="0"/>
      <w:spacing w:after="57"/>
    </w:pPr>
  </w:style>
  <w:style w:type="paragraph" w:styleId="721">
    <w:name w:val="Normal (Web)"/>
    <w:basedOn w:val="689"/>
    <w:uiPriority w:val="0"/>
    <w:qFormat/>
    <w:pPr>
      <w:jc w:val="left"/>
      <w:spacing w:beforeAutospacing="1" w:afterAutospacing="1"/>
    </w:pPr>
    <w:rPr>
      <w:rFonts w:cs="Times New Roman"/>
      <w:sz w:val="24"/>
    </w:rPr>
  </w:style>
  <w:style w:type="paragraph" w:styleId="722">
    <w:name w:val="Title"/>
    <w:basedOn w:val="689"/>
    <w:next w:val="689"/>
    <w:link w:val="739"/>
    <w:uiPriority w:val="10"/>
    <w:qFormat/>
    <w:pPr>
      <w:contextualSpacing/>
      <w:spacing w:before="300" w:after="200"/>
    </w:pPr>
    <w:rPr>
      <w:sz w:val="48"/>
      <w:szCs w:val="48"/>
    </w:rPr>
  </w:style>
  <w:style w:type="paragraph" w:styleId="723">
    <w:name w:val="Body Text First Indent 2"/>
    <w:basedOn w:val="703"/>
    <w:next w:val="689"/>
    <w:uiPriority w:val="0"/>
    <w:qFormat/>
    <w:pPr>
      <w:ind w:firstLine="420"/>
    </w:pPr>
  </w:style>
  <w:style w:type="table" w:styleId="724">
    <w:name w:val="Table Grid"/>
    <w:basedOn w:val="70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699"/>
    <w:uiPriority w:val="99"/>
    <w:semiHidden/>
    <w:unhideWhenUsed/>
    <w:qFormat/>
    <w:rPr>
      <w:vertAlign w:val="superscript"/>
    </w:rPr>
  </w:style>
  <w:style w:type="character" w:styleId="726">
    <w:name w:val="Hyperlink"/>
    <w:uiPriority w:val="99"/>
    <w:unhideWhenUsed/>
    <w:qFormat/>
    <w:rPr>
      <w:color w:val="0026e5" w:themeColor="hyperlink"/>
      <w:u w:val="single"/>
      <w14:textFill>
        <w14:solidFill>
          <w14:schemeClr w14:val="hlink"/>
        </w14:solidFill>
      </w14:textFill>
    </w:rPr>
  </w:style>
  <w:style w:type="character" w:styleId="727">
    <w:name w:val="footnote reference"/>
    <w:basedOn w:val="699"/>
    <w:uiPriority w:val="99"/>
    <w:unhideWhenUsed/>
    <w:qFormat/>
    <w:rPr>
      <w:vertAlign w:val="superscript"/>
    </w:rPr>
  </w:style>
  <w:style w:type="character" w:styleId="728" w:customStyle="1">
    <w:name w:val="Heading 1 Char"/>
    <w:basedOn w:val="699"/>
    <w:link w:val="690"/>
    <w:uiPriority w:val="9"/>
    <w:qFormat/>
    <w:rPr>
      <w:rFonts w:ascii="Arial" w:hAnsi="Arial" w:eastAsia="Arial" w:cs="Arial"/>
      <w:sz w:val="40"/>
      <w:szCs w:val="40"/>
    </w:rPr>
  </w:style>
  <w:style w:type="character" w:styleId="729" w:customStyle="1">
    <w:name w:val="Heading 2 Char"/>
    <w:basedOn w:val="699"/>
    <w:uiPriority w:val="9"/>
    <w:qFormat/>
    <w:rPr>
      <w:rFonts w:ascii="Arial" w:hAnsi="Arial" w:eastAsia="Arial" w:cs="Arial"/>
      <w:sz w:val="34"/>
    </w:rPr>
  </w:style>
  <w:style w:type="character" w:styleId="730" w:customStyle="1">
    <w:name w:val="Heading 3 Char"/>
    <w:basedOn w:val="699"/>
    <w:link w:val="692"/>
    <w:uiPriority w:val="9"/>
    <w:qFormat/>
    <w:rPr>
      <w:rFonts w:ascii="Arial" w:hAnsi="Arial" w:eastAsia="Arial" w:cs="Arial"/>
      <w:sz w:val="30"/>
      <w:szCs w:val="30"/>
    </w:rPr>
  </w:style>
  <w:style w:type="character" w:styleId="731" w:customStyle="1">
    <w:name w:val="Heading 4 Char"/>
    <w:basedOn w:val="699"/>
    <w:link w:val="693"/>
    <w:uiPriority w:val="9"/>
    <w:qFormat/>
    <w:rPr>
      <w:rFonts w:ascii="Arial" w:hAnsi="Arial" w:eastAsia="Arial" w:cs="Arial"/>
      <w:b/>
      <w:bCs/>
      <w:sz w:val="26"/>
      <w:szCs w:val="26"/>
    </w:rPr>
  </w:style>
  <w:style w:type="character" w:styleId="732" w:customStyle="1">
    <w:name w:val="Heading 5 Char"/>
    <w:basedOn w:val="699"/>
    <w:link w:val="694"/>
    <w:uiPriority w:val="9"/>
    <w:qFormat/>
    <w:rPr>
      <w:rFonts w:ascii="Arial" w:hAnsi="Arial" w:eastAsia="Arial" w:cs="Arial"/>
      <w:b/>
      <w:bCs/>
      <w:sz w:val="24"/>
      <w:szCs w:val="24"/>
    </w:rPr>
  </w:style>
  <w:style w:type="character" w:styleId="733" w:customStyle="1">
    <w:name w:val="Heading 6 Char"/>
    <w:basedOn w:val="699"/>
    <w:link w:val="695"/>
    <w:uiPriority w:val="9"/>
    <w:qFormat/>
    <w:rPr>
      <w:rFonts w:ascii="Arial" w:hAnsi="Arial" w:eastAsia="Arial" w:cs="Arial"/>
      <w:b/>
      <w:bCs/>
      <w:sz w:val="22"/>
      <w:szCs w:val="22"/>
    </w:rPr>
  </w:style>
  <w:style w:type="character" w:styleId="734" w:customStyle="1">
    <w:name w:val="Heading 7 Char"/>
    <w:basedOn w:val="699"/>
    <w:link w:val="696"/>
    <w:uiPriority w:val="9"/>
    <w:qFormat/>
    <w:rPr>
      <w:rFonts w:ascii="Arial" w:hAnsi="Arial" w:eastAsia="Arial" w:cs="Arial"/>
      <w:b/>
      <w:bCs/>
      <w:i/>
      <w:iCs/>
      <w:sz w:val="22"/>
      <w:szCs w:val="22"/>
    </w:rPr>
  </w:style>
  <w:style w:type="character" w:styleId="735" w:customStyle="1">
    <w:name w:val="Heading 8 Char"/>
    <w:basedOn w:val="699"/>
    <w:link w:val="697"/>
    <w:uiPriority w:val="9"/>
    <w:qFormat/>
    <w:rPr>
      <w:rFonts w:ascii="Arial" w:hAnsi="Arial" w:eastAsia="Arial" w:cs="Arial"/>
      <w:i/>
      <w:iCs/>
      <w:sz w:val="22"/>
      <w:szCs w:val="22"/>
    </w:rPr>
  </w:style>
  <w:style w:type="character" w:styleId="736" w:customStyle="1">
    <w:name w:val="Heading 9 Char"/>
    <w:basedOn w:val="699"/>
    <w:link w:val="698"/>
    <w:uiPriority w:val="9"/>
    <w:qFormat/>
    <w:rPr>
      <w:rFonts w:ascii="Arial" w:hAnsi="Arial" w:eastAsia="Arial" w:cs="Arial"/>
      <w:i/>
      <w:iCs/>
      <w:sz w:val="21"/>
      <w:szCs w:val="21"/>
    </w:rPr>
  </w:style>
  <w:style w:type="paragraph" w:styleId="737">
    <w:name w:val="List Paragraph"/>
    <w:basedOn w:val="689"/>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9"/>
    <w:link w:val="722"/>
    <w:uiPriority w:val="10"/>
    <w:qFormat/>
    <w:rPr>
      <w:sz w:val="48"/>
      <w:szCs w:val="48"/>
    </w:rPr>
  </w:style>
  <w:style w:type="character" w:styleId="740" w:customStyle="1">
    <w:name w:val="Subtitle Char"/>
    <w:basedOn w:val="699"/>
    <w:link w:val="714"/>
    <w:uiPriority w:val="11"/>
    <w:qFormat/>
    <w:rPr>
      <w:sz w:val="24"/>
      <w:szCs w:val="24"/>
    </w:rPr>
  </w:style>
  <w:style w:type="paragraph" w:styleId="741">
    <w:name w:val="Quote"/>
    <w:basedOn w:val="689"/>
    <w:next w:val="689"/>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9"/>
    <w:next w:val="689"/>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9"/>
    <w:uiPriority w:val="99"/>
    <w:qFormat/>
  </w:style>
  <w:style w:type="character" w:styleId="746" w:customStyle="1">
    <w:name w:val="Footer Char"/>
    <w:basedOn w:val="699"/>
    <w:uiPriority w:val="99"/>
    <w:qFormat/>
  </w:style>
  <w:style w:type="character" w:styleId="747" w:customStyle="1">
    <w:name w:val="Caption Char"/>
    <w:uiPriority w:val="99"/>
    <w:qFormat/>
  </w:style>
  <w:style w:type="table" w:styleId="748"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7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7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7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7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7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7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7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7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7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7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7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7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8"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7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7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7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7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7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7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70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7" w:customStyle="1">
    <w:name w:val="Grid Table 4 - Accent 2"/>
    <w:basedOn w:val="70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8" w:customStyle="1">
    <w:name w:val="Grid Table 4 - Accent 3"/>
    <w:basedOn w:val="70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9" w:customStyle="1">
    <w:name w:val="Grid Table 4 - Accent 4"/>
    <w:basedOn w:val="70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0" w:customStyle="1">
    <w:name w:val="Grid Table 4 - Accent 5"/>
    <w:basedOn w:val="70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1" w:customStyle="1">
    <w:name w:val="Grid Table 4 - Accent 6"/>
    <w:basedOn w:val="70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2"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4"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5"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6"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7"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8"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9"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70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7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70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7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70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6 Colorful - Accent 6"/>
    <w:basedOn w:val="70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6"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70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70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70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70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70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70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70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70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70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70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70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70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70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2" w:customStyle="1">
    <w:name w:val="List Table 2 - Accent 2"/>
    <w:basedOn w:val="70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3" w:customStyle="1">
    <w:name w:val="List Table 2 - Accent 3"/>
    <w:basedOn w:val="70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4" w:customStyle="1">
    <w:name w:val="List Table 2 - Accent 4"/>
    <w:basedOn w:val="70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5" w:customStyle="1">
    <w:name w:val="List Table 2 - Accent 5"/>
    <w:basedOn w:val="70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6" w:customStyle="1">
    <w:name w:val="List Table 2 - Accent 6"/>
    <w:basedOn w:val="70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7"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70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3 - Accent 2"/>
    <w:basedOn w:val="7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70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7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70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70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4"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70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6" w:customStyle="1">
    <w:name w:val="List Table 4 - Accent 2"/>
    <w:basedOn w:val="70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7" w:customStyle="1">
    <w:name w:val="List Table 4 - Accent 3"/>
    <w:basedOn w:val="70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8" w:customStyle="1">
    <w:name w:val="List Table 4 - Accent 4"/>
    <w:basedOn w:val="70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9" w:customStyle="1">
    <w:name w:val="List Table 4 - Accent 5"/>
    <w:basedOn w:val="70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0" w:customStyle="1">
    <w:name w:val="List Table 4 - Accent 6"/>
    <w:basedOn w:val="70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1"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70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70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70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70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70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70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70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0" w:customStyle="1">
    <w:name w:val="List Table 6 Colorful - Accent 2"/>
    <w:basedOn w:val="70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1" w:customStyle="1">
    <w:name w:val="List Table 6 Colorful - Accent 3"/>
    <w:basedOn w:val="70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2" w:customStyle="1">
    <w:name w:val="List Table 6 Colorful - Accent 4"/>
    <w:basedOn w:val="70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3" w:customStyle="1">
    <w:name w:val="List Table 6 Colorful - Accent 5"/>
    <w:basedOn w:val="70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4" w:customStyle="1">
    <w:name w:val="List Table 6 Colorful - Accent 6"/>
    <w:basedOn w:val="70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5"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70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70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70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70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70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70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70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1" w:customStyle="1">
    <w:name w:val="Bordered &amp; Lined - Accent 2"/>
    <w:basedOn w:val="70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2" w:customStyle="1">
    <w:name w:val="Bordered &amp; Lined - Accent 3"/>
    <w:basedOn w:val="70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3" w:customStyle="1">
    <w:name w:val="Bordered &amp; Lined - Accent 4"/>
    <w:basedOn w:val="70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4" w:customStyle="1">
    <w:name w:val="Bordered &amp; Lined - Accent 5"/>
    <w:basedOn w:val="70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5" w:customStyle="1">
    <w:name w:val="Bordered &amp; Lined - Accent 6"/>
    <w:basedOn w:val="70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6"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7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8" w:customStyle="1">
    <w:name w:val="Bordered - Accent 2"/>
    <w:basedOn w:val="7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9" w:customStyle="1">
    <w:name w:val="Bordered - Accent 3"/>
    <w:basedOn w:val="7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0" w:customStyle="1">
    <w:name w:val="Bordered - Accent 4"/>
    <w:basedOn w:val="7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1" w:customStyle="1">
    <w:name w:val="Bordered - Accent 5"/>
    <w:basedOn w:val="7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2" w:customStyle="1">
    <w:name w:val="Bordered - Accent 6"/>
    <w:basedOn w:val="7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3" w:customStyle="1">
    <w:name w:val="Footnote Text Char"/>
    <w:link w:val="715"/>
    <w:uiPriority w:val="99"/>
    <w:qFormat/>
    <w:rPr>
      <w:sz w:val="18"/>
    </w:rPr>
  </w:style>
  <w:style w:type="character" w:styleId="874" w:customStyle="1">
    <w:name w:val="Endnote Text Char"/>
    <w:link w:val="709"/>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正文首行缩进 21"/>
    <w:basedOn w:val="877"/>
    <w:uiPriority w:val="0"/>
    <w:qFormat/>
    <w:pPr>
      <w:ind w:firstLine="420"/>
    </w:pPr>
  </w:style>
  <w:style w:type="paragraph" w:styleId="877" w:customStyle="1">
    <w:name w:val="正文文本缩进1"/>
    <w:basedOn w:val="689"/>
    <w:uiPriority w:val="0"/>
    <w:qFormat/>
    <w:pPr>
      <w:ind w:left="420"/>
      <w:spacing w:after="120"/>
    </w:pPr>
  </w:style>
  <w:style w:type="paragraph" w:styleId="878" w:customStyle="1">
    <w:name w:val="4"/>
    <w:basedOn w:val="689"/>
    <w:next w:val="717"/>
    <w:uiPriority w:val="0"/>
    <w:qFormat/>
    <w:pPr>
      <w:ind w:firstLine="420"/>
      <w:spacing w:line="360" w:lineRule="auto"/>
    </w:pPr>
    <w:rPr>
      <w:color w:val="ff0000"/>
      <w:sz w:val="24"/>
    </w:rPr>
  </w:style>
  <w:style w:type="paragraph" w:styleId="879" w:customStyle="1">
    <w:name w:val="普通正文"/>
    <w:basedOn w:val="689"/>
    <w:uiPriority w:val="0"/>
    <w:qFormat/>
    <w:pPr>
      <w:ind w:firstLine="480"/>
      <w:jc w:val="left"/>
      <w:spacing w:before="120" w:after="120" w:line="360" w:lineRule="auto"/>
    </w:pPr>
    <w:rPr>
      <w:rFonts w:ascii="Arial" w:hAnsi="Arial" w:eastAsia="等线" w:cs="Arial"/>
      <w:sz w:val="24"/>
      <w:szCs w:val="24"/>
    </w:rPr>
  </w:style>
  <w:style w:type="paragraph" w:styleId="880" w:customStyle="1">
    <w:name w:val="纯文本1"/>
    <w:basedOn w:val="689"/>
    <w:uiPriority w:val="0"/>
    <w:qFormat/>
    <w:rPr>
      <w:rFonts w:ascii="宋体" w:hAnsi="Courier New" w:eastAsia="楷体_GB2312"/>
      <w:sz w:val="28"/>
      <w:szCs w:val="20"/>
    </w:rPr>
  </w:style>
  <w:style w:type="paragraph" w:styleId="881" w:customStyle="1">
    <w:name w:val="索引 41"/>
    <w:basedOn w:val="689"/>
    <w:next w:val="689"/>
    <w:uiPriority w:val="0"/>
    <w:unhideWhenUsed/>
    <w:qFormat/>
    <w:pPr>
      <w:ind w:left="600"/>
    </w:pPr>
    <w:rPr>
      <w:sz w:val="21"/>
      <w:szCs w:val="24"/>
    </w:rPr>
  </w:style>
  <w:style w:type="character" w:styleId="882" w:customStyle="1">
    <w:name w:val="NormalCharacter"/>
    <w:uiPriority w:val="0"/>
    <w:qFormat/>
  </w:style>
  <w:style w:type="paragraph" w:styleId="883" w:customStyle="1">
    <w:name w:val="其他"/>
    <w:basedOn w:val="689"/>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84" w:customStyle="1">
    <w:name w:val="Normal_20"/>
    <w:basedOn w:val="885"/>
    <w:next w:val="890"/>
    <w:uiPriority w:val="0"/>
    <w:qFormat/>
    <w:rPr>
      <w:rFonts w:hint="default" w:ascii="黑体" w:hAnsi="黑体" w:eastAsia="黑体" w:cs="黑体"/>
      <w:b/>
      <w:sz w:val="32"/>
      <w:szCs w:val="24"/>
      <w:lang w:val="en-US" w:eastAsia="zh-CN" w:bidi="ar-SA"/>
    </w:rPr>
  </w:style>
  <w:style w:type="paragraph" w:styleId="885" w:customStyle="1">
    <w:name w:val="正文_3"/>
    <w:next w:val="886"/>
    <w:uiPriority w:val="0"/>
    <w:qFormat/>
    <w:pPr>
      <w:jc w:val="both"/>
      <w:widowControl w:val="off"/>
    </w:pPr>
    <w:rPr>
      <w:rFonts w:hint="default" w:ascii="Calibri" w:hAnsi="Calibri" w:eastAsia="宋体" w:cs="Times New Roman"/>
      <w:sz w:val="21"/>
      <w:szCs w:val="22"/>
      <w:lang w:val="en-US" w:eastAsia="zh-CN" w:bidi="ar-SA"/>
    </w:rPr>
  </w:style>
  <w:style w:type="paragraph" w:styleId="886" w:customStyle="1">
    <w:name w:val="正文首行缩进 2_1"/>
    <w:basedOn w:val="887"/>
    <w:next w:val="889"/>
    <w:uiPriority w:val="0"/>
    <w:qFormat/>
    <w:pPr>
      <w:ind w:left="200" w:firstLine="200"/>
      <w:spacing w:after="120"/>
    </w:pPr>
    <w:rPr>
      <w:rFonts w:ascii="Times New Roman"/>
      <w:szCs w:val="24"/>
    </w:rPr>
  </w:style>
  <w:style w:type="paragraph" w:styleId="887" w:customStyle="1">
    <w:name w:val="正文文本缩进_1"/>
    <w:basedOn w:val="888"/>
    <w:next w:val="886"/>
    <w:uiPriority w:val="0"/>
    <w:qFormat/>
    <w:pPr>
      <w:ind w:firstLine="225"/>
    </w:pPr>
    <w:rPr>
      <w:rFonts w:ascii="仿宋_GB2312" w:eastAsia="仿宋_GB2312"/>
      <w:sz w:val="32"/>
    </w:rPr>
  </w:style>
  <w:style w:type="paragraph" w:styleId="888" w:customStyle="1">
    <w:name w:val="正文_18"/>
    <w:next w:val="887"/>
    <w:uiPriority w:val="0"/>
    <w:qFormat/>
    <w:pPr>
      <w:jc w:val="both"/>
      <w:widowControl w:val="off"/>
    </w:pPr>
    <w:rPr>
      <w:rFonts w:hint="default" w:ascii="Calibri" w:hAnsi="Calibri" w:eastAsia="宋体" w:cs="Times New Roman"/>
      <w:sz w:val="21"/>
      <w:szCs w:val="22"/>
      <w:lang w:val="en-US" w:eastAsia="zh-CN" w:bidi="ar-SA"/>
    </w:rPr>
  </w:style>
  <w:style w:type="paragraph" w:styleId="889" w:customStyle="1">
    <w:name w:val="xl53_0"/>
    <w:next w:val="88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890" w:customStyle="1">
    <w:name w:val="Heading 3_0"/>
    <w:basedOn w:val="884"/>
    <w:next w:val="884"/>
    <w:uiPriority w:val="0"/>
    <w:qFormat/>
    <w:pPr>
      <w:keepLines/>
      <w:keepNext/>
      <w:spacing w:before="260" w:after="260" w:line="413" w:lineRule="auto"/>
      <w:outlineLvl w:val="2"/>
    </w:pPr>
    <w:rPr>
      <w:rFonts w:ascii="Times New Roman" w:hAnsi="Times New Roman" w:eastAsia="Times New Roman"/>
      <w:szCs w:val="20"/>
    </w:rPr>
  </w:style>
  <w:style w:type="character" w:styleId="891" w:customStyle="1">
    <w:name w:val="NormalCharacter1"/>
    <w:uiPriority w:val="99"/>
    <w:qFormat/>
    <w:rPr>
      <w:rFonts w:ascii="Calibri" w:hAnsi="Calibri" w:eastAsia="宋体"/>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彭明静</cp:lastModifiedBy>
  <cp:revision>4</cp:revision>
  <dcterms:created xsi:type="dcterms:W3CDTF">2026-03-20T03:31:00Z</dcterms:created>
  <dcterms:modified xsi:type="dcterms:W3CDTF">2026-05-22T07:29:32Z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EF7EEA6F6B9F40CBBD64D4FE74B707EA_13</vt:lpwstr>
  </property>
  <property fmtid="{D5CDD505-2E9C-101B-9397-08002B2CF9AE}" pid="4" name="KSOTemplateDocerSaveRecord">
    <vt:lpwstr>eyJoZGlkIjoiNTRhMzEyYWUwYWY2Nzk3ZWFhMWZmYmQwOTJjZDNjOTQiLCJ1c2VySWQiOiIzMjQ2NzY2NzQifQ==</vt:lpwstr>
  </property>
</Properties>
</file>