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521A">
      <w:pPr>
        <w:pStyle w:val="2"/>
        <w:spacing w:line="312" w:lineRule="auto"/>
        <w:rPr>
          <w:rFonts w:hint="eastAsia" w:ascii="宋体" w:hAnsi="宋体" w:eastAsia="宋体" w:cs="Times New Roman"/>
          <w:b/>
          <w:bCs/>
          <w:sz w:val="36"/>
          <w:szCs w:val="36"/>
          <w:lang w:val="en-US" w:eastAsia="zh-CN" w:bidi="ar-SA"/>
        </w:rPr>
      </w:pPr>
      <w:r>
        <w:rPr>
          <w:rFonts w:hint="eastAsia" w:ascii="宋体" w:hAnsi="宋体" w:eastAsia="宋体" w:cs="Times New Roman"/>
          <w:b/>
          <w:bCs/>
          <w:sz w:val="36"/>
          <w:szCs w:val="36"/>
          <w:lang w:val="en-US" w:eastAsia="zh-CN" w:bidi="ar-SA"/>
        </w:rPr>
        <w:t>射阳港经济开发区园区道路市政管网清淤项目</w:t>
      </w:r>
    </w:p>
    <w:p w14:paraId="0C4F9420">
      <w:pPr>
        <w:pStyle w:val="2"/>
        <w:spacing w:line="312" w:lineRule="auto"/>
        <w:rPr>
          <w:rFonts w:hint="eastAsia"/>
          <w:sz w:val="36"/>
          <w:szCs w:val="36"/>
        </w:rPr>
      </w:pPr>
      <w:r>
        <w:rPr>
          <w:rFonts w:hint="eastAsia"/>
          <w:sz w:val="36"/>
          <w:szCs w:val="36"/>
        </w:rPr>
        <w:t>竞争性磋商公告</w:t>
      </w:r>
    </w:p>
    <w:p w14:paraId="63F259BA">
      <w:pPr>
        <w:pStyle w:val="3"/>
        <w:pBdr>
          <w:top w:val="single" w:color="000000" w:sz="4" w:space="0"/>
          <w:left w:val="single" w:color="000000" w:sz="4" w:space="0"/>
          <w:bottom w:val="single" w:color="000000" w:sz="4" w:space="0"/>
          <w:right w:val="single" w:color="000000" w:sz="4" w:space="0"/>
        </w:pBdr>
        <w:spacing w:beforeAutospacing="0" w:afterAutospacing="0" w:line="324" w:lineRule="auto"/>
        <w:jc w:val="both"/>
        <w:rPr>
          <w:rFonts w:hint="eastAsia" w:ascii="宋体" w:hAnsi="宋体" w:eastAsia="宋体" w:cs="宋体"/>
        </w:rPr>
      </w:pPr>
      <w:r>
        <w:rPr>
          <w:rFonts w:hint="eastAsia" w:ascii="宋体" w:hAnsi="宋体" w:eastAsia="宋体" w:cs="宋体"/>
        </w:rPr>
        <w:t>项目概况</w:t>
      </w:r>
    </w:p>
    <w:p w14:paraId="6369270F">
      <w:pPr>
        <w:pStyle w:val="3"/>
        <w:pBdr>
          <w:top w:val="single" w:color="000000" w:sz="4" w:space="0"/>
          <w:left w:val="single" w:color="000000" w:sz="4" w:space="0"/>
          <w:bottom w:val="single" w:color="000000" w:sz="4" w:space="0"/>
          <w:right w:val="single" w:color="000000" w:sz="4" w:space="0"/>
        </w:pBdr>
        <w:spacing w:beforeAutospacing="0" w:afterAutospacing="0" w:line="324" w:lineRule="auto"/>
        <w:ind w:firstLine="480"/>
        <w:rPr>
          <w:rFonts w:hint="eastAsia" w:ascii="宋体" w:hAnsi="宋体" w:eastAsia="宋体" w:cs="宋体"/>
        </w:rPr>
      </w:pPr>
      <w:r>
        <w:rPr>
          <w:rFonts w:hint="eastAsia" w:ascii="宋体" w:hAnsi="宋体" w:eastAsia="宋体" w:cs="宋体"/>
          <w:u w:val="single"/>
        </w:rPr>
        <w:t>射阳港经济开发区园区道路市政管网清淤项目</w:t>
      </w:r>
      <w:r>
        <w:rPr>
          <w:rFonts w:hint="eastAsia" w:ascii="宋体" w:hAnsi="宋体" w:eastAsia="宋体" w:cs="宋体"/>
        </w:rPr>
        <w:t>采购项目的潜在供应商应在</w:t>
      </w:r>
      <w:r>
        <w:rPr>
          <w:rFonts w:hint="eastAsia" w:ascii="宋体" w:hAnsi="宋体" w:eastAsia="宋体" w:cs="宋体"/>
          <w:shd w:val="clear" w:color="auto" w:fill="FFFFFF"/>
        </w:rPr>
        <w:t>“苏采云”系统内免费下载（投标人必须在苏采云系统中获</w:t>
      </w:r>
      <w:r>
        <w:rPr>
          <w:rFonts w:hint="eastAsia" w:ascii="宋体" w:hAnsi="宋体" w:eastAsia="宋体" w:cs="宋体"/>
        </w:rPr>
        <w:t>取磋商文件，方能参与政府采购项目）；并于</w:t>
      </w:r>
      <w:r>
        <w:rPr>
          <w:rFonts w:hint="eastAsia" w:ascii="宋体" w:hAnsi="宋体" w:eastAsia="宋体" w:cs="宋体"/>
          <w:u w:val="single"/>
        </w:rPr>
        <w:t>2026 年</w:t>
      </w:r>
      <w:r>
        <w:rPr>
          <w:rFonts w:hint="eastAsia" w:ascii="宋体" w:hAnsi="宋体" w:eastAsia="宋体" w:cs="宋体"/>
          <w:u w:val="single"/>
          <w:lang w:val="en-US" w:eastAsia="zh-CN"/>
        </w:rPr>
        <w:t>10</w:t>
      </w:r>
      <w:r>
        <w:rPr>
          <w:rFonts w:hint="eastAsia" w:ascii="宋体" w:hAnsi="宋体" w:eastAsia="宋体" w:cs="宋体"/>
          <w:u w:val="single"/>
        </w:rPr>
        <w:t>月1</w:t>
      </w:r>
      <w:r>
        <w:rPr>
          <w:rFonts w:hint="eastAsia" w:ascii="宋体" w:hAnsi="宋体" w:eastAsia="宋体" w:cs="宋体"/>
          <w:u w:val="single"/>
          <w:lang w:val="en-US" w:eastAsia="zh-CN"/>
        </w:rPr>
        <w:t>0</w:t>
      </w:r>
      <w:r>
        <w:rPr>
          <w:rFonts w:hint="eastAsia" w:ascii="宋体" w:hAnsi="宋体" w:eastAsia="宋体" w:cs="宋体"/>
          <w:u w:val="single"/>
        </w:rPr>
        <w:t>日15点00分（</w:t>
      </w:r>
      <w:r>
        <w:rPr>
          <w:rFonts w:hint="eastAsia" w:ascii="宋体" w:hAnsi="宋体" w:eastAsia="宋体" w:cs="宋体"/>
        </w:rPr>
        <w:t>北京时间）前递交响应文件。</w:t>
      </w:r>
    </w:p>
    <w:p w14:paraId="540C5944">
      <w:pPr>
        <w:pStyle w:val="3"/>
        <w:keepNext/>
        <w:keepLines/>
        <w:spacing w:before="145" w:beforeAutospacing="0" w:after="145" w:afterAutospacing="0" w:line="324" w:lineRule="auto"/>
        <w:ind w:firstLine="498"/>
        <w:jc w:val="both"/>
        <w:rPr>
          <w:rFonts w:hint="eastAsia" w:ascii="宋体" w:hAnsi="宋体" w:eastAsia="宋体" w:cs="宋体"/>
        </w:rPr>
      </w:pPr>
      <w:bookmarkStart w:id="0" w:name="_Toc35393621"/>
      <w:bookmarkStart w:id="1" w:name="_Toc35393790"/>
      <w:bookmarkStart w:id="2" w:name="_Toc38985263"/>
      <w:bookmarkStart w:id="3" w:name="_Toc28359002"/>
      <w:bookmarkStart w:id="4" w:name="_Toc28359079"/>
      <w:bookmarkStart w:id="5" w:name="_Hlk24379207"/>
      <w:r>
        <w:rPr>
          <w:rFonts w:hint="eastAsia" w:ascii="宋体" w:hAnsi="宋体" w:eastAsia="宋体" w:cs="宋体"/>
          <w:b/>
        </w:rPr>
        <w:t>一、项目基本情况</w:t>
      </w:r>
      <w:bookmarkEnd w:id="0"/>
      <w:bookmarkEnd w:id="1"/>
      <w:bookmarkEnd w:id="2"/>
      <w:bookmarkEnd w:id="3"/>
      <w:bookmarkEnd w:id="4"/>
      <w:bookmarkEnd w:id="5"/>
    </w:p>
    <w:p w14:paraId="78C97857">
      <w:pPr>
        <w:pStyle w:val="3"/>
        <w:spacing w:beforeAutospacing="0" w:afterAutospacing="0" w:line="324" w:lineRule="auto"/>
        <w:ind w:firstLine="480"/>
        <w:jc w:val="both"/>
        <w:rPr>
          <w:rFonts w:hint="eastAsia" w:ascii="宋体" w:hAnsi="宋体" w:eastAsia="宋体" w:cs="宋体"/>
          <w:lang w:eastAsia="zh-CN"/>
        </w:rPr>
      </w:pPr>
      <w:r>
        <w:rPr>
          <w:rFonts w:hint="eastAsia" w:ascii="宋体" w:hAnsi="宋体" w:eastAsia="宋体" w:cs="宋体"/>
        </w:rPr>
        <w:t>1.项目编号：JSZC-320924-YCBR-C2026-</w:t>
      </w:r>
      <w:r>
        <w:rPr>
          <w:rFonts w:hint="eastAsia" w:ascii="宋体" w:hAnsi="宋体" w:eastAsia="宋体" w:cs="宋体"/>
          <w:lang w:eastAsia="zh-CN"/>
        </w:rPr>
        <w:t>0004</w:t>
      </w:r>
    </w:p>
    <w:p w14:paraId="641A9E5C">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2.项目名称：射阳港经济开发区园区道路市政管网清淤项目</w:t>
      </w:r>
    </w:p>
    <w:p w14:paraId="6C3A19E5">
      <w:pPr>
        <w:pStyle w:val="3"/>
        <w:spacing w:beforeAutospacing="0" w:afterAutospacing="0" w:line="324" w:lineRule="auto"/>
        <w:ind w:firstLine="480"/>
        <w:jc w:val="both"/>
        <w:rPr>
          <w:rFonts w:hint="eastAsia" w:ascii="宋体" w:hAnsi="宋体" w:eastAsia="宋体" w:cs="宋体"/>
          <w:shd w:val="clear" w:color="auto" w:fill="FFFFFF"/>
        </w:rPr>
      </w:pPr>
      <w:r>
        <w:rPr>
          <w:rFonts w:hint="eastAsia" w:ascii="宋体" w:hAnsi="宋体" w:eastAsia="宋体" w:cs="宋体"/>
          <w:shd w:val="clear" w:color="auto" w:fill="FFFFFF"/>
        </w:rPr>
        <w:t>3.采购方式：竞争性磋商</w:t>
      </w:r>
    </w:p>
    <w:p w14:paraId="0C00444E">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shd w:val="clear" w:color="auto" w:fill="FFFFFF"/>
        </w:rPr>
        <w:t>4.预算金</w:t>
      </w:r>
      <w:r>
        <w:rPr>
          <w:rFonts w:hint="eastAsia" w:ascii="宋体" w:hAnsi="宋体" w:eastAsia="宋体" w:cs="宋体"/>
        </w:rPr>
        <w:t>额：380万元</w:t>
      </w:r>
    </w:p>
    <w:p w14:paraId="01491D36">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5.最高限价（如有）：380万元，投标报价高于最高限价的，采购人将不予接受，作无效标处理。</w:t>
      </w:r>
    </w:p>
    <w:p w14:paraId="6CF24EEC">
      <w:pPr>
        <w:pStyle w:val="3"/>
        <w:spacing w:beforeAutospacing="0" w:afterAutospacing="0" w:line="324" w:lineRule="auto"/>
        <w:ind w:firstLine="480"/>
        <w:jc w:val="both"/>
        <w:rPr>
          <w:rFonts w:hint="eastAsia" w:ascii="宋体" w:hAnsi="宋体" w:eastAsia="宋体" w:cs="宋体"/>
          <w:color w:val="0000FF"/>
        </w:rPr>
      </w:pPr>
      <w:r>
        <w:rPr>
          <w:rFonts w:hint="eastAsia" w:ascii="宋体" w:hAnsi="宋体" w:eastAsia="宋体" w:cs="宋体"/>
        </w:rPr>
        <w:t>6.采购需求（简介）：</w:t>
      </w:r>
      <w:r>
        <w:rPr>
          <w:rFonts w:ascii="Helvetica" w:hAnsi="Helvetica" w:eastAsia="Helvetica" w:cs="Helvetica"/>
          <w:color w:val="333333"/>
          <w:shd w:val="clear" w:color="auto" w:fill="FFFFFF"/>
        </w:rPr>
        <w:t>对港区能源路、高新路、磐石西路、远景大道、水头大道、S329省道部分路段市政管网进行疏通清堵，总长约45公里</w:t>
      </w:r>
      <w:r>
        <w:rPr>
          <w:rFonts w:hint="eastAsia" w:ascii="Helvetica" w:hAnsi="Helvetica" w:eastAsia="宋体" w:cs="Helvetica"/>
          <w:color w:val="333333"/>
          <w:shd w:val="clear" w:color="auto" w:fill="FFFFFF"/>
        </w:rPr>
        <w:t>（按实际实施工作量为准）</w:t>
      </w:r>
      <w:r>
        <w:rPr>
          <w:rFonts w:hint="eastAsia" w:ascii="宋体" w:hAnsi="宋体" w:eastAsia="宋体" w:cs="宋体"/>
        </w:rPr>
        <w:t>。管道清淤:检查井、管道内的淤积量需满足CCTV检测标准。清淤范围包括管道及检查井;清淤内容包括临时封猪、渡水(雨污水管网存在满管水现象)、降排水、通风、清淤、淤泥外运、安全围护等，确保能够实施CCTV检测。清理出的淤泥需全部清除外运出园区。</w:t>
      </w:r>
      <w:r>
        <w:rPr>
          <w:rFonts w:hint="eastAsia" w:ascii="Times New Roman" w:hAnsi="Times New Roman" w:cs="宋体"/>
        </w:rPr>
        <w:t>具体详见项目需求</w:t>
      </w:r>
      <w:r>
        <w:rPr>
          <w:rFonts w:hint="eastAsia" w:ascii="宋体" w:hAnsi="宋体" w:eastAsia="宋体" w:cs="宋体"/>
        </w:rPr>
        <w:t>。</w:t>
      </w:r>
    </w:p>
    <w:p w14:paraId="26CA9751">
      <w:pPr>
        <w:pStyle w:val="3"/>
        <w:spacing w:beforeAutospacing="0" w:afterAutospacing="0" w:line="324" w:lineRule="auto"/>
        <w:ind w:firstLine="480"/>
        <w:jc w:val="both"/>
        <w:rPr>
          <w:rFonts w:hint="eastAsia" w:ascii="宋体" w:hAnsi="宋体" w:eastAsia="宋体" w:cs="宋体"/>
          <w:color w:val="0000FF"/>
        </w:rPr>
      </w:pPr>
      <w:r>
        <w:rPr>
          <w:rFonts w:hint="eastAsia" w:ascii="宋体" w:hAnsi="宋体" w:eastAsia="宋体" w:cs="宋体"/>
          <w:color w:val="000000" w:themeColor="text1"/>
          <w14:textFill>
            <w14:solidFill>
              <w14:schemeClr w14:val="tx1"/>
            </w14:solidFill>
          </w14:textFill>
        </w:rPr>
        <w:t>7.合同履行期限：90日历天</w:t>
      </w:r>
    </w:p>
    <w:p w14:paraId="451BCCE0">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8.本项目（是/否）接受联合体：否。</w:t>
      </w:r>
    </w:p>
    <w:p w14:paraId="568F8E08">
      <w:pPr>
        <w:pStyle w:val="3"/>
        <w:keepNext/>
        <w:keepLines/>
        <w:spacing w:before="145" w:beforeAutospacing="0" w:after="145" w:afterAutospacing="0" w:line="324" w:lineRule="auto"/>
        <w:ind w:firstLine="498"/>
        <w:jc w:val="both"/>
        <w:rPr>
          <w:rFonts w:hint="eastAsia" w:ascii="宋体" w:hAnsi="宋体" w:eastAsia="宋体" w:cs="宋体"/>
        </w:rPr>
      </w:pPr>
      <w:bookmarkStart w:id="6" w:name="_Toc35393791"/>
      <w:bookmarkStart w:id="7" w:name="_Toc35393622"/>
      <w:bookmarkStart w:id="8" w:name="_Toc38985264"/>
      <w:bookmarkStart w:id="9" w:name="_Toc28359080"/>
      <w:bookmarkStart w:id="10" w:name="_Toc28359003"/>
      <w:r>
        <w:rPr>
          <w:rFonts w:hint="eastAsia" w:ascii="宋体" w:hAnsi="宋体" w:eastAsia="宋体" w:cs="宋体"/>
          <w:b/>
        </w:rPr>
        <w:t>二、申请人的资格要求：</w:t>
      </w:r>
      <w:bookmarkEnd w:id="6"/>
      <w:bookmarkEnd w:id="7"/>
      <w:bookmarkEnd w:id="8"/>
      <w:bookmarkEnd w:id="9"/>
      <w:bookmarkEnd w:id="10"/>
    </w:p>
    <w:p w14:paraId="5C48AEE2">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(一)满足《中华人民共和国政府采购法》第二十二条规定:</w:t>
      </w:r>
    </w:p>
    <w:p w14:paraId="6B69F61B">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1.法人或者其他组织的营业执照等证明文件，自然人的身份证明。</w:t>
      </w:r>
    </w:p>
    <w:p w14:paraId="5B135A20">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2.上一年度的财务状况报表(成立不满一年无需提供)。</w:t>
      </w:r>
    </w:p>
    <w:p w14:paraId="10756242">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3.依法缴纳税收和社会保障资金的相关材料(提供提交响应文件截止时间前一年内至少一个月依法缴纳税收及缴纳社会保障资金的证明材料。供应商依法享受缓缴、免缴税收、社会保障资金的提供证明材料。)</w:t>
      </w:r>
    </w:p>
    <w:p w14:paraId="02472F49">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4.具备履行合同所必需的设备和专业技术能力的书面声明。</w:t>
      </w:r>
    </w:p>
    <w:p w14:paraId="7FEDA48F">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5.参加政府采购活动前3年内在经营活动中没有重大违法记录的书面声明。</w:t>
      </w:r>
    </w:p>
    <w:p w14:paraId="5ACF0620">
      <w:pPr>
        <w:pStyle w:val="3"/>
        <w:spacing w:beforeAutospacing="0" w:afterAutospacing="0" w:line="324" w:lineRule="auto"/>
        <w:ind w:firstLine="480"/>
        <w:jc w:val="both"/>
        <w:rPr>
          <w:rFonts w:hint="eastAsia" w:ascii="宋体" w:hAnsi="宋体" w:eastAsia="宋体" w:cs="宋体"/>
        </w:rPr>
      </w:pPr>
      <w:r>
        <w:rPr>
          <w:rFonts w:hint="eastAsia" w:ascii="宋体" w:hAnsi="宋体" w:eastAsia="宋体" w:cs="宋体"/>
        </w:rPr>
        <w:t>6.法律、行政法规规定的其他条件。</w:t>
      </w:r>
    </w:p>
    <w:p w14:paraId="532AD410">
      <w:pPr>
        <w:pStyle w:val="3"/>
        <w:pageBreakBefore w:val="0"/>
        <w:kinsoku/>
        <w:wordWrap/>
        <w:overflowPunct/>
        <w:topLinePunct w:val="0"/>
        <w:autoSpaceDE/>
        <w:autoSpaceDN/>
        <w:bidi w:val="0"/>
        <w:adjustRightInd/>
        <w:snapToGrid/>
        <w:spacing w:beforeAutospacing="0" w:afterAutospacing="0" w:line="312" w:lineRule="auto"/>
        <w:ind w:firstLine="480"/>
        <w:jc w:val="both"/>
        <w:textAlignment w:val="auto"/>
        <w:rPr>
          <w:rFonts w:hint="eastAsia" w:ascii="宋体" w:hAnsi="宋体" w:eastAsia="宋体" w:cs="宋体"/>
        </w:rPr>
      </w:pPr>
      <w:r>
        <w:rPr>
          <w:rFonts w:hint="eastAsia" w:ascii="宋体" w:hAnsi="宋体" w:eastAsia="宋体" w:cs="宋体"/>
        </w:rPr>
        <w:t>7.单位负责人为同一人或者存在直接控股、管理关系的不同供应商，不得参加同一合同项下的政府采购活动。</w:t>
      </w:r>
    </w:p>
    <w:p w14:paraId="2D164CDF">
      <w:pPr>
        <w:pStyle w:val="3"/>
        <w:pageBreakBefore w:val="0"/>
        <w:kinsoku/>
        <w:wordWrap/>
        <w:overflowPunct/>
        <w:topLinePunct w:val="0"/>
        <w:autoSpaceDE/>
        <w:autoSpaceDN/>
        <w:bidi w:val="0"/>
        <w:adjustRightInd/>
        <w:snapToGrid/>
        <w:spacing w:beforeAutospacing="0" w:afterAutospacing="0" w:line="312" w:lineRule="auto"/>
        <w:ind w:firstLine="480"/>
        <w:jc w:val="both"/>
        <w:textAlignment w:val="auto"/>
        <w:rPr>
          <w:rFonts w:hint="eastAsia" w:ascii="宋体" w:hAnsi="宋体" w:eastAsia="宋体" w:cs="宋体"/>
        </w:rPr>
      </w:pPr>
      <w:r>
        <w:rPr>
          <w:rFonts w:hint="eastAsia" w:ascii="宋体" w:hAnsi="宋体" w:eastAsia="宋体" w:cs="宋体"/>
        </w:rPr>
        <w:t>8.在“信用中国”网站查询，无被列入失信被执行人、重大税收违法案件当事人名单、政府采购严重失信行为记录名单及其他不符合《中华人民共和国政府采购法》第二十二条规定条件的信用记录。(响应文件中无需提供证明材料)</w:t>
      </w:r>
    </w:p>
    <w:p w14:paraId="4B8FBF6F">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（二）落实政府采购政策需满足的资格要求：</w:t>
      </w:r>
    </w:p>
    <w:p w14:paraId="64AFD68B">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落实政府采购政策需满足的资格要求：本项目为非专门面向中小企业的采购项目，对小微企业报价给予扣除，用扣除后的价格参加评审。</w:t>
      </w:r>
    </w:p>
    <w:p w14:paraId="48C68ECD">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1.小微型企业价格扣除</w:t>
      </w:r>
    </w:p>
    <w:p w14:paraId="0461356E">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（1）本项目对小型和微型企业产品给予20%的扣除价格，用扣除后的价格参与评审。</w:t>
      </w:r>
    </w:p>
    <w:p w14:paraId="204B601B">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（2）供应商需按照采购文件的要求提供相应的《小微企业声明函》。</w:t>
      </w:r>
    </w:p>
    <w:p w14:paraId="06B2A68E">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（3）企业标准请参照《关于印发中小企业划型标准规定的通知》（工信部联企业[2011]300号）文件规定自行填写。</w:t>
      </w:r>
    </w:p>
    <w:p w14:paraId="0EAC58A6">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2.残疾人福利单位价格扣除</w:t>
      </w:r>
    </w:p>
    <w:p w14:paraId="04D1A197">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（1）本项目对残疾人福利性单位视同小型、微型企业，给予20%的价格扣除，用扣除后的价格参与评审。</w:t>
      </w:r>
    </w:p>
    <w:p w14:paraId="7930C3B1">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（2）残疾人福利单位需按照采购文件的要求提供《残疾人福利性单位声明函》。</w:t>
      </w:r>
    </w:p>
    <w:p w14:paraId="5ED05316">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（3）残疾人福利单位标准请参照《关于促进残疾人就业政府采购政策的通知》（财库〔2017〕141号）。</w:t>
      </w:r>
    </w:p>
    <w:p w14:paraId="79106182">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3.监狱和戒毒企业价格扣除</w:t>
      </w:r>
    </w:p>
    <w:p w14:paraId="0479B55C">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（1）本项目对监狱和戒毒企业（简称监狱企业）视同小型、微型企业，给予20%的价格扣除，用扣除后的价格参与评审。</w:t>
      </w:r>
    </w:p>
    <w:p w14:paraId="4C2F4B16">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shd w:val="clear" w:color="auto" w:fill="FFFFFF"/>
        </w:rPr>
      </w:pPr>
      <w:r>
        <w:rPr>
          <w:rFonts w:hint="eastAsia" w:ascii="宋体" w:hAnsi="宋体" w:eastAsia="宋体" w:cs="宋体"/>
          <w:shd w:val="clear" w:color="auto" w:fill="FFFFFF"/>
        </w:rPr>
        <w:t>（2）监狱企业参加政府采购活动时，需提供由省级以上监狱管理局、戒毒管理局(含新疆生产建设兵团)出具的属于监狱企业的证明文件。供应商如不提供上述证明文件，价格将不做相应扣除。</w:t>
      </w:r>
    </w:p>
    <w:p w14:paraId="4D605B77">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color w:val="000000" w:themeColor="text1"/>
          <w:shd w:val="clear" w:color="auto" w:fill="FFFFFF"/>
          <w14:textFill>
            <w14:solidFill>
              <w14:schemeClr w14:val="tx1"/>
            </w14:solidFill>
          </w14:textFill>
        </w:rPr>
      </w:pPr>
      <w:r>
        <w:rPr>
          <w:rFonts w:hint="eastAsia" w:ascii="宋体" w:hAnsi="宋体" w:eastAsia="宋体" w:cs="宋体"/>
          <w:shd w:val="clear" w:color="auto" w:fill="FFFFFF"/>
        </w:rPr>
        <w:t>（3）监狱企业标准请参照《关于政府采购支持监狱企业发展有关问题的通知》（财库[</w:t>
      </w:r>
      <w:r>
        <w:rPr>
          <w:rFonts w:hint="eastAsia" w:ascii="宋体" w:hAnsi="宋体" w:eastAsia="宋体" w:cs="宋体"/>
          <w:color w:val="000000" w:themeColor="text1"/>
          <w:shd w:val="clear" w:color="auto" w:fill="FFFFFF"/>
          <w14:textFill>
            <w14:solidFill>
              <w14:schemeClr w14:val="tx1"/>
            </w14:solidFill>
          </w14:textFill>
        </w:rPr>
        <w:t>2014]68号）。</w:t>
      </w:r>
    </w:p>
    <w:p w14:paraId="04A1C138">
      <w:pPr>
        <w:pStyle w:val="3"/>
        <w:pageBreakBefore w:val="0"/>
        <w:kinsoku/>
        <w:wordWrap/>
        <w:overflowPunct/>
        <w:topLinePunct w:val="0"/>
        <w:autoSpaceDE/>
        <w:autoSpaceDN/>
        <w:bidi w:val="0"/>
        <w:adjustRightInd/>
        <w:snapToGrid/>
        <w:spacing w:beforeAutospacing="0" w:afterAutospacing="0" w:line="312" w:lineRule="auto"/>
        <w:ind w:firstLine="482"/>
        <w:jc w:val="both"/>
        <w:textAlignment w:val="auto"/>
        <w:rPr>
          <w:rFonts w:hint="eastAsia" w:ascii="宋体" w:hAnsi="宋体" w:eastAsia="宋体" w:cs="宋体"/>
          <w:color w:val="000000" w:themeColor="text1"/>
          <w:shd w:val="clear" w:color="auto" w:fill="FFFFFF"/>
          <w14:textFill>
            <w14:solidFill>
              <w14:schemeClr w14:val="tx1"/>
            </w14:solidFill>
          </w14:textFill>
        </w:rPr>
      </w:pPr>
      <w:r>
        <w:rPr>
          <w:rFonts w:hint="eastAsia" w:ascii="宋体" w:hAnsi="宋体" w:eastAsia="宋体" w:cs="宋体"/>
          <w:color w:val="000000" w:themeColor="text1"/>
          <w:shd w:val="clear" w:color="auto" w:fill="FFFFFF"/>
          <w14:textFill>
            <w14:solidFill>
              <w14:schemeClr w14:val="tx1"/>
            </w14:solidFill>
          </w14:textFill>
        </w:rPr>
        <w:t>4.残疾人福利单位、监狱企业属于小型、微型企业的，不重复享受政策。</w:t>
      </w:r>
    </w:p>
    <w:p w14:paraId="5D00D22B">
      <w:pPr>
        <w:pageBreakBefore w:val="0"/>
        <w:kinsoku/>
        <w:wordWrap/>
        <w:overflowPunct/>
        <w:topLinePunct w:val="0"/>
        <w:autoSpaceDE/>
        <w:autoSpaceDN/>
        <w:bidi w:val="0"/>
        <w:adjustRightInd/>
        <w:snapToGrid/>
        <w:spacing w:line="312" w:lineRule="auto"/>
        <w:ind w:firstLine="48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（三）本项目的特定资格要求：</w:t>
      </w:r>
    </w:p>
    <w:p w14:paraId="599A3F0F">
      <w:pPr>
        <w:pageBreakBefore w:val="0"/>
        <w:kinsoku/>
        <w:wordWrap/>
        <w:overflowPunct/>
        <w:topLinePunct w:val="0"/>
        <w:autoSpaceDE/>
        <w:autoSpaceDN/>
        <w:bidi w:val="0"/>
        <w:adjustRightInd/>
        <w:snapToGrid/>
        <w:spacing w:line="312" w:lineRule="auto"/>
        <w:ind w:firstLine="48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1.项目负责人须为投标人本单位的职工，具有建设行政主管部门核发的</w:t>
      </w:r>
      <w:r>
        <w:rPr>
          <w:rFonts w:hint="eastAsia" w:ascii="宋体" w:hAnsi="宋体"/>
          <w:b/>
          <w:bCs/>
          <w:color w:val="000000" w:themeColor="text1"/>
          <w:sz w:val="24"/>
          <w14:textFill>
            <w14:solidFill>
              <w14:schemeClr w14:val="tx1"/>
            </w14:solidFill>
          </w14:textFill>
        </w:rPr>
        <w:t>市政工程二级</w:t>
      </w:r>
      <w:r>
        <w:rPr>
          <w:rFonts w:hint="eastAsia" w:ascii="宋体" w:hAnsi="宋体"/>
          <w:color w:val="000000" w:themeColor="text1"/>
          <w:sz w:val="24"/>
          <w14:textFill>
            <w14:solidFill>
              <w14:schemeClr w14:val="tx1"/>
            </w14:solidFill>
          </w14:textFill>
        </w:rPr>
        <w:t>及以上建造师注册证书和建筑施工企业项目负责人</w:t>
      </w:r>
      <w:r>
        <w:rPr>
          <w:rFonts w:hint="eastAsia" w:ascii="宋体" w:hAnsi="宋体"/>
          <w:b/>
          <w:bCs/>
          <w:color w:val="000000" w:themeColor="text1"/>
          <w:sz w:val="24"/>
          <w14:textFill>
            <w14:solidFill>
              <w14:schemeClr w14:val="tx1"/>
            </w14:solidFill>
          </w14:textFill>
        </w:rPr>
        <w:t>安全生产考核合格证（B类）</w:t>
      </w:r>
      <w:r>
        <w:rPr>
          <w:rFonts w:hint="eastAsia" w:ascii="宋体" w:hAnsi="宋体"/>
          <w:color w:val="000000" w:themeColor="text1"/>
          <w:sz w:val="24"/>
          <w14:textFill>
            <w14:solidFill>
              <w14:schemeClr w14:val="tx1"/>
            </w14:solidFill>
          </w14:textFill>
        </w:rPr>
        <w:t>。</w:t>
      </w:r>
    </w:p>
    <w:p w14:paraId="5C1AF260">
      <w:pPr>
        <w:pStyle w:val="6"/>
        <w:pageBreakBefore w:val="0"/>
        <w:kinsoku/>
        <w:wordWrap/>
        <w:overflowPunct/>
        <w:topLinePunct w:val="0"/>
        <w:autoSpaceDE/>
        <w:autoSpaceDN/>
        <w:bidi w:val="0"/>
        <w:adjustRightInd/>
        <w:snapToGrid/>
        <w:spacing w:line="312" w:lineRule="auto"/>
        <w:ind w:firstLine="480" w:firstLineChars="200"/>
        <w:textAlignment w:val="auto"/>
        <w:rPr>
          <w:rFonts w:hint="eastAsia" w:hAnsi="宋体" w:cstheme="minorBidi"/>
          <w:color w:val="000000" w:themeColor="text1"/>
          <w14:textFill>
            <w14:solidFill>
              <w14:schemeClr w14:val="tx1"/>
            </w14:solidFill>
          </w14:textFill>
        </w:rPr>
      </w:pPr>
      <w:r>
        <w:rPr>
          <w:rFonts w:hint="eastAsia" w:ascii="宋体" w:hAnsi="宋体" w:eastAsiaTheme="minorEastAsia" w:cstheme="minorBidi"/>
          <w:color w:val="000000" w:themeColor="text1"/>
          <w:sz w:val="24"/>
          <w:szCs w:val="24"/>
          <w:lang w:val="en-US" w:eastAsia="zh-CN" w:bidi="ar-SA"/>
          <w14:textFill>
            <w14:solidFill>
              <w14:schemeClr w14:val="tx1"/>
            </w14:solidFill>
          </w14:textFill>
        </w:rPr>
        <w:t>2.</w:t>
      </w:r>
      <w:r>
        <w:rPr>
          <w:rFonts w:hint="eastAsia" w:hAnsi="宋体" w:cstheme="minorBidi"/>
          <w:color w:val="000000" w:themeColor="text1"/>
          <w14:textFill>
            <w14:solidFill>
              <w14:schemeClr w14:val="tx1"/>
            </w14:solidFill>
          </w14:textFill>
        </w:rPr>
        <w:t>提供项目负责人从2026年06月开始至投标截止之日当月至少1个月在本单位缴纳养老保险证明。</w:t>
      </w:r>
    </w:p>
    <w:p w14:paraId="2321726B">
      <w:pPr>
        <w:pageBreakBefore w:val="0"/>
        <w:kinsoku/>
        <w:wordWrap/>
        <w:overflowPunct/>
        <w:topLinePunct w:val="0"/>
        <w:autoSpaceDE/>
        <w:autoSpaceDN/>
        <w:bidi w:val="0"/>
        <w:adjustRightInd/>
        <w:snapToGrid/>
        <w:spacing w:line="312" w:lineRule="auto"/>
        <w:ind w:firstLine="480"/>
        <w:textAlignment w:val="auto"/>
        <w:rPr>
          <w:rFonts w:hint="eastAsia" w:ascii="宋体" w:hAnsi="宋体" w:eastAsia="宋体" w:cs="宋体"/>
        </w:rPr>
      </w:pPr>
      <w:r>
        <w:rPr>
          <w:rFonts w:hint="eastAsia" w:ascii="宋体" w:hAnsi="宋体" w:eastAsia="宋体" w:cs="宋体"/>
          <w:b/>
          <w:sz w:val="24"/>
        </w:rPr>
        <w:t>三、获取磋商文件</w:t>
      </w:r>
    </w:p>
    <w:p w14:paraId="552F2A7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12" w:lineRule="auto"/>
        <w:ind w:firstLine="480"/>
        <w:textAlignment w:val="auto"/>
        <w:rPr>
          <w:rFonts w:hint="eastAsia" w:ascii="宋体" w:hAnsi="宋体" w:eastAsia="宋体" w:cs="宋体"/>
          <w:sz w:val="24"/>
        </w:rPr>
      </w:pPr>
      <w:bookmarkStart w:id="11" w:name="_Toc28359005"/>
      <w:bookmarkStart w:id="12" w:name="_Toc38985266"/>
      <w:bookmarkStart w:id="13" w:name="_Toc28359082"/>
      <w:bookmarkStart w:id="14" w:name="_Toc35393793"/>
      <w:bookmarkStart w:id="15" w:name="_Toc35393624"/>
      <w:r>
        <w:rPr>
          <w:rFonts w:hint="eastAsia" w:ascii="宋体" w:hAnsi="宋体" w:eastAsia="宋体" w:cs="宋体"/>
          <w:sz w:val="24"/>
        </w:rPr>
        <w:t>1.时间：自磋商文件公告发布之日起5个工作日。</w:t>
      </w:r>
      <w:bookmarkEnd w:id="11"/>
      <w:bookmarkEnd w:id="12"/>
      <w:bookmarkEnd w:id="13"/>
      <w:bookmarkEnd w:id="14"/>
      <w:bookmarkEnd w:id="15"/>
    </w:p>
    <w:p w14:paraId="0D7D0EE5">
      <w:pPr>
        <w:pageBreakBefore w:val="0"/>
        <w:widowControl/>
        <w:kinsoku/>
        <w:wordWrap/>
        <w:overflowPunct/>
        <w:topLinePunct w:val="0"/>
        <w:autoSpaceDE/>
        <w:autoSpaceDN/>
        <w:bidi w:val="0"/>
        <w:adjustRightInd/>
        <w:snapToGrid/>
        <w:spacing w:line="312" w:lineRule="auto"/>
        <w:ind w:firstLine="480"/>
        <w:jc w:val="left"/>
        <w:textAlignment w:val="auto"/>
        <w:rPr>
          <w:rFonts w:hint="eastAsia" w:ascii="宋体" w:hAnsi="宋体" w:eastAsia="宋体" w:cs="宋体"/>
          <w:sz w:val="24"/>
        </w:rPr>
      </w:pPr>
      <w:r>
        <w:rPr>
          <w:rFonts w:hint="eastAsia" w:ascii="宋体" w:hAnsi="宋体" w:eastAsia="宋体" w:cs="宋体"/>
          <w:sz w:val="24"/>
        </w:rPr>
        <w:t>2.地点：“苏采云”系统内免费下载（投标人必须在苏采云系统中获取磋商文件，方能参与政府采购项目）；</w:t>
      </w:r>
    </w:p>
    <w:p w14:paraId="11B11DBE">
      <w:pPr>
        <w:pageBreakBefore w:val="0"/>
        <w:widowControl/>
        <w:kinsoku/>
        <w:wordWrap/>
        <w:overflowPunct/>
        <w:topLinePunct w:val="0"/>
        <w:autoSpaceDE/>
        <w:autoSpaceDN/>
        <w:bidi w:val="0"/>
        <w:adjustRightInd/>
        <w:snapToGrid/>
        <w:spacing w:line="312" w:lineRule="auto"/>
        <w:ind w:firstLine="480"/>
        <w:jc w:val="left"/>
        <w:textAlignment w:val="auto"/>
        <w:rPr>
          <w:rFonts w:hint="eastAsia" w:ascii="宋体" w:hAnsi="宋体" w:eastAsia="宋体" w:cs="宋体"/>
          <w:sz w:val="24"/>
        </w:rPr>
      </w:pPr>
      <w:r>
        <w:rPr>
          <w:rFonts w:hint="eastAsia" w:ascii="宋体" w:hAnsi="宋体" w:eastAsia="宋体" w:cs="宋体"/>
          <w:sz w:val="24"/>
        </w:rPr>
        <w:t xml:space="preserve">3.方式：本项目采用网上注册登记方式。 </w:t>
      </w:r>
    </w:p>
    <w:p w14:paraId="52CEBE7D">
      <w:pPr>
        <w:pageBreakBefore w:val="0"/>
        <w:widowControl/>
        <w:kinsoku/>
        <w:wordWrap/>
        <w:overflowPunct/>
        <w:topLinePunct w:val="0"/>
        <w:autoSpaceDE/>
        <w:autoSpaceDN/>
        <w:bidi w:val="0"/>
        <w:adjustRightInd/>
        <w:snapToGrid/>
        <w:spacing w:line="312" w:lineRule="auto"/>
        <w:ind w:firstLine="480"/>
        <w:jc w:val="left"/>
        <w:textAlignment w:val="auto"/>
        <w:rPr>
          <w:rFonts w:hint="eastAsia" w:ascii="宋体" w:hAnsi="宋体" w:eastAsia="宋体" w:cs="宋体"/>
          <w:sz w:val="24"/>
        </w:rPr>
      </w:pPr>
      <w:r>
        <w:rPr>
          <w:rFonts w:hint="eastAsia" w:ascii="宋体" w:hAnsi="宋体" w:eastAsia="宋体" w:cs="宋体"/>
          <w:sz w:val="24"/>
        </w:rPr>
        <w:t>4.售价：0元</w:t>
      </w:r>
    </w:p>
    <w:p w14:paraId="606EB1A7">
      <w:pPr>
        <w:pStyle w:val="3"/>
        <w:keepNext/>
        <w:keepLines/>
        <w:pageBreakBefore w:val="0"/>
        <w:kinsoku/>
        <w:wordWrap/>
        <w:overflowPunct/>
        <w:topLinePunct w:val="0"/>
        <w:autoSpaceDE/>
        <w:autoSpaceDN/>
        <w:bidi w:val="0"/>
        <w:adjustRightInd/>
        <w:snapToGrid/>
        <w:spacing w:before="145" w:beforeAutospacing="0" w:after="145" w:afterAutospacing="0" w:line="312" w:lineRule="auto"/>
        <w:ind w:firstLine="498"/>
        <w:jc w:val="both"/>
        <w:textAlignment w:val="auto"/>
        <w:rPr>
          <w:rFonts w:hint="eastAsia" w:ascii="宋体" w:hAnsi="宋体" w:eastAsia="宋体" w:cs="宋体"/>
        </w:rPr>
      </w:pPr>
      <w:r>
        <w:rPr>
          <w:rFonts w:hint="eastAsia" w:ascii="宋体" w:hAnsi="宋体" w:eastAsia="宋体" w:cs="宋体"/>
          <w:b/>
        </w:rPr>
        <w:t>四、响应文件提交</w:t>
      </w:r>
    </w:p>
    <w:p w14:paraId="11A23142">
      <w:pPr>
        <w:pStyle w:val="3"/>
        <w:pageBreakBefore w:val="0"/>
        <w:kinsoku/>
        <w:wordWrap/>
        <w:overflowPunct/>
        <w:topLinePunct w:val="0"/>
        <w:autoSpaceDE/>
        <w:autoSpaceDN/>
        <w:bidi w:val="0"/>
        <w:adjustRightInd/>
        <w:snapToGrid/>
        <w:spacing w:beforeAutospacing="0" w:afterAutospacing="0" w:line="312" w:lineRule="auto"/>
        <w:ind w:firstLine="480"/>
        <w:jc w:val="both"/>
        <w:textAlignment w:val="auto"/>
        <w:rPr>
          <w:rFonts w:hint="eastAsia" w:ascii="宋体" w:hAnsi="宋体" w:eastAsia="宋体" w:cs="宋体"/>
        </w:rPr>
      </w:pPr>
      <w:r>
        <w:rPr>
          <w:rFonts w:hint="eastAsia" w:ascii="宋体" w:hAnsi="宋体" w:eastAsia="宋体" w:cs="宋体"/>
        </w:rPr>
        <w:t>1.截止时间：</w:t>
      </w:r>
      <w:r>
        <w:rPr>
          <w:rFonts w:hint="eastAsia" w:ascii="宋体" w:hAnsi="宋体" w:eastAsia="宋体" w:cs="宋体"/>
          <w:u w:val="single"/>
        </w:rPr>
        <w:t>2026 年</w:t>
      </w:r>
      <w:r>
        <w:rPr>
          <w:rFonts w:hint="eastAsia" w:ascii="宋体" w:hAnsi="宋体" w:eastAsia="宋体" w:cs="宋体"/>
          <w:u w:val="single"/>
          <w:lang w:val="en-US" w:eastAsia="zh-CN"/>
        </w:rPr>
        <w:t>10</w:t>
      </w:r>
      <w:r>
        <w:rPr>
          <w:rFonts w:hint="eastAsia" w:ascii="宋体" w:hAnsi="宋体" w:eastAsia="宋体" w:cs="宋体"/>
          <w:u w:val="single"/>
        </w:rPr>
        <w:t>月1</w:t>
      </w:r>
      <w:r>
        <w:rPr>
          <w:rFonts w:hint="eastAsia" w:ascii="宋体" w:hAnsi="宋体" w:eastAsia="宋体" w:cs="宋体"/>
          <w:u w:val="single"/>
          <w:lang w:val="en-US" w:eastAsia="zh-CN"/>
        </w:rPr>
        <w:t>0</w:t>
      </w:r>
      <w:r>
        <w:rPr>
          <w:rFonts w:hint="eastAsia" w:ascii="宋体" w:hAnsi="宋体" w:eastAsia="宋体" w:cs="宋体"/>
          <w:u w:val="single"/>
        </w:rPr>
        <w:t>日15点00分</w:t>
      </w:r>
      <w:r>
        <w:rPr>
          <w:rFonts w:hint="eastAsia" w:ascii="宋体" w:hAnsi="宋体" w:eastAsia="宋体" w:cs="宋体"/>
        </w:rPr>
        <w:t>（北京时间）。</w:t>
      </w:r>
    </w:p>
    <w:p w14:paraId="16485F6F">
      <w:pPr>
        <w:pStyle w:val="3"/>
        <w:pageBreakBefore w:val="0"/>
        <w:kinsoku/>
        <w:wordWrap/>
        <w:overflowPunct/>
        <w:topLinePunct w:val="0"/>
        <w:autoSpaceDE/>
        <w:autoSpaceDN/>
        <w:bidi w:val="0"/>
        <w:adjustRightInd/>
        <w:snapToGrid/>
        <w:spacing w:beforeAutospacing="0" w:afterAutospacing="0" w:line="312" w:lineRule="auto"/>
        <w:ind w:firstLine="480"/>
        <w:jc w:val="both"/>
        <w:textAlignment w:val="auto"/>
        <w:rPr>
          <w:rFonts w:hint="eastAsia" w:ascii="宋体" w:hAnsi="宋体" w:eastAsia="宋体" w:cs="宋体"/>
        </w:rPr>
      </w:pPr>
      <w:r>
        <w:rPr>
          <w:rFonts w:hint="eastAsia" w:ascii="宋体" w:hAnsi="宋体" w:eastAsia="宋体" w:cs="宋体"/>
        </w:rPr>
        <w:t>2.地点：</w:t>
      </w:r>
      <w:r>
        <w:rPr>
          <w:rFonts w:hint="eastAsia" w:ascii="宋体" w:hAnsi="宋体" w:eastAsia="宋体" w:cs="宋体"/>
          <w:color w:val="000000"/>
        </w:rPr>
        <w:t>苏采云“不见面”开标大厅 。</w:t>
      </w:r>
    </w:p>
    <w:p w14:paraId="7181F079">
      <w:pPr>
        <w:pStyle w:val="3"/>
        <w:keepNext/>
        <w:keepLines/>
        <w:pageBreakBefore w:val="0"/>
        <w:kinsoku/>
        <w:wordWrap/>
        <w:overflowPunct/>
        <w:topLinePunct w:val="0"/>
        <w:autoSpaceDE/>
        <w:autoSpaceDN/>
        <w:bidi w:val="0"/>
        <w:adjustRightInd/>
        <w:snapToGrid/>
        <w:spacing w:before="145" w:beforeAutospacing="0" w:after="145" w:afterAutospacing="0" w:line="312" w:lineRule="auto"/>
        <w:ind w:firstLine="498"/>
        <w:jc w:val="both"/>
        <w:textAlignment w:val="auto"/>
        <w:rPr>
          <w:rFonts w:hint="eastAsia" w:ascii="宋体" w:hAnsi="宋体" w:eastAsia="宋体" w:cs="宋体"/>
          <w:b/>
        </w:rPr>
      </w:pPr>
      <w:bookmarkStart w:id="16" w:name="_Toc38985268"/>
      <w:bookmarkStart w:id="17" w:name="_Toc35393795"/>
      <w:bookmarkStart w:id="18" w:name="_Toc35393626"/>
      <w:r>
        <w:rPr>
          <w:rFonts w:hint="eastAsia" w:ascii="宋体" w:hAnsi="宋体" w:eastAsia="宋体" w:cs="宋体"/>
          <w:b/>
        </w:rPr>
        <w:t>五、开启</w:t>
      </w:r>
    </w:p>
    <w:p w14:paraId="20F35948">
      <w:pPr>
        <w:pStyle w:val="3"/>
        <w:pageBreakBefore w:val="0"/>
        <w:widowControl/>
        <w:shd w:val="clear" w:color="auto" w:fill="FFFFFF"/>
        <w:kinsoku/>
        <w:wordWrap/>
        <w:overflowPunct/>
        <w:topLinePunct w:val="0"/>
        <w:autoSpaceDE/>
        <w:autoSpaceDN/>
        <w:bidi w:val="0"/>
        <w:adjustRightInd/>
        <w:snapToGrid/>
        <w:spacing w:beforeAutospacing="0" w:afterAutospacing="0" w:line="312" w:lineRule="auto"/>
        <w:ind w:firstLine="480"/>
        <w:jc w:val="both"/>
        <w:textAlignment w:val="auto"/>
        <w:rPr>
          <w:rFonts w:hint="eastAsia" w:ascii="宋体" w:hAnsi="宋体" w:eastAsia="宋体" w:cs="宋体"/>
        </w:rPr>
      </w:pPr>
      <w:r>
        <w:rPr>
          <w:rFonts w:hint="eastAsia" w:ascii="宋体" w:hAnsi="宋体" w:eastAsia="宋体" w:cs="宋体"/>
        </w:rPr>
        <w:t>1.时间：</w:t>
      </w:r>
      <w:r>
        <w:rPr>
          <w:rFonts w:hint="eastAsia" w:ascii="宋体" w:hAnsi="宋体" w:eastAsia="宋体" w:cs="宋体"/>
          <w:u w:val="single"/>
        </w:rPr>
        <w:t>2026 年</w:t>
      </w:r>
      <w:r>
        <w:rPr>
          <w:rFonts w:hint="eastAsia" w:ascii="宋体" w:hAnsi="宋体" w:eastAsia="宋体" w:cs="宋体"/>
          <w:u w:val="single"/>
          <w:lang w:val="en-US" w:eastAsia="zh-CN"/>
        </w:rPr>
        <w:t>10</w:t>
      </w:r>
      <w:r>
        <w:rPr>
          <w:rFonts w:hint="eastAsia" w:ascii="宋体" w:hAnsi="宋体" w:eastAsia="宋体" w:cs="宋体"/>
          <w:u w:val="single"/>
        </w:rPr>
        <w:t>月1</w:t>
      </w:r>
      <w:r>
        <w:rPr>
          <w:rFonts w:hint="eastAsia" w:ascii="宋体" w:hAnsi="宋体" w:eastAsia="宋体" w:cs="宋体"/>
          <w:u w:val="single"/>
          <w:lang w:val="en-US" w:eastAsia="zh-CN"/>
        </w:rPr>
        <w:t>0</w:t>
      </w:r>
      <w:r>
        <w:rPr>
          <w:rFonts w:hint="eastAsia" w:ascii="宋体" w:hAnsi="宋体" w:eastAsia="宋体" w:cs="宋体"/>
          <w:u w:val="single"/>
        </w:rPr>
        <w:t>日15点00分</w:t>
      </w:r>
      <w:r>
        <w:rPr>
          <w:rFonts w:hint="eastAsia" w:ascii="宋体" w:hAnsi="宋体" w:eastAsia="宋体" w:cs="宋体"/>
        </w:rPr>
        <w:t>（北京时间）。</w:t>
      </w:r>
      <w:bookmarkEnd w:id="16"/>
      <w:bookmarkEnd w:id="17"/>
      <w:bookmarkEnd w:id="18"/>
    </w:p>
    <w:p w14:paraId="32B4D46E">
      <w:pPr>
        <w:pStyle w:val="3"/>
        <w:pageBreakBefore w:val="0"/>
        <w:kinsoku/>
        <w:wordWrap/>
        <w:overflowPunct/>
        <w:topLinePunct w:val="0"/>
        <w:autoSpaceDE/>
        <w:autoSpaceDN/>
        <w:bidi w:val="0"/>
        <w:adjustRightInd/>
        <w:snapToGrid/>
        <w:spacing w:beforeAutospacing="0" w:afterAutospacing="0" w:line="312" w:lineRule="auto"/>
        <w:ind w:firstLine="480"/>
        <w:jc w:val="both"/>
        <w:textAlignment w:val="auto"/>
        <w:rPr>
          <w:rFonts w:hint="eastAsia" w:ascii="宋体" w:hAnsi="宋体" w:eastAsia="宋体" w:cs="宋体"/>
        </w:rPr>
      </w:pPr>
      <w:r>
        <w:rPr>
          <w:rFonts w:hint="eastAsia" w:ascii="宋体" w:hAnsi="宋体" w:eastAsia="宋体" w:cs="宋体"/>
        </w:rPr>
        <w:t>2.地点：</w:t>
      </w:r>
      <w:r>
        <w:rPr>
          <w:rFonts w:hint="eastAsia" w:ascii="宋体" w:hAnsi="宋体" w:eastAsia="宋体" w:cs="宋体"/>
          <w:color w:val="000000"/>
        </w:rPr>
        <w:t>苏采云“不见面”开标大厅 。</w:t>
      </w:r>
    </w:p>
    <w:p w14:paraId="5E465F6B">
      <w:pPr>
        <w:pStyle w:val="3"/>
        <w:keepNext/>
        <w:keepLines/>
        <w:pageBreakBefore w:val="0"/>
        <w:kinsoku/>
        <w:wordWrap/>
        <w:overflowPunct/>
        <w:topLinePunct w:val="0"/>
        <w:autoSpaceDE/>
        <w:autoSpaceDN/>
        <w:bidi w:val="0"/>
        <w:adjustRightInd/>
        <w:snapToGrid/>
        <w:spacing w:before="145" w:beforeAutospacing="0" w:after="145" w:afterAutospacing="0" w:line="312" w:lineRule="auto"/>
        <w:ind w:firstLine="498"/>
        <w:jc w:val="both"/>
        <w:textAlignment w:val="auto"/>
      </w:pPr>
      <w:bookmarkStart w:id="19" w:name="_Toc28359094"/>
      <w:r>
        <w:rPr>
          <w:rFonts w:hint="eastAsia" w:ascii="宋体" w:hAnsi="宋体" w:eastAsia="宋体" w:cs="宋体"/>
          <w:b/>
        </w:rPr>
        <w:t>六、公告期限</w:t>
      </w:r>
      <w:bookmarkEnd w:id="19"/>
    </w:p>
    <w:p w14:paraId="4CC77572">
      <w:pPr>
        <w:pStyle w:val="3"/>
        <w:pageBreakBefore w:val="0"/>
        <w:widowControl/>
        <w:shd w:val="clear" w:color="auto" w:fill="FFFFFF"/>
        <w:kinsoku/>
        <w:wordWrap/>
        <w:overflowPunct/>
        <w:topLinePunct w:val="0"/>
        <w:autoSpaceDE/>
        <w:autoSpaceDN/>
        <w:bidi w:val="0"/>
        <w:adjustRightInd/>
        <w:snapToGrid/>
        <w:spacing w:beforeAutospacing="0" w:afterAutospacing="0" w:line="312" w:lineRule="auto"/>
        <w:ind w:firstLine="560"/>
        <w:jc w:val="both"/>
        <w:textAlignment w:val="auto"/>
        <w:rPr>
          <w:rFonts w:hint="eastAsia" w:ascii="宋体" w:hAnsi="宋体" w:eastAsia="宋体" w:cs="宋体"/>
        </w:rPr>
      </w:pPr>
      <w:r>
        <w:rPr>
          <w:rFonts w:hint="eastAsia" w:ascii="宋体" w:hAnsi="宋体" w:eastAsia="宋体" w:cs="宋体"/>
        </w:rPr>
        <w:t>自本公告发布之日起5个工作日。</w:t>
      </w:r>
    </w:p>
    <w:p w14:paraId="1AF16DA2">
      <w:pPr>
        <w:pStyle w:val="3"/>
        <w:keepNext/>
        <w:keepLines/>
        <w:pageBreakBefore w:val="0"/>
        <w:kinsoku/>
        <w:wordWrap/>
        <w:overflowPunct/>
        <w:topLinePunct w:val="0"/>
        <w:autoSpaceDE/>
        <w:autoSpaceDN/>
        <w:bidi w:val="0"/>
        <w:adjustRightInd/>
        <w:snapToGrid/>
        <w:spacing w:before="145" w:beforeAutospacing="0" w:after="145" w:afterAutospacing="0" w:line="312" w:lineRule="auto"/>
        <w:ind w:firstLine="498"/>
        <w:jc w:val="both"/>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t>七、其他补充事宜</w:t>
      </w:r>
    </w:p>
    <w:p w14:paraId="3B07A3D0">
      <w:pPr>
        <w:pStyle w:val="3"/>
        <w:pageBreakBefore w:val="0"/>
        <w:widowControl/>
        <w:shd w:val="clear" w:color="auto" w:fill="FFFFFF"/>
        <w:kinsoku/>
        <w:wordWrap/>
        <w:overflowPunct/>
        <w:topLinePunct w:val="0"/>
        <w:autoSpaceDE/>
        <w:autoSpaceDN/>
        <w:bidi w:val="0"/>
        <w:adjustRightInd/>
        <w:snapToGrid/>
        <w:spacing w:beforeAutospacing="0" w:afterAutospacing="0" w:line="312" w:lineRule="auto"/>
        <w:ind w:firstLine="560"/>
        <w:jc w:val="both"/>
        <w:textAlignment w:val="auto"/>
        <w:rPr>
          <w:rFonts w:hint="eastAsia" w:ascii="宋体" w:hAnsi="宋体" w:eastAsia="宋体" w:cs="宋体"/>
          <w:color w:val="000000" w:themeColor="text1"/>
          <w14:textFill>
            <w14:solidFill>
              <w14:schemeClr w14:val="tx1"/>
            </w14:solidFill>
          </w14:textFill>
        </w:rPr>
      </w:pPr>
      <w:bookmarkStart w:id="20" w:name="_Toc28359018"/>
      <w:r>
        <w:rPr>
          <w:rFonts w:hint="eastAsia" w:ascii="宋体" w:hAnsi="宋体" w:eastAsia="宋体" w:cs="宋体"/>
          <w:color w:val="000000" w:themeColor="text1"/>
          <w14:textFill>
            <w14:solidFill>
              <w14:schemeClr w14:val="tx1"/>
            </w14:solidFill>
          </w14:textFill>
        </w:rPr>
        <w:t>1.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人通过苏采云系统参与政府采购项目，需要更换CA数字证书和电子签章。具体办理指南和操作手册：在盐城市政府采购网点击【办事指南】-【供应商参与政府采购活动相关资料】。</w:t>
      </w:r>
    </w:p>
    <w:p w14:paraId="2F2432BD">
      <w:pPr>
        <w:pStyle w:val="3"/>
        <w:pageBreakBefore w:val="0"/>
        <w:widowControl/>
        <w:shd w:val="clear" w:color="auto" w:fill="FFFFFF"/>
        <w:kinsoku/>
        <w:wordWrap/>
        <w:overflowPunct/>
        <w:topLinePunct w:val="0"/>
        <w:autoSpaceDE/>
        <w:autoSpaceDN/>
        <w:bidi w:val="0"/>
        <w:adjustRightInd/>
        <w:snapToGrid/>
        <w:spacing w:beforeAutospacing="0" w:afterAutospacing="0" w:line="312" w:lineRule="auto"/>
        <w:ind w:firstLine="560"/>
        <w:jc w:val="both"/>
        <w:textAlignment w:val="auto"/>
        <w:rPr>
          <w:rFonts w:hint="eastAsia" w:ascii="宋体" w:hAnsi="宋体" w:eastAsia="宋体" w:cs="宋体"/>
        </w:rPr>
      </w:pPr>
      <w:r>
        <w:rPr>
          <w:rFonts w:hint="eastAsia" w:ascii="宋体" w:hAnsi="宋体" w:eastAsia="宋体" w:cs="宋体"/>
          <w:color w:val="000000" w:themeColor="text1"/>
          <w14:textFill>
            <w14:solidFill>
              <w14:schemeClr w14:val="tx1"/>
            </w14:solidFill>
          </w14:textFill>
        </w:rPr>
        <w:t>领取CA和办理电子签章（请至盐城市府西路1号盐城市公共资源交易中心四楼大厅10号，11号窗口办理，联系电话：15051556883，办理邮箱：yancheng@ideabank.net.cn，具体联系方式见《</w:t>
      </w:r>
      <w:r>
        <w:rPr>
          <w:rFonts w:hint="eastAsia" w:ascii="宋体" w:hAnsi="宋体" w:eastAsia="宋体" w:cs="宋体"/>
        </w:rPr>
        <w:t>苏采云系统供应商操作手册》（以下简称《操作手册》））、进行注册并按《操作手册》要求制作、上传电子响应文件,《苏采云系统供应商操作手册》：盐城市政府采购网点击【办事指南】-【供应商参与政府采购活动相关资料】。</w:t>
      </w:r>
    </w:p>
    <w:p w14:paraId="1ABB3DC7">
      <w:pPr>
        <w:pageBreakBefore w:val="0"/>
        <w:widowControl/>
        <w:kinsoku/>
        <w:wordWrap/>
        <w:overflowPunct/>
        <w:topLinePunct w:val="0"/>
        <w:autoSpaceDE/>
        <w:autoSpaceDN/>
        <w:bidi w:val="0"/>
        <w:adjustRightInd/>
        <w:snapToGrid/>
        <w:spacing w:line="312" w:lineRule="auto"/>
        <w:ind w:firstLine="480"/>
        <w:jc w:val="left"/>
        <w:textAlignment w:val="auto"/>
        <w:rPr>
          <w:rFonts w:hint="eastAsia" w:ascii="宋体" w:hAnsi="宋体" w:eastAsia="宋体" w:cs="宋体"/>
          <w:sz w:val="24"/>
        </w:rPr>
      </w:pPr>
      <w:r>
        <w:rPr>
          <w:rFonts w:hint="eastAsia" w:ascii="宋体" w:hAnsi="宋体" w:eastAsia="宋体" w:cs="宋体"/>
          <w:sz w:val="24"/>
        </w:rPr>
        <w:t xml:space="preserve">2.潜在供应商访问电子招标响应交易平台的网络地址和方法： </w:t>
      </w:r>
    </w:p>
    <w:p w14:paraId="1C3DA8DA">
      <w:pPr>
        <w:pageBreakBefore w:val="0"/>
        <w:widowControl/>
        <w:kinsoku/>
        <w:wordWrap/>
        <w:overflowPunct/>
        <w:topLinePunct w:val="0"/>
        <w:autoSpaceDE/>
        <w:autoSpaceDN/>
        <w:bidi w:val="0"/>
        <w:adjustRightInd/>
        <w:snapToGrid/>
        <w:spacing w:line="312" w:lineRule="auto"/>
        <w:ind w:firstLine="480"/>
        <w:jc w:val="left"/>
        <w:textAlignment w:val="auto"/>
        <w:rPr>
          <w:rFonts w:hint="eastAsia" w:ascii="宋体" w:hAnsi="宋体" w:eastAsia="宋体" w:cs="宋体"/>
          <w:sz w:val="24"/>
        </w:rPr>
      </w:pPr>
      <w:r>
        <w:rPr>
          <w:rFonts w:hint="eastAsia" w:ascii="宋体" w:hAnsi="宋体" w:eastAsia="宋体" w:cs="宋体"/>
          <w:sz w:val="24"/>
        </w:rPr>
        <w:t xml:space="preserve">2.1“苏采云”系统用户注册--获取“CA 数字证书”--CA 绑定与登录--参与投 标--下载磋商文件（后缀名为“.kedt”）--将后缀名为“.kedt”的磋商文件导入政府采购客户端工具--制作响应文件--导出加密的响应文件（后缀名为 zip）--通过“苏采云”系统上传响应文件。具体见《“苏采云”系统供应商操作手册》 （手册下载地址：苏采云系统-右侧消息通知栏）。 </w:t>
      </w:r>
    </w:p>
    <w:p w14:paraId="04837775">
      <w:pPr>
        <w:pageBreakBefore w:val="0"/>
        <w:widowControl/>
        <w:kinsoku/>
        <w:wordWrap/>
        <w:overflowPunct/>
        <w:topLinePunct w:val="0"/>
        <w:autoSpaceDE/>
        <w:autoSpaceDN/>
        <w:bidi w:val="0"/>
        <w:adjustRightInd/>
        <w:snapToGrid/>
        <w:spacing w:line="312" w:lineRule="auto"/>
        <w:ind w:firstLine="480"/>
        <w:jc w:val="left"/>
        <w:textAlignment w:val="auto"/>
        <w:rPr>
          <w:rFonts w:hint="eastAsia" w:ascii="宋体" w:hAnsi="宋体" w:eastAsia="宋体" w:cs="宋体"/>
          <w:sz w:val="24"/>
        </w:rPr>
      </w:pPr>
      <w:r>
        <w:rPr>
          <w:rFonts w:hint="eastAsia" w:ascii="宋体" w:hAnsi="宋体" w:eastAsia="宋体" w:cs="宋体"/>
          <w:sz w:val="24"/>
        </w:rPr>
        <w:t xml:space="preserve">2.2 潜在投标人访问“苏采云”系统方法：江苏省政府采购网首页-“苏采云”链接。 </w:t>
      </w:r>
    </w:p>
    <w:p w14:paraId="428A8930">
      <w:pPr>
        <w:widowControl/>
        <w:spacing w:line="329" w:lineRule="auto"/>
        <w:ind w:firstLine="480"/>
        <w:jc w:val="left"/>
        <w:rPr>
          <w:rFonts w:hint="eastAsia" w:ascii="宋体" w:hAnsi="宋体" w:eastAsia="宋体" w:cs="宋体"/>
          <w:sz w:val="24"/>
        </w:rPr>
      </w:pPr>
      <w:r>
        <w:rPr>
          <w:rFonts w:hint="eastAsia" w:ascii="宋体" w:hAnsi="宋体" w:eastAsia="宋体" w:cs="宋体"/>
          <w:sz w:val="24"/>
        </w:rPr>
        <w:t xml:space="preserve">2.3 磋商文件（后缀名为“.kedt”）、供应商操作手册及政府采购客户端 工具可通过“苏采云”系统相应链接进行下载。 </w:t>
      </w:r>
    </w:p>
    <w:p w14:paraId="57BDCD6E">
      <w:pPr>
        <w:widowControl/>
        <w:spacing w:line="329" w:lineRule="auto"/>
        <w:ind w:firstLine="480"/>
        <w:jc w:val="left"/>
        <w:rPr>
          <w:rFonts w:hint="eastAsia" w:ascii="宋体" w:hAnsi="宋体" w:eastAsia="宋体" w:cs="宋体"/>
          <w:sz w:val="24"/>
        </w:rPr>
      </w:pPr>
      <w:r>
        <w:rPr>
          <w:rFonts w:hint="eastAsia" w:ascii="宋体" w:hAnsi="宋体" w:eastAsia="宋体" w:cs="宋体"/>
          <w:sz w:val="24"/>
        </w:rPr>
        <w:t xml:space="preserve">2.4 采购代理机构将数据电文形式的磋商文件加载至“苏采云”系统，供潜在供应商下载或者查阅。 </w:t>
      </w:r>
    </w:p>
    <w:p w14:paraId="277ECA62">
      <w:pPr>
        <w:widowControl/>
        <w:spacing w:line="329" w:lineRule="auto"/>
        <w:ind w:firstLine="480"/>
        <w:jc w:val="left"/>
        <w:rPr>
          <w:rFonts w:hint="eastAsia" w:ascii="宋体" w:hAnsi="宋体" w:eastAsia="宋体" w:cs="宋体"/>
          <w:sz w:val="24"/>
        </w:rPr>
      </w:pPr>
      <w:r>
        <w:rPr>
          <w:rFonts w:hint="eastAsia" w:ascii="宋体" w:hAnsi="宋体" w:eastAsia="宋体" w:cs="宋体"/>
          <w:sz w:val="24"/>
        </w:rPr>
        <w:t xml:space="preserve">2.5 请潜在投标单位提前安装相应的控件（详见《“苏采云”系统供应商操作手册》）并使用谷歌浏览器登录“苏采云”系统参与不见面开评标。 </w:t>
      </w:r>
    </w:p>
    <w:p w14:paraId="4626C7C6">
      <w:pPr>
        <w:widowControl/>
        <w:spacing w:line="329" w:lineRule="auto"/>
        <w:ind w:firstLine="480"/>
        <w:jc w:val="left"/>
        <w:rPr>
          <w:rFonts w:hint="eastAsia" w:ascii="宋体" w:hAnsi="宋体" w:eastAsia="宋体" w:cs="宋体"/>
          <w:sz w:val="24"/>
        </w:rPr>
      </w:pPr>
      <w:r>
        <w:rPr>
          <w:rFonts w:hint="eastAsia" w:ascii="宋体" w:hAnsi="宋体" w:eastAsia="宋体" w:cs="宋体"/>
          <w:sz w:val="24"/>
        </w:rPr>
        <w:t>如潜在投标人未按上述要求操作，将自行承担所产生的风险。</w:t>
      </w:r>
    </w:p>
    <w:p w14:paraId="58CADD48">
      <w:pPr>
        <w:pStyle w:val="3"/>
        <w:widowControl/>
        <w:shd w:val="clear" w:color="auto" w:fill="FFFFFF"/>
        <w:spacing w:beforeAutospacing="0" w:afterAutospacing="0" w:line="329" w:lineRule="auto"/>
        <w:ind w:firstLine="480"/>
        <w:jc w:val="both"/>
        <w:rPr>
          <w:rFonts w:hint="eastAsia" w:ascii="宋体" w:hAnsi="宋体" w:eastAsia="宋体" w:cs="宋体"/>
        </w:rPr>
      </w:pPr>
      <w:r>
        <w:rPr>
          <w:rFonts w:hint="eastAsia" w:ascii="宋体" w:hAnsi="宋体" w:eastAsia="宋体" w:cs="宋体"/>
        </w:rPr>
        <w:t>3. 有关本次磋商的事项若存在变动或修改，敬请及时关注在“中国政府采购网”“江苏政府采购网”“盐城市政府采购网”发布的更正公告。</w:t>
      </w:r>
    </w:p>
    <w:p w14:paraId="7997F1A3">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4. 本次磋商不收取磋商保证金，不收取质量保证金。</w:t>
      </w:r>
    </w:p>
    <w:p w14:paraId="551DFC4A">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5.电子投标文件一份(通过系统提交)；纸质投标文件正本一份，副本</w:t>
      </w:r>
      <w:r>
        <w:rPr>
          <w:rFonts w:hint="eastAsia" w:ascii="宋体" w:hAnsi="宋体" w:cs="宋体"/>
        </w:rPr>
        <w:t>四</w:t>
      </w:r>
      <w:r>
        <w:rPr>
          <w:rFonts w:hint="eastAsia" w:ascii="宋体" w:hAnsi="宋体" w:eastAsia="宋体" w:cs="宋体"/>
        </w:rPr>
        <w:t>份（评审结束后由</w:t>
      </w:r>
      <w:r>
        <w:rPr>
          <w:rFonts w:hint="eastAsia" w:ascii="宋体" w:hAnsi="宋体" w:cs="宋体"/>
        </w:rPr>
        <w:t>中标候选供应商</w:t>
      </w:r>
      <w:r>
        <w:rPr>
          <w:rFonts w:hint="eastAsia" w:ascii="宋体" w:hAnsi="宋体" w:eastAsia="宋体" w:cs="宋体"/>
        </w:rPr>
        <w:t>邮寄至（代理公司），未中标单位不需要提供）。</w:t>
      </w:r>
    </w:p>
    <w:p w14:paraId="7A64894E">
      <w:pPr>
        <w:pStyle w:val="3"/>
        <w:keepNext/>
        <w:keepLines/>
        <w:spacing w:before="145" w:beforeAutospacing="0" w:after="145" w:afterAutospacing="0" w:line="329" w:lineRule="auto"/>
        <w:ind w:firstLine="498"/>
        <w:jc w:val="both"/>
        <w:rPr>
          <w:rFonts w:hint="eastAsia" w:ascii="宋体" w:hAnsi="宋体" w:eastAsia="宋体" w:cs="宋体"/>
          <w:b/>
        </w:rPr>
      </w:pPr>
      <w:r>
        <w:rPr>
          <w:rFonts w:hint="eastAsia" w:ascii="宋体" w:hAnsi="宋体" w:eastAsia="宋体" w:cs="宋体"/>
          <w:b/>
        </w:rPr>
        <w:t>八、凡对本次采购提出询问，请按以下方式联系。</w:t>
      </w:r>
      <w:bookmarkEnd w:id="20"/>
    </w:p>
    <w:p w14:paraId="7DF48126">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1.采购人信息</w:t>
      </w:r>
    </w:p>
    <w:p w14:paraId="280B8CE9">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名 称：</w:t>
      </w:r>
      <w:r>
        <w:rPr>
          <w:rFonts w:hint="eastAsia" w:eastAsia="宋体"/>
          <w:shd w:val="clear" w:color="auto" w:fill="FFFFFF"/>
        </w:rPr>
        <w:t>江苏射阳港经济开发区管理委员会</w:t>
      </w:r>
    </w:p>
    <w:p w14:paraId="5E299518">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地址：江苏省盐城市射阳县射阳港人民东路2号</w:t>
      </w:r>
    </w:p>
    <w:p w14:paraId="7C499A5F">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联系人：武传芳</w:t>
      </w:r>
    </w:p>
    <w:p w14:paraId="2EB43ADB">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联系方式：15251050567  </w:t>
      </w:r>
      <w:bookmarkStart w:id="21" w:name="_Toc28359009"/>
      <w:bookmarkEnd w:id="21"/>
      <w:bookmarkStart w:id="22" w:name="_Toc28359010"/>
      <w:bookmarkStart w:id="23" w:name="_Toc28359087"/>
    </w:p>
    <w:p w14:paraId="53429F47">
      <w:pPr>
        <w:pStyle w:val="3"/>
        <w:widowControl/>
        <w:shd w:val="clear" w:color="auto" w:fill="FFFFFF"/>
        <w:spacing w:beforeAutospacing="0" w:afterAutospacing="0" w:line="329" w:lineRule="auto"/>
        <w:ind w:firstLine="560"/>
        <w:jc w:val="both"/>
        <w:rPr>
          <w:rFonts w:hint="eastAsia" w:ascii="宋体" w:hAnsi="宋体" w:eastAsia="宋体" w:cs="宋体"/>
        </w:rPr>
      </w:pPr>
    </w:p>
    <w:p w14:paraId="3DE537B7">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2、采购代理机构信息</w:t>
      </w:r>
    </w:p>
    <w:p w14:paraId="1D9747EA">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名    称：盐城宝融项目管理有限公司</w:t>
      </w:r>
    </w:p>
    <w:p w14:paraId="4FAEAD14">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 xml:space="preserve">地    址：射阳县合德镇城中公园小区西侧  </w:t>
      </w:r>
    </w:p>
    <w:p w14:paraId="7B32C6A2">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联系方式：15371129369   </w:t>
      </w:r>
      <w:bookmarkEnd w:id="22"/>
      <w:bookmarkEnd w:id="23"/>
      <w:bookmarkStart w:id="24" w:name="_Toc28359021"/>
    </w:p>
    <w:p w14:paraId="65FB240B">
      <w:pPr>
        <w:pStyle w:val="3"/>
        <w:widowControl/>
        <w:shd w:val="clear" w:color="auto" w:fill="FFFFFF"/>
        <w:spacing w:beforeAutospacing="0" w:afterAutospacing="0" w:line="329" w:lineRule="auto"/>
        <w:ind w:firstLine="560"/>
        <w:jc w:val="both"/>
        <w:rPr>
          <w:rFonts w:hint="eastAsia" w:ascii="宋体" w:hAnsi="宋体" w:eastAsia="宋体" w:cs="宋体"/>
        </w:rPr>
      </w:pPr>
    </w:p>
    <w:p w14:paraId="6EA2A91D">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3.</w:t>
      </w:r>
      <w:bookmarkEnd w:id="24"/>
      <w:r>
        <w:rPr>
          <w:rFonts w:hint="eastAsia" w:ascii="宋体" w:hAnsi="宋体" w:eastAsia="宋体" w:cs="宋体"/>
        </w:rPr>
        <w:t>项目联系方式</w:t>
      </w:r>
    </w:p>
    <w:p w14:paraId="713EA5AF">
      <w:pPr>
        <w:pStyle w:val="3"/>
        <w:widowControl/>
        <w:shd w:val="clear" w:color="auto" w:fill="FFFFFF"/>
        <w:spacing w:beforeAutospacing="0" w:afterAutospacing="0" w:line="329" w:lineRule="auto"/>
        <w:ind w:firstLine="560"/>
        <w:jc w:val="both"/>
        <w:rPr>
          <w:rFonts w:hint="eastAsia" w:ascii="宋体" w:hAnsi="宋体" w:eastAsia="宋体" w:cs="宋体"/>
        </w:rPr>
      </w:pPr>
      <w:r>
        <w:rPr>
          <w:rFonts w:hint="eastAsia" w:ascii="宋体" w:hAnsi="宋体" w:eastAsia="宋体" w:cs="宋体"/>
        </w:rPr>
        <w:t>项目联系人：武传芳</w:t>
      </w:r>
    </w:p>
    <w:p w14:paraId="0B671700">
      <w:pPr>
        <w:pStyle w:val="3"/>
        <w:widowControl/>
        <w:shd w:val="clear" w:color="auto" w:fill="FFFFFF"/>
        <w:spacing w:beforeAutospacing="0" w:afterAutospacing="0" w:line="329" w:lineRule="auto"/>
        <w:ind w:firstLine="560"/>
        <w:jc w:val="both"/>
      </w:pPr>
      <w:r>
        <w:rPr>
          <w:rFonts w:hint="eastAsia" w:ascii="宋体" w:hAnsi="宋体" w:eastAsia="宋体" w:cs="宋体"/>
        </w:rPr>
        <w:t>电　　 话：15251050567   </w:t>
      </w:r>
    </w:p>
    <w:p w14:paraId="7B79A9F7">
      <w:bookmarkStart w:id="25" w:name="_GoBack"/>
      <w:bookmarkEnd w:id="2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8250D"/>
    <w:rsid w:val="09A82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4"/>
      <w:lang w:val="en-US" w:eastAsia="zh-CN" w:bidi="ar-SA"/>
    </w:rPr>
  </w:style>
  <w:style w:type="paragraph" w:styleId="2">
    <w:name w:val="heading 1"/>
    <w:basedOn w:val="1"/>
    <w:next w:val="1"/>
    <w:qFormat/>
    <w:uiPriority w:val="0"/>
    <w:pPr>
      <w:spacing w:beforeAutospacing="1" w:afterAutospacing="1"/>
      <w:jc w:val="center"/>
      <w:outlineLvl w:val="0"/>
    </w:pPr>
    <w:rPr>
      <w:rFonts w:ascii="宋体" w:hAnsi="宋体" w:eastAsia="宋体" w:cs="Times New Roman"/>
      <w:b/>
      <w:bCs/>
      <w:sz w:val="48"/>
      <w:szCs w:val="48"/>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sz w:val="24"/>
    </w:rPr>
  </w:style>
  <w:style w:type="paragraph" w:customStyle="1" w:styleId="6">
    <w:name w:val="Default"/>
    <w:basedOn w:val="1"/>
    <w:semiHidden/>
    <w:qFormat/>
    <w:uiPriority w:val="0"/>
    <w:pPr>
      <w:jc w:val="left"/>
    </w:pPr>
    <w:rPr>
      <w:rFonts w:ascii="宋体" w:hAnsi="Calibri" w:cs="宋体"/>
      <w:color w:val="00000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2026-09-23T00:51:00Z</dcterms:created>
  <dc:creator>传祺装饰.吴昌平</dc:creator>
  <cp:lastModifiedBy>传祺装饰.吴昌平</cp:lastModifiedBy>
  <dcterms:modified xsi:type="dcterms:W3CDTF">2026-09-23T00:52:24Z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88D33144743049B5B8502A7B3794CF53_11</vt:lpwstr>
  </property>
  <property fmtid="{D5CDD505-2E9C-101B-9397-08002B2CF9AE}" pid="4" name="KSOTemplateDocerSaveRecord">
    <vt:lpwstr>eyJoZGlkIjoiYWMwZmEzOWZjMTYwZGQwZjI4YmY4ZGE1ZGI5NjA2ZTkiLCJ1c2VySWQiOiIzMDk2MTIwOTEifQ==</vt:lpwstr>
  </property>
</Properties>
</file>