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spacing w:before="120" w:beforeAutospacing="0" w:after="120" w:afterAutospacing="0" w:line="360" w:lineRule="auto"/>
      </w:pPr>
      <w:r>
        <w:t xml:space="preserve"> </w:t>
      </w:r>
      <w:r/>
    </w:p>
    <w:p>
      <w:pPr>
        <w:pStyle w:val="729"/>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竞争性磋商文件</w:t>
      </w:r>
      <w:r/>
    </w:p>
    <w:p>
      <w:pPr>
        <w:pStyle w:val="72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2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2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29"/>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射阳县人民检察院保洁餐饮服务</w:t>
      </w:r>
      <w:r/>
    </w:p>
    <w:p>
      <w:pPr>
        <w:pStyle w:val="729"/>
        <w:jc w:val="center"/>
        <w:spacing w:before="120" w:beforeAutospacing="0" w:after="120" w:afterAutospacing="0" w:line="360" w:lineRule="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val="en-US" w:eastAsia="zh-CN"/>
        </w:rPr>
        <w:t xml:space="preserve">JSZC-320924-JZCG-C2026-0002</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rPr>
          <w:rFonts w:hint="eastAsia"/>
          <w:lang w:val="en-US" w:eastAsia="zh-CN"/>
        </w:rPr>
      </w:pPr>
      <w:r>
        <w:rPr>
          <w:rFonts w:hint="eastAsia"/>
          <w:lang w:val="en-US" w:eastAsia="zh-CN"/>
        </w:rPr>
      </w:r>
      <w:r/>
    </w:p>
    <w:p>
      <w:pPr>
        <w:pStyle w:val="729"/>
        <w:jc w:val="center"/>
        <w:spacing w:before="120" w:beforeAutospacing="0" w:after="120" w:afterAutospacing="0"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射阳县人民检察院</w:t>
      </w:r>
      <w:r/>
    </w:p>
    <w:p>
      <w:pPr>
        <w:pStyle w:val="729"/>
        <w:jc w:val="center"/>
        <w:spacing w:before="120" w:beforeAutospacing="0" w:after="120" w:afterAutospacing="0"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lang w:val="en-US" w:eastAsia="zh-CN"/>
        </w:rPr>
        <w:t xml:space="preserve">2026</w:t>
      </w:r>
      <w:r>
        <w:rPr>
          <w:rFonts w:hint="eastAsia" w:ascii="宋体" w:hAnsi="宋体" w:eastAsia="宋体" w:cs="宋体"/>
          <w:b/>
          <w:color w:val="auto"/>
          <w:sz w:val="36"/>
          <w:szCs w:val="36"/>
          <w:highlight w:val="none"/>
          <w:lang w:eastAsia="zh-CN"/>
        </w:rPr>
        <w:t xml:space="preserve">年</w:t>
      </w:r>
      <w:r>
        <w:rPr>
          <w:rFonts w:hint="eastAsia" w:ascii="宋体" w:hAnsi="宋体" w:eastAsia="宋体" w:cs="宋体"/>
          <w:b/>
          <w:color w:val="auto"/>
          <w:sz w:val="36"/>
          <w:szCs w:val="36"/>
          <w:highlight w:val="none"/>
          <w:lang w:val="en-US" w:eastAsia="zh-CN"/>
        </w:rPr>
        <w:t xml:space="preserve">1</w:t>
      </w:r>
      <w:r>
        <w:rPr>
          <w:rFonts w:hint="eastAsia" w:ascii="宋体" w:hAnsi="宋体" w:eastAsia="宋体" w:cs="宋体"/>
          <w:b/>
          <w:color w:val="auto"/>
          <w:sz w:val="36"/>
          <w:szCs w:val="36"/>
          <w:highlight w:val="none"/>
          <w:lang w:eastAsia="zh-CN"/>
        </w:rPr>
        <w:t xml:space="preserve">月</w:t>
      </w:r>
      <w:r/>
    </w:p>
    <w:p>
      <w:pPr>
        <w:pStyle w:val="729"/>
        <w:spacing w:before="120" w:beforeAutospacing="0" w:after="120" w:afterAutospacing="0" w:line="360" w:lineRule="auto"/>
      </w:pPr>
      <w:r>
        <w:rPr>
          <w:rFonts w:ascii="Arial" w:hAnsi="Arial" w:cs="Arial"/>
          <w:color w:val="000000"/>
        </w:rPr>
        <w:t xml:space="preserve">                        </w:t>
      </w:r>
      <w:r/>
    </w:p>
    <w:p>
      <w:pPr>
        <w:pStyle w:val="729"/>
        <w:jc w:val="center"/>
        <w:spacing w:before="120" w:beforeAutospacing="0" w:after="120" w:afterAutospacing="0" w:line="360" w:lineRule="auto"/>
      </w:pPr>
      <w:r>
        <w:t xml:space="preserve"> </w:t>
      </w:r>
      <w:r/>
    </w:p>
    <w:p>
      <w:pPr>
        <w:pStyle w:val="729"/>
        <w:jc w:val="center"/>
        <w:spacing w:beforeAutospacing="0" w:afterAutospacing="0" w:line="480" w:lineRule="auto"/>
        <w:rPr>
          <w:rFonts w:ascii="Times New Roman" w:hAnsi="Times New Roman"/>
          <w:color w:val="000000"/>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729"/>
        <w:jc w:val="center"/>
        <w:spacing w:beforeAutospacing="0" w:afterAutospacing="0" w:line="480" w:lineRule="auto"/>
      </w:pPr>
      <w:r>
        <w:rPr>
          <w:rFonts w:ascii="Times New Roman" w:hAnsi="Times New Roman"/>
          <w:color w:val="000000"/>
          <w:sz w:val="21"/>
          <w:szCs w:val="21"/>
        </w:rPr>
        <w:t xml:space="preserve"> </w:t>
      </w:r>
      <w:bookmarkStart w:id="0" w:name="_Toc120614210"/>
      <w:r/>
      <w:bookmarkStart w:id="1" w:name="_Toc20823272"/>
      <w:r/>
      <w:bookmarkStart w:id="2" w:name="_Toc16938516"/>
      <w:r/>
      <w:bookmarkStart w:id="3" w:name="_Toc479757206"/>
      <w:r/>
      <w:bookmarkStart w:id="4" w:name="_Toc513029200"/>
      <w:r/>
      <w:bookmarkStart w:id="5" w:name="_Toc523127445"/>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29"/>
        <w:jc w:val="both"/>
        <w:spacing w:beforeAutospacing="0" w:afterAutospacing="0" w:line="480" w:lineRule="auto"/>
      </w:pPr>
      <w:r>
        <w:t xml:space="preserve"> </w:t>
      </w:r>
      <w:r/>
    </w:p>
    <w:p>
      <w:pPr>
        <w:pStyle w:val="729"/>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竞争性磋商公告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1</w:t>
      </w:r>
      <w:r/>
    </w:p>
    <w:p>
      <w:pPr>
        <w:pStyle w:val="729"/>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w:t>
      </w:r>
      <w:r>
        <w:rPr>
          <w:rFonts w:hint="eastAsia" w:ascii="黑体" w:hAnsi="宋体" w:eastAsia="黑体" w:cs="黑体"/>
          <w:color w:val="000000"/>
          <w:sz w:val="36"/>
          <w:szCs w:val="36"/>
          <w:lang w:val="en-US" w:eastAsia="zh-CN"/>
        </w:rPr>
        <w:t xml:space="preserve">5</w:t>
      </w:r>
      <w:r>
        <w:rPr>
          <w:rFonts w:hint="eastAsia" w:ascii="黑体" w:hAnsi="宋体" w:eastAsia="黑体" w:cs="黑体"/>
          <w:color w:val="000000"/>
          <w:sz w:val="36"/>
          <w:szCs w:val="36"/>
        </w:rPr>
        <w:t xml:space="preserve">  </w:t>
      </w:r>
      <w:r/>
    </w:p>
    <w:p>
      <w:pPr>
        <w:pStyle w:val="729"/>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19</w:t>
      </w:r>
      <w:r/>
    </w:p>
    <w:p>
      <w:pPr>
        <w:pStyle w:val="729"/>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24</w:t>
      </w:r>
      <w:r/>
    </w:p>
    <w:p>
      <w:pPr>
        <w:pStyle w:val="729"/>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评审方法与评审标准………………………………</w:t>
      </w:r>
      <w:r>
        <w:rPr>
          <w:rFonts w:hint="eastAsia" w:ascii="黑体" w:hAnsi="宋体" w:eastAsia="黑体" w:cs="黑体"/>
          <w:color w:val="000000"/>
          <w:sz w:val="36"/>
          <w:szCs w:val="36"/>
          <w:lang w:val="en-US" w:eastAsia="zh-CN"/>
        </w:rPr>
        <w:t xml:space="preserve">30</w:t>
      </w:r>
      <w:r/>
    </w:p>
    <w:p>
      <w:pPr>
        <w:pStyle w:val="729"/>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响应文件格式………………………………………</w:t>
      </w:r>
      <w:r>
        <w:rPr>
          <w:rFonts w:hint="eastAsia" w:ascii="黑体" w:hAnsi="宋体" w:eastAsia="黑体" w:cs="黑体"/>
          <w:color w:val="000000"/>
          <w:sz w:val="36"/>
          <w:szCs w:val="36"/>
          <w:lang w:val="en-US" w:eastAsia="zh-CN"/>
        </w:rPr>
        <w:t xml:space="preserve">35</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bookmarkStart w:id="6" w:name="_Toc28359086"/>
      <w:r/>
      <w:r/>
    </w:p>
    <w:p>
      <w:pPr>
        <w:pStyle w:val="729"/>
        <w:jc w:val="center"/>
        <w:keepNext/>
        <w:spacing w:beforeAutospacing="0" w:afterAutospacing="0"/>
        <w:rPr>
          <w:rFonts w:hint="eastAsia" w:ascii="仿宋" w:hAnsi="仿宋" w:eastAsia="仿宋" w:cs="仿宋"/>
          <w:sz w:val="28"/>
          <w:szCs w:val="28"/>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竞争性磋商公告</w:t>
      </w:r>
      <w:r/>
    </w:p>
    <w:p>
      <w:pPr>
        <w:pStyle w:val="729"/>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7" w:name="_Toc28359002"/>
      <w:r/>
      <w:bookmarkStart w:id="8" w:name="_Toc35393621"/>
      <w:r/>
      <w:bookmarkStart w:id="9" w:name="_Toc28359079"/>
      <w:r/>
      <w:bookmarkStart w:id="10" w:name="_Toc38985263"/>
      <w:r/>
      <w:bookmarkStart w:id="11" w:name="_Toc35393790"/>
      <w:r/>
      <w:bookmarkStart w:id="12" w:name="_Hlk24379207"/>
      <w:r>
        <w:rPr>
          <w:rFonts w:hint="eastAsia" w:ascii="宋体" w:hAnsi="宋体" w:eastAsia="宋体" w:cs="宋体"/>
          <w:color w:val="auto"/>
          <w:sz w:val="24"/>
          <w:szCs w:val="24"/>
          <w:highlight w:val="none"/>
        </w:rPr>
        <w:t xml:space="preserve">项目概况</w:t>
      </w:r>
      <w:r/>
    </w:p>
    <w:p>
      <w:pPr>
        <w:pStyle w:val="72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射阳县人民检察院保洁餐饮服务</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     02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JSZC-320924-JZCG-C2026-0002</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射阳县人民检察院保洁餐饮服务</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4.预算金额：54万元</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54万元/年，投标报价高于最高限价的，采购人将不予接受，视为无效标书。</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6.采购需求：射阳县人民检察院大楼内部保洁、餐饮、客房、书吧、洗衣房等服务；详细人员配备，服务期限等详见招标文件采购需求，采购人保留对采购需求进行适当调整的权利。</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合同履行期限：一年（合同按年签定，</w:t>
      </w:r>
      <w:r>
        <w:rPr>
          <w:rFonts w:hint="eastAsia" w:ascii="宋体" w:hAnsi="宋体" w:eastAsia="宋体" w:cs="宋体"/>
          <w:sz w:val="24"/>
          <w:szCs w:val="24"/>
        </w:rPr>
        <w:t xml:space="preserve">第一年度服务结束后，在年度预算能保障的前提下，经</w:t>
      </w:r>
      <w:r>
        <w:rPr>
          <w:rFonts w:hint="eastAsia" w:ascii="宋体" w:hAnsi="宋体" w:eastAsia="宋体" w:cs="宋体"/>
          <w:sz w:val="24"/>
          <w:szCs w:val="24"/>
          <w:lang w:eastAsia="zh-CN"/>
        </w:rPr>
        <w:t xml:space="preserve">本院</w:t>
      </w:r>
      <w:r>
        <w:rPr>
          <w:rFonts w:hint="eastAsia" w:ascii="宋体" w:hAnsi="宋体" w:eastAsia="宋体" w:cs="宋体"/>
          <w:sz w:val="24"/>
          <w:szCs w:val="24"/>
        </w:rPr>
        <w:t xml:space="preserve">考核结果满意后，可以续签下一年度服务合同</w:t>
      </w:r>
      <w:r>
        <w:rPr>
          <w:rFonts w:hint="eastAsia" w:ascii="宋体" w:hAnsi="宋体" w:eastAsia="宋体" w:cs="宋体"/>
          <w:sz w:val="24"/>
          <w:szCs w:val="24"/>
          <w:lang w:eastAsia="zh-CN"/>
        </w:rPr>
        <w:t xml:space="preserve">）。</w:t>
      </w:r>
      <w:r/>
    </w:p>
    <w:p>
      <w:pPr>
        <w:pStyle w:val="891"/>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3" w:name="_Toc35393791"/>
      <w:r/>
      <w:bookmarkStart w:id="14" w:name="_Toc38985264"/>
      <w:r/>
      <w:bookmarkStart w:id="15" w:name="_Toc35393622"/>
      <w:r/>
      <w:bookmarkStart w:id="16" w:name="_Toc28359003"/>
      <w:r/>
      <w:bookmarkStart w:id="17" w:name="_Toc28359080"/>
      <w:r>
        <w:rPr>
          <w:rFonts w:hint="eastAsia" w:ascii="宋体" w:hAnsi="宋体" w:eastAsia="宋体" w:cs="宋体"/>
          <w:b/>
          <w:color w:val="auto"/>
          <w:sz w:val="24"/>
          <w:szCs w:val="24"/>
          <w:highlight w:val="none"/>
          <w:lang w:val="en-US" w:eastAsia="zh-CN"/>
        </w:rPr>
        <w:t xml:space="preserve">二、申请人的资格要求：</w:t>
      </w:r>
      <w:bookmarkEnd w:id="13"/>
      <w:r/>
      <w:bookmarkEnd w:id="14"/>
      <w:r/>
      <w:bookmarkEnd w:id="15"/>
      <w:r/>
      <w:bookmarkEnd w:id="16"/>
      <w:r/>
      <w:bookmarkEnd w:id="17"/>
      <w:r/>
      <w:r/>
    </w:p>
    <w:p>
      <w:pPr>
        <w:pStyle w:val="891"/>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1.满足《中华人民共和国政府采购法》第二十二条规定，并提供下列材料：</w:t>
      </w:r>
      <w:r/>
    </w:p>
    <w:p>
      <w:pPr>
        <w:pStyle w:val="891"/>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 法人或者其他组织的营业执照等证明文件，自然人的身份证明；</w:t>
      </w:r>
      <w:r/>
    </w:p>
    <w:p>
      <w:pPr>
        <w:pStyle w:val="891"/>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1.2上一年度的财务状况报表（成立不满一年无需提供）；</w:t>
      </w:r>
      <w:r/>
    </w:p>
    <w:p>
      <w:pPr>
        <w:pStyle w:val="891"/>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1.3具备履行合同所必需的设备和专业技术能力的书面声明；</w:t>
      </w:r>
      <w:r/>
    </w:p>
    <w:p>
      <w:pPr>
        <w:pStyle w:val="891"/>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1"/>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1.5参加政府采购活动前3年内在经营活动中没有重大违法记录的书面声明。</w:t>
      </w:r>
      <w:r/>
    </w:p>
    <w:p>
      <w:pPr>
        <w:pStyle w:val="729"/>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1.8单位负责人为同一人或者存在直接控股、管理关系的不同供应商，不得参加同一合同项下的政府采购活动。</w:t>
      </w:r>
      <w:r/>
    </w:p>
    <w:p>
      <w:pPr>
        <w:pStyle w:val="731"/>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2.落实政府采购政策需满足的资格要求</w:t>
      </w:r>
      <w:r>
        <w:rPr>
          <w:rFonts w:hint="eastAsia" w:ascii="宋体" w:hAnsi="宋体" w:eastAsia="宋体" w:cs="宋体"/>
          <w:color w:val="auto"/>
          <w:sz w:val="24"/>
          <w:szCs w:val="24"/>
          <w:highlight w:val="none"/>
        </w:rPr>
        <w:t xml:space="preserve">：</w:t>
      </w:r>
      <w:r>
        <w:rPr>
          <w:rFonts w:hint="eastAsia" w:ascii="宋体" w:hAnsi="宋体" w:eastAsia="宋体" w:cs="宋体"/>
          <w:b/>
          <w:bCs/>
          <w:sz w:val="24"/>
          <w:lang w:val="en-US" w:eastAsia="zh-CN"/>
        </w:rPr>
        <w:t xml:space="preserve">本项目为服务类采购项目，属于物业管理行业，</w:t>
      </w:r>
      <w:r>
        <w:rPr>
          <w:rFonts w:hint="eastAsia" w:ascii="宋体" w:hAnsi="宋体" w:eastAsia="宋体" w:cs="宋体"/>
          <w:b/>
          <w:bCs/>
          <w:sz w:val="24"/>
        </w:rPr>
        <w:t xml:space="preserve">本项目专门面向中小企业采购</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投标人须为符合《关于印发中小企业划型标准规定的</w:t>
      </w:r>
      <w:r>
        <w:rPr>
          <w:rFonts w:hint="eastAsia" w:ascii="宋体" w:hAnsi="宋体" w:cs="宋体"/>
          <w:b/>
          <w:bCs/>
          <w:sz w:val="24"/>
        </w:rPr>
        <w:t xml:space="preserve">通知》 (工信部联企业[2011]300号) 文件的中小微企业（供应商投标时须提供《中小企业声明函》，否则按无效处理。）监狱企业、残疾人福利性单位视同小微企业。</w:t>
      </w:r>
      <w:r/>
    </w:p>
    <w:p>
      <w:pPr>
        <w:pStyle w:val="729"/>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3.本项目的特定资格要求：/</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三、获取磋商文件</w:t>
      </w:r>
      <w:r/>
    </w:p>
    <w:p>
      <w:pPr>
        <w:pStyle w:val="72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zh-CN" w:eastAsia="zh-CN"/>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8985266"/>
      <w:r/>
      <w:bookmarkStart w:id="20" w:name="_Toc28359005"/>
      <w:r/>
      <w:bookmarkStart w:id="21" w:name="_Toc35393793"/>
      <w:r/>
      <w:bookmarkStart w:id="22" w:name="_Toc28359082"/>
      <w:r>
        <w:rPr>
          <w:rFonts w:hint="eastAsia" w:ascii="宋体" w:hAnsi="宋体" w:eastAsia="宋体" w:cs="宋体"/>
          <w:color w:val="auto"/>
          <w:sz w:val="24"/>
          <w:szCs w:val="24"/>
          <w:highlight w:val="none"/>
          <w:lang w:val="zh-CN" w:eastAsia="zh-CN"/>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zh-CN" w:eastAsia="zh-CN"/>
        </w:rPr>
        <w:t xml:space="preserve">自磋商文件公告发布之日起5个工作日</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潜在供应商访问电子招标响应交易平台的网络地址和方法：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潜在投标人访问“苏采云”系统方法：江苏省政府采购网首页-“苏采云”链接。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采购文件（后缀名为“.kedt”）、供应商操作手册及政府采购客户端 工具可通过“苏采云”系统相应链接进行下载。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采购代理机构将数据电文形式的采购文件加载至“苏采云”系统，供潜在供应商下载或者查阅。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 请潜在投标单位提前安装相应的控件（详见《“苏采云”系统供应商操作手册》）并使用谷歌浏览器登录“苏采云”系统参与不见面开评标。 </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如潜在投标人未按上述要求操作，将自行承担所产生的风险。</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四、响应文件提交</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1.截止时间：2026年02月03日09点00分（北京时间）。</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3" w:name="_Toc38985268"/>
      <w:r/>
      <w:bookmarkStart w:id="24" w:name="_Toc35393795"/>
      <w:r/>
      <w:bookmarkStart w:id="25" w:name="_Toc35393626"/>
      <w:r>
        <w:rPr>
          <w:rFonts w:hint="eastAsia" w:ascii="宋体" w:hAnsi="宋体" w:eastAsia="宋体" w:cs="宋体"/>
          <w:b/>
          <w:color w:val="auto"/>
          <w:sz w:val="24"/>
          <w:szCs w:val="24"/>
          <w:highlight w:val="none"/>
          <w:lang w:val="en-US" w:eastAsia="zh-CN"/>
        </w:rPr>
        <w:t xml:space="preserve">五、开启</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1.时间：2026年02月03日09点00分（北京时间）。</w:t>
      </w:r>
      <w:bookmarkEnd w:id="23"/>
      <w:r/>
      <w:bookmarkEnd w:id="24"/>
      <w:r/>
      <w:bookmarkEnd w:id="25"/>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6" w:name="_Toc28359094"/>
      <w:r>
        <w:rPr>
          <w:rFonts w:hint="eastAsia" w:ascii="宋体" w:hAnsi="宋体" w:eastAsia="宋体" w:cs="宋体"/>
          <w:b/>
          <w:color w:val="auto"/>
          <w:sz w:val="24"/>
          <w:szCs w:val="24"/>
          <w:highlight w:val="none"/>
          <w:lang w:val="en-US" w:eastAsia="zh-CN"/>
        </w:rPr>
        <w:t xml:space="preserve">六、公告期限</w:t>
      </w:r>
      <w:bookmarkEnd w:id="26"/>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自本公告发布之日起3个工作日。</w:t>
      </w:r>
      <w:r/>
    </w:p>
    <w:p>
      <w:pPr>
        <w:pStyle w:val="72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bookmarkStart w:id="27"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有关本次磋商的事项若存在变动或修改，敬请及时关注射阳县行政服务中心在“中国政府采购网”、“江苏政府采购网”、“盐城市政府采购网”发布的更正公告。</w:t>
      </w:r>
      <w:r/>
    </w:p>
    <w:p>
      <w:pPr>
        <w:pStyle w:val="729"/>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本次磋商不收取磋商保证金，不收取质量保证金。</w:t>
      </w:r>
      <w:r/>
    </w:p>
    <w:p>
      <w:pPr>
        <w:pStyle w:val="729"/>
        <w:ind w:right="0" w:firstLine="48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4.电子投标文件一份(通过系统提交)；纸质投标文件正本一份，副本三份（评审结束后由中标候选人邮寄至采购代理机构，未中标单位不需要提供）。</w:t>
      </w:r>
      <w:r/>
    </w:p>
    <w:p>
      <w:pPr>
        <w:pStyle w:val="729"/>
        <w:ind w:firstLine="482"/>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八、凡对本次采购提出询问，请按以下方式联系。</w:t>
      </w:r>
      <w:bookmarkEnd w:id="27"/>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称：</w:t>
      </w:r>
      <w:r>
        <w:rPr>
          <w:rFonts w:hint="eastAsia" w:ascii="宋体" w:hAnsi="宋体" w:eastAsia="宋体" w:cs="宋体"/>
          <w:color w:val="000000"/>
          <w:sz w:val="24"/>
          <w:szCs w:val="24"/>
          <w:lang w:eastAsia="zh-CN"/>
        </w:rPr>
        <w:t xml:space="preserve">射阳县人民检察院</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址：射阳县合德镇解放西路112号</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 系 人：于主任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联系方式：0515-82392066    </w:t>
      </w:r>
      <w:bookmarkStart w:id="28" w:name="_Toc28359009"/>
      <w:r/>
      <w:bookmarkEnd w:id="28"/>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2.采购代理机构信息</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称</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址：盐城市射阳县幸福大道16号</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 系 人：彭明静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w:t>
      </w:r>
      <w:bookmarkStart w:id="29" w:name="_Toc28359087"/>
      <w:r/>
      <w:bookmarkStart w:id="30" w:name="_Toc28359010"/>
      <w:r>
        <w:rPr>
          <w:rFonts w:hint="eastAsia" w:ascii="宋体" w:hAnsi="宋体" w:eastAsia="宋体" w:cs="宋体"/>
          <w:color w:val="000000"/>
          <w:sz w:val="24"/>
          <w:szCs w:val="24"/>
          <w:lang w:val="en-US" w:eastAsia="zh-CN"/>
        </w:rPr>
        <w:t xml:space="preserve">0515-82309113    </w:t>
      </w:r>
      <w:bookmarkEnd w:id="29"/>
      <w:r/>
      <w:bookmarkEnd w:id="30"/>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bookmarkStart w:id="31" w:name="_Toc28359021"/>
      <w:r>
        <w:rPr>
          <w:rFonts w:hint="eastAsia" w:ascii="宋体" w:hAnsi="宋体" w:eastAsia="宋体" w:cs="宋体"/>
          <w:color w:val="000000"/>
          <w:sz w:val="24"/>
          <w:szCs w:val="24"/>
          <w:lang w:val="en-US" w:eastAsia="zh-CN"/>
        </w:rPr>
        <w:t xml:space="preserve">3.</w:t>
      </w:r>
      <w:bookmarkEnd w:id="31"/>
      <w:r>
        <w:rPr>
          <w:rFonts w:hint="eastAsia" w:ascii="宋体" w:hAnsi="宋体" w:eastAsia="宋体" w:cs="宋体"/>
          <w:color w:val="000000"/>
          <w:sz w:val="24"/>
          <w:szCs w:val="24"/>
          <w:lang w:val="en-US" w:eastAsia="zh-CN"/>
        </w:rPr>
        <w:t xml:space="preserve">项目联系方式</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项目联系人：于主任 </w:t>
      </w:r>
      <w:r/>
    </w:p>
    <w:p>
      <w:pPr>
        <w:ind w:firstLine="480"/>
        <w:keepLines w:val="0"/>
        <w:keepNext w:val="0"/>
        <w:pageBreakBefore w:val="0"/>
        <w:spacing w:line="500" w:lineRule="exact"/>
        <w:widowControl/>
        <w:rPr>
          <w:rFonts w:hint="eastAsia" w:ascii="仿宋" w:hAnsi="仿宋" w:eastAsia="仿宋" w:cs="仿宋"/>
          <w:i w:val="0"/>
          <w:iCs w:val="0"/>
          <w:caps w:val="0"/>
          <w:color w:val="333333"/>
          <w:spacing w:val="0"/>
          <w:sz w:val="28"/>
          <w:szCs w:val="28"/>
          <w:shd w:val="clear" w:color="auto" w:fill="ffffff"/>
          <w:lang w:val="en-US" w:eastAsia="zh-CN"/>
        </w:rPr>
      </w:pPr>
      <w:r>
        <w:rPr>
          <w:rFonts w:hint="eastAsia" w:ascii="宋体" w:hAnsi="宋体" w:eastAsia="宋体" w:cs="宋体"/>
          <w:color w:val="000000"/>
          <w:sz w:val="24"/>
          <w:szCs w:val="24"/>
          <w:lang w:val="en-US" w:eastAsia="zh-CN"/>
        </w:rPr>
        <w:t xml:space="preserve">电　　  话：0515-82392066</w:t>
      </w:r>
      <w:r>
        <w:rPr>
          <w:rFonts w:hint="eastAsia" w:ascii="仿宋" w:hAnsi="仿宋" w:eastAsia="仿宋" w:cs="仿宋"/>
          <w:i w:val="0"/>
          <w:iCs w:val="0"/>
          <w:caps w:val="0"/>
          <w:color w:val="333333"/>
          <w:spacing w:val="0"/>
          <w:sz w:val="24"/>
          <w:szCs w:val="24"/>
          <w:shd w:val="clear" w:color="auto" w:fill="ffffff"/>
          <w:lang w:val="en-US" w:eastAsia="zh-CN"/>
        </w:rPr>
        <w:t xml:space="preserve">　　　</w:t>
      </w:r>
      <w:r>
        <w:rPr>
          <w:rFonts w:hint="eastAsia" w:ascii="仿宋" w:hAnsi="仿宋" w:eastAsia="仿宋" w:cs="仿宋"/>
          <w:i w:val="0"/>
          <w:iCs w:val="0"/>
          <w:caps w:val="0"/>
          <w:color w:val="333333"/>
          <w:spacing w:val="0"/>
          <w:sz w:val="28"/>
          <w:szCs w:val="28"/>
          <w:shd w:val="clear" w:color="auto" w:fill="ffffff"/>
          <w:lang w:val="en-US" w:eastAsia="zh-CN"/>
        </w:rPr>
        <w:t xml:space="preserve">　　　　　　　　　</w:t>
      </w:r>
      <w:r/>
    </w:p>
    <w:p>
      <w:r>
        <w:rPr>
          <w:rFonts w:hint="eastAsia" w:ascii="仿宋" w:hAnsi="仿宋" w:eastAsia="仿宋" w:cs="仿宋"/>
          <w:b/>
          <w:color w:val="000000"/>
          <w:sz w:val="28"/>
          <w:szCs w:val="28"/>
        </w:rPr>
        <w:br w:type="page" w:clear="all"/>
      </w:r>
      <w:r/>
    </w:p>
    <w:p>
      <w:pPr>
        <w:pStyle w:val="729"/>
        <w:jc w:val="center"/>
        <w:keepLines/>
        <w:keepNext/>
        <w:spacing w:before="260" w:beforeAutospacing="0" w:after="260" w:afterAutospacing="0" w:line="415" w:lineRule="auto"/>
      </w:pPr>
      <w:r/>
      <w:bookmarkStart w:id="32" w:name="_Toc120614211"/>
      <w:r>
        <w:rPr>
          <w:rFonts w:hint="eastAsia" w:ascii="黑体" w:hAnsi="宋体" w:eastAsia="黑体" w:cs="黑体"/>
          <w:b/>
          <w:color w:val="000000"/>
          <w:sz w:val="44"/>
          <w:szCs w:val="44"/>
        </w:rPr>
        <w:t xml:space="preserve">第二章  </w:t>
      </w:r>
      <w:bookmarkEnd w:id="32"/>
      <w:r>
        <w:rPr>
          <w:rFonts w:hint="eastAsia" w:ascii="黑体" w:hAnsi="宋体" w:eastAsia="黑体" w:cs="黑体"/>
          <w:b/>
          <w:color w:val="000000"/>
          <w:sz w:val="44"/>
          <w:szCs w:val="44"/>
        </w:rPr>
        <w:t xml:space="preserve">供应商须知</w:t>
      </w:r>
      <w:r/>
    </w:p>
    <w:p>
      <w:pPr>
        <w:pStyle w:val="729"/>
        <w:ind w:firstLine="498"/>
        <w:jc w:val="both"/>
        <w:keepLines/>
        <w:keepNext/>
        <w:pageBreakBefore w:val="0"/>
        <w:spacing w:beforeAutospacing="0" w:afterAutospacing="0" w:line="500" w:lineRule="exact"/>
        <w:widowControl w:val="off"/>
      </w:pPr>
      <w:r/>
      <w:bookmarkStart w:id="33" w:name="_Toc16938519"/>
      <w:r/>
      <w:bookmarkStart w:id="34" w:name="_Toc120614214"/>
      <w:r/>
      <w:bookmarkStart w:id="35" w:name="_Toc20823275"/>
      <w:r/>
      <w:bookmarkStart w:id="36" w:name="_Toc513029203"/>
      <w:r>
        <w:rPr>
          <w:rFonts w:ascii="Times New Roman" w:hAnsi="Times New Roman"/>
          <w:b/>
          <w:color w:val="000000"/>
          <w:sz w:val="32"/>
          <w:szCs w:val="32"/>
        </w:rPr>
        <w:t xml:space="preserve">一、总则</w:t>
      </w:r>
      <w:bookmarkEnd w:id="33"/>
      <w:r/>
      <w:bookmarkEnd w:id="34"/>
      <w:r/>
      <w:bookmarkEnd w:id="35"/>
      <w:r/>
      <w:bookmarkEnd w:id="3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37" w:name="_Toc20823276"/>
      <w:r/>
      <w:bookmarkStart w:id="38" w:name="_Toc513029204"/>
      <w:r/>
      <w:bookmarkStart w:id="39" w:name="_Toc458694821"/>
      <w:r/>
      <w:bookmarkStart w:id="40" w:name="_Toc16938520"/>
      <w:r/>
      <w:bookmarkStart w:id="41" w:name="_Hlt16619475"/>
      <w:r>
        <w:rPr>
          <w:rFonts w:hint="eastAsia" w:ascii="宋体" w:hAnsi="宋体" w:eastAsia="宋体" w:cs="宋体"/>
          <w:color w:val="auto"/>
          <w:sz w:val="24"/>
          <w:szCs w:val="24"/>
          <w:highlight w:val="none"/>
          <w:lang w:val="en-US" w:eastAsia="zh-CN"/>
        </w:rPr>
        <w:t xml:space="preserve">1</w:t>
      </w:r>
      <w:bookmarkEnd w:id="37"/>
      <w:r>
        <w:rPr>
          <w:rFonts w:hint="eastAsia" w:ascii="宋体" w:hAnsi="宋体" w:eastAsia="宋体" w:cs="宋体"/>
          <w:color w:val="auto"/>
          <w:sz w:val="24"/>
          <w:szCs w:val="24"/>
          <w:highlight w:val="none"/>
          <w:lang w:val="en-US" w:eastAsia="zh-CN"/>
        </w:rPr>
        <w:t xml:space="preserve">、采购方式</w:t>
      </w:r>
      <w:bookmarkEnd w:id="38"/>
      <w:r/>
      <w:bookmarkEnd w:id="39"/>
      <w:r/>
      <w:bookmarkEnd w:id="40"/>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本次政府采购活动采取竞争性磋商(以下简称磋商)方式，本磋商文件仅适用于磋商公告中所述项目。</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2" w:name="_Toc513029205"/>
      <w:r/>
      <w:bookmarkStart w:id="43" w:name="_Toc20823277"/>
      <w:r/>
      <w:bookmarkStart w:id="44" w:name="_Toc16938521"/>
      <w:r>
        <w:rPr>
          <w:rFonts w:hint="eastAsia" w:ascii="宋体" w:hAnsi="宋体" w:eastAsia="宋体" w:cs="宋体"/>
          <w:color w:val="auto"/>
          <w:sz w:val="24"/>
          <w:szCs w:val="24"/>
          <w:highlight w:val="none"/>
          <w:lang w:val="en-US" w:eastAsia="zh-CN"/>
        </w:rPr>
        <w:t xml:space="preserve">2、合格的</w:t>
      </w:r>
      <w:bookmarkEnd w:id="42"/>
      <w:r/>
      <w:bookmarkEnd w:id="43"/>
      <w:r/>
      <w:bookmarkEnd w:id="44"/>
      <w:r>
        <w:rPr>
          <w:rFonts w:hint="eastAsia" w:ascii="宋体" w:hAnsi="宋体" w:eastAsia="宋体" w:cs="宋体"/>
          <w:color w:val="auto"/>
          <w:sz w:val="24"/>
          <w:szCs w:val="24"/>
          <w:highlight w:val="none"/>
          <w:lang w:val="en-US" w:eastAsia="zh-CN"/>
        </w:rPr>
        <w:t xml:space="preserve">供应商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2.1满足磋商公告中供应商资格要求的规定。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满足本磋商文件实质性要求和条件的规定。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5" w:name="_Toc20823278"/>
      <w:r/>
      <w:bookmarkStart w:id="46" w:name="_Toc513029206"/>
      <w:r/>
      <w:bookmarkStart w:id="47" w:name="_Toc16938522"/>
      <w:r>
        <w:rPr>
          <w:rFonts w:hint="eastAsia" w:ascii="宋体" w:hAnsi="宋体" w:eastAsia="宋体" w:cs="宋体"/>
          <w:color w:val="auto"/>
          <w:sz w:val="24"/>
          <w:szCs w:val="24"/>
          <w:highlight w:val="none"/>
          <w:lang w:val="en-US" w:eastAsia="zh-CN"/>
        </w:rPr>
        <w:t xml:space="preserve">3、适用法律</w:t>
      </w:r>
      <w:bookmarkEnd w:id="45"/>
      <w:r/>
      <w:bookmarkEnd w:id="46"/>
      <w:r/>
      <w:bookmarkEnd w:id="47"/>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本次磋商及由此产生的合同受中华人民共和国有关的法律法规制约和保护。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8" w:name="_Toc513029207"/>
      <w:r/>
      <w:bookmarkStart w:id="49" w:name="_Toc20823279"/>
      <w:r/>
      <w:bookmarkStart w:id="50" w:name="_Toc462564067"/>
      <w:r/>
      <w:bookmarkStart w:id="51" w:name="_Toc16938523"/>
      <w:r>
        <w:rPr>
          <w:rFonts w:hint="eastAsia" w:ascii="宋体" w:hAnsi="宋体" w:eastAsia="宋体" w:cs="宋体"/>
          <w:color w:val="auto"/>
          <w:sz w:val="24"/>
          <w:szCs w:val="24"/>
          <w:highlight w:val="none"/>
          <w:lang w:val="en-US" w:eastAsia="zh-CN"/>
        </w:rPr>
        <w:t xml:space="preserve">4、磋商费用</w:t>
      </w:r>
      <w:bookmarkEnd w:id="48"/>
      <w:r/>
      <w:bookmarkEnd w:id="49"/>
      <w:r/>
      <w:bookmarkEnd w:id="50"/>
      <w:r/>
      <w:bookmarkEnd w:id="51"/>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4.1供应商应自行承担所有与参加本次磋商有关的费用，无论磋商过程中的做法和结果如何，射阳县行政服务中心（以下简称采购中心）在任何情况下均无义务和责任承担这些费用。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4.2本次磋商采购中心和采购人不收取标书工本费与成交服务费。</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5、磋商文件的约束力</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5.1供应商一旦参加本项目采购活动，即被认为接受了本磋商文件的规定和约束。</w:t>
      </w:r>
      <w:r/>
    </w:p>
    <w:p>
      <w:pPr>
        <w:pStyle w:val="729"/>
        <w:ind w:firstLine="321"/>
        <w:jc w:val="both"/>
        <w:keepLines/>
        <w:keepNext/>
        <w:pageBreakBefore w:val="0"/>
        <w:spacing w:beforeAutospacing="0" w:afterAutospacing="0" w:line="500" w:lineRule="exact"/>
        <w:widowControl w:val="off"/>
      </w:pPr>
      <w:r/>
      <w:bookmarkStart w:id="52" w:name="_Toc16938525"/>
      <w:r/>
      <w:bookmarkStart w:id="53" w:name="_Toc120614215"/>
      <w:r/>
      <w:bookmarkStart w:id="54" w:name="_Toc20823281"/>
      <w:r/>
      <w:bookmarkStart w:id="55" w:name="_Toc513029209"/>
      <w:r>
        <w:rPr>
          <w:rFonts w:ascii="Times New Roman" w:hAnsi="Times New Roman"/>
          <w:b/>
          <w:color w:val="000000"/>
          <w:sz w:val="32"/>
          <w:szCs w:val="32"/>
        </w:rPr>
        <w:t xml:space="preserve">二、</w:t>
      </w:r>
      <w:bookmarkEnd w:id="52"/>
      <w:r/>
      <w:bookmarkEnd w:id="53"/>
      <w:r/>
      <w:bookmarkEnd w:id="54"/>
      <w:r/>
      <w:bookmarkEnd w:id="55"/>
      <w:r>
        <w:rPr>
          <w:rFonts w:ascii="Times New Roman" w:hAnsi="Times New Roman"/>
          <w:b/>
          <w:color w:val="000000"/>
          <w:sz w:val="32"/>
          <w:szCs w:val="32"/>
        </w:rPr>
        <w:t xml:space="preserve">磋商文件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6" w:name="_Toc16938526"/>
      <w:r/>
      <w:bookmarkStart w:id="57" w:name="_Toc20823282"/>
      <w:r/>
      <w:bookmarkStart w:id="58" w:name="_Toc513029210"/>
      <w:r>
        <w:rPr>
          <w:rFonts w:hint="eastAsia" w:ascii="宋体" w:hAnsi="宋体" w:eastAsia="宋体" w:cs="宋体"/>
          <w:color w:val="auto"/>
          <w:sz w:val="24"/>
          <w:szCs w:val="24"/>
          <w:highlight w:val="none"/>
          <w:lang w:val="en-US" w:eastAsia="zh-CN"/>
        </w:rPr>
        <w:t xml:space="preserve">6、磋商文件构成</w:t>
      </w:r>
      <w:bookmarkEnd w:id="56"/>
      <w:r/>
      <w:bookmarkEnd w:id="57"/>
      <w:r/>
      <w:bookmarkEnd w:id="58"/>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6.1磋商文件由以下部分组成：</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磋商公告</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（3）合同文本</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（4）采购需求</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（5）评审方法与评审标准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（6）响应文件格式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请仔细检查磋商文件是否齐全，如有缺漏请立即与采购中心联系解决。</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9" w:name="_Toc16938527"/>
      <w:r/>
      <w:bookmarkStart w:id="60" w:name="_Toc462564070"/>
      <w:r/>
      <w:bookmarkStart w:id="61" w:name="_Toc20823283"/>
      <w:r/>
      <w:bookmarkStart w:id="62" w:name="_Toc513029211"/>
      <w:r>
        <w:rPr>
          <w:rFonts w:hint="eastAsia" w:ascii="宋体" w:hAnsi="宋体" w:eastAsia="宋体" w:cs="宋体"/>
          <w:color w:val="auto"/>
          <w:sz w:val="24"/>
          <w:szCs w:val="24"/>
          <w:highlight w:val="none"/>
          <w:lang w:val="en-US" w:eastAsia="zh-CN"/>
        </w:rPr>
        <w:t xml:space="preserve">7、磋商文件的澄清</w:t>
      </w:r>
      <w:bookmarkEnd w:id="59"/>
      <w:r/>
      <w:bookmarkEnd w:id="60"/>
      <w:r/>
      <w:bookmarkEnd w:id="61"/>
      <w:r/>
      <w:bookmarkEnd w:id="62"/>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 任何要求对磋商文件进行澄清的供应商，应在磋商截止期5日前按磋商公告中的通讯地址，以书面形式通知采购中心。</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63" w:name="_Toc513029212"/>
      <w:r/>
      <w:bookmarkStart w:id="64" w:name="_Toc462564071"/>
      <w:r/>
      <w:bookmarkStart w:id="65" w:name="_Toc16938528"/>
      <w:r/>
      <w:bookmarkStart w:id="66" w:name="_Toc20823284"/>
      <w:r>
        <w:rPr>
          <w:rFonts w:hint="eastAsia" w:ascii="宋体" w:hAnsi="宋体" w:eastAsia="宋体" w:cs="宋体"/>
          <w:color w:val="auto"/>
          <w:sz w:val="24"/>
          <w:szCs w:val="24"/>
          <w:highlight w:val="none"/>
          <w:lang w:val="en-US" w:eastAsia="zh-CN"/>
        </w:rPr>
        <w:t xml:space="preserve">8、磋商文件的澄清和修改</w:t>
      </w:r>
      <w:bookmarkEnd w:id="63"/>
      <w:r/>
      <w:bookmarkEnd w:id="64"/>
      <w:r/>
      <w:bookmarkEnd w:id="65"/>
      <w:r/>
      <w:bookmarkEnd w:id="6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更正公告内容将作为磋商文件的组成部分，并对供应商具有约束力。不足5日的，采购中心将顺延提交首次响应文件截止时间。</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8.2采购中心可以视采购项目的具体情况，组织供应商进行现场考察或召开磋商前答疑会，但不单独或分别组织只有一个供应商参加的现场考察和答疑会。</w:t>
      </w:r>
      <w:r/>
    </w:p>
    <w:p>
      <w:pPr>
        <w:pStyle w:val="729"/>
        <w:ind w:firstLine="482"/>
        <w:jc w:val="both"/>
        <w:keepLines/>
        <w:keepNext/>
        <w:pageBreakBefore w:val="0"/>
        <w:spacing w:beforeAutospacing="0" w:afterAutospacing="0" w:line="500" w:lineRule="exact"/>
        <w:widowControl w:val="off"/>
      </w:pPr>
      <w:r/>
      <w:bookmarkStart w:id="67" w:name="_Toc16938529"/>
      <w:r/>
      <w:bookmarkStart w:id="68" w:name="_Toc120614216"/>
      <w:r/>
      <w:bookmarkStart w:id="69" w:name="_Toc513029213"/>
      <w:r/>
      <w:bookmarkStart w:id="70" w:name="_Toc20823285"/>
      <w:r/>
      <w:bookmarkStart w:id="71" w:name="_Toc462564072"/>
      <w:r>
        <w:rPr>
          <w:rFonts w:ascii="Times New Roman" w:hAnsi="Times New Roman"/>
          <w:b/>
          <w:color w:val="000000"/>
          <w:sz w:val="32"/>
          <w:szCs w:val="32"/>
        </w:rPr>
        <w:t xml:space="preserve">三、响应文件的编制</w:t>
      </w:r>
      <w:bookmarkEnd w:id="67"/>
      <w:r/>
      <w:bookmarkEnd w:id="68"/>
      <w:r/>
      <w:bookmarkEnd w:id="69"/>
      <w:r/>
      <w:bookmarkEnd w:id="70"/>
      <w:r/>
      <w:bookmarkEnd w:id="71"/>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2" w:name="_Toc16938530"/>
      <w:r/>
      <w:bookmarkStart w:id="73" w:name="_Toc462564073"/>
      <w:r/>
      <w:bookmarkStart w:id="74" w:name="_Toc20823286"/>
      <w:r/>
      <w:bookmarkStart w:id="75" w:name="_Toc513029214"/>
      <w:r>
        <w:rPr>
          <w:rFonts w:hint="eastAsia" w:ascii="宋体" w:hAnsi="宋体" w:eastAsia="宋体" w:cs="宋体"/>
          <w:color w:val="auto"/>
          <w:sz w:val="24"/>
          <w:szCs w:val="24"/>
          <w:highlight w:val="none"/>
          <w:lang w:val="en-US" w:eastAsia="zh-CN"/>
        </w:rPr>
        <w:t xml:space="preserve">9、响应文件的语言及度量衡单位</w:t>
      </w:r>
      <w:bookmarkEnd w:id="72"/>
      <w:r/>
      <w:bookmarkEnd w:id="73"/>
      <w:r/>
      <w:bookmarkEnd w:id="74"/>
      <w:r/>
      <w:bookmarkEnd w:id="75"/>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9.1供应商提交的响应文件以及供应商与采购中心就有关磋商的所有来往通知、函件和文件均应使用简体中文。</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 除技术性能另有规定外，响应文件所使用的度量衡单位，均须采用国家法定计量单位。</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6" w:name="_Toc513029215"/>
      <w:r/>
      <w:bookmarkStart w:id="77" w:name="_Toc20823287"/>
      <w:r/>
      <w:bookmarkStart w:id="78" w:name="_Toc462564074"/>
      <w:r/>
      <w:bookmarkStart w:id="79" w:name="_Toc16938531"/>
      <w:r>
        <w:rPr>
          <w:rFonts w:hint="eastAsia" w:ascii="宋体" w:hAnsi="宋体" w:eastAsia="宋体" w:cs="宋体"/>
          <w:color w:val="auto"/>
          <w:sz w:val="24"/>
          <w:szCs w:val="24"/>
          <w:highlight w:val="none"/>
          <w:lang w:val="en-US" w:eastAsia="zh-CN"/>
        </w:rPr>
        <w:t xml:space="preserve">10、响应文件构成</w:t>
      </w:r>
      <w:bookmarkEnd w:id="76"/>
      <w:r/>
      <w:bookmarkEnd w:id="77"/>
      <w:r/>
      <w:bookmarkEnd w:id="78"/>
      <w:r/>
      <w:bookmarkEnd w:id="79"/>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10.1供应商编写的响应文件应包括资格证明文件、符合性证明文件、分项报价表、技术要求响应及偏离表、商务要求响应及偏离表、其他证明文件、磋商响应函等部分。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80" w:name="_Toc513029216"/>
      <w:r/>
      <w:bookmarkStart w:id="81" w:name="_Toc49090507"/>
      <w:r/>
      <w:bookmarkStart w:id="82" w:name="_Toc49090508"/>
      <w:r/>
      <w:bookmarkStart w:id="83" w:name="_Toc14577354"/>
      <w:r/>
      <w:bookmarkStart w:id="84" w:name="_Toc513029219"/>
      <w:r/>
      <w:bookmarkStart w:id="85" w:name="_Toc14577355"/>
      <w:r/>
      <w:bookmarkStart w:id="86" w:name="_Toc49090509"/>
      <w:r/>
      <w:bookmarkStart w:id="87" w:name="_Toc14577357"/>
      <w:r/>
      <w:bookmarkStart w:id="88" w:name="_Hlt26954838"/>
      <w:r/>
      <w:bookmarkStart w:id="89" w:name="_Hlt26668975"/>
      <w:r/>
      <w:bookmarkStart w:id="90" w:name="_Hlt26670360"/>
      <w:r>
        <w:rPr>
          <w:rFonts w:hint="eastAsia" w:ascii="宋体" w:hAnsi="宋体" w:eastAsia="宋体" w:cs="宋体"/>
          <w:color w:val="auto"/>
          <w:sz w:val="24"/>
          <w:szCs w:val="24"/>
          <w:highlight w:val="none"/>
          <w:lang w:val="en-US" w:eastAsia="zh-CN"/>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11.1供应商应按照磋商文件要求提交证明文件，证明其及磋商响应标的符合磋商文件规定。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11.2磋商文件对证明文件无明确形式要求的，证明文件可以以文字资料、图纸和数据等形式提交。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1" w:name="_Hlt26670486"/>
      <w:r/>
      <w:bookmarkStart w:id="92" w:name="_Hlt26954846"/>
      <w:r/>
      <w:bookmarkStart w:id="93" w:name="_Hlt26954848"/>
      <w:r/>
      <w:bookmarkStart w:id="94" w:name="_Hlt26670482"/>
      <w:r/>
      <w:bookmarkStart w:id="95" w:name="_Hlt26954731"/>
      <w:r>
        <w:rPr>
          <w:rFonts w:hint="eastAsia" w:ascii="宋体" w:hAnsi="宋体" w:eastAsia="宋体" w:cs="宋体"/>
          <w:color w:val="auto"/>
          <w:sz w:val="24"/>
          <w:szCs w:val="24"/>
          <w:highlight w:val="none"/>
          <w:lang w:val="en-US" w:eastAsia="zh-CN"/>
        </w:rPr>
        <w:t xml:space="preserve">12、投标分项报价表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12.1投标人应按照招标文件规定格式填报投标分项报价表。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firstLine="482"/>
        <w:pageBreakBefore w:val="0"/>
        <w:spacing w:line="500" w:lineRule="exact"/>
        <w:widowControl w:val="off"/>
        <w:rPr>
          <w:rFonts w:hint="default"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rPr>
        <w:t xml:space="preserve">12.4</w:t>
      </w:r>
      <w:r>
        <w:rPr>
          <w:rFonts w:hint="eastAsia" w:ascii="宋体" w:hAnsi="宋体" w:eastAsia="宋体" w:cs="宋体"/>
          <w:b/>
          <w:bCs/>
          <w:i/>
          <w:iCs/>
          <w:color w:val="auto"/>
          <w:sz w:val="24"/>
          <w:szCs w:val="24"/>
          <w:highlight w:val="none"/>
          <w:lang w:val="en-US" w:eastAsia="zh-CN"/>
        </w:rPr>
        <w:t xml:space="preserve">所有</w:t>
      </w:r>
      <w:r>
        <w:rPr>
          <w:rFonts w:hint="eastAsia" w:ascii="宋体" w:hAnsi="宋体" w:eastAsia="宋体" w:cs="宋体"/>
          <w:b/>
          <w:bCs/>
          <w:i/>
          <w:iCs/>
          <w:color w:val="auto"/>
          <w:sz w:val="24"/>
          <w:szCs w:val="24"/>
          <w:highlight w:val="none"/>
          <w:lang w:val="zh-CN"/>
        </w:rPr>
        <w:t xml:space="preserve">人员工资不低于本</w:t>
      </w:r>
      <w:r>
        <w:rPr>
          <w:rFonts w:hint="eastAsia" w:ascii="宋体" w:hAnsi="宋体" w:eastAsia="宋体" w:cs="宋体"/>
          <w:b/>
          <w:bCs/>
          <w:i/>
          <w:iCs/>
          <w:color w:val="auto"/>
          <w:sz w:val="24"/>
          <w:szCs w:val="24"/>
          <w:highlight w:val="none"/>
          <w:lang w:val="en-US" w:eastAsia="zh-CN"/>
        </w:rPr>
        <w:t xml:space="preserve">县</w:t>
      </w:r>
      <w:r>
        <w:rPr>
          <w:rFonts w:hint="eastAsia" w:ascii="宋体" w:hAnsi="宋体" w:eastAsia="宋体" w:cs="宋体"/>
          <w:b/>
          <w:bCs/>
          <w:i/>
          <w:iCs/>
          <w:color w:val="auto"/>
          <w:sz w:val="24"/>
          <w:szCs w:val="24"/>
          <w:highlight w:val="none"/>
          <w:lang w:val="zh-CN"/>
        </w:rPr>
        <w:t xml:space="preserve">最低工资标准</w:t>
      </w:r>
      <w:r>
        <w:rPr>
          <w:rFonts w:hint="eastAsia" w:ascii="宋体" w:hAnsi="宋体" w:eastAsia="宋体" w:cs="宋体"/>
          <w:b/>
          <w:bCs/>
          <w:i/>
          <w:iCs/>
          <w:color w:val="auto"/>
          <w:sz w:val="24"/>
          <w:szCs w:val="24"/>
          <w:highlight w:val="none"/>
          <w:lang w:val="en-US" w:eastAsia="zh-CN"/>
        </w:rPr>
        <w:t xml:space="preserve">2180.00</w:t>
      </w:r>
      <w:r>
        <w:rPr>
          <w:rFonts w:hint="eastAsia" w:ascii="宋体" w:hAnsi="宋体" w:eastAsia="宋体" w:cs="宋体"/>
          <w:b/>
          <w:bCs/>
          <w:i/>
          <w:iCs/>
          <w:color w:val="auto"/>
          <w:sz w:val="24"/>
          <w:szCs w:val="24"/>
          <w:highlight w:val="none"/>
          <w:lang w:val="zh-CN"/>
        </w:rPr>
        <w:t xml:space="preserve">元/人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每月，所有人员必须足额缴纳社保费用，社保（企业部分）不得低于</w:t>
      </w:r>
      <w:r>
        <w:rPr>
          <w:rFonts w:hint="eastAsia" w:ascii="宋体" w:hAnsi="宋体" w:eastAsia="宋体" w:cs="宋体"/>
          <w:b/>
          <w:bCs/>
          <w:i/>
          <w:iCs/>
          <w:color w:val="auto"/>
          <w:sz w:val="24"/>
          <w:szCs w:val="24"/>
          <w:highlight w:val="none"/>
          <w:lang w:val="en-US" w:eastAsia="zh-CN"/>
        </w:rPr>
        <w:t xml:space="preserve">1292.47</w:t>
      </w:r>
      <w:r>
        <w:rPr>
          <w:rFonts w:hint="eastAsia" w:ascii="宋体" w:hAnsi="宋体" w:eastAsia="宋体" w:cs="宋体"/>
          <w:b/>
          <w:bCs/>
          <w:i/>
          <w:iCs/>
          <w:color w:val="auto"/>
          <w:sz w:val="24"/>
          <w:szCs w:val="24"/>
          <w:highlight w:val="none"/>
          <w:lang w:val="zh-CN"/>
        </w:rPr>
        <w:t xml:space="preserve">元/人/每月，</w:t>
      </w:r>
      <w:r>
        <w:rPr>
          <w:rFonts w:hint="eastAsia" w:ascii="宋体" w:hAnsi="宋体" w:eastAsia="宋体" w:cs="宋体"/>
          <w:b/>
          <w:bCs/>
          <w:i/>
          <w:iCs/>
          <w:color w:val="auto"/>
          <w:sz w:val="24"/>
          <w:szCs w:val="24"/>
          <w:highlight w:val="none"/>
        </w:rPr>
        <w:t xml:space="preserve">住房公积金不得低于</w:t>
      </w:r>
      <w:r>
        <w:rPr>
          <w:rFonts w:hint="eastAsia" w:ascii="宋体" w:hAnsi="宋体" w:eastAsia="宋体" w:cs="宋体"/>
          <w:b/>
          <w:bCs/>
          <w:i/>
          <w:iCs/>
          <w:color w:val="auto"/>
          <w:sz w:val="24"/>
          <w:szCs w:val="24"/>
          <w:highlight w:val="none"/>
          <w:lang w:val="en-US" w:eastAsia="zh-CN"/>
        </w:rPr>
        <w:t xml:space="preserve">101.00</w:t>
      </w:r>
      <w:r>
        <w:rPr>
          <w:rFonts w:hint="eastAsia" w:ascii="宋体" w:hAnsi="宋体" w:eastAsia="宋体" w:cs="宋体"/>
          <w:b/>
          <w:bCs/>
          <w:i/>
          <w:iCs/>
          <w:color w:val="auto"/>
          <w:sz w:val="24"/>
          <w:szCs w:val="24"/>
          <w:highlight w:val="none"/>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人/每</w:t>
      </w:r>
      <w:r>
        <w:rPr>
          <w:rFonts w:hint="eastAsia" w:ascii="宋体" w:hAnsi="宋体" w:eastAsia="宋体" w:cs="宋体"/>
          <w:b/>
          <w:bCs/>
          <w:i/>
          <w:iCs/>
          <w:color w:val="auto"/>
          <w:sz w:val="24"/>
          <w:szCs w:val="24"/>
          <w:highlight w:val="none"/>
          <w:lang w:val="zh-CN" w:eastAsia="zh-CN"/>
        </w:rPr>
        <w:t xml:space="preserve">月</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法定节假日加班费不得低于</w:t>
      </w:r>
      <w:r>
        <w:rPr>
          <w:rFonts w:hint="eastAsia" w:ascii="宋体" w:hAnsi="宋体" w:eastAsia="宋体" w:cs="宋体"/>
          <w:b/>
          <w:bCs/>
          <w:i/>
          <w:iCs/>
          <w:color w:val="auto"/>
          <w:sz w:val="24"/>
          <w:szCs w:val="24"/>
          <w:highlight w:val="none"/>
          <w:lang w:val="en-US" w:eastAsia="zh-CN"/>
        </w:rPr>
        <w:t xml:space="preserve">3908.96</w:t>
      </w:r>
      <w:r>
        <w:rPr>
          <w:rFonts w:hint="eastAsia" w:ascii="宋体" w:hAnsi="宋体" w:eastAsia="宋体" w:cs="宋体"/>
          <w:b/>
          <w:bCs/>
          <w:i/>
          <w:iCs/>
          <w:color w:val="auto"/>
          <w:sz w:val="24"/>
          <w:szCs w:val="24"/>
          <w:highlight w:val="none"/>
          <w:lang w:val="zh-CN" w:eastAsia="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每年，</w:t>
      </w:r>
      <w:r>
        <w:rPr>
          <w:rFonts w:hint="eastAsia" w:ascii="宋体" w:hAnsi="宋体" w:eastAsia="宋体" w:cs="宋体"/>
          <w:b/>
          <w:bCs/>
          <w:i/>
          <w:iCs/>
          <w:color w:val="auto"/>
          <w:sz w:val="24"/>
          <w:szCs w:val="24"/>
          <w:highlight w:val="none"/>
          <w:lang w:val="en-US" w:eastAsia="zh-CN"/>
        </w:rPr>
        <w:t xml:space="preserve">税金费率不得低于6.72%。</w:t>
      </w:r>
      <w:r/>
    </w:p>
    <w:p>
      <w:pPr>
        <w:ind w:left="0" w:firstLine="482"/>
        <w:pageBreakBefore w:val="0"/>
        <w:spacing w:line="500" w:lineRule="exact"/>
        <w:widowControl w:val="off"/>
        <w:rPr>
          <w:rFonts w:hint="eastAsia" w:ascii="宋体" w:hAnsi="宋体" w:eastAsia="宋体" w:cs="宋体"/>
          <w:b/>
          <w:i/>
          <w:iCs/>
          <w:color w:val="auto"/>
          <w:sz w:val="24"/>
          <w:szCs w:val="24"/>
          <w:highlight w:val="none"/>
        </w:rPr>
      </w:pPr>
      <w:r>
        <w:rPr>
          <w:rFonts w:hint="eastAsia" w:ascii="宋体" w:hAnsi="宋体" w:eastAsia="宋体" w:cs="宋体"/>
          <w:b/>
          <w:i/>
          <w:iCs/>
          <w:color w:val="auto"/>
          <w:sz w:val="24"/>
          <w:szCs w:val="24"/>
          <w:highlight w:val="none"/>
        </w:rPr>
        <w:t xml:space="preserve">投标人</w:t>
      </w:r>
      <w:r>
        <w:rPr>
          <w:rFonts w:hint="eastAsia" w:ascii="宋体" w:hAnsi="宋体" w:eastAsia="宋体" w:cs="宋体"/>
          <w:b/>
          <w:bCs/>
          <w:i/>
          <w:iCs/>
          <w:color w:val="auto"/>
          <w:sz w:val="24"/>
          <w:szCs w:val="24"/>
          <w:highlight w:val="none"/>
          <w:lang w:val="zh-CN"/>
        </w:rPr>
        <w:t xml:space="preserve">所提供人员的费用不得低于上述标准进行测算，</w:t>
      </w:r>
      <w:r>
        <w:rPr>
          <w:rFonts w:hint="eastAsia" w:ascii="宋体" w:hAnsi="宋体" w:eastAsia="宋体" w:cs="宋体"/>
          <w:b/>
          <w:i/>
          <w:iCs/>
          <w:color w:val="auto"/>
          <w:sz w:val="24"/>
          <w:szCs w:val="24"/>
          <w:highlight w:val="none"/>
        </w:rPr>
        <w:t xml:space="preserve">否则</w:t>
      </w:r>
      <w:r>
        <w:rPr>
          <w:rFonts w:hint="eastAsia" w:ascii="宋体" w:hAnsi="宋体" w:eastAsia="宋体" w:cs="宋体"/>
          <w:b/>
          <w:bCs/>
          <w:i/>
          <w:iCs/>
          <w:color w:val="auto"/>
          <w:sz w:val="24"/>
          <w:szCs w:val="24"/>
          <w:highlight w:val="none"/>
          <w:lang w:val="zh-CN"/>
        </w:rPr>
        <w:t xml:space="preserve">视为未实质性响应招标文件要求</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所提供人员的费用不得低于上述标准进行测算，</w:t>
      </w:r>
      <w:r>
        <w:rPr>
          <w:rFonts w:hint="eastAsia" w:ascii="宋体"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lang w:val="zh-CN" w:eastAsia="zh-CN"/>
        </w:rPr>
        <w:t xml:space="preserve">视为未实质性响应招标文件要求</w:t>
      </w:r>
      <w:r>
        <w:rPr>
          <w:rFonts w:hint="eastAsia" w:ascii="宋体" w:hAnsi="宋体" w:eastAsia="宋体" w:cs="宋体"/>
          <w:color w:val="auto"/>
          <w:sz w:val="24"/>
          <w:szCs w:val="24"/>
          <w:highlight w:val="none"/>
          <w:lang w:val="en-US" w:eastAsia="zh-CN"/>
        </w:rPr>
        <w:t xml:space="preserve">。如果磋商公告发布之后开标前遇政府调整职工最低工资标准或社会保险缴纳基数，磋商小组进行符合性审查时可仍按上述标准审查，中标后，中标人应按照最新政策文件规定执行。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12.5投标人根据招标内容的要求准确报价，一经报出，不得更改。</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投标报价的单位为人民币(元)/年。如果未能按合同、招标投标文件履约的，中止合同，不支付服务期间的物业服务费用。招标方有权终止合同的履行，受托单位应承担相应的完全责任，包括赔偿因此而给本单位及第三人带来的相应损失。合同期满后根据合同履行情况不再进行续聘或重新选聘物业服务企业，退出本物业管理时必须向本单位移交全套档案资料等，经本单位验收合格，并完成与后续物业服务企业的衔接后，方可退出。合同提前终止或期满退出的，规定时间内必须与本单位及后续物业管理企业的完成交接、衔接工作。 </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12.7对于超出招标文件的其他临时性服务项目，由甲乙双方协商解决。</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13、技术要求响应及偏离表、商务要求响应及偏离表</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13.1供应商需对磋商文件中的技术要求与商务要求逐项作出响应或偏离，并说明原因。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13.2供应商可在响应文件中提供认为需要的其他技术文件或说明。</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14、服务承诺、培训计划、人员安排及其他</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14.1供应商需根据磋商文件要求提供有关售后服务的管理制度，售后服务机构的分布情况，售后服务人员的数量、素质、技术水平及售后服务的反应能力等。</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14.2供应商需根据磋商文件要求提供培训计划。</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14.3供应商需根据磋商文件要求提供磋商响应标的的主要组成部分、功能设计、实现思路及关键技术等。</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6" w:name="_Toc49090510"/>
      <w:r/>
      <w:bookmarkStart w:id="97" w:name="_Toc14577359"/>
      <w:r>
        <w:rPr>
          <w:rFonts w:hint="eastAsia" w:ascii="宋体" w:hAnsi="宋体" w:eastAsia="宋体" w:cs="宋体"/>
          <w:color w:val="auto"/>
          <w:sz w:val="24"/>
          <w:szCs w:val="24"/>
          <w:highlight w:val="none"/>
          <w:lang w:val="en-US" w:eastAsia="zh-CN"/>
        </w:rPr>
        <w:t xml:space="preserve">15、磋商响应函</w:t>
      </w:r>
      <w:bookmarkEnd w:id="96"/>
      <w:r/>
      <w:bookmarkEnd w:id="97"/>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15.1供应商应按照磋商文件中提供的格式完整、正确填写磋商响应函。</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8" w:name="_Toc49090511"/>
      <w:r/>
      <w:bookmarkStart w:id="99" w:name="_Toc14577360"/>
      <w:r>
        <w:rPr>
          <w:rFonts w:hint="eastAsia" w:ascii="宋体" w:hAnsi="宋体" w:eastAsia="宋体" w:cs="宋体"/>
          <w:color w:val="auto"/>
          <w:sz w:val="24"/>
          <w:szCs w:val="24"/>
          <w:highlight w:val="none"/>
          <w:lang w:val="en-US" w:eastAsia="zh-CN"/>
        </w:rPr>
        <w:t xml:space="preserve">16、磋商有效期</w:t>
      </w:r>
      <w:bookmarkEnd w:id="98"/>
      <w:r/>
      <w:bookmarkEnd w:id="99"/>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16.1磋商有效期为采购中心规定的提交响应文件截止之日后六十（60）天。磋商有效期比规定短的将被视为非实质性响应磋商文件而予以拒绝。</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17、磋商有效期的延长</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29"/>
        <w:ind w:firstLine="482"/>
        <w:jc w:val="both"/>
        <w:keepLines/>
        <w:keepNext/>
        <w:pageBreakBefore w:val="0"/>
        <w:spacing w:beforeAutospacing="0" w:afterAutospacing="0" w:line="500" w:lineRule="exact"/>
        <w:widowControl w:val="off"/>
      </w:pPr>
      <w:r/>
      <w:bookmarkStart w:id="100" w:name="_Toc16938540"/>
      <w:r/>
      <w:bookmarkStart w:id="101" w:name="_Toc513029224"/>
      <w:r/>
      <w:bookmarkStart w:id="102" w:name="_Toc20823296"/>
      <w:r/>
      <w:bookmarkStart w:id="103" w:name="_Toc120614217"/>
      <w:r/>
      <w:bookmarkStart w:id="104" w:name="_Hlt26954739"/>
      <w:r/>
      <w:bookmarkStart w:id="105" w:name="_Hlt26954852"/>
      <w:r>
        <w:rPr>
          <w:rFonts w:ascii="Times New Roman" w:hAnsi="Times New Roman"/>
          <w:b/>
          <w:color w:val="000000"/>
          <w:sz w:val="32"/>
          <w:szCs w:val="32"/>
        </w:rPr>
        <w:t xml:space="preserve">四、响应文件的递交</w:t>
      </w:r>
      <w:bookmarkEnd w:id="100"/>
      <w:r/>
      <w:bookmarkEnd w:id="101"/>
      <w:r/>
      <w:bookmarkEnd w:id="102"/>
      <w:r/>
      <w:bookmarkEnd w:id="103"/>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06" w:name="_Toc513029225"/>
      <w:r/>
      <w:bookmarkStart w:id="107" w:name="_Toc462564084"/>
      <w:r/>
      <w:bookmarkStart w:id="108" w:name="_Toc16938541"/>
      <w:r/>
      <w:bookmarkStart w:id="109" w:name="_Toc20823297"/>
      <w:r>
        <w:rPr>
          <w:rFonts w:hint="eastAsia" w:ascii="宋体" w:hAnsi="宋体" w:eastAsia="宋体" w:cs="宋体"/>
          <w:color w:val="auto"/>
          <w:sz w:val="24"/>
          <w:szCs w:val="24"/>
          <w:highlight w:val="none"/>
          <w:lang w:val="en-US" w:eastAsia="zh-CN"/>
        </w:rPr>
        <w:t xml:space="preserve">18、电子磋商</w:t>
      </w:r>
      <w:bookmarkEnd w:id="106"/>
      <w:r/>
      <w:bookmarkEnd w:id="107"/>
      <w:r/>
      <w:bookmarkEnd w:id="108"/>
      <w:r/>
      <w:bookmarkEnd w:id="109"/>
      <w:r>
        <w:rPr>
          <w:rFonts w:hint="eastAsia" w:ascii="宋体" w:hAnsi="宋体" w:eastAsia="宋体" w:cs="宋体"/>
          <w:color w:val="auto"/>
          <w:sz w:val="24"/>
          <w:szCs w:val="24"/>
          <w:highlight w:val="none"/>
          <w:lang w:val="en-US" w:eastAsia="zh-CN"/>
        </w:rPr>
        <w:t xml:space="preserve">响应文件的递交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19、提交响应文件截止时间</w:t>
      </w:r>
      <w:r/>
    </w:p>
    <w:p>
      <w:pPr>
        <w:pStyle w:val="729"/>
        <w:ind w:firstLine="480"/>
        <w:jc w:val="both"/>
        <w:pageBreakBefore w:val="0"/>
        <w:spacing w:beforeAutospacing="0" w:afterAutospacing="0" w:line="500" w:lineRule="exact"/>
        <w:widowControl w:val="off"/>
        <w:rPr>
          <w:highlight w:val="none"/>
        </w:rPr>
      </w:pPr>
      <w:r>
        <w:rPr>
          <w:rFonts w:hint="eastAsia" w:ascii="宋体" w:hAnsi="宋体" w:eastAsia="宋体" w:cs="宋体"/>
          <w:b/>
          <w:i/>
          <w:iCs/>
          <w:color w:val="auto"/>
          <w:sz w:val="24"/>
          <w:szCs w:val="24"/>
          <w:highlight w:val="none"/>
          <w:lang w:val="en-US" w:eastAsia="zh-CN" w:bidi="ar-SA"/>
        </w:rPr>
        <w:t xml:space="preserve">19.1供应商上传电子响应文件的时间不得迟于磋商公告中规定的提交响应文件截止时间。</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供应商应充分考虑到网络环境、网络带宽等风险因素，如因供应商自身原因造成的电子响应文件上传不成功的按照本磋商文件第二章第26.3.2条规定做无效响应处理。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 采购中心可以按照规定，通过修改磋商文件酌情延长提交响应文件截止日期，在此情况下，供应商的所有权利和义务以及供应商受制的截止日期均应以延长后新的截止日期为准。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3" w:name="_Toc513029227"/>
      <w:r/>
      <w:bookmarkStart w:id="114" w:name="_Toc16938543"/>
      <w:r/>
      <w:bookmarkStart w:id="115" w:name="_Toc20823299"/>
      <w:r>
        <w:rPr>
          <w:rFonts w:hint="eastAsia" w:ascii="宋体" w:hAnsi="宋体" w:eastAsia="宋体" w:cs="宋体"/>
          <w:color w:val="auto"/>
          <w:sz w:val="24"/>
          <w:szCs w:val="24"/>
          <w:highlight w:val="none"/>
          <w:lang w:val="en-US" w:eastAsia="zh-CN"/>
        </w:rPr>
        <w:t xml:space="preserve">20、响应文件</w:t>
      </w:r>
      <w:bookmarkEnd w:id="113"/>
      <w:r/>
      <w:bookmarkEnd w:id="114"/>
      <w:r/>
      <w:bookmarkEnd w:id="115"/>
      <w:r>
        <w:rPr>
          <w:rFonts w:hint="eastAsia" w:ascii="宋体" w:hAnsi="宋体" w:eastAsia="宋体" w:cs="宋体"/>
          <w:color w:val="auto"/>
          <w:sz w:val="24"/>
          <w:szCs w:val="24"/>
          <w:highlight w:val="none"/>
          <w:lang w:val="en-US" w:eastAsia="zh-CN"/>
        </w:rPr>
        <w:t xml:space="preserve">的拒收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采购中心拒绝接收在其规定的提交响应文件截止时间后上传的任何电子响应文件。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6" w:name="_Toc20823300"/>
      <w:r/>
      <w:bookmarkStart w:id="117" w:name="_Toc513029228"/>
      <w:r/>
      <w:bookmarkStart w:id="118" w:name="_Toc16938544"/>
      <w:r>
        <w:rPr>
          <w:rFonts w:hint="eastAsia" w:ascii="宋体" w:hAnsi="宋体" w:eastAsia="宋体" w:cs="宋体"/>
          <w:color w:val="auto"/>
          <w:sz w:val="24"/>
          <w:szCs w:val="24"/>
          <w:highlight w:val="none"/>
          <w:lang w:val="en-US" w:eastAsia="zh-CN"/>
        </w:rPr>
        <w:t xml:space="preserve">21、响应文件的撤回和修改</w:t>
      </w:r>
      <w:bookmarkEnd w:id="116"/>
      <w:r/>
      <w:bookmarkEnd w:id="117"/>
      <w:r/>
      <w:bookmarkEnd w:id="118"/>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21.1响应文件的撤回</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21.1.1 电子响应文件的撤回</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供应商可在提交响应文件截止时间前，撤回其电子响应文件，具体操作方法见《操作手册》。</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21.1.2供应商撤回电子响应文件，则认为其不再参与本项目磋商活动。</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21.2响应文件的修改</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供应商可在提交响应文件截止时间前，对其电子响应文件进行修改，具体操作方法见《操作手册》。</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21.3 在提交响应文件截止时间之后，供应商不得对其电子响应文件作任何修改。</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729"/>
        <w:ind w:firstLine="482"/>
        <w:jc w:val="both"/>
        <w:keepLines/>
        <w:keepNext/>
        <w:pageBreakBefore w:val="0"/>
        <w:spacing w:beforeAutospacing="0" w:afterAutospacing="0" w:line="500" w:lineRule="exact"/>
        <w:widowControl w:val="off"/>
      </w:pPr>
      <w:r/>
      <w:bookmarkStart w:id="119" w:name="_Toc20823301"/>
      <w:r/>
      <w:bookmarkStart w:id="120" w:name="_Toc513029229"/>
      <w:r/>
      <w:bookmarkStart w:id="121" w:name="_Toc120614218"/>
      <w:r/>
      <w:bookmarkStart w:id="122" w:name="_Toc16938545"/>
      <w:r>
        <w:rPr>
          <w:rFonts w:ascii="Times New Roman" w:hAnsi="Times New Roman"/>
          <w:b/>
          <w:color w:val="000000"/>
          <w:sz w:val="32"/>
          <w:szCs w:val="32"/>
        </w:rPr>
        <w:t xml:space="preserve">五、响应文件的解密与评审</w:t>
      </w:r>
      <w:bookmarkEnd w:id="119"/>
      <w:r/>
      <w:bookmarkEnd w:id="120"/>
      <w:r/>
      <w:bookmarkEnd w:id="121"/>
      <w:r/>
      <w:bookmarkEnd w:id="122"/>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3" w:name="_Toc513029230"/>
      <w:r/>
      <w:bookmarkStart w:id="124" w:name="_Toc20823302"/>
      <w:r/>
      <w:bookmarkStart w:id="125" w:name="_Toc16938546"/>
      <w:r>
        <w:rPr>
          <w:rFonts w:hint="eastAsia" w:ascii="宋体" w:hAnsi="宋体" w:eastAsia="宋体" w:cs="宋体"/>
          <w:color w:val="auto"/>
          <w:sz w:val="24"/>
          <w:szCs w:val="24"/>
          <w:highlight w:val="none"/>
          <w:lang w:val="en-US" w:eastAsia="zh-CN"/>
        </w:rPr>
        <w:t xml:space="preserve">22、</w:t>
      </w:r>
      <w:bookmarkEnd w:id="123"/>
      <w:r/>
      <w:bookmarkEnd w:id="124"/>
      <w:r/>
      <w:bookmarkEnd w:id="125"/>
      <w:r>
        <w:rPr>
          <w:rFonts w:hint="eastAsia" w:ascii="宋体" w:hAnsi="宋体" w:eastAsia="宋体" w:cs="宋体"/>
          <w:color w:val="auto"/>
          <w:sz w:val="24"/>
          <w:szCs w:val="24"/>
          <w:highlight w:val="none"/>
          <w:lang w:val="en-US" w:eastAsia="zh-CN"/>
        </w:rPr>
        <w:t xml:space="preserve">响应文件解密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22.1供应商应当按照《操作手册》规定，在苏采云系统规定的时间内对磋商响应文件进行解密。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6" w:name="_Toc16938547"/>
      <w:r/>
      <w:bookmarkStart w:id="127" w:name="_Toc513029231"/>
      <w:r/>
      <w:bookmarkStart w:id="128" w:name="_Toc20823303"/>
      <w:r>
        <w:rPr>
          <w:rFonts w:hint="eastAsia" w:ascii="宋体" w:hAnsi="宋体" w:eastAsia="宋体" w:cs="宋体"/>
          <w:color w:val="auto"/>
          <w:sz w:val="24"/>
          <w:szCs w:val="24"/>
          <w:highlight w:val="none"/>
          <w:lang w:val="en-US" w:eastAsia="zh-CN"/>
        </w:rPr>
        <w:t xml:space="preserve">23、磋商小组</w:t>
      </w:r>
      <w:bookmarkEnd w:id="126"/>
      <w:r/>
      <w:bookmarkEnd w:id="127"/>
      <w:r/>
      <w:bookmarkEnd w:id="128"/>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23.1采购中心将组织磋商小组对响应文件进行评审。磋商小组由采购人代表和有关技术、经济等方面的专家组成，且人员构成符合政府采购有关规定。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23.2磋商小组独立工作，负责评审所有响应文件并确定成交侯选人。</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24、评审过程的保密与公正</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24.1磋商小组、采购人和采购中心工作人员、相关监督人员等与评审工作有关的人员，对评审情况以及在评审过程中获悉的国家秘密、商业秘密负有保密责任。</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24.2在评审过程中，供应商不得以任何行为影响磋商评审过程，否则其响应文件将被作为无效响应文件。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24.3在项目评审期间，采购中心将设专门人员与供应商联系。</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 采购中心和磋商小组不向未成交的供应商解释未成交原因，也不公布评审过程中的相关细节。</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9" w:name="_Toc513029232"/>
      <w:r/>
      <w:bookmarkStart w:id="130" w:name="_Toc20823304"/>
      <w:r/>
      <w:bookmarkStart w:id="131" w:name="_Toc16938548"/>
      <w:r>
        <w:rPr>
          <w:rFonts w:hint="eastAsia" w:ascii="宋体" w:hAnsi="宋体" w:eastAsia="宋体" w:cs="宋体"/>
          <w:color w:val="auto"/>
          <w:sz w:val="24"/>
          <w:szCs w:val="24"/>
          <w:highlight w:val="none"/>
          <w:lang w:val="en-US" w:eastAsia="zh-CN"/>
        </w:rPr>
        <w:t xml:space="preserve">25、评审过程中的的澄清</w:t>
      </w:r>
      <w:bookmarkEnd w:id="129"/>
      <w:r/>
      <w:bookmarkEnd w:id="130"/>
      <w:r/>
      <w:bookmarkEnd w:id="131"/>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磋商小组并非对每个供应商都作澄清要求。</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 接到磋商小组澄清、说明和更正要求的供应商如未按规定做出澄清、说明和 更正，其风险由供应商自行承担。</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2" w:name="_Toc513029233"/>
      <w:r/>
      <w:bookmarkStart w:id="133" w:name="_Toc16938549"/>
      <w:r/>
      <w:bookmarkStart w:id="134" w:name="_Toc20823305"/>
      <w:r>
        <w:rPr>
          <w:rFonts w:hint="eastAsia" w:ascii="宋体" w:hAnsi="宋体" w:eastAsia="宋体" w:cs="宋体"/>
          <w:color w:val="auto"/>
          <w:sz w:val="24"/>
          <w:szCs w:val="24"/>
          <w:highlight w:val="none"/>
          <w:lang w:val="en-US" w:eastAsia="zh-CN"/>
        </w:rPr>
        <w:t xml:space="preserve">26、对响应文件的审</w:t>
      </w:r>
      <w:bookmarkEnd w:id="132"/>
      <w:r/>
      <w:bookmarkEnd w:id="133"/>
      <w:r/>
      <w:bookmarkEnd w:id="134"/>
      <w:r>
        <w:rPr>
          <w:rFonts w:hint="eastAsia" w:ascii="宋体" w:hAnsi="宋体" w:eastAsia="宋体" w:cs="宋体"/>
          <w:color w:val="auto"/>
          <w:sz w:val="24"/>
          <w:szCs w:val="24"/>
          <w:highlight w:val="none"/>
          <w:lang w:val="en-US" w:eastAsia="zh-CN"/>
        </w:rPr>
        <w:t xml:space="preserve">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26.1响应文件审查分为资格审查和符合性审查。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 资格审查：由磋商小组依据法律法规和磋商文件的规定，对响应文件中的资格证明文件进行审查，以确定供应商是否具备参加磋商的资格。</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 符合性审查：依据磋商文件的规定，由磋商小组从响应文件的有效性、完整性和对磋商文件的响应程度进行审查，以确定是否对磋商文件的实质性要求作出响应。</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26.3未实质性响应磋商文件的情形</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26.3.1供应商在苏采云系统规定的时间内未成功解密电子响应文件的。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26.3.2供应商未按照磋商文件要求上传电子响应文件的。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26.3.3同一供应商提交两个（含两个）以上不同的响应文件或者最后报价的。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26.3.4供应商不具备磋商文件中规定资格要求的。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26.3.5供应商的最后报价超过了采购预算。</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26.3.6不符合磋商文件中规定的实质性要求和条件的（本磋商文件中斜体且有下划线部分为实质性要求和条件）。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26.3.8响应文件含有采购人不能接受的附加条件的。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26.3.10供应商不能证明其报价合理性的，磋商小组应当将其作为无效响应处理。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（一）评审过程中出现下列情形之一的，磋商小组应当启动异常低价响应审查程序：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1.响应报价低于采购项目预算50%的，即响应报价&lt;采购项目预算×50%；</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2.响应报价低于采购项目最高限价45%的，即响应报价&lt;采购项目最高限价×45%；</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3.磋商小组认定的供应商报价过低、有可能影响产品质量或者不能诚信履约的其他情形。</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26.3.11响应文件未按照磋商文件要求加盖CA电子公章的。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26.4未实质性响应磋商文件的响应文件按无效响应处理。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26.5如果响应文件实质上没有响应磋商文件的要求，磋商小组将予以拒绝，供应商不得通过修改或撤销不合要求的偏离或保留而使其成为实质性响应的文件。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5" w:name="_Toc513029234"/>
      <w:r/>
      <w:bookmarkStart w:id="136" w:name="_Toc20823306"/>
      <w:r/>
      <w:bookmarkStart w:id="137" w:name="_Toc16938550"/>
      <w:r>
        <w:rPr>
          <w:rFonts w:hint="eastAsia" w:ascii="宋体" w:hAnsi="宋体" w:eastAsia="宋体" w:cs="宋体"/>
          <w:color w:val="auto"/>
          <w:sz w:val="24"/>
          <w:szCs w:val="24"/>
          <w:highlight w:val="none"/>
          <w:lang w:val="en-US" w:eastAsia="zh-CN"/>
        </w:rPr>
        <w:t xml:space="preserve">26.6供应商在项目评审全过程中应保持通讯畅通，并安排专人与采购中心及磋商小组联系。</w:t>
      </w:r>
      <w:bookmarkEnd w:id="135"/>
      <w:r/>
      <w:bookmarkEnd w:id="136"/>
      <w:r/>
      <w:bookmarkEnd w:id="137"/>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27、磋商程序及评审方法和评审标准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27.1磋商程序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 评审方法和评审标准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27.2.1评审方法。经磋商确定最终采购需求和提交最后报价的供应商后，由磋商小组采用综合评分法对提交最后报价的供应商的响应文件和最后报价进行综合评分。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27.2.2评审标准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见本磋商文件第五章规定。</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27.3采购活动终止的情况</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出现下列情形之一的，本次竞争性磋商采购活动将被终止：</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27.3.1因情况变化，不再符合规定的竞争性磋商采购方式适用情形的。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27.3.2出现影响采购公正的违法、违规行为的。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27.3.3除本磋商文件第二章第27.1.2条第三款规定的情形外，在采购过程中符合要求的供应商或者最后报价未超过采购预算的供应商不足3家的。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27.3.4在苏采云系统规定时间内成功解密电子响应文件的供应商不足3家的。</w:t>
      </w:r>
      <w:r/>
    </w:p>
    <w:p>
      <w:pPr>
        <w:pStyle w:val="729"/>
        <w:ind w:firstLine="482"/>
        <w:jc w:val="both"/>
        <w:keepLines/>
        <w:keepNext/>
        <w:pageBreakBefore w:val="0"/>
        <w:spacing w:beforeAutospacing="0" w:afterAutospacing="0" w:line="500" w:lineRule="exact"/>
        <w:widowControl w:val="off"/>
      </w:pPr>
      <w:r/>
      <w:bookmarkStart w:id="138" w:name="_Toc513029235"/>
      <w:r/>
      <w:bookmarkStart w:id="139" w:name="_Toc20823307"/>
      <w:r/>
      <w:bookmarkStart w:id="140" w:name="_Toc120614219"/>
      <w:r/>
      <w:bookmarkStart w:id="141" w:name="_Toc16938551"/>
      <w:r>
        <w:rPr>
          <w:rFonts w:ascii="Times New Roman" w:hAnsi="Times New Roman"/>
          <w:b/>
          <w:color w:val="000000"/>
          <w:sz w:val="32"/>
          <w:szCs w:val="32"/>
        </w:rPr>
        <w:t xml:space="preserve">六、</w:t>
      </w:r>
      <w:bookmarkEnd w:id="138"/>
      <w:r/>
      <w:bookmarkEnd w:id="139"/>
      <w:r/>
      <w:bookmarkEnd w:id="140"/>
      <w:r/>
      <w:bookmarkEnd w:id="141"/>
      <w:r>
        <w:rPr>
          <w:rFonts w:ascii="Times New Roman" w:hAnsi="Times New Roman"/>
          <w:b/>
          <w:color w:val="000000"/>
          <w:sz w:val="32"/>
          <w:szCs w:val="32"/>
        </w:rPr>
        <w:t xml:space="preserve">成交</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2" w:name="_Toc20823310"/>
      <w:r/>
      <w:bookmarkStart w:id="143" w:name="_Toc513029238"/>
      <w:r/>
      <w:bookmarkStart w:id="144" w:name="_Toc16938554"/>
      <w:r>
        <w:rPr>
          <w:rFonts w:hint="eastAsia" w:ascii="宋体" w:hAnsi="宋体" w:eastAsia="宋体" w:cs="宋体"/>
          <w:color w:val="auto"/>
          <w:sz w:val="24"/>
          <w:szCs w:val="24"/>
          <w:highlight w:val="none"/>
          <w:lang w:val="en-US" w:eastAsia="zh-CN"/>
        </w:rPr>
        <w:t xml:space="preserve">28、</w:t>
      </w:r>
      <w:bookmarkEnd w:id="142"/>
      <w:r>
        <w:rPr>
          <w:rFonts w:hint="eastAsia" w:ascii="宋体" w:hAnsi="宋体" w:eastAsia="宋体" w:cs="宋体"/>
          <w:color w:val="auto"/>
          <w:sz w:val="24"/>
          <w:szCs w:val="24"/>
          <w:highlight w:val="none"/>
          <w:lang w:val="en-US" w:eastAsia="zh-CN"/>
        </w:rPr>
        <w:t xml:space="preserve">确定</w:t>
      </w:r>
      <w:bookmarkEnd w:id="143"/>
      <w:r/>
      <w:bookmarkEnd w:id="144"/>
      <w:r>
        <w:rPr>
          <w:rFonts w:hint="eastAsia" w:ascii="宋体" w:hAnsi="宋体" w:eastAsia="宋体" w:cs="宋体"/>
          <w:color w:val="auto"/>
          <w:sz w:val="24"/>
          <w:szCs w:val="24"/>
          <w:highlight w:val="none"/>
          <w:lang w:val="en-US" w:eastAsia="zh-CN"/>
        </w:rPr>
        <w:t xml:space="preserve">成交单位</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28.3若有充分证据证明，成交供应商出现下列情况之一的，一经查实，将被取消成交资格：</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28.3.1提供虚假材料谋取成交的。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28.3.2与评审专家、采购人、其他供应商或者采购中心工作人员恶意串通的。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28.3.3向评审专家、采购人或采购中心工作人员行贿或者提供其他不正当利益的。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28.3.4恶意竞争，最后报价明显低于其自身合理成本且又无法提供证明的。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28.3.5不满足本磋商文件规定的实质性要求，但在评审过程中又未被磋商小组发现的。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28.3.6成交后无正当理由拒不与采购人签订政府采购合同或者未按照磋商文件确定的事项签订政府采购合同的。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28.3.7将政府采购合同转包的。</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5" w:name="_Toc200451960"/>
      <w:r>
        <w:rPr>
          <w:rFonts w:hint="eastAsia" w:ascii="宋体" w:hAnsi="宋体" w:eastAsia="宋体" w:cs="宋体"/>
          <w:color w:val="auto"/>
          <w:sz w:val="24"/>
          <w:szCs w:val="24"/>
          <w:highlight w:val="none"/>
          <w:lang w:val="en-US" w:eastAsia="zh-CN"/>
        </w:rPr>
        <w:t xml:space="preserve">29、质疑处理</w:t>
      </w:r>
      <w:bookmarkEnd w:id="145"/>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 提出质疑的供应商应当是参与所质疑项目采购活动的供应商。潜在供应商依法获取其可质疑的采购文件的，可以对采购文件提出质疑。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29.2.1对可以质疑的采购文件提出质疑的，为收到采购文件之日或者采购文件公告期限届满之日。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29.2.2对采购过程提出质疑的，为各采购程序环节结束之日。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29.2.3对成交结果提出质疑的，为成交结果公告期限届满之日。</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采购人及采购中心只接收以纸质原件形式送达的质疑,采购人和采购中心不接受未填写快递运单的快件。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 以下情形的质疑不予受理</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29.5.1 内容不符合《政府采购质疑和投诉办法》第十二条规定的质疑。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29.5.2 超出政府采购法定期限的质疑。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29.5.3 以传真、电子邮件等方式递交的非原件形式的质疑。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29.5.4 未参加磋商活动的供应商或在磋商活动中自身权益未受到损害的供应商所提出的质疑。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29.5.5供应商组成联合体参加磋商，联合体中任何一方或多方未按要求签字、盖章、加盖公章的质疑。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30、成交通知书</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29"/>
        <w:jc w:val="both"/>
        <w:keepLines/>
        <w:keepNext/>
        <w:pageBreakBefore w:val="0"/>
        <w:spacing w:beforeAutospacing="0" w:afterAutospacing="0" w:line="500" w:lineRule="exact"/>
        <w:widowControl w:val="off"/>
      </w:pPr>
      <w:r/>
      <w:bookmarkStart w:id="146" w:name="_Toc20823308"/>
      <w:r/>
      <w:bookmarkStart w:id="147" w:name="_Toc16938552"/>
      <w:r/>
      <w:bookmarkStart w:id="148" w:name="_Toc120614220"/>
      <w:r/>
      <w:bookmarkStart w:id="149" w:name="_Toc513029236"/>
      <w:r>
        <w:rPr>
          <w:rFonts w:ascii="Times New Roman" w:hAnsi="Times New Roman"/>
          <w:b/>
          <w:color w:val="000000"/>
          <w:sz w:val="32"/>
          <w:szCs w:val="32"/>
        </w:rPr>
        <w:t xml:space="preserve">七、授予合同</w:t>
      </w:r>
      <w:bookmarkEnd w:id="146"/>
      <w:r/>
      <w:bookmarkEnd w:id="147"/>
      <w:r/>
      <w:bookmarkEnd w:id="148"/>
      <w:r/>
      <w:bookmarkEnd w:id="149"/>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50" w:name="_Toc16938553"/>
      <w:r/>
      <w:bookmarkStart w:id="151" w:name="_Toc513029237"/>
      <w:r/>
      <w:bookmarkStart w:id="152" w:name="_Toc20823309"/>
      <w:r>
        <w:rPr>
          <w:rFonts w:hint="eastAsia" w:ascii="宋体" w:hAnsi="宋体" w:eastAsia="宋体" w:cs="宋体"/>
          <w:color w:val="auto"/>
          <w:sz w:val="24"/>
          <w:szCs w:val="24"/>
          <w:highlight w:val="none"/>
          <w:lang w:val="en-US" w:eastAsia="zh-CN"/>
        </w:rPr>
        <w:t xml:space="preserve">31. 签订合同</w:t>
      </w:r>
      <w:bookmarkEnd w:id="150"/>
      <w:r/>
      <w:bookmarkEnd w:id="151"/>
      <w:r/>
      <w:bookmarkEnd w:id="152"/>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31.l成交供应商应当在成交通知书发出之日起三十日内，按照磋商文件确定的事项与采购人签订政府采购合同。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31.2磋商文件、成交供应商的响应文件及磋商过程中有关澄清、承诺文件均应作为合同附件。</w:t>
      </w:r>
      <w:r/>
    </w:p>
    <w:p>
      <w:pPr>
        <w:pStyle w:val="729"/>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32、标的物的追加</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53" w:name="_Toc513029242"/>
      <w:r/>
      <w:bookmarkStart w:id="154" w:name="_Toc20823314"/>
      <w:r/>
      <w:bookmarkStart w:id="155" w:name="_Toc16938558"/>
      <w:r/>
      <w:bookmarkStart w:id="156" w:name="_Toc120614221"/>
      <w:r/>
      <w:bookmarkStart w:id="157" w:name="_Toc479757207"/>
      <w:r>
        <w:rPr>
          <w:rFonts w:hint="eastAsia" w:ascii="宋体" w:hAnsi="宋体" w:eastAsia="宋体" w:cs="宋体"/>
          <w:color w:val="auto"/>
          <w:sz w:val="24"/>
          <w:szCs w:val="24"/>
          <w:highlight w:val="none"/>
          <w:lang w:val="en-US" w:eastAsia="zh-CN"/>
        </w:rPr>
        <w:t xml:space="preserve">33、</w:t>
      </w:r>
      <w:bookmarkEnd w:id="153"/>
      <w:r/>
      <w:bookmarkEnd w:id="154"/>
      <w:r/>
      <w:bookmarkEnd w:id="155"/>
      <w:r/>
      <w:bookmarkEnd w:id="156"/>
      <w:r/>
      <w:bookmarkEnd w:id="157"/>
      <w:r>
        <w:rPr>
          <w:rFonts w:hint="eastAsia" w:ascii="宋体" w:hAnsi="宋体" w:eastAsia="宋体" w:cs="宋体"/>
          <w:color w:val="auto"/>
          <w:sz w:val="24"/>
          <w:szCs w:val="24"/>
          <w:highlight w:val="none"/>
          <w:lang w:val="en-US" w:eastAsia="zh-CN"/>
        </w:rPr>
        <w:t xml:space="preserve">政府采购线上合同信用融资政策</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29"/>
        <w:ind w:firstLine="24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34、其他</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34.1供应商对于投标产品的商品包装、快递包装应按照《关于印发《商品包装政府采购需求标准（试行）》、《快递包装政府采购需求标准（试行）》的通知》（财办库〔2020〕123号）执行。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34.2本文件中若涉及到数据中心采购，应按照《&lt;绿色数据中心政府采购需求标准（试行）&gt;的通知》（财库〔2023〕7号）执行。</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 本项目落实预付款制度，预付款比例为30%。在签订合同时，中标、成交供应商明确书面表示无需预付款或者主动要求降低预付款比例的，采购人可就预付款比例作相应调整。</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34.4 确需收取履约保证金的，履约保证金的缴纳形式：</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级及以上的政府采购供应商（需在签订采购合同前提供信用管理部门备案的第三方信用报告，且信用报告通过“信用盐城网”可查实），可降低履约保证金缴纳比例，AA 级及以上的政府采购供应商按合同金额的5%缴纳。</w:t>
      </w:r>
      <w:r>
        <w:rPr>
          <w:rFonts w:hint="eastAsia" w:ascii="宋体" w:hAnsi="宋体" w:eastAsia="宋体" w:cs="宋体"/>
          <w:color w:val="auto"/>
          <w:sz w:val="24"/>
          <w:szCs w:val="24"/>
          <w:highlight w:val="none"/>
          <w:lang w:val="en-US" w:eastAsia="zh-CN"/>
        </w:rPr>
        <w:t xml:space="preserve">  </w:t>
      </w:r>
      <w:r/>
    </w:p>
    <w:p>
      <w:pPr>
        <w:pStyle w:val="72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ind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ind w:firstLine="480"/>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ind w:firstLine="480"/>
        <w:jc w:val="center"/>
        <w:keepLines w:val="0"/>
        <w:keepNext w:val="0"/>
        <w:pageBreakBefore w:val="0"/>
        <w:spacing w:beforeAutospacing="0" w:afterAutospacing="0" w:line="500" w:lineRule="exact"/>
        <w:widowControl w:val="off"/>
      </w:pPr>
      <w:r>
        <w:rPr>
          <w:rFonts w:hint="eastAsia" w:ascii="黑体" w:hAnsi="宋体" w:eastAsia="黑体" w:cs="黑体"/>
          <w:color w:val="000000"/>
          <w:sz w:val="44"/>
          <w:szCs w:val="44"/>
        </w:rPr>
        <w:t xml:space="preserve">第三章  合同文本</w:t>
      </w:r>
      <w:r/>
    </w:p>
    <w:p>
      <w:pPr>
        <w:pStyle w:val="729"/>
        <w:ind w:firstLine="480"/>
        <w:jc w:val="both"/>
        <w:keepLines w:val="0"/>
        <w:keepNext w:val="0"/>
        <w:pageBreakBefore w:val="0"/>
        <w:spacing w:beforeAutospacing="0" w:afterAutospacing="0" w:line="500" w:lineRule="exact"/>
        <w:widowControl w:val="off"/>
      </w:pPr>
      <w:r/>
      <w:bookmarkStart w:id="158" w:name="_Toc20823315"/>
      <w:r/>
      <w:bookmarkStart w:id="159" w:name="_Toc16938559"/>
      <w:r/>
      <w:bookmarkStart w:id="160" w:name="_Toc513029243"/>
      <w:r>
        <w:rPr>
          <w:rFonts w:hint="eastAsia" w:ascii="宋体" w:hAnsi="宋体" w:eastAsia="宋体" w:cs="宋体"/>
          <w:color w:val="000000"/>
        </w:rPr>
        <w:t xml:space="preserve">以下为成交后签定本项目合同的通用条款，成交供应商不得提出实质性的修改。</w:t>
      </w:r>
      <w:bookmarkEnd w:id="158"/>
      <w:r/>
      <w:bookmarkEnd w:id="159"/>
      <w:r/>
      <w:bookmarkEnd w:id="160"/>
      <w:r/>
      <w:r/>
    </w:p>
    <w:p>
      <w:pPr>
        <w:pStyle w:val="729"/>
        <w:jc w:val="center"/>
        <w:keepLines w:val="0"/>
        <w:keepNext w:val="0"/>
        <w:pageBreakBefore w:val="0"/>
        <w:spacing w:beforeAutospacing="0" w:afterAutospacing="0" w:line="500" w:lineRule="exact"/>
        <w:widowControl w:val="off"/>
      </w:pPr>
      <w:r>
        <w:rPr>
          <w:rFonts w:hint="eastAsia" w:ascii="宋体" w:hAnsi="宋体" w:eastAsia="宋体" w:cs="宋体"/>
          <w:b/>
          <w:color w:val="000000"/>
          <w:sz w:val="30"/>
          <w:szCs w:val="30"/>
        </w:rPr>
        <w:t xml:space="preserve">盐城市政府采购合同（合同编号）</w:t>
      </w:r>
      <w:r/>
    </w:p>
    <w:p>
      <w:pPr>
        <w:spacing w:before="120" w:after="120"/>
        <w:rPr>
          <w:rFonts w:hint="eastAsia" w:ascii="宋体" w:hAnsi="宋体" w:eastAsia="宋体" w:cs="宋体"/>
          <w:sz w:val="24"/>
          <w:szCs w:val="24"/>
        </w:rPr>
      </w:pPr>
      <w:r/>
      <w:bookmarkStart w:id="161" w:name="_Toc479757211"/>
      <w:r/>
      <w:bookmarkStart w:id="162" w:name="_Toc16938590"/>
      <w:r/>
      <w:bookmarkStart w:id="163" w:name="_Toc120614244"/>
      <w:r/>
      <w:bookmarkStart w:id="164" w:name="_Toc462564139"/>
      <w:r/>
      <w:bookmarkStart w:id="165" w:name="_Toc20823346"/>
      <w:r/>
      <w:bookmarkStart w:id="166" w:name="_Hlt16619369"/>
      <w:r/>
      <w:bookmarkStart w:id="167" w:name="_Hlt16619350"/>
      <w:r>
        <w:rPr>
          <w:rFonts w:hint="eastAsia" w:ascii="宋体" w:hAnsi="宋体" w:eastAsia="宋体" w:cs="宋体"/>
          <w:sz w:val="24"/>
          <w:szCs w:val="24"/>
        </w:rPr>
        <w:t xml:space="preserve">项目名称：                                       项目编号：</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甲、乙双方根据射阳县行政服务中心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项目竞争性磋商的结果，签署本合同。</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lang w:val="en-US" w:eastAsia="zh-CN"/>
        </w:rPr>
        <w:t xml:space="preserve">服务范围及内容：</w:t>
      </w:r>
      <w:r>
        <w:rPr>
          <w:rFonts w:hint="eastAsia" w:ascii="宋体" w:hAnsi="宋体" w:eastAsia="宋体" w:cs="宋体"/>
          <w:sz w:val="24"/>
          <w:szCs w:val="24"/>
          <w:lang w:val="en-US" w:eastAsia="zh-CN"/>
        </w:rPr>
        <w:t xml:space="preserve">射阳县人民检察院大楼内部保洁、餐饮、客房、书吧、洗衣房等服务等。</w:t>
      </w:r>
      <w:r>
        <w:rPr>
          <w:rFonts w:hint="eastAsia" w:ascii="宋体" w:hAnsi="宋体" w:eastAsia="宋体" w:cs="宋体"/>
          <w:color w:val="000000"/>
          <w:sz w:val="24"/>
          <w:szCs w:val="24"/>
          <w:lang w:val="en-US" w:eastAsia="zh-CN" w:bidi="ar-SA"/>
        </w:rPr>
        <w:t xml:space="preserve">（具体要求详见磋商文件）。</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本合同金额为（大写）：____________________________________圆（_______________元）人民币或其他币种。</w:t>
      </w:r>
      <w:r>
        <w:rPr>
          <w:rFonts w:hint="eastAsia" w:ascii="宋体" w:hAnsi="宋体" w:eastAsia="宋体" w:cs="宋体"/>
          <w:sz w:val="24"/>
        </w:rPr>
        <w:t xml:space="preserve">该合同的服务价格即合同价，主要包括（但不限于）：人员工资、社会保险费（含养老保险、医疗保险、失业金、工伤保险）、意外伤害险费、材料费、设备费、设备折旧费、高温补贴、服装费、福利费、劳保用品费、税收、利润、不可预见费及其它一切相关费用等所需的全部费用的价格体现，凡漏项或少计均视为优惠，甲方不另行增加费用。各类风险和政策性调整等风险已包括在磋商报价中，最终结算时除合同约定调整外一律不予结算。（双方根据实际情况进行相应调整）</w:t>
      </w:r>
      <w:r/>
    </w:p>
    <w:p>
      <w:pPr>
        <w:spacing w:before="120" w:after="120"/>
        <w:rPr>
          <w:rFonts w:hint="eastAsia" w:ascii="宋体" w:hAnsi="宋体" w:eastAsia="宋体" w:cs="宋体"/>
          <w:b/>
          <w:sz w:val="24"/>
          <w:szCs w:val="24"/>
          <w:lang w:eastAsia="zh-CN"/>
        </w:rPr>
      </w:pPr>
      <w:r>
        <w:rPr>
          <w:rFonts w:hint="eastAsia" w:ascii="宋体" w:hAnsi="宋体" w:eastAsia="宋体" w:cs="宋体"/>
          <w:b/>
          <w:sz w:val="24"/>
          <w:szCs w:val="24"/>
        </w:rPr>
        <w:t xml:space="preserve">三、</w:t>
      </w:r>
      <w:r>
        <w:rPr>
          <w:rFonts w:hint="eastAsia" w:ascii="宋体" w:hAnsi="宋体" w:eastAsia="宋体" w:cs="宋体"/>
          <w:b/>
          <w:sz w:val="24"/>
          <w:szCs w:val="24"/>
          <w:lang w:val="en-US" w:eastAsia="zh-CN"/>
        </w:rPr>
        <w:t xml:space="preserve">质量标准</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3.1本项目须达到磋商文件、响应文件及合同规定的标准。</w:t>
      </w:r>
      <w:r/>
    </w:p>
    <w:p>
      <w:pPr>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（双方协定后具体填写）</w:t>
      </w:r>
      <w:r/>
    </w:p>
    <w:p>
      <w:pPr>
        <w:tabs>
          <w:tab w:val="left" w:pos="1305" w:leader="none"/>
        </w:tabs>
        <w:rPr>
          <w:rFonts w:hint="eastAsia" w:ascii="宋体" w:hAnsi="宋体" w:eastAsia="宋体" w:cs="宋体"/>
          <w:b/>
          <w:sz w:val="24"/>
        </w:rPr>
      </w:pPr>
      <w:r>
        <w:rPr>
          <w:rFonts w:hint="eastAsia" w:ascii="宋体" w:hAnsi="宋体" w:eastAsia="宋体" w:cs="宋体"/>
          <w:b/>
          <w:sz w:val="24"/>
          <w:szCs w:val="24"/>
        </w:rPr>
        <w:t xml:space="preserve">四、</w:t>
      </w:r>
      <w:r>
        <w:rPr>
          <w:rFonts w:hint="eastAsia" w:ascii="宋体" w:hAnsi="宋体" w:eastAsia="宋体" w:cs="宋体"/>
          <w:b/>
          <w:sz w:val="24"/>
        </w:rPr>
        <w:t xml:space="preserve">服务期限</w:t>
      </w:r>
      <w:r/>
    </w:p>
    <w:p>
      <w:pPr>
        <w:tabs>
          <w:tab w:val="left" w:pos="1305" w:leader="none"/>
        </w:tabs>
        <w:rPr>
          <w:rFonts w:hint="eastAsia" w:ascii="宋体" w:hAnsi="宋体" w:eastAsia="宋体" w:cs="宋体"/>
          <w:sz w:val="24"/>
          <w:szCs w:val="24"/>
        </w:rPr>
      </w:pPr>
      <w:r>
        <w:rPr>
          <w:rFonts w:hint="eastAsia" w:ascii="宋体" w:hAnsi="宋体" w:eastAsia="宋体" w:cs="宋体"/>
          <w:sz w:val="24"/>
        </w:rPr>
        <w:t xml:space="preserve">4.1</w:t>
      </w:r>
      <w:r>
        <w:rPr>
          <w:rFonts w:hint="eastAsia" w:ascii="宋体" w:hAnsi="宋体" w:eastAsia="宋体" w:cs="宋体"/>
          <w:sz w:val="24"/>
          <w:szCs w:val="24"/>
        </w:rPr>
        <w:t xml:space="preserve">一年；合同按年签订，第一年度服务结束后，在年度预算能保障的前提下，经</w:t>
      </w:r>
      <w:r>
        <w:rPr>
          <w:rFonts w:hint="eastAsia" w:ascii="宋体" w:hAnsi="宋体" w:eastAsia="宋体" w:cs="宋体"/>
          <w:sz w:val="24"/>
          <w:szCs w:val="24"/>
          <w:lang w:eastAsia="zh-CN"/>
        </w:rPr>
        <w:t xml:space="preserve">本院</w:t>
      </w:r>
      <w:r>
        <w:rPr>
          <w:rFonts w:hint="eastAsia" w:ascii="宋体" w:hAnsi="宋体" w:eastAsia="宋体" w:cs="宋体"/>
          <w:sz w:val="24"/>
          <w:szCs w:val="24"/>
        </w:rPr>
        <w:t xml:space="preserve">考核结果满意后，可以续签下一年度服务合同。</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五、权利和义务</w:t>
      </w:r>
      <w:r/>
    </w:p>
    <w:p>
      <w:pPr>
        <w:spacing w:before="120" w:after="12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.1甲方权利和义务</w:t>
      </w:r>
      <w:r/>
    </w:p>
    <w:p>
      <w:pPr>
        <w:spacing w:before="120" w:after="12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.1.1甲方有权随时对乙方的工作情况进行考核。</w:t>
      </w:r>
      <w:r/>
    </w:p>
    <w:p>
      <w:pPr>
        <w:spacing w:before="120" w:after="12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.1.2甲方不允许乙方将本项目转包和分包给任何第三方，如发现乙方有转包和分包行为，甲方有权单方终止本合同。</w:t>
      </w:r>
      <w:r/>
    </w:p>
    <w:p>
      <w:pPr>
        <w:spacing w:before="120" w:after="12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.2乙方权利和义务</w:t>
      </w:r>
      <w:r/>
    </w:p>
    <w:p>
      <w:pPr>
        <w:spacing w:before="120" w:after="12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.2.1乙方必须按公司化运作，必须遵守国家的法律法规并负责本公司人员的管理。</w:t>
      </w:r>
      <w:r/>
    </w:p>
    <w:p>
      <w:pPr>
        <w:spacing w:before="120" w:after="12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.2.2乙方应遵守《劳动法》及相关法律法规的规定，若有违反，责任由乙方自行承担。</w:t>
      </w:r>
      <w:r/>
    </w:p>
    <w:p>
      <w:pPr>
        <w:spacing w:before="120" w:after="12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.2.3乙方必须按照甲方要求的定员数足额上岗作业，并按时发放工资、福利、为保洁人员按照规定办理相关保险。</w:t>
      </w:r>
      <w:r/>
    </w:p>
    <w:p>
      <w:pPr>
        <w:spacing w:before="120" w:after="120"/>
        <w:rPr>
          <w:rFonts w:hint="eastAsia" w:ascii="宋体" w:hAnsi="宋体" w:eastAsia="宋体" w:cs="宋体"/>
          <w:sz w:val="24"/>
          <w:szCs w:val="24"/>
          <w:u w:val="single"/>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.2.4乙方在合同期限内录用的人员，合同到期后由乙方负责一切相关事宜。</w:t>
      </w:r>
      <w:r/>
    </w:p>
    <w:p>
      <w:pPr>
        <w:spacing w:before="145" w:after="145"/>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、合同转包或分包</w:t>
      </w:r>
      <w:r/>
    </w:p>
    <w:p>
      <w:pPr>
        <w:spacing w:before="145" w:after="145"/>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.1乙方不得将合同标的转包给他人履行。</w:t>
      </w:r>
      <w:r/>
    </w:p>
    <w:p>
      <w:pPr>
        <w:spacing w:before="145" w:after="145"/>
        <w:rPr>
          <w:rFonts w:hint="eastAsia" w:ascii="宋体" w:hAnsi="宋体" w:eastAsia="宋体" w:cs="宋体"/>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.3乙方如有转包或未经甲方同意的分包行为，甲方有权解除合同。</w:t>
      </w:r>
      <w:r/>
    </w:p>
    <w:p>
      <w:pPr>
        <w:spacing w:before="120" w:after="120"/>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、合同款项支付</w:t>
      </w:r>
      <w:r/>
    </w:p>
    <w:p>
      <w:pPr>
        <w:spacing w:line="500" w:lineRule="exact"/>
        <w:rPr>
          <w:rFonts w:hint="eastAsia" w:ascii="宋体" w:hAnsi="宋体" w:eastAsia="宋体" w:cs="宋体"/>
          <w:b/>
          <w:bCs w:val="0"/>
          <w:iCs/>
          <w:color w:val="ff0000"/>
          <w:sz w:val="24"/>
          <w:szCs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.1付款方式：</w:t>
      </w:r>
      <w:r>
        <w:rPr>
          <w:rFonts w:hint="eastAsia" w:ascii="宋体" w:hAnsi="宋体" w:eastAsia="宋体" w:cs="宋体"/>
          <w:b/>
          <w:bCs w:val="0"/>
          <w:color w:val="ff0000"/>
          <w:sz w:val="24"/>
          <w:szCs w:val="24"/>
        </w:rPr>
        <w:t xml:space="preserve">合同签订后，甲方支付合同总价的</w:t>
      </w:r>
      <w:r>
        <w:rPr>
          <w:rFonts w:hint="eastAsia" w:ascii="宋体" w:hAnsi="宋体" w:eastAsia="宋体" w:cs="宋体"/>
          <w:b/>
          <w:bCs w:val="0"/>
          <w:color w:val="ff0000"/>
          <w:sz w:val="24"/>
          <w:szCs w:val="24"/>
          <w:lang w:val="en-US" w:eastAsia="zh-CN"/>
        </w:rPr>
        <w:t xml:space="preserve">3</w:t>
      </w:r>
      <w:r>
        <w:rPr>
          <w:rFonts w:hint="eastAsia" w:ascii="宋体" w:hAnsi="宋体" w:eastAsia="宋体" w:cs="宋体"/>
          <w:b/>
          <w:bCs w:val="0"/>
          <w:color w:val="ff0000"/>
          <w:sz w:val="24"/>
          <w:szCs w:val="24"/>
        </w:rPr>
        <w:t xml:space="preserve">0%作为预付款，乙方须提供相应的增值税发票；</w:t>
      </w:r>
      <w:r>
        <w:rPr>
          <w:rFonts w:hint="eastAsia" w:ascii="宋体" w:hAnsi="宋体" w:eastAsia="宋体" w:cs="宋体"/>
          <w:b/>
          <w:bCs w:val="0"/>
          <w:color w:val="ff0000"/>
          <w:sz w:val="24"/>
          <w:szCs w:val="24"/>
          <w:lang w:val="en-US" w:eastAsia="zh-CN"/>
        </w:rPr>
        <w:t xml:space="preserve">剩余70%分两部分，其中服务费用为合同价的50%，考核经费为合同价的20%</w:t>
      </w:r>
      <w:r>
        <w:rPr>
          <w:rFonts w:hint="eastAsia" w:ascii="宋体" w:hAnsi="宋体" w:eastAsia="宋体" w:cs="宋体"/>
          <w:b/>
          <w:bCs w:val="0"/>
          <w:iCs/>
          <w:color w:val="ff0000"/>
          <w:sz w:val="24"/>
          <w:szCs w:val="24"/>
        </w:rPr>
        <w:t xml:space="preserve">，采购人每月凭发票和考核得分情况按比例支付上月服务费用和考核经费，考核经费结算</w:t>
      </w:r>
      <w:r>
        <w:rPr>
          <w:rFonts w:hint="eastAsia" w:ascii="宋体" w:hAnsi="宋体" w:eastAsia="宋体" w:cs="宋体"/>
          <w:b/>
          <w:bCs w:val="0"/>
          <w:iCs/>
          <w:color w:val="ff0000"/>
          <w:sz w:val="24"/>
          <w:szCs w:val="24"/>
          <w:lang w:val="en-US" w:eastAsia="zh-CN"/>
        </w:rPr>
        <w:t xml:space="preserve">要求</w:t>
      </w:r>
      <w:r>
        <w:rPr>
          <w:rFonts w:hint="eastAsia" w:ascii="宋体" w:hAnsi="宋体" w:eastAsia="宋体" w:cs="宋体"/>
          <w:b/>
          <w:bCs w:val="0"/>
          <w:iCs/>
          <w:color w:val="ff0000"/>
          <w:sz w:val="24"/>
          <w:szCs w:val="24"/>
        </w:rPr>
        <w:t xml:space="preserve">详见磋商文件（以上付款，无任何银行利息，一律通过银行转账）。如一年中连续有两个月考核不合格或累计三个月考核不合格，则甲方有权终止合同，同时乙方承担违约责任，甲方重新选择新的物业管理服务企业。</w:t>
      </w:r>
      <w:r/>
    </w:p>
    <w:p>
      <w:pPr>
        <w:ind w:firstLine="480"/>
        <w:keepLines w:val="0"/>
        <w:keepNext w:val="0"/>
        <w:pageBreakBefore w:val="0"/>
        <w:spacing w:line="44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合同签订时，经采购人与中标人根据实际情况协商一致，可支付本项目合同总价的30%作为项目启动预付款；供应商明确表示无需预付款或者主动要求降低预付款比例的由双方另行商定。</w:t>
      </w:r>
      <w:r/>
    </w:p>
    <w:p>
      <w:pPr>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.2结算方式</w:t>
      </w:r>
      <w:r/>
    </w:p>
    <w:p>
      <w:pPr>
        <w:tabs>
          <w:tab w:val="left" w:pos="632" w:leader="none"/>
          <w:tab w:val="left" w:pos="2828" w:leader="none"/>
        </w:tabs>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.2.1 本项目采用“固定总价”合同，合同实施过程中中标总价一律不予调整（除设计变更、采购人调整项目内容及合同约定可以调整外）。</w:t>
      </w:r>
      <w:r/>
    </w:p>
    <w:p>
      <w:pPr>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.2.2 结算价=中标总价±设计变更、买方调整项目内容及合同约定可以调整的价格。</w:t>
      </w:r>
      <w:r/>
    </w:p>
    <w:p>
      <w:pPr>
        <w:spacing w:before="145" w:after="145"/>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、税费</w:t>
      </w:r>
      <w:r/>
    </w:p>
    <w:p>
      <w:pPr>
        <w:spacing w:before="145" w:after="145"/>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.1本合同执行中相关的一切税费均由乙方负担。</w:t>
      </w:r>
      <w:r/>
    </w:p>
    <w:p>
      <w:pPr>
        <w:tabs>
          <w:tab w:val="left" w:pos="632" w:leader="none"/>
          <w:tab w:val="left" w:pos="2828" w:leader="none"/>
        </w:tabs>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九</w:t>
      </w:r>
      <w:r>
        <w:rPr>
          <w:rFonts w:hint="eastAsia" w:ascii="宋体" w:hAnsi="宋体" w:eastAsia="宋体" w:cs="宋体"/>
          <w:b/>
          <w:color w:val="auto"/>
          <w:sz w:val="24"/>
          <w:szCs w:val="24"/>
        </w:rPr>
        <w:t xml:space="preserve">、</w:t>
      </w:r>
      <w:r>
        <w:rPr>
          <w:rFonts w:hint="eastAsia" w:ascii="宋体" w:hAnsi="宋体" w:eastAsia="宋体" w:cs="宋体"/>
          <w:b/>
          <w:sz w:val="24"/>
          <w:szCs w:val="24"/>
        </w:rPr>
        <w:t xml:space="preserve">其他</w:t>
      </w:r>
      <w:r/>
    </w:p>
    <w:p>
      <w:pPr>
        <w:tabs>
          <w:tab w:val="left" w:pos="632" w:leader="none"/>
          <w:tab w:val="left" w:pos="2828" w:leader="none"/>
        </w:tabs>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tabs>
          <w:tab w:val="left" w:pos="632" w:leader="none"/>
          <w:tab w:val="left" w:pos="2828" w:leader="none"/>
        </w:tabs>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.2 磋商文件和响应文件作为本合同的组成部分。</w:t>
      </w:r>
      <w:r/>
    </w:p>
    <w:p>
      <w:pPr>
        <w:tabs>
          <w:tab w:val="left" w:pos="632" w:leader="none"/>
          <w:tab w:val="left" w:pos="2828" w:leader="none"/>
        </w:tabs>
        <w:rPr>
          <w:rFonts w:hint="eastAsia" w:ascii="宋体" w:hAnsi="宋体" w:eastAsia="宋体" w:cs="宋体"/>
          <w:color w:val="ff0000"/>
          <w:sz w:val="24"/>
          <w:szCs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.3 合同修改：欲对合同条款进行任何改动，均须由甲、乙双方签署书面的合同修改书。</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十、违约责任</w:t>
      </w:r>
      <w:r/>
    </w:p>
    <w:p>
      <w:pPr>
        <w:rPr>
          <w:rFonts w:hint="eastAsia"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.1乙方不服从甲方管理，甲方有权终止合同。</w:t>
      </w:r>
      <w:r/>
    </w:p>
    <w:p>
      <w:pPr>
        <w:rPr>
          <w:rFonts w:hint="eastAsia"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.2乙方擅自转包和分包的，甲方有权终止合同。</w:t>
      </w:r>
      <w:r/>
    </w:p>
    <w:p>
      <w:pPr>
        <w:rPr>
          <w:rFonts w:hint="eastAsia"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.3乙方在用工等方面如违反《劳动法》及相关规定，乙方承担由此造成的后果，甲方有权终止本合同。</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不可抗力事件延续120天以上，双方应通过友好协商，确定是否继续履行合同。</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、解决争议的方法</w:t>
      </w:r>
      <w:r/>
    </w:p>
    <w:p>
      <w:pPr>
        <w:spacing w:line="500" w:lineRule="exact"/>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.1 双方在执行合同中所发生的一切争议，应通过协商解决。如协商不成，可向合同签订地法院起诉，合同签订地在此约定为射阳县。</w:t>
      </w:r>
      <w:r/>
    </w:p>
    <w:p>
      <w:pP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、合同生效及其它</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本合同正本一式三份，具有同等法律效力，甲方、乙方及财政监管部门各执一份。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Cs w:val="21"/>
        </w:rPr>
      </w:pPr>
      <w:r>
        <w:rPr>
          <w:rFonts w:hint="eastAsia" w:ascii="宋体" w:hAnsi="宋体" w:eastAsia="宋体" w:cs="宋体"/>
          <w:sz w:val="24"/>
          <w:szCs w:val="24"/>
        </w:rPr>
        <w:t xml:space="preserve">联系电话：                    联系电话：          </w:t>
      </w:r>
      <w:r/>
    </w:p>
    <w:p>
      <w:pPr>
        <w:ind w:firstLine="420"/>
        <w:spacing w:line="500" w:lineRule="exact"/>
        <w:rPr>
          <w:rFonts w:hint="eastAsia" w:ascii="宋体" w:hAnsi="宋体" w:eastAsia="宋体" w:cs="宋体"/>
          <w:bCs/>
          <w:sz w:val="24"/>
          <w:szCs w:val="21"/>
        </w:rPr>
      </w:pPr>
      <w:r>
        <w:rPr>
          <w:rFonts w:hint="eastAsia" w:ascii="宋体" w:hAnsi="宋体" w:eastAsia="宋体" w:cs="宋体"/>
          <w:szCs w:val="21"/>
        </w:rPr>
        <w:t xml:space="preserve">                                          签订日期：      年    月   日</w:t>
      </w:r>
      <w:r/>
    </w:p>
    <w:p>
      <w:pPr>
        <w:pStyle w:val="729"/>
        <w:jc w:val="center"/>
        <w:spacing w:before="120" w:beforeAutospacing="0" w:after="120" w:afterAutospacing="0" w:line="0" w:lineRule="atLeast"/>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61"/>
      <w:r>
        <w:rPr>
          <w:rFonts w:hint="eastAsia" w:ascii="黑体" w:hAnsi="宋体" w:eastAsia="黑体" w:cs="黑体"/>
          <w:color w:val="000000"/>
          <w:sz w:val="44"/>
          <w:szCs w:val="44"/>
        </w:rPr>
        <w:t xml:space="preserve">四章 采购需求</w:t>
      </w:r>
      <w:bookmarkEnd w:id="162"/>
      <w:r/>
      <w:bookmarkEnd w:id="163"/>
      <w:r/>
      <w:bookmarkEnd w:id="164"/>
      <w:r/>
      <w:bookmarkEnd w:id="165"/>
      <w:r/>
      <w:bookmarkStart w:id="168" w:name="_Toc26554093"/>
      <w:r/>
      <w:bookmarkEnd w:id="168"/>
      <w:r/>
      <w:bookmarkStart w:id="169" w:name="_Toc49090575"/>
      <w:r/>
      <w:bookmarkEnd w:id="169"/>
      <w:r/>
      <w:r/>
    </w:p>
    <w:p>
      <w:pPr>
        <w:pStyle w:val="729"/>
        <w:ind w:left="0"/>
        <w:jc w:val="both"/>
        <w:keepLines w:val="0"/>
        <w:keepNext w:val="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项目属性：服务类项目</w:t>
      </w:r>
      <w:r/>
    </w:p>
    <w:p>
      <w:pPr>
        <w:numPr>
          <w:ilvl w:val="0"/>
          <w:numId w:val="1"/>
        </w:numPr>
        <w:ind w:left="0" w:right="0"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项目</w:t>
      </w:r>
      <w:r>
        <w:rPr>
          <w:rFonts w:hint="eastAsia" w:ascii="宋体" w:hAnsi="宋体" w:eastAsia="宋体" w:cs="宋体"/>
          <w:b/>
          <w:bCs/>
          <w:sz w:val="24"/>
          <w:szCs w:val="24"/>
          <w:lang w:val="en-US" w:eastAsia="zh-CN"/>
        </w:rPr>
        <w:t xml:space="preserve">概况</w:t>
      </w:r>
      <w:r/>
    </w:p>
    <w:p>
      <w:pPr>
        <w:ind w:left="0" w:firstLine="482"/>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1、射阳县人民检察院大楼内部保洁、餐饮、客房、书吧、洗衣房等服务等。</w:t>
      </w:r>
      <w:r/>
    </w:p>
    <w:p>
      <w:pPr>
        <w:ind w:left="0" w:firstLine="482"/>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总人数不少于8人（含值班、轮休），由供应商根据各岗位人员要求自行安排，具体人员配备需满足项目实际需求，如无法满足采购人实际需求，需无条件按照采购人要求增加人员，且新增人员的所有费用均由成交供应商承担。</w:t>
      </w:r>
      <w:r/>
    </w:p>
    <w:p>
      <w:pPr>
        <w:ind w:left="0" w:firstLine="482"/>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供应商须列明对本项目的服务方案（包括项目整体分析，管理模式、特点，管理设想、计划，总体模式及配套措施等）、管理制度（机构设立、运作流程、保洁管理的制度、安全管理等各项规章制度、激励制度及档案资料建立管理情况等）、人员配置承诺、重大活动保障方案、突发性事件的应急预案、服务质量保证措施、保密措施以及进退场交接方案，确保项目保质保量进行。</w:t>
      </w:r>
      <w:r/>
    </w:p>
    <w:p>
      <w:pPr>
        <w:ind w:left="0" w:firstLine="482"/>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4、供应商充分展示其实力，响应文件中列明包括但不限于业绩案例、拟用人员的资历以及对质量承诺、对发生各类安全事故善后处理承诺等。</w:t>
      </w:r>
      <w:r/>
    </w:p>
    <w:p>
      <w:pPr>
        <w:ind w:left="0" w:firstLine="482"/>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擦手纸，厕纸，洗手液，香皂，矿泉水，茶叶，洗衣房和厨房内洗涤用品等干警使用的物品由采购人负责，除此之外所有清洁用品和工具均由成交供应商负责提供（包含但不限于打扫卫生使用的拖布，抹布，扫帚，手套），费用包含在项目总费用中。打扫卫生间用品不得与打扫其他地方用具混合使用。</w:t>
      </w:r>
      <w:r/>
    </w:p>
    <w:p>
      <w:pPr>
        <w:pStyle w:val="732"/>
        <w:ind w:left="0" w:firstLine="562"/>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二、项目的具体要求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1、卫生保洁保洁范围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1.1办公楼门厅、走道、楼梯踏步、扶手、电梯、领导办公室、食堂、会议室、男女厕所等公共部位。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 12309检察服务中心和检察办案中心保洁。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 干警办公室。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2、保洁标准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（一）室内区域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①每日保洁至少两次。清扫地面垃圾，清除台面、地面的污迹，每月彻底清洗两次，平时发现污渍及时处理，使各处卫生死角无积尘。一楼大厅循环保洁。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②每日抹净门厅玻璃，每周彻底清洗一次，保持玻璃干净明亮，无手印、无水印，擦净门框、柱子等。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③垃圾不能满过桶身的1／2。每日清倒垃圾两次，及时更换垃圾袋，及时处理垃圾桶上面的痰迹，使其外表干净、光亮、无垃圾满溢现象。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④擦净楼梯扶手，拖净楼梯，各眼见手及之处，经常抹尘，保持清洁。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（二）会议室、领导办公室</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每天保洁至少两次，擦抹桌椅、橱柜、沙发、茶几等，及时清理烟灰。平时发现污渍、痰渍、水迹等及时处理，每周彻底拖洗一次。</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室内所有垃圾篓的垃圾不能超过2/3，无虫、无异味，及时运送至指定地点堆放。每天至少更换垃圾袋一次，每周全面清洁一次，每月彻底清洗一次。</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用鸡毛掸扫去墙面灰尘，彻底清理室内墙壁、墙角、天花、风口等处的蜘蛛网，每周一次。平时随见随时清理，局部灰尘、污渍随时处理。</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平时发现空调、照明、给排水等设备故障或损坏及时向业主报告，及时清除拆装时留下的污迹。  </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每天清理电源开关、插座，抹净上面污渍和灰尘。</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花盆里面垃圾、烟头每天清理。</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平时对地面痰迹、口香糖等及时进行清除，每月清洗地面一次，拖洗地面后及时抹净地角线、墙角上的污迹、水迹。</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门、门框每天擦抹一次。</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桌椅、书橱、电脑等其他设施每天擦抹一次，保持清洁、摆放整齐。</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不得翻阅资料、报刊、书籍，不得透露所看到的、听到的有关工作信息。</w:t>
      </w:r>
      <w:r/>
    </w:p>
    <w:p>
      <w:pPr>
        <w:ind w:firstLine="480"/>
        <w:rPr>
          <w:rFonts w:hint="default"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b/>
          <w:bCs/>
          <w:sz w:val="24"/>
          <w:szCs w:val="24"/>
          <w:lang w:val="en-US" w:eastAsia="zh-CN"/>
        </w:rPr>
        <w:t xml:space="preserve">在本院有会议期间，要协助本院工作人员打印席卡</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（三）洗手间、开水间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⑴拖洗所有卫生间地面，抹净洁具、门框、墙身，每天循环两次，保持无灰尘、无垃圾、无异味、无手脚印、无污渍等。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⑵洗手间隔板、烘手机、纸盒每天擦抹一次。小便池、厕位、水池每天清洗至少两次。镜面、台面、洗手盆每天清洁两次。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⑶每周一次全面清洗墙面瓷砖，地面用清洁剂刷洗。</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（四）客房服务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（1）客房内床上用品如床单、被罩、床罩、枕头等每周更换、清洗一次（常住人员床上用品每周更换、清洗两次，冬天被子每月晾晒一次），窗帘每半年清洗一次。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（2）值班室所有床上用品及一次性用品须做到一日一换。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（五）干警办公室窗户每两个月擦拭一次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（六）食堂服务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⑴每天保洁至少两次，擦抹餐桌椅、餐柜等。平时发现污渍、痰渍、水迹等及时处理，每周彻底拖洗一次。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⑵室内所有垃圾篓的垃圾不能超过2/3，无虫、无异味，及时运送至指定地点堆放。每天至少更换垃圾袋一次，每周全面清洁一次，每月彻底清洗一次。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⑶平时发现空调、照明、给排水等设备故障或损坏及时向业主报告，及时清除拆装时留下的污迹。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⑷每天清理电源开关、插座，抹净上面污渍和灰尘。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⑸平时对地面痰迹、口香糖等及时进行清除，每月清洗地面一次，拖洗地面后及时抹净地角线、墙角上的污迹、水迹。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⑹门、门框每天擦抹一次。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⑺食堂内保持清洁、摆放整齐。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⑻清洁用具及用工具由成交单位自行购买。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3.餐食服务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（一）服务质量标准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1、厨师工作穿戴整齐、干净、挂牌服务。</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 2、配合甲方做好每日配送食品的复核及验收。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3、挂好当日就餐的菜牌。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4、做到文明服务，礼貌待人，说话和气，耐心解答，生人熟人一样，打菜均匀，服务热情周到。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5、讲究职业道德，处理好开饭中的各种问题。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6、按单位规定的开饭时间开门。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7、分餐时采取保温措施，随时供应热菜、热饭。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8、做好开完饭后各种炊具的回收工作。做好售饭台、餐具的卫生清洁工作。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9、清洁用品及使用工具由成交单位自行购买，费用自理。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（二）安全卫生标准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1、确保库房安全，库房钥匙专人保管。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2、餐厅值班员要监守岗位，检查餐厅的安全工作。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3、未经培训的厨师不得单独使用机械。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4、各餐厅的机械设备，由专人使用和保养。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5、使用机械，必须遵守操作规程，严禁超负荷运转。</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6、餐厅发现安全隐患时，及时报告项目经理和采购人处理解决。</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7、定期组织一次安全大检查和安全考核。</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8、加强安全教育，防火、防盗、防毒、防霉烂。</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9、认真执行《食品卫生法》和“卫生五、四制”，卫生分片包干，责任到人，坚持每天一小搞，每周一大搞的卫生制度，成立卫生检查小组，及时检查餐厅卫生。</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11、灶房卫生、灶具、盛器要及时洗刷、消毒；生、熟隔离，初加工的蔬菜要分离切制工具生熟分开。</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12、原料分类保管，库房无霉烂及虫、鼠害，墙壁干净无灰尘，地面整洁，门窗干净，要有三防设备。</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13、个人卫生应达到健康要求，食堂服务人员需办理健康证后，方可上岗服务。</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14、炊事人员工作时必须穿工作服，系围裙，戴工作帽，头发不得外漏，不能穿工作服进厕所。</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4.面点师：</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能制作基本面食，包括面条、水饺、馄饨、馒头、包子等。每天早晚提供面食。</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5.书吧及洗衣房服务人员 ：</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会操作电脑；具备相应服务经验及相关礼仪知识。负责书吧日常卫生、书籍整理和干警制服洗涤服务。</w:t>
      </w:r>
      <w:r/>
    </w:p>
    <w:p>
      <w:pPr>
        <w:numPr>
          <w:ilvl w:val="0"/>
          <w:numId w:val="2"/>
        </w:numPr>
        <w:ind w:firstLine="482"/>
        <w:keepLines w:val="0"/>
        <w:keepNext w:val="0"/>
        <w:pageBreakBefore w:val="0"/>
        <w:spacing w:line="420" w:lineRule="exact"/>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人员配备</w:t>
      </w:r>
      <w:r/>
    </w:p>
    <w:p>
      <w:pPr>
        <w:pStyle w:val="732"/>
        <w:numPr>
          <w:ilvl w:val="0"/>
          <w:numId w:val="0"/>
        </w:num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项目经理兼会务服务</w:t>
      </w:r>
      <w:r>
        <w:rPr>
          <w:rFonts w:hint="eastAsia" w:ascii="宋体" w:hAnsi="宋体" w:eastAsia="宋体" w:cs="宋体"/>
          <w:sz w:val="24"/>
          <w:szCs w:val="24"/>
          <w:lang w:val="en-US" w:eastAsia="zh-CN"/>
        </w:rPr>
        <w:t xml:space="preserve">1名（女），保洁员2名（女），</w:t>
      </w:r>
      <w:r>
        <w:rPr>
          <w:rFonts w:hint="eastAsia" w:ascii="宋体" w:hAnsi="宋体" w:eastAsia="宋体" w:cs="宋体"/>
          <w:sz w:val="24"/>
          <w:szCs w:val="24"/>
        </w:rPr>
        <w:t xml:space="preserve">食堂保洁员兼客房服务员</w:t>
      </w:r>
      <w:r>
        <w:rPr>
          <w:rFonts w:hint="eastAsia" w:ascii="宋体" w:hAnsi="宋体" w:eastAsia="宋体" w:cs="宋体"/>
          <w:sz w:val="24"/>
          <w:szCs w:val="24"/>
          <w:lang w:val="en-US" w:eastAsia="zh-CN"/>
        </w:rPr>
        <w:t xml:space="preserve">2名（女），</w:t>
      </w:r>
      <w:r>
        <w:rPr>
          <w:rFonts w:hint="eastAsia" w:ascii="宋体" w:hAnsi="宋体" w:eastAsia="宋体" w:cs="宋体"/>
          <w:sz w:val="24"/>
          <w:szCs w:val="24"/>
        </w:rPr>
        <w:t xml:space="preserve">食堂服务人员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厨师1名、面点师1名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书吧服务人员</w:t>
      </w:r>
      <w:r>
        <w:rPr>
          <w:rFonts w:hint="eastAsia" w:ascii="宋体" w:hAnsi="宋体" w:eastAsia="宋体" w:cs="宋体"/>
          <w:sz w:val="24"/>
          <w:szCs w:val="24"/>
          <w:lang w:val="en-US" w:eastAsia="zh-CN"/>
        </w:rPr>
        <w:t xml:space="preserve">1名（女）。相应职位的</w:t>
      </w:r>
      <w:r>
        <w:rPr>
          <w:rFonts w:hint="eastAsia" w:ascii="宋体" w:hAnsi="宋体" w:eastAsia="宋体" w:cs="宋体"/>
          <w:b w:val="0"/>
          <w:bCs/>
          <w:sz w:val="24"/>
          <w:szCs w:val="24"/>
        </w:rPr>
        <w:t xml:space="preserve">作息时间由采购人确定</w:t>
      </w:r>
      <w:r>
        <w:rPr>
          <w:rFonts w:hint="eastAsia" w:ascii="宋体" w:hAnsi="宋体" w:eastAsia="宋体" w:cs="宋体"/>
          <w:b w:val="0"/>
          <w:bCs/>
          <w:sz w:val="24"/>
          <w:szCs w:val="24"/>
          <w:lang w:eastAsia="zh-CN"/>
        </w:rPr>
        <w:t xml:space="preserve">。</w:t>
      </w:r>
      <w:r/>
    </w:p>
    <w:p>
      <w:pPr>
        <w:ind w:firstLine="482"/>
        <w:keepLines w:val="0"/>
        <w:keepNext w:val="0"/>
        <w:pageBreakBefore w:val="0"/>
        <w:spacing w:line="420" w:lineRule="exact"/>
        <w:shd w:val="clear" w:color="auto" w:fill="ffffff"/>
        <w:widowControl/>
        <w:rPr>
          <w:rFonts w:hint="eastAsia" w:ascii="宋体" w:hAnsi="宋体" w:eastAsia="宋体" w:cs="宋体"/>
          <w:sz w:val="24"/>
          <w:szCs w:val="24"/>
        </w:rPr>
      </w:pPr>
      <w:r>
        <w:rPr>
          <w:rFonts w:hint="eastAsia" w:ascii="宋体" w:hAnsi="宋体" w:eastAsia="宋体" w:cs="宋体"/>
          <w:b/>
          <w:sz w:val="24"/>
          <w:szCs w:val="24"/>
        </w:rPr>
        <w:t xml:space="preserve">四、服务期限：</w:t>
      </w:r>
      <w:r>
        <w:rPr>
          <w:rFonts w:hint="eastAsia" w:ascii="宋体" w:hAnsi="宋体" w:eastAsia="宋体" w:cs="宋体"/>
          <w:sz w:val="24"/>
          <w:szCs w:val="24"/>
        </w:rPr>
        <w:t xml:space="preserve">一年；合同按年签订，第一年度服务结束后，在年度预算能保障的前提下，经</w:t>
      </w:r>
      <w:r>
        <w:rPr>
          <w:rFonts w:hint="eastAsia" w:ascii="宋体" w:hAnsi="宋体" w:eastAsia="宋体" w:cs="宋体"/>
          <w:sz w:val="24"/>
          <w:szCs w:val="24"/>
          <w:lang w:eastAsia="zh-CN"/>
        </w:rPr>
        <w:t xml:space="preserve">本院</w:t>
      </w:r>
      <w:r>
        <w:rPr>
          <w:rFonts w:hint="eastAsia" w:ascii="宋体" w:hAnsi="宋体" w:eastAsia="宋体" w:cs="宋体"/>
          <w:sz w:val="24"/>
          <w:szCs w:val="24"/>
        </w:rPr>
        <w:t xml:space="preserve">考核结果满意后，可以续签下一年度服务合同。</w:t>
      </w:r>
      <w:r/>
    </w:p>
    <w:p>
      <w:pPr>
        <w:pStyle w:val="732"/>
        <w:ind w:left="0" w:firstLine="472"/>
        <w:keepLines w:val="0"/>
        <w:keepNext w:val="0"/>
        <w:pageBreakBefore w:val="0"/>
        <w:spacing w:line="420" w:lineRule="exact"/>
        <w:rPr>
          <w:rFonts w:hint="eastAsia" w:ascii="宋体" w:hAnsi="宋体" w:eastAsia="宋体" w:cs="宋体"/>
          <w:b/>
          <w:color w:val="ff0000"/>
          <w:sz w:val="24"/>
          <w:szCs w:val="24"/>
          <w:lang w:val="en-US" w:eastAsia="zh-CN"/>
        </w:rPr>
      </w:pPr>
      <w:r>
        <w:rPr>
          <w:rFonts w:hint="eastAsia" w:ascii="宋体" w:hAnsi="宋体" w:eastAsia="宋体" w:cs="宋体"/>
          <w:b/>
          <w:sz w:val="24"/>
          <w:szCs w:val="24"/>
          <w:lang w:val="en-US" w:eastAsia="zh-CN"/>
        </w:rPr>
        <w:t xml:space="preserve">五、付款方式：</w:t>
      </w:r>
      <w:r>
        <w:rPr>
          <w:rFonts w:hint="eastAsia" w:ascii="宋体" w:hAnsi="宋体" w:eastAsia="宋体" w:cs="宋体"/>
          <w:b/>
          <w:color w:val="ff0000"/>
          <w:sz w:val="24"/>
          <w:szCs w:val="24"/>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1、结付程序：供应商按项目合同内容合格地履行服务义务后，凭考核评分、发票和工人人员工资发放清单报采购人备案，备案通过后结算相关服务费用。</w:t>
      </w:r>
      <w:r/>
    </w:p>
    <w:p>
      <w:pPr>
        <w:pStyle w:val="732"/>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2、采购人对考核情况每月通报，每月结算。</w:t>
      </w:r>
      <w:r/>
    </w:p>
    <w:p>
      <w:pPr>
        <w:ind w:firstLine="480"/>
        <w:spacing w:line="500" w:lineRule="exact"/>
        <w:rPr>
          <w:rFonts w:hint="eastAsia" w:ascii="宋体" w:hAnsi="宋体" w:eastAsia="宋体" w:cs="宋体"/>
          <w:b/>
          <w:bCs w:val="0"/>
          <w:iCs/>
          <w:color w:val="ff0000"/>
          <w:sz w:val="24"/>
          <w:szCs w:val="24"/>
        </w:rPr>
      </w:pPr>
      <w:r>
        <w:rPr>
          <w:rFonts w:hint="eastAsia" w:ascii="宋体" w:hAnsi="宋体" w:eastAsia="宋体" w:cs="宋体"/>
          <w:sz w:val="24"/>
          <w:szCs w:val="24"/>
        </w:rPr>
        <w:t xml:space="preserve">3、</w:t>
      </w:r>
      <w:r>
        <w:rPr>
          <w:rFonts w:hint="eastAsia" w:ascii="宋体" w:hAnsi="宋体" w:eastAsia="宋体" w:cs="宋体"/>
          <w:b/>
          <w:bCs w:val="0"/>
          <w:color w:val="ff0000"/>
          <w:sz w:val="24"/>
          <w:szCs w:val="24"/>
        </w:rPr>
        <w:t xml:space="preserve">合同签订后，甲方支付合同总价的</w:t>
      </w:r>
      <w:r>
        <w:rPr>
          <w:rFonts w:hint="eastAsia" w:ascii="宋体" w:hAnsi="宋体" w:eastAsia="宋体" w:cs="宋体"/>
          <w:b/>
          <w:bCs w:val="0"/>
          <w:color w:val="ff0000"/>
          <w:sz w:val="24"/>
          <w:szCs w:val="24"/>
          <w:lang w:val="en-US" w:eastAsia="zh-CN"/>
        </w:rPr>
        <w:t xml:space="preserve">3</w:t>
      </w:r>
      <w:r>
        <w:rPr>
          <w:rFonts w:hint="eastAsia" w:ascii="宋体" w:hAnsi="宋体" w:eastAsia="宋体" w:cs="宋体"/>
          <w:b/>
          <w:bCs w:val="0"/>
          <w:color w:val="ff0000"/>
          <w:sz w:val="24"/>
          <w:szCs w:val="24"/>
        </w:rPr>
        <w:t xml:space="preserve">0%作为预付款，乙方须提供相应的增值税发票；</w:t>
      </w:r>
      <w:r>
        <w:rPr>
          <w:rFonts w:hint="eastAsia" w:ascii="宋体" w:hAnsi="宋体" w:eastAsia="宋体" w:cs="宋体"/>
          <w:b/>
          <w:bCs w:val="0"/>
          <w:color w:val="ff0000"/>
          <w:sz w:val="24"/>
          <w:szCs w:val="24"/>
          <w:lang w:val="en-US" w:eastAsia="zh-CN"/>
        </w:rPr>
        <w:t xml:space="preserve">剩余70%分两部分，其中服务费用为合同价的50%，考核经费为合同价的20%</w:t>
      </w:r>
      <w:r>
        <w:rPr>
          <w:rFonts w:hint="eastAsia" w:ascii="宋体" w:hAnsi="宋体" w:eastAsia="宋体" w:cs="宋体"/>
          <w:b/>
          <w:bCs w:val="0"/>
          <w:iCs/>
          <w:color w:val="ff0000"/>
          <w:sz w:val="24"/>
          <w:szCs w:val="24"/>
        </w:rPr>
        <w:t xml:space="preserve">，采购人每月凭发票和考核得分情况按比例支付上月服务费用和考核经费，考核经费按本项第4条款按比例据实结算（以上付款，无任何银行利息，一律通过银行转账）。如一年中连续有两个月考核不合格或累计三个月考核不合格，则甲方有权终止合同，同时乙方承担违约责任，甲方重新选择新的物业管理服务企业。</w:t>
      </w:r>
      <w:r/>
    </w:p>
    <w:p>
      <w:pPr>
        <w:ind w:firstLine="480"/>
        <w:keepLines w:val="0"/>
        <w:keepNext w:val="0"/>
        <w:pageBreakBefore w:val="0"/>
        <w:spacing w:line="44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合同签订时，经采购人与中标人根据实际情况协商一致，可支付本项目合同总价的30%作为项目启动预付款；供应商明确表示无需预付款或者主动要求降低预付款比例的由双方另行商定。</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4、考核经费支付：</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综合考核得分满分为100分，汇总计算成交供应商上月的全部综合考核得分A（精确到小数点后两位，第三位四舍五入），以此为依据支付考核经费。</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1）A≥95.00分，全额支付考核经费；</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2）90.00分≤A＜95.00分，按考核经费*〔（A-15）/100〕； </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3）85.00分≤A＜90.00分，按考核经费*〔（A-20）/100〕； </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4）80.00分≤A＜85.00分，按考核经费*〔（A-25）/100〕； </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5）75.00分≤A＜80.00分，支付考核经费的50%；</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6）A＜75.00分，扣除全部考核经费，支付金额为零且不予返还。</w:t>
      </w:r>
      <w:r/>
    </w:p>
    <w:p>
      <w:pPr>
        <w:ind w:firstLine="482"/>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六、附考核细则</w:t>
      </w:r>
      <w:r>
        <w:rPr>
          <w:rFonts w:hint="eastAsia" w:ascii="宋体" w:hAnsi="宋体" w:eastAsia="宋体" w:cs="宋体"/>
          <w:b/>
          <w:color w:val="ff0000"/>
          <w:sz w:val="24"/>
          <w:szCs w:val="24"/>
        </w:rPr>
        <w:t xml:space="preserve"> </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lang w:bidi="ar"/>
        </w:rPr>
        <w:t xml:space="preserve">上班时不按规定着装</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2、</w:t>
      </w:r>
      <w:r>
        <w:rPr>
          <w:rFonts w:hint="eastAsia" w:ascii="宋体" w:hAnsi="宋体" w:eastAsia="宋体" w:cs="宋体"/>
          <w:color w:val="000000"/>
          <w:sz w:val="24"/>
          <w:szCs w:val="24"/>
          <w:lang w:bidi="ar"/>
        </w:rPr>
        <w:t xml:space="preserve">保洁人员化浓装，带夸张首饰，留长指甲</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bidi="ar"/>
        </w:rPr>
        <w:t xml:space="preserve">干警办公室窗户</w:t>
      </w:r>
      <w:r>
        <w:rPr>
          <w:rFonts w:hint="eastAsia" w:ascii="宋体" w:hAnsi="宋体" w:eastAsia="宋体" w:cs="宋体"/>
          <w:color w:val="000000"/>
          <w:sz w:val="24"/>
          <w:szCs w:val="24"/>
          <w:lang w:eastAsia="zh-CN" w:bidi="ar"/>
        </w:rPr>
        <w:t xml:space="preserve">不</w:t>
      </w:r>
      <w:r>
        <w:rPr>
          <w:rFonts w:hint="eastAsia" w:ascii="宋体" w:hAnsi="宋体" w:eastAsia="宋体" w:cs="宋体"/>
          <w:color w:val="000000"/>
          <w:sz w:val="24"/>
          <w:szCs w:val="24"/>
          <w:lang w:bidi="ar"/>
        </w:rPr>
        <w:t xml:space="preserve">干净，</w:t>
      </w:r>
      <w:r>
        <w:rPr>
          <w:rFonts w:hint="eastAsia" w:ascii="宋体" w:hAnsi="宋体" w:eastAsia="宋体" w:cs="宋体"/>
          <w:color w:val="000000"/>
          <w:sz w:val="24"/>
          <w:szCs w:val="24"/>
          <w:lang w:eastAsia="zh-CN" w:bidi="ar"/>
        </w:rPr>
        <w:t xml:space="preserve">有</w:t>
      </w:r>
      <w:r>
        <w:rPr>
          <w:rFonts w:hint="eastAsia" w:ascii="宋体" w:hAnsi="宋体" w:eastAsia="宋体" w:cs="宋体"/>
          <w:color w:val="000000"/>
          <w:sz w:val="24"/>
          <w:szCs w:val="24"/>
          <w:lang w:bidi="ar"/>
        </w:rPr>
        <w:t xml:space="preserve">烟头、污渍，一次扣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4、</w:t>
      </w:r>
      <w:r>
        <w:rPr>
          <w:rFonts w:hint="eastAsia" w:ascii="宋体" w:hAnsi="宋体" w:eastAsia="宋体" w:cs="宋体"/>
          <w:color w:val="000000"/>
          <w:sz w:val="24"/>
          <w:szCs w:val="24"/>
          <w:lang w:bidi="ar"/>
        </w:rPr>
        <w:t xml:space="preserve">服务中心和检察办案中心</w:t>
      </w:r>
      <w:r>
        <w:rPr>
          <w:rFonts w:hint="eastAsia" w:ascii="宋体" w:hAnsi="宋体" w:eastAsia="宋体" w:cs="宋体"/>
          <w:color w:val="000000"/>
          <w:sz w:val="24"/>
          <w:szCs w:val="24"/>
          <w:lang w:eastAsia="zh-CN" w:bidi="ar"/>
        </w:rPr>
        <w:t xml:space="preserve">不</w:t>
      </w:r>
      <w:r>
        <w:rPr>
          <w:rFonts w:hint="eastAsia" w:ascii="宋体" w:hAnsi="宋体" w:eastAsia="宋体" w:cs="宋体"/>
          <w:color w:val="000000"/>
          <w:sz w:val="24"/>
          <w:szCs w:val="24"/>
          <w:lang w:bidi="ar"/>
        </w:rPr>
        <w:t xml:space="preserve">干净，</w:t>
      </w:r>
      <w:r>
        <w:rPr>
          <w:rFonts w:hint="eastAsia" w:ascii="宋体" w:hAnsi="宋体" w:eastAsia="宋体" w:cs="宋体"/>
          <w:color w:val="000000"/>
          <w:sz w:val="24"/>
          <w:szCs w:val="24"/>
          <w:lang w:eastAsia="zh-CN" w:bidi="ar"/>
        </w:rPr>
        <w:t xml:space="preserve">有</w:t>
      </w:r>
      <w:r>
        <w:rPr>
          <w:rFonts w:hint="eastAsia" w:ascii="宋体" w:hAnsi="宋体" w:eastAsia="宋体" w:cs="宋体"/>
          <w:color w:val="000000"/>
          <w:sz w:val="24"/>
          <w:szCs w:val="24"/>
          <w:lang w:bidi="ar"/>
        </w:rPr>
        <w:t xml:space="preserve">异味，</w:t>
      </w:r>
      <w:r>
        <w:rPr>
          <w:rFonts w:hint="eastAsia" w:ascii="宋体" w:hAnsi="宋体" w:eastAsia="宋体" w:cs="宋体"/>
          <w:color w:val="000000"/>
          <w:sz w:val="24"/>
          <w:szCs w:val="24"/>
          <w:lang w:eastAsia="zh-CN" w:bidi="ar"/>
        </w:rPr>
        <w:t xml:space="preserve">有</w:t>
      </w:r>
      <w:r>
        <w:rPr>
          <w:rFonts w:hint="eastAsia" w:ascii="宋体" w:hAnsi="宋体" w:eastAsia="宋体" w:cs="宋体"/>
          <w:color w:val="000000"/>
          <w:sz w:val="24"/>
          <w:szCs w:val="24"/>
          <w:lang w:bidi="ar"/>
        </w:rPr>
        <w:t xml:space="preserve">水渍、污渍，一次扣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5、领导办公室不干净，有异味，有水渍、污渍，一次扣2分；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6、</w:t>
      </w:r>
      <w:r>
        <w:rPr>
          <w:rFonts w:hint="eastAsia" w:ascii="宋体" w:hAnsi="宋体" w:eastAsia="宋体" w:cs="宋体"/>
          <w:color w:val="000000"/>
          <w:sz w:val="24"/>
          <w:szCs w:val="24"/>
        </w:rPr>
        <w:t xml:space="preserve">客房不干净，有异味，有水渍、污渍，一次扣2分；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7、</w:t>
      </w:r>
      <w:r>
        <w:rPr>
          <w:rFonts w:hint="eastAsia" w:ascii="宋体" w:hAnsi="宋体" w:eastAsia="宋体" w:cs="宋体"/>
          <w:color w:val="000000"/>
          <w:sz w:val="24"/>
          <w:szCs w:val="24"/>
          <w:lang w:bidi="ar"/>
        </w:rPr>
        <w:t xml:space="preserve">食堂食品</w:t>
      </w:r>
      <w:r>
        <w:rPr>
          <w:rFonts w:hint="eastAsia" w:ascii="宋体" w:hAnsi="宋体" w:eastAsia="宋体" w:cs="宋体"/>
          <w:color w:val="000000"/>
          <w:sz w:val="24"/>
          <w:szCs w:val="24"/>
          <w:lang w:eastAsia="zh-CN" w:bidi="ar"/>
        </w:rPr>
        <w:t xml:space="preserve">不</w:t>
      </w:r>
      <w:r>
        <w:rPr>
          <w:rFonts w:hint="eastAsia" w:ascii="宋体" w:hAnsi="宋体" w:eastAsia="宋体" w:cs="宋体"/>
          <w:color w:val="000000"/>
          <w:sz w:val="24"/>
          <w:szCs w:val="24"/>
          <w:lang w:bidi="ar"/>
        </w:rPr>
        <w:t xml:space="preserve">干净、不卫生，一次扣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8、</w:t>
      </w:r>
      <w:r>
        <w:rPr>
          <w:rFonts w:hint="eastAsia" w:ascii="宋体" w:hAnsi="宋体" w:eastAsia="宋体" w:cs="宋体"/>
          <w:color w:val="000000"/>
          <w:sz w:val="24"/>
          <w:szCs w:val="24"/>
          <w:lang w:bidi="ar"/>
        </w:rPr>
        <w:t xml:space="preserve">各楼层公共区域不干净，有异味，有水渍、污渍，一次扣2分；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9、</w:t>
      </w:r>
      <w:r>
        <w:rPr>
          <w:rFonts w:hint="eastAsia" w:ascii="宋体" w:hAnsi="宋体" w:eastAsia="宋体" w:cs="宋体"/>
          <w:color w:val="000000"/>
          <w:sz w:val="24"/>
          <w:szCs w:val="24"/>
          <w:lang w:bidi="ar"/>
        </w:rPr>
        <w:t xml:space="preserve">上班迟到、早退，或他人代签到，一次扣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10、</w:t>
      </w:r>
      <w:r>
        <w:rPr>
          <w:rFonts w:hint="eastAsia" w:ascii="宋体" w:hAnsi="宋体" w:eastAsia="宋体" w:cs="宋体"/>
          <w:color w:val="000000"/>
          <w:sz w:val="24"/>
          <w:szCs w:val="24"/>
          <w:lang w:bidi="ar"/>
        </w:rPr>
        <w:t xml:space="preserve">上班时无故脱岗、串岗、打瞌睡，一次扣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11、</w:t>
      </w:r>
      <w:r>
        <w:rPr>
          <w:rFonts w:hint="eastAsia" w:ascii="宋体" w:hAnsi="宋体" w:eastAsia="宋体" w:cs="宋体"/>
          <w:color w:val="000000"/>
          <w:sz w:val="24"/>
          <w:szCs w:val="24"/>
          <w:lang w:bidi="ar"/>
        </w:rPr>
        <w:t xml:space="preserve">上班时不听领班指挥、或不服从</w:t>
      </w:r>
      <w:r>
        <w:rPr>
          <w:rFonts w:hint="eastAsia" w:ascii="宋体" w:hAnsi="宋体" w:eastAsia="宋体" w:cs="宋体"/>
          <w:color w:val="000000"/>
          <w:sz w:val="24"/>
          <w:szCs w:val="24"/>
          <w:lang w:eastAsia="zh-CN" w:bidi="ar"/>
        </w:rPr>
        <w:t xml:space="preserve">采</w:t>
      </w:r>
      <w:r>
        <w:rPr>
          <w:rFonts w:hint="eastAsia" w:ascii="宋体" w:hAnsi="宋体" w:eastAsia="宋体" w:cs="宋体"/>
          <w:color w:val="000000"/>
          <w:sz w:val="24"/>
          <w:szCs w:val="24"/>
          <w:lang w:bidi="ar"/>
        </w:rPr>
        <w:t xml:space="preserve">购人安排，一次扣</w:t>
      </w:r>
      <w:r>
        <w:rPr>
          <w:rFonts w:hint="eastAsia" w:ascii="宋体" w:hAnsi="宋体" w:eastAsia="宋体" w:cs="宋体"/>
          <w:color w:val="000000"/>
          <w:sz w:val="24"/>
          <w:szCs w:val="24"/>
          <w:lang w:eastAsia="zh-CN" w:bidi="ar"/>
        </w:rPr>
        <w:t xml:space="preserve">10分；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12、</w:t>
      </w:r>
      <w:r>
        <w:rPr>
          <w:rFonts w:hint="eastAsia" w:ascii="宋体" w:hAnsi="宋体" w:eastAsia="宋体" w:cs="宋体"/>
          <w:color w:val="000000"/>
          <w:sz w:val="24"/>
          <w:szCs w:val="24"/>
          <w:lang w:bidi="ar"/>
        </w:rPr>
        <w:t xml:space="preserve">工作时间饮酒、或酒后上班，一次扣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13、</w:t>
      </w:r>
      <w:r>
        <w:rPr>
          <w:rFonts w:hint="eastAsia" w:ascii="宋体" w:hAnsi="宋体" w:eastAsia="宋体" w:cs="宋体"/>
          <w:color w:val="000000"/>
          <w:sz w:val="24"/>
          <w:szCs w:val="24"/>
          <w:lang w:bidi="ar"/>
        </w:rPr>
        <w:t xml:space="preserve">上班时打牌、打游戏或者做与上班无关的事情，一次扣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14、</w:t>
      </w:r>
      <w:r>
        <w:rPr>
          <w:rFonts w:hint="eastAsia" w:ascii="宋体" w:hAnsi="宋体" w:eastAsia="宋体" w:cs="宋体"/>
          <w:color w:val="000000"/>
          <w:sz w:val="24"/>
          <w:szCs w:val="24"/>
          <w:lang w:bidi="ar"/>
        </w:rPr>
        <w:t xml:space="preserve">上班时与他人发生冲突、骂人、打人，一次扣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15、</w:t>
      </w:r>
      <w:r>
        <w:rPr>
          <w:rFonts w:hint="eastAsia" w:ascii="宋体" w:hAnsi="宋体" w:eastAsia="宋体" w:cs="宋体"/>
          <w:color w:val="000000"/>
          <w:sz w:val="24"/>
          <w:szCs w:val="24"/>
          <w:lang w:bidi="ar"/>
        </w:rPr>
        <w:t xml:space="preserve">保洁卫生巡查记录表</w:t>
      </w:r>
      <w:r>
        <w:rPr>
          <w:rFonts w:hint="eastAsia" w:ascii="宋体" w:hAnsi="宋体" w:eastAsia="宋体" w:cs="宋体"/>
          <w:color w:val="000000"/>
          <w:sz w:val="24"/>
          <w:szCs w:val="24"/>
          <w:lang w:eastAsia="zh-CN" w:bidi="ar"/>
        </w:rPr>
        <w:t xml:space="preserve">没</w:t>
      </w:r>
      <w:r>
        <w:rPr>
          <w:rFonts w:hint="eastAsia" w:ascii="宋体" w:hAnsi="宋体" w:eastAsia="宋体" w:cs="宋体"/>
          <w:color w:val="000000"/>
          <w:sz w:val="24"/>
          <w:szCs w:val="24"/>
          <w:lang w:bidi="ar"/>
        </w:rPr>
        <w:t xml:space="preserve">准时做好记录的，一次扣</w:t>
      </w:r>
      <w:r>
        <w:rPr>
          <w:rFonts w:hint="eastAsia" w:ascii="宋体" w:hAnsi="宋体" w:eastAsia="宋体" w:cs="宋体"/>
          <w:color w:val="000000"/>
          <w:sz w:val="24"/>
          <w:szCs w:val="24"/>
          <w:lang w:eastAsia="zh-CN" w:bidi="ar"/>
        </w:rPr>
        <w:t xml:space="preserve">2分；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16、</w:t>
      </w:r>
      <w:r>
        <w:rPr>
          <w:rFonts w:hint="eastAsia" w:ascii="宋体" w:hAnsi="宋体" w:eastAsia="宋体" w:cs="宋体"/>
          <w:color w:val="000000"/>
          <w:sz w:val="24"/>
          <w:szCs w:val="24"/>
          <w:lang w:bidi="ar"/>
        </w:rPr>
        <w:t xml:space="preserve">各岗位人员发现问题（设备损坏等）</w:t>
      </w:r>
      <w:r>
        <w:rPr>
          <w:rFonts w:hint="eastAsia" w:ascii="宋体" w:hAnsi="宋体" w:eastAsia="宋体" w:cs="宋体"/>
          <w:color w:val="000000"/>
          <w:sz w:val="24"/>
          <w:szCs w:val="24"/>
          <w:lang w:eastAsia="zh-CN" w:bidi="ar"/>
        </w:rPr>
        <w:t xml:space="preserve">没</w:t>
      </w:r>
      <w:r>
        <w:rPr>
          <w:rFonts w:hint="eastAsia" w:ascii="宋体" w:hAnsi="宋体" w:eastAsia="宋体" w:cs="宋体"/>
          <w:color w:val="000000"/>
          <w:sz w:val="24"/>
          <w:szCs w:val="24"/>
          <w:lang w:bidi="ar"/>
        </w:rPr>
        <w:t xml:space="preserve">有及时上报，一次扣</w:t>
      </w:r>
      <w:r>
        <w:rPr>
          <w:rFonts w:hint="eastAsia" w:ascii="宋体" w:hAnsi="宋体" w:eastAsia="宋体" w:cs="宋体"/>
          <w:color w:val="000000"/>
          <w:sz w:val="24"/>
          <w:szCs w:val="24"/>
          <w:lang w:eastAsia="zh-CN" w:bidi="ar"/>
        </w:rPr>
        <w:t xml:space="preserve">3分；</w:t>
      </w:r>
      <w:r/>
    </w:p>
    <w:p>
      <w:pPr>
        <w:pStyle w:val="732"/>
        <w:ind w:left="0" w:firstLine="20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17、被上级部门通报的，一次扣10分。履约期内被上级部门通报达三次的，采购人</w:t>
      </w:r>
      <w:r/>
    </w:p>
    <w:p>
      <w:pPr>
        <w:pStyle w:val="732"/>
        <w:ind w:left="0" w:firstLine="0"/>
        <w:keepLines w:val="0"/>
        <w:keepNext w:val="0"/>
        <w:pageBreakBefore w:val="0"/>
        <w:spacing w:line="420" w:lineRule="exact"/>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有权立即终止合同，成交供应商还须因自身的原因给采购人造成的损失进行补偿；</w:t>
      </w:r>
      <w:r/>
    </w:p>
    <w:p>
      <w:pPr>
        <w:pStyle w:val="732"/>
        <w:ind w:left="0" w:firstLine="200"/>
        <w:rPr>
          <w:rFonts w:hint="eastAsia" w:ascii="宋体" w:hAnsi="宋体" w:eastAsia="宋体" w:cs="宋体"/>
          <w:b/>
          <w:sz w:val="24"/>
          <w:szCs w:val="24"/>
          <w:lang w:val="en-US" w:eastAsia="zh-CN"/>
        </w:rPr>
      </w:pPr>
      <w:r>
        <w:rPr>
          <w:rFonts w:hint="eastAsia" w:ascii="宋体" w:hAnsi="宋体" w:eastAsia="宋体" w:cs="宋体"/>
          <w:color w:val="000000"/>
          <w:sz w:val="24"/>
          <w:szCs w:val="24"/>
          <w:lang w:eastAsia="zh-CN" w:bidi="ar"/>
        </w:rPr>
        <w:t xml:space="preserve">18、履约期内连续考核不达75分超过三次，采购人有权立即终止合同。</w:t>
      </w:r>
      <w:r/>
    </w:p>
    <w:p>
      <w:pPr>
        <w:ind w:firstLine="482"/>
        <w:rPr>
          <w:rFonts w:hint="eastAsia" w:ascii="宋体" w:hAnsi="宋体" w:eastAsia="宋体" w:cs="宋体"/>
          <w:b/>
          <w:bCs/>
          <w:sz w:val="24"/>
          <w:szCs w:val="24"/>
        </w:rPr>
      </w:pPr>
      <w:r>
        <w:rPr>
          <w:rFonts w:hint="eastAsia" w:ascii="宋体" w:hAnsi="宋体" w:eastAsia="宋体" w:cs="宋体"/>
          <w:b/>
          <w:sz w:val="24"/>
          <w:szCs w:val="24"/>
        </w:rPr>
        <w:t xml:space="preserve">七、特别说明</w:t>
      </w:r>
      <w:r>
        <w:rPr>
          <w:rFonts w:hint="eastAsia" w:ascii="宋体" w:hAnsi="宋体" w:eastAsia="宋体" w:cs="宋体"/>
          <w:b/>
          <w:bCs/>
          <w:sz w:val="24"/>
          <w:szCs w:val="24"/>
        </w:rPr>
        <w:t xml:space="preserve"> </w:t>
      </w:r>
      <w:r/>
    </w:p>
    <w:p>
      <w:pPr>
        <w:ind w:firstLine="480"/>
        <w:spacing w:before="120" w:after="120"/>
        <w:rPr>
          <w:rFonts w:hint="eastAsia" w:ascii="宋体" w:hAnsi="宋体" w:eastAsia="宋体" w:cs="宋体"/>
          <w:sz w:val="24"/>
          <w:szCs w:val="24"/>
        </w:rPr>
      </w:pPr>
      <w:r>
        <w:rPr>
          <w:rFonts w:hint="eastAsia" w:ascii="宋体" w:hAnsi="宋体" w:eastAsia="宋体" w:cs="宋体"/>
          <w:sz w:val="24"/>
          <w:szCs w:val="24"/>
        </w:rPr>
        <w:t xml:space="preserve">1、本项目报价含完成项目要求前一切费用，供应商应综合考虑在磋商报价中。</w:t>
      </w:r>
      <w:r/>
    </w:p>
    <w:p>
      <w:pPr>
        <w:ind w:firstLine="480"/>
        <w:spacing w:before="120" w:after="120"/>
        <w:rPr>
          <w:rFonts w:hint="eastAsia" w:ascii="宋体" w:hAnsi="宋体" w:eastAsia="宋体" w:cs="宋体"/>
          <w:sz w:val="24"/>
          <w:szCs w:val="24"/>
        </w:rPr>
      </w:pPr>
      <w:r>
        <w:rPr>
          <w:rFonts w:hint="eastAsia" w:ascii="宋体" w:hAnsi="宋体" w:eastAsia="宋体" w:cs="宋体"/>
          <w:sz w:val="24"/>
          <w:szCs w:val="24"/>
        </w:rPr>
        <w:t xml:space="preserve">2、本次磋商不接受选择性报价。</w:t>
      </w:r>
      <w:r/>
    </w:p>
    <w:p>
      <w:pPr>
        <w:ind w:firstLine="480"/>
        <w:spacing w:before="120" w:after="120"/>
        <w:rPr>
          <w:rFonts w:hint="eastAsia" w:ascii="宋体" w:hAnsi="宋体" w:eastAsia="宋体" w:cs="宋体"/>
          <w:sz w:val="24"/>
          <w:szCs w:val="24"/>
        </w:rPr>
      </w:pPr>
      <w:r>
        <w:rPr>
          <w:rFonts w:hint="eastAsia" w:ascii="宋体" w:hAnsi="宋体" w:eastAsia="宋体" w:cs="宋体"/>
          <w:sz w:val="24"/>
          <w:szCs w:val="24"/>
        </w:rPr>
        <w:t xml:space="preserve">3、资格后审：在评审时，对磋商供应商的响应文件中资格性、符合性进行审查，确定供应商是否具备磋商资格以及是否具备成交资格。</w:t>
      </w:r>
      <w:r/>
    </w:p>
    <w:p>
      <w:pPr>
        <w:ind w:firstLine="480"/>
        <w:jc w:val="left"/>
        <w:spacing w:before="120" w:after="120"/>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、对本项目供应商资格要求、项目需求、评分标准等的质疑由采购单位负责答复；采购单位具有项目的解释权，质疑函和答复须同时报采购</w:t>
      </w:r>
      <w:r>
        <w:rPr>
          <w:rFonts w:hint="eastAsia" w:ascii="宋体" w:hAnsi="宋体" w:eastAsia="宋体" w:cs="宋体"/>
          <w:sz w:val="24"/>
          <w:szCs w:val="24"/>
          <w:lang w:val="en-US" w:eastAsia="zh-CN"/>
        </w:rPr>
        <w:t xml:space="preserve">中心</w:t>
      </w:r>
      <w:r>
        <w:rPr>
          <w:rFonts w:hint="eastAsia" w:ascii="宋体" w:hAnsi="宋体" w:eastAsia="宋体" w:cs="宋体"/>
          <w:sz w:val="24"/>
          <w:szCs w:val="24"/>
        </w:rPr>
        <w:t xml:space="preserve">备案管理。</w:t>
      </w:r>
      <w:r/>
    </w:p>
    <w:p>
      <w:pPr>
        <w:ind w:left="0" w:right="0"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、特别说明：</w:t>
      </w:r>
      <w:r/>
    </w:p>
    <w:p>
      <w:pPr>
        <w:ind w:left="0" w:right="0" w:firstLine="482"/>
        <w:keepLines w:val="0"/>
        <w:keepNext w:val="0"/>
        <w:pageBreakBefore w:val="0"/>
        <w:spacing w:line="500" w:lineRule="exact"/>
        <w:widowControl w:val="off"/>
        <w:rPr>
          <w:rFonts w:hint="eastAsia" w:ascii="宋体" w:hAnsi="宋体" w:eastAsia="宋体" w:cs="宋体"/>
          <w:b/>
          <w:bCs w:val="0"/>
          <w:color w:val="333333"/>
          <w:sz w:val="24"/>
          <w:szCs w:val="24"/>
          <w:shd w:val="clear" w:color="auto" w:fill="ffffff"/>
        </w:rPr>
      </w:pPr>
      <w:r>
        <w:rPr>
          <w:rFonts w:hint="eastAsia" w:ascii="宋体" w:hAnsi="宋体" w:eastAsia="宋体" w:cs="宋体"/>
          <w:b/>
          <w:bCs w:val="0"/>
          <w:sz w:val="24"/>
          <w:szCs w:val="24"/>
        </w:rPr>
        <w:t xml:space="preserve">中标人(成交供应商)与采购人签订合同前，须向第</w:t>
      </w: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方咨询公司支付咨询服务相关费用</w:t>
      </w:r>
      <w:r>
        <w:rPr>
          <w:rFonts w:hint="eastAsia" w:ascii="宋体" w:hAnsi="宋体" w:eastAsia="宋体" w:cs="宋体"/>
          <w:b/>
          <w:bCs w:val="0"/>
          <w:sz w:val="24"/>
          <w:szCs w:val="24"/>
          <w:lang w:val="en-US" w:eastAsia="zh-CN"/>
        </w:rPr>
        <w:t xml:space="preserve">9000元，</w:t>
      </w:r>
      <w:r>
        <w:rPr>
          <w:rFonts w:hint="eastAsia" w:ascii="宋体" w:hAnsi="宋体" w:eastAsia="宋体" w:cs="宋体"/>
          <w:b/>
          <w:bCs w:val="0"/>
          <w:sz w:val="24"/>
          <w:szCs w:val="24"/>
        </w:rPr>
        <w:t xml:space="preserve">本条不单独列表报价，与最低人员工资标准测算无关，各投标人自行综合考虑，中标后采购人不再另行支付</w:t>
      </w:r>
      <w:r>
        <w:rPr>
          <w:rFonts w:hint="eastAsia" w:ascii="宋体" w:hAnsi="宋体" w:eastAsia="宋体" w:cs="宋体"/>
          <w:b/>
          <w:bCs w:val="0"/>
          <w:sz w:val="24"/>
          <w:szCs w:val="24"/>
          <w:lang w:eastAsia="zh-CN"/>
        </w:rPr>
        <w:t xml:space="preserve">。</w:t>
      </w:r>
      <w:r/>
    </w:p>
    <w:p>
      <w:pPr>
        <w:pStyle w:val="729"/>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六、采购标的对应的中小企业划分标准所属行业一览表</w:t>
      </w:r>
      <w:r/>
    </w:p>
    <w:tbl>
      <w:tblPr>
        <w:tblStyle w:val="704"/>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lang w:eastAsia="zh-CN"/>
              </w:rPr>
              <w:t xml:space="preserve">射阳县人民检察院保洁餐饮服务</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物业管理</w:t>
            </w:r>
            <w:r/>
          </w:p>
        </w:tc>
      </w:tr>
    </w:tbl>
    <w:p>
      <w:pPr>
        <w:pStyle w:val="729"/>
        <w:ind w:firstLine="602"/>
        <w:jc w:val="both"/>
        <w:spacing w:beforeAutospacing="0" w:afterAutospacing="0"/>
      </w:pPr>
      <w:r>
        <w:t xml:space="preserve"> </w:t>
      </w:r>
      <w:r/>
    </w:p>
    <w:p>
      <w:pPr>
        <w:pStyle w:val="729"/>
        <w:jc w:val="center"/>
        <w:spacing w:beforeAutospacing="0" w:afterAutospacing="0"/>
        <w:rPr>
          <w:rFonts w:hint="eastAsia" w:ascii="黑体" w:hAnsi="宋体" w:eastAsia="黑体" w:cs="黑体"/>
          <w:color w:val="000000"/>
          <w:sz w:val="44"/>
          <w:szCs w:val="44"/>
        </w:rPr>
      </w:pPr>
      <w:r/>
      <w:bookmarkStart w:id="170" w:name="_Toc120614281"/>
      <w:r/>
      <w:r/>
    </w:p>
    <w:p>
      <w:pPr>
        <w:pStyle w:val="72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center"/>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70"/>
      <w:r/>
      <w:r/>
    </w:p>
    <w:p>
      <w:pPr>
        <w:ind w:left="0"/>
        <w:keepLines w:val="0"/>
        <w:keepNext w:val="0"/>
        <w:pageBreakBefore w:val="0"/>
        <w:spacing w:line="500" w:lineRule="exact"/>
        <w:widowControl w:val="off"/>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p>
    <w:p>
      <w:pPr>
        <w:ind w:left="0" w:firstLine="480"/>
        <w:keepLines w:val="0"/>
        <w:keepNext w:val="0"/>
        <w:pageBreakBefore w:val="0"/>
        <w:spacing w:line="500" w:lineRule="exact"/>
        <w:widowControl w:val="off"/>
      </w:pPr>
      <w:r>
        <w:rPr>
          <w:rFonts w:hint="eastAsia" w:ascii="宋体" w:hAnsi="宋体" w:cs="Courier New"/>
          <w:bCs/>
          <w:color w:val="000000"/>
          <w:sz w:val="24"/>
          <w:szCs w:val="24"/>
        </w:rPr>
        <w:t xml:space="preserve">本项目采用</w:t>
      </w:r>
      <w:r>
        <w:rPr>
          <w:rFonts w:hint="eastAsia" w:ascii="宋体" w:hAnsi="宋体" w:cs="Courier New"/>
          <w:bCs/>
          <w:color w:val="000000"/>
          <w:sz w:val="24"/>
          <w:szCs w:val="24"/>
          <w:u w:val="single"/>
        </w:rPr>
        <w:t xml:space="preserve"> 综合评分 </w:t>
      </w:r>
      <w:r>
        <w:rPr>
          <w:rFonts w:hint="eastAsia" w:ascii="宋体" w:hAnsi="宋体" w:cs="Courier New"/>
          <w:bCs/>
          <w:color w:val="000000"/>
          <w:sz w:val="24"/>
          <w:szCs w:val="24"/>
        </w:rPr>
        <w:t xml:space="preserve">法。</w:t>
      </w:r>
      <w:r>
        <w:rPr>
          <w:rFonts w:hint="eastAsia" w:ascii="宋体" w:hAnsi="宋体" w:cs="Arial"/>
          <w:color w:val="000000"/>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29"/>
        <w:ind w:left="0" w:firstLine="441"/>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政府采购政策功能落实</w:t>
      </w:r>
      <w:r/>
    </w:p>
    <w:p>
      <w:pPr>
        <w:pStyle w:val="729"/>
        <w:ind w:firstLine="441"/>
        <w:keepLines w:val="0"/>
        <w:keepNext w:val="0"/>
        <w:pageBreakBefore w:val="0"/>
        <w:spacing w:before="120" w:beforeAutospacing="0" w:after="120" w:afterAutospacing="0"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bidi="ar-SA"/>
        </w:rPr>
        <w:t xml:space="preserve">1、</w:t>
      </w:r>
      <w:r>
        <w:rPr>
          <w:rFonts w:hint="eastAsia" w:ascii="宋体" w:hAnsi="宋体" w:eastAsia="宋体" w:cs="宋体"/>
          <w:b w:val="0"/>
          <w:bCs w:val="0"/>
          <w:sz w:val="24"/>
          <w:szCs w:val="24"/>
          <w:highlight w:val="none"/>
        </w:rPr>
        <w:t xml:space="preserve">小微型企业</w:t>
      </w:r>
      <w:r/>
    </w:p>
    <w:p>
      <w:pPr>
        <w:pStyle w:val="899"/>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不再对小型和微型企业给予价格扣除。</w:t>
      </w:r>
      <w:r/>
    </w:p>
    <w:p>
      <w:pPr>
        <w:pStyle w:val="899"/>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（2）供应商需按照采购文件的要求提供相应的《中小微企业声明函》。</w:t>
      </w:r>
      <w:r/>
    </w:p>
    <w:p>
      <w:pPr>
        <w:pStyle w:val="899"/>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pStyle w:val="899"/>
        <w:ind w:firstLine="480"/>
        <w:keepLines w:val="0"/>
        <w:keepNext w:val="0"/>
        <w:pageBreakBefore w:val="0"/>
        <w:spacing w:line="40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2、残疾人福利单位</w:t>
      </w:r>
      <w:r/>
    </w:p>
    <w:p>
      <w:pPr>
        <w:pStyle w:val="899"/>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（1）本项目对残疾人福</w:t>
      </w:r>
      <w:r>
        <w:rPr>
          <w:rFonts w:hint="eastAsia" w:ascii="宋体" w:hAnsi="宋体" w:eastAsia="宋体" w:cs="宋体"/>
          <w:color w:val="000000"/>
          <w:sz w:val="24"/>
          <w:highlight w:val="none"/>
        </w:rPr>
        <w:t xml:space="preserve">利性单位视同小型、微型企业。</w:t>
      </w:r>
      <w:r/>
    </w:p>
    <w:p>
      <w:pPr>
        <w:pStyle w:val="899"/>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（2）残疾人福利单位需按照采购文件的要求提供《残疾人福利性单位声明函》。</w:t>
      </w:r>
      <w:r/>
    </w:p>
    <w:p>
      <w:pPr>
        <w:pStyle w:val="899"/>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（3）残疾人福利单位标准请参照《关于促进残疾人就业政府采购政策的通知》（财库〔2017〕141号）。</w:t>
      </w:r>
      <w:r/>
    </w:p>
    <w:p>
      <w:pPr>
        <w:pStyle w:val="899"/>
        <w:ind w:firstLine="480"/>
        <w:keepLines w:val="0"/>
        <w:keepNext w:val="0"/>
        <w:pageBreakBefore w:val="0"/>
        <w:spacing w:line="40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3、监狱和戒毒企业</w:t>
      </w:r>
      <w:r/>
    </w:p>
    <w:p>
      <w:pPr>
        <w:pStyle w:val="899"/>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（1）本项目对监狱和戒毒企业（简称监狱企业）视同小型、微型企业。</w:t>
      </w:r>
      <w:r/>
    </w:p>
    <w:p>
      <w:pPr>
        <w:pStyle w:val="899"/>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w:t>
      </w:r>
      <w:r>
        <w:rPr>
          <w:rFonts w:hint="eastAsia" w:ascii="宋体" w:hAnsi="宋体" w:eastAsia="宋体" w:cs="宋体"/>
          <w:color w:val="000000"/>
          <w:sz w:val="24"/>
          <w:highlight w:val="none"/>
          <w:lang w:val="en-US" w:eastAsia="zh-CN"/>
        </w:rPr>
        <w:t xml:space="preserve">则无效</w:t>
      </w:r>
      <w:r>
        <w:rPr>
          <w:rFonts w:hint="eastAsia" w:ascii="宋体" w:hAnsi="宋体" w:eastAsia="宋体" w:cs="宋体"/>
          <w:color w:val="000000"/>
          <w:sz w:val="24"/>
          <w:highlight w:val="none"/>
        </w:rPr>
        <w:t xml:space="preserve">。</w:t>
      </w:r>
      <w:r/>
    </w:p>
    <w:p>
      <w:pPr>
        <w:pStyle w:val="729"/>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729"/>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29"/>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000000"/>
          <w:sz w:val="24"/>
          <w:highlight w:val="none"/>
        </w:rPr>
        <w:t xml:space="preserve">供应商对于投标产品的商品包装、快递包装应按照“财办库〔2020〕123号《关于印发《商品包装政府采购需求标准（试行）》、《快递包装政府采购需求标准（试行）》的通知》”执行。</w:t>
      </w:r>
      <w:r/>
    </w:p>
    <w:p>
      <w:pPr>
        <w:pStyle w:val="729"/>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000000"/>
          <w:sz w:val="24"/>
          <w:highlight w:val="none"/>
        </w:rPr>
        <w:t xml:space="preserve">本文件中若涉及到数据中心采购，应按照《&lt;绿色数据中心政府采购需求标准（试行）&gt;的通知》（财库〔2023〕7号）执行。</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w:t>
      </w:r>
      <w:r>
        <w:rPr>
          <w:rFonts w:hint="eastAsia" w:ascii="宋体" w:hAnsi="宋体" w:cs="Arial"/>
          <w:color w:val="000000"/>
          <w:sz w:val="24"/>
          <w:szCs w:val="24"/>
          <w:lang w:val="en-US" w:eastAsia="zh-CN"/>
        </w:rPr>
        <w:t xml:space="preserve">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29"/>
        <w:keepLines w:val="0"/>
        <w:keepNext w:val="0"/>
        <w:pageBreakBefore w:val="0"/>
        <w:spacing w:beforeAutospacing="0" w:afterAutospacing="0" w:line="500" w:lineRule="exact"/>
        <w:widowControl w:val="off"/>
        <w:rPr>
          <w:rFonts w:hint="eastAsia" w:ascii="宋体" w:hAnsi="宋体" w:eastAsia="宋体" w:cs="宋体"/>
          <w:b/>
          <w:color w:val="000000"/>
        </w:rPr>
      </w:pP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评审方法与评审标准</w:t>
      </w:r>
      <w:r/>
    </w:p>
    <w:tbl>
      <w:tblPr>
        <w:tblStyle w:val="704"/>
        <w:tblW w:w="8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73"/>
        <w:gridCol w:w="1396"/>
        <w:gridCol w:w="5784"/>
        <w:gridCol w:w="965"/>
      </w:tblGrid>
      <w:tr>
        <w:trPr>
          <w:jc w:val="center"/>
          <w:trHeight w:val="537"/>
        </w:trPr>
        <w:tc>
          <w:tcPr>
            <w:shd w:val="clear" w:color="auto" w:fill="ffffff"/>
            <w:tcW w:w="673"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shd w:val="clear" w:color="auto" w:fill="ffffff"/>
            <w:tcW w:w="1396"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评审项目</w:t>
            </w:r>
            <w:r/>
          </w:p>
        </w:tc>
        <w:tc>
          <w:tcPr>
            <w:shd w:val="clear" w:color="auto" w:fill="ffffff"/>
            <w:tcW w:w="5784" w:type="dxa"/>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 审 内 容</w:t>
            </w:r>
            <w:r/>
          </w:p>
        </w:tc>
        <w:tc>
          <w:tcPr>
            <w:shd w:val="clear" w:color="auto" w:fill="ffffff"/>
            <w:tcW w:w="965"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分值</w:t>
            </w:r>
            <w:r/>
          </w:p>
        </w:tc>
      </w:tr>
      <w:tr>
        <w:trPr>
          <w:jc w:val="center"/>
          <w:trHeight w:val="0"/>
        </w:trPr>
        <w:tc>
          <w:tcPr>
            <w:shd w:val="clear" w:color="auto" w:fill="ffffff"/>
            <w:tcW w:w="673"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val="0"/>
                <w:bCs/>
                <w:color w:val="000000"/>
                <w:sz w:val="21"/>
                <w:szCs w:val="21"/>
              </w:rPr>
              <w:t xml:space="preserve">1</w:t>
            </w:r>
            <w:r/>
          </w:p>
        </w:tc>
        <w:tc>
          <w:tcPr>
            <w:shd w:val="clear" w:color="auto" w:fill="ffffff"/>
            <w:tcW w:w="1396" w:type="dxa"/>
            <w:vAlign w:val="center"/>
            <w:textDirection w:val="lrTb"/>
            <w:noWrap w:val="false"/>
          </w:tcPr>
          <w:p>
            <w:pPr>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价格部分</w:t>
            </w:r>
            <w:r/>
          </w:p>
        </w:tc>
        <w:tc>
          <w:tcPr>
            <w:shd w:val="clear" w:color="auto" w:fill="ffffff"/>
            <w:tcW w:w="5784" w:type="dxa"/>
            <w:vAlign w:val="top"/>
            <w:textDirection w:val="lrTb"/>
            <w:noWrap w:val="false"/>
          </w:tcPr>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1.采用低价优先法，即满足招标文件要求且投标价格最低的投标总报价为评标基准价，其价格分为满分。</w:t>
            </w:r>
            <w:r/>
          </w:p>
          <w:p>
            <w:pPr>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sz w:val="21"/>
                <w:szCs w:val="21"/>
              </w:rPr>
              <w:t xml:space="preserve">2.其他供应商的价格分统一按下列公式计算：投标报价得分＝（评标基准价/投标总报价）×2</w:t>
            </w:r>
            <w:r>
              <w:rPr>
                <w:rFonts w:hint="eastAsia" w:ascii="宋体" w:hAnsi="宋体" w:eastAsia="宋体"/>
                <w:sz w:val="21"/>
                <w:szCs w:val="21"/>
                <w:lang w:val="en-US" w:eastAsia="zh-CN"/>
              </w:rPr>
              <w:t xml:space="preserve">5</w:t>
            </w:r>
            <w:r>
              <w:rPr>
                <w:rFonts w:hint="eastAsia" w:ascii="宋体" w:hAnsi="宋体" w:eastAsia="宋体"/>
                <w:sz w:val="21"/>
                <w:szCs w:val="21"/>
              </w:rPr>
              <w:t xml:space="preserve">（按四舍五入取至小数点后两位）</w:t>
            </w:r>
            <w:r/>
          </w:p>
        </w:tc>
        <w:tc>
          <w:tcPr>
            <w:shd w:val="clear" w:color="auto" w:fill="ffffff"/>
            <w:tcW w:w="965" w:type="dxa"/>
            <w:vAlign w:val="center"/>
            <w:textDirection w:val="lrTb"/>
            <w:noWrap w:val="false"/>
          </w:tcPr>
          <w:p>
            <w:pPr>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分</w:t>
            </w:r>
            <w:r/>
          </w:p>
        </w:tc>
      </w:tr>
      <w:tr>
        <w:trPr>
          <w:jc w:val="center"/>
          <w:trHeight w:val="8112"/>
        </w:trPr>
        <w:tc>
          <w:tcPr>
            <w:shd w:val="clear" w:color="auto" w:fill="ffffff"/>
            <w:tcW w:w="673"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val="0"/>
                <w:bCs/>
                <w:color w:val="000000"/>
                <w:sz w:val="21"/>
                <w:szCs w:val="21"/>
              </w:rPr>
              <w:t xml:space="preserve">2</w:t>
            </w:r>
            <w:r/>
          </w:p>
        </w:tc>
        <w:tc>
          <w:tcPr>
            <w:shd w:val="clear" w:color="auto" w:fill="ffffff"/>
            <w:tcW w:w="1396" w:type="dxa"/>
            <w:vAlign w:val="center"/>
            <w:textDirection w:val="lrTb"/>
            <w:noWrap w:val="false"/>
          </w:tcPr>
          <w:p>
            <w:pPr>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服务方案</w:t>
            </w:r>
            <w:r/>
          </w:p>
        </w:tc>
        <w:tc>
          <w:tcPr>
            <w:shd w:val="clear" w:color="auto" w:fill="ffffff"/>
            <w:tcW w:w="5784" w:type="dxa"/>
            <w:vAlign w:val="top"/>
            <w:textDirection w:val="lrTb"/>
            <w:noWrap w:val="false"/>
          </w:tcPr>
          <w:p>
            <w:pPr>
              <w:keepLines w:val="0"/>
              <w:keepNext w:val="0"/>
              <w:pageBreakBefore w:val="0"/>
              <w:spacing w:line="360" w:lineRule="exact"/>
              <w:widowControl w:val="off"/>
              <w:rPr>
                <w:rFonts w:ascii="宋体" w:hAnsi="宋体" w:eastAsia="宋体"/>
                <w:sz w:val="21"/>
                <w:szCs w:val="21"/>
              </w:rPr>
            </w:pPr>
            <w:r>
              <w:rPr>
                <w:rFonts w:hint="eastAsia" w:ascii="宋体" w:hAnsi="宋体" w:eastAsia="宋体"/>
                <w:sz w:val="21"/>
                <w:szCs w:val="21"/>
              </w:rPr>
              <w:t xml:space="preserve">1.符合政策法规的物业管理服务的整体设想及策划（本项最高得9分）</w:t>
            </w:r>
            <w:r/>
          </w:p>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投标人应根据采购需求和本项目实际，提供本项目</w:t>
            </w:r>
            <w:r>
              <w:rPr>
                <w:rFonts w:hint="eastAsia" w:ascii="宋体" w:hAnsi="宋体" w:eastAsia="宋体"/>
                <w:sz w:val="21"/>
                <w:szCs w:val="21"/>
                <w:lang w:val="en-US" w:eastAsia="zh-CN"/>
              </w:rPr>
              <w:t xml:space="preserve">服务实施</w:t>
            </w:r>
            <w:r>
              <w:rPr>
                <w:rFonts w:hint="eastAsia" w:ascii="宋体" w:hAnsi="宋体" w:eastAsia="宋体"/>
                <w:sz w:val="21"/>
                <w:szCs w:val="21"/>
              </w:rPr>
              <w:t xml:space="preserve">方案，方案应包括但不限于:</w:t>
            </w:r>
            <w:r>
              <w:rPr>
                <w:rFonts w:hint="default" w:ascii="宋体" w:hAnsi="宋体" w:eastAsia="宋体"/>
                <w:sz w:val="21"/>
                <w:szCs w:val="21"/>
              </w:rPr>
              <w:t xml:space="preserve">①</w:t>
            </w:r>
            <w:r>
              <w:rPr>
                <w:rFonts w:hint="eastAsia" w:ascii="宋体" w:hAnsi="宋体" w:eastAsia="宋体"/>
                <w:sz w:val="21"/>
                <w:szCs w:val="21"/>
              </w:rPr>
              <w:t xml:space="preserve">符合政策法规的物业管理服务的整体设想</w:t>
            </w:r>
            <w:r>
              <w:rPr>
                <w:rFonts w:hint="eastAsia" w:ascii="宋体" w:hAnsi="宋体" w:eastAsia="宋体"/>
                <w:sz w:val="21"/>
                <w:szCs w:val="21"/>
                <w:lang w:eastAsia="zh-CN"/>
              </w:rPr>
              <w:t xml:space="preserve">；</w:t>
            </w:r>
            <w:r>
              <w:rPr>
                <w:rFonts w:hint="default" w:ascii="宋体" w:hAnsi="宋体" w:eastAsia="宋体"/>
                <w:sz w:val="21"/>
                <w:szCs w:val="21"/>
              </w:rPr>
              <w:t xml:space="preserve">②</w:t>
            </w:r>
            <w:r>
              <w:rPr>
                <w:rFonts w:hint="eastAsia" w:ascii="宋体" w:hAnsi="宋体" w:eastAsia="宋体"/>
                <w:sz w:val="21"/>
                <w:szCs w:val="21"/>
                <w:lang w:val="en-US" w:eastAsia="zh-CN"/>
              </w:rPr>
              <w:t xml:space="preserve">服务</w:t>
            </w:r>
            <w:r>
              <w:rPr>
                <w:rFonts w:hint="eastAsia" w:ascii="宋体" w:hAnsi="宋体" w:eastAsia="宋体"/>
                <w:sz w:val="21"/>
                <w:szCs w:val="21"/>
              </w:rPr>
              <w:t xml:space="preserve">策划</w:t>
            </w:r>
            <w:r>
              <w:rPr>
                <w:rFonts w:hint="eastAsia" w:ascii="宋体" w:hAnsi="宋体" w:eastAsia="宋体"/>
                <w:sz w:val="21"/>
                <w:szCs w:val="21"/>
                <w:lang w:val="en-US" w:eastAsia="zh-CN"/>
              </w:rPr>
              <w:t xml:space="preserve">等</w:t>
            </w:r>
            <w:r>
              <w:rPr>
                <w:rFonts w:hint="eastAsia" w:ascii="宋体" w:hAnsi="宋体" w:eastAsia="宋体"/>
                <w:sz w:val="21"/>
                <w:szCs w:val="21"/>
              </w:rPr>
              <w:t xml:space="preserve">。要求方案细致完整、针对性强、措施有力，方案的贯彻应能满足本项目各项服务要求。</w:t>
            </w:r>
            <w:r/>
          </w:p>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评标委员会根据投标人针对本项目中符合政策法规的物业管理服务的整体设想</w:t>
            </w:r>
            <w:r>
              <w:rPr>
                <w:rFonts w:hint="eastAsia" w:ascii="宋体" w:hAnsi="宋体" w:eastAsia="宋体"/>
                <w:sz w:val="21"/>
                <w:szCs w:val="21"/>
                <w:lang w:val="en-US" w:eastAsia="zh-CN"/>
              </w:rPr>
              <w:t xml:space="preserve">及</w:t>
            </w:r>
            <w:r>
              <w:rPr>
                <w:rFonts w:hint="eastAsia" w:ascii="宋体" w:hAnsi="宋体" w:eastAsia="宋体"/>
                <w:sz w:val="21"/>
                <w:szCs w:val="21"/>
              </w:rPr>
              <w:t xml:space="preserve">策划</w:t>
            </w:r>
            <w:r>
              <w:rPr>
                <w:rFonts w:hint="eastAsia" w:ascii="宋体" w:hAnsi="宋体" w:eastAsia="宋体"/>
                <w:sz w:val="21"/>
                <w:szCs w:val="21"/>
                <w:lang w:val="en-US" w:eastAsia="zh-CN"/>
              </w:rPr>
              <w:t xml:space="preserve">等</w:t>
            </w:r>
            <w:r>
              <w:rPr>
                <w:rFonts w:hint="eastAsia" w:ascii="宋体" w:hAnsi="宋体" w:eastAsia="宋体"/>
                <w:sz w:val="21"/>
                <w:szCs w:val="21"/>
              </w:rPr>
              <w:t xml:space="preserve">方面阐述内容进行打分。要求方案细致完整、针对性强、措施有力，方案的贯彻应能满足本项目各项服务要求。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方案内容描述全面合理符合采购需求的得 9分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每有一项内容缺失的扣 3分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每有一处内容存在缺陷或不满足要求的扣 0.5分，扣完为止</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lang w:eastAsia="zh-CN"/>
              </w:rPr>
              <w:t xml:space="preserve">）未提供方案不得分。</w:t>
            </w:r>
            <w:r/>
          </w:p>
          <w:p>
            <w:pPr>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2.组织机构设置、人员配备、培训与管理（本项最高得9分）</w:t>
            </w:r>
            <w:r/>
          </w:p>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方案应包括但不限于:</w:t>
            </w:r>
            <w:r>
              <w:rPr>
                <w:rFonts w:hint="default" w:ascii="宋体" w:hAnsi="宋体" w:eastAsia="宋体"/>
                <w:sz w:val="21"/>
                <w:szCs w:val="21"/>
              </w:rPr>
              <w:t xml:space="preserve">①</w:t>
            </w:r>
            <w:r>
              <w:rPr>
                <w:rFonts w:hint="eastAsia" w:ascii="宋体" w:hAnsi="宋体" w:eastAsia="宋体"/>
                <w:sz w:val="21"/>
                <w:szCs w:val="21"/>
              </w:rPr>
              <w:t xml:space="preserve">组织机构设置、</w:t>
            </w:r>
            <w:r>
              <w:rPr>
                <w:rFonts w:hint="default" w:ascii="宋体" w:hAnsi="宋体" w:eastAsia="宋体"/>
                <w:sz w:val="21"/>
                <w:szCs w:val="21"/>
              </w:rPr>
              <w:t xml:space="preserve">②</w:t>
            </w:r>
            <w:r>
              <w:rPr>
                <w:rFonts w:hint="eastAsia" w:ascii="宋体" w:hAnsi="宋体" w:eastAsia="宋体"/>
                <w:sz w:val="21"/>
                <w:szCs w:val="21"/>
              </w:rPr>
              <w:t xml:space="preserve">人员配备、</w:t>
            </w:r>
            <w:r>
              <w:rPr>
                <w:rFonts w:hint="default" w:ascii="宋体" w:hAnsi="宋体" w:eastAsia="宋体"/>
                <w:sz w:val="21"/>
                <w:szCs w:val="21"/>
              </w:rPr>
              <w:t xml:space="preserve">③</w:t>
            </w:r>
            <w:r>
              <w:rPr>
                <w:rFonts w:hint="eastAsia" w:ascii="宋体" w:hAnsi="宋体" w:eastAsia="宋体"/>
                <w:sz w:val="21"/>
                <w:szCs w:val="21"/>
              </w:rPr>
              <w:t xml:space="preserve">培训与管理</w:t>
            </w:r>
            <w:r>
              <w:rPr>
                <w:rFonts w:hint="eastAsia" w:ascii="宋体" w:hAnsi="宋体" w:eastAsia="宋体"/>
                <w:sz w:val="21"/>
                <w:szCs w:val="21"/>
                <w:lang w:val="en-US" w:eastAsia="zh-CN"/>
              </w:rPr>
              <w:t xml:space="preserve">等</w:t>
            </w:r>
            <w:r>
              <w:rPr>
                <w:rFonts w:hint="eastAsia" w:ascii="宋体" w:hAnsi="宋体" w:eastAsia="宋体"/>
                <w:sz w:val="21"/>
                <w:szCs w:val="21"/>
              </w:rPr>
              <w:t xml:space="preserve">方面。要求方案细致完整、针对性强、措施有力，方案的贯彻应能满足本项目各项服务要求。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方案内容描述全面合理符合采购需求的得 9分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每有一项内容缺失的扣 3分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每有一处内容存在缺陷或不满足要求的扣 0.5分，扣完为止</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lang w:eastAsia="zh-CN"/>
              </w:rPr>
              <w:t xml:space="preserve">）未提供方案不得分。</w:t>
            </w:r>
            <w:r/>
          </w:p>
          <w:p>
            <w:pPr>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3.制度的建立（本项最高得9分）</w:t>
            </w:r>
            <w:r/>
          </w:p>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投标人应根据采购需求和本项目实际，提供本项目制度建立方案，方案应包括但不限于:</w:t>
            </w:r>
            <w:r>
              <w:rPr>
                <w:rFonts w:hint="default" w:ascii="宋体" w:hAnsi="宋体" w:eastAsia="宋体"/>
                <w:sz w:val="21"/>
                <w:szCs w:val="21"/>
              </w:rPr>
              <w:t xml:space="preserve">①</w:t>
            </w:r>
            <w:r>
              <w:rPr>
                <w:rFonts w:hint="eastAsia" w:ascii="宋体" w:hAnsi="宋体" w:eastAsia="宋体"/>
                <w:sz w:val="21"/>
                <w:szCs w:val="21"/>
              </w:rPr>
              <w:t xml:space="preserve">工作职责</w:t>
            </w:r>
            <w:r>
              <w:rPr>
                <w:rFonts w:hint="eastAsia" w:ascii="宋体" w:hAnsi="宋体" w:eastAsia="宋体"/>
                <w:sz w:val="21"/>
                <w:szCs w:val="21"/>
                <w:lang w:eastAsia="zh-CN"/>
              </w:rPr>
              <w:t xml:space="preserve">；</w:t>
            </w:r>
            <w:r>
              <w:rPr>
                <w:rFonts w:hint="default" w:ascii="宋体" w:hAnsi="宋体" w:eastAsia="宋体"/>
                <w:sz w:val="21"/>
                <w:szCs w:val="21"/>
              </w:rPr>
              <w:t xml:space="preserve">②</w:t>
            </w:r>
            <w:r>
              <w:rPr>
                <w:rFonts w:hint="eastAsia" w:ascii="宋体" w:hAnsi="宋体" w:eastAsia="宋体"/>
                <w:sz w:val="21"/>
                <w:szCs w:val="21"/>
              </w:rPr>
              <w:t xml:space="preserve">考核奖惩制度</w:t>
            </w:r>
            <w:r>
              <w:rPr>
                <w:rFonts w:hint="eastAsia" w:ascii="宋体" w:hAnsi="宋体" w:eastAsia="宋体"/>
                <w:sz w:val="21"/>
                <w:szCs w:val="21"/>
                <w:lang w:eastAsia="zh-CN"/>
              </w:rPr>
              <w:t xml:space="preserve">；</w:t>
            </w:r>
            <w:r>
              <w:rPr>
                <w:rFonts w:hint="default" w:ascii="宋体" w:hAnsi="宋体" w:eastAsia="宋体"/>
                <w:sz w:val="21"/>
                <w:szCs w:val="21"/>
              </w:rPr>
              <w:t xml:space="preserve">③</w:t>
            </w:r>
            <w:r>
              <w:rPr>
                <w:rFonts w:hint="eastAsia" w:ascii="宋体" w:hAnsi="宋体" w:eastAsia="宋体"/>
                <w:sz w:val="21"/>
                <w:szCs w:val="21"/>
              </w:rPr>
              <w:t xml:space="preserve">综合服务制度。要求方案细致完整、针对性强、措施有力，方案的贯彻应能满足本项目各项服务要求。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方案内容描述全面合理符合采购需求的得 9分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每有一项内容缺失的扣 3分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每有一处内容存在缺陷或不满足要求的扣 0.5分，扣完为止</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lang w:eastAsia="zh-CN"/>
              </w:rPr>
              <w:t xml:space="preserve">）未提供方案不得分。</w:t>
            </w:r>
            <w:r/>
          </w:p>
          <w:p>
            <w:pPr>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4.拟采取的物业管理服务实施方案（本项最高得9分）</w:t>
            </w:r>
            <w:r/>
          </w:p>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实施方案应包括但不限于:</w:t>
            </w:r>
            <w:r>
              <w:rPr>
                <w:rFonts w:hint="default" w:ascii="宋体" w:hAnsi="宋体" w:eastAsia="宋体"/>
                <w:sz w:val="21"/>
                <w:szCs w:val="21"/>
              </w:rPr>
              <w:t xml:space="preserve">①服务内容与标准</w:t>
            </w:r>
            <w:r>
              <w:rPr>
                <w:rFonts w:hint="eastAsia" w:ascii="宋体" w:hAnsi="宋体" w:eastAsia="宋体"/>
                <w:sz w:val="21"/>
                <w:szCs w:val="21"/>
                <w:lang w:val="zh-TW" w:eastAsia="zh-CN"/>
              </w:rPr>
              <w:t xml:space="preserve">；</w:t>
            </w:r>
            <w:r>
              <w:rPr>
                <w:rFonts w:hint="default" w:ascii="宋体" w:hAnsi="宋体" w:eastAsia="宋体"/>
                <w:color w:val="000000" w:themeColor="text1"/>
                <w:sz w:val="21"/>
                <w:szCs w:val="21"/>
                <w14:textFill>
                  <w14:solidFill>
                    <w14:schemeClr w14:val="tx1"/>
                  </w14:solidFill>
                </w14:textFill>
              </w:rPr>
              <w:t xml:space="preserve">②安全管理</w:t>
            </w:r>
            <w:r>
              <w:rPr>
                <w:rFonts w:hint="eastAsia" w:ascii="宋体" w:hAnsi="宋体" w:eastAsia="宋体"/>
                <w:color w:val="000000" w:themeColor="text1"/>
                <w:sz w:val="21"/>
                <w:szCs w:val="21"/>
                <w:lang w:val="zh-TW" w:eastAsia="zh-CN"/>
                <w14:textFill>
                  <w14:solidFill>
                    <w14:schemeClr w14:val="tx1"/>
                  </w14:solidFill>
                </w14:textFill>
              </w:rPr>
              <w:t xml:space="preserve">；</w:t>
            </w:r>
            <w:r>
              <w:rPr>
                <w:rFonts w:hint="default" w:ascii="宋体" w:hAnsi="宋体" w:eastAsia="宋体"/>
                <w:sz w:val="21"/>
                <w:szCs w:val="21"/>
              </w:rPr>
              <w:t xml:space="preserve">③环境卫生管理</w:t>
            </w:r>
            <w:r>
              <w:rPr>
                <w:rFonts w:hint="eastAsia" w:ascii="宋体" w:hAnsi="宋体" w:eastAsia="宋体"/>
                <w:sz w:val="21"/>
                <w:szCs w:val="21"/>
                <w:lang w:val="zh-TW" w:eastAsia="zh-TW"/>
              </w:rPr>
              <w:t xml:space="preserve">等</w:t>
            </w:r>
            <w:r>
              <w:rPr>
                <w:rFonts w:hint="eastAsia" w:ascii="宋体" w:hAnsi="宋体" w:eastAsia="宋体"/>
                <w:sz w:val="21"/>
                <w:szCs w:val="21"/>
                <w:lang w:val="en-US" w:eastAsia="zh-CN"/>
              </w:rPr>
              <w:t xml:space="preserve">方面</w:t>
            </w:r>
            <w:r>
              <w:rPr>
                <w:rFonts w:hint="eastAsia" w:ascii="宋体" w:hAnsi="宋体" w:eastAsia="宋体"/>
                <w:sz w:val="21"/>
                <w:szCs w:val="21"/>
              </w:rPr>
              <w:t xml:space="preserve">。要求方案细致完整、针对性强、措施有力，方案的贯彻应能满足本项目各项服务要求。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方案内容描述全面合理符合采购需求的得 9分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每有一项内容缺失的扣 3分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每有一处内容存在缺陷或不满足要求的扣 0.5分，扣完为止</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lang w:eastAsia="zh-CN"/>
              </w:rPr>
              <w:t xml:space="preserve">）未提供方案不得分。</w:t>
            </w:r>
            <w:r/>
          </w:p>
          <w:p>
            <w:pPr>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5.适合本项目的各种突发事件的处理预案（本项最高得9分）</w:t>
            </w:r>
            <w:r/>
          </w:p>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方案应包括但不限于:</w:t>
            </w:r>
            <w:r>
              <w:rPr>
                <w:rFonts w:hint="default" w:ascii="宋体" w:hAnsi="宋体" w:eastAsia="宋体"/>
                <w:sz w:val="21"/>
                <w:szCs w:val="21"/>
              </w:rPr>
              <w:t xml:space="preserve">①</w:t>
            </w:r>
            <w:r>
              <w:rPr>
                <w:rFonts w:hint="eastAsia" w:ascii="宋体" w:hAnsi="宋体" w:eastAsia="宋体"/>
                <w:sz w:val="21"/>
                <w:szCs w:val="21"/>
                <w:lang w:val="zh-TW" w:eastAsia="zh-TW"/>
              </w:rPr>
              <w:t xml:space="preserve">停水停电、</w:t>
            </w:r>
            <w:r>
              <w:rPr>
                <w:rFonts w:hint="default" w:ascii="宋体" w:hAnsi="宋体" w:eastAsia="宋体"/>
                <w:sz w:val="21"/>
                <w:szCs w:val="21"/>
              </w:rPr>
              <w:t xml:space="preserve">②</w:t>
            </w:r>
            <w:r>
              <w:rPr>
                <w:rFonts w:hint="eastAsia" w:ascii="宋体" w:hAnsi="宋体" w:eastAsia="宋体"/>
                <w:sz w:val="21"/>
                <w:szCs w:val="21"/>
                <w:lang w:val="zh-TW" w:eastAsia="zh-TW"/>
              </w:rPr>
              <w:t xml:space="preserve">意外伤害、</w:t>
            </w:r>
            <w:r>
              <w:rPr>
                <w:rFonts w:hint="default" w:ascii="宋体" w:hAnsi="宋体" w:eastAsia="宋体"/>
                <w:sz w:val="21"/>
                <w:szCs w:val="21"/>
              </w:rPr>
              <w:t xml:space="preserve">③</w:t>
            </w:r>
            <w:r>
              <w:rPr>
                <w:rFonts w:hint="eastAsia" w:ascii="宋体" w:hAnsi="宋体" w:eastAsia="宋体"/>
                <w:sz w:val="21"/>
                <w:szCs w:val="21"/>
                <w:lang w:val="zh-TW" w:eastAsia="zh-TW"/>
              </w:rPr>
              <w:t xml:space="preserve">治安事件等</w:t>
            </w:r>
            <w:r>
              <w:rPr>
                <w:rFonts w:hint="eastAsia" w:ascii="宋体" w:hAnsi="宋体" w:eastAsia="宋体"/>
                <w:sz w:val="21"/>
                <w:szCs w:val="21"/>
              </w:rPr>
              <w:t xml:space="preserve">处理预案。要求方案细致完整、针对性强、措施有力，方案的贯彻应能满足本项目各项服务要求。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方案内容描述全面合理符合采购需求的得 9分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每有一项内容缺失的扣 3分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每有一处内容存在缺陷或不满足要求的扣 0.5分，扣完为止</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lang w:eastAsia="zh-CN"/>
              </w:rPr>
              <w:t xml:space="preserve">）未提供方案不得分。</w:t>
            </w:r>
            <w:r/>
          </w:p>
          <w:p>
            <w:pPr>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6.日常管理措施（本项最高得9分）</w:t>
            </w:r>
            <w:r/>
          </w:p>
          <w:p>
            <w:pPr>
              <w:ind w:firstLine="420"/>
              <w:keepLines w:val="0"/>
              <w:keepNext w:val="0"/>
              <w:pageBreakBefore w:val="0"/>
              <w:spacing w:line="360" w:lineRule="exact"/>
              <w:widowControl w:val="off"/>
              <w:rPr>
                <w:rFonts w:hint="eastAsia" w:ascii="宋体" w:hAnsi="宋体" w:eastAsia="宋体"/>
                <w:sz w:val="21"/>
                <w:szCs w:val="21"/>
              </w:rPr>
            </w:pPr>
            <w:r>
              <w:rPr>
                <w:rFonts w:hint="eastAsia" w:ascii="宋体" w:hAnsi="宋体" w:eastAsia="宋体"/>
                <w:sz w:val="21"/>
                <w:szCs w:val="21"/>
              </w:rPr>
              <w:t xml:space="preserve">方案应包括但不限于:</w:t>
            </w:r>
            <w:r>
              <w:rPr>
                <w:rFonts w:hint="default" w:ascii="宋体" w:hAnsi="宋体" w:eastAsia="宋体"/>
                <w:sz w:val="21"/>
                <w:szCs w:val="21"/>
              </w:rPr>
              <w:t xml:space="preserve">①</w:t>
            </w:r>
            <w:r>
              <w:rPr>
                <w:rFonts w:hint="eastAsia" w:ascii="宋体" w:hAnsi="宋体" w:eastAsia="宋体"/>
                <w:sz w:val="21"/>
                <w:szCs w:val="21"/>
              </w:rPr>
              <w:t xml:space="preserve">考勤制度</w:t>
            </w:r>
            <w:r>
              <w:rPr>
                <w:rFonts w:hint="eastAsia" w:ascii="宋体" w:hAnsi="宋体" w:eastAsia="宋体"/>
                <w:sz w:val="21"/>
                <w:szCs w:val="21"/>
                <w:lang w:eastAsia="zh-CN"/>
              </w:rPr>
              <w:t xml:space="preserve">、</w:t>
            </w:r>
            <w:r>
              <w:rPr>
                <w:rFonts w:hint="eastAsia" w:ascii="宋体" w:hAnsi="宋体" w:eastAsia="宋体"/>
                <w:sz w:val="21"/>
                <w:szCs w:val="21"/>
              </w:rPr>
              <w:t xml:space="preserve">请假、加班、调休管理规定</w:t>
            </w:r>
            <w:r>
              <w:rPr>
                <w:rFonts w:hint="eastAsia" w:ascii="宋体" w:hAnsi="宋体" w:eastAsia="宋体"/>
                <w:sz w:val="21"/>
                <w:szCs w:val="21"/>
                <w:lang w:eastAsia="zh-CN"/>
              </w:rPr>
              <w:t xml:space="preserve">；</w:t>
            </w:r>
            <w:r>
              <w:rPr>
                <w:rFonts w:hint="default" w:ascii="宋体" w:hAnsi="宋体" w:eastAsia="宋体"/>
                <w:sz w:val="21"/>
                <w:szCs w:val="21"/>
              </w:rPr>
              <w:t xml:space="preserve">②</w:t>
            </w:r>
            <w:r>
              <w:rPr>
                <w:rFonts w:hint="eastAsia" w:ascii="宋体" w:hAnsi="宋体" w:eastAsia="宋体"/>
                <w:sz w:val="21"/>
                <w:szCs w:val="21"/>
                <w:lang w:val="en-US" w:eastAsia="zh-CN"/>
              </w:rPr>
              <w:t xml:space="preserve">员工奖励</w:t>
            </w:r>
            <w:r>
              <w:rPr>
                <w:rFonts w:hint="eastAsia" w:ascii="宋体" w:hAnsi="宋体" w:eastAsia="宋体"/>
                <w:sz w:val="21"/>
                <w:szCs w:val="21"/>
              </w:rPr>
              <w:t xml:space="preserve">管理规定</w:t>
            </w:r>
            <w:r>
              <w:rPr>
                <w:rFonts w:hint="eastAsia" w:ascii="宋体" w:hAnsi="宋体" w:eastAsia="宋体"/>
                <w:sz w:val="21"/>
                <w:szCs w:val="21"/>
                <w:lang w:eastAsia="zh-CN"/>
              </w:rPr>
              <w:t xml:space="preserve">；</w:t>
            </w:r>
            <w:r>
              <w:rPr>
                <w:rFonts w:hint="default" w:ascii="宋体" w:hAnsi="宋体" w:eastAsia="宋体"/>
                <w:sz w:val="21"/>
                <w:szCs w:val="21"/>
              </w:rPr>
              <w:t xml:space="preserve">③</w:t>
            </w:r>
            <w:r>
              <w:rPr>
                <w:rFonts w:hint="eastAsia" w:ascii="宋体" w:hAnsi="宋体" w:eastAsia="宋体"/>
                <w:sz w:val="21"/>
                <w:szCs w:val="21"/>
              </w:rPr>
              <w:t xml:space="preserve">员工违规罚款规定</w:t>
            </w:r>
            <w:r>
              <w:rPr>
                <w:rFonts w:hint="eastAsia" w:ascii="宋体" w:hAnsi="宋体" w:eastAsia="宋体"/>
                <w:sz w:val="21"/>
                <w:szCs w:val="21"/>
                <w:lang w:val="zh-TW" w:eastAsia="zh-TW"/>
              </w:rPr>
              <w:t xml:space="preserve">等</w:t>
            </w:r>
            <w:r>
              <w:rPr>
                <w:rFonts w:hint="eastAsia" w:ascii="宋体" w:hAnsi="宋体" w:eastAsia="宋体"/>
                <w:sz w:val="21"/>
                <w:szCs w:val="21"/>
                <w:lang w:val="zh-TW" w:eastAsia="zh-CN"/>
              </w:rPr>
              <w:t xml:space="preserve">。</w:t>
            </w:r>
            <w:r>
              <w:rPr>
                <w:rFonts w:hint="eastAsia" w:ascii="宋体" w:hAnsi="宋体" w:eastAsia="宋体"/>
                <w:sz w:val="21"/>
                <w:szCs w:val="21"/>
              </w:rPr>
              <w:t xml:space="preserve">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方案内容描述全面合理符合采购需求的得 9分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每有一项内容缺失的扣 3分</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每有一处内容存在缺陷或不满足要求的扣 0.5分，扣完为止</w:t>
            </w:r>
            <w:r>
              <w:rPr>
                <w:rFonts w:hint="eastAsia" w:ascii="宋体" w:hAnsi="宋体" w:eastAsia="宋体"/>
                <w:sz w:val="21"/>
                <w:szCs w:val="21"/>
                <w:lang w:eastAsia="zh-CN"/>
              </w:rPr>
              <w:t xml:space="preserve">；</w:t>
            </w:r>
            <w:r/>
          </w:p>
          <w:p>
            <w:pPr>
              <w:keepLines w:val="0"/>
              <w:keepNext w:val="0"/>
              <w:pageBreakBefore w:val="0"/>
              <w:spacing w:line="360" w:lineRule="exact"/>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lang w:eastAsia="zh-CN"/>
              </w:rPr>
              <w:t xml:space="preserve">）未提供方案不得分。</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W w:w="965" w:type="dxa"/>
            <w:vAlign w:val="center"/>
            <w:textDirection w:val="lrTb"/>
            <w:noWrap w:val="false"/>
          </w:tcPr>
          <w:p>
            <w:pPr>
              <w:jc w:val="center"/>
              <w:spacing w:line="320" w:lineRule="exac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54</w:t>
            </w:r>
            <w:r>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69994" name=""/>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shape>
                  </w:pict>
                </mc:Fallback>
              </mc:AlternateContent>
            </w:r>
            <w:r>
              <w:rPr>
                <w:rFonts w:hint="eastAsia" w:ascii="宋体" w:hAnsi="宋体" w:eastAsia="宋体" w:cs="宋体"/>
                <w:color w:val="000000"/>
                <w:sz w:val="21"/>
                <w:szCs w:val="21"/>
                <w:lang w:val="en-US" w:eastAsia="zh-CN"/>
              </w:rPr>
            </w:r>
            <w:r/>
          </w:p>
        </w:tc>
      </w:tr>
      <w:tr>
        <w:trPr>
          <w:jc w:val="center"/>
          <w:trHeight w:val="2362"/>
        </w:trPr>
        <w:tc>
          <w:tcPr>
            <w:shd w:val="clear" w:color="auto" w:fill="ffffff"/>
            <w:tcW w:w="673" w:type="dxa"/>
            <w:vAlign w:val="center"/>
            <w:textDirection w:val="lrTb"/>
            <w:noWrap w:val="false"/>
          </w:tcPr>
          <w:p>
            <w:pPr>
              <w:ind w:firstLine="210"/>
              <w:jc w:val="left"/>
              <w:spacing w:line="400" w:lineRule="atLeast"/>
              <w:widowControl/>
              <w:rPr>
                <w:rFonts w:hint="eastAsia" w:ascii="宋体" w:hAnsi="宋体" w:eastAsia="宋体" w:cs="宋体"/>
                <w:color w:val="ff0000"/>
                <w:sz w:val="21"/>
                <w:szCs w:val="21"/>
                <w:lang w:val="en-US" w:eastAsia="zh-CN" w:bidi="ar-SA"/>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p>
        </w:tc>
        <w:tc>
          <w:tcPr>
            <w:shd w:val="clear" w:color="auto" w:fill="ffffff"/>
            <w:tcW w:w="1396"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拟配人员</w:t>
            </w:r>
            <w:r/>
          </w:p>
          <w:p>
            <w:pPr>
              <w:ind w:left="240" w:hanging="210"/>
              <w:jc w:val="center"/>
              <w:spacing w:line="400" w:lineRule="atLeast"/>
              <w:widowControl/>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r>
            <w:r/>
          </w:p>
        </w:tc>
        <w:tc>
          <w:tcPr>
            <w:shd w:val="clear" w:color="auto" w:fill="ffffff"/>
            <w:tcW w:w="5784" w:type="dxa"/>
            <w:vAlign w:val="top"/>
            <w:textDirection w:val="lrTb"/>
            <w:noWrap w:val="false"/>
          </w:tcPr>
          <w:p>
            <w:pPr>
              <w:jc w:val="left"/>
              <w:spacing w:line="360" w:lineRule="auto"/>
              <w:rPr>
                <w:rFonts w:hint="eastAsia" w:asciiTheme="minorEastAsia" w:hAnsi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投标人在物业人员的配备中拟派的项目经理</w:t>
            </w:r>
            <w:r>
              <w:rPr>
                <w:rFonts w:hint="eastAsia" w:asciiTheme="minorEastAsia" w:hAnsiTheme="minorEastAsia" w:cstheme="min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人</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具有大专</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及</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以上学历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的得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分；持有</w:t>
            </w:r>
            <w:r>
              <w:rPr>
                <w:rFonts w:hint="eastAsia" w:ascii="宋体" w:hAnsi="宋体" w:eastAsia="宋体" w:cs="宋体"/>
                <w:b w:val="0"/>
                <w:bCs w:val="0"/>
                <w:color w:val="000000" w:themeColor="text1"/>
                <w:sz w:val="21"/>
                <w:szCs w:val="21"/>
                <w14:textFill>
                  <w14:solidFill>
                    <w14:schemeClr w14:val="tx1"/>
                  </w14:solidFill>
                </w14:textFill>
              </w:rPr>
              <w:t xml:space="preserve">全国物业行业项目经理职业资格证书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的得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最高得3分。</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学历证明</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须提供学信网查询截图</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w:t>
            </w:r>
            <w:r/>
          </w:p>
          <w:p>
            <w:pPr>
              <w:pStyle w:val="747"/>
              <w:ind w:left="0" w:firstLine="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 xml:space="preserve">注：投标时须提供相关证书原件扫描件</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lang w:val="en-US" w:eastAsia="zh-CN"/>
              </w:rPr>
              <w:t xml:space="preserve">开标之日前3个月内</w:t>
            </w:r>
            <w:r>
              <w:rPr>
                <w:rFonts w:hint="eastAsia" w:ascii="宋体" w:hAnsi="宋体" w:eastAsia="宋体" w:cs="宋体"/>
                <w:color w:val="auto"/>
                <w:sz w:val="21"/>
                <w:szCs w:val="21"/>
                <w:lang w:val="zh-CN" w:eastAsia="zh-CN"/>
              </w:rPr>
              <w:t xml:space="preserve">任意一个月</w:t>
            </w:r>
            <w:r>
              <w:rPr>
                <w:rFonts w:hint="eastAsia" w:ascii="宋体" w:hAnsi="宋体" w:eastAsia="宋体" w:cs="宋体"/>
                <w:color w:val="auto"/>
                <w:sz w:val="21"/>
                <w:szCs w:val="21"/>
                <w:lang w:val="zh-CN"/>
              </w:rPr>
              <w:t xml:space="preserve">在本单位</w:t>
            </w:r>
            <w:r>
              <w:rPr>
                <w:rFonts w:hint="eastAsia" w:ascii="宋体" w:hAnsi="宋体" w:eastAsia="宋体" w:cs="宋体"/>
                <w:color w:val="auto"/>
                <w:sz w:val="21"/>
                <w:szCs w:val="21"/>
                <w:lang w:val="en-US" w:eastAsia="zh-CN"/>
              </w:rPr>
              <w:t xml:space="preserve">劳动合同或发放工资证明</w:t>
            </w:r>
            <w:r>
              <w:rPr>
                <w:rFonts w:hint="eastAsia" w:ascii="宋体" w:hAnsi="宋体" w:eastAsia="宋体" w:cs="宋体"/>
                <w:color w:val="auto"/>
                <w:sz w:val="21"/>
                <w:szCs w:val="21"/>
                <w:lang w:val="zh-CN" w:eastAsia="zh-CN"/>
              </w:rPr>
              <w:t xml:space="preserve">原件</w:t>
            </w:r>
            <w:r>
              <w:rPr>
                <w:rFonts w:hint="eastAsia" w:ascii="宋体" w:hAnsi="宋体" w:eastAsia="宋体" w:cs="宋体"/>
                <w:color w:val="auto"/>
                <w:sz w:val="21"/>
                <w:szCs w:val="21"/>
                <w:lang w:val="zh-CN"/>
              </w:rPr>
              <w:t xml:space="preserve">彩色扫描件</w:t>
            </w:r>
            <w:r>
              <w:rPr>
                <w:rFonts w:hint="eastAsia" w:ascii="宋体" w:hAnsi="宋体" w:eastAsia="宋体" w:cs="宋体"/>
                <w:color w:val="auto"/>
                <w:sz w:val="21"/>
                <w:szCs w:val="21"/>
                <w:lang w:val="en-US" w:eastAsia="zh-CN"/>
              </w:rPr>
              <w:t xml:space="preserve">并</w:t>
            </w:r>
            <w:r>
              <w:rPr>
                <w:rFonts w:hint="eastAsia" w:ascii="宋体" w:hAnsi="宋体" w:eastAsia="宋体" w:cs="宋体"/>
                <w:color w:val="auto"/>
                <w:sz w:val="21"/>
                <w:szCs w:val="21"/>
                <w:lang w:val="zh-CN"/>
              </w:rPr>
              <w:t xml:space="preserve">加盖</w:t>
            </w:r>
            <w:r>
              <w:rPr>
                <w:rFonts w:hint="eastAsia" w:ascii="宋体" w:hAnsi="宋体" w:eastAsia="宋体" w:cs="宋体"/>
                <w:color w:val="auto"/>
                <w:sz w:val="21"/>
                <w:szCs w:val="21"/>
                <w:lang w:val="zh-CN" w:eastAsia="zh-CN"/>
              </w:rPr>
              <w:t xml:space="preserve">供应商</w:t>
            </w:r>
            <w:r>
              <w:rPr>
                <w:rFonts w:hint="eastAsia" w:ascii="宋体" w:hAnsi="宋体" w:eastAsia="宋体" w:cs="宋体"/>
                <w:color w:val="auto"/>
                <w:sz w:val="21"/>
                <w:szCs w:val="21"/>
                <w:lang w:val="zh-CN"/>
              </w:rPr>
              <w:t xml:space="preserve">CA电子公章，</w:t>
            </w:r>
            <w:r>
              <w:rPr>
                <w:rFonts w:hint="eastAsia" w:ascii="宋体" w:hAnsi="宋体" w:eastAsia="宋体" w:cs="宋体"/>
                <w:color w:val="auto"/>
                <w:sz w:val="21"/>
                <w:szCs w:val="21"/>
                <w:lang w:val="zh-CN" w:eastAsia="zh-CN"/>
              </w:rPr>
              <w:t xml:space="preserve">未提供或提供不全不得分</w:t>
            </w:r>
            <w:r>
              <w:rPr>
                <w:rFonts w:hint="eastAsia" w:ascii="宋体" w:hAnsi="宋体" w:eastAsia="宋体" w:cs="宋体"/>
                <w:color w:val="auto"/>
                <w:sz w:val="21"/>
                <w:szCs w:val="21"/>
                <w:lang w:val="zh-CN"/>
              </w:rPr>
              <w:t xml:space="preserve">。</w:t>
            </w:r>
            <w:r/>
          </w:p>
        </w:tc>
        <w:tc>
          <w:tcPr>
            <w:shd w:val="clear" w:color="auto" w:fill="ffffff"/>
            <w:tcW w:w="965" w:type="dxa"/>
            <w:vAlign w:val="center"/>
            <w:textDirection w:val="lrTb"/>
            <w:noWrap w:val="false"/>
          </w:tcPr>
          <w:p>
            <w:pPr>
              <w:jc w:val="cente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r>
      <w:tr>
        <w:trPr>
          <w:jc w:val="center"/>
          <w:trHeight w:val="1174"/>
        </w:trPr>
        <w:tc>
          <w:tcPr>
            <w:shd w:val="clear" w:color="auto" w:fill="ffffff"/>
            <w:tcW w:w="673" w:type="dxa"/>
            <w:vAlign w:val="center"/>
            <w:textDirection w:val="lrTb"/>
            <w:noWrap w:val="false"/>
          </w:tcPr>
          <w:p>
            <w:pPr>
              <w:ind w:firstLine="210"/>
              <w:jc w:val="left"/>
              <w:spacing w:line="400" w:lineRule="atLeas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p>
        </w:tc>
        <w:tc>
          <w:tcPr>
            <w:shd w:val="clear" w:color="auto" w:fill="ffffff"/>
            <w:tcW w:w="1396" w:type="dxa"/>
            <w:vAlign w:val="center"/>
            <w:textDirection w:val="lrTb"/>
            <w:noWrap w:val="false"/>
          </w:tcPr>
          <w:p>
            <w:pPr>
              <w:jc w:val="center"/>
              <w:spacing w:line="400" w:lineRule="atLeas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类似</w:t>
            </w:r>
            <w:r>
              <w:rPr>
                <w:rFonts w:hint="eastAsia" w:ascii="宋体" w:hAnsi="宋体" w:eastAsia="宋体" w:cs="宋体"/>
                <w:color w:val="000000"/>
                <w:sz w:val="21"/>
                <w:szCs w:val="21"/>
                <w:lang w:val="en-US" w:eastAsia="zh-CN" w:bidi="ar-SA"/>
              </w:rPr>
              <w:t xml:space="preserve">业绩</w:t>
            </w:r>
            <w:r/>
          </w:p>
        </w:tc>
        <w:tc>
          <w:tcPr>
            <w:shd w:val="clear" w:color="auto" w:fill="ffffff"/>
            <w:tcW w:w="5784" w:type="dxa"/>
            <w:vAlign w:val="center"/>
            <w:textDirection w:val="lrTb"/>
            <w:noWrap w:val="false"/>
          </w:tcPr>
          <w:p>
            <w:pPr>
              <w:ind w:firstLine="210"/>
              <w:jc w:val="left"/>
              <w:spacing w:line="400" w:lineRule="atLeas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lang w:val="en-US" w:eastAsia="zh-CN" w:bidi="ar-SA"/>
              </w:rPr>
              <w:t xml:space="preserve">投标人提供自2022年1月1日以来（以签订合同时间为准）承接类似公共物业服务项目业绩合同，每提供一份得3分，最高12分。</w:t>
            </w:r>
            <w:r/>
          </w:p>
          <w:p>
            <w:pPr>
              <w:ind w:firstLine="210"/>
              <w:jc w:val="left"/>
              <w:spacing w:line="400" w:lineRule="atLeas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(1)类似党政机关、事业单位、企业单位办公楼物业管理项目(不含住宅工厂等)。</w:t>
            </w:r>
            <w:r/>
          </w:p>
          <w:p>
            <w:pPr>
              <w:ind w:firstLine="210"/>
              <w:jc w:val="left"/>
              <w:spacing w:line="400" w:lineRule="atLeas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(2)每个类似业绩均提供合同扫描件并加盖投标人公章，时间以合同签订时间为准，合同中必须包含服务内容、合同签订时间等信息，否则不计分。</w:t>
            </w:r>
            <w:r/>
          </w:p>
        </w:tc>
        <w:tc>
          <w:tcPr>
            <w:shd w:val="clear" w:color="auto" w:fill="ffffff"/>
            <w:tcW w:w="965" w:type="dxa"/>
            <w:vAlign w:val="center"/>
            <w:textDirection w:val="lrTb"/>
            <w:noWrap w:val="false"/>
          </w:tcPr>
          <w:p>
            <w:pPr>
              <w:ind w:firstLine="0"/>
              <w:jc w:val="center"/>
              <w:keepLines w:val="0"/>
              <w:keepNext w:val="0"/>
              <w:pageBreakBefore w:val="0"/>
              <w:spacing w:line="460" w:lineRule="exact"/>
              <w:widowControl w:val="off"/>
              <w:rPr>
                <w:rFonts w:hint="default"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12</w:t>
            </w:r>
            <w:r/>
          </w:p>
        </w:tc>
      </w:tr>
      <w:tr>
        <w:trPr>
          <w:jc w:val="center"/>
          <w:trHeight w:val="0"/>
        </w:trPr>
        <w:tc>
          <w:tcPr>
            <w:shd w:val="clear" w:color="auto" w:fill="ffffff"/>
            <w:tcW w:w="673" w:type="dxa"/>
            <w:vAlign w:val="center"/>
            <w:textDirection w:val="lrTb"/>
            <w:noWrap w:val="false"/>
          </w:tcPr>
          <w:p>
            <w:pPr>
              <w:ind w:firstLine="210"/>
              <w:jc w:val="left"/>
              <w:spacing w:line="40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p>
        </w:tc>
        <w:tc>
          <w:tcPr>
            <w:shd w:val="clear" w:color="auto" w:fill="ffffff"/>
            <w:tcW w:w="1396" w:type="dxa"/>
            <w:vAlign w:val="center"/>
            <w:textDirection w:val="lrTb"/>
            <w:noWrap w:val="false"/>
          </w:tcPr>
          <w:p>
            <w:pPr>
              <w:jc w:val="center"/>
              <w:widowControl/>
              <w:rPr>
                <w:rFonts w:hint="default" w:ascii="宋体" w:hAnsi="宋体" w:eastAsia="宋体" w:cs="宋体"/>
                <w:b/>
                <w:bCs/>
                <w:color w:val="000000"/>
                <w:sz w:val="21"/>
                <w:szCs w:val="21"/>
                <w:lang w:val="en-US" w:eastAsia="zh-CN" w:bidi="ar-SA"/>
              </w:rPr>
            </w:pPr>
            <w:r>
              <w:rPr>
                <w:rFonts w:hint="eastAsia" w:ascii="宋体" w:hAnsi="宋体" w:eastAsia="宋体" w:cs="宋体"/>
                <w:color w:val="000000"/>
                <w:sz w:val="21"/>
                <w:szCs w:val="21"/>
                <w:lang w:val="en-US" w:eastAsia="zh-CN"/>
              </w:rPr>
              <w:t xml:space="preserve">综合实力</w:t>
            </w:r>
            <w:r/>
          </w:p>
        </w:tc>
        <w:tc>
          <w:tcPr>
            <w:shd w:val="clear" w:color="auto" w:fill="ffffff"/>
            <w:tcW w:w="5784" w:type="dxa"/>
            <w:vAlign w:val="center"/>
            <w:textDirection w:val="lrTb"/>
            <w:noWrap w:val="false"/>
          </w:tcPr>
          <w:p>
            <w:pPr>
              <w:ind w:firstLine="420"/>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highlight w:val="none"/>
                <w:lang w:val="en-US" w:eastAsia="zh-CN"/>
              </w:rPr>
              <w:t xml:space="preserve">投标人具有有效期内的质量管理体系认证证书、环境管理体系认证证书、职业健康安全管理体系认证证书</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bCs/>
                <w:color w:val="000000"/>
                <w:sz w:val="21"/>
                <w:szCs w:val="21"/>
                <w:highlight w:val="none"/>
                <w:lang w:val="en-US" w:eastAsia="zh-CN"/>
              </w:rPr>
              <w:t xml:space="preserve">每有一个得2分，最高得6分。【以证书复印件并加盖单位公章和上述证书在中国国家认证认可监督管理委员会网站http://www.cnca.gov.cn/查询页面完整截图（或在全国认证认可信息公共服务平台http://cx.cnca.cn/CertECloud/index/index/page查询页面完整截图）并加盖单位公章为依据，否则不得分】</w:t>
            </w:r>
            <w:r/>
          </w:p>
        </w:tc>
        <w:tc>
          <w:tcPr>
            <w:shd w:val="clear" w:color="auto" w:fill="ffffff"/>
            <w:tcW w:w="965" w:type="dxa"/>
            <w:vAlign w:val="center"/>
            <w:textDirection w:val="lrTb"/>
            <w:noWrap w:val="false"/>
          </w:tcPr>
          <w:p>
            <w:pPr>
              <w:ind w:firstLine="0"/>
              <w:jc w:val="center"/>
              <w:keepLines w:val="0"/>
              <w:keepNext w:val="0"/>
              <w:pageBreakBefore w:val="0"/>
              <w:spacing w:line="460" w:lineRule="exact"/>
              <w:widowControl w:val="off"/>
              <w:rPr>
                <w:rFonts w:hint="default"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6</w:t>
            </w:r>
            <w:r/>
          </w:p>
        </w:tc>
      </w:tr>
    </w:tbl>
    <w:p>
      <w:pPr>
        <w:pStyle w:val="729"/>
        <w:ind w:firstLine="480"/>
        <w:jc w:val="both"/>
        <w:spacing w:beforeAutospacing="0" w:afterAutospacing="0" w:line="360" w:lineRule="auto"/>
      </w:pPr>
      <w:r/>
      <w:r/>
    </w:p>
    <w:p>
      <w:pPr>
        <w:pStyle w:val="72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9"/>
        <w:jc w:val="both"/>
        <w:spacing w:beforeAutospacing="0" w:afterAutospacing="0"/>
        <w:rPr>
          <w:rFonts w:hint="eastAsia" w:ascii="宋体" w:hAnsi="宋体" w:eastAsia="宋体" w:cs="宋体"/>
          <w:b/>
          <w:color w:val="000000"/>
          <w:sz w:val="72"/>
          <w:szCs w:val="72"/>
        </w:rPr>
      </w:pPr>
      <w:r/>
      <w:bookmarkStart w:id="171" w:name="_Toc49090576"/>
      <w:r/>
      <w:bookmarkEnd w:id="171"/>
      <w:r/>
      <w:bookmarkStart w:id="172" w:name="_Toc120614282"/>
      <w:r/>
      <w:bookmarkEnd w:id="172"/>
      <w:r/>
      <w:bookmarkStart w:id="173" w:name="_Hlt26955039"/>
      <w:r/>
      <w:bookmarkStart w:id="174" w:name="_Toc26554094"/>
      <w:r/>
      <w:bookmarkStart w:id="175" w:name="_Hlt26671244"/>
      <w:r/>
      <w:r/>
    </w:p>
    <w:p>
      <w:pPr>
        <w:pStyle w:val="729"/>
        <w:jc w:val="center"/>
        <w:keepNext/>
        <w:spacing w:beforeAutospacing="0" w:afterAutospacing="0"/>
      </w:pPr>
      <w:r>
        <w:rPr>
          <w:rFonts w:hint="eastAsia" w:ascii="黑体" w:hAnsi="宋体" w:eastAsia="黑体" w:cs="黑体"/>
          <w:color w:val="000000"/>
          <w:sz w:val="44"/>
          <w:szCs w:val="44"/>
        </w:rPr>
        <w:t xml:space="preserve">第六章  响应文件格式</w:t>
      </w:r>
      <w:r/>
    </w:p>
    <w:p>
      <w:pPr>
        <w:pStyle w:val="729"/>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9"/>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9"/>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9"/>
        <w:jc w:val="center"/>
        <w:spacing w:beforeAutospacing="0" w:afterAutospacing="0"/>
      </w:pPr>
      <w:r>
        <w:rPr>
          <w:rFonts w:hint="eastAsia" w:ascii="宋体" w:hAnsi="宋体" w:eastAsia="宋体" w:cs="宋体"/>
          <w:b/>
          <w:color w:val="000000"/>
          <w:sz w:val="72"/>
          <w:szCs w:val="72"/>
        </w:rPr>
        <w:t xml:space="preserve">响  应  文  件</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pPr>
      <w:r>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377013" name=""/>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shape>
            </w:pict>
          </mc:Fallback>
        </mc:AlternateContent>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t xml:space="preserve"> </w:t>
      </w:r>
      <w:r/>
    </w:p>
    <w:p>
      <w:pPr>
        <w:pStyle w:val="729"/>
        <w:ind w:firstLine="1084"/>
        <w:jc w:val="both"/>
        <w:spacing w:beforeAutospacing="0" w:afterAutospacing="0"/>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729"/>
        <w:ind w:firstLine="1084"/>
        <w:jc w:val="both"/>
        <w:spacing w:beforeAutospacing="0" w:afterAutospacing="0"/>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729"/>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729"/>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729"/>
        <w:jc w:val="center"/>
        <w:spacing w:beforeAutospacing="0" w:afterAutospacing="0" w:line="0" w:lineRule="atLeast"/>
      </w:pPr>
      <w:r>
        <w:t xml:space="preserve"> </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一、法人或者其他组织的营业执照等证明文件，自然人的身份证明</w:t>
      </w:r>
      <w:r/>
    </w:p>
    <w:p>
      <w:pPr>
        <w:ind w:left="0" w:firstLine="480"/>
        <w:jc w:val="left"/>
        <w:keepLines w:val="0"/>
        <w:keepNext w:val="0"/>
        <w:pageBreakBefore w:val="0"/>
        <w:spacing w:line="500" w:lineRule="exac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none"/>
          <w:u w:val="single"/>
          <w:lang w:val="en-US" w:eastAsia="zh-CN" w:bidi="ar-SA"/>
        </w:rPr>
        <w:t xml:space="preserve">（至少提供资产负债表、利润表、现金流量表，</w:t>
      </w:r>
      <w:r/>
    </w:p>
    <w:p>
      <w:pPr>
        <w:pStyle w:val="729"/>
        <w:ind w:left="0"/>
        <w:jc w:val="both"/>
        <w:keepLines w:val="0"/>
        <w:keepNext w:val="0"/>
        <w:pageBreakBefore w:val="0"/>
        <w:spacing w:beforeAutospacing="0" w:afterAutospacing="0" w:line="500" w:lineRule="exact"/>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磋商供应商成立不满一年无需提供）</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五、参加政府采购活动前 3 年内在经营活动中没有重大违法记录的书面声明</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六、特定资格要求的证明文件（如果本项目设置特定资格要求，则需要提供）</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七、法人授权书</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八、磋商响应函</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color w:val="000000"/>
        </w:rPr>
        <w:t xml:space="preserve">九、中小微企业声明函</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color w:val="000000"/>
        </w:rPr>
        <w:t xml:space="preserve">十、残疾人福利性单位声明函</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、分项报价表</w:t>
      </w:r>
      <w:r/>
    </w:p>
    <w:p>
      <w:pPr>
        <w:pStyle w:val="729"/>
        <w:ind w:left="0" w:firstLine="480"/>
        <w:jc w:val="both"/>
        <w:keepLines w:val="0"/>
        <w:keepNext w:val="0"/>
        <w:pageBreakBefore w:val="0"/>
        <w:spacing w:beforeAutospacing="0" w:afterAutospacing="0" w:line="500" w:lineRule="exact"/>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、技术要求响应及偏离表</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729"/>
        <w:ind w:left="0" w:firstLine="480"/>
        <w:jc w:val="both"/>
        <w:keepLines w:val="0"/>
        <w:keepNext w:val="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四</w:t>
      </w:r>
      <w:r>
        <w:rPr>
          <w:rFonts w:hint="eastAsia" w:ascii="宋体" w:hAnsi="宋体" w:eastAsia="宋体" w:cs="宋体"/>
          <w:color w:val="000000"/>
        </w:rPr>
        <w:t xml:space="preserve">、开标一览表</w:t>
      </w:r>
      <w:r/>
    </w:p>
    <w:p>
      <w:pPr>
        <w:ind w:left="0" w:firstLine="420"/>
        <w:keepLines w:val="0"/>
        <w:keepNext w:val="0"/>
        <w:pageBreakBefore w:val="0"/>
        <w:spacing w:line="500" w:lineRule="exact"/>
        <w:widowControl/>
        <w:rPr>
          <w:rFonts w:ascii="宋体" w:hAnsi="宋体" w:eastAsia="宋体" w:cs="宋体"/>
          <w:color w:val="000000"/>
          <w:sz w:val="24"/>
          <w:highlight w:val="none"/>
        </w:rPr>
      </w:pPr>
      <w:r>
        <w:t xml:space="preserve"> </w:t>
      </w: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、服务方案、业绩等</w:t>
      </w:r>
      <w:r/>
    </w:p>
    <w:p>
      <w:pPr>
        <w:pStyle w:val="729"/>
        <w:ind w:left="0" w:firstLine="480"/>
        <w:jc w:val="both"/>
        <w:keepLines w:val="0"/>
        <w:keepNext w:val="0"/>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、盐城市政府采购事前信用承诺书</w:t>
      </w:r>
      <w:r/>
    </w:p>
    <w:p>
      <w:pPr>
        <w:pStyle w:val="729"/>
        <w:ind w:firstLine="480"/>
        <w:jc w:val="both"/>
        <w:spacing w:beforeAutospacing="0" w:afterAutospacing="0" w:line="0" w:lineRule="atLeast"/>
        <w:rPr>
          <w:highlight w:val="none"/>
        </w:rPr>
      </w:pPr>
      <w:r>
        <w:rPr>
          <w:highlight w:val="none"/>
        </w:rPr>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ind w:firstLine="480"/>
        <w:jc w:val="both"/>
        <w:spacing w:beforeAutospacing="0" w:afterAutospacing="0" w:line="0" w:lineRule="atLeast"/>
      </w:pPr>
      <w:r/>
      <w:r/>
    </w:p>
    <w:p>
      <w:pPr>
        <w:pStyle w:val="72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29"/>
        <w:ind w:firstLine="480"/>
        <w:jc w:val="both"/>
        <w:spacing w:beforeAutospacing="0" w:afterAutospacing="0" w:line="0" w:lineRule="atLeast"/>
      </w:pPr>
      <w:r>
        <w:t xml:space="preserve"> </w:t>
      </w:r>
      <w:r/>
    </w:p>
    <w:p>
      <w:pPr>
        <w:pStyle w:val="729"/>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w:t>
      </w:r>
      <w:r>
        <w:rPr>
          <w:rFonts w:hint="eastAsia" w:ascii="黑体" w:hAnsi="宋体" w:eastAsia="黑体" w:cs="黑体"/>
          <w:i/>
          <w:color w:val="000000"/>
          <w:sz w:val="32"/>
          <w:szCs w:val="32"/>
          <w:highlight w:val="none"/>
          <w:u w:val="single"/>
        </w:rPr>
        <w:t xml:space="preserve">况报表</w:t>
      </w:r>
      <w:r/>
    </w:p>
    <w:p>
      <w:pPr>
        <w:pStyle w:val="729"/>
        <w:ind w:firstLine="480"/>
        <w:jc w:val="both"/>
        <w:spacing w:beforeAutospacing="0" w:afterAutospacing="0" w:line="0" w:lineRule="atLeast"/>
      </w:pPr>
      <w:r>
        <w:rPr>
          <w:rFonts w:hint="eastAsia" w:ascii="宋体" w:hAnsi="宋体" w:eastAsia="宋体" w:cs="宋体"/>
          <w:color w:val="000000"/>
        </w:rPr>
        <w:t xml:space="preserve">供应商成立不满一年无需提供</w:t>
      </w:r>
      <w:r/>
    </w:p>
    <w:p>
      <w:pPr>
        <w:pStyle w:val="729"/>
        <w:jc w:val="both"/>
        <w:spacing w:beforeAutospacing="0" w:afterAutospacing="0"/>
      </w:pPr>
      <w:r>
        <w:t xml:space="preserve"> </w:t>
      </w:r>
      <w:r/>
    </w:p>
    <w:p>
      <w:pPr>
        <w:pStyle w:val="729"/>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72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2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9"/>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9"/>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r>
      <w:r/>
    </w:p>
    <w:p>
      <w:pPr>
        <w:pStyle w:val="729"/>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729"/>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729"/>
        <w:jc w:val="both"/>
        <w:spacing w:beforeAutospacing="0" w:afterAutospacing="0" w:line="0" w:lineRule="atLeast"/>
      </w:pPr>
      <w:r>
        <w:rPr>
          <w:rFonts w:hint="eastAsia" w:ascii="宋体" w:hAnsi="宋体" w:eastAsia="宋体" w:cs="宋体"/>
          <w:color w:val="000000"/>
        </w:rPr>
        <w:t xml:space="preserve">               </w:t>
      </w:r>
      <w:r/>
    </w:p>
    <w:p>
      <w:pPr>
        <w:pStyle w:val="729"/>
        <w:jc w:val="both"/>
        <w:spacing w:beforeAutospacing="0" w:afterAutospacing="0"/>
      </w:pPr>
      <w:r>
        <w:t xml:space="preserve"> </w:t>
      </w:r>
      <w:r/>
    </w:p>
    <w:p>
      <w:pPr>
        <w:pStyle w:val="72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2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72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29"/>
        <w:jc w:val="both"/>
        <w:spacing w:beforeAutospacing="0" w:afterAutospacing="0"/>
      </w:pPr>
      <w:r>
        <w:t xml:space="preserve"> </w:t>
      </w:r>
      <w:r/>
    </w:p>
    <w:p>
      <w:pPr>
        <w:pStyle w:val="729"/>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29"/>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29"/>
        <w:jc w:val="center"/>
        <w:spacing w:beforeAutospacing="0" w:afterAutospacing="0"/>
        <w:rPr>
          <w:rFonts w:ascii="黑体" w:hAnsi="宋体" w:eastAsia="黑体" w:cs="黑体"/>
          <w:i/>
          <w:color w:val="000000"/>
          <w:sz w:val="32"/>
          <w:szCs w:val="32"/>
          <w:u w:val="single"/>
        </w:rPr>
      </w:pPr>
      <w:r/>
      <w:bookmarkStart w:id="176" w:name="_Toc120614284"/>
      <w:r/>
      <w:r/>
    </w:p>
    <w:p>
      <w:pPr>
        <w:pStyle w:val="72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9"/>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29"/>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29"/>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729"/>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29"/>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29"/>
        <w:ind w:firstLine="72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29"/>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77" w:name="_Hlt26955070"/>
      <w:r/>
      <w:bookmarkStart w:id="178" w:name="_Hlt26671380"/>
      <w:r/>
      <w:bookmarkStart w:id="179" w:name="_格式3__银行出具的资信证明"/>
      <w:r>
        <w:rPr>
          <w:rFonts w:ascii="Times New Roman" w:hAnsi="Times New Roman"/>
          <w:color w:val="000000"/>
          <w:u w:val="single"/>
        </w:rPr>
        <w:t xml:space="preserve">                                         </w:t>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八、磋商响应函</w:t>
      </w:r>
      <w:r/>
    </w:p>
    <w:p>
      <w:pPr>
        <w:pStyle w:val="729"/>
        <w:ind w:left="0"/>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根据贵方的</w:t>
      </w:r>
      <w:bookmarkStart w:id="195" w:name="_GoBack"/>
      <w:r>
        <w:rPr>
          <w:rFonts w:hint="eastAsia" w:ascii="宋体" w:hAnsi="宋体" w:eastAsia="宋体" w:cs="宋体"/>
          <w:color w:val="000000"/>
          <w:highlight w:val="none"/>
          <w:u w:val="single"/>
        </w:rPr>
        <w:t xml:space="preserve">JSZC-320924-JZCG-C2026-0002</w:t>
      </w:r>
      <w:bookmarkEnd w:id="195"/>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据此函，__________签字人兹宣布同意如下：</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1.按磋商文件规定的各项要求，向买方提供所需货物、服务（包含与货物相关的服务及与服务相关的货物）。</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2.我们完全理解贵方不一定将合同授予最低报价的供应商。</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3.我们已详细审核全部磋商文件及其有效补充文件，我们知道必须放弃提出含糊不清或误解问题的权利。</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4.我们同意从规定的开标日期起遵循本响应文件，并在规定的磋商有效期期满之前均具有约束力。</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5.同意向贵方提供贵方可能另外要求的与磋商有关的任何证据或资料，并保证我方已提供和将要提供的文件是真实的、准确的。</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6.一旦我方成交,我方将根据磋商文件的规定，严格履行合同的责任和义务,并保证在磋商文件规定的时间完成项目，交付买方验收、使用。</w:t>
      </w:r>
      <w:r/>
    </w:p>
    <w:p>
      <w:pPr>
        <w:pStyle w:val="729"/>
        <w:ind w:left="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7.我方与本磋商有关的正式通讯地址为：</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地          址：</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邮          编：</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电          话：</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传          真：</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供应商开户行：</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账          号： </w:t>
      </w:r>
      <w:r/>
    </w:p>
    <w:p>
      <w:pPr>
        <w:pStyle w:val="729"/>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日           期：________年____月____日</w:t>
      </w:r>
      <w:r/>
    </w:p>
    <w:p>
      <w:pPr>
        <w:pStyle w:val="729"/>
        <w:ind w:firstLine="240"/>
        <w:jc w:val="center"/>
        <w:spacing w:beforeAutospacing="0" w:afterAutospacing="0" w:line="0" w:lineRule="atLeast"/>
      </w:pPr>
      <w:r>
        <w:t xml:space="preserve"> </w:t>
      </w:r>
      <w:r/>
    </w:p>
    <w:p>
      <w:pPr>
        <w:pStyle w:val="729"/>
        <w:ind w:firstLine="240"/>
        <w:jc w:val="center"/>
        <w:spacing w:beforeAutospacing="0" w:afterAutospacing="0" w:line="0" w:lineRule="atLeast"/>
      </w:pPr>
      <w:r/>
      <w:r/>
    </w:p>
    <w:p>
      <w:pPr>
        <w:pStyle w:val="729"/>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9"/>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9"/>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九、中小微企业声明函（服务）</w:t>
      </w:r>
      <w:r/>
    </w:p>
    <w:p>
      <w:pPr>
        <w:pStyle w:val="729"/>
        <w:ind w:right="0" w:firstLine="65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eastAsia="zh-CN"/>
        </w:rPr>
        <w:t xml:space="preserve">射阳县行政服务中心</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9"/>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729"/>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w:t>
      </w:r>
      <w:r/>
    </w:p>
    <w:p>
      <w:pPr>
        <w:pStyle w:val="729"/>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29"/>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本企业对上述声明内容的真实性负责。如有虚假，将依法承担相应责任</w:t>
      </w:r>
      <w:r/>
    </w:p>
    <w:p>
      <w:pPr>
        <w:pStyle w:val="729"/>
        <w:ind w:right="0"/>
        <w:jc w:val="both"/>
        <w:keepLines w:val="0"/>
        <w:keepNext w:val="0"/>
        <w:pageBreakBefore w:val="0"/>
        <w:spacing w:beforeAutospacing="0" w:afterAutospacing="0" w:line="500" w:lineRule="exact"/>
        <w:widowControl w:val="off"/>
      </w:pPr>
      <w:r>
        <w:t xml:space="preserve"> </w:t>
      </w:r>
      <w:r/>
    </w:p>
    <w:p>
      <w:pPr>
        <w:pStyle w:val="729"/>
        <w:ind w:right="0" w:firstLine="360"/>
        <w:jc w:val="right"/>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企业名称（加盖CA电子公章）：</w:t>
      </w:r>
      <w:r/>
    </w:p>
    <w:p>
      <w:pPr>
        <w:pStyle w:val="729"/>
        <w:ind w:right="0" w:firstLine="641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日  期：</w:t>
      </w:r>
      <w:r/>
    </w:p>
    <w:p>
      <w:pPr>
        <w:pStyle w:val="729"/>
        <w:ind w:right="0" w:firstLine="240"/>
        <w:jc w:val="both"/>
        <w:keepLines w:val="0"/>
        <w:keepNext w:val="0"/>
        <w:pageBreakBefore w:val="0"/>
        <w:spacing w:beforeAutospacing="0" w:afterAutospacing="0" w:line="500" w:lineRule="exact"/>
        <w:widowControl w:val="off"/>
      </w:pPr>
      <w:r>
        <w:t xml:space="preserve"> </w:t>
      </w:r>
      <w:r/>
    </w:p>
    <w:p>
      <w:pPr>
        <w:pStyle w:val="729"/>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29"/>
        <w:ind w:right="0" w:firstLine="480"/>
        <w:jc w:val="both"/>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729"/>
        <w:ind w:firstLine="480"/>
        <w:jc w:val="both"/>
        <w:spacing w:beforeAutospacing="0" w:afterAutospacing="0" w:line="0" w:lineRule="atLeast"/>
      </w:p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b/>
          <w:color w:val="000000"/>
          <w:sz w:val="32"/>
          <w:szCs w:val="32"/>
        </w:rPr>
        <w:br w:type="page" w:clear="all"/>
      </w:r>
      <w:r>
        <w:rPr>
          <w:rFonts w:hint="eastAsia" w:ascii="黑体" w:hAnsi="宋体" w:eastAsia="黑体" w:cs="黑体"/>
          <w:i w:val="0"/>
          <w:iCs/>
          <w:color w:val="000000"/>
          <w:sz w:val="32"/>
          <w:szCs w:val="32"/>
          <w:u w:val="none"/>
        </w:rPr>
        <w:t xml:space="preserve"> 十、残疾人福利性单位声明函</w:t>
      </w:r>
      <w:r/>
    </w:p>
    <w:p>
      <w:pPr>
        <w:pStyle w:val="729"/>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729"/>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729"/>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本单位对上述声明的真实性负责。如有虚假，将依法承担相应责任。</w:t>
      </w:r>
      <w:r/>
    </w:p>
    <w:p>
      <w:pPr>
        <w:pStyle w:val="729"/>
        <w:ind w:right="0" w:firstLine="480"/>
        <w:jc w:val="both"/>
        <w:keepLines w:val="0"/>
        <w:keepNext w:val="0"/>
        <w:pageBreakBefore w:val="0"/>
        <w:spacing w:beforeAutospacing="0" w:afterAutospacing="0" w:line="500" w:lineRule="exact"/>
        <w:widowControl w:val="off"/>
      </w:pPr>
      <w:r>
        <w:t xml:space="preserve"> </w:t>
      </w:r>
      <w:r/>
    </w:p>
    <w:p>
      <w:pPr>
        <w:pStyle w:val="729"/>
        <w:ind w:right="0" w:firstLine="480"/>
        <w:jc w:val="both"/>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。2、成交供应商为残疾人福利单位的，此声明函将随成交结果同时公告，接受社会监督</w:t>
      </w:r>
      <w:r>
        <w:rPr>
          <w:rFonts w:hint="eastAsia" w:ascii="宋体" w:hAnsi="宋体" w:eastAsia="宋体" w:cs="宋体"/>
          <w:color w:val="000000"/>
          <w:lang w:eastAsia="zh-CN"/>
        </w:rPr>
        <w:t xml:space="preserve">。</w:t>
      </w:r>
      <w:r/>
    </w:p>
    <w:p>
      <w:pPr>
        <w:pStyle w:val="729"/>
        <w:ind w:right="0" w:firstLine="624"/>
        <w:jc w:val="both"/>
        <w:keepLines w:val="0"/>
        <w:keepNext w:val="0"/>
        <w:pageBreakBefore w:val="0"/>
        <w:spacing w:beforeAutospacing="0" w:afterAutospacing="0" w:line="500" w:lineRule="exact"/>
        <w:widowControl w:val="off"/>
      </w:pPr>
      <w:r>
        <w:t xml:space="preserve"> </w:t>
      </w:r>
      <w:r/>
    </w:p>
    <w:p>
      <w:pPr>
        <w:pStyle w:val="729"/>
        <w:ind w:right="0" w:firstLine="624"/>
        <w:jc w:val="center"/>
        <w:keepLines w:val="0"/>
        <w:keepNext w:val="0"/>
        <w:pageBreakBefore w:val="0"/>
        <w:spacing w:beforeAutospacing="0" w:afterAutospacing="0" w:line="500" w:lineRule="exact"/>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29"/>
        <w:ind w:right="0" w:firstLine="480"/>
        <w:jc w:val="center"/>
        <w:keepLines w:val="0"/>
        <w:keepNext w:val="0"/>
        <w:pageBreakBefore w:val="0"/>
        <w:spacing w:beforeAutospacing="0" w:afterAutospacing="0" w:line="500" w:lineRule="exact"/>
        <w:widowControl w:val="off"/>
        <w:tabs>
          <w:tab w:val="left" w:pos="4864" w:leader="none"/>
        </w:tabs>
      </w:pPr>
      <w:r>
        <w:rPr>
          <w:rFonts w:hint="eastAsia" w:ascii="宋体" w:hAnsi="宋体" w:eastAsia="宋体" w:cs="宋体"/>
          <w:color w:val="000000"/>
        </w:rPr>
        <w:t xml:space="preserve">        日  期：</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both"/>
        <w:spacing w:beforeAutospacing="0" w:afterAutospacing="0" w:line="0" w:lineRule="atLeast"/>
      </w:p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lang w:val="en-US" w:eastAsia="zh-CN"/>
        </w:rPr>
        <w:t xml:space="preserve">十一、</w:t>
      </w:r>
      <w:r>
        <w:rPr>
          <w:rFonts w:hint="eastAsia" w:ascii="黑体" w:hAnsi="宋体" w:eastAsia="黑体" w:cs="黑体"/>
          <w:i w:val="0"/>
          <w:iCs/>
          <w:color w:val="000000"/>
          <w:sz w:val="32"/>
          <w:szCs w:val="32"/>
          <w:u w:val="none"/>
        </w:rPr>
        <w:t xml:space="preserve">分项报价表</w:t>
      </w:r>
      <w:r/>
    </w:p>
    <w:p>
      <w:pPr>
        <w:pStyle w:val="887"/>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887"/>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p>
      <w:pPr>
        <w:pStyle w:val="729"/>
        <w:jc w:val="both"/>
        <w:spacing w:beforeAutospacing="0" w:afterAutospacing="0"/>
        <w:rPr>
          <w:color w:val="auto"/>
          <w:highlight w:val="none"/>
        </w:rPr>
      </w:pPr>
      <w:r>
        <w:rPr>
          <w:color w:val="auto"/>
          <w:highlight w:val="none"/>
        </w:rPr>
        <w:t xml:space="preserve"> </w:t>
      </w:r>
      <w:r/>
    </w:p>
    <w:tbl>
      <w:tblPr>
        <w:tblStyle w:val="704"/>
        <w:tblW w:w="88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9"/>
        <w:gridCol w:w="1272"/>
        <w:gridCol w:w="744"/>
        <w:gridCol w:w="753"/>
        <w:gridCol w:w="1143"/>
        <w:gridCol w:w="1172"/>
        <w:gridCol w:w="310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单价</w:t>
            </w:r>
            <w:r/>
          </w:p>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（以年为单位）</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备注（要求必须完全响应，否则作无效标书处理）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人员工资、社保等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不低于4500元/人/月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不低于7000元/人/月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面点师</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不低于4300元/人/月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书吧服务</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所提供人员工资按12个月进行测算且不得低于本县最新公布的最低工资标准（2180元/人每月）。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后厨服务</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ascii="宋体" w:hAnsi="Arial" w:eastAsia="宋体" w:cs="Arial"/>
                <w:i w:val="0"/>
                <w:iCs w:val="0"/>
                <w:color w:val="000000"/>
                <w:sz w:val="21"/>
                <w:szCs w:val="21"/>
                <w:u w:val="none"/>
              </w:rPr>
              <w:suppressLineNumbers w:val="0"/>
            </w:pPr>
            <w:r>
              <w:rPr>
                <w:rFonts w:hint="default" w:ascii="宋体" w:hAnsi="Arial" w:eastAsia="宋体" w:cs="Arial"/>
                <w:i w:val="0"/>
                <w:iCs w:val="0"/>
                <w:color w:val="000000"/>
                <w:sz w:val="21"/>
                <w:szCs w:val="21"/>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有人员必须足额缴纳社保费用，社保（企业部分）不得低于规定险种（规定险种为“五险”，指养老保险金16%、医疗保险金8%、工伤保险金0.7%、生育保险金0.9%、失业保险金0.5%），即不得低于1292.47元/人/月。否则将视为未实质性响应招标文件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rPr>
              <w:suppressLineNumbers w:val="0"/>
            </w:pPr>
            <w:r>
              <w:rPr>
                <w:rFonts w:hint="default" w:ascii="宋体" w:hAnsi="Arial" w:eastAsia="宋体" w:cs="Arial"/>
                <w:i w:val="0"/>
                <w:iCs w:val="0"/>
                <w:color w:val="000000"/>
                <w:sz w:val="21"/>
                <w:szCs w:val="21"/>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21"/>
                <w:szCs w:val="21"/>
                <w:u w:val="none"/>
              </w:rPr>
              <w:suppressLineNumbers w:val="0"/>
            </w:pPr>
            <w:r>
              <w:rPr>
                <w:rStyle w:val="894"/>
                <w:rFonts w:ascii="宋体" w:eastAsia="宋体"/>
                <w:sz w:val="21"/>
                <w:lang w:val="en-US" w:eastAsia="zh-CN" w:bidi="ar"/>
              </w:rPr>
              <w:t xml:space="preserve">根据《住房公积金管理条例》（国务院令</w:t>
            </w:r>
            <w:r>
              <w:rPr>
                <w:rStyle w:val="895"/>
                <w:rFonts w:ascii="宋体" w:eastAsia="宋体"/>
                <w:sz w:val="21"/>
                <w:lang w:val="en-US" w:eastAsia="zh-CN" w:bidi="ar"/>
              </w:rPr>
              <w:t xml:space="preserve"> 350 </w:t>
            </w:r>
            <w:r>
              <w:rPr>
                <w:rStyle w:val="894"/>
                <w:rFonts w:ascii="宋体" w:eastAsia="宋体"/>
                <w:sz w:val="21"/>
                <w:lang w:val="en-US" w:eastAsia="zh-CN" w:bidi="ar"/>
              </w:rPr>
              <w:t xml:space="preserve">号）企业单位应当按时、足额缴存住房公积金，在成本中列支各供应商住房公积金须按不低于</w:t>
            </w:r>
            <w:r>
              <w:rPr>
                <w:rStyle w:val="895"/>
                <w:rFonts w:ascii="宋体" w:eastAsia="宋体"/>
                <w:sz w:val="21"/>
                <w:lang w:val="en-US" w:eastAsia="zh-CN" w:bidi="ar"/>
              </w:rPr>
              <w:t xml:space="preserve">101</w:t>
            </w:r>
            <w:r>
              <w:rPr>
                <w:rStyle w:val="894"/>
                <w:rFonts w:ascii="宋体" w:eastAsia="宋体"/>
                <w:sz w:val="21"/>
                <w:lang w:val="en-US" w:eastAsia="zh-CN" w:bidi="ar"/>
              </w:rPr>
              <w:t xml:space="preserve">元</w:t>
            </w:r>
            <w:r>
              <w:rPr>
                <w:rStyle w:val="895"/>
                <w:rFonts w:ascii="宋体" w:eastAsia="宋体"/>
                <w:sz w:val="21"/>
                <w:lang w:val="en-US" w:eastAsia="zh-CN" w:bidi="ar"/>
              </w:rPr>
              <w:t xml:space="preserve">/</w:t>
            </w:r>
            <w:r>
              <w:rPr>
                <w:rStyle w:val="894"/>
                <w:rFonts w:ascii="宋体" w:eastAsia="宋体"/>
                <w:sz w:val="21"/>
                <w:lang w:val="en-US" w:eastAsia="zh-CN" w:bidi="ar"/>
              </w:rPr>
              <w:t xml:space="preserve">人</w:t>
            </w:r>
            <w:r>
              <w:rPr>
                <w:rStyle w:val="895"/>
                <w:rFonts w:ascii="宋体" w:eastAsia="宋体"/>
                <w:sz w:val="21"/>
                <w:lang w:val="en-US" w:eastAsia="zh-CN" w:bidi="ar"/>
              </w:rPr>
              <w:t xml:space="preserve">/</w:t>
            </w:r>
            <w:r>
              <w:rPr>
                <w:rStyle w:val="894"/>
                <w:rFonts w:ascii="宋体" w:eastAsia="宋体"/>
                <w:sz w:val="21"/>
                <w:lang w:val="en-US" w:eastAsia="zh-CN" w:bidi="ar"/>
              </w:rPr>
              <w:t xml:space="preserve">每月。否则按无效标书处理。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Style w:val="896"/>
                <w:rFonts w:ascii="宋体" w:eastAsia="宋体"/>
                <w:sz w:val="21"/>
                <w:lang w:val="en-US" w:eastAsia="zh-CN" w:bidi="ar"/>
              </w:rPr>
              <w:t xml:space="preserve">本项目要求国假加班人员数不得低于4人，各投标人须按不低于</w:t>
            </w:r>
            <w:r>
              <w:rPr>
                <w:rStyle w:val="896"/>
                <w:rFonts w:hint="eastAsia" w:ascii="宋体" w:eastAsia="宋体"/>
                <w:sz w:val="21"/>
                <w:lang w:val="en-US" w:eastAsia="zh-CN" w:bidi="ar"/>
              </w:rPr>
              <w:t xml:space="preserve">3908.96</w:t>
            </w:r>
            <w:r>
              <w:rPr>
                <w:rStyle w:val="894"/>
                <w:rFonts w:ascii="宋体" w:eastAsia="宋体"/>
                <w:sz w:val="21"/>
                <w:lang w:val="en-US" w:eastAsia="zh-CN" w:bidi="ar"/>
              </w:rPr>
              <w:t xml:space="preserve">/</w:t>
            </w:r>
            <w:r>
              <w:rPr>
                <w:rStyle w:val="896"/>
                <w:rFonts w:ascii="宋体" w:eastAsia="宋体"/>
                <w:sz w:val="21"/>
                <w:lang w:val="en-US" w:eastAsia="zh-CN" w:bidi="ar"/>
              </w:rPr>
              <w:t xml:space="preserve">人</w:t>
            </w:r>
            <w:r>
              <w:rPr>
                <w:rStyle w:val="894"/>
                <w:rFonts w:ascii="宋体" w:eastAsia="宋体"/>
                <w:sz w:val="21"/>
                <w:lang w:val="en-US" w:eastAsia="zh-CN" w:bidi="ar"/>
              </w:rPr>
              <w:t xml:space="preserve">/</w:t>
            </w:r>
            <w:r>
              <w:rPr>
                <w:rStyle w:val="896"/>
                <w:rFonts w:ascii="宋体" w:eastAsia="宋体"/>
                <w:sz w:val="21"/>
                <w:lang w:val="en-US" w:eastAsia="zh-CN" w:bidi="ar"/>
              </w:rPr>
              <w:t xml:space="preserve">年填报，否则作无效标书处理。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重大活动保障费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各投标人须按不低于30000元/年，否则作无效标书处理。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default" w:ascii="宋体" w:hAnsi="Arial" w:eastAsia="宋体" w:cs="Arial"/>
                <w:b/>
                <w:bCs/>
                <w:i w:val="0"/>
                <w:iCs w:val="0"/>
                <w:color w:val="000000"/>
                <w:sz w:val="21"/>
                <w:szCs w:val="21"/>
                <w:u w:val="none"/>
              </w:rPr>
              <w:suppressLineNumbers w:val="0"/>
            </w:pPr>
            <w:r>
              <w:rPr>
                <w:rFonts w:hint="default" w:ascii="宋体" w:hAnsi="Arial" w:eastAsia="宋体" w:cs="Arial"/>
                <w:b/>
                <w:bCs/>
                <w:i w:val="0"/>
                <w:iCs w:val="0"/>
                <w:color w:val="000000"/>
                <w:sz w:val="21"/>
                <w:szCs w:val="21"/>
                <w:u w:val="none"/>
                <w:lang w:val="en-US" w:eastAsia="zh-CN" w:bidi="ar"/>
              </w:rPr>
              <w:t xml:space="preserve">其他综合管理杂费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Style w:val="896"/>
                <w:rFonts w:ascii="宋体" w:eastAsia="宋体"/>
                <w:sz w:val="21"/>
                <w:lang w:val="en-US" w:eastAsia="zh-CN" w:bidi="ar"/>
              </w:rPr>
              <w:t xml:space="preserve">包括意外伤害保险费等保险、高温补助费、福利费、体检费、服装费、保洁设备、工具及耗材费、管理费、劳务费、培训费、风险费、税金、合理利润及政策性文件规定等各项应有费用，以及为完成招标文件规定的物业服务工作所涉及到的一切相关费用（即招标文件中要求报价时考虑的一切费用）</w:t>
            </w:r>
            <w:r>
              <w:rPr>
                <w:rStyle w:val="897"/>
                <w:rFonts w:ascii="宋体" w:eastAsia="宋体"/>
                <w:sz w:val="21"/>
                <w:lang w:val="en-US" w:eastAsia="zh-CN" w:bidi="ar"/>
              </w:rPr>
              <w:t xml:space="preserve">投标人自行报价</w:t>
            </w:r>
            <w:r>
              <w:rPr>
                <w:rStyle w:val="898"/>
                <w:rFonts w:ascii="宋体" w:eastAsia="宋体"/>
                <w:sz w:val="21"/>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...（可自行拓展）</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企业管理利润</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不可预见费用</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投标人为完成招标文件规定的物业服务工作所涉及到的一切相关费用（即招标文件中要求报价时考虑的一切费用），供应商自行报价。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各供应商填报的税率统一按照6.72%计算。</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投标总报价（1+2+3+4+5+6）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29"/>
        <w:jc w:val="both"/>
        <w:spacing w:beforeAutospacing="0" w:afterAutospacing="0"/>
        <w:rPr>
          <w:color w:val="auto"/>
          <w:highlight w:val="none"/>
        </w:rPr>
      </w:pPr>
      <w:r>
        <w:rPr>
          <w:color w:val="auto"/>
          <w:highlight w:val="none"/>
        </w:rPr>
      </w:r>
      <w:r/>
    </w:p>
    <w:p>
      <w:pPr>
        <w:ind w:firstLine="470"/>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备注：1、</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w:t>
      </w:r>
      <w:r>
        <w:rPr>
          <w:rFonts w:hint="eastAsia" w:ascii="宋体" w:hAnsi="宋体"/>
          <w:b/>
          <w:color w:val="auto"/>
          <w:sz w:val="24"/>
          <w:highlight w:val="none"/>
          <w:lang w:val="en-US" w:eastAsia="zh-CN"/>
        </w:rPr>
        <w:t xml:space="preserve">磋商</w:t>
      </w:r>
      <w:r>
        <w:rPr>
          <w:rFonts w:hint="eastAsia" w:ascii="宋体" w:hAnsi="宋体"/>
          <w:b/>
          <w:color w:val="auto"/>
          <w:sz w:val="24"/>
          <w:highlight w:val="none"/>
        </w:rPr>
        <w:t xml:space="preserve">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磋商小组进行符合性审查时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pStyle w:val="729"/>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80" w:name="_Hlk208908629"/>
      <w:r>
        <w:rPr>
          <w:rFonts w:hint="eastAsia" w:ascii="宋体" w:hAnsi="宋体" w:cs="宋体"/>
          <w:b/>
          <w:bCs/>
          <w:color w:val="ff0000"/>
        </w:rPr>
        <w:t xml:space="preserve">投标总报价</w:t>
      </w:r>
      <w:bookmarkEnd w:id="180"/>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lang w:eastAsia="zh-CN"/>
        </w:rPr>
        <w:t xml:space="preserve">一</w:t>
      </w:r>
      <w:r>
        <w:rPr>
          <w:rFonts w:hint="eastAsia" w:ascii="宋体" w:hAnsi="宋体" w:eastAsia="宋体" w:cs="宋体"/>
          <w:b/>
          <w:bCs/>
          <w:color w:val="ff0000"/>
        </w:rPr>
        <w:t xml:space="preserve">年费用）</w:t>
      </w:r>
      <w:r>
        <w:rPr>
          <w:rFonts w:hint="eastAsia" w:ascii="宋体" w:hAnsi="宋体" w:cs="宋体"/>
          <w:b/>
          <w:bCs/>
          <w:color w:val="ff0000"/>
        </w:rPr>
        <w:t xml:space="preserve">。</w:t>
      </w:r>
      <w:r/>
    </w:p>
    <w:p>
      <w:pPr>
        <w:ind w:firstLine="470"/>
        <w:spacing w:line="360" w:lineRule="auto"/>
        <w:rPr>
          <w:rFonts w:ascii="宋体" w:hAnsi="宋体"/>
          <w:b/>
          <w:sz w:val="24"/>
          <w:highlight w:val="green"/>
        </w:rPr>
      </w:pPr>
      <w:r>
        <w:rPr>
          <w:rFonts w:ascii="宋体" w:hAnsi="宋体"/>
          <w:b/>
          <w:sz w:val="24"/>
          <w:highlight w:val="green"/>
        </w:rPr>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二</w:t>
      </w:r>
      <w:r>
        <w:rPr>
          <w:rFonts w:hint="eastAsia" w:ascii="黑体" w:hAnsi="宋体" w:eastAsia="黑体" w:cs="黑体"/>
          <w:i w:val="0"/>
          <w:iCs/>
          <w:color w:val="000000"/>
          <w:sz w:val="32"/>
          <w:szCs w:val="32"/>
          <w:u w:val="none"/>
        </w:rPr>
        <w:t xml:space="preserve">、技术要求响应及偏离表</w:t>
      </w:r>
      <w:r/>
    </w:p>
    <w:tbl>
      <w:tblPr>
        <w:tblStyle w:val="70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证明</w:t>
            </w:r>
            <w:r/>
          </w:p>
          <w:p>
            <w:pPr>
              <w:pStyle w:val="72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bl>
    <w:p>
      <w:pPr>
        <w:pStyle w:val="729"/>
        <w:jc w:val="both"/>
        <w:spacing w:beforeAutospacing="0" w:afterAutospacing="0"/>
      </w:pPr>
      <w:r>
        <w:rPr>
          <w:rFonts w:hint="eastAsia" w:ascii="宋体" w:hAnsi="宋体" w:eastAsia="宋体" w:cs="宋体"/>
          <w:color w:val="000000"/>
        </w:rPr>
        <w:t xml:space="preserve">注： 行数不够，可自行添加。</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rPr>
          <w:rFonts w:ascii="黑体" w:hAnsi="宋体" w:eastAsia="黑体" w:cs="黑体"/>
          <w:b/>
          <w:color w:val="000000"/>
          <w:sz w:val="32"/>
          <w:szCs w:val="32"/>
        </w:rPr>
      </w:pPr>
      <w:r/>
      <w:bookmarkStart w:id="181" w:name="_Hlt26955054"/>
      <w:r>
        <w:rPr>
          <w:rFonts w:hint="eastAsia" w:ascii="黑体" w:hAnsi="宋体" w:eastAsia="黑体" w:cs="黑体"/>
          <w:b/>
          <w:color w:val="000000"/>
          <w:sz w:val="32"/>
          <w:szCs w:val="32"/>
        </w:rPr>
        <w:br w:type="page" w:clear="all"/>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三</w:t>
      </w:r>
      <w:r>
        <w:rPr>
          <w:rFonts w:hint="eastAsia" w:ascii="黑体" w:hAnsi="宋体" w:eastAsia="黑体" w:cs="黑体"/>
          <w:i w:val="0"/>
          <w:iCs/>
          <w:color w:val="000000"/>
          <w:sz w:val="32"/>
          <w:szCs w:val="32"/>
          <w:u w:val="none"/>
        </w:rPr>
        <w:t xml:space="preserve">、商务要求响应及偏离表</w:t>
      </w:r>
      <w:r/>
    </w:p>
    <w:tbl>
      <w:tblPr>
        <w:tblStyle w:val="70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bookmarkStart w:id="182" w:name="_Hlt26671372"/>
            <w:r/>
            <w:bookmarkStart w:id="183" w:name="_Hlt26580838"/>
            <w:r/>
            <w:bookmarkStart w:id="184" w:name="_Hlt26671343"/>
            <w:r/>
            <w:bookmarkStart w:id="185" w:name="_Hlt26955056"/>
            <w:r/>
            <w:bookmarkStart w:id="186" w:name="_Hlt26609391"/>
            <w:r/>
            <w:bookmarkStart w:id="187" w:name="_Hlt26782999"/>
            <w:r/>
            <w:bookmarkStart w:id="188" w:name="_Hlt24879081"/>
            <w:r/>
            <w:bookmarkStart w:id="189" w:name="_Hlt26955064"/>
            <w:r>
              <w:rPr>
                <w:rFonts w:hint="eastAsia" w:ascii="宋体" w:hAnsi="宋体" w:eastAsia="宋体" w:cs="宋体"/>
                <w:color w:val="000000"/>
              </w:rPr>
              <w:t xml:space="preserve">序号</w:t>
            </w:r>
            <w:bookmarkEnd w:id="182"/>
            <w:r/>
            <w:bookmarkEnd w:id="183"/>
            <w:r/>
            <w:bookmarkEnd w:id="184"/>
            <w:r/>
            <w:bookmarkEnd w:id="185"/>
            <w:r/>
            <w:bookmarkEnd w:id="186"/>
            <w:r/>
            <w:bookmarkEnd w:id="187"/>
            <w:r/>
            <w:bookmarkEnd w:id="188"/>
            <w:r/>
            <w:bookmarkEnd w:id="1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证明</w:t>
            </w:r>
            <w:r/>
          </w:p>
          <w:p>
            <w:pPr>
              <w:pStyle w:val="72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9"/>
              <w:jc w:val="center"/>
              <w:spacing w:beforeAutospacing="0" w:afterAutospacing="0"/>
            </w:pPr>
            <w:r>
              <w:t xml:space="preserve"> </w:t>
            </w:r>
            <w:r/>
          </w:p>
        </w:tc>
      </w:tr>
    </w:tbl>
    <w:p>
      <w:pPr>
        <w:pStyle w:val="729"/>
        <w:jc w:val="both"/>
        <w:spacing w:beforeAutospacing="0" w:afterAutospacing="0"/>
      </w:pPr>
      <w:r>
        <w:rPr>
          <w:rFonts w:hint="eastAsia" w:ascii="宋体" w:hAnsi="宋体" w:eastAsia="宋体" w:cs="宋体"/>
          <w:color w:val="000000"/>
        </w:rPr>
        <w:t xml:space="preserve">注： 行数不够，可自行添加。</w:t>
      </w:r>
      <w:r/>
    </w:p>
    <w:p>
      <w:pPr>
        <w:pStyle w:val="729"/>
        <w:jc w:val="both"/>
        <w:spacing w:beforeAutospacing="0" w:afterAutospacing="0" w:line="480" w:lineRule="auto"/>
      </w:pPr>
      <w:r>
        <w:t xml:space="preserve"> </w:t>
      </w:r>
      <w:r/>
    </w:p>
    <w:p>
      <w:pPr>
        <w:pStyle w:val="729"/>
        <w:jc w:val="both"/>
        <w:spacing w:beforeAutospacing="0" w:afterAutospacing="0" w:line="480" w:lineRule="auto"/>
      </w:pPr>
      <w:r>
        <w:t xml:space="preserve"> </w:t>
      </w:r>
      <w:r/>
    </w:p>
    <w:p>
      <w:pPr>
        <w:pStyle w:val="729"/>
        <w:jc w:val="center"/>
        <w:spacing w:beforeAutospacing="0" w:afterAutospacing="0"/>
      </w:pPr>
      <w:r/>
      <w:bookmarkStart w:id="190" w:name="_格式2__法定代表人授权书"/>
      <w:r/>
      <w:bookmarkStart w:id="191" w:name="_Toc462564146"/>
      <w:r/>
      <w:bookmarkStart w:id="192" w:name="_Hlt26671374"/>
      <w:r/>
      <w:bookmarkStart w:id="193" w:name="_Hlt26955066"/>
      <w:r/>
      <w:bookmarkStart w:id="194" w:name="_Hlt26609389"/>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both"/>
        <w:spacing w:beforeAutospacing="0" w:afterAutospacing="0"/>
      </w:pPr>
      <w:r>
        <w:t xml:space="preserve"> </w:t>
      </w:r>
      <w:r/>
    </w:p>
    <w:p>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四</w:t>
      </w:r>
      <w:r>
        <w:rPr>
          <w:rFonts w:hint="eastAsia" w:ascii="黑体" w:hAnsi="宋体" w:eastAsia="黑体" w:cs="黑体"/>
          <w:i w:val="0"/>
          <w:iCs/>
          <w:color w:val="000000"/>
          <w:sz w:val="32"/>
          <w:szCs w:val="32"/>
          <w:u w:val="none"/>
        </w:rPr>
        <w:t xml:space="preserve">、开标一览表</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项目名称：射阳县人民检察院保洁餐饮服务</w:t>
      </w:r>
      <w:r/>
    </w:p>
    <w:p>
      <w:pPr>
        <w:pStyle w:val="729"/>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rPr>
          <w:rFonts w:hint="eastAsia" w:ascii="宋体" w:hAnsi="宋体" w:eastAsia="宋体" w:cs="宋体"/>
          <w:color w:val="auto"/>
          <w:highlight w:val="none"/>
          <w:lang w:eastAsia="zh-CN"/>
        </w:rPr>
        <w:t xml:space="preserve">JSZC-320924-JZCG-C2026-0002</w:t>
      </w:r>
      <w:r/>
    </w:p>
    <w:p>
      <w:pPr>
        <w:pStyle w:val="729"/>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704"/>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29"/>
        <w:jc w:val="both"/>
        <w:spacing w:beforeAutospacing="0" w:afterAutospacing="0"/>
        <w:rPr>
          <w:color w:val="auto"/>
          <w:highlight w:val="none"/>
        </w:rPr>
      </w:pPr>
      <w:r>
        <w:rPr>
          <w:color w:val="auto"/>
          <w:highlight w:val="none"/>
        </w:rPr>
        <w:t xml:space="preserve"> </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ind w:firstLine="480"/>
        <w:jc w:val="center"/>
        <w:spacing w:beforeAutospacing="0" w:afterAutospacing="0"/>
        <w:rPr>
          <w:rFonts w:hint="eastAsia" w:ascii="宋体" w:hAnsi="宋体" w:eastAsia="黑体" w:cs="宋体"/>
          <w:color w:val="auto"/>
          <w:highlight w:val="none"/>
          <w:lang w:eastAsia="zh-CN"/>
        </w:rPr>
      </w:pPr>
      <w:r>
        <w:rPr>
          <w:rFonts w:hint="eastAsia" w:ascii="黑体" w:hAnsi="宋体" w:eastAsia="黑体" w:cs="黑体"/>
          <w:i w:val="0"/>
          <w:iCs/>
          <w:color w:val="000000"/>
          <w:sz w:val="32"/>
          <w:szCs w:val="32"/>
          <w:u w:val="none"/>
        </w:rPr>
        <w:t xml:space="preserve">开标一览表</w:t>
      </w:r>
      <w:r>
        <w:rPr>
          <w:rFonts w:hint="eastAsia" w:ascii="黑体" w:hAnsi="宋体" w:eastAsia="黑体" w:cs="黑体"/>
          <w:i w:val="0"/>
          <w:iCs/>
          <w:color w:val="000000"/>
          <w:sz w:val="32"/>
          <w:szCs w:val="32"/>
          <w:u w:val="none"/>
          <w:lang w:eastAsia="zh-CN"/>
        </w:rPr>
        <w:t xml:space="preserve">（</w:t>
      </w:r>
      <w:r>
        <w:rPr>
          <w:rFonts w:hint="eastAsia" w:ascii="黑体" w:hAnsi="宋体" w:eastAsia="黑体" w:cs="黑体"/>
          <w:i w:val="0"/>
          <w:iCs/>
          <w:color w:val="000000"/>
          <w:sz w:val="32"/>
          <w:szCs w:val="32"/>
          <w:u w:val="none"/>
          <w:lang w:val="en-US" w:eastAsia="zh-CN"/>
        </w:rPr>
        <w:t xml:space="preserve">二轮报价</w:t>
      </w:r>
      <w:r>
        <w:rPr>
          <w:rFonts w:hint="eastAsia" w:ascii="黑体" w:hAnsi="宋体" w:eastAsia="黑体" w:cs="黑体"/>
          <w:i w:val="0"/>
          <w:iCs/>
          <w:color w:val="000000"/>
          <w:sz w:val="32"/>
          <w:szCs w:val="32"/>
          <w:u w:val="none"/>
          <w:lang w:eastAsia="zh-CN"/>
        </w:rPr>
        <w:t xml:space="preserve">）</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9"/>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项目名称：射阳县人民检察院保洁餐饮服务</w:t>
      </w:r>
      <w:r/>
    </w:p>
    <w:p>
      <w:pPr>
        <w:pStyle w:val="729"/>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rPr>
          <w:rFonts w:hint="eastAsia" w:ascii="宋体" w:hAnsi="宋体" w:eastAsia="宋体" w:cs="宋体"/>
          <w:color w:val="auto"/>
          <w:highlight w:val="none"/>
          <w:lang w:eastAsia="zh-CN"/>
        </w:rPr>
        <w:t xml:space="preserve">JSZC-320924-JZCG-C2026-0002</w:t>
      </w:r>
      <w:r/>
    </w:p>
    <w:p>
      <w:pPr>
        <w:pStyle w:val="729"/>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704"/>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9"/>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29"/>
        <w:jc w:val="both"/>
        <w:spacing w:beforeAutospacing="0" w:afterAutospacing="0"/>
        <w:rPr>
          <w:color w:val="auto"/>
          <w:highlight w:val="none"/>
        </w:rPr>
      </w:pPr>
      <w:r>
        <w:rPr>
          <w:color w:val="auto"/>
          <w:highlight w:val="none"/>
        </w:rPr>
        <w:t xml:space="preserve"> </w:t>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9"/>
        <w:jc w:val="center"/>
        <w:spacing w:beforeAutospacing="0" w:afterAutospacing="0"/>
        <w:rPr>
          <w:rFonts w:hint="eastAsia" w:ascii="黑体" w:hAnsi="宋体" w:eastAsia="黑体" w:cs="黑体"/>
          <w:i w:val="0"/>
          <w:iCs/>
          <w:color w:val="000000"/>
          <w:sz w:val="32"/>
          <w:szCs w:val="32"/>
          <w:u w:val="none"/>
          <w:lang w:val="en-US" w:eastAsia="zh-CN"/>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五</w:t>
      </w:r>
      <w:r>
        <w:rPr>
          <w:rFonts w:hint="eastAsia" w:ascii="黑体" w:hAnsi="宋体" w:eastAsia="黑体" w:cs="黑体"/>
          <w:i w:val="0"/>
          <w:iCs/>
          <w:color w:val="000000"/>
          <w:sz w:val="32"/>
          <w:szCs w:val="32"/>
          <w:u w:val="none"/>
        </w:rPr>
        <w:t xml:space="preserve">、服务</w:t>
      </w:r>
      <w:r>
        <w:rPr>
          <w:rFonts w:hint="eastAsia" w:ascii="黑体" w:hAnsi="宋体" w:eastAsia="黑体" w:cs="黑体"/>
          <w:i w:val="0"/>
          <w:iCs/>
          <w:color w:val="000000"/>
          <w:sz w:val="32"/>
          <w:szCs w:val="32"/>
          <w:u w:val="none"/>
          <w:lang w:val="en-US" w:eastAsia="zh-CN"/>
        </w:rPr>
        <w:t xml:space="preserve">方案</w:t>
      </w:r>
      <w:r>
        <w:rPr>
          <w:rFonts w:hint="eastAsia" w:ascii="黑体" w:hAnsi="宋体" w:eastAsia="黑体" w:cs="黑体"/>
          <w:i w:val="0"/>
          <w:iCs/>
          <w:color w:val="000000"/>
          <w:sz w:val="32"/>
          <w:szCs w:val="32"/>
          <w:u w:val="none"/>
        </w:rPr>
        <w:t xml:space="preserve">、</w:t>
      </w:r>
      <w:r>
        <w:rPr>
          <w:rFonts w:hint="eastAsia" w:ascii="黑体" w:hAnsi="宋体" w:eastAsia="黑体" w:cs="黑体"/>
          <w:i w:val="0"/>
          <w:iCs/>
          <w:color w:val="000000"/>
          <w:sz w:val="32"/>
          <w:szCs w:val="32"/>
          <w:u w:val="none"/>
          <w:lang w:val="en-US" w:eastAsia="zh-CN"/>
        </w:rPr>
        <w:t xml:space="preserve">业绩</w:t>
      </w:r>
      <w:r>
        <w:rPr>
          <w:rFonts w:hint="eastAsia" w:ascii="黑体" w:hAnsi="宋体" w:eastAsia="黑体" w:cs="黑体"/>
          <w:i w:val="0"/>
          <w:iCs/>
          <w:color w:val="000000"/>
          <w:sz w:val="32"/>
          <w:szCs w:val="32"/>
          <w:u w:val="none"/>
        </w:rPr>
        <w:t xml:space="preserve">等</w:t>
      </w:r>
      <w:r>
        <w:rPr>
          <w:rFonts w:hint="eastAsia" w:ascii="黑体" w:hAnsi="宋体" w:eastAsia="黑体" w:cs="黑体"/>
          <w:i w:val="0"/>
          <w:iCs/>
          <w:color w:val="000000"/>
          <w:sz w:val="32"/>
          <w:szCs w:val="32"/>
          <w:u w:val="none"/>
          <w:lang w:val="en-US" w:eastAsia="zh-CN"/>
        </w:rPr>
        <w:t xml:space="preserve">材料</w:t>
      </w:r>
      <w:r/>
    </w:p>
    <w:p>
      <w:pPr>
        <w:pStyle w:val="729"/>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729"/>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六</w:t>
      </w:r>
      <w:r>
        <w:rPr>
          <w:rFonts w:hint="eastAsia" w:ascii="黑体" w:hAnsi="宋体" w:eastAsia="黑体" w:cs="黑体"/>
          <w:i w:val="0"/>
          <w:iCs/>
          <w:color w:val="000000"/>
          <w:sz w:val="32"/>
          <w:szCs w:val="32"/>
          <w:u w:val="none"/>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w:t>
      </w:r>
      <w:r/>
    </w:p>
    <w:p>
      <w:pPr>
        <w:ind w:firstLine="57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729"/>
        <w:jc w:val="center"/>
        <w:spacing w:beforeAutospacing="0" w:afterAutospacing="0"/>
      </w:pPr>
      <w:r/>
      <w:r/>
    </w:p>
    <w:p>
      <w:r/>
      <w:r/>
    </w:p>
    <w:p>
      <w:r/>
      <w:r/>
    </w:p>
    <w:p>
      <w:pPr>
        <w:pStyle w:val="72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一、质疑供应商基本信息</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9"/>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729"/>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29"/>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pPr>
        <w:pStyle w:val="729"/>
        <w:ind w:firstLine="420"/>
        <w:jc w:val="both"/>
        <w:spacing w:beforeAutospacing="0" w:afterAutospacing="0"/>
      </w:pPr>
      <w:r>
        <w:t xml:space="preserve"> </w:t>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66"/>
      <w:r/>
      <w:bookmarkEnd w:id="167"/>
      <w:r/>
      <w:bookmarkEnd w:id="173"/>
      <w:r/>
      <w:bookmarkEnd w:id="174"/>
      <w:r/>
      <w:bookmarkEnd w:id="175"/>
      <w:r/>
      <w:bookmarkEnd w:id="176"/>
      <w:r/>
      <w:bookmarkEnd w:id="177"/>
      <w:r/>
      <w:bookmarkEnd w:id="178"/>
      <w:r/>
      <w:bookmarkEnd w:id="179"/>
      <w:r/>
      <w:bookmarkEnd w:id="181"/>
      <w:r/>
      <w:bookmarkEnd w:id="190"/>
      <w:r/>
      <w:bookmarkEnd w:id="191"/>
      <w:r/>
      <w:bookmarkEnd w:id="192"/>
      <w:r/>
      <w:bookmarkEnd w:id="193"/>
      <w:r/>
      <w:bookmarkEnd w:id="194"/>
      <w:r/>
      <w:r/>
    </w:p>
    <w:p>
      <w:r/>
      <w:r/>
    </w:p>
    <w:p>
      <w:r/>
      <w:r/>
    </w:p>
    <w:sectPr>
      <w:footerReference w:type="default" r:id="rId11"/>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rFonts w:hint="eastAsia" w:eastAsiaTheme="minorEastAsia"/>
        <w:lang w:val="en-US" w:eastAsia="zh-CN"/>
      </w:rPr>
    </w:pPr>
    <w:r>
      <w:rPr>
        <w:rFonts w:hint="eastAsia" w:eastAsiaTheme="minorEastAsia"/>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rFonts w:hint="eastAsia" w:eastAsiaTheme="minorEastAsia"/>
        <w:lang w:val="en-US" w:eastAsia="zh-CN"/>
      </w:rPr>
    </w:pPr>
    <w:r>
      <w:rPr>
        <w:rFonts w:hint="default"/>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4">
    <w:name w:val="Heading 1"/>
    <w:basedOn w:val="693"/>
    <w:next w:val="693"/>
    <w:link w:val="738"/>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6">
    <w:name w:val="Heading 3"/>
    <w:basedOn w:val="693"/>
    <w:next w:val="693"/>
    <w:link w:val="740"/>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41"/>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42"/>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4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45"/>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46"/>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right="0" w:firstLine="0"/>
      <w:spacing w:after="57"/>
    </w:pPr>
  </w:style>
  <w:style w:type="paragraph" w:styleId="706">
    <w:name w:val="Note Heading"/>
    <w:basedOn w:val="693"/>
    <w:next w:val="693"/>
    <w:uiPriority w:val="0"/>
    <w:qFormat/>
    <w:rPr>
      <w:rFonts w:ascii="Verdana" w:hAnsi="Verdana"/>
      <w:szCs w:val="20"/>
    </w:rPr>
  </w:style>
  <w:style w:type="paragraph" w:styleId="707">
    <w:name w:val="Normal Indent"/>
    <w:basedOn w:val="693"/>
    <w:next w:val="708"/>
    <w:uiPriority w:val="0"/>
    <w:qFormat/>
    <w:pPr>
      <w:ind w:firstLine="420"/>
    </w:pPr>
    <w:rPr>
      <w:sz w:val="24"/>
    </w:rPr>
  </w:style>
  <w:style w:type="paragraph" w:styleId="708">
    <w:name w:val="Body Text 2"/>
    <w:basedOn w:val="693"/>
    <w:uiPriority w:val="0"/>
    <w:qFormat/>
    <w:pPr>
      <w:spacing w:after="120" w:line="480" w:lineRule="auto"/>
    </w:pPr>
  </w:style>
  <w:style w:type="paragraph" w:styleId="709">
    <w:name w:val="Caption"/>
    <w:basedOn w:val="693"/>
    <w:next w:val="69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0">
    <w:name w:val="annotation text"/>
    <w:basedOn w:val="693"/>
    <w:uiPriority w:val="0"/>
    <w:qFormat/>
    <w:pPr>
      <w:jc w:val="left"/>
    </w:pPr>
  </w:style>
  <w:style w:type="paragraph" w:styleId="711">
    <w:name w:val="Body Text Indent"/>
    <w:basedOn w:val="693"/>
    <w:next w:val="712"/>
    <w:uiPriority w:val="0"/>
    <w:qFormat/>
    <w:pPr>
      <w:ind w:firstLine="645"/>
    </w:pPr>
    <w:rPr>
      <w:rFonts w:ascii="楷体_GB2312" w:eastAsia="楷体_GB2312"/>
      <w:sz w:val="32"/>
      <w:szCs w:val="32"/>
    </w:rPr>
  </w:style>
  <w:style w:type="paragraph" w:styleId="712">
    <w:name w:val="envelope return"/>
    <w:basedOn w:val="693"/>
    <w:uiPriority w:val="99"/>
    <w:qFormat/>
    <w:rPr>
      <w:rFonts w:ascii="Arial" w:hAnsi="Arial" w:cs="Arial"/>
    </w:rPr>
  </w:style>
  <w:style w:type="paragraph" w:styleId="713">
    <w:name w:val="toc 5"/>
    <w:basedOn w:val="693"/>
    <w:next w:val="693"/>
    <w:uiPriority w:val="39"/>
    <w:unhideWhenUsed/>
    <w:qFormat/>
    <w:pPr>
      <w:ind w:left="1134" w:right="0" w:firstLine="0"/>
      <w:spacing w:after="57"/>
    </w:pPr>
  </w:style>
  <w:style w:type="paragraph" w:styleId="714">
    <w:name w:val="toc 3"/>
    <w:basedOn w:val="693"/>
    <w:next w:val="693"/>
    <w:uiPriority w:val="39"/>
    <w:unhideWhenUsed/>
    <w:qFormat/>
    <w:pPr>
      <w:ind w:left="567" w:right="0" w:firstLine="0"/>
      <w:spacing w:after="57"/>
    </w:pPr>
  </w:style>
  <w:style w:type="paragraph" w:styleId="715">
    <w:name w:val="Plain Text"/>
    <w:basedOn w:val="693"/>
    <w:uiPriority w:val="0"/>
    <w:qFormat/>
    <w:rPr>
      <w:rFonts w:hAnsi="Courier New"/>
      <w:sz w:val="21"/>
    </w:rPr>
  </w:style>
  <w:style w:type="paragraph" w:styleId="716">
    <w:name w:val="toc 8"/>
    <w:basedOn w:val="693"/>
    <w:next w:val="693"/>
    <w:uiPriority w:val="39"/>
    <w:unhideWhenUsed/>
    <w:qFormat/>
    <w:pPr>
      <w:ind w:left="1984" w:right="0" w:firstLine="0"/>
      <w:spacing w:after="57"/>
    </w:pPr>
  </w:style>
  <w:style w:type="paragraph" w:styleId="717">
    <w:name w:val="endnote text"/>
    <w:basedOn w:val="693"/>
    <w:link w:val="884"/>
    <w:uiPriority w:val="99"/>
    <w:semiHidden/>
    <w:unhideWhenUsed/>
    <w:qFormat/>
    <w:pPr>
      <w:spacing w:after="0" w:line="240" w:lineRule="auto"/>
    </w:pPr>
    <w:rPr>
      <w:sz w:val="20"/>
    </w:rPr>
  </w:style>
  <w:style w:type="paragraph" w:styleId="718">
    <w:name w:val="Footer"/>
    <w:basedOn w:val="693"/>
    <w:link w:val="889"/>
    <w:uiPriority w:val="0"/>
    <w:qFormat/>
    <w:pPr>
      <w:jc w:val="left"/>
      <w:tabs>
        <w:tab w:val="center" w:pos="4153" w:leader="none"/>
        <w:tab w:val="right" w:pos="8306" w:leader="none"/>
      </w:tabs>
    </w:pPr>
    <w:rPr>
      <w:sz w:val="18"/>
      <w:szCs w:val="18"/>
    </w:rPr>
  </w:style>
  <w:style w:type="paragraph" w:styleId="719">
    <w:name w:val="Header"/>
    <w:basedOn w:val="693"/>
    <w:link w:val="888"/>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93"/>
    <w:next w:val="693"/>
    <w:uiPriority w:val="39"/>
    <w:unhideWhenUsed/>
    <w:qFormat/>
    <w:pPr>
      <w:ind w:left="0" w:right="0" w:firstLine="0"/>
      <w:spacing w:after="57"/>
    </w:pPr>
  </w:style>
  <w:style w:type="paragraph" w:styleId="721">
    <w:name w:val="toc 4"/>
    <w:basedOn w:val="693"/>
    <w:next w:val="693"/>
    <w:uiPriority w:val="39"/>
    <w:unhideWhenUsed/>
    <w:qFormat/>
    <w:pPr>
      <w:ind w:left="850" w:right="0" w:firstLine="0"/>
      <w:spacing w:after="57"/>
    </w:pPr>
  </w:style>
  <w:style w:type="paragraph" w:styleId="722">
    <w:name w:val="Subtitle"/>
    <w:basedOn w:val="693"/>
    <w:next w:val="693"/>
    <w:link w:val="750"/>
    <w:uiPriority w:val="11"/>
    <w:qFormat/>
    <w:pPr>
      <w:spacing w:before="200" w:after="200"/>
    </w:pPr>
    <w:rPr>
      <w:sz w:val="24"/>
      <w:szCs w:val="24"/>
    </w:rPr>
  </w:style>
  <w:style w:type="paragraph" w:styleId="723">
    <w:name w:val="footnote text"/>
    <w:basedOn w:val="693"/>
    <w:link w:val="883"/>
    <w:uiPriority w:val="99"/>
    <w:semiHidden/>
    <w:unhideWhenUsed/>
    <w:qFormat/>
    <w:pPr>
      <w:spacing w:after="40" w:line="240" w:lineRule="auto"/>
    </w:pPr>
    <w:rPr>
      <w:sz w:val="18"/>
    </w:rPr>
  </w:style>
  <w:style w:type="paragraph" w:styleId="724">
    <w:name w:val="toc 6"/>
    <w:basedOn w:val="693"/>
    <w:next w:val="693"/>
    <w:uiPriority w:val="39"/>
    <w:unhideWhenUsed/>
    <w:qFormat/>
    <w:pPr>
      <w:ind w:left="1417" w:right="0" w:firstLine="0"/>
      <w:spacing w:after="57"/>
    </w:pPr>
  </w:style>
  <w:style w:type="paragraph" w:styleId="725">
    <w:name w:val="Body Text Indent 3"/>
    <w:basedOn w:val="693"/>
    <w:uiPriority w:val="0"/>
    <w:qFormat/>
    <w:pPr>
      <w:ind w:left="645" w:firstLine="645"/>
    </w:pPr>
    <w:rPr>
      <w:rFonts w:ascii="Arial" w:hAnsi="Arial" w:eastAsia="仿宋_GB2312" w:cs="Arial"/>
      <w:color w:val="ffff00"/>
      <w:sz w:val="32"/>
      <w:szCs w:val="32"/>
    </w:rPr>
  </w:style>
  <w:style w:type="paragraph" w:styleId="726">
    <w:name w:val="table of figures"/>
    <w:basedOn w:val="693"/>
    <w:next w:val="693"/>
    <w:uiPriority w:val="99"/>
    <w:unhideWhenUsed/>
    <w:qFormat/>
    <w:pPr>
      <w:spacing w:after="0" w:afterAutospacing="0"/>
    </w:pPr>
  </w:style>
  <w:style w:type="paragraph" w:styleId="727">
    <w:name w:val="toc 2"/>
    <w:basedOn w:val="693"/>
    <w:next w:val="693"/>
    <w:uiPriority w:val="39"/>
    <w:unhideWhenUsed/>
    <w:qFormat/>
    <w:pPr>
      <w:ind w:left="283" w:right="0" w:firstLine="0"/>
      <w:spacing w:after="57"/>
    </w:pPr>
  </w:style>
  <w:style w:type="paragraph" w:styleId="728">
    <w:name w:val="toc 9"/>
    <w:basedOn w:val="693"/>
    <w:next w:val="693"/>
    <w:uiPriority w:val="39"/>
    <w:unhideWhenUsed/>
    <w:qFormat/>
    <w:pPr>
      <w:ind w:left="2268" w:right="0" w:firstLine="0"/>
      <w:spacing w:after="57"/>
    </w:pPr>
  </w:style>
  <w:style w:type="paragraph" w:styleId="729">
    <w:name w:val="Normal (Web)"/>
    <w:basedOn w:val="693"/>
    <w:uiPriority w:val="0"/>
    <w:qFormat/>
    <w:pPr>
      <w:jc w:val="left"/>
      <w:spacing w:beforeAutospacing="1" w:afterAutospacing="1"/>
    </w:pPr>
    <w:rPr>
      <w:rFonts w:cs="Times New Roman"/>
      <w:sz w:val="24"/>
    </w:rPr>
  </w:style>
  <w:style w:type="paragraph" w:styleId="730">
    <w:name w:val="Title"/>
    <w:basedOn w:val="693"/>
    <w:next w:val="693"/>
    <w:link w:val="749"/>
    <w:uiPriority w:val="10"/>
    <w:qFormat/>
    <w:pPr>
      <w:contextualSpacing/>
      <w:spacing w:before="300" w:after="200"/>
    </w:pPr>
    <w:rPr>
      <w:sz w:val="48"/>
      <w:szCs w:val="48"/>
    </w:rPr>
  </w:style>
  <w:style w:type="paragraph" w:styleId="731">
    <w:name w:val="Body Text First Indent"/>
    <w:basedOn w:val="693"/>
    <w:next w:val="724"/>
    <w:uiPriority w:val="99"/>
    <w:unhideWhenUsed/>
    <w:qFormat/>
    <w:pPr>
      <w:ind w:firstLine="420"/>
    </w:pPr>
    <w:rPr>
      <w:rFonts w:ascii="Times New Roman" w:hAnsi="Times New Roman" w:eastAsia="宋体" w:cs="Times New Roman"/>
    </w:rPr>
  </w:style>
  <w:style w:type="paragraph" w:styleId="732">
    <w:name w:val="Body Text First Indent 2"/>
    <w:basedOn w:val="711"/>
    <w:next w:val="693"/>
    <w:uiPriority w:val="0"/>
    <w:qFormat/>
    <w:pPr>
      <w:ind w:firstLine="420"/>
    </w:pPr>
  </w:style>
  <w:style w:type="table" w:styleId="733">
    <w:name w:val="Table Grid"/>
    <w:basedOn w:val="70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basedOn w:val="703"/>
    <w:uiPriority w:val="99"/>
    <w:semiHidden/>
    <w:unhideWhenUsed/>
    <w:qFormat/>
    <w:rPr>
      <w:vertAlign w:val="superscript"/>
    </w:rPr>
  </w:style>
  <w:style w:type="character" w:styleId="735">
    <w:name w:val="Hyperlink"/>
    <w:basedOn w:val="703"/>
    <w:uiPriority w:val="0"/>
    <w:qFormat/>
    <w:rPr>
      <w:color w:val="0000ff"/>
      <w:u w:val="single"/>
    </w:rPr>
  </w:style>
  <w:style w:type="character" w:styleId="736">
    <w:name w:val="footnote reference"/>
    <w:basedOn w:val="703"/>
    <w:uiPriority w:val="99"/>
    <w:unhideWhenUsed/>
    <w:qFormat/>
    <w:rPr>
      <w:vertAlign w:val="superscript"/>
    </w:rPr>
  </w:style>
  <w:style w:type="paragraph" w:styleId="737" w:customStyle="1">
    <w:name w:val="Default"/>
    <w:basedOn w:val="693"/>
    <w:uiPriority w:val="0"/>
    <w:semiHidden/>
    <w:qFormat/>
    <w:pPr>
      <w:jc w:val="left"/>
    </w:pPr>
    <w:rPr>
      <w:rFonts w:ascii="宋体" w:hAnsi="Calibri" w:cs="宋体"/>
      <w:color w:val="000000"/>
      <w:sz w:val="24"/>
    </w:rPr>
  </w:style>
  <w:style w:type="character" w:styleId="738" w:customStyle="1">
    <w:name w:val="Heading 1 Char"/>
    <w:basedOn w:val="703"/>
    <w:link w:val="694"/>
    <w:uiPriority w:val="9"/>
    <w:qFormat/>
    <w:rPr>
      <w:rFonts w:ascii="Arial" w:hAnsi="Arial" w:eastAsia="Arial" w:cs="Arial"/>
      <w:sz w:val="40"/>
      <w:szCs w:val="40"/>
    </w:rPr>
  </w:style>
  <w:style w:type="character" w:styleId="739" w:customStyle="1">
    <w:name w:val="Heading 2 Char"/>
    <w:basedOn w:val="703"/>
    <w:uiPriority w:val="9"/>
    <w:qFormat/>
    <w:rPr>
      <w:rFonts w:ascii="Arial" w:hAnsi="Arial" w:eastAsia="Arial" w:cs="Arial"/>
      <w:sz w:val="34"/>
    </w:rPr>
  </w:style>
  <w:style w:type="character" w:styleId="740" w:customStyle="1">
    <w:name w:val="Heading 3 Char"/>
    <w:basedOn w:val="703"/>
    <w:link w:val="696"/>
    <w:uiPriority w:val="9"/>
    <w:qFormat/>
    <w:rPr>
      <w:rFonts w:ascii="Arial" w:hAnsi="Arial" w:eastAsia="Arial" w:cs="Arial"/>
      <w:sz w:val="30"/>
      <w:szCs w:val="30"/>
    </w:rPr>
  </w:style>
  <w:style w:type="character" w:styleId="741" w:customStyle="1">
    <w:name w:val="Heading 4 Char"/>
    <w:basedOn w:val="703"/>
    <w:link w:val="697"/>
    <w:uiPriority w:val="9"/>
    <w:qFormat/>
    <w:rPr>
      <w:rFonts w:ascii="Arial" w:hAnsi="Arial" w:eastAsia="Arial" w:cs="Arial"/>
      <w:b/>
      <w:bCs/>
      <w:sz w:val="26"/>
      <w:szCs w:val="26"/>
    </w:rPr>
  </w:style>
  <w:style w:type="character" w:styleId="742" w:customStyle="1">
    <w:name w:val="Heading 5 Char"/>
    <w:basedOn w:val="703"/>
    <w:link w:val="698"/>
    <w:uiPriority w:val="9"/>
    <w:qFormat/>
    <w:rPr>
      <w:rFonts w:ascii="Arial" w:hAnsi="Arial" w:eastAsia="Arial" w:cs="Arial"/>
      <w:b/>
      <w:bCs/>
      <w:sz w:val="24"/>
      <w:szCs w:val="24"/>
    </w:rPr>
  </w:style>
  <w:style w:type="character" w:styleId="743" w:customStyle="1">
    <w:name w:val="Heading 6 Char"/>
    <w:basedOn w:val="703"/>
    <w:link w:val="699"/>
    <w:uiPriority w:val="9"/>
    <w:qFormat/>
    <w:rPr>
      <w:rFonts w:ascii="Arial" w:hAnsi="Arial" w:eastAsia="Arial" w:cs="Arial"/>
      <w:b/>
      <w:bCs/>
      <w:sz w:val="22"/>
      <w:szCs w:val="22"/>
    </w:rPr>
  </w:style>
  <w:style w:type="character" w:styleId="744" w:customStyle="1">
    <w:name w:val="Heading 7 Char"/>
    <w:basedOn w:val="703"/>
    <w:link w:val="700"/>
    <w:uiPriority w:val="9"/>
    <w:qFormat/>
    <w:rPr>
      <w:rFonts w:ascii="Arial" w:hAnsi="Arial" w:eastAsia="Arial" w:cs="Arial"/>
      <w:b/>
      <w:bCs/>
      <w:i/>
      <w:iCs/>
      <w:sz w:val="22"/>
      <w:szCs w:val="22"/>
    </w:rPr>
  </w:style>
  <w:style w:type="character" w:styleId="745" w:customStyle="1">
    <w:name w:val="Heading 8 Char"/>
    <w:basedOn w:val="703"/>
    <w:link w:val="701"/>
    <w:uiPriority w:val="9"/>
    <w:qFormat/>
    <w:rPr>
      <w:rFonts w:ascii="Arial" w:hAnsi="Arial" w:eastAsia="Arial" w:cs="Arial"/>
      <w:i/>
      <w:iCs/>
      <w:sz w:val="22"/>
      <w:szCs w:val="22"/>
    </w:rPr>
  </w:style>
  <w:style w:type="character" w:styleId="746" w:customStyle="1">
    <w:name w:val="Heading 9 Char"/>
    <w:basedOn w:val="703"/>
    <w:link w:val="702"/>
    <w:uiPriority w:val="9"/>
    <w:qFormat/>
    <w:rPr>
      <w:rFonts w:ascii="Arial" w:hAnsi="Arial" w:eastAsia="Arial" w:cs="Arial"/>
      <w:i/>
      <w:iCs/>
      <w:sz w:val="21"/>
      <w:szCs w:val="21"/>
    </w:rPr>
  </w:style>
  <w:style w:type="paragraph" w:styleId="747">
    <w:name w:val="List Paragraph"/>
    <w:basedOn w:val="693"/>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basedOn w:val="703"/>
    <w:link w:val="730"/>
    <w:uiPriority w:val="10"/>
    <w:qFormat/>
    <w:rPr>
      <w:sz w:val="48"/>
      <w:szCs w:val="48"/>
    </w:rPr>
  </w:style>
  <w:style w:type="character" w:styleId="750" w:customStyle="1">
    <w:name w:val="Subtitle Char"/>
    <w:basedOn w:val="703"/>
    <w:link w:val="722"/>
    <w:uiPriority w:val="11"/>
    <w:qFormat/>
    <w:rPr>
      <w:sz w:val="24"/>
      <w:szCs w:val="24"/>
    </w:rPr>
  </w:style>
  <w:style w:type="paragraph" w:styleId="751">
    <w:name w:val="Quote"/>
    <w:basedOn w:val="693"/>
    <w:next w:val="693"/>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3"/>
    <w:next w:val="693"/>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basedOn w:val="703"/>
    <w:uiPriority w:val="99"/>
    <w:qFormat/>
  </w:style>
  <w:style w:type="character" w:styleId="756" w:customStyle="1">
    <w:name w:val="Footer Char"/>
    <w:basedOn w:val="703"/>
    <w:uiPriority w:val="99"/>
    <w:qFormat/>
  </w:style>
  <w:style w:type="character" w:styleId="757" w:customStyle="1">
    <w:name w:val="Caption Char"/>
    <w:uiPriority w:val="99"/>
    <w:qFormat/>
  </w:style>
  <w:style w:type="table" w:styleId="758" w:customStyle="1">
    <w:name w:val="Table Grid Light"/>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Grid Table 3"/>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0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7" w:customStyle="1">
    <w:name w:val="Grid Table 4 - Accent 2"/>
    <w:basedOn w:val="70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8" w:customStyle="1">
    <w:name w:val="Grid Table 4 - Accent 3"/>
    <w:basedOn w:val="70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9" w:customStyle="1">
    <w:name w:val="Grid Table 4 - Accent 4"/>
    <w:basedOn w:val="70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0" w:customStyle="1">
    <w:name w:val="Grid Table 4 - Accent 5"/>
    <w:basedOn w:val="70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1" w:customStyle="1">
    <w:name w:val="Grid Table 4 - Accent 6"/>
    <w:basedOn w:val="70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2" w:customStyle="1">
    <w:name w:val="Grid Table 5 Dark"/>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4" w:customStyle="1">
    <w:name w:val="Grid Table 5 Dark - Accent 2"/>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5" w:customStyle="1">
    <w:name w:val="Grid Table 5 Dark - Accent 3"/>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6" w:customStyle="1">
    <w:name w:val="Grid Table 5 Dark- Accent 4"/>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7" w:customStyle="1">
    <w:name w:val="Grid Table 5 Dark - Accent 5"/>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8" w:customStyle="1">
    <w:name w:val="Grid Table 5 Dark - Accent 6"/>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9" w:customStyle="1">
    <w:name w:val="Grid Table 6 Colorful"/>
    <w:basedOn w:val="7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0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0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7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0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Grid Table 6 Colorful - Accent 6"/>
    <w:basedOn w:val="70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6" w:customStyle="1">
    <w:name w:val="Grid Table 7 Colorful"/>
    <w:basedOn w:val="7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0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0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0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0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0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0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0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0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0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0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0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0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List Table 2"/>
    <w:basedOn w:val="7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0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2" w:customStyle="1">
    <w:name w:val="List Table 2 - Accent 2"/>
    <w:basedOn w:val="70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3" w:customStyle="1">
    <w:name w:val="List Table 2 - Accent 3"/>
    <w:basedOn w:val="70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4" w:customStyle="1">
    <w:name w:val="List Table 2 - Accent 4"/>
    <w:basedOn w:val="70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5" w:customStyle="1">
    <w:name w:val="List Table 2 - Accent 5"/>
    <w:basedOn w:val="70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6" w:customStyle="1">
    <w:name w:val="List Table 2 - Accent 6"/>
    <w:basedOn w:val="70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7" w:customStyle="1">
    <w:name w:val="List Table 3"/>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0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9" w:customStyle="1">
    <w:name w:val="List Table 3 - Accent 2"/>
    <w:basedOn w:val="7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0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0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0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4" w:customStyle="1">
    <w:name w:val="List Table 4"/>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0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4 - Accent 2"/>
    <w:basedOn w:val="70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7" w:customStyle="1">
    <w:name w:val="List Table 4 - Accent 3"/>
    <w:basedOn w:val="70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8" w:customStyle="1">
    <w:name w:val="List Table 4 - Accent 4"/>
    <w:basedOn w:val="70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9" w:customStyle="1">
    <w:name w:val="List Table 4 - Accent 5"/>
    <w:basedOn w:val="70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0" w:customStyle="1">
    <w:name w:val="List Table 4 - Accent 6"/>
    <w:basedOn w:val="70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1" w:customStyle="1">
    <w:name w:val="List Table 5 Dark"/>
    <w:basedOn w:val="7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0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0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0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0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0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0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0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0" w:customStyle="1">
    <w:name w:val="List Table 6 Colorful - Accent 2"/>
    <w:basedOn w:val="70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1" w:customStyle="1">
    <w:name w:val="List Table 6 Colorful - Accent 3"/>
    <w:basedOn w:val="70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2" w:customStyle="1">
    <w:name w:val="List Table 6 Colorful - Accent 4"/>
    <w:basedOn w:val="70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3" w:customStyle="1">
    <w:name w:val="List Table 6 Colorful - Accent 5"/>
    <w:basedOn w:val="70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4" w:customStyle="1">
    <w:name w:val="List Table 6 Colorful - Accent 6"/>
    <w:basedOn w:val="70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5" w:customStyle="1">
    <w:name w:val="List Table 7 Colorful"/>
    <w:basedOn w:val="7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0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0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0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0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0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0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4" w:customStyle="1">
    <w:name w:val="Lined - Accent 2"/>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5" w:customStyle="1">
    <w:name w:val="Lined - Accent 3"/>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6" w:customStyle="1">
    <w:name w:val="Lined - Accent 4"/>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7" w:customStyle="1">
    <w:name w:val="Lined - Accent 5"/>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8" w:customStyle="1">
    <w:name w:val="Lined - Accent 6"/>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9" w:customStyle="1">
    <w:name w:val="Bordered &amp; Lined - Accent"/>
    <w:basedOn w:val="7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70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Bordered &amp; Lined - Accent 2"/>
    <w:basedOn w:val="70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Bordered &amp; Lined - Accent 3"/>
    <w:basedOn w:val="70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Bordered &amp; Lined - Accent 4"/>
    <w:basedOn w:val="70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Bordered &amp; Lined - Accent 5"/>
    <w:basedOn w:val="70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Bordered &amp; Lined - Accent 6"/>
    <w:basedOn w:val="70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w:basedOn w:val="7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8" w:customStyle="1">
    <w:name w:val="Bordered - Accent 2"/>
    <w:basedOn w:val="7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9" w:customStyle="1">
    <w:name w:val="Bordered - Accent 3"/>
    <w:basedOn w:val="7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0" w:customStyle="1">
    <w:name w:val="Bordered - Accent 4"/>
    <w:basedOn w:val="7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1" w:customStyle="1">
    <w:name w:val="Bordered - Accent 5"/>
    <w:basedOn w:val="7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2" w:customStyle="1">
    <w:name w:val="Bordered - Accent 6"/>
    <w:basedOn w:val="7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3" w:customStyle="1">
    <w:name w:val="Footnote Text Char"/>
    <w:link w:val="723"/>
    <w:uiPriority w:val="99"/>
    <w:qFormat/>
    <w:rPr>
      <w:sz w:val="18"/>
    </w:rPr>
  </w:style>
  <w:style w:type="character" w:styleId="884" w:customStyle="1">
    <w:name w:val="Endnote Text Char"/>
    <w:link w:val="717"/>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4"/>
    <w:basedOn w:val="693"/>
    <w:next w:val="725"/>
    <w:uiPriority w:val="0"/>
    <w:qFormat/>
    <w:pPr>
      <w:ind w:firstLine="420"/>
      <w:spacing w:line="360" w:lineRule="auto"/>
    </w:pPr>
    <w:rPr>
      <w:color w:val="ff0000"/>
      <w:sz w:val="24"/>
    </w:rPr>
  </w:style>
  <w:style w:type="paragraph" w:styleId="887" w:customStyle="1">
    <w:name w:val="纯文本1"/>
    <w:basedOn w:val="693"/>
    <w:uiPriority w:val="0"/>
    <w:qFormat/>
    <w:rPr>
      <w:rFonts w:ascii="宋体" w:hAnsi="Courier New" w:eastAsia="楷体_GB2312"/>
      <w:sz w:val="28"/>
      <w:szCs w:val="20"/>
    </w:rPr>
  </w:style>
  <w:style w:type="character" w:styleId="888" w:customStyle="1">
    <w:name w:val="页眉 Char"/>
    <w:basedOn w:val="703"/>
    <w:link w:val="719"/>
    <w:uiPriority w:val="0"/>
    <w:qFormat/>
    <w:rPr>
      <w:sz w:val="18"/>
      <w:szCs w:val="18"/>
    </w:rPr>
  </w:style>
  <w:style w:type="character" w:styleId="889" w:customStyle="1">
    <w:name w:val="页脚 Char"/>
    <w:basedOn w:val="703"/>
    <w:link w:val="718"/>
    <w:uiPriority w:val="0"/>
    <w:qFormat/>
    <w:rPr>
      <w:sz w:val="18"/>
      <w:szCs w:val="18"/>
    </w:rPr>
  </w:style>
  <w:style w:type="paragraph" w:styleId="890" w:customStyle="1">
    <w:name w:val="普通正文"/>
    <w:basedOn w:val="693"/>
    <w:uiPriority w:val="0"/>
    <w:qFormat/>
    <w:pPr>
      <w:ind w:firstLine="480"/>
      <w:jc w:val="left"/>
      <w:spacing w:before="120" w:after="120" w:line="360" w:lineRule="auto"/>
    </w:pPr>
    <w:rPr>
      <w:rFonts w:ascii="Arial" w:hAnsi="Arial" w:eastAsia="等线" w:cs="Arial"/>
      <w:sz w:val="24"/>
      <w:szCs w:val="24"/>
    </w:rPr>
  </w:style>
  <w:style w:type="paragraph" w:styleId="891" w:customStyle="1">
    <w:name w:val="索引 41"/>
    <w:basedOn w:val="693"/>
    <w:next w:val="693"/>
    <w:uiPriority w:val="0"/>
    <w:unhideWhenUsed/>
    <w:qFormat/>
    <w:pPr>
      <w:ind w:left="600"/>
    </w:pPr>
    <w:rPr>
      <w:sz w:val="21"/>
      <w:szCs w:val="24"/>
    </w:rPr>
  </w:style>
  <w:style w:type="paragraph" w:styleId="892" w:customStyle="1">
    <w:name w:val="样式 首行缩进:  2 字符3"/>
    <w:basedOn w:val="693"/>
    <w:uiPriority w:val="0"/>
    <w:qFormat/>
    <w:pPr>
      <w:ind w:firstLine="480"/>
    </w:pPr>
    <w:rPr>
      <w:rFonts w:cs="宋体"/>
      <w:sz w:val="24"/>
    </w:rPr>
  </w:style>
  <w:style w:type="character" w:styleId="893" w:customStyle="1">
    <w:name w:val="NormalCharacter"/>
    <w:uiPriority w:val="0"/>
    <w:qFormat/>
  </w:style>
  <w:style w:type="character" w:styleId="894" w:customStyle="1">
    <w:name w:val="font51"/>
    <w:basedOn w:val="703"/>
    <w:uiPriority w:val="0"/>
    <w:qFormat/>
    <w:rPr>
      <w:rFonts w:hint="default" w:ascii="Arial" w:hAnsi="Arial" w:cs="Arial"/>
      <w:color w:val="000000"/>
      <w:sz w:val="21"/>
      <w:szCs w:val="21"/>
      <w:u w:val="none"/>
    </w:rPr>
  </w:style>
  <w:style w:type="character" w:styleId="895" w:customStyle="1">
    <w:name w:val="font101"/>
    <w:basedOn w:val="703"/>
    <w:uiPriority w:val="0"/>
    <w:qFormat/>
    <w:rPr>
      <w:rFonts w:ascii="Calibri" w:hAnsi="Calibri" w:cs="Calibri"/>
      <w:color w:val="000000"/>
      <w:sz w:val="21"/>
      <w:szCs w:val="21"/>
      <w:u w:val="none"/>
    </w:rPr>
  </w:style>
  <w:style w:type="character" w:styleId="896" w:customStyle="1">
    <w:name w:val="font31"/>
    <w:basedOn w:val="703"/>
    <w:uiPriority w:val="0"/>
    <w:qFormat/>
    <w:rPr>
      <w:rFonts w:hint="eastAsia" w:ascii="宋体" w:hAnsi="宋体" w:eastAsia="宋体" w:cs="宋体"/>
      <w:color w:val="000000"/>
      <w:sz w:val="21"/>
      <w:szCs w:val="21"/>
      <w:u w:val="none"/>
    </w:rPr>
  </w:style>
  <w:style w:type="character" w:styleId="897" w:customStyle="1">
    <w:name w:val="font112"/>
    <w:basedOn w:val="703"/>
    <w:uiPriority w:val="0"/>
    <w:qFormat/>
    <w:rPr>
      <w:rFonts w:hint="default" w:ascii="Arial" w:hAnsi="Arial" w:cs="Arial"/>
      <w:color w:val="000000"/>
      <w:sz w:val="22"/>
      <w:szCs w:val="22"/>
      <w:u w:val="none"/>
    </w:rPr>
  </w:style>
  <w:style w:type="character" w:styleId="898" w:customStyle="1">
    <w:name w:val="font121"/>
    <w:basedOn w:val="703"/>
    <w:uiPriority w:val="0"/>
    <w:qFormat/>
    <w:rPr>
      <w:rFonts w:hint="eastAsia" w:ascii="宋体" w:hAnsi="宋体" w:eastAsia="宋体" w:cs="宋体"/>
      <w:color w:val="000000"/>
      <w:sz w:val="22"/>
      <w:szCs w:val="22"/>
      <w:u w:val="none"/>
    </w:rPr>
  </w:style>
  <w:style w:type="paragraph" w:styleId="899" w:customStyle="1">
    <w:name w:val="列出段落3"/>
    <w:basedOn w:val="693"/>
    <w:uiPriority w:val="0"/>
    <w:qFormat/>
    <w:pPr>
      <w:ind w:firstLine="420"/>
    </w:pPr>
    <w:rPr>
      <w:szCs w:val="20"/>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9</cp:revision>
  <dcterms:created xsi:type="dcterms:W3CDTF">2024-01-18T02:55:00Z</dcterms:created>
  <dcterms:modified xsi:type="dcterms:W3CDTF">2026-01-23T02:01:44Z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6C9770FFE6264A09A6E1C5C40EFC82C8_13</vt:lpwstr>
  </property>
  <property fmtid="{D5CDD505-2E9C-101B-9397-08002B2CF9AE}" pid="4" name="KSOTemplateDocerSaveRecord">
    <vt:lpwstr>eyJoZGlkIjoiNTkzYzdlODAzNzk1NjJhZWIyMzY0NGJhYmY4MDkyMjAiLCJ1c2VySWQiOiIxNTIzODk2NjIwIn0=</vt:lpwstr>
  </property>
</Properties>
</file>