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0FCFF">
      <w:pPr>
        <w:spacing w:before="120" w:after="120" w:line="300" w:lineRule="auto"/>
        <w:jc w:val="center"/>
        <w:rPr>
          <w:rFonts w:eastAsia="黑体"/>
          <w:color w:val="auto"/>
          <w:sz w:val="72"/>
          <w:szCs w:val="72"/>
          <w:highlight w:val="none"/>
        </w:rPr>
      </w:pPr>
      <w:bookmarkStart w:id="160" w:name="_GoBack"/>
    </w:p>
    <w:p w14:paraId="2C2EF1EA">
      <w:pPr>
        <w:spacing w:before="120" w:after="120" w:line="300" w:lineRule="auto"/>
        <w:jc w:val="center"/>
        <w:rPr>
          <w:b/>
          <w:color w:val="auto"/>
          <w:sz w:val="84"/>
          <w:szCs w:val="21"/>
          <w:highlight w:val="none"/>
        </w:rPr>
      </w:pPr>
    </w:p>
    <w:p w14:paraId="061C2094">
      <w:pPr>
        <w:spacing w:before="120" w:after="120" w:line="300" w:lineRule="auto"/>
        <w:jc w:val="center"/>
        <w:rPr>
          <w:b/>
          <w:color w:val="auto"/>
          <w:sz w:val="84"/>
          <w:szCs w:val="21"/>
          <w:highlight w:val="none"/>
        </w:rPr>
      </w:pPr>
      <w:r>
        <w:rPr>
          <w:rFonts w:hint="eastAsia"/>
          <w:b/>
          <w:color w:val="auto"/>
          <w:sz w:val="84"/>
          <w:szCs w:val="21"/>
          <w:highlight w:val="none"/>
        </w:rPr>
        <w:t>询 价 文 件</w:t>
      </w:r>
    </w:p>
    <w:p w14:paraId="14149C9D">
      <w:pPr>
        <w:spacing w:line="300" w:lineRule="auto"/>
        <w:rPr>
          <w:b/>
          <w:bCs/>
          <w:color w:val="auto"/>
          <w:sz w:val="28"/>
          <w:highlight w:val="none"/>
        </w:rPr>
      </w:pPr>
    </w:p>
    <w:p w14:paraId="7CD6B3ED">
      <w:pPr>
        <w:spacing w:line="300" w:lineRule="auto"/>
        <w:jc w:val="center"/>
        <w:rPr>
          <w:b/>
          <w:bCs/>
          <w:color w:val="auto"/>
          <w:sz w:val="28"/>
          <w:highlight w:val="none"/>
        </w:rPr>
      </w:pPr>
    </w:p>
    <w:p w14:paraId="519F9C3B">
      <w:pPr>
        <w:spacing w:line="300" w:lineRule="auto"/>
        <w:jc w:val="center"/>
        <w:rPr>
          <w:b/>
          <w:bCs/>
          <w:color w:val="auto"/>
          <w:sz w:val="28"/>
          <w:highlight w:val="none"/>
        </w:rPr>
      </w:pPr>
    </w:p>
    <w:p w14:paraId="1B19F120">
      <w:pPr>
        <w:spacing w:line="300" w:lineRule="auto"/>
        <w:jc w:val="center"/>
        <w:rPr>
          <w:b/>
          <w:bCs/>
          <w:color w:val="auto"/>
          <w:sz w:val="28"/>
          <w:highlight w:val="none"/>
        </w:rPr>
      </w:pPr>
    </w:p>
    <w:p w14:paraId="419B6A72">
      <w:pPr>
        <w:rPr>
          <w:rFonts w:hint="eastAsia" w:ascii="宋体" w:eastAsia="宋体"/>
          <w:b/>
          <w:color w:val="auto"/>
          <w:sz w:val="32"/>
          <w:szCs w:val="32"/>
          <w:highlight w:val="none"/>
          <w:lang w:eastAsia="zh-CN"/>
        </w:rPr>
      </w:pPr>
      <w:r>
        <w:rPr>
          <w:rFonts w:hint="eastAsia" w:ascii="宋体"/>
          <w:b/>
          <w:color w:val="auto"/>
          <w:sz w:val="32"/>
          <w:szCs w:val="32"/>
          <w:highlight w:val="none"/>
        </w:rPr>
        <w:t>项目名称：</w:t>
      </w:r>
      <w:r>
        <w:rPr>
          <w:rFonts w:hint="eastAsia" w:ascii="宋体"/>
          <w:b/>
          <w:color w:val="auto"/>
          <w:sz w:val="32"/>
          <w:szCs w:val="32"/>
          <w:highlight w:val="none"/>
          <w:lang w:eastAsia="zh-CN"/>
        </w:rPr>
        <w:t>大丰区2026年中央农业防灾减灾(第二批)资金项目</w:t>
      </w:r>
    </w:p>
    <w:p w14:paraId="093FDE58">
      <w:pPr>
        <w:jc w:val="center"/>
        <w:rPr>
          <w:rFonts w:eastAsia="黑体"/>
          <w:b/>
          <w:color w:val="auto"/>
          <w:sz w:val="32"/>
          <w:highlight w:val="none"/>
        </w:rPr>
      </w:pPr>
    </w:p>
    <w:p w14:paraId="3CC8A0D9">
      <w:pPr>
        <w:rPr>
          <w:rFonts w:hint="eastAsia" w:ascii="宋体" w:eastAsia="宋体"/>
          <w:b/>
          <w:color w:val="auto"/>
          <w:sz w:val="32"/>
          <w:szCs w:val="32"/>
          <w:highlight w:val="none"/>
          <w:lang w:eastAsia="zh-CN"/>
        </w:rPr>
      </w:pPr>
      <w:r>
        <w:rPr>
          <w:rFonts w:hint="eastAsia" w:ascii="宋体"/>
          <w:b/>
          <w:color w:val="auto"/>
          <w:sz w:val="32"/>
          <w:szCs w:val="32"/>
          <w:highlight w:val="none"/>
        </w:rPr>
        <w:t>项目编号：</w:t>
      </w:r>
      <w:r>
        <w:rPr>
          <w:rFonts w:hint="eastAsia" w:ascii="宋体"/>
          <w:b/>
          <w:color w:val="auto"/>
          <w:sz w:val="32"/>
          <w:szCs w:val="32"/>
          <w:highlight w:val="none"/>
        </w:rPr>
        <w:tab/>
      </w:r>
      <w:r>
        <w:rPr>
          <w:rFonts w:hint="eastAsia" w:ascii="宋体"/>
          <w:b/>
          <w:color w:val="auto"/>
          <w:sz w:val="32"/>
          <w:szCs w:val="32"/>
          <w:highlight w:val="none"/>
        </w:rPr>
        <w:t>JSZC-320904-SZDL-X2026-</w:t>
      </w:r>
      <w:r>
        <w:rPr>
          <w:rFonts w:hint="eastAsia" w:ascii="宋体"/>
          <w:b/>
          <w:color w:val="auto"/>
          <w:sz w:val="32"/>
          <w:szCs w:val="32"/>
          <w:highlight w:val="none"/>
          <w:lang w:eastAsia="zh-CN"/>
        </w:rPr>
        <w:t>0014</w:t>
      </w:r>
    </w:p>
    <w:p w14:paraId="1F059E28">
      <w:pPr>
        <w:rPr>
          <w:rFonts w:ascii="宋体"/>
          <w:b/>
          <w:color w:val="auto"/>
          <w:sz w:val="32"/>
          <w:highlight w:val="none"/>
        </w:rPr>
      </w:pPr>
    </w:p>
    <w:p w14:paraId="1A48602A">
      <w:pPr>
        <w:rPr>
          <w:rFonts w:ascii="宋体"/>
          <w:b/>
          <w:color w:val="auto"/>
          <w:sz w:val="32"/>
          <w:highlight w:val="none"/>
        </w:rPr>
      </w:pPr>
    </w:p>
    <w:p w14:paraId="44B1E4B2">
      <w:pPr>
        <w:rPr>
          <w:rFonts w:ascii="宋体"/>
          <w:b/>
          <w:color w:val="auto"/>
          <w:sz w:val="32"/>
          <w:highlight w:val="none"/>
        </w:rPr>
      </w:pPr>
    </w:p>
    <w:p w14:paraId="2B1D21AD">
      <w:pPr>
        <w:pStyle w:val="48"/>
        <w:rPr>
          <w:b/>
          <w:color w:val="auto"/>
          <w:sz w:val="32"/>
          <w:highlight w:val="none"/>
        </w:rPr>
      </w:pPr>
    </w:p>
    <w:p w14:paraId="1A0534DA">
      <w:pPr>
        <w:pStyle w:val="48"/>
        <w:rPr>
          <w:b/>
          <w:color w:val="auto"/>
          <w:sz w:val="32"/>
          <w:highlight w:val="none"/>
        </w:rPr>
      </w:pPr>
    </w:p>
    <w:p w14:paraId="3AB67935">
      <w:pPr>
        <w:pStyle w:val="48"/>
        <w:rPr>
          <w:b/>
          <w:color w:val="auto"/>
          <w:sz w:val="32"/>
          <w:highlight w:val="none"/>
        </w:rPr>
      </w:pPr>
    </w:p>
    <w:p w14:paraId="47551495">
      <w:pPr>
        <w:pStyle w:val="48"/>
        <w:rPr>
          <w:b/>
          <w:color w:val="auto"/>
          <w:sz w:val="32"/>
          <w:highlight w:val="none"/>
        </w:rPr>
      </w:pPr>
    </w:p>
    <w:p w14:paraId="7D28C4F9">
      <w:pPr>
        <w:pStyle w:val="48"/>
        <w:rPr>
          <w:b/>
          <w:color w:val="auto"/>
          <w:sz w:val="32"/>
          <w:highlight w:val="none"/>
        </w:rPr>
      </w:pPr>
    </w:p>
    <w:p w14:paraId="673CBCA1">
      <w:pPr>
        <w:rPr>
          <w:rFonts w:ascii="宋体"/>
          <w:b/>
          <w:color w:val="auto"/>
          <w:sz w:val="32"/>
          <w:highlight w:val="none"/>
        </w:rPr>
      </w:pPr>
    </w:p>
    <w:p w14:paraId="179B8D46">
      <w:pPr>
        <w:pBdr>
          <w:top w:val="none" w:color="000000" w:sz="0" w:space="0"/>
          <w:left w:val="none" w:color="000000" w:sz="0" w:space="0"/>
          <w:bottom w:val="none" w:color="000000" w:sz="0" w:space="0"/>
          <w:right w:val="none" w:color="000000" w:sz="0" w:space="0"/>
        </w:pBdr>
        <w:spacing w:line="480" w:lineRule="auto"/>
        <w:jc w:val="center"/>
        <w:rPr>
          <w:rFonts w:hint="default" w:ascii="宋体" w:hAnsi="宋体" w:eastAsia="宋体" w:cs="宋体"/>
          <w:color w:val="auto"/>
          <w:highlight w:val="none"/>
          <w:lang w:val="en-US" w:eastAsia="zh-CN" w:bidi="ar-SA"/>
        </w:rPr>
      </w:pPr>
      <w:r>
        <w:rPr>
          <w:rFonts w:hint="eastAsia" w:ascii="宋体" w:hAnsi="宋体" w:eastAsia="宋体" w:cs="宋体"/>
          <w:b/>
          <w:color w:val="auto"/>
          <w:sz w:val="32"/>
          <w:highlight w:val="none"/>
          <w:lang w:val="en-US" w:eastAsia="zh-CN" w:bidi="ar-SA"/>
        </w:rPr>
        <w:t>盐城市大丰区农业农村局</w:t>
      </w:r>
    </w:p>
    <w:p w14:paraId="02C3B2DD">
      <w:pPr>
        <w:pBdr>
          <w:top w:val="none" w:color="000000" w:sz="0" w:space="0"/>
          <w:left w:val="none" w:color="000000" w:sz="0" w:space="0"/>
          <w:bottom w:val="none" w:color="000000" w:sz="0" w:space="0"/>
          <w:right w:val="none" w:color="000000" w:sz="0" w:space="0"/>
        </w:pBdr>
        <w:spacing w:line="480" w:lineRule="auto"/>
        <w:jc w:val="center"/>
        <w:rPr>
          <w:rFonts w:hint="default" w:ascii="宋体" w:hAnsi="宋体" w:eastAsia="宋体" w:cs="宋体"/>
          <w:color w:val="auto"/>
          <w:highlight w:val="none"/>
          <w:lang w:val="en-US" w:eastAsia="zh-CN" w:bidi="ar-SA"/>
        </w:rPr>
      </w:pPr>
      <w:r>
        <w:rPr>
          <w:rFonts w:hint="eastAsia" w:ascii="宋体" w:hAnsi="宋体" w:cs="宋体"/>
          <w:b/>
          <w:color w:val="auto"/>
          <w:sz w:val="32"/>
          <w:highlight w:val="none"/>
          <w:lang w:val="en-US" w:eastAsia="zh-CN" w:bidi="ar-SA"/>
        </w:rPr>
        <w:t>盐城市招标代理有限公司</w:t>
      </w:r>
    </w:p>
    <w:p w14:paraId="582701EE">
      <w:pPr>
        <w:spacing w:before="120" w:after="120" w:line="460" w:lineRule="exact"/>
        <w:jc w:val="center"/>
        <w:rPr>
          <w:rFonts w:eastAsia="黑体"/>
          <w:color w:val="auto"/>
          <w:sz w:val="36"/>
          <w:szCs w:val="36"/>
          <w:highlight w:val="none"/>
        </w:rPr>
      </w:pPr>
      <w:r>
        <w:rPr>
          <w:rFonts w:hint="eastAsia" w:ascii="宋体" w:hAnsi="宋体" w:eastAsia="宋体" w:cs="宋体"/>
          <w:b/>
          <w:color w:val="auto"/>
          <w:sz w:val="32"/>
          <w:highlight w:val="none"/>
          <w:lang w:val="en-US" w:eastAsia="zh-CN" w:bidi="ar-SA"/>
        </w:rPr>
        <w:t>二〇二六年</w:t>
      </w:r>
      <w:r>
        <w:rPr>
          <w:rFonts w:hint="eastAsia" w:ascii="宋体" w:hAnsi="宋体" w:cs="宋体"/>
          <w:b/>
          <w:color w:val="auto"/>
          <w:sz w:val="32"/>
          <w:highlight w:val="none"/>
          <w:lang w:val="en-US" w:eastAsia="zh-CN" w:bidi="ar-SA"/>
        </w:rPr>
        <w:t>八</w:t>
      </w:r>
      <w:r>
        <w:rPr>
          <w:rFonts w:hint="eastAsia" w:ascii="宋体" w:hAnsi="宋体" w:eastAsia="宋体" w:cs="宋体"/>
          <w:b/>
          <w:color w:val="auto"/>
          <w:sz w:val="32"/>
          <w:highlight w:val="none"/>
          <w:lang w:val="en-US" w:eastAsia="zh-CN" w:bidi="ar-SA"/>
        </w:rPr>
        <w:t>月</w:t>
      </w:r>
    </w:p>
    <w:p w14:paraId="13608BFC">
      <w:pPr>
        <w:spacing w:before="120" w:after="120" w:line="460" w:lineRule="exact"/>
        <w:ind w:firstLine="3780"/>
        <w:rPr>
          <w:rFonts w:eastAsia="黑体"/>
          <w:color w:val="auto"/>
          <w:sz w:val="36"/>
          <w:szCs w:val="36"/>
          <w:highlight w:val="none"/>
        </w:rPr>
      </w:pPr>
    </w:p>
    <w:p w14:paraId="54CD511C">
      <w:pPr>
        <w:spacing w:before="120" w:after="120" w:line="460" w:lineRule="exact"/>
        <w:jc w:val="center"/>
        <w:rPr>
          <w:rFonts w:eastAsia="黑体"/>
          <w:color w:val="auto"/>
          <w:sz w:val="36"/>
          <w:szCs w:val="36"/>
          <w:highlight w:val="none"/>
        </w:rPr>
      </w:pPr>
    </w:p>
    <w:p w14:paraId="41DF4E94">
      <w:pPr>
        <w:pStyle w:val="34"/>
        <w:widowControl w:val="0"/>
        <w:spacing w:before="0" w:beforeAutospacing="0" w:after="0" w:afterAutospacing="0" w:line="480" w:lineRule="auto"/>
        <w:jc w:val="center"/>
        <w:rPr>
          <w:color w:val="auto"/>
          <w:highlight w:val="none"/>
        </w:rPr>
      </w:pPr>
      <w:r>
        <w:rPr>
          <w:rFonts w:ascii="Times New Roman" w:hAnsi="Times New Roman" w:cs="Times New Roman"/>
          <w:color w:val="auto"/>
          <w:sz w:val="21"/>
          <w:szCs w:val="21"/>
          <w:highlight w:val="none"/>
        </w:rPr>
        <w:t> </w:t>
      </w:r>
      <w:bookmarkStart w:id="0" w:name="_Toc513029200"/>
      <w:bookmarkStart w:id="1" w:name="_Toc16938516"/>
      <w:bookmarkStart w:id="2" w:name="_Toc523127445"/>
      <w:bookmarkStart w:id="3" w:name="_Toc479757206"/>
      <w:bookmarkStart w:id="4" w:name="_Toc120614210"/>
      <w:bookmarkStart w:id="5" w:name="_Toc20823272"/>
      <w:r>
        <w:rPr>
          <w:rFonts w:ascii="黑体" w:eastAsia="黑体" w:cs="黑体"/>
          <w:b/>
          <w:color w:val="auto"/>
          <w:sz w:val="44"/>
          <w:szCs w:val="44"/>
          <w:highlight w:val="none"/>
        </w:rPr>
        <w:t>总  目  录</w:t>
      </w:r>
      <w:bookmarkEnd w:id="0"/>
      <w:bookmarkEnd w:id="1"/>
      <w:bookmarkEnd w:id="2"/>
      <w:bookmarkEnd w:id="3"/>
      <w:bookmarkEnd w:id="4"/>
      <w:bookmarkEnd w:id="5"/>
    </w:p>
    <w:p w14:paraId="03A6530B">
      <w:pPr>
        <w:pStyle w:val="34"/>
        <w:widowControl w:val="0"/>
        <w:tabs>
          <w:tab w:val="left" w:pos="1441"/>
        </w:tabs>
        <w:spacing w:before="0" w:beforeAutospacing="0" w:after="0" w:afterAutospacing="0" w:line="480" w:lineRule="auto"/>
        <w:ind w:left="2160" w:hanging="1440"/>
        <w:jc w:val="both"/>
        <w:rPr>
          <w:rFonts w:ascii="黑体" w:eastAsia="黑体" w:cs="黑体"/>
          <w:color w:val="auto"/>
          <w:sz w:val="36"/>
          <w:szCs w:val="36"/>
          <w:highlight w:val="none"/>
        </w:rPr>
      </w:pPr>
      <w:r>
        <w:rPr>
          <w:color w:val="auto"/>
          <w:highlight w:val="none"/>
        </w:rPr>
        <w:t> </w:t>
      </w:r>
    </w:p>
    <w:p w14:paraId="656637D2">
      <w:pPr>
        <w:pStyle w:val="34"/>
        <w:widowControl w:val="0"/>
        <w:tabs>
          <w:tab w:val="left" w:pos="1441"/>
        </w:tabs>
        <w:spacing w:before="0" w:beforeAutospacing="0" w:after="0" w:afterAutospacing="0" w:line="480" w:lineRule="auto"/>
        <w:ind w:left="2160" w:hanging="1440"/>
        <w:jc w:val="both"/>
        <w:rPr>
          <w:rFonts w:hint="eastAsia" w:eastAsia="黑体"/>
          <w:color w:val="auto"/>
          <w:highlight w:val="none"/>
          <w:lang w:val="en-US" w:eastAsia="zh-CN"/>
        </w:rPr>
      </w:pPr>
      <w:r>
        <w:rPr>
          <w:rFonts w:hint="eastAsia" w:ascii="黑体" w:eastAsia="黑体" w:cs="黑体"/>
          <w:color w:val="auto"/>
          <w:sz w:val="36"/>
          <w:szCs w:val="36"/>
          <w:highlight w:val="none"/>
        </w:rPr>
        <w:t>询价公告……………………………………</w:t>
      </w:r>
      <w:r>
        <w:rPr>
          <w:rFonts w:hint="eastAsia" w:ascii="黑体" w:eastAsia="黑体" w:cs="黑体"/>
          <w:color w:val="auto"/>
          <w:sz w:val="36"/>
          <w:szCs w:val="36"/>
          <w:highlight w:val="none"/>
          <w:lang w:val="en-US" w:eastAsia="zh-CN"/>
        </w:rPr>
        <w:t>3</w:t>
      </w:r>
    </w:p>
    <w:p w14:paraId="5472D825">
      <w:pPr>
        <w:pStyle w:val="34"/>
        <w:widowControl w:val="0"/>
        <w:tabs>
          <w:tab w:val="left" w:pos="1441"/>
        </w:tabs>
        <w:spacing w:before="0" w:beforeAutospacing="0" w:after="0" w:afterAutospacing="0" w:line="480" w:lineRule="auto"/>
        <w:ind w:left="2160" w:hanging="1440"/>
        <w:jc w:val="both"/>
        <w:rPr>
          <w:color w:val="auto"/>
          <w:highlight w:val="none"/>
        </w:rPr>
      </w:pPr>
      <w:r>
        <w:rPr>
          <w:rFonts w:hint="eastAsia" w:ascii="黑体" w:eastAsia="黑体" w:cs="黑体"/>
          <w:color w:val="auto"/>
          <w:sz w:val="36"/>
          <w:szCs w:val="36"/>
          <w:highlight w:val="none"/>
        </w:rPr>
        <w:t>供应商须知…………………………………</w:t>
      </w:r>
      <w:r>
        <w:rPr>
          <w:rFonts w:hint="eastAsia" w:ascii="黑体" w:eastAsia="黑体" w:cs="黑体"/>
          <w:color w:val="auto"/>
          <w:sz w:val="36"/>
          <w:szCs w:val="36"/>
          <w:highlight w:val="none"/>
          <w:lang w:val="en-US" w:eastAsia="zh-CN"/>
        </w:rPr>
        <w:t>7</w:t>
      </w:r>
      <w:r>
        <w:rPr>
          <w:rFonts w:hint="eastAsia" w:ascii="黑体" w:eastAsia="黑体" w:cs="黑体"/>
          <w:color w:val="auto"/>
          <w:sz w:val="36"/>
          <w:szCs w:val="36"/>
          <w:highlight w:val="none"/>
        </w:rPr>
        <w:t xml:space="preserve"> </w:t>
      </w:r>
    </w:p>
    <w:p w14:paraId="052325B1">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合同条款……………………………………</w:t>
      </w:r>
      <w:r>
        <w:rPr>
          <w:rFonts w:hint="eastAsia" w:ascii="黑体" w:eastAsia="黑体" w:cs="黑体"/>
          <w:color w:val="auto"/>
          <w:sz w:val="36"/>
          <w:szCs w:val="36"/>
          <w:highlight w:val="none"/>
          <w:lang w:val="en-US" w:eastAsia="zh-CN"/>
        </w:rPr>
        <w:t>17</w:t>
      </w:r>
    </w:p>
    <w:p w14:paraId="29E7F4B8">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采购需求……………………………………</w:t>
      </w:r>
      <w:r>
        <w:rPr>
          <w:rFonts w:hint="eastAsia" w:ascii="黑体" w:eastAsia="黑体" w:cs="黑体"/>
          <w:color w:val="auto"/>
          <w:sz w:val="36"/>
          <w:szCs w:val="36"/>
          <w:highlight w:val="none"/>
          <w:lang w:val="en-US" w:eastAsia="zh-CN"/>
        </w:rPr>
        <w:t>22</w:t>
      </w:r>
    </w:p>
    <w:p w14:paraId="13CA9A45">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响应文件格式………………………………</w:t>
      </w:r>
      <w:r>
        <w:rPr>
          <w:rFonts w:hint="eastAsia" w:ascii="黑体" w:eastAsia="黑体" w:cs="黑体"/>
          <w:color w:val="auto"/>
          <w:sz w:val="36"/>
          <w:szCs w:val="36"/>
          <w:highlight w:val="none"/>
          <w:lang w:val="en-US" w:eastAsia="zh-CN"/>
        </w:rPr>
        <w:t>24</w:t>
      </w:r>
    </w:p>
    <w:p w14:paraId="37E5319A">
      <w:pPr>
        <w:pStyle w:val="34"/>
        <w:widowControl w:val="0"/>
        <w:spacing w:before="0" w:beforeAutospacing="0" w:after="0" w:afterAutospacing="0"/>
        <w:jc w:val="both"/>
        <w:rPr>
          <w:color w:val="auto"/>
          <w:highlight w:val="none"/>
        </w:rPr>
      </w:pPr>
      <w:r>
        <w:rPr>
          <w:color w:val="auto"/>
          <w:highlight w:val="none"/>
        </w:rPr>
        <w:t> </w:t>
      </w:r>
    </w:p>
    <w:p w14:paraId="79AD8C64">
      <w:pPr>
        <w:pStyle w:val="34"/>
        <w:keepNext/>
        <w:spacing w:beforeAutospacing="0" w:afterAutospacing="0"/>
        <w:jc w:val="center"/>
        <w:rPr>
          <w:rFonts w:ascii="仿宋" w:hAnsi="仿宋" w:eastAsia="仿宋" w:cs="仿宋"/>
          <w:color w:val="auto"/>
          <w:sz w:val="28"/>
          <w:szCs w:val="28"/>
          <w:highlight w:val="none"/>
        </w:rPr>
      </w:pPr>
      <w:r>
        <w:rPr>
          <w:rFonts w:eastAsia="黑体"/>
          <w:color w:val="auto"/>
          <w:sz w:val="36"/>
          <w:szCs w:val="36"/>
          <w:highlight w:val="none"/>
        </w:rPr>
        <w:br w:type="page" w:clear="all"/>
      </w:r>
      <w:r>
        <w:rPr>
          <w:rFonts w:hint="eastAsia" w:eastAsia="黑体"/>
          <w:color w:val="auto"/>
          <w:sz w:val="36"/>
          <w:szCs w:val="36"/>
          <w:highlight w:val="none"/>
        </w:rPr>
        <w:t>第一部分   询 价 公 告</w:t>
      </w:r>
    </w:p>
    <w:p w14:paraId="6D05FA28">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32CE76C">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大丰区2026年中央农业防灾减灾(第二批)资金项目</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shd w:val="clear" w:color="auto" w:fill="FFFFFF"/>
        </w:rPr>
        <w:t>“苏采云”系统内免费下载（投标人必须在苏采云系统中获取询价文件，方能参与政府采购项目）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日9点00分（</w:t>
      </w:r>
      <w:r>
        <w:rPr>
          <w:rFonts w:hint="eastAsia" w:ascii="宋体" w:hAnsi="宋体" w:eastAsia="宋体" w:cs="宋体"/>
          <w:color w:val="auto"/>
          <w:sz w:val="24"/>
          <w:szCs w:val="24"/>
          <w:highlight w:val="none"/>
        </w:rPr>
        <w:t>北京时间）前递交响应文件。</w:t>
      </w:r>
    </w:p>
    <w:p w14:paraId="064445AB">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bookmarkStart w:id="6" w:name="_Toc38985263"/>
      <w:bookmarkStart w:id="7" w:name="_Toc28359079"/>
      <w:bookmarkStart w:id="8" w:name="_Hlk24379207"/>
      <w:bookmarkStart w:id="9" w:name="_Toc28359002"/>
      <w:bookmarkStart w:id="10" w:name="_Toc35393621"/>
      <w:bookmarkStart w:id="11" w:name="_Toc35393790"/>
      <w:r>
        <w:rPr>
          <w:rFonts w:hint="eastAsia" w:ascii="宋体" w:hAnsi="宋体" w:eastAsia="宋体" w:cs="宋体"/>
          <w:b/>
          <w:color w:val="auto"/>
          <w:sz w:val="24"/>
          <w:szCs w:val="24"/>
          <w:highlight w:val="none"/>
        </w:rPr>
        <w:t>一、项目基本情况</w:t>
      </w:r>
      <w:bookmarkEnd w:id="6"/>
      <w:bookmarkEnd w:id="7"/>
      <w:bookmarkEnd w:id="8"/>
      <w:bookmarkEnd w:id="9"/>
      <w:bookmarkEnd w:id="10"/>
      <w:bookmarkEnd w:id="11"/>
    </w:p>
    <w:p w14:paraId="4EE52251">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1.项目编号：JSZC-320904-SZDL-X2026-</w:t>
      </w:r>
      <w:r>
        <w:rPr>
          <w:rFonts w:hint="eastAsia" w:cs="宋体"/>
          <w:color w:val="auto"/>
          <w:sz w:val="24"/>
          <w:szCs w:val="24"/>
          <w:highlight w:val="none"/>
          <w:lang w:eastAsia="zh-CN"/>
        </w:rPr>
        <w:t>0014</w:t>
      </w:r>
      <w:r>
        <w:rPr>
          <w:rFonts w:hint="eastAsia" w:ascii="宋体" w:hAnsi="宋体" w:eastAsia="宋体" w:cs="宋体"/>
          <w:color w:val="auto"/>
          <w:sz w:val="24"/>
          <w:szCs w:val="24"/>
          <w:highlight w:val="none"/>
        </w:rPr>
        <w:tab/>
      </w:r>
    </w:p>
    <w:p w14:paraId="536C2208">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u w:val="none"/>
          <w:lang w:eastAsia="zh-CN"/>
        </w:rPr>
        <w:t>大丰区2026年中央农业防灾减灾(第二批)资金项目</w:t>
      </w:r>
    </w:p>
    <w:p w14:paraId="21566173">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3.采购方式：询价</w:t>
      </w:r>
    </w:p>
    <w:p w14:paraId="5FF981EF">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4.预算金额：</w:t>
      </w:r>
      <w:r>
        <w:rPr>
          <w:rFonts w:hint="eastAsia" w:ascii="宋体" w:hAnsi="宋体" w:eastAsia="宋体" w:cs="宋体"/>
          <w:color w:val="auto"/>
          <w:highlight w:val="none"/>
          <w:lang w:val="en-US" w:eastAsia="zh-CN"/>
        </w:rPr>
        <w:t>250</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shd w:val="clear" w:color="auto" w:fill="FFFFFF"/>
          <w:lang w:val="en-US" w:eastAsia="zh-CN"/>
        </w:rPr>
        <w:t>采购包1：115万</w:t>
      </w:r>
      <w:r>
        <w:rPr>
          <w:rFonts w:hint="eastAsia" w:ascii="宋体" w:hAnsi="宋体" w:eastAsia="宋体" w:cs="宋体"/>
          <w:color w:val="auto"/>
          <w:highlight w:val="none"/>
          <w:shd w:val="clear" w:color="auto" w:fill="FFFFFF"/>
        </w:rPr>
        <w:t>元</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采购包2：135万元</w:t>
      </w:r>
      <w:r>
        <w:rPr>
          <w:rFonts w:hint="eastAsia" w:ascii="宋体" w:hAnsi="宋体" w:eastAsia="宋体" w:cs="宋体"/>
          <w:color w:val="auto"/>
          <w:highlight w:val="none"/>
          <w:lang w:eastAsia="zh-CN"/>
        </w:rPr>
        <w:t>）</w:t>
      </w:r>
    </w:p>
    <w:p w14:paraId="11309646">
      <w:pPr>
        <w:pStyle w:val="225"/>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5.最高限价（如有）：</w:t>
      </w:r>
      <w:r>
        <w:rPr>
          <w:rFonts w:hint="eastAsia" w:ascii="宋体" w:hAnsi="宋体" w:eastAsia="宋体" w:cs="宋体"/>
          <w:color w:val="auto"/>
          <w:highlight w:val="none"/>
          <w:lang w:val="en-US" w:eastAsia="zh-CN"/>
        </w:rPr>
        <w:t>250</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shd w:val="clear" w:color="auto" w:fill="FFFFFF"/>
          <w:lang w:val="en-US" w:eastAsia="zh-CN"/>
        </w:rPr>
        <w:t>采购包1：115万</w:t>
      </w:r>
      <w:r>
        <w:rPr>
          <w:rFonts w:hint="eastAsia" w:ascii="宋体" w:hAnsi="宋体" w:eastAsia="宋体" w:cs="宋体"/>
          <w:color w:val="auto"/>
          <w:highlight w:val="none"/>
          <w:shd w:val="clear" w:color="auto" w:fill="FFFFFF"/>
        </w:rPr>
        <w:t>元</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lang w:val="en-US" w:eastAsia="zh-CN"/>
        </w:rPr>
        <w:t>采购包2：135万元</w:t>
      </w:r>
      <w:r>
        <w:rPr>
          <w:rFonts w:hint="eastAsia" w:ascii="宋体" w:hAnsi="宋体" w:eastAsia="宋体" w:cs="宋体"/>
          <w:color w:val="auto"/>
          <w:highlight w:val="none"/>
          <w:lang w:eastAsia="zh-CN"/>
        </w:rPr>
        <w:t>）</w:t>
      </w:r>
    </w:p>
    <w:p w14:paraId="718356CB">
      <w:pPr>
        <w:pStyle w:val="225"/>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6.采购需求：</w:t>
      </w:r>
    </w:p>
    <w:tbl>
      <w:tblPr>
        <w:tblStyle w:val="37"/>
        <w:tblpPr w:leftFromText="180" w:rightFromText="180" w:vertAnchor="text" w:horzAnchor="page" w:tblpX="1335" w:tblpY="160"/>
        <w:tblOverlap w:val="never"/>
        <w:tblW w:w="103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2"/>
        <w:gridCol w:w="1626"/>
        <w:gridCol w:w="3546"/>
        <w:gridCol w:w="750"/>
        <w:gridCol w:w="1486"/>
        <w:gridCol w:w="1138"/>
        <w:gridCol w:w="800"/>
      </w:tblGrid>
      <w:tr w14:paraId="5DB0E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2" w:type="dxa"/>
            <w:noWrap w:val="0"/>
            <w:vAlign w:val="center"/>
          </w:tcPr>
          <w:p w14:paraId="1160FE82">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序号</w:t>
            </w:r>
          </w:p>
        </w:tc>
        <w:tc>
          <w:tcPr>
            <w:tcW w:w="1626" w:type="dxa"/>
            <w:noWrap w:val="0"/>
            <w:vAlign w:val="center"/>
          </w:tcPr>
          <w:p w14:paraId="26621AFE">
            <w:pPr>
              <w:pStyle w:val="34"/>
              <w:spacing w:beforeAutospacing="0" w:afterAutospacing="0" w:line="360" w:lineRule="auto"/>
              <w:ind w:firstLine="566"/>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名称</w:t>
            </w:r>
          </w:p>
        </w:tc>
        <w:tc>
          <w:tcPr>
            <w:tcW w:w="3546" w:type="dxa"/>
            <w:noWrap w:val="0"/>
            <w:vAlign w:val="center"/>
          </w:tcPr>
          <w:p w14:paraId="1495B17C">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产品参数、防治对象、包装规格</w:t>
            </w:r>
          </w:p>
        </w:tc>
        <w:tc>
          <w:tcPr>
            <w:tcW w:w="750" w:type="dxa"/>
            <w:tcBorders>
              <w:right w:val="single" w:color="auto" w:sz="4" w:space="0"/>
            </w:tcBorders>
            <w:noWrap w:val="0"/>
            <w:vAlign w:val="center"/>
          </w:tcPr>
          <w:p w14:paraId="57A34298">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单位</w:t>
            </w:r>
          </w:p>
        </w:tc>
        <w:tc>
          <w:tcPr>
            <w:tcW w:w="1486" w:type="dxa"/>
            <w:tcBorders>
              <w:left w:val="single" w:color="auto" w:sz="4" w:space="0"/>
            </w:tcBorders>
            <w:shd w:val="clear" w:color="auto" w:fill="auto"/>
            <w:noWrap w:val="0"/>
            <w:vAlign w:val="center"/>
          </w:tcPr>
          <w:p w14:paraId="60D57AE6">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控制单价</w:t>
            </w:r>
          </w:p>
          <w:p w14:paraId="1ADBA273">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（元/吨）</w:t>
            </w:r>
          </w:p>
        </w:tc>
        <w:tc>
          <w:tcPr>
            <w:tcW w:w="1138" w:type="dxa"/>
            <w:noWrap w:val="0"/>
            <w:vAlign w:val="center"/>
          </w:tcPr>
          <w:p w14:paraId="4F8E032D">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采购金额（元）</w:t>
            </w:r>
          </w:p>
        </w:tc>
        <w:tc>
          <w:tcPr>
            <w:tcW w:w="800" w:type="dxa"/>
            <w:noWrap w:val="0"/>
            <w:vAlign w:val="center"/>
          </w:tcPr>
          <w:p w14:paraId="7E818CB8">
            <w:pPr>
              <w:pStyle w:val="34"/>
              <w:spacing w:beforeAutospacing="0" w:afterAutospacing="0"/>
              <w:rPr>
                <w:rFonts w:cs="宋体" w:asciiTheme="minorEastAsia" w:hAnsiTheme="minorEastAsia"/>
                <w:color w:val="auto"/>
                <w:sz w:val="20"/>
                <w:szCs w:val="20"/>
                <w:highlight w:val="none"/>
              </w:rPr>
            </w:pPr>
            <w:r>
              <w:rPr>
                <w:rFonts w:hint="eastAsia" w:cs="宋体" w:asciiTheme="minorEastAsia" w:hAnsiTheme="minorEastAsia"/>
                <w:color w:val="auto"/>
                <w:sz w:val="20"/>
                <w:szCs w:val="20"/>
                <w:highlight w:val="none"/>
              </w:rPr>
              <w:t>备注</w:t>
            </w:r>
          </w:p>
        </w:tc>
      </w:tr>
      <w:tr w14:paraId="762FC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2" w:type="dxa"/>
            <w:noWrap w:val="0"/>
            <w:vAlign w:val="center"/>
          </w:tcPr>
          <w:p w14:paraId="7DA1BAFA">
            <w:pPr>
              <w:pStyle w:val="34"/>
              <w:spacing w:beforeAutospacing="0" w:afterAutospacing="0"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分包一</w:t>
            </w:r>
          </w:p>
        </w:tc>
        <w:tc>
          <w:tcPr>
            <w:tcW w:w="1626" w:type="dxa"/>
            <w:noWrap w:val="0"/>
            <w:vAlign w:val="center"/>
          </w:tcPr>
          <w:p w14:paraId="2E550044">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35%丙环唑·稻瘟灵水乳剂</w:t>
            </w:r>
          </w:p>
        </w:tc>
        <w:tc>
          <w:tcPr>
            <w:tcW w:w="3546" w:type="dxa"/>
            <w:noWrap w:val="0"/>
            <w:vAlign w:val="center"/>
          </w:tcPr>
          <w:p w14:paraId="451A9E7D">
            <w:pPr>
              <w:pStyle w:val="34"/>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有效成分含量:丙环唑15%、稻瘟灵20%；登记作物：水稻；防治对象：稻瘟病；包装规格：400克/瓶。</w:t>
            </w:r>
          </w:p>
        </w:tc>
        <w:tc>
          <w:tcPr>
            <w:tcW w:w="750" w:type="dxa"/>
            <w:tcBorders>
              <w:right w:val="single" w:color="auto" w:sz="4" w:space="0"/>
            </w:tcBorders>
            <w:noWrap w:val="0"/>
            <w:vAlign w:val="center"/>
          </w:tcPr>
          <w:p w14:paraId="55EBF831">
            <w:pPr>
              <w:widowControl w:val="0"/>
              <w:autoSpaceDE w:val="0"/>
              <w:autoSpaceDN w:val="0"/>
              <w:adjustRightInd w:val="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吨</w:t>
            </w:r>
          </w:p>
        </w:tc>
        <w:tc>
          <w:tcPr>
            <w:tcW w:w="1486" w:type="dxa"/>
            <w:tcBorders>
              <w:left w:val="single" w:color="auto" w:sz="4" w:space="0"/>
            </w:tcBorders>
            <w:shd w:val="clear" w:color="auto" w:fill="auto"/>
            <w:noWrap w:val="0"/>
            <w:vAlign w:val="center"/>
          </w:tcPr>
          <w:p w14:paraId="708CF870">
            <w:pPr>
              <w:widowControl w:val="0"/>
              <w:autoSpaceDE w:val="0"/>
              <w:autoSpaceDN w:val="0"/>
              <w:adjustRightInd w:val="0"/>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90000</w:t>
            </w:r>
          </w:p>
        </w:tc>
        <w:tc>
          <w:tcPr>
            <w:tcW w:w="1138" w:type="dxa"/>
            <w:noWrap w:val="0"/>
            <w:vAlign w:val="center"/>
          </w:tcPr>
          <w:p w14:paraId="2691DFAA">
            <w:pPr>
              <w:pStyle w:val="34"/>
              <w:spacing w:beforeAutospacing="0" w:afterAutospacing="0"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1150000</w:t>
            </w:r>
          </w:p>
        </w:tc>
        <w:tc>
          <w:tcPr>
            <w:tcW w:w="800" w:type="dxa"/>
            <w:vMerge w:val="restart"/>
            <w:noWrap w:val="0"/>
            <w:vAlign w:val="center"/>
          </w:tcPr>
          <w:p w14:paraId="4A81BF04">
            <w:pPr>
              <w:pStyle w:val="34"/>
              <w:spacing w:beforeAutospacing="0" w:afterAutospacing="0"/>
              <w:rPr>
                <w:rFonts w:cs="宋体" w:asciiTheme="minorEastAsia" w:hAnsiTheme="minorEastAsia"/>
                <w:color w:val="auto"/>
                <w:sz w:val="20"/>
                <w:szCs w:val="20"/>
                <w:highlight w:val="none"/>
              </w:rPr>
            </w:pPr>
            <w:r>
              <w:rPr>
                <w:rFonts w:hint="eastAsia" w:cs="宋体" w:asciiTheme="minorEastAsia" w:hAnsiTheme="minorEastAsia"/>
                <w:color w:val="auto"/>
                <w:sz w:val="20"/>
                <w:szCs w:val="20"/>
                <w:highlight w:val="none"/>
              </w:rPr>
              <w:t>足额采购</w:t>
            </w:r>
          </w:p>
        </w:tc>
      </w:tr>
      <w:tr w14:paraId="34012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2" w:type="dxa"/>
            <w:noWrap w:val="0"/>
            <w:vAlign w:val="center"/>
          </w:tcPr>
          <w:p w14:paraId="12469E45">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分包二</w:t>
            </w:r>
          </w:p>
        </w:tc>
        <w:tc>
          <w:tcPr>
            <w:tcW w:w="1626" w:type="dxa"/>
            <w:noWrap w:val="0"/>
            <w:vAlign w:val="center"/>
          </w:tcPr>
          <w:p w14:paraId="5D9424DB">
            <w:pPr>
              <w:pStyle w:val="34"/>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40%甲氧·茚虫威悬浮剂</w:t>
            </w:r>
          </w:p>
        </w:tc>
        <w:tc>
          <w:tcPr>
            <w:tcW w:w="3546" w:type="dxa"/>
            <w:noWrap w:val="0"/>
            <w:vAlign w:val="center"/>
          </w:tcPr>
          <w:p w14:paraId="416380A8">
            <w:pPr>
              <w:pStyle w:val="34"/>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有效成分含量:甲氧虫酰肼30%、茚虫威10%；登记作物：水稻；防治对象：稻纵卷叶螟；包装规格：1000克/瓶，200克/瓶（产品包装规格数量根据采购人具体需求情况供货）。</w:t>
            </w:r>
          </w:p>
        </w:tc>
        <w:tc>
          <w:tcPr>
            <w:tcW w:w="750" w:type="dxa"/>
            <w:tcBorders>
              <w:right w:val="single" w:color="auto" w:sz="4" w:space="0"/>
            </w:tcBorders>
            <w:noWrap w:val="0"/>
            <w:vAlign w:val="center"/>
          </w:tcPr>
          <w:p w14:paraId="2374AE61">
            <w:pPr>
              <w:widowControl w:val="0"/>
              <w:autoSpaceDE w:val="0"/>
              <w:autoSpaceDN w:val="0"/>
              <w:adjustRightInd w:val="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吨</w:t>
            </w:r>
          </w:p>
        </w:tc>
        <w:tc>
          <w:tcPr>
            <w:tcW w:w="1486" w:type="dxa"/>
            <w:tcBorders>
              <w:left w:val="single" w:color="auto" w:sz="4" w:space="0"/>
            </w:tcBorders>
            <w:shd w:val="clear" w:color="auto" w:fill="auto"/>
            <w:noWrap w:val="0"/>
            <w:vAlign w:val="center"/>
          </w:tcPr>
          <w:p w14:paraId="0049D02E">
            <w:pPr>
              <w:widowControl w:val="0"/>
              <w:autoSpaceDE w:val="0"/>
              <w:autoSpaceDN w:val="0"/>
              <w:adjustRightInd w:val="0"/>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280000</w:t>
            </w:r>
          </w:p>
        </w:tc>
        <w:tc>
          <w:tcPr>
            <w:tcW w:w="1138" w:type="dxa"/>
            <w:noWrap w:val="0"/>
            <w:vAlign w:val="center"/>
          </w:tcPr>
          <w:p w14:paraId="7CDA24B4">
            <w:pPr>
              <w:pStyle w:val="34"/>
              <w:spacing w:beforeAutospacing="0" w:afterAutospacing="0"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1350000</w:t>
            </w:r>
          </w:p>
        </w:tc>
        <w:tc>
          <w:tcPr>
            <w:tcW w:w="800" w:type="dxa"/>
            <w:vMerge w:val="continue"/>
            <w:noWrap w:val="0"/>
            <w:vAlign w:val="center"/>
          </w:tcPr>
          <w:p w14:paraId="2CEFE866">
            <w:pPr>
              <w:pStyle w:val="34"/>
              <w:spacing w:beforeAutospacing="0" w:afterAutospacing="0"/>
              <w:ind w:firstLine="566"/>
              <w:jc w:val="both"/>
              <w:rPr>
                <w:rFonts w:cs="宋体" w:asciiTheme="minorEastAsia" w:hAnsiTheme="minorEastAsia"/>
                <w:color w:val="auto"/>
                <w:sz w:val="20"/>
                <w:szCs w:val="20"/>
                <w:highlight w:val="none"/>
              </w:rPr>
            </w:pPr>
          </w:p>
        </w:tc>
      </w:tr>
    </w:tbl>
    <w:p w14:paraId="2F785B53">
      <w:pPr>
        <w:pStyle w:val="34"/>
        <w:pageBreakBefore w:val="0"/>
        <w:kinsoku/>
        <w:wordWrap/>
        <w:overflowPunct/>
        <w:topLinePunct w:val="0"/>
        <w:bidi w:val="0"/>
        <w:snapToGrid/>
        <w:spacing w:before="0" w:beforeAutospacing="0" w:after="0" w:afterAutospacing="0" w:line="480" w:lineRule="exact"/>
        <w:ind w:right="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rPr>
        <w:t>注：</w:t>
      </w:r>
      <w:r>
        <w:rPr>
          <w:rFonts w:hint="eastAsia" w:ascii="宋体" w:hAnsi="宋体" w:eastAsia="宋体" w:cs="宋体"/>
          <w:color w:val="auto"/>
          <w:sz w:val="24"/>
          <w:szCs w:val="24"/>
          <w:highlight w:val="none"/>
          <w:lang w:eastAsia="zh-CN"/>
        </w:rPr>
        <w:t>本次招标项目共分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个包，每个投标人可以参加各包投标，投标人投某一包时，必须对该包的全部内容进行投标，否则，采购人不予接受。但每个供应商仅能中一个包，定包顺序为1包→2包，在上一包评审中被确定为中标人的投标人，不再被推荐为下一包的中标人。不因前面1包的开标、评标确认的第一中标候选人因质疑、投诉、复议被取消第一中标候选人（或中标人）资格，而改变后面开标、评标确定的中标候选人结果。如果一个投标人同时投</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个包，投标文件需要分标段单独编制。</w:t>
      </w:r>
    </w:p>
    <w:p w14:paraId="37FEB017">
      <w:pPr>
        <w:pStyle w:val="34"/>
        <w:pageBreakBefore w:val="0"/>
        <w:kinsoku/>
        <w:wordWrap/>
        <w:overflowPunct/>
        <w:topLinePunct w:val="0"/>
        <w:bidi w:val="0"/>
        <w:snapToGrid/>
        <w:spacing w:before="0" w:beforeAutospacing="0" w:after="0" w:afterAutospacing="0" w:line="480" w:lineRule="exact"/>
        <w:ind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合同履行期限：</w:t>
      </w:r>
      <w:bookmarkStart w:id="12" w:name="OLE_LINK3"/>
      <w:r>
        <w:rPr>
          <w:rFonts w:hint="eastAsia" w:ascii="宋体" w:hAnsi="宋体" w:eastAsia="宋体" w:cs="宋体"/>
          <w:color w:val="auto"/>
          <w:sz w:val="24"/>
          <w:szCs w:val="24"/>
          <w:highlight w:val="none"/>
        </w:rPr>
        <w:t>签订合同生效后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日历天内供货完毕，所供货物保质期不得低于18个月（自交货之日起计算）</w:t>
      </w:r>
      <w:bookmarkEnd w:id="12"/>
      <w:r>
        <w:rPr>
          <w:rFonts w:hint="eastAsia" w:ascii="宋体" w:hAnsi="宋体" w:eastAsia="宋体" w:cs="宋体"/>
          <w:color w:val="auto"/>
          <w:sz w:val="24"/>
          <w:szCs w:val="24"/>
          <w:highlight w:val="none"/>
          <w:lang w:eastAsia="zh-CN"/>
        </w:rPr>
        <w:t>。</w:t>
      </w:r>
    </w:p>
    <w:p w14:paraId="56911B74">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.本项目不接受联合体参与本项目的询价。</w:t>
      </w:r>
    </w:p>
    <w:p w14:paraId="71CF3415">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bookmarkStart w:id="13" w:name="_Toc38985264"/>
      <w:bookmarkStart w:id="14" w:name="_Toc35393622"/>
      <w:bookmarkStart w:id="15" w:name="_Toc28359080"/>
      <w:bookmarkStart w:id="16" w:name="_Toc28359003"/>
      <w:bookmarkStart w:id="17" w:name="_Toc35393791"/>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5482F0F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（一）满足《中华人民共和国政府采购法》第二十二条规定：</w:t>
      </w:r>
    </w:p>
    <w:p w14:paraId="64D730FC">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1.法人或者其他组织的营业执照等证明文件，自然人的身份证明。</w:t>
      </w:r>
    </w:p>
    <w:p w14:paraId="33383E01">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2.上一年度的财务状况报告（成立不满一年不需提供）。</w:t>
      </w:r>
    </w:p>
    <w:p w14:paraId="2325BC1C">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085490D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4.具备履行合同所必需的设备和专业技术能力的书面声明。</w:t>
      </w:r>
    </w:p>
    <w:p w14:paraId="4C235908">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5.参加政府采购活动前3年内在经营活动中没有重大违法记录的书面声明。</w:t>
      </w:r>
    </w:p>
    <w:p w14:paraId="6A31E19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6.单位负责人为同一人或者存在直接控股、管理关系的不同供应商，不得同时参加本项目采购活动。</w:t>
      </w:r>
    </w:p>
    <w:p w14:paraId="21EC8882">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（二）落实政府采购政策需满足的资格要求：</w:t>
      </w:r>
    </w:p>
    <w:p w14:paraId="09EC9B7E">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bookmarkStart w:id="18" w:name="OLE_LINK4"/>
      <w:r>
        <w:rPr>
          <w:rFonts w:hint="eastAsia" w:ascii="宋体" w:hAnsi="宋体" w:eastAsia="宋体" w:cs="宋体"/>
          <w:color w:val="auto"/>
          <w:sz w:val="24"/>
          <w:szCs w:val="24"/>
          <w:highlight w:val="none"/>
          <w:lang w:val="en-US" w:eastAsia="zh-CN" w:bidi="ar-SA"/>
        </w:rPr>
        <w:t>本项目无落实政府采购政策需满足的资格要求</w:t>
      </w:r>
      <w:bookmarkEnd w:id="18"/>
    </w:p>
    <w:p w14:paraId="311F18D2">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（三）本项目的</w:t>
      </w:r>
      <w:bookmarkStart w:id="19" w:name="OLE_LINK1"/>
      <w:r>
        <w:rPr>
          <w:rFonts w:hint="eastAsia" w:ascii="宋体" w:hAnsi="宋体" w:eastAsia="宋体" w:cs="宋体"/>
          <w:color w:val="auto"/>
          <w:sz w:val="24"/>
          <w:szCs w:val="24"/>
          <w:highlight w:val="none"/>
          <w:lang w:val="en-US" w:eastAsia="zh-CN" w:bidi="ar-SA"/>
        </w:rPr>
        <w:t>特定资格要求</w:t>
      </w:r>
      <w:bookmarkEnd w:id="19"/>
      <w:r>
        <w:rPr>
          <w:rFonts w:hint="eastAsia" w:ascii="宋体" w:hAnsi="宋体" w:eastAsia="宋体" w:cs="宋体"/>
          <w:color w:val="auto"/>
          <w:sz w:val="24"/>
          <w:szCs w:val="24"/>
          <w:highlight w:val="none"/>
          <w:lang w:val="en-US" w:eastAsia="zh-CN" w:bidi="ar-SA"/>
        </w:rPr>
        <w:t>： </w:t>
      </w:r>
    </w:p>
    <w:p w14:paraId="190FBD30">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bookmarkStart w:id="20" w:name="OLE_LINK29"/>
      <w:bookmarkStart w:id="21" w:name="OLE_LINK30"/>
      <w:r>
        <w:rPr>
          <w:rFonts w:hint="eastAsia" w:ascii="宋体" w:hAnsi="宋体" w:eastAsia="宋体" w:cs="宋体"/>
          <w:color w:val="auto"/>
          <w:sz w:val="24"/>
          <w:szCs w:val="24"/>
          <w:highlight w:val="none"/>
          <w:lang w:val="en-US" w:eastAsia="zh-CN" w:bidi="ar-SA"/>
        </w:rPr>
        <w:t>（1）投标供应商若是农药生产制造商，须提供有效期内的《农药生产许可证》、《农药登记证》、《产品标准证》、《农药经营许可证》原件扫描件，且《农药登记证》登记农作物和防治对象范围须包含招标文件要求的登记作物和防治对象。</w:t>
      </w:r>
      <w:bookmarkEnd w:id="20"/>
      <w:bookmarkEnd w:id="21"/>
    </w:p>
    <w:p w14:paraId="48BBFE17">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bidi w:val="0"/>
        <w:snapToGrid/>
        <w:spacing w:line="48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供应商若是农药经销商，须提供有效期内的《农药经营许可证》原件扫描件，同时提供所投产品农药生产制造商有效期内的《农药生产许可证》及《农药登记证》及《产品标准证》扫描件，且《农药登记证》登记农作物和防治对象范围须包含招标文件要求的登记作物和防治对象。</w:t>
      </w:r>
    </w:p>
    <w:p w14:paraId="576F1B93">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三、获取询价文件</w:t>
      </w:r>
    </w:p>
    <w:p w14:paraId="5897434B">
      <w:pPr>
        <w:pageBreakBefore w:val="0"/>
        <w:pBdr>
          <w:top w:val="none" w:color="000000" w:sz="0" w:space="0"/>
          <w:left w:val="none" w:color="000000" w:sz="0" w:space="0"/>
          <w:bottom w:val="none" w:color="000000" w:sz="0" w:space="0"/>
          <w:right w:val="none" w:color="000000" w:sz="0" w:space="0"/>
        </w:pBdr>
        <w:kinsoku/>
        <w:wordWrap/>
        <w:overflowPunct/>
        <w:topLinePunct w:val="0"/>
        <w:bidi w:val="0"/>
        <w:snapToGrid/>
        <w:spacing w:line="480" w:lineRule="exact"/>
        <w:ind w:right="0" w:firstLine="480"/>
        <w:textAlignment w:val="auto"/>
        <w:rPr>
          <w:rFonts w:hint="eastAsia" w:ascii="宋体" w:hAnsi="宋体" w:eastAsia="宋体" w:cs="宋体"/>
          <w:color w:val="auto"/>
          <w:sz w:val="24"/>
          <w:szCs w:val="24"/>
          <w:highlight w:val="none"/>
        </w:rPr>
      </w:pPr>
      <w:bookmarkStart w:id="22" w:name="_Toc28359005"/>
      <w:bookmarkStart w:id="23" w:name="_Toc38985266"/>
      <w:bookmarkStart w:id="24" w:name="_Toc35393624"/>
      <w:bookmarkStart w:id="25" w:name="_Toc28359082"/>
      <w:bookmarkStart w:id="26" w:name="_Toc35393793"/>
      <w:r>
        <w:rPr>
          <w:rFonts w:hint="eastAsia" w:ascii="宋体" w:hAnsi="宋体" w:eastAsia="宋体" w:cs="宋体"/>
          <w:color w:val="auto"/>
          <w:sz w:val="24"/>
          <w:szCs w:val="24"/>
          <w:highlight w:val="none"/>
        </w:rPr>
        <w:t>1.时间：</w:t>
      </w:r>
      <w:bookmarkEnd w:id="22"/>
      <w:bookmarkEnd w:id="23"/>
      <w:bookmarkEnd w:id="24"/>
      <w:bookmarkEnd w:id="25"/>
      <w:bookmarkEnd w:id="26"/>
      <w:r>
        <w:rPr>
          <w:rFonts w:hint="eastAsia" w:ascii="宋体" w:hAnsi="宋体" w:eastAsia="宋体" w:cs="宋体"/>
          <w:color w:val="auto"/>
          <w:sz w:val="24"/>
          <w:szCs w:val="24"/>
          <w:highlight w:val="none"/>
        </w:rPr>
        <w:t>自询价文件公告发布之日起3个工作日。</w:t>
      </w:r>
    </w:p>
    <w:p w14:paraId="09C90B6D">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ascii="宋体" w:hAnsi="宋体"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（投标人必须在苏采云系统中获取</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采购文件，方能参与政府采购项目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5EBF137F">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 </w:t>
      </w:r>
    </w:p>
    <w:p w14:paraId="6F8ADB26">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p w14:paraId="3F07F840">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四、响应文件提交</w:t>
      </w:r>
    </w:p>
    <w:p w14:paraId="615BA2B4">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日9点00分</w:t>
      </w:r>
      <w:r>
        <w:rPr>
          <w:rFonts w:hint="eastAsia" w:ascii="宋体" w:hAnsi="宋体" w:eastAsia="宋体" w:cs="宋体"/>
          <w:color w:val="auto"/>
          <w:sz w:val="24"/>
          <w:szCs w:val="24"/>
          <w:highlight w:val="none"/>
        </w:rPr>
        <w:t>（北京时间）。</w:t>
      </w:r>
    </w:p>
    <w:p w14:paraId="76DD9297">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）“开标大厅” 。</w:t>
      </w:r>
    </w:p>
    <w:p w14:paraId="2AF62BEF">
      <w:pPr>
        <w:pStyle w:val="34"/>
        <w:keepNext/>
        <w:keepLines/>
        <w:pageBreakBefore w:val="0"/>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b/>
          <w:color w:val="auto"/>
          <w:sz w:val="24"/>
          <w:szCs w:val="24"/>
          <w:highlight w:val="none"/>
        </w:rPr>
      </w:pPr>
      <w:bookmarkStart w:id="27" w:name="_Toc35393795"/>
      <w:bookmarkStart w:id="28" w:name="_Toc38985268"/>
      <w:bookmarkStart w:id="29" w:name="_Toc35393626"/>
      <w:r>
        <w:rPr>
          <w:rFonts w:hint="eastAsia" w:ascii="宋体" w:hAnsi="宋体" w:eastAsia="宋体" w:cs="宋体"/>
          <w:b/>
          <w:color w:val="auto"/>
          <w:sz w:val="24"/>
          <w:szCs w:val="24"/>
          <w:highlight w:val="none"/>
        </w:rPr>
        <w:t>五、开启</w:t>
      </w:r>
    </w:p>
    <w:p w14:paraId="28998BC1">
      <w:pPr>
        <w:pStyle w:val="34"/>
        <w:pageBreakBefore w:val="0"/>
        <w:shd w:val="clear" w:color="auto" w:fill="FFFFFF"/>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日9点00分</w:t>
      </w:r>
      <w:r>
        <w:rPr>
          <w:rFonts w:hint="eastAsia" w:ascii="宋体" w:hAnsi="宋体" w:eastAsia="宋体" w:cs="宋体"/>
          <w:color w:val="auto"/>
          <w:sz w:val="24"/>
          <w:szCs w:val="24"/>
          <w:highlight w:val="none"/>
        </w:rPr>
        <w:t>（北京时间）。</w:t>
      </w:r>
      <w:bookmarkEnd w:id="27"/>
      <w:bookmarkEnd w:id="28"/>
      <w:bookmarkEnd w:id="29"/>
    </w:p>
    <w:p w14:paraId="1E6EE300">
      <w:pPr>
        <w:pStyle w:val="34"/>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）“开标大厅”。</w:t>
      </w:r>
    </w:p>
    <w:p w14:paraId="3FAFF149">
      <w:pPr>
        <w:pStyle w:val="3"/>
        <w:keepNext w:val="0"/>
        <w:keepLines w:val="0"/>
        <w:pageBreakBefore w:val="0"/>
        <w:widowControl/>
        <w:shd w:val="clear" w:color="auto" w:fill="FFFFFF"/>
        <w:kinsoku/>
        <w:wordWrap/>
        <w:overflowPunct/>
        <w:topLinePunct w:val="0"/>
        <w:bidi w:val="0"/>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30" w:name="_Toc28359094"/>
      <w:r>
        <w:rPr>
          <w:rFonts w:hint="eastAsia" w:ascii="宋体" w:hAnsi="宋体" w:eastAsia="宋体" w:cs="宋体"/>
          <w:bCs w:val="0"/>
          <w:color w:val="auto"/>
          <w:sz w:val="24"/>
          <w:szCs w:val="24"/>
          <w:highlight w:val="none"/>
        </w:rPr>
        <w:t>六、公告期限</w:t>
      </w:r>
      <w:bookmarkEnd w:id="30"/>
    </w:p>
    <w:p w14:paraId="6949B6EA">
      <w:pPr>
        <w:pStyle w:val="34"/>
        <w:pageBreakBefore w:val="0"/>
        <w:shd w:val="clear" w:color="auto" w:fill="FFFFFF"/>
        <w:kinsoku/>
        <w:wordWrap/>
        <w:overflowPunct/>
        <w:topLinePunct w:val="0"/>
        <w:bidi w:val="0"/>
        <w:snapToGrid/>
        <w:spacing w:before="0" w:beforeAutospacing="0" w:after="0" w:afterAutospacing="0" w:line="480" w:lineRule="exact"/>
        <w:ind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00FAED4C">
      <w:pPr>
        <w:pStyle w:val="34"/>
        <w:keepNext/>
        <w:keepLines/>
        <w:pageBreakBefore w:val="0"/>
        <w:numPr>
          <w:ilvl w:val="0"/>
          <w:numId w:val="1"/>
        </w:numPr>
        <w:kinsoku/>
        <w:wordWrap/>
        <w:overflowPunct/>
        <w:topLinePunct w:val="0"/>
        <w:bidi w:val="0"/>
        <w:snapToGrid/>
        <w:spacing w:before="0" w:beforeAutospacing="0" w:after="0" w:afterAutospacing="0" w:line="480" w:lineRule="exact"/>
        <w:ind w:right="0" w:firstLine="498"/>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其他补充事宜</w:t>
      </w:r>
    </w:p>
    <w:p w14:paraId="11DCCB62">
      <w:pPr>
        <w:pStyle w:val="34"/>
        <w:pageBreakBefore w:val="0"/>
        <w:numPr>
          <w:ilvl w:val="0"/>
          <w:numId w:val="2"/>
        </w:numPr>
        <w:shd w:val="clear" w:color="auto" w:fill="FFFFFF"/>
        <w:kinsoku/>
        <w:wordWrap/>
        <w:overflowPunct/>
        <w:topLinePunct w:val="0"/>
        <w:bidi w:val="0"/>
        <w:snapToGrid/>
        <w:spacing w:before="0" w:beforeAutospacing="0" w:after="0" w:afterAutospacing="0" w:line="480" w:lineRule="exact"/>
        <w:ind w:right="0" w:firstLine="560"/>
        <w:jc w:val="both"/>
        <w:textAlignment w:val="auto"/>
        <w:rPr>
          <w:rFonts w:hint="eastAsia" w:ascii="宋体" w:hAnsi="宋体" w:eastAsia="宋体" w:cs="宋体"/>
          <w:color w:val="auto"/>
          <w:sz w:val="24"/>
          <w:szCs w:val="24"/>
          <w:highlight w:val="none"/>
        </w:rPr>
      </w:pPr>
      <w:bookmarkStart w:id="31" w:name="OLE_LINK5"/>
      <w:r>
        <w:rPr>
          <w:rFonts w:hint="eastAsia" w:ascii="宋体" w:hAnsi="宋体" w:eastAsia="宋体" w:cs="宋体"/>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5567890">
      <w:pPr>
        <w:pStyle w:val="34"/>
        <w:pageBreakBefore w:val="0"/>
        <w:numPr>
          <w:ilvl w:val="0"/>
          <w:numId w:val="0"/>
        </w:numPr>
        <w:shd w:val="clear" w:color="auto" w:fill="FFFFFF"/>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w:t>
      </w:r>
      <w:r>
        <w:rPr>
          <w:rFonts w:hint="eastAsia" w:ascii="宋体" w:hAnsi="宋体" w:eastAsia="宋体" w:cs="宋体"/>
          <w:color w:val="auto"/>
          <w:sz w:val="24"/>
          <w:szCs w:val="24"/>
          <w:highlight w:val="none"/>
          <w:shd w:val="clear" w:color="auto" w:fill="FFFFFF"/>
        </w:rPr>
        <w:t>请至</w:t>
      </w:r>
      <w:r>
        <w:rPr>
          <w:rFonts w:hint="eastAsia" w:ascii="宋体" w:hAnsi="宋体" w:eastAsia="宋体" w:cs="宋体"/>
          <w:color w:val="auto"/>
          <w:sz w:val="24"/>
          <w:szCs w:val="24"/>
          <w:highlight w:val="none"/>
        </w:rPr>
        <w:t>盐城市盐都区府西路1号盐城市政务服务中心4楼盐城市公共资源交易中心10号、11号窗口</w:t>
      </w:r>
      <w:r>
        <w:rPr>
          <w:rFonts w:hint="eastAsia" w:ascii="宋体" w:hAnsi="宋体" w:eastAsia="宋体" w:cs="宋体"/>
          <w:color w:val="auto"/>
          <w:sz w:val="24"/>
          <w:szCs w:val="24"/>
          <w:highlight w:val="none"/>
          <w:shd w:val="clear" w:color="auto" w:fill="FFFFFF"/>
        </w:rPr>
        <w:t>办理，联系电话：15051556883，办理邮箱：yancheng@ideabank.net.cn</w:t>
      </w:r>
      <w:r>
        <w:rPr>
          <w:rFonts w:hint="eastAsia" w:ascii="宋体" w:hAnsi="宋体" w:eastAsia="宋体" w:cs="宋体"/>
          <w:color w:val="auto"/>
          <w:sz w:val="24"/>
          <w:szCs w:val="24"/>
          <w:highlight w:val="none"/>
        </w:rPr>
        <w:t>，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27DF4524">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bookmarkStart w:id="32" w:name="_Toc28359018"/>
      <w:r>
        <w:rPr>
          <w:rFonts w:hint="eastAsia" w:ascii="宋体" w:hAnsi="宋体" w:eastAsia="宋体" w:cs="宋体"/>
          <w:color w:val="auto"/>
          <w:sz w:val="24"/>
          <w:szCs w:val="24"/>
          <w:highlight w:val="none"/>
        </w:rPr>
        <w:t xml:space="preserve">2.潜在供应商访问电子招标响应交易平台的网络地址和方法： </w:t>
      </w:r>
    </w:p>
    <w:p w14:paraId="798DD84E">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2.1“苏采云”系统用户注册--获取“CA 数字证书”--CA 绑定与登录--参与投 标--下载</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文件（后缀名为“.kedt”）--将后缀名为“.kedt”的</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文件导入政府采购客户端工具--制作响应文件--导出加密的响应文件（后缀名为 zip）--通过“苏采云”系统上传响应文件。具体见《“苏采云”系统供应商操作手册》 （手册下载地址：苏采云系统-右侧消息通知栏）。 </w:t>
      </w:r>
    </w:p>
    <w:p w14:paraId="7AD366C5">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潜在投标人访问“苏采云”系统方法：江苏省政府采购网首页-“苏采云”链接。 </w:t>
      </w:r>
    </w:p>
    <w:p w14:paraId="4B9C3C82">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文件（后缀名为“.kedt”）、供应商操作手册及政府采购客户端 工具可通过“苏采云”系统相应链接进行下载。 </w:t>
      </w:r>
    </w:p>
    <w:p w14:paraId="44DC530C">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采购代理机构将数据电文形式的</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文件加载至“苏采云”系统，供潜在供应商下载或者查阅。 </w:t>
      </w:r>
    </w:p>
    <w:p w14:paraId="0E5156A7">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请潜在投标单位提前安装相应的控件（详见《“苏采云”系统供应商操作手册》）并使用谷歌浏览器登录“苏采云”系统参与不见面开评标。 </w:t>
      </w:r>
    </w:p>
    <w:p w14:paraId="01CC9611">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如潜在投标人未按上述要求操作，将自行承担所产生的风险。</w:t>
      </w:r>
    </w:p>
    <w:p w14:paraId="25ADE578">
      <w:pPr>
        <w:pStyle w:val="34"/>
        <w:keepNext/>
        <w:keepLines/>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有关本次询价的事项若存在变动或修改，敬请及时关注采购代理机构在“中国政府采购网”、“江苏政府采购网”、“盐城市政府采购网”发布的更正公告。</w:t>
      </w:r>
    </w:p>
    <w:p w14:paraId="4FD6323F">
      <w:pPr>
        <w:pStyle w:val="34"/>
        <w:keepNext/>
        <w:keepLines/>
        <w:pageBreakBefore w:val="0"/>
        <w:kinsoku/>
        <w:wordWrap/>
        <w:overflowPunct/>
        <w:topLinePunct w:val="0"/>
        <w:bidi w:val="0"/>
        <w:snapToGrid/>
        <w:spacing w:before="0" w:beforeAutospacing="0" w:after="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本次询价不收取询价保证金，不收取质量保证金。</w:t>
      </w:r>
      <w:bookmarkEnd w:id="31"/>
    </w:p>
    <w:p w14:paraId="40A467BE">
      <w:pPr>
        <w:pStyle w:val="3"/>
        <w:keepNext w:val="0"/>
        <w:keepLines w:val="0"/>
        <w:pageBreakBefore w:val="0"/>
        <w:widowControl/>
        <w:shd w:val="clear" w:color="auto" w:fill="FFFFFF"/>
        <w:kinsoku/>
        <w:wordWrap/>
        <w:overflowPunct/>
        <w:topLinePunct w:val="0"/>
        <w:bidi w:val="0"/>
        <w:snapToGrid/>
        <w:spacing w:before="0" w:after="0" w:line="480" w:lineRule="exact"/>
        <w:ind w:right="0" w:firstLine="482"/>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八、凡对本次采购提出询问，请按以下方式联系。</w:t>
      </w:r>
      <w:bookmarkEnd w:id="32"/>
    </w:p>
    <w:p w14:paraId="2089A054">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 </w:t>
      </w:r>
    </w:p>
    <w:p w14:paraId="3B9250F5">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单位名称：盐城市大丰区农业农村局</w:t>
      </w:r>
    </w:p>
    <w:p w14:paraId="5E5BF571">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单位地址：盐城市大丰区健康西路15号</w:t>
      </w:r>
    </w:p>
    <w:p w14:paraId="6AB6024A">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联系人：张女士</w:t>
      </w:r>
    </w:p>
    <w:p w14:paraId="6641EE98">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联系电话：0515-68855038</w:t>
      </w:r>
    </w:p>
    <w:p w14:paraId="02EFD728">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2.采购代理机构信息（如有）</w:t>
      </w:r>
    </w:p>
    <w:p w14:paraId="64A63048">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单位名称：盐城市招标代理有限公司</w:t>
      </w:r>
    </w:p>
    <w:p w14:paraId="4503C0B4">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址：盐城市大丰区大丰区疏港路77号电商产业园六楼616室</w:t>
      </w:r>
    </w:p>
    <w:p w14:paraId="4C57158E">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项目联系人：石茹</w:t>
      </w:r>
    </w:p>
    <w:p w14:paraId="0B997E3F">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联系电话：18921822799　　</w:t>
      </w:r>
    </w:p>
    <w:p w14:paraId="4E7527AB">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6182A260">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项目联系人：石茹</w:t>
      </w:r>
    </w:p>
    <w:p w14:paraId="5DB1A059">
      <w:pPr>
        <w:pageBreakBefore w:val="0"/>
        <w:widowControl/>
        <w:kinsoku/>
        <w:wordWrap/>
        <w:overflowPunct/>
        <w:topLinePunct w:val="0"/>
        <w:bidi w:val="0"/>
        <w:snapToGrid/>
        <w:spacing w:line="480" w:lineRule="exact"/>
        <w:ind w:right="0"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联系电话：18921822799　 </w:t>
      </w:r>
    </w:p>
    <w:p w14:paraId="6D590D88">
      <w:pPr>
        <w:pStyle w:val="34"/>
        <w:spacing w:beforeAutospacing="0" w:afterAutospacing="0"/>
        <w:ind w:right="840"/>
        <w:jc w:val="both"/>
        <w:rPr>
          <w:color w:val="auto"/>
          <w:highlight w:val="none"/>
        </w:rPr>
      </w:pPr>
      <w:r>
        <w:rPr>
          <w:rFonts w:hint="eastAsia"/>
          <w:color w:val="auto"/>
          <w:highlight w:val="none"/>
        </w:rPr>
        <w:t> </w:t>
      </w:r>
      <w:r>
        <w:rPr>
          <w:rFonts w:hint="eastAsia"/>
          <w:color w:val="auto"/>
          <w:highlight w:val="none"/>
          <w:lang w:val="en-US" w:eastAsia="zh-CN"/>
        </w:rPr>
        <w:t xml:space="preserve">                                            </w:t>
      </w:r>
    </w:p>
    <w:p w14:paraId="147E898E">
      <w:pPr>
        <w:pStyle w:val="34"/>
        <w:keepNext/>
        <w:keepLines/>
        <w:widowControl w:val="0"/>
        <w:spacing w:before="260" w:beforeAutospacing="0" w:after="260" w:afterAutospacing="0" w:line="415" w:lineRule="auto"/>
        <w:jc w:val="center"/>
        <w:rPr>
          <w:color w:val="auto"/>
          <w:highlight w:val="none"/>
        </w:rPr>
      </w:pPr>
      <w:r>
        <w:rPr>
          <w:rFonts w:eastAsia="黑体"/>
          <w:color w:val="auto"/>
          <w:sz w:val="36"/>
          <w:szCs w:val="36"/>
          <w:highlight w:val="none"/>
        </w:rPr>
        <w:br w:type="page" w:clear="all"/>
      </w:r>
      <w:bookmarkStart w:id="33" w:name="_Toc120614211"/>
      <w:r>
        <w:rPr>
          <w:rFonts w:hint="eastAsia" w:ascii="黑体" w:eastAsia="黑体" w:cs="黑体"/>
          <w:b/>
          <w:color w:val="auto"/>
          <w:sz w:val="44"/>
          <w:szCs w:val="44"/>
          <w:highlight w:val="none"/>
        </w:rPr>
        <w:t xml:space="preserve">第二章  </w:t>
      </w:r>
      <w:bookmarkEnd w:id="33"/>
      <w:r>
        <w:rPr>
          <w:rFonts w:hint="eastAsia" w:ascii="黑体" w:eastAsia="黑体" w:cs="黑体"/>
          <w:b/>
          <w:color w:val="auto"/>
          <w:sz w:val="44"/>
          <w:szCs w:val="44"/>
          <w:highlight w:val="none"/>
        </w:rPr>
        <w:t>供应商须知</w:t>
      </w:r>
    </w:p>
    <w:p w14:paraId="3E578028">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98"/>
        <w:jc w:val="both"/>
        <w:textAlignment w:val="auto"/>
        <w:rPr>
          <w:color w:val="auto"/>
          <w:sz w:val="24"/>
          <w:szCs w:val="24"/>
          <w:highlight w:val="none"/>
        </w:rPr>
      </w:pPr>
      <w:bookmarkStart w:id="34" w:name="_Toc20823275"/>
      <w:bookmarkStart w:id="35" w:name="_Toc16938519"/>
      <w:bookmarkStart w:id="36" w:name="_Toc120614214"/>
      <w:bookmarkStart w:id="37" w:name="_Toc513029203"/>
      <w:r>
        <w:rPr>
          <w:rFonts w:hint="eastAsia"/>
          <w:b/>
          <w:color w:val="auto"/>
          <w:sz w:val="24"/>
          <w:szCs w:val="24"/>
          <w:highlight w:val="none"/>
        </w:rPr>
        <w:t>一、总则</w:t>
      </w:r>
      <w:bookmarkEnd w:id="34"/>
      <w:bookmarkEnd w:id="35"/>
      <w:bookmarkEnd w:id="36"/>
      <w:bookmarkEnd w:id="37"/>
    </w:p>
    <w:p w14:paraId="39775E71">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38" w:name="_Toc20823276"/>
      <w:bookmarkStart w:id="39" w:name="_Toc513029204"/>
      <w:bookmarkStart w:id="40" w:name="_Toc458694821"/>
      <w:bookmarkStart w:id="41" w:name="_Toc16938520"/>
      <w:r>
        <w:rPr>
          <w:rFonts w:hint="eastAsia"/>
          <w:color w:val="auto"/>
          <w:sz w:val="24"/>
          <w:szCs w:val="24"/>
          <w:highlight w:val="none"/>
        </w:rPr>
        <w:t>1</w:t>
      </w:r>
      <w:bookmarkEnd w:id="38"/>
      <w:r>
        <w:rPr>
          <w:rFonts w:hint="eastAsia"/>
          <w:color w:val="auto"/>
          <w:sz w:val="24"/>
          <w:szCs w:val="24"/>
          <w:highlight w:val="none"/>
        </w:rPr>
        <w:t>、采购方式</w:t>
      </w:r>
      <w:bookmarkEnd w:id="39"/>
      <w:bookmarkEnd w:id="40"/>
      <w:bookmarkEnd w:id="41"/>
    </w:p>
    <w:p w14:paraId="3A92547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1.1 本次政府采购活动采取询价采购(以下简称询价)方式，本询价文件仅适用于询价公告中所述项目。</w:t>
      </w:r>
    </w:p>
    <w:p w14:paraId="1DDAB85B">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42" w:name="_Toc16938521"/>
      <w:bookmarkStart w:id="43" w:name="_Toc20823277"/>
      <w:bookmarkStart w:id="44" w:name="_Toc513029205"/>
      <w:r>
        <w:rPr>
          <w:rFonts w:hint="eastAsia"/>
          <w:color w:val="auto"/>
          <w:sz w:val="24"/>
          <w:szCs w:val="24"/>
          <w:highlight w:val="none"/>
        </w:rPr>
        <w:t>2、合格的</w:t>
      </w:r>
      <w:bookmarkEnd w:id="42"/>
      <w:bookmarkEnd w:id="43"/>
      <w:bookmarkEnd w:id="44"/>
      <w:r>
        <w:rPr>
          <w:rFonts w:hint="eastAsia"/>
          <w:color w:val="auto"/>
          <w:sz w:val="24"/>
          <w:szCs w:val="24"/>
          <w:highlight w:val="none"/>
        </w:rPr>
        <w:t>供应商</w:t>
      </w:r>
    </w:p>
    <w:p w14:paraId="68CA8E6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2.1满足询价公告中供应商资格要求的规定。</w:t>
      </w:r>
    </w:p>
    <w:p w14:paraId="203BC2D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2.2 满足本询价文件实质性要求和条件的规定。</w:t>
      </w:r>
    </w:p>
    <w:p w14:paraId="788C0F76">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45" w:name="_Toc513029206"/>
      <w:bookmarkStart w:id="46" w:name="_Toc20823278"/>
      <w:bookmarkStart w:id="47" w:name="_Toc16938522"/>
      <w:r>
        <w:rPr>
          <w:rFonts w:hint="eastAsia"/>
          <w:color w:val="auto"/>
          <w:sz w:val="24"/>
          <w:szCs w:val="24"/>
          <w:highlight w:val="none"/>
        </w:rPr>
        <w:t>3、适用法律</w:t>
      </w:r>
      <w:bookmarkEnd w:id="45"/>
      <w:bookmarkEnd w:id="46"/>
      <w:bookmarkEnd w:id="47"/>
      <w:r>
        <w:rPr>
          <w:rFonts w:hint="eastAsia" w:ascii="方正魏碑_GBK" w:hAnsi="方正魏碑_GBK" w:eastAsia="方正魏碑_GBK" w:cs="方正魏碑_GBK"/>
          <w:color w:val="auto"/>
          <w:sz w:val="24"/>
          <w:szCs w:val="24"/>
          <w:highlight w:val="none"/>
        </w:rPr>
        <w:t>和标准</w:t>
      </w:r>
    </w:p>
    <w:p w14:paraId="5A9CB83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3.1 本次询价及由此产生的合同受中华人民共和国有关的法律法规制约和保护。</w:t>
      </w:r>
    </w:p>
    <w:p w14:paraId="23A607C5">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rFonts w:hint="eastAsia" w:ascii="方正魏碑_GBK" w:hAnsi="方正魏碑_GBK" w:eastAsia="方正魏碑_GBK" w:cs="方正魏碑_GBK"/>
          <w:color w:val="auto"/>
          <w:sz w:val="24"/>
          <w:szCs w:val="24"/>
          <w:highlight w:val="none"/>
        </w:rPr>
      </w:pPr>
      <w:bookmarkStart w:id="48" w:name="_Toc20823279"/>
      <w:bookmarkStart w:id="49" w:name="_Toc513029207"/>
      <w:bookmarkStart w:id="50" w:name="_Toc16938523"/>
      <w:bookmarkStart w:id="51" w:name="_Toc462564067"/>
      <w:r>
        <w:rPr>
          <w:rFonts w:hint="eastAsia" w:ascii="方正魏碑_GBK" w:hAnsi="方正魏碑_GBK" w:eastAsia="方正魏碑_GBK" w:cs="方正魏碑_GBK"/>
          <w:color w:val="auto"/>
          <w:sz w:val="24"/>
          <w:szCs w:val="24"/>
          <w:highlight w:val="none"/>
        </w:rPr>
        <w:t>3.2 在本项目政府采购活动过程中，如果所执行的标准有更新的，按照最新标准执行。</w:t>
      </w:r>
    </w:p>
    <w:p w14:paraId="169FBD35">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4、询价费用</w:t>
      </w:r>
      <w:bookmarkEnd w:id="48"/>
      <w:bookmarkEnd w:id="49"/>
      <w:bookmarkEnd w:id="50"/>
      <w:bookmarkEnd w:id="51"/>
    </w:p>
    <w:p w14:paraId="6334726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4.1供应商应自行承担所有与参加本次询价有关的费用，无论询价过程中的做法和结果如何，</w:t>
      </w:r>
      <w:r>
        <w:rPr>
          <w:color w:val="auto"/>
          <w:sz w:val="24"/>
          <w:szCs w:val="24"/>
          <w:highlight w:val="none"/>
        </w:rPr>
        <w:t>采购人或采购代理机构</w:t>
      </w:r>
      <w:r>
        <w:rPr>
          <w:rFonts w:hint="eastAsia"/>
          <w:color w:val="auto"/>
          <w:sz w:val="24"/>
          <w:szCs w:val="24"/>
          <w:highlight w:val="none"/>
        </w:rPr>
        <w:t>在任何情况下均无义务和责任承担这些费用。</w:t>
      </w:r>
    </w:p>
    <w:p w14:paraId="2B621B9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4.2</w:t>
      </w:r>
      <w:r>
        <w:rPr>
          <w:rFonts w:hint="eastAsia" w:ascii="宋体" w:hAnsi="宋体" w:cs="宋体"/>
          <w:color w:val="auto"/>
          <w:sz w:val="24"/>
          <w:szCs w:val="24"/>
          <w:highlight w:val="none"/>
        </w:rPr>
        <w:t>本项目代理服务费</w:t>
      </w:r>
      <w:r>
        <w:rPr>
          <w:rFonts w:hint="eastAsia" w:ascii="宋体" w:hAnsi="宋体" w:cs="宋体"/>
          <w:color w:val="auto"/>
          <w:sz w:val="24"/>
          <w:szCs w:val="24"/>
          <w:highlight w:val="none"/>
          <w:lang w:eastAsia="zh-CN"/>
        </w:rPr>
        <w:t>由采购人支付，</w:t>
      </w:r>
      <w:r>
        <w:rPr>
          <w:rFonts w:hint="eastAsia" w:ascii="宋体" w:hAnsi="宋体" w:cs="宋体"/>
          <w:color w:val="auto"/>
          <w:sz w:val="24"/>
          <w:szCs w:val="24"/>
          <w:highlight w:val="none"/>
        </w:rPr>
        <w:t>参照苏政采协[2024]20号文货物类收费标准的40%</w:t>
      </w:r>
      <w:r>
        <w:rPr>
          <w:rFonts w:hint="eastAsia" w:ascii="宋体" w:hAnsi="宋体" w:cs="宋体"/>
          <w:color w:val="auto"/>
          <w:sz w:val="24"/>
          <w:szCs w:val="24"/>
          <w:highlight w:val="none"/>
          <w:lang w:eastAsia="zh-CN"/>
        </w:rPr>
        <w:t>，投标人报价时无须考虑此项费用</w:t>
      </w:r>
      <w:r>
        <w:rPr>
          <w:rFonts w:hint="eastAsia" w:ascii="宋体" w:hAnsi="宋体" w:cs="宋体"/>
          <w:color w:val="auto"/>
          <w:sz w:val="24"/>
          <w:szCs w:val="24"/>
          <w:highlight w:val="none"/>
        </w:rPr>
        <w:t>。</w:t>
      </w:r>
    </w:p>
    <w:p w14:paraId="1D715840">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301"/>
        <w:jc w:val="both"/>
        <w:textAlignment w:val="auto"/>
        <w:rPr>
          <w:color w:val="auto"/>
          <w:sz w:val="24"/>
          <w:szCs w:val="24"/>
          <w:highlight w:val="none"/>
        </w:rPr>
      </w:pPr>
      <w:r>
        <w:rPr>
          <w:rFonts w:hint="eastAsia"/>
          <w:b/>
          <w:color w:val="auto"/>
          <w:sz w:val="24"/>
          <w:szCs w:val="24"/>
          <w:highlight w:val="none"/>
        </w:rPr>
        <w:t>5、</w:t>
      </w:r>
      <w:r>
        <w:rPr>
          <w:rFonts w:hint="eastAsia"/>
          <w:color w:val="auto"/>
          <w:sz w:val="24"/>
          <w:szCs w:val="24"/>
          <w:highlight w:val="none"/>
        </w:rPr>
        <w:t>询价文件的约束力</w:t>
      </w:r>
    </w:p>
    <w:p w14:paraId="799DE59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5.1供应商一旦参加本项目采购活动，即被认为接受了本询价文件的规定和约束。</w:t>
      </w:r>
    </w:p>
    <w:p w14:paraId="2E62259C">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321"/>
        <w:jc w:val="both"/>
        <w:textAlignment w:val="auto"/>
        <w:rPr>
          <w:color w:val="auto"/>
          <w:sz w:val="24"/>
          <w:szCs w:val="24"/>
          <w:highlight w:val="none"/>
        </w:rPr>
      </w:pPr>
      <w:bookmarkStart w:id="52" w:name="_Toc513029209"/>
      <w:bookmarkStart w:id="53" w:name="_Toc120614215"/>
      <w:bookmarkStart w:id="54" w:name="_Toc16938525"/>
      <w:bookmarkStart w:id="55" w:name="_Toc20823281"/>
      <w:r>
        <w:rPr>
          <w:rFonts w:hint="eastAsia"/>
          <w:b/>
          <w:color w:val="auto"/>
          <w:sz w:val="24"/>
          <w:szCs w:val="24"/>
          <w:highlight w:val="none"/>
        </w:rPr>
        <w:t>二、</w:t>
      </w:r>
      <w:bookmarkEnd w:id="52"/>
      <w:bookmarkEnd w:id="53"/>
      <w:bookmarkEnd w:id="54"/>
      <w:bookmarkEnd w:id="55"/>
      <w:r>
        <w:rPr>
          <w:rFonts w:hint="eastAsia"/>
          <w:b/>
          <w:color w:val="auto"/>
          <w:sz w:val="24"/>
          <w:szCs w:val="24"/>
          <w:highlight w:val="none"/>
        </w:rPr>
        <w:t>询价文件</w:t>
      </w:r>
    </w:p>
    <w:p w14:paraId="44462DCE">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56" w:name="_Toc513029210"/>
      <w:bookmarkStart w:id="57" w:name="_Toc20823282"/>
      <w:bookmarkStart w:id="58" w:name="_Toc16938526"/>
      <w:r>
        <w:rPr>
          <w:rFonts w:hint="eastAsia"/>
          <w:color w:val="auto"/>
          <w:sz w:val="24"/>
          <w:szCs w:val="24"/>
          <w:highlight w:val="none"/>
        </w:rPr>
        <w:t>6、询价文件构成</w:t>
      </w:r>
      <w:bookmarkEnd w:id="56"/>
      <w:bookmarkEnd w:id="57"/>
      <w:bookmarkEnd w:id="58"/>
    </w:p>
    <w:p w14:paraId="47F3659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6.1询价文件由以下部分组成：</w:t>
      </w:r>
    </w:p>
    <w:p w14:paraId="16C67D8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（1）询价公告</w:t>
      </w:r>
    </w:p>
    <w:p w14:paraId="53157A3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（2）供应商须知</w:t>
      </w:r>
    </w:p>
    <w:p w14:paraId="7140542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（3）合同文本</w:t>
      </w:r>
    </w:p>
    <w:p w14:paraId="08D02C3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（4）采购需求</w:t>
      </w:r>
    </w:p>
    <w:p w14:paraId="0BD36A7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（5）响应文件格式</w:t>
      </w:r>
    </w:p>
    <w:p w14:paraId="66905A9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请仔细检查询价文件是否齐全，如有缺漏请立即与</w:t>
      </w:r>
      <w:r>
        <w:rPr>
          <w:color w:val="auto"/>
          <w:sz w:val="24"/>
          <w:szCs w:val="24"/>
          <w:highlight w:val="none"/>
        </w:rPr>
        <w:t>采购人或采购代理机构</w:t>
      </w:r>
      <w:r>
        <w:rPr>
          <w:rFonts w:hint="eastAsia"/>
          <w:color w:val="auto"/>
          <w:sz w:val="24"/>
          <w:szCs w:val="24"/>
          <w:highlight w:val="none"/>
        </w:rPr>
        <w:t>联系解决。</w:t>
      </w:r>
    </w:p>
    <w:p w14:paraId="11C02E5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00E4332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59" w:name="_Toc513029211"/>
      <w:bookmarkStart w:id="60" w:name="_Toc462564070"/>
      <w:bookmarkStart w:id="61" w:name="_Toc20823283"/>
      <w:bookmarkStart w:id="62" w:name="_Toc16938527"/>
      <w:r>
        <w:rPr>
          <w:rFonts w:hint="eastAsia"/>
          <w:color w:val="auto"/>
          <w:sz w:val="24"/>
          <w:szCs w:val="24"/>
          <w:highlight w:val="none"/>
        </w:rPr>
        <w:t>7、询价文件的澄清</w:t>
      </w:r>
      <w:bookmarkEnd w:id="59"/>
      <w:bookmarkEnd w:id="60"/>
      <w:bookmarkEnd w:id="61"/>
      <w:bookmarkEnd w:id="62"/>
    </w:p>
    <w:p w14:paraId="7BEB939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7.1 任何要求对询价文件进行澄清的供应商，应在询价截止期3个工作日前按询价公告中的通讯地址，以书面形式通知</w:t>
      </w:r>
      <w:r>
        <w:rPr>
          <w:color w:val="auto"/>
          <w:sz w:val="24"/>
          <w:szCs w:val="24"/>
          <w:highlight w:val="none"/>
        </w:rPr>
        <w:t>采购人或采购代理机构</w:t>
      </w:r>
      <w:r>
        <w:rPr>
          <w:rFonts w:hint="eastAsia"/>
          <w:color w:val="auto"/>
          <w:sz w:val="24"/>
          <w:szCs w:val="24"/>
          <w:highlight w:val="none"/>
        </w:rPr>
        <w:t>。</w:t>
      </w:r>
    </w:p>
    <w:p w14:paraId="2AB4FEF3">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63" w:name="_Toc20823284"/>
      <w:bookmarkStart w:id="64" w:name="_Toc462564071"/>
      <w:bookmarkStart w:id="65" w:name="_Toc16938528"/>
      <w:bookmarkStart w:id="66" w:name="_Toc513029212"/>
      <w:r>
        <w:rPr>
          <w:rFonts w:hint="eastAsia"/>
          <w:color w:val="auto"/>
          <w:sz w:val="24"/>
          <w:szCs w:val="24"/>
          <w:highlight w:val="none"/>
        </w:rPr>
        <w:t>8、询价文件的澄清和修改</w:t>
      </w:r>
      <w:bookmarkEnd w:id="63"/>
      <w:bookmarkEnd w:id="64"/>
      <w:bookmarkEnd w:id="65"/>
      <w:bookmarkEnd w:id="66"/>
    </w:p>
    <w:p w14:paraId="14112A0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8.1 在响应文件提交截止时间前，</w:t>
      </w:r>
      <w:r>
        <w:rPr>
          <w:color w:val="auto"/>
          <w:sz w:val="24"/>
          <w:szCs w:val="24"/>
          <w:highlight w:val="none"/>
        </w:rPr>
        <w:t>采购人或采购代理机构</w:t>
      </w:r>
      <w:r>
        <w:rPr>
          <w:rFonts w:hint="eastAsia"/>
          <w:color w:val="auto"/>
          <w:sz w:val="24"/>
          <w:szCs w:val="24"/>
          <w:highlight w:val="none"/>
        </w:rPr>
        <w:t>可以对询价文件进行澄清和修改, 澄清或者修改的内容作为询价文件的组成部分。澄清或者修改的内容可能影响响应文件编制的，</w:t>
      </w:r>
      <w:bookmarkStart w:id="67" w:name="_Hlk193792547"/>
      <w:r>
        <w:rPr>
          <w:color w:val="auto"/>
          <w:sz w:val="24"/>
          <w:szCs w:val="24"/>
          <w:highlight w:val="none"/>
        </w:rPr>
        <w:t>采购人或采购代理机构</w:t>
      </w:r>
      <w:bookmarkEnd w:id="67"/>
      <w:r>
        <w:rPr>
          <w:rFonts w:hint="eastAsia"/>
          <w:color w:val="auto"/>
          <w:sz w:val="24"/>
          <w:szCs w:val="24"/>
          <w:highlight w:val="none"/>
        </w:rPr>
        <w:t>将在提交首次响应文件截止时间至少3个工作日前，在“中国政府采购网”、“江苏政府采购网”、“盐城市政府采购网”上发布书面更正公告形式通知所有获取询价文件的供应商, 更正公告内容将作为询价文件的组成部分，并对供应商具有约束力。不足3个工作日的，</w:t>
      </w:r>
      <w:r>
        <w:rPr>
          <w:color w:val="auto"/>
          <w:sz w:val="24"/>
          <w:szCs w:val="24"/>
          <w:highlight w:val="none"/>
        </w:rPr>
        <w:t>采购人或采购代理机构</w:t>
      </w:r>
      <w:r>
        <w:rPr>
          <w:rFonts w:hint="eastAsia"/>
          <w:color w:val="auto"/>
          <w:sz w:val="24"/>
          <w:szCs w:val="24"/>
          <w:highlight w:val="none"/>
        </w:rPr>
        <w:t>将顺延提交首次响应文件截止时间。</w:t>
      </w:r>
    </w:p>
    <w:p w14:paraId="7A107E5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8.2</w:t>
      </w:r>
      <w:r>
        <w:rPr>
          <w:color w:val="auto"/>
          <w:sz w:val="24"/>
          <w:szCs w:val="24"/>
          <w:highlight w:val="none"/>
        </w:rPr>
        <w:t>采购人或采购代理机构</w:t>
      </w:r>
      <w:r>
        <w:rPr>
          <w:rFonts w:hint="eastAsia"/>
          <w:color w:val="auto"/>
          <w:sz w:val="24"/>
          <w:szCs w:val="24"/>
          <w:highlight w:val="none"/>
        </w:rPr>
        <w:t>可以视采购项目的具体情况，组织供应商进行现场考察或召开询价前答疑会，但不单独或分别组织只有一个供应商参加的现场考察和答疑会。</w:t>
      </w:r>
    </w:p>
    <w:p w14:paraId="5CA58158">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rPr>
          <w:color w:val="auto"/>
          <w:sz w:val="24"/>
          <w:szCs w:val="24"/>
          <w:highlight w:val="none"/>
        </w:rPr>
      </w:pPr>
      <w:bookmarkStart w:id="68" w:name="_Toc16938529"/>
      <w:bookmarkStart w:id="69" w:name="_Toc513029213"/>
      <w:bookmarkStart w:id="70" w:name="_Toc462564072"/>
      <w:bookmarkStart w:id="71" w:name="_Toc20823285"/>
      <w:bookmarkStart w:id="72" w:name="_Toc120614216"/>
      <w:r>
        <w:rPr>
          <w:rFonts w:hint="eastAsia"/>
          <w:b/>
          <w:color w:val="auto"/>
          <w:sz w:val="24"/>
          <w:szCs w:val="24"/>
          <w:highlight w:val="none"/>
        </w:rPr>
        <w:t>三、响应文件的编制</w:t>
      </w:r>
      <w:bookmarkEnd w:id="68"/>
      <w:bookmarkEnd w:id="69"/>
      <w:bookmarkEnd w:id="70"/>
      <w:bookmarkEnd w:id="71"/>
      <w:bookmarkEnd w:id="72"/>
    </w:p>
    <w:p w14:paraId="4DE14C1C">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73" w:name="_Toc20823286"/>
      <w:bookmarkStart w:id="74" w:name="_Toc513029214"/>
      <w:bookmarkStart w:id="75" w:name="_Toc462564073"/>
      <w:bookmarkStart w:id="76" w:name="_Toc16938530"/>
      <w:r>
        <w:rPr>
          <w:rFonts w:hint="eastAsia"/>
          <w:color w:val="auto"/>
          <w:sz w:val="24"/>
          <w:szCs w:val="24"/>
          <w:highlight w:val="none"/>
        </w:rPr>
        <w:t>9、响应文件的语言及度量衡单位</w:t>
      </w:r>
      <w:bookmarkEnd w:id="73"/>
      <w:bookmarkEnd w:id="74"/>
      <w:bookmarkEnd w:id="75"/>
      <w:bookmarkEnd w:id="76"/>
    </w:p>
    <w:p w14:paraId="6E8FF3B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9.1供应商提交的响应文件以及供应商与</w:t>
      </w:r>
      <w:r>
        <w:rPr>
          <w:color w:val="auto"/>
          <w:sz w:val="24"/>
          <w:szCs w:val="24"/>
          <w:highlight w:val="none"/>
        </w:rPr>
        <w:t>采购人或采购代理机构</w:t>
      </w:r>
      <w:r>
        <w:rPr>
          <w:rFonts w:hint="eastAsia"/>
          <w:color w:val="auto"/>
          <w:sz w:val="24"/>
          <w:szCs w:val="24"/>
          <w:highlight w:val="none"/>
        </w:rPr>
        <w:t>就有关询价的所有来往通知、函件和文件均应使用</w:t>
      </w:r>
      <w:r>
        <w:rPr>
          <w:rFonts w:hint="eastAsia"/>
          <w:b/>
          <w:color w:val="auto"/>
          <w:sz w:val="24"/>
          <w:szCs w:val="24"/>
          <w:highlight w:val="none"/>
        </w:rPr>
        <w:t>简体中文</w:t>
      </w:r>
      <w:r>
        <w:rPr>
          <w:rFonts w:hint="eastAsia"/>
          <w:color w:val="auto"/>
          <w:sz w:val="24"/>
          <w:szCs w:val="24"/>
          <w:highlight w:val="none"/>
        </w:rPr>
        <w:t>。</w:t>
      </w:r>
    </w:p>
    <w:p w14:paraId="0EDABA4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9.2 除技术性能另有规定外，响应文件所使用的度量衡单位，均须采用国家法定计量单位。</w:t>
      </w:r>
    </w:p>
    <w:p w14:paraId="6C58A796">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77" w:name="_Toc513029215"/>
      <w:bookmarkStart w:id="78" w:name="_Toc16938531"/>
      <w:bookmarkStart w:id="79" w:name="_Toc20823287"/>
      <w:bookmarkStart w:id="80" w:name="_Toc462564074"/>
      <w:r>
        <w:rPr>
          <w:rFonts w:hint="eastAsia"/>
          <w:color w:val="auto"/>
          <w:sz w:val="24"/>
          <w:szCs w:val="24"/>
          <w:highlight w:val="none"/>
        </w:rPr>
        <w:t>10、响应文件构成</w:t>
      </w:r>
      <w:bookmarkEnd w:id="77"/>
      <w:bookmarkEnd w:id="78"/>
      <w:bookmarkEnd w:id="79"/>
      <w:bookmarkEnd w:id="80"/>
    </w:p>
    <w:p w14:paraId="29CB56C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10.1供应商编写的响应文件应包括资格证明文件、符合性证明文件、分项报价表、技术要求响应及偏离表、商务要求响应及偏离表、其他证明文件、询价响应函等部分。</w:t>
      </w:r>
    </w:p>
    <w:p w14:paraId="2158CB7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10.2 如标书制作工具中格式和内容与“中国政府采购网”、“江苏政府采购网”、“盐城市政府采购网”发布的询价文件不一致，请以“中国政府采购网”、“江苏政府采购网”、“盐城市政府采购网”布的询价文件为准。</w:t>
      </w:r>
    </w:p>
    <w:p w14:paraId="1D3FD71E">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81" w:name="_Toc14577354"/>
      <w:bookmarkStart w:id="82" w:name="_Toc14577357"/>
      <w:bookmarkStart w:id="83" w:name="_Toc49090508"/>
      <w:bookmarkStart w:id="84" w:name="_Toc14577355"/>
      <w:bookmarkStart w:id="85" w:name="_Toc49090507"/>
      <w:bookmarkStart w:id="86" w:name="_Toc49090509"/>
      <w:bookmarkStart w:id="87" w:name="_Toc513029219"/>
      <w:bookmarkStart w:id="88" w:name="_Toc513029216"/>
      <w:r>
        <w:rPr>
          <w:rFonts w:hint="eastAsia"/>
          <w:color w:val="auto"/>
          <w:sz w:val="24"/>
          <w:szCs w:val="24"/>
          <w:highlight w:val="none"/>
        </w:rPr>
        <w:t>11、证明询价响应标的符合询价文件规定的文件</w:t>
      </w:r>
      <w:bookmarkEnd w:id="81"/>
      <w:bookmarkEnd w:id="82"/>
      <w:bookmarkEnd w:id="83"/>
      <w:bookmarkEnd w:id="84"/>
      <w:bookmarkEnd w:id="85"/>
      <w:bookmarkEnd w:id="86"/>
      <w:bookmarkEnd w:id="87"/>
      <w:bookmarkEnd w:id="88"/>
    </w:p>
    <w:p w14:paraId="05B8A54C">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color w:val="auto"/>
          <w:sz w:val="24"/>
          <w:szCs w:val="24"/>
          <w:highlight w:val="none"/>
        </w:rPr>
        <w:t>  11.1供应商应按照询价文件要求提交证明文件，证明其及询价响应标的符合询价文件规定。</w:t>
      </w:r>
    </w:p>
    <w:p w14:paraId="0C94F09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11.2询价文件对证明文件无明确形式要求的，证明文件可以以文字资料、图纸和数据等形式提交。</w:t>
      </w:r>
    </w:p>
    <w:p w14:paraId="21C43EE4">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12、分项报价表</w:t>
      </w:r>
    </w:p>
    <w:p w14:paraId="067876C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12.1供应商应按照询价文件规定格式填报分项报价表。</w:t>
      </w:r>
    </w:p>
    <w:p w14:paraId="7A2592D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12.2询价货币。响应文件中的单价和总价无特殊规定的采用人民币报价，以元为单位标注。询价文件中另有规定的按规定执行。</w:t>
      </w:r>
    </w:p>
    <w:p w14:paraId="30463C30">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13、技术要求响应及偏离表、商务要求响应及偏离表</w:t>
      </w:r>
    </w:p>
    <w:p w14:paraId="1217629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13.1供应商需对询价文件中的技术要求与商务要求逐项作出响应或偏离，并说明原因。</w:t>
      </w:r>
    </w:p>
    <w:p w14:paraId="17B83C3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13.2供应商可在响应文件中提供认为需要的其他技术文件或说明。</w:t>
      </w:r>
    </w:p>
    <w:p w14:paraId="53386DF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14、服务承诺、培训计划、人员安排及其他</w:t>
      </w:r>
    </w:p>
    <w:p w14:paraId="7F64571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14.1供应商需根据询价文件要求提供有关售后服务的管理制度，售后服务机构的分布情况，售后服务人员的数量、素质、技术水平及售后服务的反应能力等。</w:t>
      </w:r>
    </w:p>
    <w:p w14:paraId="0BA7567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14.2供应商需根据询价文件要求提供培训计划。</w:t>
      </w:r>
    </w:p>
    <w:p w14:paraId="53B3F3E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14.3供应商需根据询价文件要求提供询价响应标的的主要组成部分、功能设计、实现思路及关键技术等。</w:t>
      </w:r>
    </w:p>
    <w:p w14:paraId="2CBB1FC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89" w:name="_Toc49090510"/>
      <w:bookmarkStart w:id="90" w:name="_Toc14577359"/>
      <w:r>
        <w:rPr>
          <w:rFonts w:hint="eastAsia"/>
          <w:color w:val="auto"/>
          <w:sz w:val="24"/>
          <w:szCs w:val="24"/>
          <w:highlight w:val="none"/>
        </w:rPr>
        <w:t>15、询价响应函</w:t>
      </w:r>
      <w:bookmarkEnd w:id="89"/>
      <w:bookmarkEnd w:id="90"/>
    </w:p>
    <w:p w14:paraId="399AD35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15.1供应商应按照询价文件中提供的格式完整、正确填写询价响应函。</w:t>
      </w:r>
    </w:p>
    <w:p w14:paraId="129B9AF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91" w:name="_Toc14577360"/>
      <w:bookmarkStart w:id="92" w:name="_Toc49090511"/>
      <w:r>
        <w:rPr>
          <w:rFonts w:hint="eastAsia"/>
          <w:color w:val="auto"/>
          <w:sz w:val="24"/>
          <w:szCs w:val="24"/>
          <w:highlight w:val="none"/>
        </w:rPr>
        <w:t>16、询价有效期</w:t>
      </w:r>
      <w:bookmarkEnd w:id="91"/>
      <w:bookmarkEnd w:id="92"/>
    </w:p>
    <w:p w14:paraId="43DBEEA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16.1询价有效期为</w:t>
      </w:r>
      <w:r>
        <w:rPr>
          <w:color w:val="auto"/>
          <w:sz w:val="24"/>
          <w:szCs w:val="24"/>
          <w:highlight w:val="none"/>
        </w:rPr>
        <w:t>采购人或采购代理机构</w:t>
      </w:r>
      <w:r>
        <w:rPr>
          <w:rFonts w:hint="eastAsia"/>
          <w:color w:val="auto"/>
          <w:sz w:val="24"/>
          <w:szCs w:val="24"/>
          <w:highlight w:val="none"/>
        </w:rPr>
        <w:t>规定的提交响应文件截止之日后九十（90）天。询价有效期比规定短的将被视为非实质性响应询价文件而予以拒绝。</w:t>
      </w:r>
    </w:p>
    <w:p w14:paraId="75A328B6">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17、询价有效期的延长</w:t>
      </w:r>
    </w:p>
    <w:p w14:paraId="40A40B8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17.1在特殊情况下，</w:t>
      </w:r>
      <w:r>
        <w:rPr>
          <w:color w:val="auto"/>
          <w:sz w:val="24"/>
          <w:szCs w:val="24"/>
          <w:highlight w:val="none"/>
        </w:rPr>
        <w:t>采购人或采购代理机构</w:t>
      </w:r>
      <w:r>
        <w:rPr>
          <w:rFonts w:hint="eastAsia"/>
          <w:color w:val="auto"/>
          <w:sz w:val="24"/>
          <w:szCs w:val="24"/>
          <w:highlight w:val="none"/>
        </w:rPr>
        <w:t>于原询价有效期满之前，可向供应商提出延长询价有效期的要求。这种要求与答复均应采用书面形式。供应商可以拒绝</w:t>
      </w:r>
      <w:r>
        <w:rPr>
          <w:color w:val="auto"/>
          <w:sz w:val="24"/>
          <w:szCs w:val="24"/>
          <w:highlight w:val="none"/>
        </w:rPr>
        <w:t>采购人或采购代理机构</w:t>
      </w:r>
      <w:r>
        <w:rPr>
          <w:rFonts w:hint="eastAsia"/>
          <w:color w:val="auto"/>
          <w:sz w:val="24"/>
          <w:szCs w:val="24"/>
          <w:highlight w:val="none"/>
        </w:rPr>
        <w:t>的这一要求而放弃询价，同意延长询价有效期的供应商既不能要求也不允许修改其响应文件。受询价有效期约束的所有权利与义务均延长至新的有效期。</w:t>
      </w:r>
    </w:p>
    <w:p w14:paraId="6D1EACAE">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rPr>
          <w:color w:val="auto"/>
          <w:sz w:val="24"/>
          <w:szCs w:val="24"/>
          <w:highlight w:val="none"/>
        </w:rPr>
      </w:pPr>
      <w:bookmarkStart w:id="93" w:name="_Toc513029224"/>
      <w:bookmarkStart w:id="94" w:name="_Toc120614217"/>
      <w:bookmarkStart w:id="95" w:name="_Toc20823296"/>
      <w:bookmarkStart w:id="96" w:name="_Toc16938540"/>
      <w:r>
        <w:rPr>
          <w:rFonts w:hint="eastAsia"/>
          <w:b/>
          <w:color w:val="auto"/>
          <w:sz w:val="24"/>
          <w:szCs w:val="24"/>
          <w:highlight w:val="none"/>
        </w:rPr>
        <w:t>四、响应文件的递交</w:t>
      </w:r>
      <w:bookmarkEnd w:id="93"/>
      <w:bookmarkEnd w:id="94"/>
      <w:bookmarkEnd w:id="95"/>
      <w:bookmarkEnd w:id="96"/>
    </w:p>
    <w:p w14:paraId="4A0FB3E2">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560"/>
        <w:jc w:val="both"/>
        <w:textAlignment w:val="auto"/>
        <w:rPr>
          <w:color w:val="auto"/>
          <w:sz w:val="24"/>
          <w:szCs w:val="24"/>
          <w:highlight w:val="none"/>
        </w:rPr>
      </w:pPr>
      <w:bookmarkStart w:id="97" w:name="_Toc16938541"/>
      <w:bookmarkStart w:id="98" w:name="_Toc20823297"/>
      <w:bookmarkStart w:id="99" w:name="_Toc462564084"/>
      <w:bookmarkStart w:id="100" w:name="_Toc513029225"/>
      <w:r>
        <w:rPr>
          <w:rFonts w:hint="eastAsia"/>
          <w:color w:val="auto"/>
          <w:sz w:val="24"/>
          <w:szCs w:val="24"/>
          <w:highlight w:val="none"/>
        </w:rPr>
        <w:t>18、电子</w:t>
      </w:r>
      <w:bookmarkEnd w:id="97"/>
      <w:bookmarkEnd w:id="98"/>
      <w:bookmarkEnd w:id="99"/>
      <w:bookmarkEnd w:id="100"/>
      <w:r>
        <w:rPr>
          <w:rFonts w:hint="eastAsia"/>
          <w:color w:val="auto"/>
          <w:sz w:val="24"/>
          <w:szCs w:val="24"/>
          <w:highlight w:val="none"/>
        </w:rPr>
        <w:t>询价响应文件的递交</w:t>
      </w:r>
    </w:p>
    <w:p w14:paraId="77F2724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18.1供应商应当按照《操作手册》规定，在提交响应文件截止时间前制作并上传电子响应文件。</w:t>
      </w:r>
      <w:bookmarkStart w:id="101" w:name="_Toc20823298"/>
      <w:bookmarkEnd w:id="101"/>
      <w:bookmarkStart w:id="102" w:name="_Toc16938542"/>
      <w:bookmarkEnd w:id="102"/>
    </w:p>
    <w:p w14:paraId="3A5337E5">
      <w:pPr>
        <w:pStyle w:val="34"/>
        <w:keepNext/>
        <w:keepLines/>
        <w:pageBreakBefore w:val="0"/>
        <w:widowControl w:val="0"/>
        <w:kinsoku/>
        <w:wordWrap/>
        <w:overflowPunct/>
        <w:topLinePunct w:val="0"/>
        <w:autoSpaceDE/>
        <w:autoSpaceDN/>
        <w:bidi w:val="0"/>
        <w:adjustRightInd/>
        <w:snapToGrid/>
        <w:spacing w:before="280" w:beforeAutospacing="0" w:after="290" w:afterAutospacing="0" w:line="480" w:lineRule="exact"/>
        <w:ind w:firstLine="560"/>
        <w:jc w:val="both"/>
        <w:textAlignment w:val="auto"/>
        <w:rPr>
          <w:color w:val="auto"/>
          <w:sz w:val="24"/>
          <w:szCs w:val="24"/>
          <w:highlight w:val="none"/>
        </w:rPr>
      </w:pPr>
      <w:r>
        <w:rPr>
          <w:rFonts w:hint="eastAsia"/>
          <w:color w:val="auto"/>
          <w:sz w:val="24"/>
          <w:szCs w:val="24"/>
          <w:highlight w:val="none"/>
        </w:rPr>
        <w:t>19、提交响应文件截止时间</w:t>
      </w:r>
    </w:p>
    <w:p w14:paraId="3A1795F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i/>
          <w:color w:val="auto"/>
          <w:sz w:val="24"/>
          <w:szCs w:val="24"/>
          <w:highlight w:val="none"/>
          <w:u w:val="single"/>
        </w:rPr>
        <w:t>19.1供应商上传电子响应文件的时间不得迟于询价公告中规定的提交响应文件截止时间。</w:t>
      </w:r>
    </w:p>
    <w:p w14:paraId="7AF7713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供应商应充分考虑到网络环境、网络带宽等风险因素，如因供应商自身原因造成的电子响应文件上传不成功的按照本询价文件第二章第26.3.2条规定做无效响应处理。</w:t>
      </w:r>
    </w:p>
    <w:p w14:paraId="1D57A3D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 xml:space="preserve">19.2 </w:t>
      </w:r>
      <w:r>
        <w:rPr>
          <w:color w:val="auto"/>
          <w:sz w:val="24"/>
          <w:szCs w:val="24"/>
          <w:highlight w:val="none"/>
        </w:rPr>
        <w:t>采购人或采购代理机构</w:t>
      </w:r>
      <w:r>
        <w:rPr>
          <w:rFonts w:hint="eastAsia"/>
          <w:color w:val="auto"/>
          <w:sz w:val="24"/>
          <w:szCs w:val="24"/>
          <w:highlight w:val="none"/>
        </w:rPr>
        <w:t>可以按照规定，通过修改询价文件酌情延长提交响应文件截止日期，在此情况下，供应商的所有权利和义务以及供应商受制的截止日期均应以延长后新的截止日期为准。</w:t>
      </w:r>
    </w:p>
    <w:p w14:paraId="5B6A9DDD">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03" w:name="_Toc16938543"/>
      <w:bookmarkStart w:id="104" w:name="_Toc20823299"/>
      <w:bookmarkStart w:id="105" w:name="_Toc513029227"/>
      <w:r>
        <w:rPr>
          <w:rFonts w:hint="eastAsia"/>
          <w:color w:val="auto"/>
          <w:sz w:val="24"/>
          <w:szCs w:val="24"/>
          <w:highlight w:val="none"/>
        </w:rPr>
        <w:t>20、响应文件</w:t>
      </w:r>
      <w:bookmarkEnd w:id="103"/>
      <w:bookmarkEnd w:id="104"/>
      <w:bookmarkEnd w:id="105"/>
      <w:r>
        <w:rPr>
          <w:rFonts w:hint="eastAsia"/>
          <w:color w:val="auto"/>
          <w:sz w:val="24"/>
          <w:szCs w:val="24"/>
          <w:highlight w:val="none"/>
        </w:rPr>
        <w:t>的拒收</w:t>
      </w:r>
    </w:p>
    <w:p w14:paraId="66158E5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 xml:space="preserve">20.1 </w:t>
      </w:r>
      <w:r>
        <w:rPr>
          <w:color w:val="auto"/>
          <w:sz w:val="24"/>
          <w:szCs w:val="24"/>
          <w:highlight w:val="none"/>
        </w:rPr>
        <w:t>采购人或采购代理机构</w:t>
      </w:r>
      <w:r>
        <w:rPr>
          <w:rFonts w:hint="eastAsia"/>
          <w:color w:val="auto"/>
          <w:sz w:val="24"/>
          <w:szCs w:val="24"/>
          <w:highlight w:val="none"/>
        </w:rPr>
        <w:t>拒绝接收在其规定的提交响应文件截止时间后上传的任何电子响应文件。</w:t>
      </w:r>
    </w:p>
    <w:p w14:paraId="32CA650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06" w:name="_Toc20823300"/>
      <w:bookmarkStart w:id="107" w:name="_Toc16938544"/>
      <w:bookmarkStart w:id="108" w:name="_Toc513029228"/>
      <w:r>
        <w:rPr>
          <w:rFonts w:hint="eastAsia"/>
          <w:color w:val="auto"/>
          <w:sz w:val="24"/>
          <w:szCs w:val="24"/>
          <w:highlight w:val="none"/>
        </w:rPr>
        <w:t>21、响应文件的撤回和修改</w:t>
      </w:r>
      <w:bookmarkEnd w:id="106"/>
      <w:bookmarkEnd w:id="107"/>
      <w:bookmarkEnd w:id="108"/>
    </w:p>
    <w:p w14:paraId="0C71422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21.1响应文件的撤回</w:t>
      </w:r>
    </w:p>
    <w:p w14:paraId="2021E2A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21.1.1 电子响应文件的撤回</w:t>
      </w:r>
    </w:p>
    <w:p w14:paraId="33E297A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供应商可在提交响应文件截止时间前，撤回其电子响应文件，具体操作方法见《操作手册》。</w:t>
      </w:r>
    </w:p>
    <w:p w14:paraId="3C1FE82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21.1.2供应商撤回电子响应文件，则认为其不再参与本项目询价活动。</w:t>
      </w:r>
    </w:p>
    <w:p w14:paraId="484ED27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21.2响应文件的修改</w:t>
      </w:r>
    </w:p>
    <w:p w14:paraId="47E80A2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供应商可在提交响应文件截止时间前，对其电子响应文件进行修改，具体操作方法见《操作手册》。</w:t>
      </w:r>
    </w:p>
    <w:p w14:paraId="2953A84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21.3 在提交响应文件截止时间之后，供应商不得对其电子响应文件作任何修改。</w:t>
      </w:r>
    </w:p>
    <w:p w14:paraId="7D69BB1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21.4 在提交响应文件截止时间至询价文件中规定的询价有效期满之间的这段时间内，供应商不得撤回其响应文件。</w:t>
      </w:r>
    </w:p>
    <w:p w14:paraId="5623DD2A">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ind w:firstLine="482"/>
        <w:jc w:val="both"/>
        <w:textAlignment w:val="auto"/>
        <w:rPr>
          <w:color w:val="auto"/>
          <w:sz w:val="24"/>
          <w:szCs w:val="24"/>
          <w:highlight w:val="none"/>
        </w:rPr>
      </w:pPr>
      <w:bookmarkStart w:id="109" w:name="_Toc16938545"/>
      <w:bookmarkStart w:id="110" w:name="_Toc513029229"/>
      <w:bookmarkStart w:id="111" w:name="_Toc120614218"/>
      <w:bookmarkStart w:id="112" w:name="_Toc20823301"/>
      <w:r>
        <w:rPr>
          <w:rFonts w:hint="eastAsia"/>
          <w:b/>
          <w:color w:val="auto"/>
          <w:sz w:val="24"/>
          <w:szCs w:val="24"/>
          <w:highlight w:val="none"/>
        </w:rPr>
        <w:t>五、响应文件的解密与评审</w:t>
      </w:r>
      <w:bookmarkEnd w:id="109"/>
      <w:bookmarkEnd w:id="110"/>
      <w:bookmarkEnd w:id="111"/>
      <w:bookmarkEnd w:id="112"/>
    </w:p>
    <w:p w14:paraId="557ACF8B">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13" w:name="_Toc513029230"/>
      <w:bookmarkStart w:id="114" w:name="_Toc20823302"/>
      <w:bookmarkStart w:id="115" w:name="_Toc16938546"/>
      <w:r>
        <w:rPr>
          <w:rFonts w:hint="eastAsia"/>
          <w:color w:val="auto"/>
          <w:sz w:val="24"/>
          <w:szCs w:val="24"/>
          <w:highlight w:val="none"/>
        </w:rPr>
        <w:t>22、</w:t>
      </w:r>
      <w:bookmarkEnd w:id="113"/>
      <w:bookmarkEnd w:id="114"/>
      <w:bookmarkEnd w:id="115"/>
      <w:r>
        <w:rPr>
          <w:rFonts w:hint="eastAsia"/>
          <w:color w:val="auto"/>
          <w:sz w:val="24"/>
          <w:szCs w:val="24"/>
          <w:highlight w:val="none"/>
        </w:rPr>
        <w:t>响应文件解密</w:t>
      </w:r>
    </w:p>
    <w:p w14:paraId="11C46A2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360"/>
        <w:jc w:val="both"/>
        <w:textAlignment w:val="auto"/>
        <w:rPr>
          <w:color w:val="auto"/>
          <w:sz w:val="24"/>
          <w:szCs w:val="24"/>
          <w:highlight w:val="none"/>
        </w:rPr>
      </w:pPr>
      <w:r>
        <w:rPr>
          <w:rFonts w:hint="eastAsia"/>
          <w:color w:val="auto"/>
          <w:sz w:val="24"/>
          <w:szCs w:val="24"/>
          <w:highlight w:val="none"/>
        </w:rPr>
        <w:t>22.1供应商应当按照《操作手册》规定，在苏采云系统规定的时间内对询价响应文件进行解密。</w:t>
      </w:r>
    </w:p>
    <w:p w14:paraId="05359701">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16" w:name="_Toc16938547"/>
      <w:bookmarkStart w:id="117" w:name="_Toc513029231"/>
      <w:bookmarkStart w:id="118" w:name="_Toc20823303"/>
      <w:r>
        <w:rPr>
          <w:rFonts w:hint="eastAsia"/>
          <w:color w:val="auto"/>
          <w:sz w:val="24"/>
          <w:szCs w:val="24"/>
          <w:highlight w:val="none"/>
        </w:rPr>
        <w:t>23、询价小组</w:t>
      </w:r>
      <w:bookmarkEnd w:id="116"/>
      <w:bookmarkEnd w:id="117"/>
      <w:bookmarkEnd w:id="118"/>
    </w:p>
    <w:p w14:paraId="66FB7368">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23.1</w:t>
      </w:r>
      <w:r>
        <w:rPr>
          <w:color w:val="auto"/>
          <w:sz w:val="24"/>
          <w:szCs w:val="24"/>
          <w:highlight w:val="none"/>
        </w:rPr>
        <w:t>采购人或采购代理机构</w:t>
      </w:r>
      <w:r>
        <w:rPr>
          <w:rFonts w:hint="eastAsia"/>
          <w:color w:val="auto"/>
          <w:sz w:val="24"/>
          <w:szCs w:val="24"/>
          <w:highlight w:val="none"/>
        </w:rPr>
        <w:t>将组织询价小组对响应文件进行评审。询价小组由采购人代表和有关技术、经济等方面的专家组成，且人员构成符合政府采购有关规定。</w:t>
      </w:r>
    </w:p>
    <w:p w14:paraId="4BFB2928">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23.2询价小组独立工作，负责评审所有响应文件并确定成交候选人。</w:t>
      </w:r>
    </w:p>
    <w:p w14:paraId="0161A005">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24、评审过程的保密与公正</w:t>
      </w:r>
    </w:p>
    <w:p w14:paraId="5F3ACEF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24.1询价小组、采购人和</w:t>
      </w:r>
      <w:r>
        <w:rPr>
          <w:color w:val="auto"/>
          <w:sz w:val="24"/>
          <w:szCs w:val="24"/>
          <w:highlight w:val="none"/>
        </w:rPr>
        <w:t>采购代理机构</w:t>
      </w:r>
      <w:r>
        <w:rPr>
          <w:rFonts w:hint="eastAsia"/>
          <w:color w:val="auto"/>
          <w:sz w:val="24"/>
          <w:szCs w:val="24"/>
          <w:highlight w:val="none"/>
        </w:rPr>
        <w:t>工作人员、相关监督人员等与评审工作有关的人员，对评审情况以及在评审过程中获悉的国家秘密、商业秘密负有保密责任。</w:t>
      </w:r>
    </w:p>
    <w:p w14:paraId="0666CEB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24.2在评审过程中，供应商不得以任何行为影响询价评审过程，否则其响应文件将被作为无效响应文件。</w:t>
      </w:r>
    </w:p>
    <w:p w14:paraId="4F32810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24.3在项目评审期间，</w:t>
      </w:r>
      <w:r>
        <w:rPr>
          <w:color w:val="auto"/>
          <w:sz w:val="24"/>
          <w:szCs w:val="24"/>
          <w:highlight w:val="none"/>
        </w:rPr>
        <w:t>采购代理机构</w:t>
      </w:r>
      <w:r>
        <w:rPr>
          <w:rFonts w:hint="eastAsia"/>
          <w:color w:val="auto"/>
          <w:sz w:val="24"/>
          <w:szCs w:val="24"/>
          <w:highlight w:val="none"/>
        </w:rPr>
        <w:t>将设专门人员与供应商联系。</w:t>
      </w:r>
    </w:p>
    <w:p w14:paraId="46271FB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 xml:space="preserve">24.4 </w:t>
      </w:r>
      <w:r>
        <w:rPr>
          <w:color w:val="auto"/>
          <w:sz w:val="24"/>
          <w:szCs w:val="24"/>
          <w:highlight w:val="none"/>
        </w:rPr>
        <w:t>采购人</w:t>
      </w:r>
      <w:r>
        <w:rPr>
          <w:rFonts w:hint="eastAsia"/>
          <w:color w:val="auto"/>
          <w:sz w:val="24"/>
          <w:szCs w:val="24"/>
          <w:highlight w:val="none"/>
        </w:rPr>
        <w:t>和询价小组不向未成交的供应商解释未成交原因，也不公布评审过程中的相关细节。</w:t>
      </w:r>
    </w:p>
    <w:p w14:paraId="64060227">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19" w:name="_Toc16938548"/>
      <w:bookmarkStart w:id="120" w:name="_Toc20823304"/>
      <w:bookmarkStart w:id="121" w:name="_Toc513029232"/>
      <w:r>
        <w:rPr>
          <w:rFonts w:hint="eastAsia"/>
          <w:color w:val="auto"/>
          <w:sz w:val="24"/>
          <w:szCs w:val="24"/>
          <w:highlight w:val="none"/>
        </w:rPr>
        <w:t>25、评审过程中的的澄清</w:t>
      </w:r>
      <w:bookmarkEnd w:id="119"/>
      <w:bookmarkEnd w:id="120"/>
      <w:bookmarkEnd w:id="121"/>
    </w:p>
    <w:p w14:paraId="74AA20D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2D6A3A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询价小组并非对每个供应商都作澄清要求。</w:t>
      </w:r>
    </w:p>
    <w:p w14:paraId="080BE705">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color w:val="auto"/>
          <w:sz w:val="24"/>
          <w:szCs w:val="24"/>
          <w:highlight w:val="none"/>
        </w:rPr>
        <w:t>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66D579C">
      <w:pPr>
        <w:pStyle w:val="34"/>
        <w:pageBreakBefore w:val="0"/>
        <w:widowControl w:val="0"/>
        <w:kinsoku/>
        <w:wordWrap/>
        <w:overflowPunct/>
        <w:topLinePunct w:val="0"/>
        <w:autoSpaceDE/>
        <w:autoSpaceDN/>
        <w:bidi w:val="0"/>
        <w:adjustRightInd/>
        <w:snapToGrid/>
        <w:spacing w:before="0" w:beforeAutospacing="0" w:after="0" w:afterAutospacing="0" w:line="480" w:lineRule="exact"/>
        <w:jc w:val="both"/>
        <w:textAlignment w:val="auto"/>
        <w:rPr>
          <w:color w:val="auto"/>
          <w:sz w:val="24"/>
          <w:szCs w:val="24"/>
          <w:highlight w:val="none"/>
        </w:rPr>
      </w:pPr>
      <w:r>
        <w:rPr>
          <w:rFonts w:hint="eastAsia"/>
          <w:color w:val="auto"/>
          <w:sz w:val="24"/>
          <w:szCs w:val="24"/>
          <w:highlight w:val="none"/>
        </w:rPr>
        <w:t>  25.3 接到询价小组澄清、说明和更正要求的供应商如未按规定做出澄清、说明和 更正，其风险由供应商自行承担。</w:t>
      </w:r>
    </w:p>
    <w:p w14:paraId="6533EFF7">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bookmarkStart w:id="122" w:name="_Toc16938549"/>
      <w:bookmarkStart w:id="123" w:name="_Toc20823305"/>
      <w:bookmarkStart w:id="124" w:name="_Toc513029233"/>
      <w:r>
        <w:rPr>
          <w:rFonts w:hint="eastAsia"/>
          <w:color w:val="auto"/>
          <w:sz w:val="24"/>
          <w:szCs w:val="24"/>
          <w:highlight w:val="none"/>
        </w:rPr>
        <w:t>26、对响应文件的审</w:t>
      </w:r>
      <w:bookmarkEnd w:id="122"/>
      <w:bookmarkEnd w:id="123"/>
      <w:bookmarkEnd w:id="124"/>
      <w:r>
        <w:rPr>
          <w:rFonts w:hint="eastAsia"/>
          <w:color w:val="auto"/>
          <w:sz w:val="24"/>
          <w:szCs w:val="24"/>
          <w:highlight w:val="none"/>
        </w:rPr>
        <w:t>查</w:t>
      </w:r>
    </w:p>
    <w:p w14:paraId="2867289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26.1响应文件审查分为资格审查和符合性审查。</w:t>
      </w:r>
    </w:p>
    <w:p w14:paraId="1CE0ADD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26.1.1 资格审查：由询价小组依据法律法规和询价文件的规定，对响应文件中的资格证明文件进行审查，以确定供应商是否具备参加询价的资格。</w:t>
      </w:r>
    </w:p>
    <w:p w14:paraId="0779916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询价小组在进行资格审查的同时，将在“信用中国”网站（www.creditchina.gov.cn）查询供应商的信用记录，以确定供应商是否具备询价资格,查询结果留存并归档。</w:t>
      </w:r>
    </w:p>
    <w:p w14:paraId="389AEAA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2F4BC6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26.1.2 符合性审查：</w:t>
      </w:r>
      <w:bookmarkStart w:id="125" w:name="OLE_LINK2"/>
      <w:r>
        <w:rPr>
          <w:rFonts w:hint="eastAsia"/>
          <w:color w:val="auto"/>
          <w:sz w:val="24"/>
          <w:szCs w:val="24"/>
          <w:highlight w:val="none"/>
        </w:rPr>
        <w:t>依据询价文件的规定，由询价小组从响应文件的有效性、完整性和对询价文件的响应程度进行审查，以确定是否对询价文件的实质性要求作出响应。</w:t>
      </w:r>
      <w:bookmarkEnd w:id="125"/>
    </w:p>
    <w:p w14:paraId="28A9ACA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26.1.3 未通过资格审查或符合性审查的供应商，询价小组将在苏采云系统中告知未通过资格审查或符合性审查的原因，评审结束后，询价小组将不再告知未通过资格审查或符合性审查的原因。</w:t>
      </w:r>
    </w:p>
    <w:p w14:paraId="64ABDED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26.2在详细评审之前，询价小组将首先审查每份响应文件是否实质性响应了询价文件的要求。实质性响应的响应文件应该是与询价文件要求的条款、条件和规格相符，没有重大偏离或保留。</w:t>
      </w:r>
    </w:p>
    <w:p w14:paraId="455B597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所谓重大偏离或保留是指与询价文件规定的实质性要求存在负偏离，或者在实质上与询价文件不一致，而且限制了合同中买方和</w:t>
      </w:r>
      <w:r>
        <w:rPr>
          <w:color w:val="auto"/>
          <w:sz w:val="24"/>
          <w:szCs w:val="24"/>
          <w:highlight w:val="none"/>
        </w:rPr>
        <w:t>采购人或采购代理机构</w:t>
      </w:r>
      <w:r>
        <w:rPr>
          <w:rFonts w:hint="eastAsia"/>
          <w:color w:val="auto"/>
          <w:sz w:val="24"/>
          <w:szCs w:val="24"/>
          <w:highlight w:val="none"/>
        </w:rPr>
        <w:t>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4444864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26.3未实质性响应询价文件的情形</w:t>
      </w:r>
    </w:p>
    <w:p w14:paraId="767752C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26.3.1供应商在苏采云系统规定的时间内未成功解密电子响应文件的。</w:t>
      </w:r>
    </w:p>
    <w:p w14:paraId="7EF65D3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26.3.2供应商未按照询价文件要求上传电子响应文件的。</w:t>
      </w:r>
    </w:p>
    <w:p w14:paraId="3C316AB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26.3.3同一供应商提交两个（含两个）以上不同的响应文件或者报价的。</w:t>
      </w:r>
    </w:p>
    <w:p w14:paraId="48F0D62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26.3.4供应商不具备询价文件中规定资格要求的。</w:t>
      </w:r>
    </w:p>
    <w:p w14:paraId="100C962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26.3.5供应商的报价超过了采购预算。</w:t>
      </w:r>
    </w:p>
    <w:p w14:paraId="02D6EB23">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26.3.6不符合询价文件中规定的实质性要求和条件的</w:t>
      </w:r>
      <w:r>
        <w:rPr>
          <w:rFonts w:hint="eastAsia"/>
          <w:i/>
          <w:color w:val="auto"/>
          <w:sz w:val="24"/>
          <w:szCs w:val="24"/>
          <w:highlight w:val="none"/>
          <w:u w:val="single"/>
        </w:rPr>
        <w:t>（本询价文件中斜体且有下划线部分为实质性要求和条件）。</w:t>
      </w:r>
    </w:p>
    <w:p w14:paraId="4F19CC2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89DF19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26.3.8  响应文件含有采购人不能接受的附加条件的。</w:t>
      </w:r>
    </w:p>
    <w:p w14:paraId="768F09D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询价小组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086454A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（一）评审过程中出现下列情形之一的，询价小组应当启动异常低价响应审查程序：</w:t>
      </w:r>
    </w:p>
    <w:p w14:paraId="2F9420B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1.投标（响应）报价低于全部通过符合性审查供应商投标（响应）报价平均值50%的，即投标（响应）报价&lt;全部通过符合性审查供应商投标（响应）报价平均值×50%；</w:t>
      </w:r>
    </w:p>
    <w:p w14:paraId="607DD9F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2.投标（响应）报价低于通过符合性审查的次低报价供应商投标（响应）报价50%的，即投标（响应）报价&lt;通过符合性审查的次低报价供应商投标（响应）报价×50%；</w:t>
      </w:r>
    </w:p>
    <w:p w14:paraId="534AD42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3.投标（响应）报价低于采购项目最高限价45%的，即投标（响应）报价&lt;采购项目最高限价×45%；</w:t>
      </w:r>
    </w:p>
    <w:p w14:paraId="0FA6A7F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4.评审委员会基于专业判断，认为供应商报价过低，有可能影响产品质量或者不能诚信履约的其他情形。</w:t>
      </w:r>
    </w:p>
    <w:p w14:paraId="09E4731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采购人可以结合具体项目实际情况，提高上述第1项至第3项中启动异常低价投标（响应）审查的数值标准，但是最高不得超过65%。</w:t>
      </w:r>
    </w:p>
    <w:p w14:paraId="6C0546C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相关法律法规对供应商报价有规定的，从其规定。</w:t>
      </w:r>
    </w:p>
    <w:p w14:paraId="7EF0D80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80FDCA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1886685">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7CABBF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1F860F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26.3.</w:t>
      </w:r>
      <w:r>
        <w:rPr>
          <w:rFonts w:hint="eastAsia"/>
          <w:color w:val="auto"/>
          <w:sz w:val="24"/>
          <w:szCs w:val="24"/>
          <w:highlight w:val="none"/>
          <w:lang w:val="en-US" w:eastAsia="zh-CN"/>
        </w:rPr>
        <w:t>10</w:t>
      </w:r>
      <w:r>
        <w:rPr>
          <w:rFonts w:hint="eastAsia"/>
          <w:color w:val="auto"/>
          <w:sz w:val="24"/>
          <w:szCs w:val="24"/>
          <w:highlight w:val="none"/>
        </w:rPr>
        <w:t>响应文件未按照询价文件要求加盖CA电子公章的。</w:t>
      </w:r>
    </w:p>
    <w:p w14:paraId="105FC05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26.4未实质性响应询价文件的响应文件按无效响应处理。</w:t>
      </w:r>
    </w:p>
    <w:p w14:paraId="20E4870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26.5如果响应文件实质上没有响应询价文件的要求，询价小组将予以拒绝，供应商不得通过修改或撤销不合要求的偏离或保留而使其成为实质性响应的文件。</w:t>
      </w:r>
    </w:p>
    <w:p w14:paraId="4BEE25D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bookmarkStart w:id="126" w:name="_Toc513029234"/>
      <w:bookmarkStart w:id="127" w:name="_Toc20823306"/>
      <w:bookmarkStart w:id="128" w:name="_Toc16938550"/>
      <w:r>
        <w:rPr>
          <w:rFonts w:hint="eastAsia"/>
          <w:color w:val="auto"/>
          <w:sz w:val="24"/>
          <w:szCs w:val="24"/>
          <w:highlight w:val="none"/>
        </w:rPr>
        <w:t>26.6供应商在项目评审全过程中应保持通讯畅通，并安排专人与采购人及询价小组联系。</w:t>
      </w:r>
      <w:bookmarkEnd w:id="126"/>
      <w:bookmarkEnd w:id="127"/>
      <w:bookmarkEnd w:id="128"/>
    </w:p>
    <w:p w14:paraId="37ED5B61">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27、询价程序及成交原则</w:t>
      </w:r>
    </w:p>
    <w:p w14:paraId="25E08F8B">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27.1询价程序</w:t>
      </w:r>
    </w:p>
    <w:p w14:paraId="4876A137">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70C2FB39">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27.2 成交原则</w:t>
      </w:r>
    </w:p>
    <w:p w14:paraId="13DC508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27.2.1询价小组将从质量和服务均能满足</w:t>
      </w:r>
      <w:r>
        <w:rPr>
          <w:rFonts w:hint="eastAsia"/>
          <w:color w:val="auto"/>
          <w:sz w:val="24"/>
          <w:szCs w:val="24"/>
          <w:highlight w:val="none"/>
          <w:shd w:val="clear" w:color="auto" w:fill="FFFFFF"/>
        </w:rPr>
        <w:t>询价</w:t>
      </w:r>
      <w:r>
        <w:rPr>
          <w:rFonts w:hint="eastAsia"/>
          <w:color w:val="auto"/>
          <w:sz w:val="24"/>
          <w:szCs w:val="24"/>
          <w:highlight w:val="none"/>
        </w:rPr>
        <w:t>文件实质性响应要求的供应商中，</w:t>
      </w:r>
      <w:r>
        <w:rPr>
          <w:rFonts w:hint="eastAsia"/>
          <w:color w:val="auto"/>
          <w:sz w:val="24"/>
          <w:szCs w:val="24"/>
          <w:highlight w:val="none"/>
        </w:rPr>
        <w:t>按照报价由低到高顺序推荐</w:t>
      </w:r>
      <w:r>
        <w:rPr>
          <w:rFonts w:hint="eastAsia"/>
          <w:color w:val="auto"/>
          <w:sz w:val="24"/>
          <w:szCs w:val="24"/>
          <w:highlight w:val="none"/>
          <w:lang w:val="en-US" w:eastAsia="zh-CN"/>
        </w:rPr>
        <w:t>3</w:t>
      </w:r>
      <w:r>
        <w:rPr>
          <w:rFonts w:hint="eastAsia"/>
          <w:color w:val="auto"/>
          <w:sz w:val="24"/>
          <w:szCs w:val="24"/>
          <w:highlight w:val="none"/>
        </w:rPr>
        <w:t>名成交候选供应商</w:t>
      </w:r>
      <w:r>
        <w:rPr>
          <w:rFonts w:hint="eastAsia"/>
          <w:color w:val="auto"/>
          <w:sz w:val="24"/>
          <w:szCs w:val="24"/>
          <w:highlight w:val="none"/>
        </w:rPr>
        <w:t>，并编写评审报告。</w:t>
      </w:r>
    </w:p>
    <w:p w14:paraId="0832F75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6492D9C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27.2.</w:t>
      </w:r>
      <w:r>
        <w:rPr>
          <w:rFonts w:hint="eastAsia"/>
          <w:color w:val="auto"/>
          <w:sz w:val="24"/>
          <w:szCs w:val="24"/>
          <w:highlight w:val="none"/>
          <w:lang w:val="en-US" w:eastAsia="zh-CN"/>
        </w:rPr>
        <w:t>3</w:t>
      </w:r>
      <w:r>
        <w:rPr>
          <w:rFonts w:hint="eastAsia"/>
          <w:color w:val="auto"/>
          <w:sz w:val="24"/>
          <w:szCs w:val="24"/>
          <w:highlight w:val="none"/>
        </w:rPr>
        <w:t xml:space="preserve">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p>
    <w:p w14:paraId="5E40427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 xml:space="preserve"> 采购人确定成交供应商后，采购人或采购代理机构将在“中国政府采购网”、“江苏政府采购网”、“盐城市政府采购网”发布成交结果公告，公告期限为1个工作日。</w:t>
      </w:r>
    </w:p>
    <w:p w14:paraId="4A83E66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cs="宋体"/>
          <w:color w:val="auto"/>
          <w:sz w:val="24"/>
          <w:szCs w:val="24"/>
          <w:highlight w:val="none"/>
          <w:shd w:val="clear" w:color="auto" w:fill="auto"/>
          <w:lang w:val="en-US" w:eastAsia="zh-CN"/>
        </w:rPr>
        <w:t>27.2.5</w:t>
      </w:r>
      <w:r>
        <w:rPr>
          <w:rFonts w:hint="eastAsia" w:ascii="宋体" w:hAnsi="宋体" w:eastAsia="宋体" w:cs="宋体"/>
          <w:color w:val="auto"/>
          <w:sz w:val="24"/>
          <w:szCs w:val="24"/>
          <w:highlight w:val="none"/>
          <w:shd w:val="clear" w:color="auto" w:fill="auto"/>
          <w:lang w:val="en-US" w:eastAsia="zh-CN"/>
        </w:rPr>
        <w:t>对小微型企业、监狱企业和残疾人福利单位的价格扣除（如为专门面向中小企业采购的项目，不执行价格扣除）</w:t>
      </w:r>
    </w:p>
    <w:p w14:paraId="7A2E2F8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（1）小微型企业价格扣除</w:t>
      </w:r>
    </w:p>
    <w:p w14:paraId="07627AC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①本项目对小型和微型企业提供的服务（制造的货物）给予20%的扣除价格，用扣除后的价格参与评审。</w:t>
      </w:r>
    </w:p>
    <w:p w14:paraId="0601B11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②供应商需按照采购文件的要求提供相应的《小微企业声明函》。</w:t>
      </w:r>
    </w:p>
    <w:p w14:paraId="17DF633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③企业标准请参照《关于印发中小企业划型标准规定的通知》（工信部联企业[2011]300号）文件规定自行填写。</w:t>
      </w:r>
    </w:p>
    <w:p w14:paraId="36E861D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（2）残疾人福利单位价格扣除</w:t>
      </w:r>
    </w:p>
    <w:p w14:paraId="630B70D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①本项目对残疾人福利性单位视同小型、微型企业，给予20%的扣除价格，用扣除后的价格参与评审。</w:t>
      </w:r>
    </w:p>
    <w:p w14:paraId="5413A0E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②残疾人福利单位需按照采购文件的要求提供《残疾人福利性单位声明函》。</w:t>
      </w:r>
    </w:p>
    <w:p w14:paraId="2385423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③残疾人福利单位标准请参照《关于促进残疾人就业政府采购政策的通知》（财库〔2017〕141号）。</w:t>
      </w:r>
    </w:p>
    <w:p w14:paraId="25D1C5E8">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（3）监狱和戒毒企业价格扣除</w:t>
      </w:r>
    </w:p>
    <w:p w14:paraId="0EDE7CC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①本项目对监狱和戒毒企业（简称监狱企业）视同小型、微型企业，给予20%的扣除价格，用扣除后的价格参与评审。</w:t>
      </w:r>
    </w:p>
    <w:p w14:paraId="5C2EAA4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②监狱企业参加政府采购活动时，需提供由省级以上监狱管理局、戒毒管理局(含新疆生产建设兵团)出具的属于监狱企业的证明文件。供应商如不提供上述证明文件，价格将不做相应扣除。</w:t>
      </w:r>
    </w:p>
    <w:p w14:paraId="38A7EAF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③监狱企业标准请参照《关于政府采购支持监狱企业发展有关问题的通知》（财库[2014]68号）。</w:t>
      </w:r>
    </w:p>
    <w:p w14:paraId="3F29895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（4）残疾人福利单位、监狱企业属于小型、微型企业的，不重复享受政策。</w:t>
      </w:r>
    </w:p>
    <w:p w14:paraId="322ACD1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如本项目同意联合体参加询价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0E5CD794">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rFonts w:hint="eastAsia"/>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（6）联合体各方均为小型、微型企业（残疾人福利单位、监狱企业）的，联合体享受20%的扣除价格，用扣除后的价格参与评审。</w:t>
      </w:r>
    </w:p>
    <w:p w14:paraId="41134CBF">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478"/>
        <w:jc w:val="both"/>
        <w:textAlignment w:val="auto"/>
        <w:rPr>
          <w:color w:val="auto"/>
          <w:sz w:val="24"/>
          <w:szCs w:val="24"/>
          <w:highlight w:val="none"/>
        </w:rPr>
      </w:pPr>
      <w:r>
        <w:rPr>
          <w:rFonts w:hint="eastAsia"/>
          <w:color w:val="auto"/>
          <w:sz w:val="24"/>
          <w:szCs w:val="24"/>
          <w:highlight w:val="none"/>
        </w:rPr>
        <w:t>27.3采购活动终止的情况</w:t>
      </w:r>
    </w:p>
    <w:p w14:paraId="05E550BD">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出现下列情形之一的，本次竞争性询价采购活动将被终止：</w:t>
      </w:r>
    </w:p>
    <w:p w14:paraId="47F296E5">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27.3.1因情况变化，不再符合规定的询价采购方式适用情形的。</w:t>
      </w:r>
    </w:p>
    <w:p w14:paraId="47184A0C">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27.3.2出现影响采购公正的违法、违规行为的。</w:t>
      </w:r>
    </w:p>
    <w:p w14:paraId="77D7E26D">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27.3.3在采购过程中符合要求的供应商或者报价未超过采购预算的供应商不足3家的。</w:t>
      </w:r>
    </w:p>
    <w:p w14:paraId="5D00BAEE">
      <w:pPr>
        <w:pStyle w:val="34"/>
        <w:pageBreakBefore w:val="0"/>
        <w:widowControl w:val="0"/>
        <w:tabs>
          <w:tab w:val="left" w:pos="901"/>
        </w:tabs>
        <w:kinsoku/>
        <w:wordWrap/>
        <w:overflowPunct/>
        <w:topLinePunct w:val="0"/>
        <w:autoSpaceDE/>
        <w:autoSpaceDN/>
        <w:bidi w:val="0"/>
        <w:adjustRightInd/>
        <w:snapToGrid/>
        <w:spacing w:before="0" w:beforeAutospacing="0" w:after="145" w:afterAutospacing="0" w:line="480" w:lineRule="exact"/>
        <w:ind w:firstLine="360"/>
        <w:jc w:val="both"/>
        <w:textAlignment w:val="auto"/>
        <w:rPr>
          <w:color w:val="auto"/>
          <w:sz w:val="24"/>
          <w:szCs w:val="24"/>
          <w:highlight w:val="none"/>
        </w:rPr>
      </w:pPr>
      <w:r>
        <w:rPr>
          <w:rFonts w:hint="eastAsia"/>
          <w:color w:val="auto"/>
          <w:sz w:val="24"/>
          <w:szCs w:val="24"/>
          <w:highlight w:val="none"/>
        </w:rPr>
        <w:t>27.3.4在苏采云系统规定时间内成功解密电子响应文件的供应商不足3家的。</w:t>
      </w:r>
    </w:p>
    <w:p w14:paraId="1941A09F">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420"/>
        <w:jc w:val="both"/>
        <w:textAlignment w:val="auto"/>
        <w:rPr>
          <w:color w:val="auto"/>
          <w:sz w:val="24"/>
          <w:szCs w:val="24"/>
          <w:highlight w:val="none"/>
        </w:rPr>
      </w:pPr>
      <w:r>
        <w:rPr>
          <w:rFonts w:hint="eastAsia"/>
          <w:color w:val="auto"/>
          <w:sz w:val="24"/>
          <w:szCs w:val="24"/>
          <w:highlight w:val="none"/>
        </w:rPr>
        <w:t>28、成交供应商被取消成交资格情形</w:t>
      </w:r>
    </w:p>
    <w:p w14:paraId="0A29B59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若有充分证据证明，成交供应商出现下列情况之一的，一经查实，将被取消成交资格：</w:t>
      </w:r>
    </w:p>
    <w:p w14:paraId="2F7C88C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28.1提供虚假材料谋取成交的。</w:t>
      </w:r>
    </w:p>
    <w:p w14:paraId="1BCA7597">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28.2与评审专家、采购人、其他供应商或者采购代理机构工作人员恶意串通的。</w:t>
      </w:r>
    </w:p>
    <w:p w14:paraId="637C766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28.3向评审专家、采购人或采购代理机构工作人员行贿或者提供其他不正当利益的。</w:t>
      </w:r>
    </w:p>
    <w:p w14:paraId="4E404BB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28.4恶意竞争，报价明显低于其自身合理成本且又无法提供证明的。</w:t>
      </w:r>
    </w:p>
    <w:p w14:paraId="1210B16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28.5不满足本询价文件规定的实质性要求，但在评审过程中又未被询价小组发现的。</w:t>
      </w:r>
    </w:p>
    <w:p w14:paraId="3476072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28.6成交后无正当理由拒不与采购人签订政府采购合同或者未按照询价文件确定的事项签订政府采购合同的。</w:t>
      </w:r>
    </w:p>
    <w:p w14:paraId="58C9A4E0">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28.7将政府采购合同转包的。</w:t>
      </w:r>
    </w:p>
    <w:p w14:paraId="6969F07B">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bookmarkStart w:id="129" w:name="_Toc200451960"/>
      <w:r>
        <w:rPr>
          <w:rFonts w:hint="eastAsia"/>
          <w:color w:val="auto"/>
          <w:sz w:val="24"/>
          <w:szCs w:val="24"/>
          <w:highlight w:val="none"/>
        </w:rPr>
        <w:t>29、质疑处理</w:t>
      </w:r>
      <w:bookmarkEnd w:id="129"/>
    </w:p>
    <w:p w14:paraId="740032F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29.1 提出质疑的供应商应当是参与所质疑项目采购活动的供应商。潜在供应商依法获取其可质疑的</w:t>
      </w:r>
      <w:r>
        <w:rPr>
          <w:rFonts w:hint="eastAsia"/>
          <w:color w:val="auto"/>
          <w:sz w:val="24"/>
          <w:szCs w:val="24"/>
          <w:highlight w:val="none"/>
          <w:shd w:val="clear" w:color="auto" w:fill="FFFFFF"/>
        </w:rPr>
        <w:t>询价</w:t>
      </w:r>
      <w:r>
        <w:rPr>
          <w:rFonts w:hint="eastAsia"/>
          <w:color w:val="auto"/>
          <w:sz w:val="24"/>
          <w:szCs w:val="24"/>
          <w:highlight w:val="none"/>
        </w:rPr>
        <w:t>文件的，可以对</w:t>
      </w:r>
      <w:r>
        <w:rPr>
          <w:rFonts w:hint="eastAsia"/>
          <w:color w:val="auto"/>
          <w:sz w:val="24"/>
          <w:szCs w:val="24"/>
          <w:highlight w:val="none"/>
          <w:shd w:val="clear" w:color="auto" w:fill="FFFFFF"/>
        </w:rPr>
        <w:t>询价</w:t>
      </w:r>
      <w:r>
        <w:rPr>
          <w:rFonts w:hint="eastAsia"/>
          <w:color w:val="auto"/>
          <w:sz w:val="24"/>
          <w:szCs w:val="24"/>
          <w:highlight w:val="none"/>
        </w:rPr>
        <w:t>文件提出质疑。</w:t>
      </w:r>
    </w:p>
    <w:p w14:paraId="433BB6AA">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29.2供应商认为</w:t>
      </w:r>
      <w:r>
        <w:rPr>
          <w:rFonts w:hint="eastAsia"/>
          <w:color w:val="auto"/>
          <w:sz w:val="24"/>
          <w:szCs w:val="24"/>
          <w:highlight w:val="none"/>
          <w:shd w:val="clear" w:color="auto" w:fill="FFFFFF"/>
        </w:rPr>
        <w:t>询价</w:t>
      </w:r>
      <w:r>
        <w:rPr>
          <w:rFonts w:hint="eastAsia"/>
          <w:color w:val="auto"/>
          <w:sz w:val="24"/>
          <w:szCs w:val="24"/>
          <w:highlight w:val="none"/>
        </w:rPr>
        <w:t>文件、</w:t>
      </w:r>
      <w:r>
        <w:rPr>
          <w:rFonts w:hint="eastAsia"/>
          <w:color w:val="auto"/>
          <w:sz w:val="24"/>
          <w:szCs w:val="24"/>
          <w:highlight w:val="none"/>
          <w:shd w:val="clear" w:color="auto" w:fill="FFFFFF"/>
        </w:rPr>
        <w:t>询价</w:t>
      </w:r>
      <w:r>
        <w:rPr>
          <w:rFonts w:hint="eastAsia"/>
          <w:color w:val="auto"/>
          <w:sz w:val="24"/>
          <w:szCs w:val="24"/>
          <w:highlight w:val="none"/>
        </w:rPr>
        <w:t>过程和</w:t>
      </w:r>
      <w:r>
        <w:rPr>
          <w:rFonts w:hint="eastAsia"/>
          <w:color w:val="auto"/>
          <w:sz w:val="24"/>
          <w:szCs w:val="24"/>
          <w:highlight w:val="none"/>
          <w:shd w:val="clear" w:color="auto" w:fill="FFFFFF"/>
        </w:rPr>
        <w:t>询价</w:t>
      </w:r>
      <w:r>
        <w:rPr>
          <w:rFonts w:hint="eastAsia"/>
          <w:color w:val="auto"/>
          <w:sz w:val="24"/>
          <w:szCs w:val="24"/>
          <w:highlight w:val="none"/>
        </w:rPr>
        <w:t>结果使自己的权益受到损害的，可以在知道或应知其权益受到损害之日起七个工作日内，以书面形式根据下述29.4条款的规定向</w:t>
      </w:r>
      <w:r>
        <w:rPr>
          <w:color w:val="auto"/>
          <w:sz w:val="24"/>
          <w:szCs w:val="24"/>
          <w:highlight w:val="none"/>
        </w:rPr>
        <w:t>采购人或采购代理机构</w:t>
      </w:r>
      <w:r>
        <w:rPr>
          <w:rFonts w:hint="eastAsia"/>
          <w:color w:val="auto"/>
          <w:sz w:val="24"/>
          <w:szCs w:val="24"/>
          <w:highlight w:val="none"/>
        </w:rPr>
        <w:t>提出质疑。上述应知其权益受到损害之日，是指：</w:t>
      </w:r>
    </w:p>
    <w:p w14:paraId="4FA3257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29.2.1对可以质疑的</w:t>
      </w:r>
      <w:r>
        <w:rPr>
          <w:rFonts w:hint="eastAsia"/>
          <w:color w:val="auto"/>
          <w:sz w:val="24"/>
          <w:szCs w:val="24"/>
          <w:highlight w:val="none"/>
          <w:shd w:val="clear" w:color="auto" w:fill="FFFFFF"/>
        </w:rPr>
        <w:t>询价</w:t>
      </w:r>
      <w:r>
        <w:rPr>
          <w:rFonts w:hint="eastAsia"/>
          <w:color w:val="auto"/>
          <w:sz w:val="24"/>
          <w:szCs w:val="24"/>
          <w:highlight w:val="none"/>
        </w:rPr>
        <w:t>文件提出质疑的，为收到</w:t>
      </w:r>
      <w:r>
        <w:rPr>
          <w:rFonts w:hint="eastAsia"/>
          <w:color w:val="auto"/>
          <w:sz w:val="24"/>
          <w:szCs w:val="24"/>
          <w:highlight w:val="none"/>
          <w:shd w:val="clear" w:color="auto" w:fill="FFFFFF"/>
        </w:rPr>
        <w:t>询价</w:t>
      </w:r>
      <w:r>
        <w:rPr>
          <w:rFonts w:hint="eastAsia"/>
          <w:color w:val="auto"/>
          <w:sz w:val="24"/>
          <w:szCs w:val="24"/>
          <w:highlight w:val="none"/>
        </w:rPr>
        <w:t>文件之日或者采购</w:t>
      </w:r>
      <w:r>
        <w:rPr>
          <w:rFonts w:hint="eastAsia"/>
          <w:color w:val="auto"/>
          <w:sz w:val="24"/>
          <w:szCs w:val="24"/>
          <w:highlight w:val="none"/>
          <w:shd w:val="clear" w:color="auto" w:fill="FFFFFF"/>
        </w:rPr>
        <w:t>询价</w:t>
      </w:r>
      <w:r>
        <w:rPr>
          <w:rFonts w:hint="eastAsia"/>
          <w:color w:val="auto"/>
          <w:sz w:val="24"/>
          <w:szCs w:val="24"/>
          <w:highlight w:val="none"/>
        </w:rPr>
        <w:t>公告期限届满之日。</w:t>
      </w:r>
    </w:p>
    <w:p w14:paraId="19C7CB5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29.2.2对</w:t>
      </w:r>
      <w:r>
        <w:rPr>
          <w:rFonts w:hint="eastAsia"/>
          <w:color w:val="auto"/>
          <w:sz w:val="24"/>
          <w:szCs w:val="24"/>
          <w:highlight w:val="none"/>
          <w:shd w:val="clear" w:color="auto" w:fill="FFFFFF"/>
        </w:rPr>
        <w:t>询价</w:t>
      </w:r>
      <w:r>
        <w:rPr>
          <w:rFonts w:hint="eastAsia"/>
          <w:color w:val="auto"/>
          <w:sz w:val="24"/>
          <w:szCs w:val="24"/>
          <w:highlight w:val="none"/>
        </w:rPr>
        <w:t>过程提出质疑的，为各</w:t>
      </w:r>
      <w:r>
        <w:rPr>
          <w:rFonts w:hint="eastAsia"/>
          <w:color w:val="auto"/>
          <w:sz w:val="24"/>
          <w:szCs w:val="24"/>
          <w:highlight w:val="none"/>
          <w:shd w:val="clear" w:color="auto" w:fill="FFFFFF"/>
        </w:rPr>
        <w:t>询价</w:t>
      </w:r>
      <w:r>
        <w:rPr>
          <w:rFonts w:hint="eastAsia"/>
          <w:color w:val="auto"/>
          <w:sz w:val="24"/>
          <w:szCs w:val="24"/>
          <w:highlight w:val="none"/>
        </w:rPr>
        <w:t>程序环节结束之日。</w:t>
      </w:r>
    </w:p>
    <w:p w14:paraId="41799129">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29.2.3对成交结果提出质疑的，为成交结果公告期限届满之日。</w:t>
      </w:r>
    </w:p>
    <w:p w14:paraId="7A45DE8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w:t>
      </w:r>
      <w:r>
        <w:rPr>
          <w:color w:val="auto"/>
          <w:sz w:val="24"/>
          <w:szCs w:val="24"/>
          <w:highlight w:val="none"/>
        </w:rPr>
        <w:t>采购人或采购代理机构</w:t>
      </w:r>
      <w:r>
        <w:rPr>
          <w:rFonts w:hint="eastAsia"/>
          <w:color w:val="auto"/>
          <w:sz w:val="24"/>
          <w:szCs w:val="24"/>
          <w:highlight w:val="none"/>
        </w:rPr>
        <w:t>将只对供应商第一次质疑作出答复。</w:t>
      </w:r>
    </w:p>
    <w:p w14:paraId="4B2E7B7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29.3质疑函必须按照本询价文件中《质疑函范本》要求的格式和内容进行填写。供应商如组成联合体参加询价，则《质疑函范本》中要求签字、盖章、加盖公章之处，联合体各方均须按要求签字、盖章、加盖公章。</w:t>
      </w:r>
    </w:p>
    <w:p w14:paraId="28DAF6F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2"/>
        <w:jc w:val="both"/>
        <w:textAlignment w:val="auto"/>
        <w:rPr>
          <w:color w:val="auto"/>
          <w:sz w:val="24"/>
          <w:szCs w:val="24"/>
          <w:highlight w:val="none"/>
        </w:rPr>
      </w:pPr>
      <w:r>
        <w:rPr>
          <w:rFonts w:hint="eastAsia"/>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620A2429">
      <w:pPr>
        <w:pageBreakBefore w:val="0"/>
        <w:tabs>
          <w:tab w:val="left" w:pos="1331"/>
        </w:tabs>
        <w:kinsoku/>
        <w:wordWrap/>
        <w:overflowPunct/>
        <w:topLinePunct w:val="0"/>
        <w:autoSpaceDE/>
        <w:autoSpaceDN/>
        <w:bidi w:val="0"/>
        <w:adjustRightInd/>
        <w:snapToGrid/>
        <w:spacing w:line="480" w:lineRule="exact"/>
        <w:ind w:firstLine="48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采购人及采购代理机构只接收以纸质原件形式送达的质疑,采购人或采购代理机构不接受未填写快递运单的快件。质疑接收部门为采购人或采购代理机构业务受理处。</w:t>
      </w:r>
    </w:p>
    <w:p w14:paraId="7EA05F0B">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 以下情形的质疑不予受理</w:t>
      </w:r>
    </w:p>
    <w:p w14:paraId="053C76F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29.5.1 内容不符合《政府采购质疑和投诉办法》第十二条规定的质疑。</w:t>
      </w:r>
    </w:p>
    <w:p w14:paraId="267C05FF">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29.5.2 超出政府采购法定期限的质疑。</w:t>
      </w:r>
    </w:p>
    <w:p w14:paraId="1E7BEA0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29.5.3 以传真、电子邮件等方式递交的非原件形式的质疑。</w:t>
      </w:r>
    </w:p>
    <w:p w14:paraId="5856FE9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29.5.4 未参加询价活动的供应商或在询价活动中自身权益未受到损害的供应商所提出的质疑。</w:t>
      </w:r>
    </w:p>
    <w:p w14:paraId="74A3FB4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29.5.5供应商组成联合体参加询价，联合体中任何一方或多方未按要求签字、盖章、加盖公章的质疑。</w:t>
      </w:r>
    </w:p>
    <w:p w14:paraId="08192B2D">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68"/>
        <w:jc w:val="both"/>
        <w:textAlignment w:val="auto"/>
        <w:rPr>
          <w:color w:val="auto"/>
          <w:sz w:val="24"/>
          <w:szCs w:val="24"/>
          <w:highlight w:val="none"/>
        </w:rPr>
      </w:pPr>
      <w:r>
        <w:rPr>
          <w:rFonts w:hint="eastAsia"/>
          <w:color w:val="auto"/>
          <w:sz w:val="24"/>
          <w:szCs w:val="24"/>
          <w:highlight w:val="none"/>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3E515F2">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30、成交通知书</w:t>
      </w:r>
    </w:p>
    <w:p w14:paraId="04B89526">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C1D4BA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02824C97">
      <w:pPr>
        <w:pStyle w:val="34"/>
        <w:keepNext/>
        <w:keepLines/>
        <w:pageBreakBefore w:val="0"/>
        <w:widowControl w:val="0"/>
        <w:kinsoku/>
        <w:wordWrap/>
        <w:overflowPunct/>
        <w:topLinePunct w:val="0"/>
        <w:autoSpaceDE/>
        <w:autoSpaceDN/>
        <w:bidi w:val="0"/>
        <w:adjustRightInd/>
        <w:snapToGrid/>
        <w:spacing w:before="145" w:beforeAutospacing="0" w:after="145" w:afterAutospacing="0" w:line="480" w:lineRule="exact"/>
        <w:jc w:val="both"/>
        <w:textAlignment w:val="auto"/>
        <w:rPr>
          <w:color w:val="auto"/>
          <w:sz w:val="24"/>
          <w:szCs w:val="24"/>
          <w:highlight w:val="none"/>
        </w:rPr>
      </w:pPr>
      <w:bookmarkStart w:id="130" w:name="_Toc16938552"/>
      <w:bookmarkStart w:id="131" w:name="_Toc20823308"/>
      <w:bookmarkStart w:id="132" w:name="_Toc513029236"/>
      <w:bookmarkStart w:id="133" w:name="_Toc120614220"/>
      <w:r>
        <w:rPr>
          <w:rFonts w:hint="eastAsia"/>
          <w:b/>
          <w:color w:val="auto"/>
          <w:sz w:val="24"/>
          <w:szCs w:val="24"/>
          <w:highlight w:val="none"/>
        </w:rPr>
        <w:t>七、授予合同</w:t>
      </w:r>
      <w:bookmarkEnd w:id="130"/>
      <w:bookmarkEnd w:id="131"/>
      <w:bookmarkEnd w:id="132"/>
      <w:bookmarkEnd w:id="133"/>
    </w:p>
    <w:p w14:paraId="6040D474">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bookmarkStart w:id="134" w:name="_Toc513029237"/>
      <w:bookmarkStart w:id="135" w:name="_Toc20823309"/>
      <w:bookmarkStart w:id="136" w:name="_Toc16938553"/>
      <w:r>
        <w:rPr>
          <w:rFonts w:hint="eastAsia"/>
          <w:color w:val="auto"/>
          <w:sz w:val="24"/>
          <w:szCs w:val="24"/>
          <w:highlight w:val="none"/>
        </w:rPr>
        <w:t>31. 签订合同</w:t>
      </w:r>
      <w:bookmarkEnd w:id="134"/>
      <w:bookmarkEnd w:id="135"/>
      <w:bookmarkEnd w:id="136"/>
    </w:p>
    <w:p w14:paraId="11D4A012">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31.l成交供应商应当在成交通知书发出之日起三十日内，按照询价文件确定的事项与采购人签订政府采购合同。</w:t>
      </w:r>
    </w:p>
    <w:p w14:paraId="119DB9DC">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31.2询价文件、成交供应商的响应文件及询价过程中有关澄清、承诺文件均应作为合同附件。</w:t>
      </w:r>
    </w:p>
    <w:p w14:paraId="07E863FE">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31.3 签订合同后，</w:t>
      </w:r>
      <w:r>
        <w:rPr>
          <w:rFonts w:hint="eastAsia"/>
          <w:i/>
          <w:color w:val="auto"/>
          <w:sz w:val="24"/>
          <w:szCs w:val="24"/>
          <w:highlight w:val="none"/>
          <w:u w:val="single"/>
        </w:rPr>
        <w:t>成交供应商不得将合同标的进行转包</w:t>
      </w:r>
      <w:r>
        <w:rPr>
          <w:rFonts w:hint="eastAsia"/>
          <w:color w:val="auto"/>
          <w:sz w:val="24"/>
          <w:szCs w:val="24"/>
          <w:highlight w:val="none"/>
        </w:rPr>
        <w:t>。未经采购人同意，成交供应商也不得采用分包形式履行合同,否则采购人有权终止合同。转包或分包造成采购人损失的，成交供应商应承担相应赔偿责任。</w:t>
      </w:r>
    </w:p>
    <w:p w14:paraId="14C8D7B8">
      <w:pPr>
        <w:pStyle w:val="34"/>
        <w:keepNext/>
        <w:keepLines/>
        <w:pageBreakBefore w:val="0"/>
        <w:widowControl w:val="0"/>
        <w:kinsoku/>
        <w:wordWrap/>
        <w:overflowPunct/>
        <w:topLinePunct w:val="0"/>
        <w:autoSpaceDE/>
        <w:autoSpaceDN/>
        <w:bidi w:val="0"/>
        <w:adjustRightInd/>
        <w:snapToGrid/>
        <w:spacing w:before="0" w:beforeAutospacing="0" w:after="0" w:afterAutospacing="0" w:line="480" w:lineRule="exact"/>
        <w:ind w:firstLine="600"/>
        <w:jc w:val="both"/>
        <w:textAlignment w:val="auto"/>
        <w:rPr>
          <w:color w:val="auto"/>
          <w:sz w:val="24"/>
          <w:szCs w:val="24"/>
          <w:highlight w:val="none"/>
        </w:rPr>
      </w:pPr>
      <w:r>
        <w:rPr>
          <w:rFonts w:hint="eastAsia"/>
          <w:color w:val="auto"/>
          <w:sz w:val="24"/>
          <w:szCs w:val="24"/>
          <w:highlight w:val="none"/>
        </w:rPr>
        <w:t>32、标的物的追加</w:t>
      </w:r>
    </w:p>
    <w:p w14:paraId="15C3AB41">
      <w:pPr>
        <w:pStyle w:val="34"/>
        <w:pageBreakBefore w:val="0"/>
        <w:widowControl w:val="0"/>
        <w:kinsoku/>
        <w:wordWrap/>
        <w:overflowPunct/>
        <w:topLinePunct w:val="0"/>
        <w:autoSpaceDE/>
        <w:autoSpaceDN/>
        <w:bidi w:val="0"/>
        <w:adjustRightInd/>
        <w:snapToGrid/>
        <w:spacing w:before="0" w:beforeAutospacing="0" w:after="0" w:afterAutospacing="0" w:line="480" w:lineRule="exact"/>
        <w:ind w:firstLine="480"/>
        <w:jc w:val="both"/>
        <w:textAlignment w:val="auto"/>
        <w:rPr>
          <w:color w:val="auto"/>
          <w:sz w:val="24"/>
          <w:szCs w:val="24"/>
          <w:highlight w:val="none"/>
        </w:rPr>
      </w:pPr>
      <w:r>
        <w:rPr>
          <w:rFonts w:hint="eastAsia"/>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2F5AFEC">
      <w:pPr>
        <w:pStyle w:val="34"/>
        <w:pageBreakBefore w:val="0"/>
        <w:kinsoku/>
        <w:wordWrap/>
        <w:overflowPunct/>
        <w:topLinePunct w:val="0"/>
        <w:autoSpaceDE/>
        <w:autoSpaceDN/>
        <w:bidi w:val="0"/>
        <w:adjustRightInd/>
        <w:snapToGrid/>
        <w:spacing w:beforeAutospacing="0" w:afterAutospacing="0" w:line="480" w:lineRule="exact"/>
        <w:ind w:left="474"/>
        <w:jc w:val="both"/>
        <w:textAlignment w:val="auto"/>
        <w:rPr>
          <w:color w:val="auto"/>
          <w:sz w:val="24"/>
          <w:szCs w:val="24"/>
          <w:highlight w:val="none"/>
        </w:rPr>
      </w:pPr>
      <w:r>
        <w:rPr>
          <w:rFonts w:hint="eastAsia"/>
          <w:color w:val="auto"/>
          <w:sz w:val="24"/>
          <w:szCs w:val="24"/>
          <w:highlight w:val="none"/>
        </w:rPr>
        <w:t>33.政府采购政策功能落实</w:t>
      </w:r>
    </w:p>
    <w:p w14:paraId="2F24E58E">
      <w:pPr>
        <w:pStyle w:val="34"/>
        <w:keepNext/>
        <w:keepLines/>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33.1政府采购线上合同信用融资政策</w:t>
      </w:r>
    </w:p>
    <w:p w14:paraId="4B80177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3D76DC36">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33.2进口产品</w:t>
      </w:r>
    </w:p>
    <w:p w14:paraId="599FCE36">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BF40CD">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33.3中小企业、监狱企业及残疾人福利性单位</w:t>
      </w:r>
    </w:p>
    <w:p w14:paraId="23F7347C">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33.3.1中小企业定义：</w:t>
      </w:r>
    </w:p>
    <w:p w14:paraId="004CB36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636C41E">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33.3.2供应商提供的货物、工程或者服务符合下列情形的，享受中小企业扶持政策：</w:t>
      </w:r>
    </w:p>
    <w:p w14:paraId="02DC4931">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33.3.2.1在货物采购项目中，货物由中小企业制造，即货物由中小企业生产且使用该中小企业商号或者注册商标；</w:t>
      </w:r>
    </w:p>
    <w:p w14:paraId="7EC6A583">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33.3.2.2在工程采购项目中，工程由中小企业承建，即工程施工单位为中小企业；</w:t>
      </w:r>
    </w:p>
    <w:p w14:paraId="532DD3DB">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33.3.2.3在服务采购项目中，服务由中小企业承接，即提供服务的人员为中小企业依照《中华人民共和国劳动合同法》订立劳动合同的从业人员。</w:t>
      </w:r>
    </w:p>
    <w:p w14:paraId="224CC1FC">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33.3.3在货物采购项目中，供应商提供的货物既有中小企业制造货物，也有大型企业制造货物的，不享受中小企业扶持政策。</w:t>
      </w:r>
    </w:p>
    <w:p w14:paraId="537C90F7">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33.3.4以联合体形式参加政府采购活动，联合体各方均为中小企业的，联合体视同中小企业。其中，联合体各方均为小微企业的，联合体视同小微企业。</w:t>
      </w:r>
    </w:p>
    <w:p w14:paraId="198C8346">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0E2E9E">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33.3.6残疾人福利单位定义：享受政府采购支持政策的残疾人福利性单位应当同时满足以下条件：</w:t>
      </w:r>
    </w:p>
    <w:p w14:paraId="638992CA">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33.3.6.1安置的残疾人占本单位在职职工人数的比例不低于25%（含25%），并且安置的残疾人人数不少于10 人（含10 人）；</w:t>
      </w:r>
    </w:p>
    <w:p w14:paraId="7C1F3DAF">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33.3.6.2依法与安置的每位残疾人签订了一年以上（含一年）的劳动合同或服务协议；</w:t>
      </w:r>
    </w:p>
    <w:p w14:paraId="289FC85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33.3.6.3为安置的每位残疾人按月足额缴纳了基本养老保险、基本医疗保险、失业保险、工伤保险和生育保险等社会保险费；</w:t>
      </w:r>
    </w:p>
    <w:p w14:paraId="16DF524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33.3.6.4通过银行等金融机构向安置的每位残疾人，按月支付了不低于单位所在区县适用的经省级人民政府批准的月最低工资标准的工资；</w:t>
      </w:r>
    </w:p>
    <w:p w14:paraId="2D76DEB2">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33.3.6.5提供本单位制造的货物、承担的工程或者服务（以下简称产品），或者提供其他残疾人福利性单位制造的货物（不包括使用非残疾人福利性单位注册商标的货物）；</w:t>
      </w:r>
    </w:p>
    <w:p w14:paraId="602A166D">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CE3EB51">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33.3.7本项目是否专门面向中小企业预留采购份额见第一章《询价公告》。</w:t>
      </w:r>
    </w:p>
    <w:p w14:paraId="257BB56D">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33.3.8采购标的对应的中小企业划分标准所属行业见第四章《采购需求》。</w:t>
      </w:r>
    </w:p>
    <w:p w14:paraId="28B31736">
      <w:pPr>
        <w:pStyle w:val="34"/>
        <w:pageBreakBefore w:val="0"/>
        <w:kinsoku/>
        <w:wordWrap/>
        <w:overflowPunct/>
        <w:topLinePunct w:val="0"/>
        <w:autoSpaceDE/>
        <w:autoSpaceDN/>
        <w:bidi w:val="0"/>
        <w:adjustRightInd/>
        <w:snapToGrid/>
        <w:spacing w:beforeAutospacing="0" w:afterAutospacing="0" w:line="480" w:lineRule="exact"/>
        <w:ind w:firstLine="480"/>
        <w:jc w:val="both"/>
        <w:textAlignment w:val="auto"/>
        <w:rPr>
          <w:color w:val="auto"/>
          <w:sz w:val="24"/>
          <w:szCs w:val="24"/>
          <w:highlight w:val="none"/>
        </w:rPr>
      </w:pPr>
      <w:r>
        <w:rPr>
          <w:rFonts w:hint="eastAsia"/>
          <w:color w:val="auto"/>
          <w:sz w:val="24"/>
          <w:szCs w:val="24"/>
          <w:highlight w:val="none"/>
        </w:rPr>
        <w:t>33.3.9小微企业价格评审优惠的政策：见第二章第2</w:t>
      </w:r>
      <w:r>
        <w:rPr>
          <w:rFonts w:hint="eastAsia"/>
          <w:color w:val="auto"/>
          <w:sz w:val="24"/>
          <w:szCs w:val="24"/>
          <w:highlight w:val="none"/>
          <w:lang w:val="en-US" w:eastAsia="zh-CN"/>
        </w:rPr>
        <w:t>7.2.5</w:t>
      </w:r>
      <w:r>
        <w:rPr>
          <w:rFonts w:hint="eastAsia"/>
          <w:color w:val="auto"/>
          <w:sz w:val="24"/>
          <w:szCs w:val="24"/>
          <w:highlight w:val="none"/>
        </w:rPr>
        <w:t>条。</w:t>
      </w:r>
    </w:p>
    <w:p w14:paraId="1CAE477D">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33.4政府采购节能产品、环境标志产品</w:t>
      </w:r>
    </w:p>
    <w:p w14:paraId="277B280F">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szCs w:val="24"/>
          <w:highlight w:val="none"/>
        </w:rPr>
        <w:t>如属政府强制采购产品未提供认证证书的或认证证书提供不全的将视为未实质性响应采购要求</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其他条件相同情况下，应当优先采购节能产品、环境标志产品。</w:t>
      </w:r>
    </w:p>
    <w:p w14:paraId="7268414F">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E6376E5">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33.5绿色包装</w:t>
      </w:r>
    </w:p>
    <w:p w14:paraId="5B8295A1">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7725A61">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33.6政府采购创新产品</w:t>
      </w:r>
    </w:p>
    <w:p w14:paraId="79284D93">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firstLine="478"/>
        <w:textAlignment w:val="auto"/>
        <w:rPr>
          <w:rFonts w:ascii="宋体" w:hAnsi="宋体" w:cs="宋体"/>
          <w:color w:val="auto"/>
          <w:sz w:val="24"/>
          <w:szCs w:val="24"/>
          <w:highlight w:val="none"/>
        </w:rPr>
      </w:pPr>
      <w:r>
        <w:rPr>
          <w:rFonts w:hint="eastAsia" w:ascii="宋体" w:hAnsi="宋体" w:cs="宋体"/>
          <w:color w:val="auto"/>
          <w:sz w:val="24"/>
          <w:szCs w:val="24"/>
          <w:highlight w:val="none"/>
        </w:rPr>
        <w:t>采购人优先采购各级政府部门公开发布的有效期内的创新产品、创新服务、首台套、首购首用等《目录》的创新产品。</w:t>
      </w:r>
    </w:p>
    <w:p w14:paraId="3DB2526A">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33.7绿色数据中心政策 </w:t>
      </w:r>
    </w:p>
    <w:p w14:paraId="029A4CA5">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auto"/>
          <w:sz w:val="24"/>
          <w:szCs w:val="24"/>
          <w:highlight w:val="none"/>
          <w:shd w:val="clear" w:color="auto" w:fill="FFFFFF"/>
        </w:rPr>
        <w:t>询价</w:t>
      </w:r>
      <w:r>
        <w:rPr>
          <w:rFonts w:hint="eastAsia" w:ascii="宋体" w:hAnsi="宋体" w:cs="宋体"/>
          <w:color w:val="auto"/>
          <w:sz w:val="24"/>
          <w:szCs w:val="24"/>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730A160">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履约保证金政策</w:t>
      </w:r>
    </w:p>
    <w:p w14:paraId="4D658465">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履约保证金的形式：转账、履约担保或者投标人基本账户开户行出具的银行保函、保险公司保险单。</w:t>
      </w:r>
    </w:p>
    <w:p w14:paraId="3C076624">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履约保证金的金额：中标价的10%。</w:t>
      </w:r>
    </w:p>
    <w:p w14:paraId="16530516">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93D9B8F">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如以履约保函（保险）形式缴纳履约保证金，供应商可通过政府采购电子履约保函（保险）平台（www.jsdzbh.com）在线申请履约保函（保险）。</w:t>
      </w:r>
    </w:p>
    <w:p w14:paraId="2F0F04BB">
      <w:pPr>
        <w:pageBreakBefore w:val="0"/>
        <w:tabs>
          <w:tab w:val="left" w:pos="1381"/>
        </w:tabs>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735A4986">
      <w:pPr>
        <w:pageBreakBefore w:val="0"/>
        <w:tabs>
          <w:tab w:val="left" w:pos="1381"/>
        </w:tabs>
        <w:kinsoku/>
        <w:wordWrap/>
        <w:overflowPunct/>
        <w:topLinePunct w:val="0"/>
        <w:autoSpaceDE/>
        <w:autoSpaceDN/>
        <w:bidi w:val="0"/>
        <w:adjustRightInd/>
        <w:snapToGrid/>
        <w:spacing w:line="480" w:lineRule="exact"/>
        <w:ind w:firstLine="482"/>
        <w:textAlignment w:val="auto"/>
        <w:rPr>
          <w:rFonts w:ascii="宋体" w:hAnsi="宋体" w:cs="宋体"/>
          <w:color w:val="auto"/>
          <w:sz w:val="24"/>
          <w:szCs w:val="24"/>
          <w:highlight w:val="none"/>
        </w:rPr>
      </w:pPr>
      <w:r>
        <w:rPr>
          <w:rFonts w:hint="eastAsia" w:ascii="宋体" w:hAnsi="宋体" w:cs="宋体"/>
          <w:color w:val="auto"/>
          <w:sz w:val="24"/>
          <w:szCs w:val="24"/>
          <w:highlight w:val="none"/>
        </w:rPr>
        <w:t>34. 预付款制度</w:t>
      </w:r>
    </w:p>
    <w:p w14:paraId="54ADCAAD">
      <w:pPr>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本项目落实预付款制度，预付款比例为</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%。在签订合同时，中标、成交供应商明确书面表示无需预付款或者主动要求降低预付款比例的，采购人可就预付款比例作相应调整。</w:t>
      </w:r>
    </w:p>
    <w:p w14:paraId="061BD34F">
      <w:pPr>
        <w:widowControl/>
        <w:spacing w:line="360" w:lineRule="auto"/>
        <w:jc w:val="center"/>
        <w:rPr>
          <w:rFonts w:hint="eastAsia" w:ascii="宋体" w:hAnsi="宋体" w:cs="宋体"/>
          <w:b/>
          <w:color w:val="auto"/>
          <w:sz w:val="40"/>
          <w:szCs w:val="36"/>
          <w:highlight w:val="none"/>
        </w:rPr>
      </w:pPr>
      <w:bookmarkStart w:id="137" w:name="_Toc479757211"/>
      <w:bookmarkStart w:id="138" w:name="_Toc120614244"/>
      <w:bookmarkStart w:id="139" w:name="_Toc462564139"/>
      <w:bookmarkStart w:id="140" w:name="_Toc16938590"/>
      <w:bookmarkStart w:id="141" w:name="_Toc20823346"/>
    </w:p>
    <w:p w14:paraId="757B2C17">
      <w:pPr>
        <w:widowControl/>
        <w:spacing w:line="360" w:lineRule="auto"/>
        <w:jc w:val="center"/>
        <w:rPr>
          <w:rFonts w:hint="eastAsia" w:ascii="宋体" w:hAnsi="宋体" w:cs="宋体"/>
          <w:b/>
          <w:color w:val="auto"/>
          <w:sz w:val="40"/>
          <w:szCs w:val="36"/>
          <w:highlight w:val="none"/>
        </w:rPr>
      </w:pPr>
    </w:p>
    <w:p w14:paraId="5486B0D9">
      <w:pPr>
        <w:widowControl/>
        <w:spacing w:line="360" w:lineRule="auto"/>
        <w:jc w:val="center"/>
        <w:rPr>
          <w:rFonts w:hint="eastAsia" w:ascii="宋体" w:hAnsi="宋体" w:cs="宋体"/>
          <w:b/>
          <w:color w:val="auto"/>
          <w:sz w:val="40"/>
          <w:szCs w:val="36"/>
          <w:highlight w:val="none"/>
        </w:rPr>
      </w:pPr>
    </w:p>
    <w:p w14:paraId="2507A894">
      <w:pPr>
        <w:widowControl/>
        <w:spacing w:line="360" w:lineRule="auto"/>
        <w:jc w:val="center"/>
        <w:rPr>
          <w:rFonts w:hint="eastAsia" w:ascii="宋体" w:hAnsi="宋体" w:cs="宋体"/>
          <w:b/>
          <w:color w:val="auto"/>
          <w:sz w:val="40"/>
          <w:szCs w:val="36"/>
          <w:highlight w:val="none"/>
        </w:rPr>
      </w:pPr>
    </w:p>
    <w:p w14:paraId="2A77FE68">
      <w:pPr>
        <w:widowControl/>
        <w:spacing w:line="360" w:lineRule="auto"/>
        <w:jc w:val="center"/>
        <w:rPr>
          <w:rFonts w:hint="eastAsia" w:ascii="宋体" w:hAnsi="宋体" w:cs="宋体"/>
          <w:b/>
          <w:color w:val="auto"/>
          <w:sz w:val="40"/>
          <w:szCs w:val="36"/>
          <w:highlight w:val="none"/>
        </w:rPr>
      </w:pPr>
    </w:p>
    <w:p w14:paraId="43D2BD6D">
      <w:pPr>
        <w:widowControl/>
        <w:spacing w:line="360" w:lineRule="auto"/>
        <w:jc w:val="center"/>
        <w:rPr>
          <w:rFonts w:hint="eastAsia" w:ascii="宋体" w:hAnsi="宋体" w:cs="宋体"/>
          <w:b/>
          <w:color w:val="auto"/>
          <w:sz w:val="40"/>
          <w:szCs w:val="36"/>
          <w:highlight w:val="none"/>
        </w:rPr>
      </w:pPr>
    </w:p>
    <w:p w14:paraId="0D9789F2">
      <w:pPr>
        <w:widowControl/>
        <w:spacing w:line="360" w:lineRule="auto"/>
        <w:jc w:val="center"/>
        <w:rPr>
          <w:rFonts w:hint="eastAsia" w:ascii="宋体" w:hAnsi="宋体" w:cs="宋体"/>
          <w:b/>
          <w:color w:val="auto"/>
          <w:sz w:val="40"/>
          <w:szCs w:val="36"/>
          <w:highlight w:val="none"/>
        </w:rPr>
      </w:pPr>
    </w:p>
    <w:p w14:paraId="31E20111">
      <w:pPr>
        <w:widowControl/>
        <w:spacing w:line="360" w:lineRule="auto"/>
        <w:jc w:val="center"/>
        <w:rPr>
          <w:rFonts w:hint="eastAsia" w:ascii="宋体" w:hAnsi="宋体" w:cs="宋体"/>
          <w:b/>
          <w:color w:val="auto"/>
          <w:sz w:val="40"/>
          <w:szCs w:val="36"/>
          <w:highlight w:val="none"/>
        </w:rPr>
      </w:pPr>
    </w:p>
    <w:p w14:paraId="7E4AC782">
      <w:pPr>
        <w:widowControl/>
        <w:spacing w:line="360" w:lineRule="auto"/>
        <w:jc w:val="center"/>
        <w:rPr>
          <w:rFonts w:hint="eastAsia" w:ascii="宋体" w:hAnsi="宋体" w:cs="宋体"/>
          <w:b/>
          <w:color w:val="auto"/>
          <w:sz w:val="40"/>
          <w:szCs w:val="36"/>
          <w:highlight w:val="none"/>
        </w:rPr>
      </w:pPr>
    </w:p>
    <w:p w14:paraId="21E14D27">
      <w:pPr>
        <w:widowControl/>
        <w:spacing w:line="360" w:lineRule="auto"/>
        <w:jc w:val="center"/>
        <w:rPr>
          <w:rFonts w:hint="eastAsia" w:ascii="宋体" w:hAnsi="宋体" w:cs="宋体"/>
          <w:b/>
          <w:color w:val="auto"/>
          <w:sz w:val="40"/>
          <w:szCs w:val="36"/>
          <w:highlight w:val="none"/>
        </w:rPr>
      </w:pPr>
    </w:p>
    <w:p w14:paraId="7F418809">
      <w:pPr>
        <w:widowControl/>
        <w:spacing w:line="360" w:lineRule="auto"/>
        <w:jc w:val="center"/>
        <w:rPr>
          <w:rFonts w:hint="eastAsia" w:ascii="宋体" w:hAnsi="宋体" w:cs="宋体"/>
          <w:b/>
          <w:color w:val="auto"/>
          <w:sz w:val="40"/>
          <w:szCs w:val="36"/>
          <w:highlight w:val="none"/>
        </w:rPr>
      </w:pPr>
    </w:p>
    <w:p w14:paraId="11362FE5">
      <w:pPr>
        <w:widowControl/>
        <w:spacing w:line="360" w:lineRule="auto"/>
        <w:jc w:val="center"/>
        <w:rPr>
          <w:rFonts w:hint="eastAsia" w:ascii="宋体" w:hAnsi="宋体" w:cs="宋体"/>
          <w:b/>
          <w:color w:val="auto"/>
          <w:sz w:val="40"/>
          <w:szCs w:val="36"/>
          <w:highlight w:val="none"/>
        </w:rPr>
      </w:pPr>
    </w:p>
    <w:p w14:paraId="2075217C">
      <w:pPr>
        <w:widowControl/>
        <w:spacing w:line="360" w:lineRule="auto"/>
        <w:jc w:val="center"/>
        <w:rPr>
          <w:rFonts w:hint="eastAsia" w:ascii="宋体" w:hAnsi="宋体" w:cs="宋体"/>
          <w:b/>
          <w:color w:val="auto"/>
          <w:sz w:val="40"/>
          <w:szCs w:val="36"/>
          <w:highlight w:val="none"/>
        </w:rPr>
      </w:pPr>
    </w:p>
    <w:p w14:paraId="504BF9F3">
      <w:pPr>
        <w:widowControl/>
        <w:spacing w:line="360" w:lineRule="auto"/>
        <w:jc w:val="center"/>
        <w:rPr>
          <w:rFonts w:hint="eastAsia" w:ascii="宋体" w:hAnsi="宋体" w:cs="宋体"/>
          <w:b/>
          <w:color w:val="auto"/>
          <w:sz w:val="40"/>
          <w:szCs w:val="36"/>
          <w:highlight w:val="none"/>
        </w:rPr>
      </w:pPr>
    </w:p>
    <w:p w14:paraId="0FF66525">
      <w:pPr>
        <w:widowControl/>
        <w:spacing w:line="360" w:lineRule="auto"/>
        <w:jc w:val="center"/>
        <w:rPr>
          <w:rFonts w:hint="eastAsia" w:ascii="宋体" w:hAnsi="宋体" w:cs="宋体"/>
          <w:b/>
          <w:color w:val="auto"/>
          <w:sz w:val="40"/>
          <w:szCs w:val="36"/>
          <w:highlight w:val="none"/>
        </w:rPr>
      </w:pPr>
    </w:p>
    <w:p w14:paraId="1CF8CF1A">
      <w:pPr>
        <w:widowControl/>
        <w:spacing w:line="360" w:lineRule="auto"/>
        <w:jc w:val="center"/>
        <w:rPr>
          <w:rFonts w:ascii="宋体" w:hAnsi="宋体" w:cs="宋体"/>
          <w:b/>
          <w:color w:val="auto"/>
          <w:sz w:val="40"/>
          <w:szCs w:val="36"/>
          <w:highlight w:val="none"/>
        </w:rPr>
      </w:pPr>
      <w:r>
        <w:rPr>
          <w:rFonts w:hint="eastAsia" w:ascii="宋体" w:hAnsi="宋体" w:cs="宋体"/>
          <w:b/>
          <w:color w:val="auto"/>
          <w:sz w:val="40"/>
          <w:szCs w:val="36"/>
          <w:highlight w:val="none"/>
        </w:rPr>
        <w:t>第三章  合同条款</w:t>
      </w:r>
    </w:p>
    <w:p w14:paraId="7E399FB1">
      <w:pPr>
        <w:rPr>
          <w:rFonts w:ascii="宋体" w:hAnsi="宋体" w:cs="宋体"/>
          <w:color w:val="auto"/>
          <w:highlight w:val="none"/>
        </w:rPr>
      </w:pPr>
      <w:bookmarkStart w:id="142" w:name="EB6d2006462e294de090c16e672cecc3bd"/>
      <w:bookmarkEnd w:id="142"/>
    </w:p>
    <w:p w14:paraId="74BC31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w:t>
      </w:r>
    </w:p>
    <w:p w14:paraId="1F5B5B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11B19F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rPr>
        <w:t>盐城市大丰区农业农村局</w:t>
      </w:r>
    </w:p>
    <w:p w14:paraId="1DEA63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074167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公开招标的结果，签署本合同。</w:t>
      </w:r>
    </w:p>
    <w:p w14:paraId="292319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一、采购标的</w:t>
      </w:r>
    </w:p>
    <w:p w14:paraId="5DBFB9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货物名称剂型：</w:t>
      </w:r>
    </w:p>
    <w:p w14:paraId="129C5D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规格数量：每瓶净重  </w:t>
      </w:r>
      <w:r>
        <w:rPr>
          <w:rFonts w:hint="eastAsia" w:ascii="宋体" w:hAnsi="宋体" w:eastAsia="宋体" w:cs="宋体"/>
          <w:color w:val="auto"/>
          <w:sz w:val="24"/>
          <w:szCs w:val="24"/>
          <w:highlight w:val="none"/>
          <w:lang w:val="en-US" w:eastAsia="zh-CN"/>
        </w:rPr>
        <w:t>克</w:t>
      </w:r>
      <w:r>
        <w:rPr>
          <w:rFonts w:hint="eastAsia" w:ascii="宋体" w:hAnsi="宋体" w:eastAsia="宋体" w:cs="宋体"/>
          <w:color w:val="auto"/>
          <w:sz w:val="24"/>
          <w:szCs w:val="24"/>
          <w:highlight w:val="none"/>
        </w:rPr>
        <w:t>，数量：  。（包装规格须按采购人要求提供）</w:t>
      </w:r>
    </w:p>
    <w:p w14:paraId="4A1E12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二、合同金额</w:t>
      </w:r>
    </w:p>
    <w:p w14:paraId="573481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2.1成交价格（单价）：每</w:t>
      </w:r>
      <w:r>
        <w:rPr>
          <w:rFonts w:hint="eastAsia" w:ascii="宋体" w:hAnsi="宋体" w:eastAsia="宋体" w:cs="宋体"/>
          <w:color w:val="auto"/>
          <w:sz w:val="24"/>
          <w:szCs w:val="24"/>
          <w:highlight w:val="none"/>
          <w:lang w:val="en-US" w:eastAsia="zh-CN"/>
        </w:rPr>
        <w:t>吨</w:t>
      </w:r>
      <w:r>
        <w:rPr>
          <w:rFonts w:hint="eastAsia" w:ascii="宋体" w:hAnsi="宋体" w:eastAsia="宋体" w:cs="宋体"/>
          <w:color w:val="auto"/>
          <w:sz w:val="24"/>
          <w:szCs w:val="24"/>
          <w:highlight w:val="none"/>
        </w:rPr>
        <w:t xml:space="preserve">  元，采购  </w:t>
      </w:r>
      <w:r>
        <w:rPr>
          <w:rFonts w:hint="eastAsia" w:ascii="宋体" w:hAnsi="宋体" w:eastAsia="宋体" w:cs="宋体"/>
          <w:color w:val="auto"/>
          <w:sz w:val="24"/>
          <w:szCs w:val="24"/>
          <w:highlight w:val="none"/>
          <w:lang w:val="en-US" w:eastAsia="zh-CN"/>
        </w:rPr>
        <w:t>吨</w:t>
      </w:r>
      <w:r>
        <w:rPr>
          <w:rFonts w:hint="eastAsia" w:ascii="宋体" w:hAnsi="宋体" w:eastAsia="宋体" w:cs="宋体"/>
          <w:color w:val="auto"/>
          <w:sz w:val="24"/>
          <w:szCs w:val="24"/>
          <w:highlight w:val="none"/>
        </w:rPr>
        <w:t>，合计人民币      元（大写：        ）。指供应到户价格，包括产品生产、包装、运输、仓储、质量检验、分发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宣传培训、保险、税费等为完成本项目发生的所有费用。</w:t>
      </w:r>
    </w:p>
    <w:p w14:paraId="23F644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2.2根据上述合同文件要求，合同期内的供货价格不得高于本合同约定价格，并且在合同期内不受市场价格波动的影响。</w:t>
      </w:r>
    </w:p>
    <w:p w14:paraId="1D9F4E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三、技术资料</w:t>
      </w:r>
    </w:p>
    <w:p w14:paraId="0A463A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3.1乙方应按招标文件规定的时间向甲方提供有关技术资料。</w:t>
      </w:r>
    </w:p>
    <w:p w14:paraId="6E9667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8FD5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四、知识产权</w:t>
      </w:r>
    </w:p>
    <w:p w14:paraId="7B06EF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乙方应保证甲方在使用、接受本合同中产品和服务或其任何一部分时不受第三方提出侵犯其专利权、版权、商标权和工业设计权等知识产权的起诉。一旦出现侵权，由乙方负全部责任。</w:t>
      </w:r>
    </w:p>
    <w:p w14:paraId="45EF27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五、产权担保</w:t>
      </w:r>
    </w:p>
    <w:p w14:paraId="04B931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乙方保证所交付标的的所有权完全属于乙方且无任何抵押、查封等产权瑕疵。</w:t>
      </w:r>
    </w:p>
    <w:p w14:paraId="3BB954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六、履约保证金</w:t>
      </w:r>
    </w:p>
    <w:p w14:paraId="7DDD29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乙方交纳人民币</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元作为本合同的履约保证金（合同总价10%）。该项目实施完成并验收合格后一个月内无息全额退还。</w:t>
      </w:r>
    </w:p>
    <w:p w14:paraId="2D224B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采购人对AA评级及以上政府采购供应商（需提供信用管理部门备案的第三方信用报告），免收履约保证金或降低履约保证金缴纳比例。</w:t>
      </w:r>
    </w:p>
    <w:p w14:paraId="6CDFDD0E">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履约保证金形式：供应商应当以支票、汇票、本票或者金融机构、担保机构出具的保函等非现金形式提交。</w:t>
      </w:r>
    </w:p>
    <w:p w14:paraId="25DE88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七、转包或分包</w:t>
      </w:r>
    </w:p>
    <w:p w14:paraId="413D4A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7.1本合同范围内产品或服务，应由乙方直接供应，不得转让他人供应；</w:t>
      </w:r>
    </w:p>
    <w:p w14:paraId="32F9FE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除非得到甲方的书面同意，乙方不得部分分包给他人供应。</w:t>
      </w:r>
    </w:p>
    <w:p w14:paraId="5FC91D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 </w:t>
      </w:r>
    </w:p>
    <w:p w14:paraId="32C507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八、交付期、交付方式及交付地点</w:t>
      </w:r>
    </w:p>
    <w:p w14:paraId="68E467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交货期：签订合同生效后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日历天内要供货到位。</w:t>
      </w:r>
    </w:p>
    <w:p w14:paraId="30D477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交货地点：按甲方指定的地点。乙方不得以批量小为由拒绝送货、供货。</w:t>
      </w:r>
    </w:p>
    <w:p w14:paraId="4E3A3B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九、合同款支付</w:t>
      </w:r>
    </w:p>
    <w:p w14:paraId="288B61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9.1合同签订后，乙方须提供税务发票后10个工作日内支付合同价款的30%的预付款，乙方按照合同规定将中标产品送至指定地点，货到当场验收（乙方提供同批次产品检测报告）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项目实施完成经验收合格后三个月内，且财政资金全部到位，一次性全部结清。</w:t>
      </w:r>
    </w:p>
    <w:p w14:paraId="2B5C46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十、税费</w:t>
      </w:r>
    </w:p>
    <w:p w14:paraId="25A8C2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4A9F4E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十一、质量保证及售后服务</w:t>
      </w:r>
    </w:p>
    <w:p w14:paraId="76DAD5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乙方应按招标文件规定的货物性能、技术要求、质量标准向甲方提供未经使用的全新产品。</w:t>
      </w:r>
    </w:p>
    <w:p w14:paraId="0A9BDE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乙方提供的货物在保质期内因货物本身出现质量问题，根据实际情况，经双方协商，可按以下办法处理：</w:t>
      </w:r>
    </w:p>
    <w:p w14:paraId="3E091E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⑴更换：由乙方承担所发生的全部费用。</w:t>
      </w:r>
    </w:p>
    <w:p w14:paraId="31F81D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⑵退货处理：无条件退货，并退还甲方支付的合同款，同时应承担该货物的直接费用（运输、保险、检验、货款利息及银行手续费等）。甲方不承担发生任何费用。</w:t>
      </w:r>
    </w:p>
    <w:p w14:paraId="077D95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如在使用过程中发生质量问题，乙方在接到甲方通知后在_</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_小时内到达甲方现场。</w:t>
      </w:r>
    </w:p>
    <w:p w14:paraId="6BFA1D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在保质期内，乙方应对货物出现的质量及安全问题负责处理解决并承担一切费用。</w:t>
      </w:r>
    </w:p>
    <w:p w14:paraId="4FD621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11.5上述的货物的保质期≧18个月（自交货之日起计算）。</w:t>
      </w:r>
    </w:p>
    <w:p w14:paraId="386F6A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十二、验收</w:t>
      </w:r>
    </w:p>
    <w:p w14:paraId="189AA01C">
      <w:pPr>
        <w:keepNext w:val="0"/>
        <w:keepLines w:val="0"/>
        <w:pageBreakBefore w:val="0"/>
        <w:widowControl w:val="0"/>
        <w:kinsoku/>
        <w:wordWrap/>
        <w:overflowPunct/>
        <w:topLinePunct w:val="0"/>
        <w:autoSpaceDE/>
        <w:autoSpaceDN/>
        <w:bidi w:val="0"/>
        <w:adjustRightInd/>
        <w:snapToGrid/>
        <w:spacing w:before="0" w:after="0" w:line="48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12.1 甲方对乙方提交的货物依据招标文件上的技术规格要求和国家有关质量标准进行现场初步验收，甲乙双方同时在场，外观、说明书符合招标文件技术要求的，给予签收，并留存该批次样品，初步验收不合格的不予签收，同时，按照国家有关产品质量标准进行抽检</w:t>
      </w:r>
      <w:r>
        <w:rPr>
          <w:rFonts w:hint="eastAsia" w:hAnsi="宋体"/>
          <w:color w:val="auto"/>
          <w:sz w:val="24"/>
          <w:szCs w:val="24"/>
          <w:highlight w:val="none"/>
          <w:lang w:eastAsia="zh-CN"/>
        </w:rPr>
        <w:t>，检测费用由乙方承担</w:t>
      </w:r>
      <w:r>
        <w:rPr>
          <w:rFonts w:hint="eastAsia" w:ascii="宋体" w:hAnsi="宋体" w:eastAsia="宋体" w:cs="宋体"/>
          <w:color w:val="auto"/>
          <w:sz w:val="24"/>
          <w:szCs w:val="24"/>
          <w:highlight w:val="none"/>
        </w:rPr>
        <w:t>。如大丰区农户使用过程中提出异议或举报有质量问题应重新验收，包括产品质量抽检。甲方可请国家认可的有资质检测机构出具质量检测报告，检测费用由乙方承担。</w:t>
      </w:r>
      <w:r>
        <w:rPr>
          <w:rFonts w:hint="eastAsia" w:ascii="宋体" w:hAnsi="宋体" w:eastAsia="宋体" w:cs="宋体"/>
          <w:color w:val="auto"/>
          <w:sz w:val="24"/>
          <w:szCs w:val="24"/>
          <w:highlight w:val="none"/>
          <w:lang w:val="en-US" w:eastAsia="zh-CN"/>
        </w:rPr>
        <w:t>若质量抽检不合格，乙方承担所有责任。</w:t>
      </w:r>
    </w:p>
    <w:p w14:paraId="3988A4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乙方交货前应对产品作出全面检查和对验收文件进行整理，并列出清单，作为甲方收货验收和使用的技术条件依据，检验的结果应随货物交给甲方。</w:t>
      </w:r>
    </w:p>
    <w:p w14:paraId="745231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十三、合同内容的交付</w:t>
      </w:r>
    </w:p>
    <w:p w14:paraId="72A55D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乙方应在货物发运前对其进行满足运输距离、防潮和防破损装卸等要求包装，以保证货物安全运达甲方指定地点。</w:t>
      </w:r>
    </w:p>
    <w:p w14:paraId="63F803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产品使用说明书、合格证一并附于货物内。</w:t>
      </w:r>
    </w:p>
    <w:p w14:paraId="321EC4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乙方在货物发运手续办理完毕后24小时内或货到甲方指定地点48小时前通知甲方，以准备接货。</w:t>
      </w:r>
    </w:p>
    <w:p w14:paraId="4FD1CF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货物在交付甲方项目区前发生的风险均由乙方负责。</w:t>
      </w:r>
    </w:p>
    <w:p w14:paraId="7C3966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 货物在规定的交付期限内由乙方送达甲方指定的地点视为交付，乙方同时需通知甲方货物已送达。</w:t>
      </w:r>
    </w:p>
    <w:p w14:paraId="53EE70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十四、违约责任</w:t>
      </w:r>
    </w:p>
    <w:p w14:paraId="10EB42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甲方无正当理由拒收货物的，甲方向乙方偿付拒收货款总值的百分之五违约金。</w:t>
      </w:r>
    </w:p>
    <w:p w14:paraId="3C0C17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甲方无故逾期验收和办理货款支付手续的，甲方应按逾期付款总额每日万分之五向乙方支付违约金。</w:t>
      </w:r>
    </w:p>
    <w:p w14:paraId="588FFA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37B7FC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4A37A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十五、不可抗力事件处理</w:t>
      </w:r>
    </w:p>
    <w:p w14:paraId="200613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在合同有效期内，任何一方因不可抗力事件导致不能履行合同，则合同履行期可延长，其延长期与不可抗力影响期相同。</w:t>
      </w:r>
    </w:p>
    <w:p w14:paraId="26BD53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不可抗力事件发生后，应立即通知对方，并寄送有关权威机构出具的证明。</w:t>
      </w:r>
    </w:p>
    <w:p w14:paraId="4100D5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不可抗力事件延续10天以上，双方应通过友好协商，确定是否继续履行合同。</w:t>
      </w:r>
    </w:p>
    <w:p w14:paraId="2700FA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十六、诉讼</w:t>
      </w:r>
    </w:p>
    <w:p w14:paraId="70EA5E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双方在执行合同中所发生的一切争议，应通过协商解决。如协商不成，可向合同签订地法院起诉，合同签订地在此约定为盐城市大丰区。</w:t>
      </w:r>
    </w:p>
    <w:p w14:paraId="1B8ED9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十七、合同生效及其它</w:t>
      </w:r>
    </w:p>
    <w:p w14:paraId="7A2E07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合同经双方法定代表人或授权委托代表人签字并加盖单位公章后生效。</w:t>
      </w:r>
    </w:p>
    <w:p w14:paraId="799F36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17.2本合同未尽事宜，遵照</w:t>
      </w:r>
      <w:r>
        <w:rPr>
          <w:rFonts w:hint="eastAsia" w:ascii="Times New Roman" w:hAnsi="Times New Roman" w:eastAsia="宋体" w:cs="Times New Roman"/>
          <w:color w:val="auto"/>
          <w:kern w:val="0"/>
          <w:sz w:val="24"/>
          <w:szCs w:val="24"/>
          <w:highlight w:val="none"/>
        </w:rPr>
        <w:t>《民法典》、《政府采购法》</w:t>
      </w:r>
      <w:r>
        <w:rPr>
          <w:rFonts w:hint="eastAsia" w:ascii="宋体" w:hAnsi="宋体" w:eastAsia="宋体" w:cs="宋体"/>
          <w:color w:val="auto"/>
          <w:sz w:val="24"/>
          <w:szCs w:val="24"/>
          <w:highlight w:val="none"/>
        </w:rPr>
        <w:t>有关条文执行。</w:t>
      </w:r>
    </w:p>
    <w:p w14:paraId="65568B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17.3本合同正本一式四份，具有同等法律效力，甲方二份、乙方及招标代理公司各执一份。</w:t>
      </w:r>
    </w:p>
    <w:p w14:paraId="33BF4994">
      <w:pPr>
        <w:pBdr>
          <w:top w:val="none" w:color="000000" w:sz="0" w:space="0"/>
          <w:left w:val="none" w:color="000000" w:sz="0" w:space="0"/>
          <w:bottom w:val="none" w:color="000000" w:sz="0" w:space="0"/>
          <w:right w:val="none" w:color="000000" w:sz="0" w:space="0"/>
        </w:pBdr>
        <w:spacing w:before="0" w:after="0" w:line="480" w:lineRule="auto"/>
        <w:ind w:left="420" w:right="0" w:hanging="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甲方：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p>
    <w:p w14:paraId="4334C215">
      <w:pPr>
        <w:pBdr>
          <w:top w:val="none" w:color="000000" w:sz="0" w:space="0"/>
          <w:left w:val="none" w:color="000000" w:sz="0" w:space="0"/>
          <w:bottom w:val="none" w:color="000000" w:sz="0" w:space="0"/>
          <w:right w:val="none" w:color="000000" w:sz="0" w:space="0"/>
        </w:pBdr>
        <w:spacing w:before="0" w:after="0" w:line="48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法定代表人或授权代表：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法定代表人或授权代表：</w:t>
      </w:r>
    </w:p>
    <w:p w14:paraId="20180BFB">
      <w:pPr>
        <w:pBdr>
          <w:top w:val="none" w:color="000000" w:sz="0" w:space="0"/>
          <w:left w:val="none" w:color="000000" w:sz="0" w:space="0"/>
          <w:bottom w:val="none" w:color="000000" w:sz="0" w:space="0"/>
          <w:right w:val="none" w:color="000000" w:sz="0" w:space="0"/>
        </w:pBdr>
        <w:spacing w:before="0" w:after="0" w:line="48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联系电话：</w:t>
      </w:r>
    </w:p>
    <w:p w14:paraId="20E99B32">
      <w:pPr>
        <w:pBdr>
          <w:top w:val="none" w:color="000000" w:sz="0" w:space="0"/>
          <w:left w:val="none" w:color="000000" w:sz="0" w:space="0"/>
          <w:bottom w:val="none" w:color="000000" w:sz="0" w:space="0"/>
          <w:right w:val="none" w:color="000000" w:sz="0" w:space="0"/>
        </w:pBdr>
        <w:tabs>
          <w:tab w:val="left" w:pos="2472"/>
        </w:tabs>
        <w:spacing w:before="0" w:after="0" w:line="48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ADCC43C">
      <w:pPr>
        <w:pBdr>
          <w:top w:val="none" w:color="000000" w:sz="0" w:space="0"/>
          <w:left w:val="none" w:color="000000" w:sz="0" w:space="0"/>
          <w:bottom w:val="none" w:color="000000" w:sz="0" w:space="0"/>
          <w:right w:val="none" w:color="000000" w:sz="0" w:space="0"/>
        </w:pBdr>
        <w:tabs>
          <w:tab w:val="left" w:pos="2472"/>
        </w:tabs>
        <w:spacing w:line="480" w:lineRule="auto"/>
        <w:ind w:firstLine="48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rPr>
        <w:t>签订日期：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年  月  日</w:t>
      </w:r>
    </w:p>
    <w:p w14:paraId="34E80D8D">
      <w:pPr>
        <w:pBdr>
          <w:top w:val="none" w:color="000000" w:sz="0" w:space="0"/>
          <w:left w:val="none" w:color="000000" w:sz="0" w:space="0"/>
          <w:bottom w:val="none" w:color="000000" w:sz="0" w:space="0"/>
          <w:right w:val="none" w:color="000000" w:sz="0" w:space="0"/>
        </w:pBdr>
        <w:spacing w:line="480" w:lineRule="auto"/>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w:t>
      </w:r>
    </w:p>
    <w:p w14:paraId="7215525E">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054D728F">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335735DA">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2DB8D8BE">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382E56A9">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6DC50290">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229D1719">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r>
        <w:rPr>
          <w:rFonts w:hint="eastAsia" w:ascii="宋体" w:hAnsi="宋体" w:eastAsia="宋体" w:cs="宋体"/>
          <w:b/>
          <w:color w:val="auto"/>
          <w:sz w:val="44"/>
          <w:highlight w:val="none"/>
          <w:lang w:val="en-US" w:eastAsia="zh-CN" w:bidi="ar-SA"/>
        </w:rPr>
        <w:t>  </w:t>
      </w:r>
      <w:r>
        <w:rPr>
          <w:rFonts w:hint="eastAsia" w:ascii="宋体" w:hAnsi="宋体" w:eastAsia="宋体" w:cs="宋体"/>
          <w:color w:val="auto"/>
          <w:sz w:val="44"/>
          <w:highlight w:val="none"/>
          <w:lang w:val="en-US" w:eastAsia="zh-CN" w:bidi="ar-SA"/>
        </w:rPr>
        <w:t>政府采购合同履约验收书（参考格式）</w:t>
      </w:r>
    </w:p>
    <w:p w14:paraId="5A42B99E">
      <w:pPr>
        <w:pBdr>
          <w:top w:val="none" w:color="000000" w:sz="0" w:space="0"/>
          <w:left w:val="none" w:color="000000" w:sz="0" w:space="0"/>
          <w:bottom w:val="none" w:color="000000" w:sz="0" w:space="0"/>
          <w:right w:val="none" w:color="000000" w:sz="0" w:space="0"/>
        </w:pBdr>
        <w:spacing w:line="559" w:lineRule="atLeast"/>
        <w:ind w:firstLine="60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根据政府采购合同（编号：</w:t>
      </w:r>
      <w:r>
        <w:rPr>
          <w:rFonts w:hint="eastAsia" w:ascii="宋体" w:hAnsi="宋体" w:eastAsia="宋体" w:cs="宋体"/>
          <w:color w:val="auto"/>
          <w:highlight w:val="none"/>
          <w:u w:val="single"/>
          <w:lang w:val="en-US" w:eastAsia="zh-CN" w:bidi="ar-SA"/>
        </w:rPr>
        <w:t>          </w:t>
      </w:r>
      <w:r>
        <w:rPr>
          <w:rFonts w:hint="eastAsia" w:ascii="宋体" w:hAnsi="宋体" w:eastAsia="宋体" w:cs="宋体"/>
          <w:color w:val="auto"/>
          <w:highlight w:val="none"/>
          <w:lang w:val="en-US" w:eastAsia="zh-CN" w:bidi="ar-SA"/>
        </w:rPr>
        <w:t>）的约定，我单位组织对</w:t>
      </w:r>
      <w:r>
        <w:rPr>
          <w:rFonts w:hint="eastAsia" w:ascii="宋体" w:hAnsi="宋体" w:eastAsia="宋体" w:cs="宋体"/>
          <w:color w:val="auto"/>
          <w:highlight w:val="none"/>
          <w:u w:val="single"/>
          <w:lang w:val="en-US" w:eastAsia="zh-CN" w:bidi="ar-SA"/>
        </w:rPr>
        <w:t>（项目名称）</w:t>
      </w:r>
      <w:r>
        <w:rPr>
          <w:rFonts w:hint="eastAsia" w:ascii="宋体" w:hAnsi="宋体" w:eastAsia="宋体" w:cs="宋体"/>
          <w:color w:val="auto"/>
          <w:highlight w:val="none"/>
          <w:lang w:val="en-US" w:eastAsia="zh-CN" w:bidi="ar-SA"/>
        </w:rPr>
        <w:t>项目中标（成交）供应商</w:t>
      </w:r>
      <w:r>
        <w:rPr>
          <w:rFonts w:hint="eastAsia" w:ascii="宋体" w:hAnsi="宋体" w:eastAsia="宋体" w:cs="宋体"/>
          <w:color w:val="auto"/>
          <w:highlight w:val="none"/>
          <w:u w:val="single"/>
          <w:lang w:val="en-US" w:eastAsia="zh-CN" w:bidi="ar-SA"/>
        </w:rPr>
        <w:t>（公司名称）</w:t>
      </w:r>
      <w:r>
        <w:rPr>
          <w:rFonts w:hint="eastAsia" w:ascii="宋体" w:hAnsi="宋体" w:eastAsia="宋体" w:cs="宋体"/>
          <w:color w:val="auto"/>
          <w:highlight w:val="none"/>
          <w:lang w:val="en-US" w:eastAsia="zh-CN" w:bidi="ar-SA"/>
        </w:rPr>
        <w:t>提供的货物（工程、服务）进行了履约验收，验收情况如下：</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38"/>
        <w:gridCol w:w="3093"/>
        <w:gridCol w:w="1781"/>
        <w:gridCol w:w="2699"/>
      </w:tblGrid>
      <w:tr w14:paraId="5C96DC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FEB9175">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项目名称</w:t>
            </w:r>
          </w:p>
        </w:tc>
        <w:tc>
          <w:tcPr>
            <w:tcW w:w="3093"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53BFE73">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935030B">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项目地点</w:t>
            </w:r>
          </w:p>
        </w:tc>
        <w:tc>
          <w:tcPr>
            <w:tcW w:w="2698"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64270EC">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621DBA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21CBE96">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预算金额</w:t>
            </w:r>
          </w:p>
        </w:tc>
        <w:tc>
          <w:tcPr>
            <w:tcW w:w="3093"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4A6AF84">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nil"/>
              <w:left w:val="nil"/>
              <w:bottom w:val="nil"/>
              <w:right w:val="nil"/>
            </w:tcBorders>
            <w:shd w:val="clear" w:color="auto" w:fill="auto"/>
            <w:noWrap w:val="0"/>
            <w:tcMar>
              <w:top w:w="0" w:type="dxa"/>
              <w:left w:w="108" w:type="dxa"/>
              <w:bottom w:w="0" w:type="dxa"/>
              <w:right w:w="108" w:type="dxa"/>
            </w:tcMar>
            <w:vAlign w:val="center"/>
          </w:tcPr>
          <w:p w14:paraId="230D3885">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承接单位</w:t>
            </w:r>
          </w:p>
        </w:tc>
        <w:tc>
          <w:tcPr>
            <w:tcW w:w="269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2DE81F9">
            <w:pPr>
              <w:pBdr>
                <w:top w:val="none" w:color="000000" w:sz="0" w:space="0"/>
                <w:left w:val="none" w:color="000000" w:sz="0" w:space="0"/>
                <w:bottom w:val="none" w:color="000000" w:sz="0" w:space="0"/>
                <w:right w:val="none" w:color="000000" w:sz="0" w:space="0"/>
              </w:pBdr>
              <w:spacing w:line="360" w:lineRule="atLeast"/>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1AED90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35BCB9C4">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合同时间</w:t>
            </w:r>
          </w:p>
        </w:tc>
        <w:tc>
          <w:tcPr>
            <w:tcW w:w="3093"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4575F8C">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2445965">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项目开始时间</w:t>
            </w:r>
          </w:p>
        </w:tc>
        <w:tc>
          <w:tcPr>
            <w:tcW w:w="2698"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321E244">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468652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4D0A505">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项目结束时间</w:t>
            </w:r>
          </w:p>
        </w:tc>
        <w:tc>
          <w:tcPr>
            <w:tcW w:w="3093"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C3129CB">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AA7650E">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项目联系人</w:t>
            </w:r>
          </w:p>
        </w:tc>
        <w:tc>
          <w:tcPr>
            <w:tcW w:w="2698"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3DE1F5E5">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14892F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82"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5534B19C">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验收情况和验收意见</w:t>
            </w:r>
          </w:p>
          <w:p w14:paraId="34D3E685">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（可另附）</w:t>
            </w:r>
          </w:p>
          <w:p w14:paraId="0064531A">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26BB2A6B">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282F65AB">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128E76DF">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39386B16">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5E052BE5">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2E88C584">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1638DA44">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49020478">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63649B72">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0346E6F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0C436586">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0DF3A5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497522F3">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验收小组（签字）：</w:t>
            </w:r>
          </w:p>
          <w:p w14:paraId="1D8AD02D">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788B9FCB">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br w:type="textWrapping"/>
            </w:r>
            <w:r>
              <w:rPr>
                <w:rFonts w:hint="eastAsia" w:ascii="宋体" w:hAnsi="宋体" w:eastAsia="宋体" w:cs="宋体"/>
                <w:color w:val="auto"/>
                <w:highlight w:val="none"/>
                <w:lang w:val="en-US" w:eastAsia="zh-CN" w:bidi="ar-SA"/>
              </w:rPr>
              <w:t xml:space="preserve">                              年    月    日</w:t>
            </w:r>
          </w:p>
        </w:tc>
      </w:tr>
      <w:tr w14:paraId="3BEEA7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08575FFE">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供应商确认意见（签章）：</w:t>
            </w:r>
          </w:p>
          <w:p w14:paraId="4A2E706B">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p>
          <w:p w14:paraId="466DB2B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xml:space="preserve">                              年    月    日</w:t>
            </w:r>
          </w:p>
        </w:tc>
      </w:tr>
      <w:tr w14:paraId="7AA64C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10A2214A">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采购人确认意见（签章）：</w:t>
            </w:r>
          </w:p>
          <w:p w14:paraId="1E2CB51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11C71D77">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br w:type="textWrapping"/>
            </w:r>
            <w:r>
              <w:rPr>
                <w:rFonts w:hint="eastAsia" w:ascii="宋体" w:hAnsi="宋体" w:eastAsia="宋体" w:cs="宋体"/>
                <w:color w:val="auto"/>
                <w:highlight w:val="none"/>
                <w:lang w:val="en-US" w:eastAsia="zh-CN" w:bidi="ar-SA"/>
              </w:rPr>
              <w:t xml:space="preserve">                              年    月    日</w:t>
            </w:r>
          </w:p>
        </w:tc>
      </w:tr>
    </w:tbl>
    <w:p w14:paraId="7EF2094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42474A6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2"/>
          <w:szCs w:val="32"/>
          <w:highlight w:val="none"/>
        </w:rPr>
        <w:sectPr>
          <w:headerReference r:id="rId3" w:type="default"/>
          <w:footerReference r:id="rId4" w:type="default"/>
          <w:pgSz w:w="11906" w:h="16838"/>
          <w:pgMar w:top="1440" w:right="1080" w:bottom="1440" w:left="1080" w:header="851" w:footer="992" w:gutter="0"/>
          <w:pgNumType w:start="1"/>
          <w:cols w:space="1701" w:num="1"/>
          <w:docGrid w:linePitch="360" w:charSpace="0"/>
        </w:sectPr>
      </w:pPr>
    </w:p>
    <w:p w14:paraId="5AAC3E6F">
      <w:pPr>
        <w:pStyle w:val="34"/>
        <w:widowControl w:val="0"/>
        <w:spacing w:before="120" w:beforeAutospacing="0" w:after="120" w:afterAutospacing="0" w:line="0" w:lineRule="atLeast"/>
        <w:jc w:val="center"/>
        <w:rPr>
          <w:color w:val="auto"/>
          <w:highlight w:val="none"/>
        </w:rPr>
      </w:pPr>
      <w:r>
        <w:rPr>
          <w:rFonts w:hint="eastAsia" w:ascii="黑体" w:eastAsia="黑体" w:cs="黑体"/>
          <w:color w:val="auto"/>
          <w:sz w:val="44"/>
          <w:szCs w:val="44"/>
          <w:highlight w:val="none"/>
        </w:rPr>
        <w:t>第</w:t>
      </w:r>
      <w:bookmarkEnd w:id="137"/>
      <w:r>
        <w:rPr>
          <w:rFonts w:hint="eastAsia" w:ascii="黑体" w:eastAsia="黑体" w:cs="黑体"/>
          <w:color w:val="auto"/>
          <w:sz w:val="44"/>
          <w:szCs w:val="44"/>
          <w:highlight w:val="none"/>
        </w:rPr>
        <w:t>四章 采购需求</w:t>
      </w:r>
      <w:bookmarkEnd w:id="138"/>
      <w:bookmarkEnd w:id="139"/>
      <w:bookmarkEnd w:id="140"/>
      <w:bookmarkEnd w:id="141"/>
      <w:bookmarkStart w:id="143" w:name="_Toc26554093"/>
      <w:bookmarkEnd w:id="143"/>
      <w:bookmarkStart w:id="144" w:name="_Toc49090575"/>
      <w:bookmarkEnd w:id="144"/>
    </w:p>
    <w:p w14:paraId="277F898A">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项目属性:货物类项目。</w:t>
      </w:r>
    </w:p>
    <w:p w14:paraId="7DD940D7">
      <w:pPr>
        <w:pStyle w:val="34"/>
        <w:keepNext w:val="0"/>
        <w:keepLines w:val="0"/>
        <w:pageBreakBefore w:val="0"/>
        <w:kinsoku/>
        <w:wordWrap/>
        <w:overflowPunct/>
        <w:topLinePunct w:val="0"/>
        <w:autoSpaceDE/>
        <w:autoSpaceDN/>
        <w:bidi w:val="0"/>
        <w:adjustRightInd/>
        <w:snapToGrid/>
        <w:spacing w:beforeAutospacing="0" w:afterAutospacing="0" w:line="480" w:lineRule="exact"/>
        <w:ind w:firstLine="56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一、采购概况</w:t>
      </w:r>
    </w:p>
    <w:p w14:paraId="223EDFA6">
      <w:pPr>
        <w:pStyle w:val="34"/>
        <w:spacing w:beforeAutospacing="0" w:afterAutospacing="0" w:line="360" w:lineRule="auto"/>
        <w:ind w:firstLine="566"/>
        <w:rPr>
          <w:rFonts w:hint="eastAsia" w:ascii="宋体" w:hAnsi="宋体" w:eastAsia="宋体" w:cs="宋体"/>
          <w:color w:val="auto"/>
          <w:highlight w:val="none"/>
        </w:rPr>
      </w:pPr>
      <w:r>
        <w:rPr>
          <w:rFonts w:hint="eastAsia" w:ascii="宋体" w:hAnsi="宋体" w:eastAsia="宋体" w:cs="宋体"/>
          <w:color w:val="auto"/>
          <w:highlight w:val="none"/>
          <w:lang w:eastAsia="zh-CN"/>
        </w:rPr>
        <w:t>对大丰区2026年中央农业防灾减灾（第二批）资金项目</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个标段</w:t>
      </w:r>
    </w:p>
    <w:tbl>
      <w:tblPr>
        <w:tblStyle w:val="37"/>
        <w:tblpPr w:leftFromText="180" w:rightFromText="180" w:vertAnchor="text" w:horzAnchor="page" w:tblpX="1574" w:tblpY="105"/>
        <w:tblOverlap w:val="never"/>
        <w:tblW w:w="94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1255"/>
        <w:gridCol w:w="3382"/>
        <w:gridCol w:w="818"/>
        <w:gridCol w:w="1391"/>
        <w:gridCol w:w="1013"/>
        <w:gridCol w:w="717"/>
      </w:tblGrid>
      <w:tr w14:paraId="4CBE9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840" w:type="dxa"/>
            <w:noWrap w:val="0"/>
            <w:vAlign w:val="center"/>
          </w:tcPr>
          <w:p w14:paraId="1CBF5EC4">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序号</w:t>
            </w:r>
          </w:p>
        </w:tc>
        <w:tc>
          <w:tcPr>
            <w:tcW w:w="1255" w:type="dxa"/>
            <w:noWrap w:val="0"/>
            <w:vAlign w:val="center"/>
          </w:tcPr>
          <w:p w14:paraId="72BDB62D">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名称</w:t>
            </w:r>
          </w:p>
        </w:tc>
        <w:tc>
          <w:tcPr>
            <w:tcW w:w="3382" w:type="dxa"/>
            <w:noWrap w:val="0"/>
            <w:vAlign w:val="center"/>
          </w:tcPr>
          <w:p w14:paraId="4537A8EB">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产品参数、防治对象、包装规格</w:t>
            </w:r>
          </w:p>
        </w:tc>
        <w:tc>
          <w:tcPr>
            <w:tcW w:w="818" w:type="dxa"/>
            <w:tcBorders>
              <w:right w:val="single" w:color="auto" w:sz="4" w:space="0"/>
            </w:tcBorders>
            <w:noWrap w:val="0"/>
            <w:vAlign w:val="center"/>
          </w:tcPr>
          <w:p w14:paraId="4F1F9F8C">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单位</w:t>
            </w:r>
          </w:p>
        </w:tc>
        <w:tc>
          <w:tcPr>
            <w:tcW w:w="1391" w:type="dxa"/>
            <w:tcBorders>
              <w:left w:val="single" w:color="auto" w:sz="4" w:space="0"/>
            </w:tcBorders>
            <w:noWrap w:val="0"/>
            <w:vAlign w:val="center"/>
          </w:tcPr>
          <w:p w14:paraId="3F3BCA3A">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控制单价</w:t>
            </w:r>
          </w:p>
          <w:p w14:paraId="2CAEFE24">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（元/</w:t>
            </w:r>
            <w:r>
              <w:rPr>
                <w:rFonts w:hint="eastAsia" w:cs="宋体" w:asciiTheme="minorEastAsia" w:hAnsiTheme="minorEastAsia"/>
                <w:color w:val="auto"/>
                <w:sz w:val="21"/>
                <w:szCs w:val="21"/>
                <w:highlight w:val="none"/>
                <w:lang w:val="en-US" w:eastAsia="zh-CN"/>
              </w:rPr>
              <w:t>吨</w:t>
            </w:r>
            <w:r>
              <w:rPr>
                <w:rFonts w:hint="eastAsia" w:cs="宋体" w:asciiTheme="minorEastAsia" w:hAnsiTheme="minorEastAsia"/>
                <w:color w:val="auto"/>
                <w:sz w:val="21"/>
                <w:szCs w:val="21"/>
                <w:highlight w:val="none"/>
              </w:rPr>
              <w:t>）</w:t>
            </w:r>
          </w:p>
        </w:tc>
        <w:tc>
          <w:tcPr>
            <w:tcW w:w="1013" w:type="dxa"/>
            <w:noWrap w:val="0"/>
            <w:vAlign w:val="center"/>
          </w:tcPr>
          <w:p w14:paraId="24329E1E">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总价</w:t>
            </w:r>
          </w:p>
          <w:p w14:paraId="7688B55C">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（元）</w:t>
            </w:r>
          </w:p>
        </w:tc>
        <w:tc>
          <w:tcPr>
            <w:tcW w:w="717" w:type="dxa"/>
            <w:noWrap w:val="0"/>
            <w:vAlign w:val="center"/>
          </w:tcPr>
          <w:p w14:paraId="5148ED31">
            <w:pPr>
              <w:pStyle w:val="34"/>
              <w:spacing w:beforeAutospacing="0" w:afterAutospacing="0"/>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备注</w:t>
            </w:r>
          </w:p>
        </w:tc>
      </w:tr>
      <w:tr w14:paraId="5C6D9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8" w:hRule="atLeast"/>
        </w:trPr>
        <w:tc>
          <w:tcPr>
            <w:tcW w:w="840" w:type="dxa"/>
            <w:noWrap w:val="0"/>
            <w:vAlign w:val="center"/>
          </w:tcPr>
          <w:p w14:paraId="3818EC33">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分包</w:t>
            </w:r>
            <w:r>
              <w:rPr>
                <w:rFonts w:hint="eastAsia" w:cs="宋体" w:asciiTheme="minorEastAsia" w:hAnsiTheme="minorEastAsia"/>
                <w:color w:val="auto"/>
                <w:sz w:val="21"/>
                <w:szCs w:val="21"/>
                <w:highlight w:val="none"/>
              </w:rPr>
              <w:t>一</w:t>
            </w:r>
          </w:p>
        </w:tc>
        <w:tc>
          <w:tcPr>
            <w:tcW w:w="1255" w:type="dxa"/>
            <w:noWrap w:val="0"/>
            <w:vAlign w:val="center"/>
          </w:tcPr>
          <w:p w14:paraId="11C89E1A">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35%丙环唑·稻瘟灵水乳剂</w:t>
            </w:r>
          </w:p>
        </w:tc>
        <w:tc>
          <w:tcPr>
            <w:tcW w:w="3382" w:type="dxa"/>
            <w:noWrap w:val="0"/>
            <w:vAlign w:val="center"/>
          </w:tcPr>
          <w:p w14:paraId="101696FC">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有效成分含量:丙环唑15%、稻瘟灵20%；登记作物：水稻；防治对象：稻瘟病；包装规格：400克/瓶。</w:t>
            </w:r>
          </w:p>
        </w:tc>
        <w:tc>
          <w:tcPr>
            <w:tcW w:w="818" w:type="dxa"/>
            <w:tcBorders>
              <w:right w:val="single" w:color="auto" w:sz="4" w:space="0"/>
            </w:tcBorders>
            <w:noWrap w:val="0"/>
            <w:vAlign w:val="center"/>
          </w:tcPr>
          <w:p w14:paraId="4A456728">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吨</w:t>
            </w:r>
          </w:p>
        </w:tc>
        <w:tc>
          <w:tcPr>
            <w:tcW w:w="1391" w:type="dxa"/>
            <w:tcBorders>
              <w:left w:val="single" w:color="auto" w:sz="4" w:space="0"/>
            </w:tcBorders>
            <w:noWrap w:val="0"/>
            <w:vAlign w:val="center"/>
          </w:tcPr>
          <w:p w14:paraId="7EA0E714">
            <w:pPr>
              <w:pStyle w:val="34"/>
              <w:spacing w:beforeAutospacing="0" w:afterAutospacing="0"/>
              <w:jc w:val="center"/>
              <w:rPr>
                <w:rFonts w:hint="default"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90000</w:t>
            </w:r>
          </w:p>
        </w:tc>
        <w:tc>
          <w:tcPr>
            <w:tcW w:w="1013" w:type="dxa"/>
            <w:noWrap w:val="0"/>
            <w:vAlign w:val="center"/>
          </w:tcPr>
          <w:p w14:paraId="400546AB">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1150000</w:t>
            </w:r>
          </w:p>
        </w:tc>
        <w:tc>
          <w:tcPr>
            <w:tcW w:w="717" w:type="dxa"/>
            <w:vMerge w:val="restart"/>
            <w:noWrap w:val="0"/>
            <w:vAlign w:val="center"/>
          </w:tcPr>
          <w:p w14:paraId="695450C5">
            <w:pPr>
              <w:pStyle w:val="34"/>
              <w:spacing w:beforeAutospacing="0" w:afterAutospacing="0"/>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足额采购</w:t>
            </w:r>
          </w:p>
        </w:tc>
      </w:tr>
      <w:tr w14:paraId="59A12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3" w:hRule="atLeast"/>
        </w:trPr>
        <w:tc>
          <w:tcPr>
            <w:tcW w:w="840" w:type="dxa"/>
            <w:noWrap w:val="0"/>
            <w:vAlign w:val="center"/>
          </w:tcPr>
          <w:p w14:paraId="7DAB3631">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分包二</w:t>
            </w:r>
          </w:p>
        </w:tc>
        <w:tc>
          <w:tcPr>
            <w:tcW w:w="1255" w:type="dxa"/>
            <w:noWrap w:val="0"/>
            <w:vAlign w:val="center"/>
          </w:tcPr>
          <w:p w14:paraId="72264F6E">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40%甲氧·茚虫威悬浮剂</w:t>
            </w:r>
          </w:p>
        </w:tc>
        <w:tc>
          <w:tcPr>
            <w:tcW w:w="3382" w:type="dxa"/>
            <w:noWrap w:val="0"/>
            <w:vAlign w:val="center"/>
          </w:tcPr>
          <w:p w14:paraId="2F4DD582">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有效成分含量:甲氧虫酰肼30%、茚虫威10%；登记作物：水稻；防治对象：稻纵卷叶螟；包装规格：</w:t>
            </w:r>
            <w:r>
              <w:rPr>
                <w:rFonts w:hint="eastAsia" w:ascii="宋体" w:hAnsi="宋体" w:eastAsia="宋体" w:cs="宋体"/>
                <w:color w:val="auto"/>
                <w:sz w:val="22"/>
                <w:szCs w:val="22"/>
                <w:highlight w:val="none"/>
                <w:lang w:val="en-US" w:eastAsia="zh-CN"/>
              </w:rPr>
              <w:t>1000克/瓶，200克/瓶</w:t>
            </w:r>
            <w:r>
              <w:rPr>
                <w:rFonts w:hint="eastAsia" w:cs="宋体" w:asciiTheme="minorEastAsia" w:hAnsiTheme="minorEastAsia"/>
                <w:color w:val="auto"/>
                <w:sz w:val="21"/>
                <w:szCs w:val="21"/>
                <w:highlight w:val="none"/>
                <w:lang w:val="en-US" w:eastAsia="zh-CN"/>
              </w:rPr>
              <w:t>（产品包装规格数量根据采购人具体需求情况供货）。</w:t>
            </w:r>
          </w:p>
        </w:tc>
        <w:tc>
          <w:tcPr>
            <w:tcW w:w="818" w:type="dxa"/>
            <w:tcBorders>
              <w:right w:val="single" w:color="auto" w:sz="4" w:space="0"/>
            </w:tcBorders>
            <w:noWrap w:val="0"/>
            <w:vAlign w:val="center"/>
          </w:tcPr>
          <w:p w14:paraId="45DC54B7">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吨</w:t>
            </w:r>
          </w:p>
        </w:tc>
        <w:tc>
          <w:tcPr>
            <w:tcW w:w="1391" w:type="dxa"/>
            <w:tcBorders>
              <w:left w:val="single" w:color="auto" w:sz="4" w:space="0"/>
            </w:tcBorders>
            <w:noWrap w:val="0"/>
            <w:vAlign w:val="center"/>
          </w:tcPr>
          <w:p w14:paraId="50E96556">
            <w:pPr>
              <w:pStyle w:val="34"/>
              <w:spacing w:beforeAutospacing="0" w:afterAutospacing="0"/>
              <w:jc w:val="center"/>
              <w:rPr>
                <w:rFonts w:hint="default"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280000</w:t>
            </w:r>
          </w:p>
        </w:tc>
        <w:tc>
          <w:tcPr>
            <w:tcW w:w="1013" w:type="dxa"/>
            <w:noWrap w:val="0"/>
            <w:vAlign w:val="center"/>
          </w:tcPr>
          <w:p w14:paraId="06068D63">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1350000</w:t>
            </w:r>
          </w:p>
        </w:tc>
        <w:tc>
          <w:tcPr>
            <w:tcW w:w="717" w:type="dxa"/>
            <w:vMerge w:val="continue"/>
            <w:noWrap w:val="0"/>
            <w:vAlign w:val="center"/>
          </w:tcPr>
          <w:p w14:paraId="70DC4944">
            <w:pPr>
              <w:pStyle w:val="34"/>
              <w:spacing w:beforeAutospacing="0" w:afterAutospacing="0"/>
              <w:ind w:firstLine="566"/>
              <w:jc w:val="both"/>
              <w:rPr>
                <w:rFonts w:cs="宋体" w:asciiTheme="minorEastAsia" w:hAnsiTheme="minorEastAsia"/>
                <w:color w:val="auto"/>
                <w:sz w:val="21"/>
                <w:szCs w:val="21"/>
                <w:highlight w:val="none"/>
              </w:rPr>
            </w:pPr>
          </w:p>
        </w:tc>
      </w:tr>
    </w:tbl>
    <w:p w14:paraId="459DC9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1、供应商投标单价不得高于控制单价，否则作无效投标。</w:t>
      </w:r>
    </w:p>
    <w:p w14:paraId="5260C6A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2、本招标项目采用最低评标价法，依据评标价由低到高确定</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名</w:t>
      </w:r>
      <w:r>
        <w:rPr>
          <w:rFonts w:hint="eastAsia" w:ascii="宋体" w:hAnsi="宋体" w:cs="宋体"/>
          <w:color w:val="auto"/>
          <w:sz w:val="24"/>
          <w:szCs w:val="24"/>
          <w:highlight w:val="none"/>
          <w:lang w:eastAsia="zh-CN"/>
        </w:rPr>
        <w:t>成交候选人</w:t>
      </w:r>
      <w:r>
        <w:rPr>
          <w:rFonts w:hint="eastAsia" w:ascii="宋体" w:hAnsi="宋体" w:eastAsia="宋体" w:cs="宋体"/>
          <w:color w:val="auto"/>
          <w:sz w:val="24"/>
          <w:szCs w:val="24"/>
          <w:highlight w:val="none"/>
        </w:rPr>
        <w:t>。</w:t>
      </w:r>
    </w:p>
    <w:p w14:paraId="2E37CB2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3、本项目资金来源均为财政性资金，为足额采购，保质期≥18个月。</w:t>
      </w:r>
    </w:p>
    <w:p w14:paraId="16BB36D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4、数量保留小数点后2位数。</w:t>
      </w:r>
    </w:p>
    <w:p w14:paraId="0388F7B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二、交货要求</w:t>
      </w:r>
    </w:p>
    <w:p w14:paraId="6019063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1、交货期：合同签订后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日历天内完成所需货物的供应、运输售后等相关伴随服务，所供货物保质期不得低于18个月（自交货之日起计算）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并交付采购人使用。</w:t>
      </w:r>
    </w:p>
    <w:p w14:paraId="6237C1F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2、交货地点：按采购人指定的地点，中标人不得以批量小为由拒绝送货、供货。</w:t>
      </w:r>
    </w:p>
    <w:p w14:paraId="4242E21D">
      <w:pPr>
        <w:keepNext w:val="0"/>
        <w:keepLines w:val="0"/>
        <w:pageBreakBefore w:val="0"/>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指供应到户价格，包括所投产品生产、包装、运输、上下力资、仓储、质量检验、宣传培训、保险、税费等为完成本项目发生的所有费用。供应商应承诺在合同约定供货期间内送货完毕，货物送达指定地点，做好分发到户、售后服务、技术指导。</w:t>
      </w:r>
    </w:p>
    <w:p w14:paraId="5A33FF3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rPr>
      </w:pPr>
    </w:p>
    <w:p w14:paraId="5C032F1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三、付款要求</w:t>
      </w:r>
    </w:p>
    <w:p w14:paraId="63B1D5C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合同签订后，乙方须提供税务发票后10个工作日内支付合同价款的30%的预付款，中标供应商按照合同规定将中标产品送至指定地点，货到当场验收（中标方提供同批次产品检测报告）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项目实施验收完成后三个月内，且财政资金全部到位，一次性全部结清。（在签订合同时，供应商明确表示无需预付款或者主动要求降低预付款比例的，采购人可不适用上述规定。</w:t>
      </w:r>
      <w:r>
        <w:rPr>
          <w:rFonts w:hint="eastAsia" w:ascii="宋体" w:hAnsi="宋体" w:eastAsia="宋体" w:cs="宋体"/>
          <w:color w:val="auto"/>
          <w:sz w:val="24"/>
          <w:szCs w:val="24"/>
          <w:highlight w:val="none"/>
          <w:lang w:eastAsia="zh-CN"/>
        </w:rPr>
        <w:t>）</w:t>
      </w:r>
    </w:p>
    <w:p w14:paraId="14F00620">
      <w:pPr>
        <w:keepNext w:val="0"/>
        <w:keepLines w:val="0"/>
        <w:pageBreakBefore w:val="0"/>
        <w:kinsoku/>
        <w:wordWrap/>
        <w:overflowPunct/>
        <w:topLinePunct w:val="0"/>
        <w:autoSpaceDE/>
        <w:autoSpaceDN/>
        <w:bidi w:val="0"/>
        <w:adjustRightInd/>
        <w:snapToGrid/>
        <w:spacing w:line="480" w:lineRule="exact"/>
        <w:ind w:firstLine="566"/>
        <w:textAlignment w:val="auto"/>
        <w:rPr>
          <w:rFonts w:hint="eastAsia" w:ascii="宋体" w:hAnsi="宋体" w:eastAsia="宋体" w:cs="宋体"/>
          <w:color w:val="auto"/>
          <w:sz w:val="24"/>
          <w:szCs w:val="24"/>
          <w:highlight w:val="none"/>
        </w:rPr>
      </w:pPr>
    </w:p>
    <w:p w14:paraId="0CC413E8">
      <w:pPr>
        <w:pStyle w:val="228"/>
        <w:keepNext w:val="0"/>
        <w:keepLines w:val="0"/>
        <w:pageBreakBefore w:val="0"/>
        <w:kinsoku/>
        <w:wordWrap/>
        <w:overflowPunct/>
        <w:topLinePunct w:val="0"/>
        <w:autoSpaceDE/>
        <w:autoSpaceDN/>
        <w:bidi w:val="0"/>
        <w:adjustRightInd/>
        <w:snapToGrid/>
        <w:spacing w:line="480" w:lineRule="exact"/>
        <w:ind w:firstLine="569"/>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rPr>
        <w:t>、采购标的对应的中小企业划分标准所属行业一览表</w:t>
      </w:r>
    </w:p>
    <w:p w14:paraId="6C4BA9AB">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ind w:firstLine="56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37"/>
        <w:tblW w:w="8363" w:type="dxa"/>
        <w:tblInd w:w="25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992"/>
        <w:gridCol w:w="3686"/>
        <w:gridCol w:w="3685"/>
      </w:tblGrid>
      <w:tr w14:paraId="364FD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4" w:hRule="atLeast"/>
        </w:trPr>
        <w:tc>
          <w:tcPr>
            <w:tcW w:w="992" w:type="dxa"/>
            <w:noWrap w:val="0"/>
            <w:vAlign w:val="center"/>
          </w:tcPr>
          <w:p w14:paraId="4446BD89">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3686" w:type="dxa"/>
            <w:noWrap w:val="0"/>
            <w:vAlign w:val="center"/>
          </w:tcPr>
          <w:p w14:paraId="3A984A76">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ind w:firstLine="569"/>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tc>
        <w:tc>
          <w:tcPr>
            <w:tcW w:w="3685" w:type="dxa"/>
            <w:noWrap w:val="0"/>
            <w:vAlign w:val="center"/>
          </w:tcPr>
          <w:p w14:paraId="2E36D086">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对应中小企业划分标准所属行业</w:t>
            </w:r>
          </w:p>
        </w:tc>
      </w:tr>
      <w:tr w14:paraId="3BDF9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992" w:type="dxa"/>
            <w:noWrap w:val="0"/>
            <w:vAlign w:val="center"/>
          </w:tcPr>
          <w:p w14:paraId="076F677F">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686" w:type="dxa"/>
            <w:noWrap w:val="0"/>
            <w:vAlign w:val="center"/>
          </w:tcPr>
          <w:p w14:paraId="469C32A5">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35%丙环唑·稻瘟灵水乳剂</w:t>
            </w:r>
          </w:p>
        </w:tc>
        <w:tc>
          <w:tcPr>
            <w:tcW w:w="3685" w:type="dxa"/>
            <w:noWrap w:val="0"/>
            <w:vAlign w:val="center"/>
          </w:tcPr>
          <w:p w14:paraId="25BECDA7">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49C62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992" w:type="dxa"/>
            <w:noWrap w:val="0"/>
            <w:vAlign w:val="center"/>
          </w:tcPr>
          <w:p w14:paraId="33ADBF34">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w:t>
            </w:r>
          </w:p>
        </w:tc>
        <w:tc>
          <w:tcPr>
            <w:tcW w:w="3686" w:type="dxa"/>
            <w:noWrap w:val="0"/>
            <w:vAlign w:val="center"/>
          </w:tcPr>
          <w:p w14:paraId="2FD1B1FC">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40%甲氧·茚虫威悬浮剂</w:t>
            </w:r>
          </w:p>
        </w:tc>
        <w:tc>
          <w:tcPr>
            <w:tcW w:w="3685" w:type="dxa"/>
            <w:noWrap w:val="0"/>
            <w:vAlign w:val="center"/>
          </w:tcPr>
          <w:p w14:paraId="26D0714B">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工业</w:t>
            </w:r>
          </w:p>
        </w:tc>
      </w:tr>
    </w:tbl>
    <w:p w14:paraId="599B7E58">
      <w:pPr>
        <w:pStyle w:val="34"/>
        <w:keepNext w:val="0"/>
        <w:keepLines w:val="0"/>
        <w:pageBreakBefore w:val="0"/>
        <w:kinsoku/>
        <w:wordWrap/>
        <w:overflowPunct/>
        <w:topLinePunct w:val="0"/>
        <w:autoSpaceDE/>
        <w:autoSpaceDN/>
        <w:bidi w:val="0"/>
        <w:adjustRightInd/>
        <w:snapToGrid/>
        <w:spacing w:before="156" w:beforeAutospacing="0" w:afterAutospacing="0" w:line="480" w:lineRule="exact"/>
        <w:ind w:firstLine="566"/>
        <w:jc w:val="both"/>
        <w:textAlignment w:val="auto"/>
        <w:rPr>
          <w:rFonts w:hint="eastAsia" w:ascii="宋体" w:hAnsi="宋体" w:eastAsia="宋体" w:cs="宋体"/>
          <w:color w:val="auto"/>
          <w:sz w:val="24"/>
          <w:szCs w:val="24"/>
          <w:highlight w:val="none"/>
        </w:rPr>
      </w:pPr>
    </w:p>
    <w:p w14:paraId="3A27046C">
      <w:pPr>
        <w:spacing w:line="360" w:lineRule="auto"/>
        <w:rPr>
          <w:rFonts w:hint="eastAsia" w:ascii="宋体"/>
          <w:color w:val="auto"/>
          <w:position w:val="2"/>
          <w:sz w:val="28"/>
          <w:highlight w:val="none"/>
        </w:rPr>
      </w:pPr>
      <w:r>
        <w:rPr>
          <w:color w:val="auto"/>
          <w:highlight w:val="none"/>
        </w:rPr>
        <w:t> </w:t>
      </w:r>
    </w:p>
    <w:p w14:paraId="2003C9E1">
      <w:pPr>
        <w:pStyle w:val="34"/>
        <w:keepNext/>
        <w:widowControl w:val="0"/>
        <w:spacing w:before="0" w:beforeAutospacing="0" w:after="0" w:afterAutospacing="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clear="all"/>
      </w:r>
    </w:p>
    <w:p w14:paraId="2AD1C77B">
      <w:pPr>
        <w:pStyle w:val="34"/>
        <w:keepNext/>
        <w:widowControl w:val="0"/>
        <w:spacing w:before="0" w:beforeAutospacing="0" w:after="0" w:afterAutospacing="0"/>
        <w:jc w:val="center"/>
        <w:rPr>
          <w:color w:val="auto"/>
          <w:highlight w:val="none"/>
        </w:rPr>
      </w:pPr>
      <w:r>
        <w:rPr>
          <w:rFonts w:hint="eastAsia" w:ascii="黑体" w:eastAsia="黑体" w:cs="黑体"/>
          <w:color w:val="auto"/>
          <w:sz w:val="44"/>
          <w:szCs w:val="44"/>
          <w:highlight w:val="none"/>
        </w:rPr>
        <w:t xml:space="preserve">第五章  响应文件格式 </w:t>
      </w:r>
    </w:p>
    <w:p w14:paraId="1ECA890C">
      <w:pPr>
        <w:pStyle w:val="34"/>
        <w:widowControl w:val="0"/>
        <w:spacing w:before="0" w:beforeAutospacing="0" w:after="0" w:afterAutospacing="0"/>
        <w:jc w:val="center"/>
        <w:rPr>
          <w:rFonts w:hint="eastAsia"/>
          <w:b/>
          <w:color w:val="auto"/>
          <w:sz w:val="72"/>
          <w:szCs w:val="72"/>
          <w:highlight w:val="none"/>
        </w:rPr>
      </w:pPr>
      <w:bookmarkStart w:id="145" w:name="_Toc49090576"/>
      <w:bookmarkEnd w:id="145"/>
      <w:bookmarkStart w:id="146" w:name="_Toc120614282"/>
      <w:bookmarkEnd w:id="146"/>
      <w:bookmarkStart w:id="147" w:name="_Toc26554094"/>
      <w:bookmarkStart w:id="148" w:name="_Hlt26955039"/>
      <w:bookmarkStart w:id="149" w:name="_Hlt26671244"/>
    </w:p>
    <w:p w14:paraId="7321B854">
      <w:pPr>
        <w:pStyle w:val="34"/>
        <w:widowControl w:val="0"/>
        <w:spacing w:before="0" w:beforeAutospacing="0" w:after="0" w:afterAutospacing="0"/>
        <w:jc w:val="center"/>
        <w:rPr>
          <w:rFonts w:hint="eastAsia"/>
          <w:b/>
          <w:color w:val="auto"/>
          <w:sz w:val="72"/>
          <w:szCs w:val="72"/>
          <w:highlight w:val="none"/>
        </w:rPr>
      </w:pPr>
    </w:p>
    <w:p w14:paraId="3D022DDA">
      <w:pPr>
        <w:pStyle w:val="34"/>
        <w:widowControl w:val="0"/>
        <w:spacing w:before="0" w:beforeAutospacing="0" w:after="0" w:afterAutospacing="0"/>
        <w:jc w:val="center"/>
        <w:rPr>
          <w:color w:val="auto"/>
          <w:highlight w:val="none"/>
        </w:rPr>
      </w:pPr>
      <w:r>
        <w:rPr>
          <w:rFonts w:hint="eastAsia"/>
          <w:b/>
          <w:color w:val="auto"/>
          <w:sz w:val="72"/>
          <w:szCs w:val="72"/>
          <w:highlight w:val="none"/>
        </w:rPr>
        <w:t>响  应  文  件</w:t>
      </w:r>
    </w:p>
    <w:p w14:paraId="4E17642E">
      <w:pPr>
        <w:pStyle w:val="34"/>
        <w:widowControl w:val="0"/>
        <w:spacing w:before="0" w:beforeAutospacing="0" w:after="0" w:afterAutospacing="0"/>
        <w:jc w:val="center"/>
        <w:rPr>
          <w:color w:val="auto"/>
          <w:highlight w:val="none"/>
        </w:rPr>
      </w:pPr>
      <w:r>
        <w:rPr>
          <w:color w:val="auto"/>
          <w:highlight w:val="none"/>
        </w:rPr>
        <w:t> </w:t>
      </w:r>
    </w:p>
    <w:p w14:paraId="35F5B1E2">
      <w:pPr>
        <w:pStyle w:val="34"/>
        <w:widowControl w:val="0"/>
        <w:spacing w:before="0" w:beforeAutospacing="0" w:after="0" w:afterAutospacing="0"/>
        <w:jc w:val="center"/>
        <w:rPr>
          <w:color w:val="auto"/>
          <w:highlight w:val="none"/>
        </w:rPr>
      </w:pPr>
      <w:r>
        <w:rPr>
          <w:color w:val="auto"/>
          <w:highlight w:val="none"/>
        </w:rPr>
        <w:t> </w:t>
      </w:r>
    </w:p>
    <w:p w14:paraId="135543D1">
      <w:pPr>
        <w:pStyle w:val="34"/>
        <w:widowControl w:val="0"/>
        <w:spacing w:before="0" w:beforeAutospacing="0" w:after="0" w:afterAutospacing="0"/>
        <w:jc w:val="center"/>
        <w:rPr>
          <w:color w:val="auto"/>
          <w:highlight w:val="none"/>
        </w:rPr>
      </w:pPr>
      <w:r>
        <w:rPr>
          <w:color w:val="auto"/>
          <w:highlight w:val="none"/>
        </w:rPr>
        <w:t> </w:t>
      </w:r>
    </w:p>
    <w:p w14:paraId="293F0F96">
      <w:pPr>
        <w:pStyle w:val="34"/>
        <w:widowControl w:val="0"/>
        <w:spacing w:before="0" w:beforeAutospacing="0" w:after="0" w:afterAutospacing="0"/>
        <w:jc w:val="center"/>
        <w:rPr>
          <w:color w:val="auto"/>
          <w:highlight w:val="none"/>
        </w:rPr>
      </w:pPr>
      <w:r>
        <w:rPr>
          <w:color w:val="auto"/>
          <w:highlight w:val="none"/>
        </w:rPr>
        <w:t> </w:t>
      </w:r>
    </w:p>
    <w:p w14:paraId="46B5D961">
      <w:pPr>
        <w:pStyle w:val="34"/>
        <w:widowControl w:val="0"/>
        <w:spacing w:before="0" w:beforeAutospacing="0" w:after="0" w:afterAutospacing="0"/>
        <w:jc w:val="center"/>
        <w:rPr>
          <w:color w:val="auto"/>
          <w:highlight w:val="none"/>
        </w:rPr>
      </w:pPr>
      <w:r>
        <w:rPr>
          <w:color w:val="auto"/>
          <w:highlight w:val="none"/>
        </w:rPr>
        <w:t> </w:t>
      </w:r>
    </w:p>
    <w:p w14:paraId="5698E84B">
      <w:pPr>
        <w:pStyle w:val="34"/>
        <w:widowControl w:val="0"/>
        <w:spacing w:before="0" w:beforeAutospacing="0" w:after="0" w:afterAutospacing="0"/>
        <w:ind w:firstLine="1084"/>
        <w:jc w:val="both"/>
        <w:rPr>
          <w:rFonts w:hint="eastAsia"/>
          <w:b/>
          <w:color w:val="auto"/>
          <w:sz w:val="36"/>
          <w:szCs w:val="36"/>
          <w:highlight w:val="none"/>
        </w:rPr>
      </w:pPr>
    </w:p>
    <w:p w14:paraId="542C4E84">
      <w:pPr>
        <w:pStyle w:val="34"/>
        <w:widowControl w:val="0"/>
        <w:spacing w:before="0" w:beforeAutospacing="0" w:after="0" w:afterAutospacing="0"/>
        <w:ind w:firstLine="1084"/>
        <w:jc w:val="both"/>
        <w:rPr>
          <w:rFonts w:hint="eastAsia"/>
          <w:b/>
          <w:color w:val="auto"/>
          <w:sz w:val="36"/>
          <w:szCs w:val="36"/>
          <w:highlight w:val="none"/>
        </w:rPr>
      </w:pPr>
    </w:p>
    <w:p w14:paraId="3B681CA5">
      <w:pPr>
        <w:pStyle w:val="34"/>
        <w:widowControl w:val="0"/>
        <w:spacing w:before="0" w:beforeAutospacing="0" w:after="0" w:afterAutospacing="0"/>
        <w:ind w:firstLine="1084"/>
        <w:jc w:val="both"/>
        <w:rPr>
          <w:rFonts w:hint="eastAsia"/>
          <w:b/>
          <w:color w:val="auto"/>
          <w:sz w:val="36"/>
          <w:szCs w:val="36"/>
          <w:highlight w:val="none"/>
        </w:rPr>
      </w:pPr>
    </w:p>
    <w:p w14:paraId="11DC2251">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rPr>
        <w:t>项 目 名 称：</w:t>
      </w:r>
      <w:r>
        <w:rPr>
          <w:rFonts w:hint="eastAsia"/>
          <w:b/>
          <w:color w:val="auto"/>
          <w:sz w:val="36"/>
          <w:szCs w:val="36"/>
          <w:highlight w:val="none"/>
          <w:u w:val="single"/>
        </w:rPr>
        <w:t xml:space="preserve">               </w:t>
      </w:r>
    </w:p>
    <w:p w14:paraId="46D20B90">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rPr>
        <w:t>项 目 编 号：</w:t>
      </w:r>
      <w:r>
        <w:rPr>
          <w:rFonts w:hint="eastAsia"/>
          <w:b/>
          <w:color w:val="auto"/>
          <w:sz w:val="36"/>
          <w:szCs w:val="36"/>
          <w:highlight w:val="none"/>
          <w:u w:val="single"/>
        </w:rPr>
        <w:t xml:space="preserve">               </w:t>
      </w:r>
    </w:p>
    <w:p w14:paraId="212E3F6D">
      <w:pPr>
        <w:pStyle w:val="34"/>
        <w:widowControl w:val="0"/>
        <w:spacing w:before="0" w:beforeAutospacing="0" w:after="0" w:afterAutospacing="0"/>
        <w:jc w:val="both"/>
        <w:rPr>
          <w:color w:val="auto"/>
          <w:highlight w:val="none"/>
        </w:rPr>
      </w:pPr>
      <w:r>
        <w:rPr>
          <w:rFonts w:hint="eastAsia"/>
          <w:b/>
          <w:color w:val="auto"/>
          <w:sz w:val="36"/>
          <w:szCs w:val="36"/>
          <w:highlight w:val="none"/>
        </w:rPr>
        <w:t>   供应商名称 ：</w:t>
      </w:r>
      <w:r>
        <w:rPr>
          <w:rFonts w:hint="eastAsia"/>
          <w:b/>
          <w:color w:val="auto"/>
          <w:sz w:val="36"/>
          <w:szCs w:val="36"/>
          <w:highlight w:val="none"/>
          <w:u w:val="single"/>
        </w:rPr>
        <w:t>（加盖CA电子公章）</w:t>
      </w:r>
    </w:p>
    <w:p w14:paraId="2D4042EC">
      <w:pPr>
        <w:pStyle w:val="34"/>
        <w:widowControl w:val="0"/>
        <w:spacing w:before="0" w:beforeAutospacing="0" w:after="0" w:afterAutospacing="0"/>
        <w:jc w:val="both"/>
        <w:rPr>
          <w:color w:val="auto"/>
          <w:highlight w:val="none"/>
        </w:rPr>
      </w:pPr>
      <w:r>
        <w:rPr>
          <w:rFonts w:hint="eastAsia"/>
          <w:b/>
          <w:color w:val="auto"/>
          <w:sz w:val="36"/>
          <w:szCs w:val="36"/>
          <w:highlight w:val="none"/>
        </w:rPr>
        <w:t>   日   期 ：</w:t>
      </w:r>
      <w:r>
        <w:rPr>
          <w:rFonts w:hint="eastAsia"/>
          <w:b/>
          <w:color w:val="auto"/>
          <w:sz w:val="36"/>
          <w:szCs w:val="36"/>
          <w:highlight w:val="none"/>
          <w:u w:val="single"/>
        </w:rPr>
        <w:t xml:space="preserve">              </w:t>
      </w:r>
    </w:p>
    <w:p w14:paraId="62B48B7D">
      <w:pPr>
        <w:pStyle w:val="34"/>
        <w:widowControl w:val="0"/>
        <w:spacing w:before="0" w:beforeAutospacing="0" w:after="0" w:afterAutospacing="0" w:line="0" w:lineRule="atLeast"/>
        <w:jc w:val="center"/>
        <w:rPr>
          <w:color w:val="auto"/>
          <w:highlight w:val="none"/>
        </w:rPr>
      </w:pPr>
      <w:r>
        <w:rPr>
          <w:color w:val="auto"/>
          <w:highlight w:val="none"/>
        </w:rPr>
        <w:t> </w:t>
      </w:r>
    </w:p>
    <w:p w14:paraId="45766CAC">
      <w:pPr>
        <w:pStyle w:val="34"/>
        <w:widowControl w:val="0"/>
        <w:spacing w:before="0" w:beforeAutospacing="0" w:after="0" w:afterAutospacing="0" w:line="0" w:lineRule="atLeast"/>
        <w:jc w:val="both"/>
        <w:rPr>
          <w:color w:val="auto"/>
          <w:highlight w:val="none"/>
        </w:rPr>
      </w:pPr>
      <w:r>
        <w:rPr>
          <w:color w:val="auto"/>
          <w:highlight w:val="none"/>
        </w:rPr>
        <w:t> </w:t>
      </w:r>
    </w:p>
    <w:p w14:paraId="078AC7BD">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u w:val="single"/>
        </w:rPr>
        <w:br w:type="page" w:clear="all"/>
      </w:r>
    </w:p>
    <w:p w14:paraId="09C2189A">
      <w:pPr>
        <w:pStyle w:val="34"/>
        <w:widowControl w:val="0"/>
        <w:spacing w:before="0" w:beforeAutospacing="0" w:after="0" w:afterAutospacing="0" w:line="0" w:lineRule="atLeast"/>
        <w:jc w:val="center"/>
        <w:rPr>
          <w:color w:val="auto"/>
          <w:highlight w:val="none"/>
        </w:rPr>
      </w:pPr>
      <w:r>
        <w:rPr>
          <w:rFonts w:hint="eastAsia"/>
          <w:b/>
          <w:color w:val="auto"/>
          <w:sz w:val="32"/>
          <w:szCs w:val="32"/>
          <w:highlight w:val="none"/>
        </w:rPr>
        <w:t>响应文件目录</w:t>
      </w:r>
    </w:p>
    <w:p w14:paraId="215514D9">
      <w:pPr>
        <w:pStyle w:val="34"/>
        <w:widowControl w:val="0"/>
        <w:spacing w:before="0" w:beforeAutospacing="0" w:after="0" w:afterAutospacing="0" w:line="0" w:lineRule="atLeast"/>
        <w:jc w:val="center"/>
        <w:rPr>
          <w:color w:val="auto"/>
          <w:highlight w:val="none"/>
        </w:rPr>
      </w:pPr>
      <w:r>
        <w:rPr>
          <w:color w:val="auto"/>
          <w:highlight w:val="none"/>
        </w:rPr>
        <w:t> </w:t>
      </w:r>
    </w:p>
    <w:p w14:paraId="76BAFC04">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一、</w:t>
      </w:r>
      <w:r>
        <w:rPr>
          <w:rFonts w:hint="eastAsia" w:ascii="宋体" w:hAnsi="宋体" w:cs="宋体"/>
          <w:color w:val="auto"/>
          <w:sz w:val="24"/>
          <w:highlight w:val="none"/>
        </w:rPr>
        <w:t>法人或者其他组织的营业执照等证明文件，自然人的身份证明</w:t>
      </w:r>
    </w:p>
    <w:p w14:paraId="681BF6BE">
      <w:pPr>
        <w:pStyle w:val="34"/>
        <w:keepNext w:val="0"/>
        <w:keepLines w:val="0"/>
        <w:pageBreakBefore w:val="0"/>
        <w:widowControl w:val="0"/>
        <w:spacing w:before="0" w:beforeAutospacing="0" w:after="0" w:afterAutospacing="0" w:line="360" w:lineRule="auto"/>
        <w:ind w:left="0" w:firstLine="480"/>
        <w:jc w:val="both"/>
        <w:rPr>
          <w:rFonts w:hint="eastAsia"/>
          <w:iCs/>
          <w:color w:val="auto"/>
          <w:highlight w:val="none"/>
        </w:rPr>
      </w:pPr>
      <w:r>
        <w:rPr>
          <w:rFonts w:hint="eastAsia"/>
          <w:iCs/>
          <w:color w:val="auto"/>
          <w:highlight w:val="none"/>
        </w:rPr>
        <w:t>二、上一年度财务状况报表（成立不满一年不需提供）</w:t>
      </w:r>
    </w:p>
    <w:p w14:paraId="463E4F11">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三、具备履行合同所必需的设备和专业技术能力的书面声明</w:t>
      </w:r>
    </w:p>
    <w:p w14:paraId="16FFBB36">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四、依法缴纳税收和社会保障资金的相关材料（提供提交询价响应文件截止时间前一年内至少一个月依法缴纳税收及缴纳社会保障资金的证明材料。询价供应商依法享受缓缴、免缴税收、社会保障资金的提供证明材料。）</w:t>
      </w:r>
    </w:p>
    <w:p w14:paraId="7A3BBF2F">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五、参加政府采购活动前 3 年内在经营活动中没有重大违法记录的书面声明</w:t>
      </w:r>
    </w:p>
    <w:p w14:paraId="426DEFDC">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六、特定资格要求的证明文件（如果本项目设置特定资格要求，则需要提供）</w:t>
      </w:r>
    </w:p>
    <w:p w14:paraId="702A2CBB">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七、法人授权书</w:t>
      </w:r>
    </w:p>
    <w:p w14:paraId="3A22E868">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八、询价响应函</w:t>
      </w:r>
    </w:p>
    <w:p w14:paraId="03DB50E1">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九、中小企业声明函</w:t>
      </w:r>
    </w:p>
    <w:p w14:paraId="583DFC2F">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十、残疾人福利性单位声明函</w:t>
      </w:r>
    </w:p>
    <w:p w14:paraId="254415AD">
      <w:pPr>
        <w:pStyle w:val="34"/>
        <w:keepNext w:val="0"/>
        <w:keepLines w:val="0"/>
        <w:pageBreakBefore w:val="0"/>
        <w:spacing w:beforeAutospacing="0" w:afterAutospacing="0" w:line="360" w:lineRule="auto"/>
        <w:ind w:left="0"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529D7775">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二</w:t>
      </w:r>
      <w:r>
        <w:rPr>
          <w:rFonts w:hint="eastAsia"/>
          <w:iCs/>
          <w:color w:val="auto"/>
          <w:highlight w:val="none"/>
        </w:rPr>
        <w:t>、分项报价表</w:t>
      </w:r>
    </w:p>
    <w:p w14:paraId="36A48FDB">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三</w:t>
      </w:r>
      <w:r>
        <w:rPr>
          <w:rFonts w:hint="eastAsia"/>
          <w:iCs/>
          <w:color w:val="auto"/>
          <w:highlight w:val="none"/>
        </w:rPr>
        <w:t>、技术要求响应及偏离表</w:t>
      </w:r>
    </w:p>
    <w:p w14:paraId="0EFDE3C6">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四</w:t>
      </w:r>
      <w:r>
        <w:rPr>
          <w:rFonts w:hint="eastAsia"/>
          <w:iCs/>
          <w:color w:val="auto"/>
          <w:highlight w:val="none"/>
        </w:rPr>
        <w:t>、商务要求响应及偏离表</w:t>
      </w:r>
    </w:p>
    <w:p w14:paraId="76875947">
      <w:pPr>
        <w:pStyle w:val="34"/>
        <w:keepNext w:val="0"/>
        <w:keepLines w:val="0"/>
        <w:pageBreakBefore w:val="0"/>
        <w:spacing w:beforeAutospacing="0" w:afterAutospacing="0" w:line="360" w:lineRule="auto"/>
        <w:ind w:left="0" w:firstLine="480"/>
        <w:jc w:val="both"/>
        <w:rPr>
          <w:rFonts w:hint="eastAsia" w:eastAsia="宋体"/>
          <w:iCs/>
          <w:color w:val="auto"/>
          <w:highlight w:val="none"/>
          <w:lang w:eastAsia="zh-CN"/>
        </w:rPr>
      </w:pPr>
      <w:r>
        <w:rPr>
          <w:rFonts w:hint="eastAsia"/>
          <w:iCs/>
          <w:color w:val="auto"/>
          <w:highlight w:val="none"/>
        </w:rPr>
        <w:t>十</w:t>
      </w:r>
      <w:r>
        <w:rPr>
          <w:rFonts w:hint="eastAsia"/>
          <w:iCs/>
          <w:color w:val="auto"/>
          <w:highlight w:val="none"/>
          <w:lang w:val="en-US" w:eastAsia="zh-CN"/>
        </w:rPr>
        <w:t>五</w:t>
      </w:r>
      <w:r>
        <w:rPr>
          <w:rFonts w:hint="eastAsia"/>
          <w:iCs/>
          <w:color w:val="auto"/>
          <w:highlight w:val="none"/>
        </w:rPr>
        <w:t>、</w:t>
      </w:r>
      <w:r>
        <w:rPr>
          <w:rFonts w:hint="eastAsia"/>
          <w:iCs/>
          <w:color w:val="auto"/>
          <w:highlight w:val="none"/>
          <w:lang w:val="en-US" w:eastAsia="zh-CN"/>
        </w:rPr>
        <w:t>询价报价表（</w:t>
      </w:r>
      <w:r>
        <w:rPr>
          <w:rFonts w:hint="eastAsia"/>
          <w:iCs/>
          <w:color w:val="auto"/>
          <w:highlight w:val="none"/>
        </w:rPr>
        <w:t>开标一览表</w:t>
      </w:r>
      <w:r>
        <w:rPr>
          <w:rFonts w:hint="eastAsia"/>
          <w:iCs/>
          <w:color w:val="auto"/>
          <w:highlight w:val="none"/>
          <w:lang w:eastAsia="zh-CN"/>
        </w:rPr>
        <w:t>）</w:t>
      </w:r>
    </w:p>
    <w:p w14:paraId="5B342077">
      <w:pPr>
        <w:pStyle w:val="34"/>
        <w:keepNext w:val="0"/>
        <w:keepLines w:val="0"/>
        <w:pageBreakBefore w:val="0"/>
        <w:spacing w:beforeAutospacing="0" w:afterAutospacing="0" w:line="360" w:lineRule="auto"/>
        <w:ind w:left="0" w:firstLine="480"/>
        <w:jc w:val="both"/>
        <w:rPr>
          <w:iCs/>
          <w:color w:val="auto"/>
          <w:highlight w:val="none"/>
        </w:rPr>
      </w:pPr>
      <w:r>
        <w:rPr>
          <w:rFonts w:hint="eastAsia"/>
          <w:iCs/>
          <w:color w:val="auto"/>
          <w:highlight w:val="none"/>
          <w:lang w:val="en-US" w:eastAsia="zh-CN"/>
        </w:rPr>
        <w:t>十六、</w:t>
      </w:r>
      <w:r>
        <w:rPr>
          <w:rFonts w:hint="eastAsia"/>
          <w:iCs/>
          <w:color w:val="auto"/>
          <w:highlight w:val="none"/>
        </w:rPr>
        <w:t>盐城市大丰区政府采购事前信用承诺书</w:t>
      </w:r>
    </w:p>
    <w:p w14:paraId="2C69A147">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3B6FD6F5">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2926286">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339D37CA">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4CB5046F">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4B958C7A">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0CB95166">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4B35F63D">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7C100E5C">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404A8B9">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D06921A">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br w:type="page" w:clear="all"/>
      </w:r>
      <w:r>
        <w:rPr>
          <w:rFonts w:hint="eastAsia" w:ascii="黑体" w:eastAsia="黑体" w:cs="黑体"/>
          <w:i/>
          <w:color w:val="auto"/>
          <w:sz w:val="32"/>
          <w:szCs w:val="32"/>
          <w:highlight w:val="none"/>
          <w:u w:val="single"/>
        </w:rPr>
        <w:t>一、法人或者其他组织的营业执照等证明文件，自然人的身份证明</w:t>
      </w:r>
    </w:p>
    <w:p w14:paraId="7756A8A2">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0437E40E">
      <w:pPr>
        <w:pStyle w:val="34"/>
        <w:widowControl w:val="0"/>
        <w:spacing w:before="0" w:beforeAutospacing="0" w:after="0" w:afterAutospacing="0"/>
        <w:jc w:val="both"/>
        <w:rPr>
          <w:rFonts w:hint="eastAsia" w:eastAsia="黑体"/>
          <w:color w:val="auto"/>
          <w:highlight w:val="none"/>
          <w:lang w:eastAsia="zh-CN"/>
        </w:rPr>
      </w:pPr>
      <w:r>
        <w:rPr>
          <w:rFonts w:hint="eastAsia" w:ascii="黑体" w:eastAsia="黑体" w:cs="黑体"/>
          <w:i/>
          <w:color w:val="auto"/>
          <w:sz w:val="32"/>
          <w:szCs w:val="32"/>
          <w:highlight w:val="none"/>
          <w:u w:val="single"/>
        </w:rPr>
        <w:t>二、上一年度的财务状况</w:t>
      </w:r>
      <w:r>
        <w:rPr>
          <w:rFonts w:hint="eastAsia" w:ascii="黑体" w:eastAsia="黑体" w:cs="黑体"/>
          <w:i/>
          <w:color w:val="auto"/>
          <w:sz w:val="32"/>
          <w:szCs w:val="32"/>
          <w:highlight w:val="none"/>
          <w:u w:val="single"/>
          <w:lang w:eastAsia="zh-CN"/>
        </w:rPr>
        <w:t>报告</w:t>
      </w:r>
    </w:p>
    <w:p w14:paraId="2EF9D2E7">
      <w:pPr>
        <w:keepNext w:val="0"/>
        <w:keepLines w:val="0"/>
        <w:pageBreakBefore w:val="0"/>
        <w:widowControl w:val="0"/>
        <w:spacing w:line="360" w:lineRule="exact"/>
        <w:ind w:firstLine="480"/>
        <w:rPr>
          <w:iCs/>
          <w:color w:val="auto"/>
          <w:highlight w:val="none"/>
        </w:rPr>
      </w:pPr>
      <w:r>
        <w:rPr>
          <w:rFonts w:hint="eastAsia" w:ascii="宋体" w:hAnsi="宋体" w:cs="宋体"/>
          <w:color w:val="auto"/>
          <w:sz w:val="24"/>
          <w:szCs w:val="24"/>
          <w:highlight w:val="none"/>
        </w:rPr>
        <w:t>上一年度（2024年度</w:t>
      </w:r>
      <w:r>
        <w:rPr>
          <w:rFonts w:hint="eastAsia" w:ascii="宋体" w:hAnsi="宋体" w:cs="宋体"/>
          <w:color w:val="auto"/>
          <w:sz w:val="24"/>
          <w:szCs w:val="24"/>
          <w:highlight w:val="none"/>
          <w:lang w:val="en-US" w:eastAsia="zh-CN"/>
        </w:rPr>
        <w:t>或2025年度</w:t>
      </w:r>
      <w:r>
        <w:rPr>
          <w:rFonts w:hint="eastAsia" w:ascii="宋体" w:hAnsi="宋体" w:cs="宋体"/>
          <w:color w:val="auto"/>
          <w:sz w:val="24"/>
          <w:szCs w:val="24"/>
          <w:highlight w:val="none"/>
        </w:rPr>
        <w:t>）的财务状况报告（财务报告至少应当包括资产负债表、利润表，距投标截止之日止，成立不足一年的供应商，可不提供财务报告）</w:t>
      </w:r>
    </w:p>
    <w:p w14:paraId="07FDA023">
      <w:pPr>
        <w:pStyle w:val="34"/>
        <w:widowControl w:val="0"/>
        <w:spacing w:before="0" w:beforeAutospacing="0" w:after="0" w:afterAutospacing="0"/>
        <w:jc w:val="both"/>
        <w:rPr>
          <w:color w:val="auto"/>
          <w:highlight w:val="none"/>
        </w:rPr>
      </w:pPr>
      <w:r>
        <w:rPr>
          <w:color w:val="auto"/>
          <w:highlight w:val="none"/>
        </w:rPr>
        <w:t> </w:t>
      </w:r>
    </w:p>
    <w:p w14:paraId="14B48BAF">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三、具备履行合同所必需的设备和专业技术能力的书面声明</w:t>
      </w:r>
    </w:p>
    <w:p w14:paraId="5B747D82">
      <w:pPr>
        <w:pStyle w:val="34"/>
        <w:widowControl w:val="0"/>
        <w:spacing w:before="0" w:beforeAutospacing="0" w:after="0" w:afterAutospacing="0" w:line="0" w:lineRule="atLeast"/>
        <w:ind w:firstLine="492"/>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2486F7C1">
      <w:pPr>
        <w:pStyle w:val="34"/>
        <w:widowControl w:val="0"/>
        <w:spacing w:before="0" w:beforeAutospacing="0" w:after="0" w:afterAutospacing="0" w:line="0" w:lineRule="atLeast"/>
        <w:ind w:firstLine="492"/>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61128747">
      <w:pPr>
        <w:pStyle w:val="34"/>
        <w:widowControl w:val="0"/>
        <w:spacing w:before="0" w:beforeAutospacing="0" w:after="0" w:afterAutospacing="0"/>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35160D58">
      <w:pPr>
        <w:pStyle w:val="34"/>
        <w:widowControl w:val="0"/>
        <w:spacing w:before="0" w:beforeAutospacing="0" w:after="0" w:afterAutospacing="0"/>
        <w:jc w:val="both"/>
        <w:rPr>
          <w:color w:val="auto"/>
          <w:highlight w:val="none"/>
        </w:rPr>
      </w:pPr>
    </w:p>
    <w:p w14:paraId="475F71F3">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33D353E6">
      <w:pPr>
        <w:pStyle w:val="34"/>
        <w:spacing w:beforeAutospacing="0" w:afterAutospacing="0" w:line="0" w:lineRule="atLeast"/>
        <w:ind w:right="480" w:firstLine="5280"/>
        <w:jc w:val="both"/>
        <w:rPr>
          <w:color w:val="auto"/>
          <w:highlight w:val="none"/>
        </w:rPr>
      </w:pPr>
      <w:r>
        <w:rPr>
          <w:rFonts w:hint="eastAsia"/>
          <w:color w:val="auto"/>
          <w:highlight w:val="none"/>
        </w:rPr>
        <w:t>日  期：</w:t>
      </w:r>
    </w:p>
    <w:p w14:paraId="5F464CF0">
      <w:pPr>
        <w:pStyle w:val="34"/>
        <w:widowControl w:val="0"/>
        <w:spacing w:before="0" w:beforeAutospacing="0" w:after="0" w:afterAutospacing="0"/>
        <w:jc w:val="both"/>
        <w:rPr>
          <w:color w:val="auto"/>
          <w:highlight w:val="none"/>
        </w:rPr>
      </w:pPr>
    </w:p>
    <w:p w14:paraId="631C2B6C">
      <w:pPr>
        <w:pStyle w:val="34"/>
        <w:widowControl w:val="0"/>
        <w:spacing w:before="0" w:beforeAutospacing="0" w:after="0" w:afterAutospacing="0"/>
        <w:jc w:val="both"/>
        <w:rPr>
          <w:color w:val="auto"/>
          <w:highlight w:val="none"/>
        </w:rPr>
      </w:pPr>
    </w:p>
    <w:p w14:paraId="7B335283">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四、依法缴纳税收和社会保障资金的相关材料</w:t>
      </w:r>
    </w:p>
    <w:p w14:paraId="2B0E81DB">
      <w:pPr>
        <w:pStyle w:val="34"/>
        <w:widowControl w:val="0"/>
        <w:spacing w:before="0" w:beforeAutospacing="0" w:after="0" w:afterAutospacing="0"/>
        <w:ind w:firstLine="480"/>
        <w:jc w:val="both"/>
        <w:rPr>
          <w:color w:val="auto"/>
          <w:highlight w:val="none"/>
        </w:rPr>
      </w:pPr>
      <w:r>
        <w:rPr>
          <w:rFonts w:hint="eastAsia"/>
          <w:color w:val="auto"/>
          <w:highlight w:val="none"/>
        </w:rPr>
        <w:t>提供提交响应文件截止时间前一年内至少一个月依法缴纳税收及缴纳社会保障资金的证明材料。供应商依法享受缓缴、免缴税收、社会保障资金的提供证明材料。</w:t>
      </w:r>
    </w:p>
    <w:p w14:paraId="12CF2C23">
      <w:pPr>
        <w:pStyle w:val="34"/>
        <w:widowControl w:val="0"/>
        <w:spacing w:before="0" w:beforeAutospacing="0" w:after="0" w:afterAutospacing="0"/>
        <w:jc w:val="both"/>
        <w:rPr>
          <w:color w:val="auto"/>
          <w:highlight w:val="none"/>
        </w:rPr>
      </w:pPr>
      <w:r>
        <w:rPr>
          <w:color w:val="auto"/>
          <w:highlight w:val="none"/>
        </w:rPr>
        <w:t> </w:t>
      </w:r>
    </w:p>
    <w:p w14:paraId="72BF1CDF">
      <w:pPr>
        <w:pStyle w:val="34"/>
        <w:widowControl w:val="0"/>
        <w:spacing w:before="0" w:beforeAutospacing="0" w:after="0" w:afterAutospacing="0" w:line="0" w:lineRule="atLeast"/>
        <w:ind w:firstLine="492"/>
        <w:jc w:val="both"/>
        <w:rPr>
          <w:color w:val="auto"/>
          <w:highlight w:val="none"/>
        </w:rPr>
      </w:pPr>
    </w:p>
    <w:p w14:paraId="3D079EAD">
      <w:pPr>
        <w:pStyle w:val="34"/>
        <w:widowControl w:val="0"/>
        <w:spacing w:before="0" w:beforeAutospacing="0" w:after="0" w:afterAutospacing="0" w:line="0" w:lineRule="atLeast"/>
        <w:jc w:val="both"/>
        <w:rPr>
          <w:color w:val="auto"/>
          <w:highlight w:val="none"/>
        </w:rPr>
      </w:pPr>
      <w:r>
        <w:rPr>
          <w:rFonts w:hint="eastAsia"/>
          <w:color w:val="auto"/>
          <w:highlight w:val="none"/>
        </w:rPr>
        <w:t xml:space="preserve">                                     </w:t>
      </w:r>
    </w:p>
    <w:p w14:paraId="2D57F5C3">
      <w:pPr>
        <w:pStyle w:val="34"/>
        <w:widowControl w:val="0"/>
        <w:spacing w:before="0" w:beforeAutospacing="0" w:after="0" w:afterAutospacing="0"/>
        <w:jc w:val="both"/>
        <w:rPr>
          <w:color w:val="auto"/>
          <w:highlight w:val="none"/>
        </w:rPr>
      </w:pPr>
      <w:r>
        <w:rPr>
          <w:color w:val="auto"/>
          <w:highlight w:val="none"/>
        </w:rPr>
        <w:t> </w:t>
      </w:r>
    </w:p>
    <w:p w14:paraId="5A36424B">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五、参加政府采购活动前 3 年内在经营活动中没有重大违法记录的书面声明</w:t>
      </w:r>
    </w:p>
    <w:p w14:paraId="7047B97E">
      <w:pPr>
        <w:pStyle w:val="34"/>
        <w:widowControl w:val="0"/>
        <w:spacing w:before="0" w:beforeAutospacing="0" w:after="0" w:afterAutospacing="0" w:line="0" w:lineRule="atLeast"/>
        <w:jc w:val="both"/>
        <w:rPr>
          <w:color w:val="auto"/>
          <w:highlight w:val="none"/>
        </w:rPr>
      </w:pPr>
      <w:r>
        <w:rPr>
          <w:rFonts w:hint="eastAsia"/>
          <w:b/>
          <w:color w:val="auto"/>
          <w:sz w:val="44"/>
          <w:szCs w:val="44"/>
          <w:highlight w:val="none"/>
        </w:rPr>
        <w:t>       声  明</w:t>
      </w:r>
    </w:p>
    <w:p w14:paraId="19C36124">
      <w:pPr>
        <w:pStyle w:val="34"/>
        <w:widowControl w:val="0"/>
        <w:spacing w:before="0" w:beforeAutospacing="0" w:after="0" w:afterAutospacing="0" w:line="0" w:lineRule="atLeast"/>
        <w:jc w:val="both"/>
        <w:rPr>
          <w:color w:val="auto"/>
          <w:highlight w:val="none"/>
        </w:rPr>
      </w:pPr>
      <w:r>
        <w:rPr>
          <w:rFonts w:hint="eastAsia"/>
          <w:b/>
          <w:color w:val="auto"/>
          <w:highlight w:val="none"/>
        </w:rPr>
        <w:t xml:space="preserve">    </w:t>
      </w: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3652ACF0">
      <w:pPr>
        <w:pStyle w:val="34"/>
        <w:widowControl w:val="0"/>
        <w:spacing w:before="0" w:beforeAutospacing="0" w:after="0" w:afterAutospacing="0"/>
        <w:jc w:val="both"/>
        <w:rPr>
          <w:color w:val="auto"/>
          <w:highlight w:val="none"/>
        </w:rPr>
      </w:pPr>
      <w:r>
        <w:rPr>
          <w:color w:val="auto"/>
          <w:highlight w:val="none"/>
        </w:rPr>
        <w:t> </w:t>
      </w:r>
    </w:p>
    <w:p w14:paraId="6A44C7ED">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5A23B33C">
      <w:pPr>
        <w:pStyle w:val="34"/>
        <w:spacing w:beforeAutospacing="0" w:afterAutospacing="0" w:line="0" w:lineRule="atLeast"/>
        <w:ind w:right="480" w:firstLine="5400"/>
        <w:jc w:val="both"/>
        <w:rPr>
          <w:color w:val="auto"/>
          <w:highlight w:val="none"/>
        </w:rPr>
      </w:pPr>
      <w:r>
        <w:rPr>
          <w:rFonts w:hint="eastAsia"/>
          <w:color w:val="auto"/>
          <w:highlight w:val="none"/>
        </w:rPr>
        <w:t>日  期：</w:t>
      </w:r>
    </w:p>
    <w:p w14:paraId="1DC047FC">
      <w:pPr>
        <w:pStyle w:val="34"/>
        <w:widowControl w:val="0"/>
        <w:spacing w:before="0" w:beforeAutospacing="0" w:after="0" w:afterAutospacing="0"/>
        <w:jc w:val="both"/>
        <w:rPr>
          <w:color w:val="auto"/>
          <w:highlight w:val="none"/>
        </w:rPr>
      </w:pPr>
    </w:p>
    <w:p w14:paraId="73E357CB">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六、特定资格要求的证明文件</w:t>
      </w:r>
    </w:p>
    <w:p w14:paraId="3BA485E9">
      <w:pPr>
        <w:pStyle w:val="34"/>
        <w:widowControl w:val="0"/>
        <w:spacing w:before="0" w:beforeAutospacing="0" w:after="0" w:afterAutospacing="0" w:line="0" w:lineRule="atLeast"/>
        <w:jc w:val="both"/>
        <w:rPr>
          <w:rFonts w:ascii="黑体" w:eastAsia="黑体" w:cs="黑体"/>
          <w:i/>
          <w:color w:val="auto"/>
          <w:sz w:val="32"/>
          <w:szCs w:val="32"/>
          <w:highlight w:val="none"/>
          <w:u w:val="single"/>
        </w:rPr>
      </w:pPr>
      <w:r>
        <w:rPr>
          <w:rFonts w:hint="eastAsia"/>
          <w:color w:val="auto"/>
          <w:highlight w:val="none"/>
        </w:rPr>
        <w:t>   如果本项目申请人的特定资格要求中要求提供的，必须提供。</w:t>
      </w:r>
      <w:bookmarkStart w:id="150" w:name="_Toc120614284"/>
    </w:p>
    <w:p w14:paraId="23D2FE13">
      <w:pPr>
        <w:pStyle w:val="34"/>
        <w:widowControl w:val="0"/>
        <w:spacing w:before="0" w:beforeAutospacing="0" w:after="0" w:afterAutospacing="0"/>
        <w:rPr>
          <w:rFonts w:ascii="黑体" w:eastAsia="黑体" w:cs="黑体"/>
          <w:i/>
          <w:color w:val="auto"/>
          <w:sz w:val="32"/>
          <w:szCs w:val="32"/>
          <w:highlight w:val="none"/>
          <w:u w:val="single"/>
        </w:rPr>
      </w:pPr>
    </w:p>
    <w:p w14:paraId="43424E96">
      <w:pPr>
        <w:pStyle w:val="34"/>
        <w:widowControl w:val="0"/>
        <w:spacing w:before="0" w:beforeAutospacing="0" w:after="0" w:afterAutospacing="0"/>
        <w:jc w:val="center"/>
        <w:rPr>
          <w:color w:val="auto"/>
          <w:highlight w:val="none"/>
        </w:rPr>
      </w:pPr>
      <w:r>
        <w:rPr>
          <w:rFonts w:hint="eastAsia" w:ascii="黑体" w:eastAsia="黑体" w:cs="黑体"/>
          <w:i/>
          <w:color w:val="auto"/>
          <w:sz w:val="32"/>
          <w:szCs w:val="32"/>
          <w:highlight w:val="none"/>
          <w:u w:val="single"/>
        </w:rPr>
        <w:t>七、法人授权书</w:t>
      </w:r>
    </w:p>
    <w:p w14:paraId="32FCE4C0">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本授权书声明：____________（供应商名称）授权________________（被授权人的姓名）为我方就</w:t>
      </w:r>
      <w:r>
        <w:rPr>
          <w:rFonts w:hint="eastAsia" w:cs="宋体"/>
          <w:color w:val="auto"/>
          <w:sz w:val="24"/>
          <w:szCs w:val="24"/>
          <w:highlight w:val="none"/>
          <w:u w:val="single"/>
          <w:lang w:val="en-US" w:eastAsia="zh-CN"/>
        </w:rPr>
        <w:t xml:space="preserve">                            </w:t>
      </w:r>
      <w:r>
        <w:rPr>
          <w:rFonts w:ascii="Times New Roman" w:hAnsi="Times New Roman" w:cs="Times New Roman"/>
          <w:color w:val="auto"/>
          <w:highlight w:val="none"/>
        </w:rPr>
        <w:t>号项目采购活动的合法代理人，以本单位名义全权处理一切与该项目采购有关的事务。</w:t>
      </w:r>
    </w:p>
    <w:p w14:paraId="43AC4537">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本授权书于______年____月____日起生效，特此声明。</w:t>
      </w:r>
    </w:p>
    <w:p w14:paraId="32FB94A3">
      <w:pPr>
        <w:pStyle w:val="34"/>
        <w:keepNext w:val="0"/>
        <w:keepLines w:val="0"/>
        <w:pageBreakBefore w:val="0"/>
        <w:widowControl w:val="0"/>
        <w:tabs>
          <w:tab w:val="left" w:pos="360"/>
        </w:tabs>
        <w:spacing w:before="0" w:beforeAutospacing="0" w:after="0" w:afterAutospacing="0" w:line="480" w:lineRule="exact"/>
        <w:jc w:val="both"/>
        <w:rPr>
          <w:color w:val="auto"/>
          <w:highlight w:val="none"/>
        </w:rPr>
      </w:pPr>
      <w:r>
        <w:rPr>
          <w:rFonts w:ascii="Times New Roman" w:hAnsi="Times New Roman" w:cs="Times New Roman"/>
          <w:color w:val="auto"/>
          <w:highlight w:val="none"/>
        </w:rPr>
        <w:t>          被授权人身份证号码：</w:t>
      </w:r>
      <w:r>
        <w:rPr>
          <w:rFonts w:ascii="Times New Roman" w:hAnsi="Times New Roman" w:cs="Times New Roman"/>
          <w:color w:val="auto"/>
          <w:highlight w:val="none"/>
          <w:u w:val="single"/>
        </w:rPr>
        <w:t xml:space="preserve">                              </w:t>
      </w:r>
    </w:p>
    <w:p w14:paraId="73173696">
      <w:pPr>
        <w:pStyle w:val="34"/>
        <w:keepNext w:val="0"/>
        <w:keepLines w:val="0"/>
        <w:pageBreakBefore w:val="0"/>
        <w:widowControl w:val="0"/>
        <w:tabs>
          <w:tab w:val="left" w:pos="360"/>
        </w:tabs>
        <w:spacing w:before="0" w:beforeAutospacing="0" w:after="0" w:afterAutospacing="0" w:line="480" w:lineRule="exact"/>
        <w:jc w:val="both"/>
        <w:rPr>
          <w:color w:val="auto"/>
          <w:highlight w:val="none"/>
        </w:rPr>
      </w:pPr>
      <w:r>
        <w:rPr>
          <w:rFonts w:ascii="Times New Roman" w:hAnsi="Times New Roman" w:cs="Times New Roman"/>
          <w:color w:val="auto"/>
          <w:highlight w:val="none"/>
        </w:rPr>
        <w:t>          被授权人联系电话：（手机）</w:t>
      </w:r>
      <w:r>
        <w:rPr>
          <w:rFonts w:ascii="Times New Roman" w:hAnsi="Times New Roman" w:cs="Times New Roman"/>
          <w:color w:val="auto"/>
          <w:highlight w:val="none"/>
          <w:u w:val="single"/>
        </w:rPr>
        <w:t xml:space="preserve">                          </w:t>
      </w:r>
    </w:p>
    <w:p w14:paraId="64C85EB2">
      <w:pPr>
        <w:pStyle w:val="34"/>
        <w:keepNext w:val="0"/>
        <w:keepLines w:val="0"/>
        <w:pageBreakBefore w:val="0"/>
        <w:widowControl w:val="0"/>
        <w:tabs>
          <w:tab w:val="left" w:pos="360"/>
        </w:tabs>
        <w:spacing w:before="0" w:beforeAutospacing="0" w:after="0" w:afterAutospacing="0" w:line="480" w:lineRule="exact"/>
        <w:ind w:firstLine="720"/>
        <w:jc w:val="both"/>
        <w:rPr>
          <w:color w:val="auto"/>
          <w:highlight w:val="none"/>
        </w:rPr>
      </w:pPr>
      <w:r>
        <w:rPr>
          <w:rFonts w:ascii="Times New Roman" w:hAnsi="Times New Roman" w:cs="Times New Roman"/>
          <w:color w:val="auto"/>
          <w:highlight w:val="none"/>
        </w:rPr>
        <w:t>授权单位名称：</w:t>
      </w:r>
      <w:r>
        <w:rPr>
          <w:rFonts w:ascii="Times New Roman" w:hAnsi="Times New Roman" w:cs="Times New Roman"/>
          <w:color w:val="auto"/>
          <w:highlight w:val="none"/>
          <w:u w:val="single"/>
        </w:rPr>
        <w:t>（加盖CA电子公章）</w:t>
      </w:r>
    </w:p>
    <w:p w14:paraId="1B323695">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     单位地址：</w:t>
      </w:r>
      <w:r>
        <w:rPr>
          <w:rFonts w:ascii="Times New Roman" w:hAnsi="Times New Roman" w:cs="Times New Roman"/>
          <w:color w:val="auto"/>
          <w:highlight w:val="none"/>
          <w:u w:val="single"/>
        </w:rPr>
        <w:t xml:space="preserve">                                         </w:t>
      </w:r>
    </w:p>
    <w:p w14:paraId="1B37B35C">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     日期：</w:t>
      </w:r>
      <w:bookmarkStart w:id="151" w:name="_格式3__银行出具的资信证明"/>
      <w:bookmarkStart w:id="152" w:name="_Hlt26955070"/>
      <w:bookmarkStart w:id="153" w:name="_Hlt26671380"/>
      <w:r>
        <w:rPr>
          <w:rFonts w:ascii="Times New Roman" w:hAnsi="Times New Roman" w:cs="Times New Roman"/>
          <w:color w:val="auto"/>
          <w:highlight w:val="none"/>
          <w:u w:val="single"/>
        </w:rPr>
        <w:t xml:space="preserve">                                         </w:t>
      </w:r>
    </w:p>
    <w:p w14:paraId="2F221051">
      <w:pPr>
        <w:pStyle w:val="34"/>
        <w:tabs>
          <w:tab w:val="left" w:pos="360"/>
        </w:tabs>
        <w:ind w:firstLine="480"/>
        <w:rPr>
          <w:rFonts w:ascii="宋体" w:hAnsi="宋体" w:eastAsia="宋体"/>
          <w:b/>
          <w:bCs/>
          <w:color w:val="auto"/>
          <w:sz w:val="24"/>
          <w:szCs w:val="24"/>
          <w:highlight w:val="none"/>
          <w:lang w:val="zh-CN"/>
        </w:rPr>
      </w:pPr>
      <w:r>
        <w:rPr>
          <w:i w:val="0"/>
          <w:iCs w:val="0"/>
          <w:color w:val="auto"/>
          <w:highlight w:val="none"/>
        </w:rPr>
        <w:t> </w:t>
      </w:r>
      <w:r>
        <w:rPr>
          <w:rFonts w:hint="eastAsia" w:ascii="宋体" w:hAnsi="宋体" w:eastAsia="宋体"/>
          <w:b/>
          <w:bCs/>
          <w:color w:val="auto"/>
          <w:sz w:val="24"/>
          <w:szCs w:val="24"/>
          <w:highlight w:val="none"/>
          <w:lang w:val="zh-CN"/>
        </w:rPr>
        <w:t>附：被授权人身份证扫描件。</w:t>
      </w:r>
    </w:p>
    <w:tbl>
      <w:tblPr>
        <w:tblStyle w:val="37"/>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302C2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3CF1BECC">
            <w:pPr>
              <w:pStyle w:val="34"/>
              <w:spacing w:after="0" w:line="240" w:lineRule="auto"/>
              <w:jc w:val="center"/>
              <w:rPr>
                <w:rFonts w:ascii="宋体" w:hAnsi="宋体" w:eastAsia="宋体" w:cs="宋体"/>
                <w:b/>
                <w:iCs/>
                <w:color w:val="auto"/>
                <w:sz w:val="24"/>
                <w:szCs w:val="24"/>
                <w:highlight w:val="none"/>
              </w:rPr>
            </w:pPr>
          </w:p>
          <w:p w14:paraId="6E4644B4">
            <w:pPr>
              <w:pStyle w:val="34"/>
              <w:spacing w:after="0" w:line="240" w:lineRule="auto"/>
              <w:jc w:val="center"/>
              <w:rPr>
                <w:rFonts w:ascii="宋体" w:hAnsi="宋体" w:eastAsia="宋体" w:cs="宋体"/>
                <w:b/>
                <w:iCs/>
                <w:color w:val="auto"/>
                <w:sz w:val="24"/>
                <w:szCs w:val="24"/>
                <w:highlight w:val="none"/>
              </w:rPr>
            </w:pPr>
          </w:p>
          <w:p w14:paraId="2BC39C43">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正面</w:t>
            </w:r>
          </w:p>
        </w:tc>
        <w:tc>
          <w:tcPr>
            <w:tcW w:w="4111" w:type="dxa"/>
            <w:noWrap w:val="0"/>
            <w:vAlign w:val="top"/>
          </w:tcPr>
          <w:p w14:paraId="6549FB8A">
            <w:pPr>
              <w:pStyle w:val="34"/>
              <w:spacing w:after="0" w:line="240" w:lineRule="auto"/>
              <w:jc w:val="center"/>
              <w:rPr>
                <w:rFonts w:ascii="宋体" w:hAnsi="宋体" w:eastAsia="宋体" w:cs="宋体"/>
                <w:b/>
                <w:iCs/>
                <w:color w:val="auto"/>
                <w:sz w:val="24"/>
                <w:szCs w:val="24"/>
                <w:highlight w:val="none"/>
              </w:rPr>
            </w:pPr>
          </w:p>
          <w:p w14:paraId="3EF79A91">
            <w:pPr>
              <w:pStyle w:val="34"/>
              <w:spacing w:after="0" w:line="240" w:lineRule="auto"/>
              <w:jc w:val="center"/>
              <w:rPr>
                <w:rFonts w:ascii="宋体" w:hAnsi="宋体" w:eastAsia="宋体" w:cs="宋体"/>
                <w:b/>
                <w:iCs/>
                <w:color w:val="auto"/>
                <w:sz w:val="24"/>
                <w:szCs w:val="24"/>
                <w:highlight w:val="none"/>
              </w:rPr>
            </w:pPr>
          </w:p>
          <w:p w14:paraId="349B2D26">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反面</w:t>
            </w:r>
          </w:p>
        </w:tc>
      </w:tr>
    </w:tbl>
    <w:p w14:paraId="6C952013">
      <w:pPr>
        <w:pStyle w:val="34"/>
        <w:keepNext/>
        <w:keepLines/>
        <w:widowControl w:val="0"/>
        <w:spacing w:before="260" w:beforeAutospacing="0" w:after="260" w:afterAutospacing="0" w:line="415" w:lineRule="auto"/>
        <w:ind w:firstLine="3390"/>
        <w:jc w:val="both"/>
        <w:rPr>
          <w:b/>
          <w:color w:val="auto"/>
          <w:highlight w:val="none"/>
        </w:rPr>
      </w:pPr>
    </w:p>
    <w:p w14:paraId="159236E2">
      <w:pPr>
        <w:pStyle w:val="34"/>
        <w:keepNext/>
        <w:keepLines/>
        <w:widowControl w:val="0"/>
        <w:spacing w:before="260" w:beforeAutospacing="0" w:after="260" w:afterAutospacing="0" w:line="415" w:lineRule="auto"/>
        <w:ind w:firstLine="3390"/>
        <w:jc w:val="both"/>
        <w:rPr>
          <w:rFonts w:hint="eastAsia"/>
          <w:b/>
          <w:color w:val="auto"/>
          <w:highlight w:val="none"/>
        </w:rPr>
        <w:sectPr>
          <w:headerReference r:id="rId5" w:type="default"/>
          <w:footerReference r:id="rId6" w:type="default"/>
          <w:pgSz w:w="11907" w:h="16840"/>
          <w:pgMar w:top="1440" w:right="1587" w:bottom="1440" w:left="1587" w:header="720" w:footer="720" w:gutter="0"/>
          <w:cols w:space="720" w:num="1"/>
          <w:docGrid w:linePitch="360" w:charSpace="0"/>
        </w:sectPr>
      </w:pPr>
      <w:r>
        <w:rPr>
          <w:rFonts w:hint="eastAsia"/>
          <w:b/>
          <w:color w:val="auto"/>
          <w:highlight w:val="none"/>
        </w:rPr>
        <w:t> </w:t>
      </w:r>
    </w:p>
    <w:p w14:paraId="0CAD8862">
      <w:pPr>
        <w:pStyle w:val="34"/>
        <w:keepNext/>
        <w:keepLines/>
        <w:widowControl w:val="0"/>
        <w:spacing w:before="260" w:beforeAutospacing="0" w:after="260" w:afterAutospacing="0" w:line="415" w:lineRule="auto"/>
        <w:ind w:firstLine="3390"/>
        <w:jc w:val="both"/>
        <w:rPr>
          <w:color w:val="auto"/>
          <w:highlight w:val="none"/>
        </w:rPr>
      </w:pPr>
      <w:r>
        <w:rPr>
          <w:rFonts w:hint="eastAsia" w:ascii="黑体" w:eastAsia="黑体" w:cs="黑体"/>
          <w:b/>
          <w:i/>
          <w:color w:val="auto"/>
          <w:sz w:val="32"/>
          <w:szCs w:val="32"/>
          <w:highlight w:val="none"/>
          <w:u w:val="single"/>
        </w:rPr>
        <w:t>八、询价响应函</w:t>
      </w:r>
    </w:p>
    <w:p w14:paraId="2A1AB9F6">
      <w:pPr>
        <w:pStyle w:val="34"/>
        <w:widowControl w:val="0"/>
        <w:spacing w:before="0" w:beforeAutospacing="0" w:after="0" w:afterAutospacing="0" w:line="0" w:lineRule="atLeast"/>
        <w:rPr>
          <w:rFonts w:hint="default" w:eastAsia="宋体"/>
          <w:color w:val="auto"/>
          <w:highlight w:val="none"/>
          <w:lang w:val="en-US" w:eastAsia="zh-CN"/>
        </w:rPr>
      </w:pPr>
      <w:r>
        <w:rPr>
          <w:rFonts w:hint="eastAsia"/>
          <w:color w:val="auto"/>
          <w:highlight w:val="none"/>
        </w:rPr>
        <w:t>致：</w:t>
      </w:r>
    </w:p>
    <w:p w14:paraId="7F38BC0B">
      <w:pPr>
        <w:pStyle w:val="34"/>
        <w:widowControl w:val="0"/>
        <w:spacing w:before="0" w:beforeAutospacing="0" w:after="0" w:afterAutospacing="0" w:line="0" w:lineRule="atLeast"/>
        <w:ind w:firstLine="480"/>
        <w:rPr>
          <w:color w:val="auto"/>
          <w:highlight w:val="none"/>
        </w:rPr>
      </w:pPr>
      <w:r>
        <w:rPr>
          <w:rFonts w:hint="eastAsia"/>
          <w:color w:val="auto"/>
          <w:highlight w:val="none"/>
        </w:rPr>
        <w:t>根据贵方的</w:t>
      </w:r>
      <w:r>
        <w:rPr>
          <w:rFonts w:hint="eastAsia" w:cs="宋体"/>
          <w:color w:val="auto"/>
          <w:sz w:val="24"/>
          <w:szCs w:val="24"/>
          <w:highlight w:val="none"/>
          <w:u w:val="single"/>
          <w:lang w:val="en-US" w:eastAsia="zh-CN"/>
        </w:rPr>
        <w:t xml:space="preserve">                           </w:t>
      </w:r>
      <w:r>
        <w:rPr>
          <w:rFonts w:hint="eastAsia"/>
          <w:color w:val="auto"/>
          <w:highlight w:val="none"/>
        </w:rPr>
        <w:t>号询价文件，正式授权下述签字人______(姓名)代表我方______________（供应商的名称），全权处理本次项目询价的有关事宜。</w:t>
      </w:r>
    </w:p>
    <w:p w14:paraId="0D49537D">
      <w:pPr>
        <w:pStyle w:val="34"/>
        <w:widowControl w:val="0"/>
        <w:spacing w:before="0" w:beforeAutospacing="0" w:after="0" w:afterAutospacing="0" w:line="0" w:lineRule="atLeast"/>
        <w:ind w:firstLine="480"/>
        <w:rPr>
          <w:color w:val="auto"/>
          <w:highlight w:val="none"/>
        </w:rPr>
      </w:pPr>
      <w:r>
        <w:rPr>
          <w:rFonts w:hint="eastAsia"/>
          <w:color w:val="auto"/>
          <w:highlight w:val="none"/>
        </w:rPr>
        <w:t>据此函，兹宣布同意如下：</w:t>
      </w:r>
    </w:p>
    <w:p w14:paraId="61D39340">
      <w:pPr>
        <w:pStyle w:val="34"/>
        <w:widowControl w:val="0"/>
        <w:spacing w:before="0" w:beforeAutospacing="0" w:after="0" w:afterAutospacing="0" w:line="0" w:lineRule="atLeast"/>
        <w:ind w:firstLine="480"/>
        <w:rPr>
          <w:color w:val="auto"/>
          <w:highlight w:val="none"/>
        </w:rPr>
      </w:pPr>
      <w:r>
        <w:rPr>
          <w:rFonts w:hint="eastAsia"/>
          <w:color w:val="auto"/>
          <w:highlight w:val="none"/>
        </w:rPr>
        <w:t>1.按询价文件规定的各项要求，向买方提供所需货物、服务（包含与货物相关的服务及与服务相关的货物）。</w:t>
      </w:r>
    </w:p>
    <w:p w14:paraId="522A5C36">
      <w:pPr>
        <w:pStyle w:val="34"/>
        <w:widowControl w:val="0"/>
        <w:spacing w:before="0" w:beforeAutospacing="0" w:after="0" w:afterAutospacing="0" w:line="0" w:lineRule="atLeast"/>
        <w:ind w:firstLine="480"/>
        <w:rPr>
          <w:color w:val="auto"/>
          <w:highlight w:val="none"/>
        </w:rPr>
      </w:pPr>
      <w:r>
        <w:rPr>
          <w:rFonts w:hint="eastAsia"/>
          <w:color w:val="auto"/>
          <w:highlight w:val="none"/>
        </w:rPr>
        <w:t>2.我们已详细审核全部询价文件及其有效补充文件，我们知道必须放弃提出含糊不清或误解问题的权利。</w:t>
      </w:r>
    </w:p>
    <w:p w14:paraId="21C5B493">
      <w:pPr>
        <w:pStyle w:val="34"/>
        <w:widowControl w:val="0"/>
        <w:spacing w:before="0" w:beforeAutospacing="0" w:after="0" w:afterAutospacing="0" w:line="0" w:lineRule="atLeast"/>
        <w:ind w:firstLine="480"/>
        <w:rPr>
          <w:color w:val="auto"/>
          <w:highlight w:val="none"/>
        </w:rPr>
      </w:pPr>
      <w:r>
        <w:rPr>
          <w:rFonts w:hint="eastAsia"/>
          <w:color w:val="auto"/>
          <w:highlight w:val="none"/>
        </w:rPr>
        <w:t>3.我们同意从规定的开标日期起遵循本响应文件，并在规定的询价有效期期满之前均具有约束力。</w:t>
      </w:r>
    </w:p>
    <w:p w14:paraId="5F57165B">
      <w:pPr>
        <w:pStyle w:val="34"/>
        <w:widowControl w:val="0"/>
        <w:spacing w:before="0" w:beforeAutospacing="0" w:after="0" w:afterAutospacing="0" w:line="0" w:lineRule="atLeast"/>
        <w:ind w:firstLine="480"/>
        <w:rPr>
          <w:color w:val="auto"/>
          <w:highlight w:val="none"/>
        </w:rPr>
      </w:pPr>
      <w:r>
        <w:rPr>
          <w:rFonts w:hint="eastAsia"/>
          <w:color w:val="auto"/>
          <w:highlight w:val="none"/>
        </w:rPr>
        <w:t>4.同意向贵方提供贵方可能另外要求的与询价有关的任何证据或资料，并保证我方已提供和将要提供的文件是真实的、准确的。</w:t>
      </w:r>
    </w:p>
    <w:p w14:paraId="59A9CE17">
      <w:pPr>
        <w:pStyle w:val="34"/>
        <w:widowControl w:val="0"/>
        <w:spacing w:before="0" w:beforeAutospacing="0" w:after="0" w:afterAutospacing="0" w:line="0" w:lineRule="atLeast"/>
        <w:ind w:firstLine="480"/>
        <w:rPr>
          <w:color w:val="auto"/>
          <w:highlight w:val="none"/>
        </w:rPr>
      </w:pPr>
      <w:r>
        <w:rPr>
          <w:rFonts w:hint="eastAsia"/>
          <w:color w:val="auto"/>
          <w:highlight w:val="none"/>
        </w:rPr>
        <w:t>5.一旦我方成交,我方将根据询价文件的规定，严格履行合同的责任和义务,并保证在询价文件规定的时间完成项目，交付买方验收、使用。</w:t>
      </w:r>
    </w:p>
    <w:p w14:paraId="291C0C66">
      <w:pPr>
        <w:pStyle w:val="34"/>
        <w:widowControl w:val="0"/>
        <w:spacing w:before="0" w:beforeAutospacing="0" w:after="0" w:afterAutospacing="0" w:line="0" w:lineRule="atLeast"/>
        <w:ind w:left="425"/>
        <w:rPr>
          <w:color w:val="auto"/>
          <w:highlight w:val="none"/>
        </w:rPr>
      </w:pPr>
      <w:r>
        <w:rPr>
          <w:rFonts w:hint="eastAsia"/>
          <w:color w:val="auto"/>
          <w:highlight w:val="none"/>
        </w:rPr>
        <w:t>6.我方与本询价有关的正式通讯地址为：</w:t>
      </w:r>
    </w:p>
    <w:p w14:paraId="60734C13">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地 址：</w:t>
      </w:r>
    </w:p>
    <w:p w14:paraId="6B42C7A4">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邮 编：</w:t>
      </w:r>
    </w:p>
    <w:p w14:paraId="6FFD02F8">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电 话：</w:t>
      </w:r>
    </w:p>
    <w:p w14:paraId="44240E0D">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传 真：</w:t>
      </w:r>
    </w:p>
    <w:p w14:paraId="4397FBAC">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供应商开户行：</w:t>
      </w:r>
    </w:p>
    <w:p w14:paraId="0F2FF7AA">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 xml:space="preserve">账 号： </w:t>
      </w:r>
    </w:p>
    <w:p w14:paraId="662C9E8D">
      <w:pPr>
        <w:keepNext w:val="0"/>
        <w:keepLines w:val="0"/>
        <w:pageBreakBefore w:val="0"/>
        <w:widowControl w:val="0"/>
        <w:spacing w:line="480" w:lineRule="exact"/>
        <w:ind w:right="180" w:firstLine="960"/>
        <w:jc w:val="both"/>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单位名称（加盖CA电子公章）：</w:t>
      </w:r>
    </w:p>
    <w:p w14:paraId="4AF08BF2">
      <w:pPr>
        <w:pStyle w:val="34"/>
        <w:keepNext w:val="0"/>
        <w:keepLines w:val="0"/>
        <w:pageBreakBefore w:val="0"/>
        <w:widowControl w:val="0"/>
        <w:spacing w:before="0" w:beforeAutospacing="0" w:after="0" w:afterAutospacing="0" w:line="480" w:lineRule="exact"/>
        <w:ind w:left="420" w:firstLine="480"/>
        <w:rPr>
          <w:rFonts w:hint="eastAsia" w:ascii="宋体" w:hAnsi="宋体"/>
          <w:b/>
          <w:bCs/>
          <w:i w:val="0"/>
          <w:iCs w:val="0"/>
          <w:color w:val="auto"/>
          <w:sz w:val="24"/>
          <w:szCs w:val="24"/>
          <w:highlight w:val="none"/>
          <w:lang w:val="en-US" w:eastAsia="zh-CN"/>
        </w:rPr>
      </w:pPr>
      <w:r>
        <w:rPr>
          <w:rFonts w:hint="eastAsia" w:ascii="宋体" w:hAnsi="宋体"/>
          <w:b/>
          <w:bCs/>
          <w:i w:val="0"/>
          <w:iCs w:val="0"/>
          <w:color w:val="auto"/>
          <w:sz w:val="24"/>
          <w:szCs w:val="24"/>
          <w:highlight w:val="none"/>
          <w:lang w:val="en-US" w:eastAsia="zh-CN"/>
        </w:rPr>
        <w:t>被授权人（签字）：</w:t>
      </w:r>
    </w:p>
    <w:p w14:paraId="07830477">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日 期：________年____月____日</w:t>
      </w:r>
    </w:p>
    <w:p w14:paraId="5F6C740D">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10514DD3">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213E2C53">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71FEA1AC">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74AF5C1F">
      <w:pPr>
        <w:pStyle w:val="34"/>
        <w:spacing w:beforeAutospacing="0" w:afterAutospacing="0" w:line="0" w:lineRule="atLeast"/>
        <w:jc w:val="center"/>
        <w:rPr>
          <w:rFonts w:hint="eastAsia" w:ascii="黑体" w:eastAsia="黑体" w:cs="黑体"/>
          <w:b/>
          <w:color w:val="auto"/>
          <w:sz w:val="32"/>
          <w:szCs w:val="32"/>
          <w:highlight w:val="none"/>
        </w:rPr>
        <w:sectPr>
          <w:pgSz w:w="11907" w:h="16840"/>
          <w:pgMar w:top="1440" w:right="1587" w:bottom="1440" w:left="1587" w:header="720" w:footer="720" w:gutter="0"/>
          <w:cols w:space="720" w:num="1"/>
          <w:docGrid w:linePitch="360" w:charSpace="0"/>
        </w:sectPr>
      </w:pPr>
    </w:p>
    <w:p w14:paraId="745C43D3">
      <w:pPr>
        <w:pStyle w:val="34"/>
        <w:spacing w:beforeAutospacing="0" w:afterAutospacing="0" w:line="0" w:lineRule="atLeast"/>
        <w:jc w:val="center"/>
        <w:rPr>
          <w:color w:val="auto"/>
          <w:highlight w:val="none"/>
        </w:rPr>
      </w:pPr>
      <w:r>
        <w:rPr>
          <w:rFonts w:hint="eastAsia" w:ascii="黑体" w:eastAsia="黑体" w:cs="黑体"/>
          <w:b/>
          <w:color w:val="auto"/>
          <w:sz w:val="32"/>
          <w:szCs w:val="32"/>
          <w:highlight w:val="none"/>
        </w:rPr>
        <w:t>九、中小企业声明函（货物）</w:t>
      </w:r>
      <w:r>
        <w:rPr>
          <w:rFonts w:hint="eastAsia" w:ascii="宋体" w:hAnsi="宋体" w:eastAsia="宋体" w:cs="宋体"/>
          <w:color w:val="auto"/>
          <w:sz w:val="32"/>
          <w:highlight w:val="none"/>
        </w:rPr>
        <w:t>（分包号：***）</w:t>
      </w:r>
    </w:p>
    <w:p w14:paraId="7B54F214">
      <w:pPr>
        <w:spacing w:line="500" w:lineRule="exact"/>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w:t>
      </w:r>
      <w:r>
        <w:rPr>
          <w:rFonts w:hint="eastAsia"/>
          <w:color w:val="auto"/>
          <w:sz w:val="24"/>
          <w:highlight w:val="none"/>
          <w:u w:val="single"/>
          <w:lang w:val="en-US" w:eastAsia="zh-CN"/>
        </w:rPr>
        <w:t xml:space="preserve">        </w:t>
      </w:r>
      <w:r>
        <w:rPr>
          <w:rFonts w:hint="eastAsia"/>
          <w:color w:val="auto"/>
          <w:sz w:val="24"/>
          <w:highlight w:val="none"/>
        </w:rPr>
        <w:t>（联合体）参加采购人组织的</w:t>
      </w:r>
      <w:r>
        <w:rPr>
          <w:rFonts w:hint="eastAsia"/>
          <w:i/>
          <w:iCs/>
          <w:color w:val="auto"/>
          <w:sz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ascii="宋体" w:hAnsi="宋体" w:cs="宋体"/>
          <w:color w:val="auto"/>
          <w:sz w:val="24"/>
          <w:szCs w:val="24"/>
          <w:highlight w:val="none"/>
          <w:u w:val="single"/>
          <w:lang w:val="en-US" w:eastAsia="zh-CN"/>
        </w:rPr>
        <w:t xml:space="preserve">                              </w:t>
      </w:r>
      <w:r>
        <w:rPr>
          <w:rFonts w:hint="eastAsia"/>
          <w:color w:val="auto"/>
          <w:sz w:val="24"/>
          <w:highlight w:val="none"/>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46CD7ED2">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p>
    <w:p w14:paraId="7BCB27E1">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0895B127">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3A2FBF66">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4BDEE1FA">
      <w:pPr>
        <w:spacing w:line="500" w:lineRule="exact"/>
        <w:ind w:firstLine="480"/>
        <w:rPr>
          <w:color w:val="auto"/>
          <w:sz w:val="24"/>
          <w:highlight w:val="none"/>
        </w:rPr>
      </w:pPr>
      <w:r>
        <w:rPr>
          <w:rFonts w:hint="eastAsia"/>
          <w:color w:val="auto"/>
          <w:sz w:val="24"/>
          <w:highlight w:val="none"/>
        </w:rPr>
        <w:t>……</w:t>
      </w:r>
    </w:p>
    <w:p w14:paraId="533A80CF">
      <w:pPr>
        <w:spacing w:line="500" w:lineRule="exact"/>
        <w:ind w:firstLine="48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7F5759A9">
      <w:pPr>
        <w:spacing w:line="500" w:lineRule="exact"/>
        <w:ind w:firstLine="480"/>
        <w:rPr>
          <w:color w:val="auto"/>
          <w:sz w:val="24"/>
          <w:highlight w:val="none"/>
        </w:rPr>
      </w:pPr>
      <w:r>
        <w:rPr>
          <w:rFonts w:hint="eastAsia"/>
          <w:color w:val="auto"/>
          <w:sz w:val="24"/>
          <w:highlight w:val="none"/>
        </w:rPr>
        <w:t>本企业对上述声明内容的真实性负责。如有虚假，将依法承担相应责任。</w:t>
      </w:r>
    </w:p>
    <w:p w14:paraId="7551E8FA">
      <w:pPr>
        <w:pStyle w:val="34"/>
        <w:spacing w:beforeAutospacing="0" w:afterAutospacing="0" w:line="0" w:lineRule="atLeast"/>
        <w:ind w:right="720"/>
        <w:jc w:val="both"/>
        <w:rPr>
          <w:color w:val="auto"/>
          <w:highlight w:val="none"/>
        </w:rPr>
      </w:pPr>
      <w:r>
        <w:rPr>
          <w:color w:val="auto"/>
          <w:highlight w:val="none"/>
        </w:rPr>
        <w:t> </w:t>
      </w:r>
    </w:p>
    <w:p w14:paraId="32A7ABAF">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41603E29">
      <w:pPr>
        <w:pStyle w:val="34"/>
        <w:spacing w:beforeAutospacing="0" w:afterAutospacing="0" w:line="0" w:lineRule="atLeast"/>
        <w:ind w:right="480" w:firstLine="5400"/>
        <w:jc w:val="both"/>
        <w:rPr>
          <w:color w:val="auto"/>
          <w:highlight w:val="none"/>
        </w:rPr>
      </w:pPr>
      <w:r>
        <w:rPr>
          <w:rFonts w:hint="eastAsia"/>
          <w:color w:val="auto"/>
          <w:highlight w:val="none"/>
        </w:rPr>
        <w:t>日  期：</w:t>
      </w:r>
    </w:p>
    <w:p w14:paraId="7BE13E54">
      <w:pPr>
        <w:pStyle w:val="34"/>
        <w:spacing w:beforeAutospacing="0" w:afterAutospacing="0" w:line="0" w:lineRule="atLeast"/>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15D76186">
      <w:pPr>
        <w:pStyle w:val="34"/>
        <w:spacing w:beforeAutospacing="0" w:afterAutospacing="0" w:line="0" w:lineRule="atLeast"/>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14644E98">
      <w:pPr>
        <w:pStyle w:val="34"/>
        <w:widowControl w:val="0"/>
        <w:spacing w:before="0" w:beforeAutospacing="0" w:after="0" w:afterAutospacing="0" w:line="0" w:lineRule="atLeast"/>
        <w:jc w:val="center"/>
        <w:rPr>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十、残疾人福利性单位声明函</w:t>
      </w:r>
      <w:r>
        <w:rPr>
          <w:rFonts w:hint="eastAsia" w:ascii="宋体" w:hAnsi="宋体" w:eastAsia="宋体" w:cs="宋体"/>
          <w:color w:val="auto"/>
          <w:sz w:val="32"/>
          <w:highlight w:val="none"/>
        </w:rPr>
        <w:t>（分包号：***）</w:t>
      </w:r>
    </w:p>
    <w:p w14:paraId="62D19C58">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仿宋" w:hAnsi="仿宋" w:eastAsia="仿宋" w:cs="仿宋"/>
          <w:color w:val="auto"/>
          <w:sz w:val="28"/>
          <w:szCs w:val="28"/>
          <w:highlight w:val="none"/>
          <w:shd w:val="clear" w:color="auto" w:fill="FFFFFF"/>
        </w:rPr>
        <w:t>询价</w:t>
      </w:r>
      <w:r>
        <w:rPr>
          <w:rFonts w:hint="eastAsia"/>
          <w:color w:val="auto"/>
          <w:highlight w:val="none"/>
        </w:rPr>
        <w:t>文件编号为______的</w:t>
      </w:r>
      <w:r>
        <w:rPr>
          <w:rFonts w:hint="eastAsia"/>
          <w:color w:val="auto"/>
          <w:highlight w:val="none"/>
          <w:u w:val="single"/>
        </w:rPr>
        <w:t xml:space="preserve">       </w:t>
      </w:r>
      <w:r>
        <w:rPr>
          <w:rFonts w:hint="eastAsia"/>
          <w:color w:val="auto"/>
          <w:highlight w:val="none"/>
        </w:rPr>
        <w:t>项目（分包号：**）采购活动提供本单位制造的货物，或者提供其他残疾人福利性单位制造的货物（不包括使用非残疾人福利性单位注册商标的货物）。</w:t>
      </w:r>
    </w:p>
    <w:p w14:paraId="6248B31D">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本单位对上述声明的真实性负责。如有虚假，将依法承担相应责任。</w:t>
      </w:r>
    </w:p>
    <w:p w14:paraId="6A5D09B0">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141457A">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备注：1、供应商如不提供此声明函，价格将不做相应扣除（如项目全面面向中小企业，则资格审查不通过）。2、成交供应商为残疾人福利单位的，此声明函将随成交结果同时公告，接受社会监督</w:t>
      </w:r>
    </w:p>
    <w:p w14:paraId="5753CFDF">
      <w:pPr>
        <w:pStyle w:val="34"/>
        <w:widowControl w:val="0"/>
        <w:spacing w:before="0" w:beforeAutospacing="0" w:after="0" w:afterAutospacing="0" w:line="0" w:lineRule="atLeast"/>
        <w:ind w:firstLine="624"/>
        <w:jc w:val="both"/>
        <w:rPr>
          <w:color w:val="auto"/>
          <w:highlight w:val="none"/>
        </w:rPr>
      </w:pPr>
      <w:r>
        <w:rPr>
          <w:color w:val="auto"/>
          <w:highlight w:val="none"/>
        </w:rPr>
        <w:t> </w:t>
      </w:r>
    </w:p>
    <w:p w14:paraId="274E8CCE">
      <w:pPr>
        <w:pStyle w:val="34"/>
        <w:widowControl w:val="0"/>
        <w:tabs>
          <w:tab w:val="left" w:pos="4864"/>
        </w:tabs>
        <w:spacing w:before="0" w:beforeAutospacing="0" w:after="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w:t>
      </w:r>
      <w:r>
        <w:rPr>
          <w:rFonts w:hint="eastAsia"/>
          <w:color w:val="auto"/>
          <w:highlight w:val="none"/>
        </w:rPr>
        <w:t>供应商全称（加盖CA电子公章）：</w:t>
      </w:r>
    </w:p>
    <w:p w14:paraId="58B2317F">
      <w:pPr>
        <w:pStyle w:val="34"/>
        <w:widowControl w:val="0"/>
        <w:tabs>
          <w:tab w:val="left" w:pos="4864"/>
        </w:tabs>
        <w:spacing w:before="0" w:beforeAutospacing="0" w:after="0" w:afterAutospacing="0" w:line="0" w:lineRule="atLeast"/>
        <w:ind w:right="1560" w:firstLine="480"/>
        <w:jc w:val="center"/>
        <w:rPr>
          <w:color w:val="auto"/>
          <w:highlight w:val="none"/>
        </w:rPr>
      </w:pPr>
      <w:r>
        <w:rPr>
          <w:rFonts w:hint="eastAsia"/>
          <w:color w:val="auto"/>
          <w:highlight w:val="none"/>
        </w:rPr>
        <w:t> 日  期：</w:t>
      </w:r>
    </w:p>
    <w:p w14:paraId="54BD8E5D">
      <w:pPr>
        <w:pStyle w:val="34"/>
        <w:widowControl w:val="0"/>
        <w:spacing w:before="0" w:beforeAutospacing="0" w:after="0" w:afterAutospacing="0" w:line="0" w:lineRule="atLeast"/>
        <w:jc w:val="center"/>
        <w:rPr>
          <w:color w:val="auto"/>
          <w:highlight w:val="none"/>
        </w:rPr>
      </w:pPr>
      <w:r>
        <w:rPr>
          <w:color w:val="auto"/>
          <w:highlight w:val="none"/>
        </w:rPr>
        <w:t> </w:t>
      </w:r>
    </w:p>
    <w:p w14:paraId="148DF9B7">
      <w:pPr>
        <w:pStyle w:val="34"/>
        <w:widowControl w:val="0"/>
        <w:spacing w:before="0" w:beforeAutospacing="0" w:after="0" w:afterAutospacing="0" w:line="0" w:lineRule="atLeast"/>
        <w:jc w:val="center"/>
        <w:rPr>
          <w:color w:val="auto"/>
          <w:highlight w:val="none"/>
        </w:rPr>
      </w:pPr>
      <w:r>
        <w:rPr>
          <w:color w:val="auto"/>
          <w:highlight w:val="none"/>
        </w:rPr>
        <w:t> </w:t>
      </w:r>
    </w:p>
    <w:p w14:paraId="7C897857">
      <w:pPr>
        <w:pStyle w:val="34"/>
        <w:widowControl w:val="0"/>
        <w:spacing w:before="0" w:beforeAutospacing="0" w:after="0" w:afterAutospacing="0" w:line="0" w:lineRule="atLeast"/>
        <w:jc w:val="center"/>
        <w:rPr>
          <w:color w:val="auto"/>
          <w:highlight w:val="none"/>
        </w:rPr>
      </w:pPr>
      <w:r>
        <w:rPr>
          <w:color w:val="auto"/>
          <w:highlight w:val="none"/>
        </w:rPr>
        <w:t> </w:t>
      </w:r>
    </w:p>
    <w:p w14:paraId="50890406">
      <w:pPr>
        <w:pStyle w:val="34"/>
        <w:widowControl w:val="0"/>
        <w:spacing w:before="0" w:beforeAutospacing="0" w:after="0" w:afterAutospacing="0" w:line="0" w:lineRule="atLeast"/>
        <w:jc w:val="center"/>
        <w:rPr>
          <w:color w:val="auto"/>
          <w:highlight w:val="none"/>
        </w:rPr>
      </w:pPr>
    </w:p>
    <w:p w14:paraId="08997A9C">
      <w:pPr>
        <w:pStyle w:val="34"/>
        <w:widowControl w:val="0"/>
        <w:spacing w:before="0" w:beforeAutospacing="0" w:after="0" w:afterAutospacing="0" w:line="0" w:lineRule="atLeast"/>
        <w:jc w:val="center"/>
        <w:rPr>
          <w:color w:val="auto"/>
          <w:highlight w:val="none"/>
        </w:rPr>
      </w:pPr>
    </w:p>
    <w:p w14:paraId="63C6C5BA">
      <w:pPr>
        <w:pStyle w:val="34"/>
        <w:widowControl w:val="0"/>
        <w:spacing w:before="0" w:beforeAutospacing="0" w:after="0" w:afterAutospacing="0" w:line="0" w:lineRule="atLeast"/>
        <w:jc w:val="center"/>
        <w:rPr>
          <w:color w:val="auto"/>
          <w:highlight w:val="none"/>
        </w:rPr>
      </w:pPr>
    </w:p>
    <w:p w14:paraId="04138567">
      <w:pPr>
        <w:pStyle w:val="34"/>
        <w:widowControl w:val="0"/>
        <w:spacing w:before="0" w:beforeAutospacing="0" w:after="0" w:afterAutospacing="0" w:line="0" w:lineRule="atLeast"/>
        <w:jc w:val="center"/>
        <w:rPr>
          <w:color w:val="auto"/>
          <w:highlight w:val="none"/>
        </w:rPr>
      </w:pPr>
    </w:p>
    <w:p w14:paraId="7A7E54FB">
      <w:pPr>
        <w:pStyle w:val="34"/>
        <w:widowControl w:val="0"/>
        <w:spacing w:before="0" w:beforeAutospacing="0" w:after="0" w:afterAutospacing="0" w:line="0" w:lineRule="atLeast"/>
        <w:jc w:val="center"/>
        <w:rPr>
          <w:color w:val="auto"/>
          <w:highlight w:val="none"/>
        </w:rPr>
      </w:pPr>
    </w:p>
    <w:p w14:paraId="0B574633">
      <w:pPr>
        <w:pStyle w:val="34"/>
        <w:widowControl w:val="0"/>
        <w:spacing w:before="0" w:beforeAutospacing="0" w:after="0" w:afterAutospacing="0" w:line="0" w:lineRule="atLeast"/>
        <w:jc w:val="center"/>
        <w:rPr>
          <w:color w:val="auto"/>
          <w:highlight w:val="none"/>
        </w:rPr>
      </w:pPr>
    </w:p>
    <w:p w14:paraId="50C3BBAA">
      <w:pPr>
        <w:pStyle w:val="34"/>
        <w:widowControl w:val="0"/>
        <w:spacing w:before="0" w:beforeAutospacing="0" w:after="0" w:afterAutospacing="0" w:line="0" w:lineRule="atLeast"/>
        <w:jc w:val="center"/>
        <w:rPr>
          <w:color w:val="auto"/>
          <w:highlight w:val="none"/>
        </w:rPr>
      </w:pPr>
    </w:p>
    <w:p w14:paraId="79B1C36B">
      <w:pPr>
        <w:pStyle w:val="34"/>
        <w:widowControl w:val="0"/>
        <w:spacing w:before="0" w:beforeAutospacing="0" w:after="0" w:afterAutospacing="0" w:line="0" w:lineRule="atLeast"/>
        <w:jc w:val="center"/>
        <w:rPr>
          <w:color w:val="auto"/>
          <w:highlight w:val="none"/>
        </w:rPr>
      </w:pPr>
    </w:p>
    <w:p w14:paraId="4FD3EABA">
      <w:pPr>
        <w:pStyle w:val="34"/>
        <w:widowControl w:val="0"/>
        <w:spacing w:before="0" w:beforeAutospacing="0" w:after="0" w:afterAutospacing="0" w:line="0" w:lineRule="atLeast"/>
        <w:jc w:val="center"/>
        <w:rPr>
          <w:color w:val="auto"/>
          <w:highlight w:val="none"/>
        </w:rPr>
      </w:pPr>
    </w:p>
    <w:p w14:paraId="0021AD14">
      <w:pPr>
        <w:pStyle w:val="34"/>
        <w:widowControl w:val="0"/>
        <w:spacing w:before="0" w:beforeAutospacing="0" w:after="0" w:afterAutospacing="0" w:line="0" w:lineRule="atLeast"/>
        <w:jc w:val="center"/>
        <w:rPr>
          <w:color w:val="auto"/>
          <w:highlight w:val="none"/>
        </w:rPr>
      </w:pPr>
    </w:p>
    <w:p w14:paraId="70615FEE">
      <w:pPr>
        <w:pStyle w:val="34"/>
        <w:widowControl w:val="0"/>
        <w:spacing w:before="0" w:beforeAutospacing="0" w:after="0" w:afterAutospacing="0" w:line="0" w:lineRule="atLeast"/>
        <w:jc w:val="center"/>
        <w:rPr>
          <w:color w:val="auto"/>
          <w:highlight w:val="none"/>
        </w:rPr>
      </w:pPr>
    </w:p>
    <w:p w14:paraId="430DB724">
      <w:pPr>
        <w:pStyle w:val="34"/>
        <w:widowControl w:val="0"/>
        <w:spacing w:before="0" w:beforeAutospacing="0" w:after="0" w:afterAutospacing="0" w:line="0" w:lineRule="atLeast"/>
        <w:jc w:val="center"/>
        <w:rPr>
          <w:color w:val="auto"/>
          <w:highlight w:val="none"/>
        </w:rPr>
      </w:pPr>
    </w:p>
    <w:p w14:paraId="05E9BC38">
      <w:pPr>
        <w:pStyle w:val="34"/>
        <w:widowControl w:val="0"/>
        <w:spacing w:before="0" w:beforeAutospacing="0" w:after="0" w:afterAutospacing="0" w:line="0" w:lineRule="atLeast"/>
        <w:jc w:val="center"/>
        <w:rPr>
          <w:color w:val="auto"/>
          <w:highlight w:val="none"/>
        </w:rPr>
      </w:pPr>
    </w:p>
    <w:p w14:paraId="08A1F109">
      <w:pPr>
        <w:pStyle w:val="34"/>
        <w:widowControl w:val="0"/>
        <w:spacing w:before="0" w:beforeAutospacing="0" w:after="0" w:afterAutospacing="0" w:line="0" w:lineRule="atLeast"/>
        <w:jc w:val="center"/>
        <w:rPr>
          <w:color w:val="auto"/>
          <w:highlight w:val="none"/>
        </w:rPr>
      </w:pPr>
    </w:p>
    <w:p w14:paraId="240FC84A">
      <w:pPr>
        <w:pStyle w:val="34"/>
        <w:widowControl w:val="0"/>
        <w:spacing w:before="0" w:beforeAutospacing="0" w:after="0" w:afterAutospacing="0" w:line="0" w:lineRule="atLeast"/>
        <w:jc w:val="center"/>
        <w:rPr>
          <w:color w:val="auto"/>
          <w:highlight w:val="none"/>
        </w:rPr>
      </w:pPr>
    </w:p>
    <w:p w14:paraId="0ECF8E27">
      <w:pPr>
        <w:pStyle w:val="34"/>
        <w:widowControl w:val="0"/>
        <w:spacing w:before="0" w:beforeAutospacing="0" w:after="0" w:afterAutospacing="0" w:line="0" w:lineRule="atLeast"/>
        <w:jc w:val="center"/>
        <w:rPr>
          <w:color w:val="auto"/>
          <w:highlight w:val="none"/>
        </w:rPr>
      </w:pPr>
    </w:p>
    <w:p w14:paraId="19502534">
      <w:pPr>
        <w:pStyle w:val="34"/>
        <w:widowControl w:val="0"/>
        <w:spacing w:before="0" w:beforeAutospacing="0" w:after="0" w:afterAutospacing="0" w:line="0" w:lineRule="atLeast"/>
        <w:jc w:val="center"/>
        <w:rPr>
          <w:color w:val="auto"/>
          <w:highlight w:val="none"/>
        </w:rPr>
      </w:pPr>
    </w:p>
    <w:p w14:paraId="4B8B060A">
      <w:pPr>
        <w:pStyle w:val="34"/>
        <w:widowControl w:val="0"/>
        <w:spacing w:before="0" w:beforeAutospacing="0" w:after="0" w:afterAutospacing="0" w:line="0" w:lineRule="atLeast"/>
        <w:jc w:val="center"/>
        <w:rPr>
          <w:color w:val="auto"/>
          <w:highlight w:val="none"/>
        </w:rPr>
      </w:pPr>
    </w:p>
    <w:p w14:paraId="7E75F130">
      <w:pPr>
        <w:pStyle w:val="34"/>
        <w:widowControl w:val="0"/>
        <w:spacing w:before="0" w:beforeAutospacing="0" w:after="0" w:afterAutospacing="0" w:line="0" w:lineRule="atLeast"/>
        <w:jc w:val="center"/>
        <w:rPr>
          <w:color w:val="auto"/>
          <w:highlight w:val="none"/>
        </w:rPr>
      </w:pPr>
    </w:p>
    <w:p w14:paraId="1F2E237E">
      <w:pPr>
        <w:pStyle w:val="34"/>
        <w:widowControl w:val="0"/>
        <w:spacing w:before="0" w:beforeAutospacing="0" w:after="0" w:afterAutospacing="0" w:line="0" w:lineRule="atLeast"/>
        <w:jc w:val="center"/>
        <w:rPr>
          <w:color w:val="auto"/>
          <w:highlight w:val="none"/>
        </w:rPr>
      </w:pPr>
    </w:p>
    <w:p w14:paraId="654CF9BB">
      <w:pPr>
        <w:pStyle w:val="34"/>
        <w:widowControl w:val="0"/>
        <w:spacing w:before="0" w:beforeAutospacing="0" w:after="0" w:afterAutospacing="0" w:line="0" w:lineRule="atLeast"/>
        <w:jc w:val="center"/>
        <w:rPr>
          <w:color w:val="auto"/>
          <w:highlight w:val="none"/>
        </w:rPr>
      </w:pPr>
    </w:p>
    <w:p w14:paraId="0DF06001">
      <w:pPr>
        <w:pStyle w:val="34"/>
        <w:widowControl w:val="0"/>
        <w:spacing w:before="0" w:beforeAutospacing="0" w:after="0" w:afterAutospacing="0" w:line="0" w:lineRule="atLeast"/>
        <w:jc w:val="center"/>
        <w:rPr>
          <w:color w:val="auto"/>
          <w:highlight w:val="none"/>
        </w:rPr>
      </w:pPr>
      <w:r>
        <w:rPr>
          <w:color w:val="auto"/>
          <w:highlight w:val="none"/>
        </w:rPr>
        <w:t> </w:t>
      </w:r>
    </w:p>
    <w:p w14:paraId="20F5B660">
      <w:pPr>
        <w:pStyle w:val="34"/>
        <w:widowControl w:val="0"/>
        <w:spacing w:before="0" w:beforeAutospacing="0" w:after="0" w:afterAutospacing="0" w:line="0" w:lineRule="atLeast"/>
        <w:jc w:val="center"/>
        <w:rPr>
          <w:color w:val="auto"/>
          <w:highlight w:val="none"/>
        </w:rPr>
      </w:pPr>
    </w:p>
    <w:p w14:paraId="5CA6632E">
      <w:pPr>
        <w:pStyle w:val="34"/>
        <w:widowControl w:val="0"/>
        <w:spacing w:before="0" w:beforeAutospacing="0" w:after="0" w:afterAutospacing="0" w:line="0" w:lineRule="atLeast"/>
        <w:jc w:val="center"/>
        <w:rPr>
          <w:color w:val="auto"/>
          <w:highlight w:val="none"/>
        </w:rPr>
      </w:pPr>
      <w:r>
        <w:rPr>
          <w:color w:val="auto"/>
          <w:highlight w:val="none"/>
        </w:rPr>
        <w:t> </w:t>
      </w:r>
    </w:p>
    <w:p w14:paraId="1AB35211">
      <w:pPr>
        <w:pStyle w:val="34"/>
        <w:widowControl w:val="0"/>
        <w:spacing w:before="0" w:beforeAutospacing="0" w:after="0" w:afterAutospacing="0" w:line="0" w:lineRule="atLeast"/>
        <w:jc w:val="center"/>
        <w:rPr>
          <w:color w:val="auto"/>
          <w:highlight w:val="none"/>
        </w:rPr>
      </w:pPr>
      <w:r>
        <w:rPr>
          <w:color w:val="auto"/>
          <w:highlight w:val="none"/>
        </w:rPr>
        <w:t> </w:t>
      </w:r>
    </w:p>
    <w:p w14:paraId="0C780AAA">
      <w:pPr>
        <w:pStyle w:val="34"/>
        <w:widowControl w:val="0"/>
        <w:spacing w:before="0" w:beforeAutospacing="0" w:after="0" w:afterAutospacing="0" w:line="0" w:lineRule="atLeast"/>
        <w:jc w:val="center"/>
        <w:rPr>
          <w:color w:val="auto"/>
          <w:highlight w:val="none"/>
        </w:rPr>
      </w:pPr>
      <w:r>
        <w:rPr>
          <w:color w:val="auto"/>
          <w:highlight w:val="none"/>
        </w:rPr>
        <w:t> </w:t>
      </w:r>
    </w:p>
    <w:p w14:paraId="598AB6C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十一、 关于符合本国产品标准的声明函</w:t>
      </w:r>
      <w:r>
        <w:rPr>
          <w:rFonts w:hint="eastAsia" w:ascii="宋体" w:hAnsi="宋体" w:eastAsia="宋体" w:cs="宋体"/>
          <w:color w:val="auto"/>
          <w:sz w:val="32"/>
          <w:highlight w:val="none"/>
        </w:rPr>
        <w:t>（分包号：***）</w:t>
      </w:r>
    </w:p>
    <w:p w14:paraId="45ACD77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1A039054">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02B364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1.</w:t>
      </w:r>
      <w:r>
        <w:rPr>
          <w:rFonts w:ascii="宋体" w:hAnsi="宋体" w:eastAsia="宋体" w:cs="宋体"/>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vertAlign w:val="superscript"/>
        </w:rPr>
        <w:t>1</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vertAlign w:val="superscript"/>
        </w:rPr>
        <w:t>2</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 （产品名称1）</w:t>
      </w:r>
      <w:r>
        <w:rPr>
          <w:rFonts w:ascii="宋体" w:hAnsi="宋体" w:eastAsia="宋体" w:cs="宋体"/>
          <w:color w:val="auto"/>
          <w:sz w:val="24"/>
          <w:szCs w:val="24"/>
          <w:highlight w:val="none"/>
          <w:u w:val="single"/>
          <w:shd w:val="clear" w:color="auto" w:fill="FFFFFF"/>
        </w:rPr>
        <w:t> </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strike/>
          <w:color w:val="auto"/>
          <w:sz w:val="24"/>
          <w:szCs w:val="24"/>
          <w:highlight w:val="none"/>
          <w:shd w:val="clear" w:color="auto" w:fill="FFFFFF"/>
          <w:vertAlign w:val="superscript"/>
        </w:rPr>
        <w:t>3</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strike/>
          <w:color w:val="auto"/>
          <w:sz w:val="24"/>
          <w:szCs w:val="24"/>
          <w:highlight w:val="none"/>
          <w:shd w:val="clear" w:color="auto" w:fill="FFFFFF"/>
          <w:vertAlign w:val="superscript"/>
        </w:rPr>
        <w:t>4</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strike/>
          <w:color w:val="auto"/>
          <w:sz w:val="24"/>
          <w:szCs w:val="24"/>
          <w:highlight w:val="none"/>
          <w:shd w:val="clear" w:color="auto" w:fill="FFFFFF"/>
          <w:vertAlign w:val="superscript"/>
        </w:rPr>
        <w:t>5</w:t>
      </w:r>
      <w:r>
        <w:rPr>
          <w:rFonts w:ascii="宋体" w:hAnsi="宋体" w:eastAsia="宋体" w:cs="宋体"/>
          <w:color w:val="auto"/>
          <w:sz w:val="24"/>
          <w:szCs w:val="24"/>
          <w:highlight w:val="none"/>
          <w:shd w:val="clear" w:color="auto" w:fill="FFFFFF"/>
        </w:rPr>
        <w:t>在中国境内完成。</w:t>
      </w:r>
    </w:p>
    <w:p w14:paraId="6009694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2.</w:t>
      </w:r>
      <w:r>
        <w:rPr>
          <w:rFonts w:ascii="宋体" w:hAnsi="宋体" w:eastAsia="宋体" w:cs="宋体"/>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color w:val="auto"/>
          <w:sz w:val="24"/>
          <w:szCs w:val="24"/>
          <w:highlight w:val="none"/>
          <w:shd w:val="clear" w:color="auto" w:fill="FFFFFF"/>
        </w:rPr>
        <w:t>在中国境内完成。</w:t>
      </w:r>
    </w:p>
    <w:p w14:paraId="73788535">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w:t>
      </w:r>
    </w:p>
    <w:p w14:paraId="0EC4C6D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本公司（单位）对上述声明内容的真实性负责。如有虚假，愿承担相应法律责任。</w:t>
      </w:r>
    </w:p>
    <w:p w14:paraId="47B196DE">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rPr>
        <w:t> </w:t>
      </w:r>
    </w:p>
    <w:p w14:paraId="190C9AC2">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color w:val="auto"/>
          <w:highlight w:val="none"/>
        </w:rPr>
      </w:pPr>
      <w:r>
        <w:rPr>
          <w:rFonts w:ascii="宋体" w:hAnsi="宋体" w:eastAsia="宋体" w:cs="宋体"/>
          <w:color w:val="auto"/>
          <w:sz w:val="24"/>
          <w:szCs w:val="24"/>
          <w:highlight w:val="none"/>
          <w:shd w:val="clear" w:color="auto" w:fill="FFFFFF"/>
        </w:rPr>
        <w:t>公司（单位）名称（盖章）：　</w:t>
      </w:r>
    </w:p>
    <w:p w14:paraId="4CACC5AB">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color w:val="auto"/>
          <w:highlight w:val="none"/>
        </w:rPr>
      </w:pPr>
      <w:r>
        <w:rPr>
          <w:rFonts w:ascii="宋体" w:hAnsi="宋体" w:eastAsia="宋体" w:cs="宋体"/>
          <w:color w:val="auto"/>
          <w:sz w:val="24"/>
          <w:szCs w:val="24"/>
          <w:highlight w:val="none"/>
          <w:shd w:val="clear" w:color="auto" w:fill="FFFFFF"/>
        </w:rPr>
        <w:t>            日期：　   年　  月　  日         </w:t>
      </w:r>
    </w:p>
    <w:p w14:paraId="6A080548">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p>
    <w:p w14:paraId="682C9CE2">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1.产品如有型号，请在“产品名称”栏一并填写。</w:t>
      </w:r>
    </w:p>
    <w:p w14:paraId="5D07AD7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2.生产厂名与厂址应与生产厂营业执照载明的相关信息保持一致。</w:t>
      </w:r>
    </w:p>
    <w:p w14:paraId="17097504">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26FABAD1">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4.该产品的关键组件要求实施前，“关键组件”栏可不填，下同。</w:t>
      </w:r>
    </w:p>
    <w:p w14:paraId="274309C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5.该产品的关键工序要求实施前，“关键工序”栏可不填，下同。</w:t>
      </w:r>
    </w:p>
    <w:p w14:paraId="08BFD5DE">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6.用</w:t>
      </w:r>
      <w:r>
        <w:rPr>
          <w:rFonts w:hint="eastAsia" w:ascii="宋体" w:hAnsi="宋体" w:eastAsia="宋体" w:cs="宋体"/>
          <w:color w:val="auto"/>
          <w:sz w:val="24"/>
          <w:szCs w:val="24"/>
          <w:highlight w:val="none"/>
          <w:shd w:val="clear" w:color="auto" w:fill="FFFFFF"/>
          <w:lang w:val="en-US" w:eastAsia="zh-CN"/>
        </w:rPr>
        <w:t>横</w:t>
      </w:r>
      <w:r>
        <w:rPr>
          <w:rFonts w:ascii="宋体" w:hAnsi="宋体" w:eastAsia="宋体" w:cs="宋体"/>
          <w:color w:val="auto"/>
          <w:sz w:val="24"/>
          <w:szCs w:val="24"/>
          <w:highlight w:val="none"/>
          <w:shd w:val="clear" w:color="auto" w:fill="FFFFFF"/>
        </w:rPr>
        <w:t>线划除的地方无需填写。</w:t>
      </w:r>
    </w:p>
    <w:p w14:paraId="45836D48">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highlight w:val="none"/>
        </w:rPr>
        <w:sectPr>
          <w:pgSz w:w="11907" w:h="16840"/>
          <w:pgMar w:top="1440" w:right="1587" w:bottom="1440" w:left="1587" w:header="720" w:footer="720" w:gutter="0"/>
          <w:cols w:space="720" w:num="1"/>
          <w:docGrid w:linePitch="360" w:charSpace="0"/>
        </w:sectPr>
      </w:pPr>
    </w:p>
    <w:p w14:paraId="541E4086">
      <w:pPr>
        <w:pStyle w:val="34"/>
        <w:widowControl w:val="0"/>
        <w:numPr>
          <w:ilvl w:val="0"/>
          <w:numId w:val="4"/>
        </w:numPr>
        <w:spacing w:before="0" w:beforeAutospacing="0" w:after="0" w:afterAutospacing="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t>分项报价表（货物类）</w:t>
      </w:r>
      <w:r>
        <w:rPr>
          <w:rFonts w:hint="eastAsia" w:ascii="宋体" w:hAnsi="宋体" w:eastAsia="宋体" w:cs="宋体"/>
          <w:color w:val="auto"/>
          <w:sz w:val="32"/>
          <w:highlight w:val="none"/>
        </w:rPr>
        <w:t>（分包号：***）</w:t>
      </w:r>
    </w:p>
    <w:p w14:paraId="6130C544">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投标人全称（加盖公章）：</w:t>
      </w:r>
    </w:p>
    <w:tbl>
      <w:tblPr>
        <w:tblStyle w:val="36"/>
        <w:tblW w:w="10824" w:type="dxa"/>
        <w:jc w:val="center"/>
        <w:tblCellSpacing w:w="0" w:type="dxa"/>
        <w:tblLayout w:type="fixed"/>
        <w:tblCellMar>
          <w:top w:w="0" w:type="dxa"/>
          <w:left w:w="108" w:type="dxa"/>
          <w:bottom w:w="0" w:type="dxa"/>
          <w:right w:w="108" w:type="dxa"/>
        </w:tblCellMar>
      </w:tblPr>
      <w:tblGrid>
        <w:gridCol w:w="611"/>
        <w:gridCol w:w="1115"/>
        <w:gridCol w:w="1013"/>
        <w:gridCol w:w="1453"/>
        <w:gridCol w:w="835"/>
        <w:gridCol w:w="1028"/>
        <w:gridCol w:w="779"/>
        <w:gridCol w:w="1412"/>
        <w:gridCol w:w="1289"/>
        <w:gridCol w:w="1289"/>
      </w:tblGrid>
      <w:tr w14:paraId="6C079234">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81462">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14A3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FE95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25DF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3DDC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FCF5C">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6B8B9">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98D13">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17C2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7733B">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r>
      <w:tr w14:paraId="0AA9164E">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564A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A875F">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w:t>
            </w:r>
          </w:p>
          <w:p w14:paraId="29F6891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名称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4B83C">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品牌</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50B9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有效成份含量及包装规格</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8724E">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产地</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EC299">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交付期</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D906B">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数量</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239F3">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分项单价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08798">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分项总价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AAD3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所投产品生产厂家</w:t>
            </w:r>
          </w:p>
        </w:tc>
      </w:tr>
      <w:tr w14:paraId="559911CB">
        <w:tblPrEx>
          <w:tblCellMar>
            <w:top w:w="0" w:type="dxa"/>
            <w:left w:w="108" w:type="dxa"/>
            <w:bottom w:w="0" w:type="dxa"/>
            <w:right w:w="108" w:type="dxa"/>
          </w:tblCellMar>
        </w:tblPrEx>
        <w:trPr>
          <w:trHeight w:val="667"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AC02D">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28B6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A5A83">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D43E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CD24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591C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25405">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0953F">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D861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BDD0C">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2D459136">
        <w:tblPrEx>
          <w:tblCellMar>
            <w:top w:w="0" w:type="dxa"/>
            <w:left w:w="108" w:type="dxa"/>
            <w:bottom w:w="0" w:type="dxa"/>
            <w:right w:w="108" w:type="dxa"/>
          </w:tblCellMar>
        </w:tblPrEx>
        <w:trPr>
          <w:trHeight w:val="693"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54D1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B44B6">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A17AD">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89B6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A0BF5">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3F3B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732F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046B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470A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3832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66A80627">
        <w:tblPrEx>
          <w:tblCellMar>
            <w:top w:w="0" w:type="dxa"/>
            <w:left w:w="108" w:type="dxa"/>
            <w:bottom w:w="0" w:type="dxa"/>
            <w:right w:w="108" w:type="dxa"/>
          </w:tblCellMar>
        </w:tblPrEx>
        <w:trPr>
          <w:trHeight w:val="615"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AEA23">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3A23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A72B6">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4BB9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0A21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85F8C">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D0E73">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71F4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5690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95DB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7DA9247B">
        <w:tblPrEx>
          <w:tblCellMar>
            <w:top w:w="0" w:type="dxa"/>
            <w:left w:w="108" w:type="dxa"/>
            <w:bottom w:w="0" w:type="dxa"/>
            <w:right w:w="108" w:type="dxa"/>
          </w:tblCellMar>
        </w:tblPrEx>
        <w:trPr>
          <w:trHeight w:val="559"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032ED">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36D3B">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0437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0DEE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776D3">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B9D1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DB15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6C015">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3493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1B7A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24A222B4">
        <w:tblPrEx>
          <w:tblCellMar>
            <w:top w:w="0" w:type="dxa"/>
            <w:left w:w="108" w:type="dxa"/>
            <w:bottom w:w="0" w:type="dxa"/>
            <w:right w:w="108" w:type="dxa"/>
          </w:tblCellMar>
        </w:tblPrEx>
        <w:trPr>
          <w:trHeight w:val="977" w:hRule="atLeast"/>
          <w:tblCellSpacing w:w="0" w:type="dxa"/>
          <w:jc w:val="center"/>
        </w:trPr>
        <w:tc>
          <w:tcPr>
            <w:tcW w:w="6834"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283E61">
            <w:pPr>
              <w:widowControl/>
              <w:spacing w:before="100" w:beforeAutospacing="0" w:after="100" w:afterAutospacing="0"/>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投标总报价（人民币：元）</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7A645">
            <w:pPr>
              <w:widowControl/>
              <w:spacing w:before="100" w:beforeAutospacing="0" w:after="100" w:afterAutospacing="0"/>
              <w:jc w:val="center"/>
              <w:rPr>
                <w:rFonts w:ascii="宋体" w:hAnsi="宋体" w:eastAsia="宋体" w:cs="宋体"/>
                <w:color w:val="auto"/>
                <w:sz w:val="24"/>
                <w:szCs w:val="24"/>
                <w:highlight w:val="none"/>
                <w:lang w:val="en-US" w:eastAsia="zh-CN" w:bidi="ar-SA"/>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6CFF1">
            <w:pPr>
              <w:widowControl/>
              <w:spacing w:before="100" w:beforeAutospacing="0" w:after="100" w:afterAutospacing="0"/>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1AEF7">
            <w:pPr>
              <w:widowControl/>
              <w:spacing w:before="100" w:beforeAutospacing="0" w:after="100" w:afterAutospacing="0"/>
              <w:jc w:val="both"/>
              <w:rPr>
                <w:rFonts w:ascii="宋体" w:hAnsi="宋体" w:eastAsia="宋体" w:cs="宋体"/>
                <w:color w:val="auto"/>
                <w:sz w:val="24"/>
                <w:szCs w:val="24"/>
                <w:highlight w:val="none"/>
                <w:lang w:val="en-US" w:eastAsia="zh-CN" w:bidi="ar-SA"/>
              </w:rPr>
            </w:pPr>
          </w:p>
        </w:tc>
      </w:tr>
      <w:tr w14:paraId="45919645">
        <w:tblPrEx>
          <w:tblCellMar>
            <w:top w:w="0" w:type="dxa"/>
            <w:left w:w="108" w:type="dxa"/>
            <w:bottom w:w="0" w:type="dxa"/>
            <w:right w:w="108" w:type="dxa"/>
          </w:tblCellMar>
        </w:tblPrEx>
        <w:trPr>
          <w:trHeight w:val="977" w:hRule="atLeast"/>
          <w:tblCellSpacing w:w="0" w:type="dxa"/>
          <w:jc w:val="center"/>
        </w:trPr>
        <w:tc>
          <w:tcPr>
            <w:tcW w:w="10824" w:type="dxa"/>
            <w:gridSpan w:val="10"/>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4B12D">
            <w:pPr>
              <w:widowControl/>
              <w:spacing w:before="100" w:beforeAutospacing="0" w:after="100" w:afterAutospacing="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tc>
      </w:tr>
    </w:tbl>
    <w:p w14:paraId="131B3AA2">
      <w:pPr>
        <w:numPr>
          <w:ilvl w:val="0"/>
          <w:numId w:val="5"/>
        </w:numPr>
        <w:pBdr>
          <w:top w:val="none" w:color="000000" w:sz="0" w:space="0"/>
          <w:left w:val="none" w:color="000000" w:sz="0" w:space="0"/>
          <w:bottom w:val="none" w:color="000000" w:sz="0" w:space="0"/>
          <w:right w:val="none" w:color="000000" w:sz="0" w:space="0"/>
        </w:pBdr>
        <w:spacing w:before="240" w:after="240"/>
        <w:ind w:left="420" w:firstLine="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本项目为足额采购，投标人的投标单价及总价不得超过控制单价及总价。</w:t>
      </w:r>
    </w:p>
    <w:p w14:paraId="3CF1A7C7">
      <w:pPr>
        <w:numPr>
          <w:ilvl w:val="0"/>
          <w:numId w:val="5"/>
        </w:numPr>
        <w:pBdr>
          <w:top w:val="none" w:color="000000" w:sz="0" w:space="0"/>
          <w:left w:val="none" w:color="000000" w:sz="0" w:space="0"/>
          <w:bottom w:val="none" w:color="000000" w:sz="0" w:space="0"/>
          <w:right w:val="none" w:color="000000" w:sz="0" w:space="0"/>
        </w:pBdr>
        <w:spacing w:before="240" w:after="240"/>
        <w:ind w:left="420" w:firstLine="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合同供货数量为采购总额除报价单价，数量保留小数点2位。</w:t>
      </w:r>
    </w:p>
    <w:p w14:paraId="4017A822">
      <w:pPr>
        <w:pStyle w:val="16"/>
        <w:ind w:firstLine="720"/>
        <w:rPr>
          <w:rFonts w:hint="default"/>
          <w:color w:val="auto"/>
          <w:highlight w:val="none"/>
        </w:rPr>
      </w:pPr>
    </w:p>
    <w:p w14:paraId="2A701B70">
      <w:pPr>
        <w:pBdr>
          <w:top w:val="none" w:color="000000" w:sz="0" w:space="0"/>
          <w:left w:val="none" w:color="000000" w:sz="0" w:space="0"/>
          <w:bottom w:val="none" w:color="000000" w:sz="0" w:space="0"/>
          <w:right w:val="none" w:color="000000" w:sz="0" w:space="0"/>
        </w:pBdr>
        <w:spacing w:before="240" w:after="240"/>
        <w:ind w:left="620"/>
        <w:rPr>
          <w:rFonts w:hint="default" w:ascii="宋体" w:hAnsi="宋体" w:eastAsia="宋体" w:cs="宋体"/>
          <w:color w:val="auto"/>
          <w:sz w:val="24"/>
          <w:highlight w:val="none"/>
          <w:lang w:val="en-US" w:eastAsia="zh-CN" w:bidi="ar-SA"/>
        </w:rPr>
      </w:pPr>
    </w:p>
    <w:p w14:paraId="167C54F6">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b/>
          <w:color w:val="auto"/>
          <w:sz w:val="24"/>
          <w:highlight w:val="none"/>
          <w:lang w:val="en-US" w:eastAsia="zh-CN" w:bidi="ar-SA"/>
        </w:rPr>
        <w:t> </w:t>
      </w:r>
    </w:p>
    <w:p w14:paraId="2121076B">
      <w:pPr>
        <w:spacing w:line="600" w:lineRule="exact"/>
        <w:ind w:firstLine="336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法定代表人或被授权人（签字）：</w:t>
      </w:r>
    </w:p>
    <w:p w14:paraId="690FBC40">
      <w:pPr>
        <w:spacing w:line="600" w:lineRule="exact"/>
        <w:ind w:firstLine="1680"/>
        <w:rPr>
          <w:rFonts w:hint="default" w:ascii="宋体" w:hAnsi="宋体" w:eastAsia="宋体" w:cs="宋体"/>
          <w:color w:val="auto"/>
          <w:sz w:val="24"/>
          <w:highlight w:val="none"/>
          <w:lang w:val="en-US" w:eastAsia="zh-CN" w:bidi="ar-SA"/>
        </w:rPr>
      </w:pPr>
    </w:p>
    <w:p w14:paraId="527BA011">
      <w:pPr>
        <w:spacing w:line="600" w:lineRule="exact"/>
        <w:ind w:firstLine="336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企业名称（加盖CA电子公章）：</w:t>
      </w:r>
    </w:p>
    <w:p w14:paraId="62847CA9">
      <w:pPr>
        <w:spacing w:line="600" w:lineRule="exact"/>
        <w:ind w:firstLine="1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w:t>
      </w:r>
    </w:p>
    <w:p w14:paraId="6F13670D">
      <w:pPr>
        <w:pBdr>
          <w:top w:val="none" w:color="000000" w:sz="0" w:space="0"/>
          <w:left w:val="none" w:color="000000" w:sz="0" w:space="0"/>
          <w:bottom w:val="none" w:color="000000" w:sz="0" w:space="0"/>
          <w:right w:val="none" w:color="000000" w:sz="0" w:space="0"/>
        </w:pBdr>
        <w:ind w:firstLine="360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年</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月</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日</w:t>
      </w:r>
    </w:p>
    <w:p w14:paraId="438D4775">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7E68A3EF">
      <w:pPr>
        <w:pStyle w:val="34"/>
        <w:keepNext w:val="0"/>
        <w:keepLines w:val="0"/>
        <w:pageBreakBefore w:val="0"/>
        <w:widowControl/>
        <w:spacing w:before="0" w:beforeAutospacing="0" w:after="0" w:afterAutospacing="0"/>
        <w:rPr>
          <w:rFonts w:hint="eastAsia"/>
          <w:color w:val="auto"/>
          <w:highlight w:val="none"/>
        </w:rPr>
      </w:pPr>
    </w:p>
    <w:p w14:paraId="4AA7D283">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highlight w:val="none"/>
        </w:rPr>
        <w:sectPr>
          <w:pgSz w:w="11907" w:h="16840"/>
          <w:pgMar w:top="1440" w:right="1587" w:bottom="1440" w:left="1587" w:header="720" w:footer="720" w:gutter="0"/>
          <w:cols w:space="720" w:num="1"/>
          <w:docGrid w:linePitch="360" w:charSpace="0"/>
        </w:sectPr>
      </w:pPr>
    </w:p>
    <w:p w14:paraId="0EB93A6A">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十</w:t>
      </w:r>
      <w:r>
        <w:rPr>
          <w:rFonts w:hint="eastAsia" w:ascii="黑体" w:hAnsi="黑体" w:eastAsia="黑体" w:cs="黑体"/>
          <w:b/>
          <w:color w:val="auto"/>
          <w:sz w:val="32"/>
          <w:highlight w:val="none"/>
          <w:lang w:val="en-US" w:eastAsia="zh-CN"/>
        </w:rPr>
        <w:t>三</w:t>
      </w:r>
      <w:r>
        <w:rPr>
          <w:rFonts w:ascii="黑体" w:hAnsi="黑体" w:eastAsia="黑体" w:cs="黑体"/>
          <w:b/>
          <w:color w:val="auto"/>
          <w:sz w:val="32"/>
          <w:highlight w:val="none"/>
        </w:rPr>
        <w:t>、技术要求响应及偏离表</w:t>
      </w:r>
      <w:r>
        <w:rPr>
          <w:rFonts w:hint="eastAsia" w:ascii="宋体" w:hAnsi="宋体" w:eastAsia="宋体" w:cs="宋体"/>
          <w:color w:val="auto"/>
          <w:sz w:val="32"/>
          <w:highlight w:val="none"/>
        </w:rPr>
        <w:t>（分包号：***）</w:t>
      </w: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29FD3E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FB9A0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780FEDE">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lang w:val="en-US" w:eastAsia="zh-CN"/>
              </w:rPr>
              <w:t>询价</w:t>
            </w:r>
            <w:r>
              <w:rPr>
                <w:rFonts w:ascii="宋体" w:hAnsi="宋体" w:cs="宋体"/>
                <w:color w:val="auto"/>
                <w:sz w:val="24"/>
                <w:highlight w:val="none"/>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2936F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83071E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9F8519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证明</w:t>
            </w:r>
          </w:p>
          <w:p w14:paraId="3F4200D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材料</w:t>
            </w:r>
          </w:p>
        </w:tc>
      </w:tr>
      <w:tr w14:paraId="585F53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EA03A1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3ADAD4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A3E4DF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150189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261FA1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CB610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F4A2F8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D1756D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E14286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7B1B3A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F30820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4CBCB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A4B7C4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61FEB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1989EB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302088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C6C155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E1D2F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4AF428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4C09BEF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18503E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1099A1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B14367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90FD4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456FAD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0EAF0C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A8D6CA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230FA2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E2C19D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4631AF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780E36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4BD5FA9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D33DE1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AC2D41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8568FC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18A55F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614D7B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B92255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A66C14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508CB2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2654AE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27EE5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42C2EB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5C08A67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24BC12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A23214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7F8D92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bl>
    <w:p w14:paraId="7B9779C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 行数不够，可自行添加。</w:t>
      </w:r>
    </w:p>
    <w:p w14:paraId="7F424A62">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2E2C680C">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1E64DD07">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54D9B112">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3AB8E2EE">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2C40C85B">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7BAC6629">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668652E7">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DF583A1">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77DB72F1">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4485F62">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2E1C2E66">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FABEB3A">
      <w:pPr>
        <w:pBdr>
          <w:top w:val="none" w:color="000000" w:sz="0" w:space="0"/>
          <w:left w:val="none" w:color="000000" w:sz="0" w:space="0"/>
          <w:bottom w:val="none" w:color="000000" w:sz="0" w:space="0"/>
          <w:right w:val="none" w:color="000000" w:sz="0" w:space="0"/>
        </w:pBdr>
        <w:rPr>
          <w:rFonts w:ascii="Calibri" w:hAnsi="Calibri" w:eastAsia="黑体" w:cs="Calibri"/>
          <w:color w:val="auto"/>
          <w:sz w:val="32"/>
          <w:highlight w:val="none"/>
        </w:rPr>
      </w:pPr>
      <w:r>
        <w:rPr>
          <w:rFonts w:ascii="Calibri" w:hAnsi="Calibri" w:eastAsia="黑体" w:cs="Calibri"/>
          <w:color w:val="auto"/>
          <w:sz w:val="32"/>
          <w:highlight w:val="none"/>
        </w:rPr>
        <w:t> </w:t>
      </w:r>
    </w:p>
    <w:p w14:paraId="3BA0F332">
      <w:pPr>
        <w:pStyle w:val="48"/>
        <w:rPr>
          <w:color w:val="auto"/>
          <w:highlight w:val="none"/>
        </w:rPr>
      </w:pPr>
    </w:p>
    <w:p w14:paraId="691DA109">
      <w:pPr>
        <w:pStyle w:val="48"/>
        <w:rPr>
          <w:color w:val="auto"/>
          <w:highlight w:val="none"/>
        </w:rPr>
      </w:pPr>
    </w:p>
    <w:p w14:paraId="63C38F93">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3335B78C">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27B1FB40">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4C86F6B1">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十</w:t>
      </w:r>
      <w:r>
        <w:rPr>
          <w:rFonts w:hint="eastAsia" w:ascii="黑体" w:hAnsi="黑体" w:eastAsia="黑体" w:cs="黑体"/>
          <w:b/>
          <w:color w:val="auto"/>
          <w:sz w:val="32"/>
          <w:highlight w:val="none"/>
          <w:lang w:val="en-US" w:eastAsia="zh-CN"/>
        </w:rPr>
        <w:t>四</w:t>
      </w:r>
      <w:r>
        <w:rPr>
          <w:rFonts w:ascii="黑体" w:hAnsi="黑体" w:eastAsia="黑体" w:cs="黑体"/>
          <w:b/>
          <w:color w:val="auto"/>
          <w:sz w:val="32"/>
          <w:highlight w:val="none"/>
        </w:rPr>
        <w:t>、商务要求响应及偏离表</w:t>
      </w:r>
      <w:r>
        <w:rPr>
          <w:rFonts w:hint="eastAsia" w:ascii="宋体" w:hAnsi="宋体" w:eastAsia="宋体" w:cs="宋体"/>
          <w:color w:val="auto"/>
          <w:sz w:val="32"/>
          <w:highlight w:val="none"/>
        </w:rPr>
        <w:t>（分包号：***）</w:t>
      </w:r>
    </w:p>
    <w:p w14:paraId="79436FED">
      <w:pPr>
        <w:pBdr>
          <w:top w:val="none" w:color="000000" w:sz="0" w:space="0"/>
          <w:left w:val="none" w:color="000000" w:sz="0" w:space="0"/>
          <w:bottom w:val="none" w:color="000000" w:sz="0" w:space="0"/>
          <w:right w:val="none" w:color="000000" w:sz="0" w:space="0"/>
        </w:pBdr>
        <w:jc w:val="center"/>
        <w:rPr>
          <w:color w:val="auto"/>
          <w:highlight w:val="none"/>
        </w:rPr>
      </w:pP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3CD6E5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55BD4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E974BC9">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lang w:val="en-US" w:eastAsia="zh-CN"/>
              </w:rPr>
              <w:t>询价</w:t>
            </w:r>
            <w:r>
              <w:rPr>
                <w:rFonts w:ascii="宋体" w:hAnsi="宋体" w:cs="宋体"/>
                <w:color w:val="auto"/>
                <w:sz w:val="24"/>
                <w:highlight w:val="none"/>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15E69C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6B8693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014B33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证明</w:t>
            </w:r>
          </w:p>
          <w:p w14:paraId="29CA188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材料</w:t>
            </w:r>
          </w:p>
        </w:tc>
      </w:tr>
      <w:tr w14:paraId="2B1929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C022C8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60304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F7A3DC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F285A6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40EF6F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1BE0B5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1E71FC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F58584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2C2BC4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E03011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1B9150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39B41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9FF448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330384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98478F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B1D35C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0A248C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32DCC1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329EA4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5623AA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C157CF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31813E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3F855E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3837F0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E51A56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F3D481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359ABF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D1462F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76F8AB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1F080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CF9EC2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68B42B9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E50948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E5B92E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6A9D8C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5728F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3CA506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85AA20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852162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B2E5BE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016B28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8EF40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DCBB5D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4337DD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DCBD05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06BFC9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D63B8C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bl>
    <w:p w14:paraId="2534D6A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 行数不够，可自行添加。</w:t>
      </w:r>
    </w:p>
    <w:p w14:paraId="65E768D4">
      <w:pPr>
        <w:pBdr>
          <w:top w:val="none" w:color="000000" w:sz="0" w:space="0"/>
          <w:left w:val="none" w:color="000000" w:sz="0" w:space="0"/>
          <w:bottom w:val="none" w:color="000000" w:sz="0" w:space="0"/>
          <w:right w:val="none" w:color="000000" w:sz="0" w:space="0"/>
        </w:pBdr>
        <w:spacing w:line="113" w:lineRule="atLeast"/>
        <w:rPr>
          <w:color w:val="auto"/>
          <w:highlight w:val="none"/>
        </w:rPr>
      </w:pPr>
      <w:r>
        <w:rPr>
          <w:rFonts w:ascii="宋体" w:hAnsi="宋体" w:cs="宋体"/>
          <w:color w:val="auto"/>
          <w:sz w:val="24"/>
          <w:highlight w:val="none"/>
        </w:rPr>
        <w:t> </w:t>
      </w:r>
    </w:p>
    <w:p w14:paraId="06600B0F">
      <w:pPr>
        <w:pBdr>
          <w:top w:val="none" w:color="000000" w:sz="0" w:space="0"/>
          <w:left w:val="none" w:color="000000" w:sz="0" w:space="0"/>
          <w:bottom w:val="none" w:color="000000" w:sz="0" w:space="0"/>
          <w:right w:val="none" w:color="000000" w:sz="0" w:space="0"/>
        </w:pBdr>
        <w:spacing w:line="113" w:lineRule="atLeast"/>
        <w:rPr>
          <w:color w:val="auto"/>
          <w:highlight w:val="none"/>
        </w:rPr>
      </w:pPr>
      <w:r>
        <w:rPr>
          <w:rFonts w:ascii="Calibri" w:hAnsi="Calibri" w:eastAsia="仿宋" w:cs="Calibri"/>
          <w:color w:val="auto"/>
          <w:sz w:val="30"/>
          <w:highlight w:val="none"/>
        </w:rPr>
        <w:t> </w:t>
      </w:r>
    </w:p>
    <w:p w14:paraId="6ED1B708">
      <w:pPr>
        <w:pStyle w:val="34"/>
        <w:widowControl w:val="0"/>
        <w:spacing w:before="0" w:beforeAutospacing="0" w:after="0" w:afterAutospacing="0" w:line="0" w:lineRule="atLeast"/>
        <w:jc w:val="center"/>
        <w:rPr>
          <w:color w:val="auto"/>
          <w:highlight w:val="none"/>
        </w:rPr>
      </w:pPr>
      <w:r>
        <w:rPr>
          <w:color w:val="auto"/>
          <w:highlight w:val="none"/>
        </w:rPr>
        <w:t> </w:t>
      </w:r>
    </w:p>
    <w:p w14:paraId="49CF39B8">
      <w:pPr>
        <w:pStyle w:val="34"/>
        <w:widowControl w:val="0"/>
        <w:spacing w:before="0" w:beforeAutospacing="0" w:after="0" w:afterAutospacing="0" w:line="0" w:lineRule="atLeast"/>
        <w:jc w:val="center"/>
        <w:rPr>
          <w:color w:val="auto"/>
          <w:highlight w:val="none"/>
        </w:rPr>
      </w:pPr>
      <w:r>
        <w:rPr>
          <w:color w:val="auto"/>
          <w:highlight w:val="none"/>
        </w:rPr>
        <w:t> </w:t>
      </w:r>
    </w:p>
    <w:p w14:paraId="0B31704D">
      <w:pPr>
        <w:pStyle w:val="34"/>
        <w:widowControl w:val="0"/>
        <w:spacing w:before="0" w:beforeAutospacing="0" w:after="0" w:afterAutospacing="0" w:line="0" w:lineRule="atLeast"/>
        <w:jc w:val="center"/>
        <w:rPr>
          <w:color w:val="auto"/>
          <w:highlight w:val="none"/>
        </w:rPr>
      </w:pPr>
      <w:r>
        <w:rPr>
          <w:color w:val="auto"/>
          <w:highlight w:val="none"/>
        </w:rPr>
        <w:t> </w:t>
      </w:r>
    </w:p>
    <w:p w14:paraId="2F621C10">
      <w:pPr>
        <w:pStyle w:val="34"/>
        <w:widowControl w:val="0"/>
        <w:spacing w:before="0" w:beforeAutospacing="0" w:after="0" w:afterAutospacing="0" w:line="0" w:lineRule="atLeast"/>
        <w:jc w:val="center"/>
        <w:rPr>
          <w:color w:val="auto"/>
          <w:highlight w:val="none"/>
        </w:rPr>
      </w:pPr>
      <w:r>
        <w:rPr>
          <w:color w:val="auto"/>
          <w:highlight w:val="none"/>
        </w:rPr>
        <w:t> </w:t>
      </w:r>
    </w:p>
    <w:p w14:paraId="157537A4">
      <w:pPr>
        <w:pStyle w:val="34"/>
        <w:widowControl w:val="0"/>
        <w:spacing w:before="0" w:beforeAutospacing="0" w:after="0" w:afterAutospacing="0" w:line="0" w:lineRule="atLeast"/>
        <w:jc w:val="center"/>
        <w:rPr>
          <w:color w:val="auto"/>
          <w:highlight w:val="none"/>
        </w:rPr>
      </w:pPr>
      <w:r>
        <w:rPr>
          <w:rFonts w:hint="eastAsia" w:ascii="黑体" w:eastAsia="黑体" w:cs="黑体"/>
          <w:b/>
          <w:color w:val="auto"/>
          <w:sz w:val="32"/>
          <w:szCs w:val="32"/>
          <w:highlight w:val="none"/>
        </w:rPr>
        <w:br w:type="page" w:clear="all"/>
      </w:r>
    </w:p>
    <w:p w14:paraId="499AC418">
      <w:pPr>
        <w:pBdr>
          <w:top w:val="none" w:color="000000" w:sz="0" w:space="0"/>
          <w:left w:val="none" w:color="000000" w:sz="0" w:space="0"/>
          <w:bottom w:val="none" w:color="000000" w:sz="0" w:space="0"/>
          <w:right w:val="none" w:color="000000" w:sz="0" w:space="0"/>
        </w:pBdr>
        <w:spacing w:line="85" w:lineRule="atLeast"/>
        <w:jc w:val="center"/>
        <w:rPr>
          <w:rFonts w:hint="default" w:eastAsia="黑体"/>
          <w:color w:val="auto"/>
          <w:highlight w:val="none"/>
          <w:lang w:val="en-US" w:eastAsia="zh-CN"/>
        </w:rPr>
      </w:pPr>
      <w:r>
        <w:rPr>
          <w:rFonts w:ascii="黑体" w:hAnsi="黑体" w:eastAsia="黑体" w:cs="黑体"/>
          <w:b/>
          <w:color w:val="auto"/>
          <w:sz w:val="28"/>
          <w:highlight w:val="none"/>
        </w:rPr>
        <w:t>十</w:t>
      </w:r>
      <w:r>
        <w:rPr>
          <w:rFonts w:hint="eastAsia" w:ascii="黑体" w:hAnsi="黑体" w:eastAsia="黑体" w:cs="黑体"/>
          <w:b/>
          <w:color w:val="auto"/>
          <w:sz w:val="28"/>
          <w:highlight w:val="none"/>
          <w:lang w:val="en-US" w:eastAsia="zh-CN"/>
        </w:rPr>
        <w:t>五</w:t>
      </w:r>
      <w:r>
        <w:rPr>
          <w:rFonts w:ascii="黑体" w:hAnsi="黑体" w:eastAsia="黑体" w:cs="黑体"/>
          <w:b/>
          <w:color w:val="auto"/>
          <w:sz w:val="28"/>
          <w:highlight w:val="none"/>
        </w:rPr>
        <w:t>、询价报价</w:t>
      </w:r>
      <w:r>
        <w:rPr>
          <w:rFonts w:hint="eastAsia" w:ascii="黑体" w:hAnsi="黑体" w:eastAsia="黑体" w:cs="黑体"/>
          <w:b/>
          <w:color w:val="auto"/>
          <w:sz w:val="28"/>
          <w:highlight w:val="none"/>
          <w:lang w:val="en-US" w:eastAsia="zh-CN"/>
        </w:rPr>
        <w:t>表</w:t>
      </w:r>
      <w:r>
        <w:rPr>
          <w:rFonts w:ascii="黑体" w:hAnsi="黑体" w:eastAsia="黑体" w:cs="黑体"/>
          <w:b/>
          <w:color w:val="auto"/>
          <w:sz w:val="28"/>
          <w:highlight w:val="none"/>
        </w:rPr>
        <w:t>（开标一览表）</w:t>
      </w:r>
    </w:p>
    <w:p w14:paraId="5568F5C5">
      <w:pPr>
        <w:pBdr>
          <w:top w:val="none" w:color="000000" w:sz="0" w:space="0"/>
          <w:left w:val="none" w:color="000000" w:sz="0" w:space="0"/>
          <w:bottom w:val="none" w:color="000000" w:sz="0" w:space="0"/>
          <w:right w:val="none" w:color="000000" w:sz="0" w:space="0"/>
        </w:pBdr>
        <w:spacing w:before="50" w:after="50"/>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32"/>
          <w:highlight w:val="none"/>
          <w:lang w:val="en-US" w:eastAsia="zh-CN" w:bidi="ar-SA"/>
        </w:rPr>
        <w:t> </w:t>
      </w:r>
    </w:p>
    <w:tbl>
      <w:tblPr>
        <w:tblStyle w:val="3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21"/>
        <w:gridCol w:w="6528"/>
      </w:tblGrid>
      <w:tr w14:paraId="36A3D0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jc w:val="center"/>
        </w:trPr>
        <w:tc>
          <w:tcPr>
            <w:tcW w:w="2434"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C0E0C67">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 目 编 号</w:t>
            </w:r>
          </w:p>
        </w:tc>
        <w:tc>
          <w:tcPr>
            <w:tcW w:w="6712"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5885C94">
            <w:pPr>
              <w:pBdr>
                <w:top w:val="none" w:color="000000" w:sz="0" w:space="0"/>
                <w:left w:val="none" w:color="000000" w:sz="0" w:space="0"/>
                <w:bottom w:val="none" w:color="000000" w:sz="0" w:space="0"/>
                <w:right w:val="none" w:color="000000" w:sz="0" w:space="0"/>
              </w:pBdr>
              <w:spacing w:before="260" w:after="260" w:line="98" w:lineRule="atLeast"/>
              <w:ind w:firstLine="686"/>
              <w:rPr>
                <w:rFonts w:hint="default" w:ascii="宋体" w:hAnsi="宋体" w:eastAsia="宋体" w:cs="宋体"/>
                <w:color w:val="auto"/>
                <w:highlight w:val="none"/>
                <w:lang w:val="en-US" w:eastAsia="zh-CN" w:bidi="ar-SA"/>
              </w:rPr>
            </w:pPr>
            <w:r>
              <w:rPr>
                <w:rFonts w:hint="eastAsia" w:ascii="宋体" w:hAnsi="宋体" w:eastAsia="宋体" w:cs="宋体"/>
                <w:b/>
                <w:color w:val="auto"/>
                <w:sz w:val="28"/>
                <w:highlight w:val="none"/>
                <w:lang w:val="en-US" w:eastAsia="zh-CN" w:bidi="ar-SA"/>
              </w:rPr>
              <w:t> </w:t>
            </w:r>
          </w:p>
        </w:tc>
      </w:tr>
      <w:tr w14:paraId="4EEFE3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jc w:val="center"/>
        </w:trPr>
        <w:tc>
          <w:tcPr>
            <w:tcW w:w="2434"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AA484A1">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 目 名 称</w:t>
            </w:r>
          </w:p>
        </w:tc>
        <w:tc>
          <w:tcPr>
            <w:tcW w:w="6712"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6CF18257">
            <w:pPr>
              <w:pBdr>
                <w:top w:val="none" w:color="000000" w:sz="0" w:space="0"/>
                <w:left w:val="none" w:color="000000" w:sz="0" w:space="0"/>
                <w:bottom w:val="none" w:color="000000" w:sz="0" w:space="0"/>
                <w:right w:val="none" w:color="000000" w:sz="0" w:space="0"/>
              </w:pBdr>
              <w:spacing w:before="260" w:after="260" w:line="98" w:lineRule="atLeast"/>
              <w:rPr>
                <w:rFonts w:hint="default" w:ascii="宋体" w:hAnsi="宋体" w:eastAsia="宋体" w:cs="宋体"/>
                <w:color w:val="auto"/>
                <w:highlight w:val="none"/>
                <w:lang w:val="en-US" w:eastAsia="zh-CN" w:bidi="ar-SA"/>
              </w:rPr>
            </w:pPr>
            <w:r>
              <w:rPr>
                <w:rFonts w:hint="eastAsia" w:ascii="宋体" w:hAnsi="宋体" w:eastAsia="宋体" w:cs="宋体"/>
                <w:b/>
                <w:color w:val="auto"/>
                <w:sz w:val="28"/>
                <w:highlight w:val="none"/>
                <w:lang w:val="en-US" w:eastAsia="zh-CN" w:bidi="ar-SA"/>
              </w:rPr>
              <w:t> </w:t>
            </w:r>
          </w:p>
        </w:tc>
      </w:tr>
      <w:tr w14:paraId="333E9C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49D8303">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项目投标报价：（大写）</w:t>
            </w:r>
            <w:r>
              <w:rPr>
                <w:rFonts w:hint="eastAsia" w:ascii="宋体" w:hAnsi="宋体" w:eastAsia="宋体" w:cs="宋体"/>
                <w:b/>
                <w:color w:val="auto"/>
                <w:highlight w:val="none"/>
                <w:u w:val="single"/>
                <w:lang w:val="en-US" w:eastAsia="zh-CN" w:bidi="ar-SA"/>
              </w:rPr>
              <w:t>           元/</w:t>
            </w:r>
            <w:r>
              <w:rPr>
                <w:rFonts w:hint="eastAsia" w:ascii="宋体" w:hAnsi="宋体" w:cs="宋体"/>
                <w:b/>
                <w:color w:val="auto"/>
                <w:highlight w:val="none"/>
                <w:u w:val="single"/>
                <w:lang w:val="en-US" w:eastAsia="zh-CN" w:bidi="ar-SA"/>
              </w:rPr>
              <w:t>吨</w:t>
            </w:r>
            <w:r>
              <w:rPr>
                <w:rFonts w:hint="eastAsia" w:ascii="宋体" w:hAnsi="宋体" w:eastAsia="宋体" w:cs="宋体"/>
                <w:b/>
                <w:color w:val="auto"/>
                <w:highlight w:val="none"/>
                <w:lang w:val="en-US" w:eastAsia="zh-CN" w:bidi="ar-SA"/>
              </w:rPr>
              <w:t>，小写：</w:t>
            </w:r>
            <w:r>
              <w:rPr>
                <w:rFonts w:hint="eastAsia" w:ascii="宋体" w:hAnsi="宋体" w:eastAsia="宋体" w:cs="宋体"/>
                <w:b/>
                <w:color w:val="auto"/>
                <w:highlight w:val="none"/>
                <w:u w:val="single"/>
                <w:lang w:val="en-US" w:eastAsia="zh-CN" w:bidi="ar-SA"/>
              </w:rPr>
              <w:t>                     元/</w:t>
            </w:r>
            <w:r>
              <w:rPr>
                <w:rFonts w:hint="eastAsia" w:ascii="宋体" w:hAnsi="宋体" w:cs="宋体"/>
                <w:b/>
                <w:color w:val="auto"/>
                <w:highlight w:val="none"/>
                <w:u w:val="single"/>
                <w:lang w:val="en-US" w:eastAsia="zh-CN" w:bidi="ar-SA"/>
              </w:rPr>
              <w:t>吨</w:t>
            </w:r>
            <w:r>
              <w:rPr>
                <w:rFonts w:hint="eastAsia" w:ascii="宋体" w:hAnsi="宋体" w:eastAsia="宋体" w:cs="宋体"/>
                <w:b/>
                <w:color w:val="auto"/>
                <w:highlight w:val="none"/>
                <w:lang w:val="en-US" w:eastAsia="zh-CN" w:bidi="ar-SA"/>
              </w:rPr>
              <w:t> </w:t>
            </w:r>
          </w:p>
        </w:tc>
      </w:tr>
      <w:tr w14:paraId="70C34A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A4634F9">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highlight w:val="none"/>
                <w:lang w:val="en-US" w:eastAsia="zh-CN" w:bidi="ar-SA"/>
              </w:rPr>
            </w:pPr>
            <w:r>
              <w:rPr>
                <w:rFonts w:hint="eastAsia" w:ascii="宋体" w:hAnsi="宋体" w:eastAsia="宋体" w:cs="宋体"/>
                <w:b/>
                <w:color w:val="auto"/>
                <w:highlight w:val="none"/>
                <w:lang w:val="en-US" w:eastAsia="zh-CN" w:bidi="ar-SA"/>
              </w:rPr>
              <w:t>是否提供《企业类型声明函》：</w:t>
            </w:r>
            <w:r>
              <w:rPr>
                <w:rFonts w:hint="eastAsia" w:ascii="宋体" w:hAnsi="宋体" w:eastAsia="宋体" w:cs="宋体"/>
                <w:b/>
                <w:color w:val="auto"/>
                <w:highlight w:val="none"/>
                <w:u w:val="single"/>
                <w:lang w:val="en-US" w:eastAsia="zh-CN" w:bidi="ar-SA"/>
              </w:rPr>
              <w:t>  是/否   </w:t>
            </w:r>
            <w:r>
              <w:rPr>
                <w:rFonts w:hint="eastAsia" w:ascii="宋体" w:hAnsi="宋体" w:eastAsia="宋体" w:cs="宋体"/>
                <w:b/>
                <w:color w:val="auto"/>
                <w:highlight w:val="none"/>
                <w:lang w:val="en-US" w:eastAsia="zh-CN" w:bidi="ar-SA"/>
              </w:rPr>
              <w:t>           </w:t>
            </w:r>
          </w:p>
          <w:p w14:paraId="42FCD2E4">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见</w:t>
            </w:r>
            <w:r>
              <w:rPr>
                <w:rFonts w:hint="eastAsia" w:ascii="宋体" w:hAnsi="宋体" w:eastAsia="宋体" w:cs="宋体"/>
                <w:b/>
                <w:color w:val="auto"/>
                <w:highlight w:val="none"/>
                <w:u w:val="single"/>
                <w:lang w:val="en-US" w:eastAsia="zh-CN" w:bidi="ar-SA"/>
              </w:rPr>
              <w:t>（          ）</w:t>
            </w:r>
            <w:r>
              <w:rPr>
                <w:rFonts w:hint="eastAsia" w:ascii="宋体" w:hAnsi="宋体" w:eastAsia="宋体" w:cs="宋体"/>
                <w:b/>
                <w:color w:val="auto"/>
                <w:highlight w:val="none"/>
                <w:lang w:val="en-US" w:eastAsia="zh-CN" w:bidi="ar-SA"/>
              </w:rPr>
              <w:t>页</w:t>
            </w:r>
          </w:p>
        </w:tc>
      </w:tr>
      <w:tr w14:paraId="7D8B9B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26AA5C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品牌：       </w:t>
            </w:r>
          </w:p>
        </w:tc>
      </w:tr>
      <w:tr w14:paraId="676AAD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37017C97">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 xml:space="preserve">项目实施时间（供期或工期）： </w:t>
            </w:r>
          </w:p>
        </w:tc>
      </w:tr>
    </w:tbl>
    <w:p w14:paraId="55253F1D">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填写说明：</w:t>
      </w:r>
    </w:p>
    <w:p w14:paraId="0BEE881E">
      <w:pPr>
        <w:numPr>
          <w:ilvl w:val="0"/>
          <w:numId w:val="6"/>
        </w:numPr>
        <w:pBdr>
          <w:top w:val="none" w:color="000000" w:sz="0" w:space="0"/>
          <w:left w:val="none" w:color="000000" w:sz="0" w:space="0"/>
          <w:bottom w:val="none" w:color="000000" w:sz="0" w:space="0"/>
          <w:right w:val="none" w:color="000000" w:sz="0" w:space="0"/>
        </w:pBdr>
        <w:tabs>
          <w:tab w:val="left" w:pos="480"/>
        </w:tabs>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开标一览表不得填报选择性报价，否则将作为无效投标；</w:t>
      </w:r>
    </w:p>
    <w:p w14:paraId="64EFE00D">
      <w:pPr>
        <w:numPr>
          <w:ilvl w:val="0"/>
          <w:numId w:val="6"/>
        </w:numPr>
        <w:pBdr>
          <w:top w:val="none" w:color="000000" w:sz="0" w:space="0"/>
          <w:left w:val="none" w:color="000000" w:sz="0" w:space="0"/>
          <w:bottom w:val="none" w:color="000000" w:sz="0" w:space="0"/>
          <w:right w:val="none" w:color="000000" w:sz="0" w:space="0"/>
        </w:pBdr>
        <w:tabs>
          <w:tab w:val="left" w:pos="480"/>
        </w:tabs>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开标一览表中报价与投标分项明细报价表中不符时时，以开标一览表为准；</w:t>
      </w:r>
    </w:p>
    <w:p w14:paraId="4005FE4B">
      <w:pPr>
        <w:pBdr>
          <w:top w:val="none" w:color="000000" w:sz="0" w:space="0"/>
          <w:left w:val="none" w:color="000000" w:sz="0" w:space="0"/>
          <w:bottom w:val="none" w:color="000000" w:sz="0" w:space="0"/>
          <w:right w:val="none" w:color="000000" w:sz="0" w:space="0"/>
        </w:pBdr>
        <w:ind w:firstLine="2640"/>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2AB63F79">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28C66D34">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005B90ED">
      <w:pPr>
        <w:pBdr>
          <w:top w:val="none" w:color="000000" w:sz="0" w:space="0"/>
          <w:left w:val="none" w:color="000000" w:sz="0" w:space="0"/>
          <w:bottom w:val="none" w:color="000000" w:sz="0" w:space="0"/>
          <w:right w:val="none" w:color="000000" w:sz="0" w:space="0"/>
        </w:pBdr>
        <w:ind w:right="720" w:firstLine="480"/>
        <w:jc w:val="right"/>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供应商名称（公章）：</w:t>
      </w:r>
    </w:p>
    <w:p w14:paraId="70F50415">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日期：</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年</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月</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日</w:t>
      </w:r>
    </w:p>
    <w:p w14:paraId="1C2B3D12">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b/>
          <w:color w:val="auto"/>
          <w:sz w:val="32"/>
          <w:highlight w:val="none"/>
          <w:lang w:val="en-US" w:eastAsia="zh-CN" w:bidi="ar-SA"/>
        </w:rPr>
        <w:t> </w:t>
      </w:r>
    </w:p>
    <w:p w14:paraId="05184971">
      <w:pPr>
        <w:pStyle w:val="34"/>
        <w:widowControl w:val="0"/>
        <w:spacing w:before="0" w:beforeAutospacing="0" w:after="0" w:afterAutospacing="0"/>
        <w:jc w:val="both"/>
        <w:rPr>
          <w:color w:val="auto"/>
          <w:highlight w:val="none"/>
        </w:rPr>
      </w:pPr>
      <w:r>
        <w:rPr>
          <w:color w:val="auto"/>
          <w:highlight w:val="none"/>
        </w:rPr>
        <w:t> </w:t>
      </w:r>
    </w:p>
    <w:p w14:paraId="4EC1A5EC">
      <w:pPr>
        <w:pStyle w:val="34"/>
        <w:widowControl w:val="0"/>
        <w:spacing w:before="0" w:beforeAutospacing="0" w:after="0" w:afterAutospacing="0"/>
        <w:jc w:val="both"/>
        <w:rPr>
          <w:color w:val="auto"/>
          <w:highlight w:val="none"/>
        </w:rPr>
        <w:sectPr>
          <w:pgSz w:w="11907" w:h="16840"/>
          <w:pgMar w:top="1440" w:right="1587" w:bottom="1440" w:left="1587" w:header="720" w:footer="720" w:gutter="0"/>
          <w:cols w:space="720" w:num="1"/>
          <w:docGrid w:linePitch="360" w:charSpace="0"/>
        </w:sectPr>
      </w:pPr>
    </w:p>
    <w:p w14:paraId="612184C0">
      <w:pPr>
        <w:pStyle w:val="34"/>
        <w:widowControl w:val="0"/>
        <w:spacing w:before="0" w:beforeAutospacing="0" w:after="0" w:afterAutospacing="0"/>
        <w:jc w:val="both"/>
        <w:rPr>
          <w:color w:val="auto"/>
          <w:highlight w:val="none"/>
        </w:rPr>
      </w:pPr>
      <w:bookmarkStart w:id="154" w:name="_Hlt26955054"/>
      <w:bookmarkStart w:id="155" w:name="_Hlt26671374"/>
      <w:bookmarkStart w:id="156" w:name="_Toc462564146"/>
      <w:bookmarkStart w:id="157" w:name="_格式2__法定代表人授权书"/>
      <w:bookmarkStart w:id="158" w:name="_Hlt26609389"/>
      <w:bookmarkStart w:id="159" w:name="_Hlt26955066"/>
    </w:p>
    <w:p w14:paraId="7AD40886">
      <w:pPr>
        <w:pBdr>
          <w:top w:val="none" w:color="000000" w:sz="0" w:space="0"/>
          <w:left w:val="none" w:color="000000" w:sz="0" w:space="0"/>
          <w:bottom w:val="none" w:color="000000" w:sz="0" w:space="0"/>
          <w:right w:val="none" w:color="000000" w:sz="0" w:space="0"/>
        </w:pBdr>
        <w:spacing w:before="50" w:after="50"/>
        <w:jc w:val="center"/>
        <w:rPr>
          <w:rFonts w:hint="default" w:ascii="宋体" w:hAnsi="宋体" w:eastAsia="宋体" w:cs="宋体"/>
          <w:color w:val="auto"/>
          <w:highlight w:val="none"/>
          <w:lang w:val="en-US" w:eastAsia="zh-CN" w:bidi="ar-SA"/>
        </w:rPr>
      </w:pPr>
      <w:r>
        <w:rPr>
          <w:rFonts w:hint="eastAsia" w:ascii="宋体" w:hAnsi="宋体" w:cs="宋体"/>
          <w:b/>
          <w:bCs/>
          <w:color w:val="auto"/>
          <w:sz w:val="32"/>
          <w:szCs w:val="32"/>
          <w:highlight w:val="none"/>
        </w:rPr>
        <w:t>十</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rPr>
        <w:t>、</w:t>
      </w:r>
      <w:r>
        <w:rPr>
          <w:rFonts w:hint="eastAsia" w:ascii="宋体" w:hAnsi="宋体" w:eastAsia="宋体" w:cs="宋体"/>
          <w:color w:val="auto"/>
          <w:sz w:val="32"/>
          <w:highlight w:val="none"/>
          <w:lang w:val="en-US" w:eastAsia="zh-CN" w:bidi="ar-SA"/>
        </w:rPr>
        <w:t>盐城市大丰区政府招标采购供应商承诺书</w:t>
      </w:r>
    </w:p>
    <w:p w14:paraId="05449B9A">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为营造公开、公平、公正、诚实守信的政府招标采购交易环境，树立诚信守法的投标人形象，本单位参加政府招标采购项目：</w:t>
      </w:r>
      <w:r>
        <w:rPr>
          <w:rFonts w:hint="eastAsia" w:ascii="宋体" w:hAnsi="宋体" w:eastAsia="宋体" w:cs="宋体"/>
          <w:color w:val="auto"/>
          <w:sz w:val="24"/>
          <w:highlight w:val="none"/>
          <w:u w:val="single"/>
          <w:lang w:val="en-US" w:eastAsia="zh-CN" w:bidi="ar-SA"/>
        </w:rPr>
        <w:t>                                       </w:t>
      </w:r>
    </w:p>
    <w:p w14:paraId="45DB4A0B">
      <w:pPr>
        <w:pBdr>
          <w:top w:val="none" w:color="000000" w:sz="0" w:space="0"/>
          <w:left w:val="none" w:color="000000" w:sz="0" w:space="0"/>
          <w:bottom w:val="none" w:color="000000" w:sz="0" w:space="0"/>
          <w:right w:val="none" w:color="000000" w:sz="0" w:space="0"/>
        </w:pBdr>
        <w:spacing w:line="85" w:lineRule="atLeast"/>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的招标采购活动，本人代表本单位作出以下承诺：</w:t>
      </w:r>
    </w:p>
    <w:p w14:paraId="36F7D819">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F29AD5B">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74157261">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xml:space="preserve">（三）严格依照国家和省、市关于政府招标采购的法律、法规、规章、规范性文件，参加政府招标采购的投标活动；积极履行社会责任，促进廉政建设； </w:t>
      </w:r>
    </w:p>
    <w:p w14:paraId="5675577A">
      <w:pPr>
        <w:pBdr>
          <w:top w:val="none" w:color="000000" w:sz="0" w:space="0"/>
          <w:left w:val="none" w:color="000000" w:sz="0" w:space="0"/>
          <w:bottom w:val="none" w:color="000000" w:sz="0" w:space="0"/>
          <w:right w:val="none" w:color="000000" w:sz="0" w:space="0"/>
        </w:pBdr>
        <w:spacing w:line="85" w:lineRule="atLeast"/>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（四）严格遵守即时信息公示规定，及时维护和更新盐城市政府采购网、公共资源交易平台中与本单位相关的信息；</w:t>
      </w:r>
    </w:p>
    <w:p w14:paraId="079812B0">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75639696">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（六）自觉接受政府、行业组织、社会公众、新闻舆论的监督；</w:t>
      </w:r>
    </w:p>
    <w:p w14:paraId="5141CABB">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74043E7">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（八）本人已认真阅读了上述承诺，并向本单位员工作了宣传教育。</w:t>
      </w:r>
    </w:p>
    <w:p w14:paraId="3DC4C6AD">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法定代表人签名：单位名称（盖章）：</w:t>
      </w:r>
    </w:p>
    <w:p w14:paraId="50844773">
      <w:pPr>
        <w:pBdr>
          <w:top w:val="none" w:color="000000" w:sz="0" w:space="0"/>
          <w:left w:val="none" w:color="000000" w:sz="0" w:space="0"/>
          <w:bottom w:val="none" w:color="000000" w:sz="0" w:space="0"/>
          <w:right w:val="none" w:color="000000" w:sz="0" w:space="0"/>
        </w:pBdr>
        <w:spacing w:line="85" w:lineRule="atLeast"/>
        <w:ind w:firstLine="6720"/>
        <w:rPr>
          <w:rFonts w:ascii="宋体" w:hAnsi="宋体" w:cs="宋体"/>
          <w:color w:val="auto"/>
          <w:sz w:val="24"/>
          <w:highlight w:val="none"/>
        </w:rPr>
        <w:sectPr>
          <w:pgSz w:w="11906" w:h="16838"/>
          <w:pgMar w:top="1440" w:right="1080" w:bottom="1440" w:left="1080" w:header="851" w:footer="992" w:gutter="0"/>
          <w:cols w:space="1701" w:num="1"/>
          <w:docGrid w:linePitch="360" w:charSpace="0"/>
        </w:sectPr>
      </w:pPr>
      <w:r>
        <w:rPr>
          <w:rFonts w:hint="eastAsia" w:ascii="宋体" w:hAnsi="宋体" w:eastAsia="宋体" w:cs="宋体"/>
          <w:color w:val="auto"/>
          <w:sz w:val="24"/>
          <w:highlight w:val="none"/>
          <w:lang w:val="en-US" w:eastAsia="zh-CN" w:bidi="ar-SA"/>
        </w:rPr>
        <w:t>年 月 日</w:t>
      </w:r>
    </w:p>
    <w:p w14:paraId="0F5E8D8A">
      <w:pPr>
        <w:pStyle w:val="34"/>
        <w:spacing w:beforeAutospacing="0" w:afterAutospacing="0"/>
        <w:jc w:val="center"/>
        <w:rPr>
          <w:b/>
          <w:color w:val="auto"/>
          <w:sz w:val="32"/>
          <w:szCs w:val="32"/>
          <w:highlight w:val="none"/>
        </w:rPr>
      </w:pPr>
      <w:r>
        <w:rPr>
          <w:rFonts w:hint="eastAsia"/>
          <w:b/>
          <w:color w:val="auto"/>
          <w:sz w:val="32"/>
          <w:szCs w:val="32"/>
          <w:highlight w:val="none"/>
        </w:rPr>
        <w:t>质疑函范本</w:t>
      </w:r>
    </w:p>
    <w:p w14:paraId="6CC78C60">
      <w:pPr>
        <w:pStyle w:val="34"/>
        <w:spacing w:before="290" w:beforeAutospacing="0" w:afterAutospacing="0" w:line="360" w:lineRule="auto"/>
        <w:jc w:val="both"/>
        <w:rPr>
          <w:color w:val="auto"/>
          <w:highlight w:val="none"/>
        </w:rPr>
      </w:pPr>
      <w:r>
        <w:rPr>
          <w:rFonts w:hint="eastAsia"/>
          <w:color w:val="auto"/>
          <w:highlight w:val="none"/>
        </w:rPr>
        <w:t>一、质疑供应商基本信息</w:t>
      </w:r>
    </w:p>
    <w:p w14:paraId="2C05E352">
      <w:pPr>
        <w:pStyle w:val="34"/>
        <w:spacing w:beforeAutospacing="0" w:afterAutospacing="0" w:line="360" w:lineRule="auto"/>
        <w:jc w:val="both"/>
        <w:rPr>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5BEAEFB5">
      <w:pPr>
        <w:pStyle w:val="34"/>
        <w:spacing w:beforeAutospacing="0" w:afterAutospacing="0" w:line="360" w:lineRule="auto"/>
        <w:jc w:val="both"/>
        <w:rPr>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2EF348E3">
      <w:pPr>
        <w:pStyle w:val="34"/>
        <w:spacing w:beforeAutospacing="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7596C6F">
      <w:pPr>
        <w:pStyle w:val="34"/>
        <w:spacing w:beforeAutospacing="0" w:afterAutospacing="0" w:line="360" w:lineRule="auto"/>
        <w:jc w:val="both"/>
        <w:rPr>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632023EA">
      <w:pPr>
        <w:pStyle w:val="34"/>
        <w:spacing w:beforeAutospacing="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xml:space="preserve">                                           </w:t>
      </w:r>
    </w:p>
    <w:p w14:paraId="307FC027">
      <w:pPr>
        <w:pStyle w:val="34"/>
        <w:spacing w:beforeAutospacing="0" w:afterAutospacing="0" w:line="360" w:lineRule="auto"/>
        <w:jc w:val="both"/>
        <w:rPr>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0BBD37BE">
      <w:pPr>
        <w:pStyle w:val="34"/>
        <w:spacing w:beforeAutospacing="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46C5377">
      <w:pPr>
        <w:pStyle w:val="34"/>
        <w:spacing w:beforeAutospacing="0" w:afterAutospacing="0" w:line="360" w:lineRule="auto"/>
        <w:jc w:val="both"/>
        <w:rPr>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1860762D">
      <w:pPr>
        <w:pStyle w:val="34"/>
        <w:spacing w:beforeAutospacing="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xml:space="preserve">                                </w:t>
      </w:r>
    </w:p>
    <w:p w14:paraId="64BE5132">
      <w:pPr>
        <w:pStyle w:val="34"/>
        <w:spacing w:beforeAutospacing="0" w:afterAutospacing="0" w:line="360" w:lineRule="auto"/>
        <w:jc w:val="both"/>
        <w:rPr>
          <w:color w:val="auto"/>
          <w:highlight w:val="none"/>
        </w:rPr>
      </w:pPr>
      <w:r>
        <w:rPr>
          <w:rFonts w:hint="eastAsia"/>
          <w:color w:val="auto"/>
          <w:highlight w:val="none"/>
        </w:rPr>
        <w:t>二、质疑项目基本情况</w:t>
      </w:r>
    </w:p>
    <w:p w14:paraId="2EE62F44">
      <w:pPr>
        <w:pStyle w:val="34"/>
        <w:spacing w:beforeAutospacing="0" w:afterAutospacing="0" w:line="360" w:lineRule="auto"/>
        <w:jc w:val="both"/>
        <w:rPr>
          <w:color w:val="auto"/>
          <w:highlight w:val="none"/>
        </w:rPr>
      </w:pPr>
      <w:r>
        <w:rPr>
          <w:rFonts w:hint="eastAsia"/>
          <w:color w:val="auto"/>
          <w:highlight w:val="none"/>
        </w:rPr>
        <w:t>质疑项目的名称：</w:t>
      </w:r>
      <w:r>
        <w:rPr>
          <w:rFonts w:hint="eastAsia"/>
          <w:color w:val="auto"/>
          <w:highlight w:val="none"/>
          <w:u w:val="single"/>
        </w:rPr>
        <w:t xml:space="preserve">                            </w:t>
      </w:r>
    </w:p>
    <w:p w14:paraId="68F13806">
      <w:pPr>
        <w:pStyle w:val="34"/>
        <w:spacing w:beforeAutospacing="0" w:afterAutospacing="0" w:line="360" w:lineRule="auto"/>
        <w:jc w:val="both"/>
        <w:rPr>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0798A8ED">
      <w:pPr>
        <w:pStyle w:val="34"/>
        <w:spacing w:beforeAutospacing="0" w:afterAutospacing="0" w:line="360" w:lineRule="auto"/>
        <w:jc w:val="both"/>
        <w:rPr>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69AA5E98">
      <w:pPr>
        <w:pStyle w:val="34"/>
        <w:spacing w:beforeAutospacing="0" w:afterAutospacing="0" w:line="360" w:lineRule="auto"/>
        <w:jc w:val="both"/>
        <w:rPr>
          <w:color w:val="auto"/>
          <w:highlight w:val="none"/>
        </w:rPr>
      </w:pPr>
      <w:r>
        <w:rPr>
          <w:rFonts w:hint="eastAsia"/>
          <w:color w:val="auto"/>
          <w:highlight w:val="none"/>
        </w:rPr>
        <w:t>采购人名称：</w:t>
      </w:r>
      <w:r>
        <w:rPr>
          <w:rFonts w:hint="eastAsia"/>
          <w:color w:val="auto"/>
          <w:highlight w:val="none"/>
          <w:u w:val="single"/>
        </w:rPr>
        <w:t xml:space="preserve">                            </w:t>
      </w:r>
    </w:p>
    <w:p w14:paraId="4B137FF2">
      <w:pPr>
        <w:pStyle w:val="34"/>
        <w:spacing w:beforeAutospacing="0" w:afterAutospacing="0" w:line="360" w:lineRule="auto"/>
        <w:jc w:val="both"/>
        <w:rPr>
          <w:color w:val="auto"/>
          <w:highlight w:val="none"/>
        </w:rPr>
      </w:pPr>
      <w:r>
        <w:rPr>
          <w:rFonts w:hint="eastAsia" w:ascii="仿宋" w:hAnsi="仿宋" w:eastAsia="仿宋" w:cs="仿宋"/>
          <w:color w:val="auto"/>
          <w:sz w:val="28"/>
          <w:szCs w:val="28"/>
          <w:highlight w:val="none"/>
          <w:shd w:val="clear" w:color="auto" w:fill="FFFFFF"/>
        </w:rPr>
        <w:t>询价</w:t>
      </w:r>
      <w:r>
        <w:rPr>
          <w:rFonts w:hint="eastAsia"/>
          <w:color w:val="auto"/>
          <w:highlight w:val="none"/>
        </w:rPr>
        <w:t>文件获取日期：</w:t>
      </w:r>
      <w:r>
        <w:rPr>
          <w:rFonts w:hint="eastAsia"/>
          <w:color w:val="auto"/>
          <w:highlight w:val="none"/>
          <w:u w:val="single"/>
        </w:rPr>
        <w:t xml:space="preserve">                             </w:t>
      </w:r>
    </w:p>
    <w:p w14:paraId="65FC54FD">
      <w:pPr>
        <w:pStyle w:val="34"/>
        <w:spacing w:beforeAutospacing="0" w:afterAutospacing="0" w:line="360" w:lineRule="auto"/>
        <w:jc w:val="both"/>
        <w:rPr>
          <w:color w:val="auto"/>
          <w:highlight w:val="none"/>
        </w:rPr>
      </w:pPr>
      <w:r>
        <w:rPr>
          <w:rFonts w:hint="eastAsia"/>
          <w:color w:val="auto"/>
          <w:highlight w:val="none"/>
        </w:rPr>
        <w:t>三、质疑事项具体内容</w:t>
      </w:r>
    </w:p>
    <w:p w14:paraId="7FB21993">
      <w:pPr>
        <w:pStyle w:val="34"/>
        <w:spacing w:beforeAutospacing="0" w:afterAutospacing="0" w:line="360" w:lineRule="auto"/>
        <w:jc w:val="both"/>
        <w:rPr>
          <w:color w:val="auto"/>
          <w:highlight w:val="none"/>
        </w:rPr>
      </w:pPr>
      <w:r>
        <w:rPr>
          <w:rFonts w:hint="eastAsia"/>
          <w:color w:val="auto"/>
          <w:highlight w:val="none"/>
        </w:rPr>
        <w:t>质疑事项1：</w:t>
      </w:r>
      <w:r>
        <w:rPr>
          <w:rFonts w:hint="eastAsia"/>
          <w:color w:val="auto"/>
          <w:highlight w:val="none"/>
          <w:u w:val="single"/>
        </w:rPr>
        <w:t xml:space="preserve">                             </w:t>
      </w:r>
    </w:p>
    <w:p w14:paraId="04E7AC5E">
      <w:pPr>
        <w:pStyle w:val="34"/>
        <w:spacing w:beforeAutospacing="0" w:afterAutospacing="0" w:line="360" w:lineRule="auto"/>
        <w:rPr>
          <w:color w:val="auto"/>
          <w:highlight w:val="none"/>
        </w:rPr>
      </w:pPr>
      <w:r>
        <w:rPr>
          <w:rFonts w:hint="eastAsia"/>
          <w:color w:val="auto"/>
          <w:highlight w:val="none"/>
        </w:rPr>
        <w:t>事实依据：</w:t>
      </w:r>
      <w:r>
        <w:rPr>
          <w:rFonts w:hint="eastAsia"/>
          <w:color w:val="auto"/>
          <w:highlight w:val="none"/>
          <w:u w:val="single"/>
        </w:rPr>
        <w:t xml:space="preserve">                                                   </w:t>
      </w:r>
    </w:p>
    <w:p w14:paraId="35BD0A78">
      <w:pPr>
        <w:pStyle w:val="34"/>
        <w:spacing w:beforeAutospacing="0" w:afterAutospacing="0" w:line="360" w:lineRule="auto"/>
        <w:jc w:val="both"/>
        <w:rPr>
          <w:color w:val="auto"/>
          <w:highlight w:val="none"/>
        </w:rPr>
      </w:pPr>
      <w:r>
        <w:rPr>
          <w:rFonts w:hint="eastAsia"/>
          <w:color w:val="auto"/>
          <w:highlight w:val="none"/>
        </w:rPr>
        <w:t>法律依据：</w:t>
      </w:r>
      <w:r>
        <w:rPr>
          <w:rFonts w:hint="eastAsia"/>
          <w:color w:val="auto"/>
          <w:highlight w:val="none"/>
          <w:u w:val="single"/>
        </w:rPr>
        <w:t xml:space="preserve">                                                    </w:t>
      </w:r>
    </w:p>
    <w:p w14:paraId="506C88FE">
      <w:pPr>
        <w:pStyle w:val="34"/>
        <w:spacing w:beforeAutospacing="0" w:afterAutospacing="0" w:line="360" w:lineRule="auto"/>
        <w:jc w:val="both"/>
        <w:rPr>
          <w:color w:val="auto"/>
          <w:highlight w:val="none"/>
        </w:rPr>
      </w:pPr>
      <w:r>
        <w:rPr>
          <w:rFonts w:hint="eastAsia"/>
          <w:color w:val="auto"/>
          <w:highlight w:val="none"/>
        </w:rPr>
        <w:t>质疑事项2</w:t>
      </w:r>
    </w:p>
    <w:p w14:paraId="0A9665F0">
      <w:pPr>
        <w:pStyle w:val="34"/>
        <w:spacing w:beforeAutospacing="0" w:afterAutospacing="0" w:line="360" w:lineRule="auto"/>
        <w:jc w:val="both"/>
        <w:rPr>
          <w:color w:val="auto"/>
          <w:highlight w:val="none"/>
        </w:rPr>
      </w:pPr>
      <w:r>
        <w:rPr>
          <w:rFonts w:hint="eastAsia"/>
          <w:color w:val="auto"/>
          <w:highlight w:val="none"/>
        </w:rPr>
        <w:t>……</w:t>
      </w:r>
    </w:p>
    <w:p w14:paraId="09013350">
      <w:pPr>
        <w:pStyle w:val="34"/>
        <w:spacing w:beforeAutospacing="0" w:afterAutospacing="0" w:line="360" w:lineRule="auto"/>
        <w:jc w:val="both"/>
        <w:rPr>
          <w:color w:val="auto"/>
          <w:highlight w:val="none"/>
        </w:rPr>
      </w:pPr>
      <w:r>
        <w:rPr>
          <w:rFonts w:hint="eastAsia"/>
          <w:color w:val="auto"/>
          <w:highlight w:val="none"/>
        </w:rPr>
        <w:t>四、与质疑事项相关的质疑请求</w:t>
      </w:r>
    </w:p>
    <w:p w14:paraId="407963AD">
      <w:pPr>
        <w:pStyle w:val="34"/>
        <w:spacing w:beforeAutospacing="0" w:afterAutospacing="0" w:line="360" w:lineRule="auto"/>
        <w:jc w:val="both"/>
        <w:rPr>
          <w:color w:val="auto"/>
          <w:highlight w:val="none"/>
        </w:rPr>
      </w:pPr>
      <w:r>
        <w:rPr>
          <w:rFonts w:hint="eastAsia"/>
          <w:color w:val="auto"/>
          <w:highlight w:val="none"/>
        </w:rPr>
        <w:t>请求：</w:t>
      </w:r>
      <w:r>
        <w:rPr>
          <w:rFonts w:hint="eastAsia"/>
          <w:color w:val="auto"/>
          <w:highlight w:val="none"/>
          <w:u w:val="single"/>
        </w:rPr>
        <w:t xml:space="preserve">                                                          </w:t>
      </w:r>
    </w:p>
    <w:p w14:paraId="71C0C1BD">
      <w:pPr>
        <w:pStyle w:val="34"/>
        <w:spacing w:beforeAutospacing="0" w:afterAutospacing="0"/>
        <w:jc w:val="both"/>
        <w:rPr>
          <w:color w:val="auto"/>
          <w:highlight w:val="none"/>
        </w:rPr>
      </w:pPr>
      <w:r>
        <w:rPr>
          <w:rFonts w:hint="eastAsia"/>
          <w:color w:val="auto"/>
          <w:highlight w:val="none"/>
        </w:rPr>
        <w:t xml:space="preserve">签字(签章)：                 公章：               日期：    </w:t>
      </w:r>
    </w:p>
    <w:p w14:paraId="7832E22B">
      <w:pPr>
        <w:pStyle w:val="34"/>
        <w:spacing w:beforeAutospacing="0" w:afterAutospacing="0" w:line="0" w:lineRule="atLeast"/>
        <w:jc w:val="both"/>
        <w:rPr>
          <w:color w:val="auto"/>
          <w:highlight w:val="none"/>
        </w:rPr>
      </w:pPr>
      <w:r>
        <w:rPr>
          <w:rFonts w:hint="eastAsia"/>
          <w:b/>
          <w:color w:val="auto"/>
          <w:highlight w:val="none"/>
        </w:rPr>
        <w:t>质疑函制作说明：</w:t>
      </w:r>
    </w:p>
    <w:p w14:paraId="6D61A540">
      <w:pPr>
        <w:pStyle w:val="34"/>
        <w:spacing w:beforeAutospacing="0" w:afterAutospacing="0" w:line="0" w:lineRule="atLeast"/>
        <w:ind w:firstLine="480"/>
        <w:rPr>
          <w:color w:val="auto"/>
          <w:highlight w:val="none"/>
        </w:rPr>
      </w:pPr>
      <w:r>
        <w:rPr>
          <w:rFonts w:hint="eastAsia"/>
          <w:color w:val="auto"/>
          <w:highlight w:val="none"/>
        </w:rPr>
        <w:t>1.供应商提出质疑时，应提交质疑函和必要的证明材料。</w:t>
      </w:r>
    </w:p>
    <w:p w14:paraId="5702D63C">
      <w:pPr>
        <w:pStyle w:val="34"/>
        <w:spacing w:beforeAutospacing="0" w:afterAutospacing="0" w:line="0" w:lineRule="atLeast"/>
        <w:ind w:firstLine="480"/>
        <w:rPr>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00A3278">
      <w:pPr>
        <w:pStyle w:val="34"/>
        <w:spacing w:beforeAutospacing="0" w:afterAutospacing="0" w:line="0" w:lineRule="atLeast"/>
        <w:ind w:firstLine="480"/>
        <w:rPr>
          <w:color w:val="auto"/>
          <w:highlight w:val="none"/>
        </w:rPr>
      </w:pPr>
      <w:r>
        <w:rPr>
          <w:rFonts w:hint="eastAsia"/>
          <w:color w:val="auto"/>
          <w:highlight w:val="none"/>
        </w:rPr>
        <w:t>3.质疑供应商若对项目的某一分包进行质疑，质疑函中应列明具体分包号。</w:t>
      </w:r>
    </w:p>
    <w:p w14:paraId="4C67B3D9">
      <w:pPr>
        <w:pStyle w:val="34"/>
        <w:spacing w:beforeAutospacing="0" w:afterAutospacing="0" w:line="0" w:lineRule="atLeast"/>
        <w:ind w:firstLine="480"/>
        <w:rPr>
          <w:color w:val="auto"/>
          <w:highlight w:val="none"/>
        </w:rPr>
      </w:pPr>
      <w:r>
        <w:rPr>
          <w:rFonts w:hint="eastAsia"/>
          <w:color w:val="auto"/>
          <w:highlight w:val="none"/>
        </w:rPr>
        <w:t>4.质疑函的质疑事项应具体、明确，并有必要的事实依据和法律依据。</w:t>
      </w:r>
    </w:p>
    <w:p w14:paraId="3EE1EB3D">
      <w:pPr>
        <w:pStyle w:val="34"/>
        <w:spacing w:beforeAutospacing="0" w:afterAutospacing="0" w:line="0" w:lineRule="atLeast"/>
        <w:ind w:firstLine="480"/>
        <w:rPr>
          <w:color w:val="auto"/>
          <w:highlight w:val="none"/>
        </w:rPr>
      </w:pPr>
      <w:r>
        <w:rPr>
          <w:rFonts w:hint="eastAsia"/>
          <w:color w:val="auto"/>
          <w:highlight w:val="none"/>
        </w:rPr>
        <w:t>5.质疑函的质疑请求应与质疑事项相关。</w:t>
      </w:r>
    </w:p>
    <w:p w14:paraId="2D89CA4C">
      <w:pPr>
        <w:pStyle w:val="34"/>
        <w:spacing w:beforeAutospacing="0" w:afterAutospacing="0" w:line="0" w:lineRule="atLeast"/>
        <w:ind w:firstLine="480"/>
        <w:rPr>
          <w:color w:val="auto"/>
          <w:highlight w:val="none"/>
        </w:rPr>
      </w:pPr>
      <w:r>
        <w:rPr>
          <w:rFonts w:hint="eastAsia"/>
          <w:color w:val="auto"/>
          <w:highlight w:val="none"/>
        </w:rPr>
        <w:t>6.质疑供应商为自然人的，质疑函应由本人签字；质疑供应商为法人或者其他组织的，质疑函应由法定代表人、主要负责人，或者其授权代表签字或者盖章，并加盖公章。</w:t>
      </w:r>
    </w:p>
    <w:p w14:paraId="1F640AB8">
      <w:pPr>
        <w:pStyle w:val="34"/>
        <w:spacing w:beforeAutospacing="0" w:afterAutospacing="0"/>
        <w:ind w:firstLine="420"/>
        <w:jc w:val="both"/>
        <w:rPr>
          <w:color w:val="auto"/>
          <w:highlight w:val="none"/>
        </w:rPr>
      </w:pPr>
      <w:r>
        <w:rPr>
          <w:rFonts w:hint="eastAsia"/>
          <w:color w:val="auto"/>
          <w:highlight w:val="none"/>
        </w:rPr>
        <w:t> </w:t>
      </w:r>
    </w:p>
    <w:p w14:paraId="6B5066F6">
      <w:pPr>
        <w:rPr>
          <w:color w:val="auto"/>
          <w:highlight w:val="none"/>
        </w:rPr>
      </w:pPr>
    </w:p>
    <w:p w14:paraId="606A529C">
      <w:pPr>
        <w:pStyle w:val="34"/>
        <w:widowControl w:val="0"/>
        <w:spacing w:before="0" w:beforeAutospacing="0" w:after="0" w:afterAutospacing="0"/>
        <w:jc w:val="center"/>
        <w:rPr>
          <w:color w:val="auto"/>
          <w:highlight w:val="none"/>
        </w:rPr>
      </w:pPr>
      <w:r>
        <w:rPr>
          <w:color w:val="auto"/>
          <w:highlight w:val="none"/>
        </w:rPr>
        <w:t> </w:t>
      </w:r>
    </w:p>
    <w:p w14:paraId="3C2BC58E">
      <w:pPr>
        <w:pStyle w:val="34"/>
        <w:widowControl w:val="0"/>
        <w:spacing w:before="0" w:beforeAutospacing="0" w:after="0" w:afterAutospacing="0"/>
        <w:ind w:firstLine="420"/>
        <w:jc w:val="both"/>
        <w:rPr>
          <w:color w:val="auto"/>
          <w:highlight w:val="none"/>
        </w:rPr>
      </w:pPr>
      <w:r>
        <w:rPr>
          <w:color w:val="auto"/>
          <w:highlight w:val="none"/>
        </w:rPr>
        <w:t> </w:t>
      </w:r>
      <w:bookmarkEnd w:id="147"/>
      <w:bookmarkEnd w:id="148"/>
      <w:bookmarkEnd w:id="149"/>
      <w:bookmarkEnd w:id="150"/>
      <w:bookmarkEnd w:id="151"/>
      <w:bookmarkEnd w:id="152"/>
      <w:bookmarkEnd w:id="153"/>
      <w:bookmarkEnd w:id="154"/>
      <w:bookmarkEnd w:id="155"/>
      <w:bookmarkEnd w:id="156"/>
      <w:bookmarkEnd w:id="157"/>
      <w:bookmarkEnd w:id="158"/>
      <w:bookmarkEnd w:id="159"/>
    </w:p>
    <w:p w14:paraId="071AB2D7">
      <w:pPr>
        <w:rPr>
          <w:color w:val="auto"/>
          <w:highlight w:val="none"/>
        </w:rPr>
      </w:pPr>
    </w:p>
    <w:bookmarkEnd w:id="160"/>
    <w:sectPr>
      <w:pgSz w:w="11907" w:h="16840"/>
      <w:pgMar w:top="1440" w:right="1587" w:bottom="1440" w:left="158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2228F">
    <w:pPr>
      <w:widowControl w:val="0"/>
      <w:jc w:val="center"/>
      <w:rPr>
        <w:rFonts w:ascii="Times New Roman" w:hAnsi="Times New Roman" w:eastAsia="宋体" w:cs="Times New Roman"/>
        <w:sz w:val="18"/>
        <w:szCs w:val="20"/>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723FC1">
                          <w:pPr>
                            <w:widowControl w:val="0"/>
                            <w:jc w:val="cente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PAGE   \* MERGEFORMAT</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zh-CN" w:eastAsia="zh-CN" w:bidi="ar-SA"/>
                            </w:rPr>
                            <w:t>3</w:t>
                          </w:r>
                          <w:r>
                            <w:rPr>
                              <w:rFonts w:ascii="Times New Roman" w:hAnsi="Times New Roman" w:eastAsia="宋体" w:cs="Times New Roman"/>
                              <w:sz w:val="18"/>
                              <w:szCs w:val="20"/>
                              <w:lang w:val="en-US" w:eastAsia="zh-CN" w:bidi="ar-S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C723FC1">
                    <w:pPr>
                      <w:widowControl w:val="0"/>
                      <w:jc w:val="cente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PAGE   \* MERGEFORMAT</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zh-CN" w:eastAsia="zh-CN" w:bidi="ar-SA"/>
                      </w:rPr>
                      <w:t>3</w:t>
                    </w:r>
                    <w:r>
                      <w:rPr>
                        <w:rFonts w:ascii="Times New Roman" w:hAnsi="Times New Roman" w:eastAsia="宋体" w:cs="Times New Roman"/>
                        <w:sz w:val="18"/>
                        <w:szCs w:val="20"/>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FE7B7">
    <w:pPr>
      <w:pStyle w:val="24"/>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FAF8D0">
                          <w:pPr>
                            <w:pStyle w:val="24"/>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1FAF8D0">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12EB7">
    <w:pPr>
      <w:pStyle w:val="227"/>
      <w:pBdr>
        <w:bottom w:val="none" w:color="000000" w:sz="0" w:space="0"/>
      </w:pBdr>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98B46">
    <w:pPr>
      <w:pStyle w:val="25"/>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D437C"/>
    <w:rsid w:val="073511DA"/>
    <w:rsid w:val="2374211A"/>
    <w:rsid w:val="37FA7945"/>
    <w:rsid w:val="3E9C7650"/>
    <w:rsid w:val="40C93A5A"/>
    <w:rsid w:val="4CDE3446"/>
    <w:rsid w:val="5B2411DB"/>
    <w:rsid w:val="5C4C473B"/>
    <w:rsid w:val="75653DC2"/>
    <w:rsid w:val="7D513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08"/>
    <w:qFormat/>
    <w:uiPriority w:val="0"/>
    <w:pPr>
      <w:keepNext/>
      <w:keepLines/>
      <w:spacing w:before="340" w:after="330" w:line="578" w:lineRule="auto"/>
      <w:outlineLvl w:val="0"/>
    </w:pPr>
    <w:rPr>
      <w:rFonts w:eastAsia="黑体"/>
      <w:b/>
      <w:bCs/>
      <w:sz w:val="36"/>
      <w:szCs w:val="44"/>
    </w:rPr>
  </w:style>
  <w:style w:type="paragraph" w:styleId="3">
    <w:name w:val="heading 2"/>
    <w:basedOn w:val="1"/>
    <w:next w:val="1"/>
    <w:link w:val="209"/>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5"/>
    <w:link w:val="210"/>
    <w:qFormat/>
    <w:uiPriority w:val="0"/>
    <w:pPr>
      <w:keepNext/>
      <w:keepLines/>
      <w:spacing w:before="260" w:after="260" w:line="416" w:lineRule="auto"/>
      <w:outlineLvl w:val="2"/>
    </w:pPr>
    <w:rPr>
      <w:b/>
      <w:bCs/>
      <w:sz w:val="32"/>
      <w:szCs w:val="32"/>
    </w:rPr>
  </w:style>
  <w:style w:type="paragraph" w:styleId="6">
    <w:name w:val="heading 4"/>
    <w:basedOn w:val="1"/>
    <w:next w:val="1"/>
    <w:link w:val="212"/>
    <w:qFormat/>
    <w:uiPriority w:val="0"/>
    <w:pPr>
      <w:keepNext/>
      <w:keepLines/>
      <w:spacing w:before="280" w:after="290" w:line="376" w:lineRule="auto"/>
      <w:outlineLvl w:val="3"/>
    </w:pPr>
    <w:rPr>
      <w:rFonts w:ascii="Cambria" w:hAnsi="Cambria"/>
      <w:b/>
      <w:bCs/>
      <w:sz w:val="28"/>
      <w:szCs w:val="28"/>
    </w:rPr>
  </w:style>
  <w:style w:type="paragraph" w:styleId="7">
    <w:name w:val="heading 5"/>
    <w:basedOn w:val="1"/>
    <w:next w:val="1"/>
    <w:link w:val="64"/>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8"/>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1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unhideWhenUsed/>
    <w:qFormat/>
    <w:uiPriority w:val="0"/>
    <w:pPr>
      <w:spacing w:after="120"/>
    </w:pPr>
    <w:rPr>
      <w:rFonts w:ascii="Calibri" w:hAnsi="Calibri"/>
      <w:szCs w:val="22"/>
    </w:rPr>
  </w:style>
  <w:style w:type="paragraph" w:styleId="16">
    <w:name w:val="Body Text Indent"/>
    <w:next w:val="1"/>
    <w:qFormat/>
    <w:uiPriority w:val="0"/>
    <w:pPr>
      <w:widowControl w:val="0"/>
      <w:spacing w:line="360" w:lineRule="auto"/>
      <w:ind w:firstLine="420"/>
      <w:jc w:val="both"/>
    </w:pPr>
    <w:rPr>
      <w:rFonts w:hint="default" w:ascii="宋体" w:hAnsi="Times New Roman" w:eastAsia="宋体" w:cs="Times New Roman"/>
      <w:sz w:val="24"/>
      <w:szCs w:val="24"/>
      <w:lang w:val="en-US" w:eastAsia="zh-CN" w:bidi="ar-SA"/>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213"/>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Date"/>
    <w:basedOn w:val="1"/>
    <w:next w:val="1"/>
    <w:qFormat/>
    <w:uiPriority w:val="0"/>
    <w:rPr>
      <w:rFonts w:ascii="宋体" w:eastAsia="黑体"/>
      <w:spacing w:val="10"/>
      <w:position w:val="2"/>
      <w:sz w:val="30"/>
    </w:rPr>
  </w:style>
  <w:style w:type="paragraph" w:styleId="22">
    <w:name w:val="endnote text"/>
    <w:basedOn w:val="1"/>
    <w:link w:val="206"/>
    <w:semiHidden/>
    <w:unhideWhenUsed/>
    <w:qFormat/>
    <w:uiPriority w:val="99"/>
    <w:rPr>
      <w:sz w:val="20"/>
    </w:rPr>
  </w:style>
  <w:style w:type="paragraph" w:styleId="23">
    <w:name w:val="Balloon Text"/>
    <w:basedOn w:val="1"/>
    <w:semiHidden/>
    <w:qFormat/>
    <w:uiPriority w:val="0"/>
    <w:rPr>
      <w:sz w:val="18"/>
      <w:szCs w:val="18"/>
    </w:rPr>
  </w:style>
  <w:style w:type="paragraph" w:styleId="24">
    <w:name w:val="footer"/>
    <w:basedOn w:val="1"/>
    <w:link w:val="214"/>
    <w:qFormat/>
    <w:uiPriority w:val="99"/>
    <w:pPr>
      <w:tabs>
        <w:tab w:val="center" w:pos="4153"/>
        <w:tab w:val="right" w:pos="8306"/>
      </w:tabs>
      <w:jc w:val="left"/>
    </w:pPr>
    <w:rPr>
      <w:sz w:val="18"/>
      <w:szCs w:val="20"/>
    </w:rPr>
  </w:style>
  <w:style w:type="paragraph" w:styleId="25">
    <w:name w:val="header"/>
    <w:basedOn w:val="1"/>
    <w:link w:val="215"/>
    <w:qFormat/>
    <w:uiPriority w:val="0"/>
    <w:pPr>
      <w:pBdr>
        <w:bottom w:val="single" w:color="000000"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72"/>
    <w:qFormat/>
    <w:uiPriority w:val="11"/>
    <w:pPr>
      <w:spacing w:before="200" w:after="200"/>
    </w:pPr>
    <w:rPr>
      <w:sz w:val="24"/>
    </w:rPr>
  </w:style>
  <w:style w:type="paragraph" w:styleId="29">
    <w:name w:val="footnote text"/>
    <w:basedOn w:val="1"/>
    <w:link w:val="205"/>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spacing w:before="100" w:beforeAutospacing="1" w:after="100" w:afterAutospacing="1"/>
      <w:jc w:val="left"/>
    </w:pPr>
    <w:rPr>
      <w:rFonts w:ascii="宋体" w:hAnsi="宋体" w:cs="宋体"/>
      <w:sz w:val="24"/>
    </w:rPr>
  </w:style>
  <w:style w:type="paragraph" w:styleId="35">
    <w:name w:val="Title"/>
    <w:basedOn w:val="1"/>
    <w:next w:val="1"/>
    <w:link w:val="71"/>
    <w:qFormat/>
    <w:uiPriority w:val="10"/>
    <w:pPr>
      <w:spacing w:before="300" w:after="200"/>
      <w:contextualSpacing/>
    </w:pPr>
    <w:rPr>
      <w:sz w:val="48"/>
      <w:szCs w:val="48"/>
    </w:rPr>
  </w:style>
  <w:style w:type="table" w:styleId="37">
    <w:name w:val="Table Grid"/>
    <w:basedOn w:val="36"/>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qFormat/>
    <w:uiPriority w:val="0"/>
    <w:rPr>
      <w:b/>
      <w:bCs/>
    </w:rPr>
  </w:style>
  <w:style w:type="character" w:styleId="40">
    <w:name w:val="endnote reference"/>
    <w:semiHidden/>
    <w:unhideWhenUsed/>
    <w:qFormat/>
    <w:uiPriority w:val="99"/>
    <w:rPr>
      <w:vertAlign w:val="superscript"/>
    </w:rPr>
  </w:style>
  <w:style w:type="character" w:styleId="41">
    <w:name w:val="page number"/>
    <w:qFormat/>
    <w:uiPriority w:val="0"/>
  </w:style>
  <w:style w:type="character" w:styleId="42">
    <w:name w:val="Hyperlink"/>
    <w:qFormat/>
    <w:uiPriority w:val="0"/>
    <w:rPr>
      <w:color w:val="0000FF"/>
      <w:u w:val="single"/>
    </w:rPr>
  </w:style>
  <w:style w:type="character" w:styleId="43">
    <w:name w:val="footnote reference"/>
    <w:unhideWhenUsed/>
    <w:qFormat/>
    <w:uiPriority w:val="99"/>
    <w:rPr>
      <w:vertAlign w:val="superscript"/>
    </w:rPr>
  </w:style>
  <w:style w:type="paragraph" w:customStyle="1" w:styleId="44">
    <w:name w:val="正文1"/>
    <w:basedOn w:val="45"/>
    <w:qFormat/>
    <w:uiPriority w:val="0"/>
    <w:pPr>
      <w:spacing w:before="156"/>
      <w:ind w:firstLine="510"/>
    </w:pPr>
  </w:style>
  <w:style w:type="paragraph" w:customStyle="1" w:styleId="45">
    <w:name w:val="正文11"/>
    <w:next w:val="46"/>
    <w:qFormat/>
    <w:uiPriority w:val="0"/>
    <w:pPr>
      <w:widowControl w:val="0"/>
      <w:jc w:val="both"/>
    </w:pPr>
    <w:rPr>
      <w:rFonts w:hint="default" w:ascii="Times New Roman" w:hAnsi="Times New Roman" w:eastAsia="Arial" w:cs="Times New Roman"/>
      <w14:ligatures w14:val="standardContextual"/>
    </w:rPr>
  </w:style>
  <w:style w:type="paragraph" w:customStyle="1" w:styleId="46">
    <w:name w:val="文本块1"/>
    <w:basedOn w:val="47"/>
    <w:qFormat/>
    <w:uiPriority w:val="0"/>
    <w:pPr>
      <w:widowControl/>
      <w:ind w:left="567" w:right="454" w:firstLine="498"/>
      <w:jc w:val="left"/>
    </w:pPr>
    <w:rPr>
      <w:rFonts w:ascii="仿宋_GB2312" w:eastAsia="仿宋_GB2312"/>
      <w:sz w:val="30"/>
    </w:rPr>
  </w:style>
  <w:style w:type="paragraph" w:customStyle="1" w:styleId="47">
    <w:name w:val="正文111"/>
    <w:next w:val="46"/>
    <w:qFormat/>
    <w:uiPriority w:val="0"/>
    <w:pPr>
      <w:widowControl w:val="0"/>
      <w:jc w:val="both"/>
    </w:pPr>
    <w:rPr>
      <w:rFonts w:hint="default" w:ascii="Times New Roman" w:hAnsi="Times New Roman" w:eastAsia="宋体" w:cs="Times New Roman"/>
      <w:sz w:val="21"/>
      <w:szCs w:val="24"/>
      <w14:ligatures w14:val="standardContextual"/>
    </w:rPr>
  </w:style>
  <w:style w:type="paragraph" w:customStyle="1" w:styleId="48">
    <w:name w:val="Default"/>
    <w:basedOn w:val="1"/>
    <w:semiHidden/>
    <w:qFormat/>
    <w:uiPriority w:val="0"/>
    <w:pPr>
      <w:jc w:val="left"/>
    </w:pPr>
    <w:rPr>
      <w:rFonts w:ascii="宋体" w:hAnsi="Calibri" w:cs="宋体"/>
      <w:color w:val="000000"/>
      <w:sz w:val="24"/>
    </w:rPr>
  </w:style>
  <w:style w:type="character" w:customStyle="1" w:styleId="49">
    <w:name w:val="Heading 5 Char"/>
    <w:basedOn w:val="38"/>
    <w:qFormat/>
    <w:uiPriority w:val="9"/>
    <w:rPr>
      <w:rFonts w:ascii="Arial" w:hAnsi="Arial" w:eastAsia="Arial" w:cs="Arial"/>
      <w:b/>
      <w:bCs/>
      <w:sz w:val="24"/>
      <w:szCs w:val="24"/>
    </w:rPr>
  </w:style>
  <w:style w:type="character" w:customStyle="1" w:styleId="50">
    <w:name w:val="Heading 6 Char"/>
    <w:basedOn w:val="38"/>
    <w:qFormat/>
    <w:uiPriority w:val="9"/>
    <w:rPr>
      <w:rFonts w:ascii="Arial" w:hAnsi="Arial" w:eastAsia="Arial" w:cs="Arial"/>
      <w:b/>
      <w:bCs/>
      <w:sz w:val="22"/>
      <w:szCs w:val="22"/>
    </w:rPr>
  </w:style>
  <w:style w:type="character" w:customStyle="1" w:styleId="51">
    <w:name w:val="Heading 7 Char"/>
    <w:basedOn w:val="38"/>
    <w:qFormat/>
    <w:uiPriority w:val="9"/>
    <w:rPr>
      <w:rFonts w:ascii="Arial" w:hAnsi="Arial" w:eastAsia="Arial" w:cs="Arial"/>
      <w:b/>
      <w:bCs/>
      <w:i/>
      <w:iCs/>
      <w:sz w:val="22"/>
      <w:szCs w:val="22"/>
    </w:rPr>
  </w:style>
  <w:style w:type="character" w:customStyle="1" w:styleId="52">
    <w:name w:val="Heading 8 Char"/>
    <w:basedOn w:val="38"/>
    <w:qFormat/>
    <w:uiPriority w:val="9"/>
    <w:rPr>
      <w:rFonts w:ascii="Arial" w:hAnsi="Arial" w:eastAsia="Arial" w:cs="Arial"/>
      <w:i/>
      <w:iCs/>
      <w:sz w:val="22"/>
      <w:szCs w:val="22"/>
    </w:rPr>
  </w:style>
  <w:style w:type="character" w:customStyle="1" w:styleId="53">
    <w:name w:val="Heading 9 Char"/>
    <w:basedOn w:val="38"/>
    <w:qFormat/>
    <w:uiPriority w:val="9"/>
    <w:rPr>
      <w:rFonts w:ascii="Arial" w:hAnsi="Arial" w:eastAsia="Arial" w:cs="Arial"/>
      <w:i/>
      <w:iCs/>
      <w:sz w:val="21"/>
      <w:szCs w:val="21"/>
    </w:rPr>
  </w:style>
  <w:style w:type="character" w:customStyle="1" w:styleId="54">
    <w:name w:val="Title Char"/>
    <w:basedOn w:val="38"/>
    <w:qFormat/>
    <w:uiPriority w:val="10"/>
    <w:rPr>
      <w:sz w:val="48"/>
      <w:szCs w:val="48"/>
    </w:rPr>
  </w:style>
  <w:style w:type="character" w:customStyle="1" w:styleId="55">
    <w:name w:val="Subtitle Char"/>
    <w:basedOn w:val="38"/>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Footnote Text Char"/>
    <w:qFormat/>
    <w:uiPriority w:val="99"/>
    <w:rPr>
      <w:sz w:val="18"/>
    </w:rPr>
  </w:style>
  <w:style w:type="character" w:customStyle="1" w:styleId="59">
    <w:name w:val="Endnote Text Char"/>
    <w:qFormat/>
    <w:uiPriority w:val="99"/>
    <w:rPr>
      <w:sz w:val="20"/>
    </w:rPr>
  </w:style>
  <w:style w:type="character" w:customStyle="1" w:styleId="60">
    <w:name w:val="Heading 1 Char"/>
    <w:qFormat/>
    <w:uiPriority w:val="9"/>
    <w:rPr>
      <w:rFonts w:ascii="Arial" w:hAnsi="Arial" w:eastAsia="Arial" w:cs="Arial"/>
      <w:sz w:val="40"/>
      <w:szCs w:val="40"/>
    </w:rPr>
  </w:style>
  <w:style w:type="character" w:customStyle="1" w:styleId="61">
    <w:name w:val="Heading 2 Char"/>
    <w:qFormat/>
    <w:uiPriority w:val="9"/>
    <w:rPr>
      <w:rFonts w:ascii="Arial" w:hAnsi="Arial" w:eastAsia="Arial" w:cs="Arial"/>
      <w:sz w:val="34"/>
    </w:rPr>
  </w:style>
  <w:style w:type="character" w:customStyle="1" w:styleId="62">
    <w:name w:val="Heading 3 Char"/>
    <w:qFormat/>
    <w:uiPriority w:val="9"/>
    <w:rPr>
      <w:rFonts w:ascii="Arial" w:hAnsi="Arial" w:eastAsia="Arial" w:cs="Arial"/>
      <w:sz w:val="30"/>
      <w:szCs w:val="30"/>
    </w:rPr>
  </w:style>
  <w:style w:type="character" w:customStyle="1" w:styleId="63">
    <w:name w:val="Heading 4 Char"/>
    <w:qFormat/>
    <w:uiPriority w:val="9"/>
    <w:rPr>
      <w:rFonts w:ascii="Arial" w:hAnsi="Arial" w:eastAsia="Arial" w:cs="Arial"/>
      <w:b/>
      <w:bCs/>
      <w:sz w:val="26"/>
      <w:szCs w:val="26"/>
    </w:rPr>
  </w:style>
  <w:style w:type="character" w:customStyle="1" w:styleId="64">
    <w:name w:val="标题 5 字符"/>
    <w:link w:val="7"/>
    <w:qFormat/>
    <w:uiPriority w:val="9"/>
    <w:rPr>
      <w:rFonts w:ascii="Arial" w:hAnsi="Arial" w:eastAsia="Arial" w:cs="Arial"/>
      <w:b/>
      <w:bCs/>
      <w:sz w:val="24"/>
      <w:szCs w:val="24"/>
    </w:rPr>
  </w:style>
  <w:style w:type="character" w:customStyle="1" w:styleId="65">
    <w:name w:val="标题 6 字符"/>
    <w:link w:val="8"/>
    <w:qFormat/>
    <w:uiPriority w:val="9"/>
    <w:rPr>
      <w:rFonts w:ascii="Arial" w:hAnsi="Arial" w:eastAsia="Arial" w:cs="Arial"/>
      <w:b/>
      <w:bCs/>
      <w:sz w:val="22"/>
      <w:szCs w:val="22"/>
    </w:rPr>
  </w:style>
  <w:style w:type="character" w:customStyle="1" w:styleId="66">
    <w:name w:val="标题 7 字符"/>
    <w:link w:val="9"/>
    <w:qFormat/>
    <w:uiPriority w:val="9"/>
    <w:rPr>
      <w:rFonts w:ascii="Arial" w:hAnsi="Arial" w:eastAsia="Arial" w:cs="Arial"/>
      <w:b/>
      <w:bCs/>
      <w:i/>
      <w:iCs/>
      <w:sz w:val="22"/>
      <w:szCs w:val="22"/>
    </w:rPr>
  </w:style>
  <w:style w:type="character" w:customStyle="1" w:styleId="67">
    <w:name w:val="标题 8 字符"/>
    <w:link w:val="10"/>
    <w:qFormat/>
    <w:uiPriority w:val="9"/>
    <w:rPr>
      <w:rFonts w:ascii="Arial" w:hAnsi="Arial" w:eastAsia="Arial" w:cs="Arial"/>
      <w:i/>
      <w:iCs/>
      <w:sz w:val="22"/>
      <w:szCs w:val="22"/>
    </w:rPr>
  </w:style>
  <w:style w:type="character" w:customStyle="1" w:styleId="68">
    <w:name w:val="标题 9 字符"/>
    <w:link w:val="11"/>
    <w:qFormat/>
    <w:uiPriority w:val="9"/>
    <w:rPr>
      <w:rFonts w:ascii="Arial" w:hAnsi="Arial" w:eastAsia="Arial" w:cs="Arial"/>
      <w:i/>
      <w:iCs/>
      <w:sz w:val="21"/>
      <w:szCs w:val="21"/>
    </w:rPr>
  </w:style>
  <w:style w:type="paragraph" w:styleId="69">
    <w:name w:val="List Paragraph"/>
    <w:basedOn w:val="1"/>
    <w:qFormat/>
    <w:uiPriority w:val="34"/>
    <w:pPr>
      <w:ind w:left="720"/>
      <w:contextualSpacing/>
    </w:pPr>
  </w:style>
  <w:style w:type="paragraph" w:styleId="70">
    <w:name w:val="No Spacing"/>
    <w:qFormat/>
    <w:uiPriority w:val="1"/>
    <w:rPr>
      <w:rFonts w:hint="default" w:ascii="Times New Roman" w:hAnsi="Times New Roman" w:eastAsia="宋体" w:cs="Times New Roman"/>
    </w:rPr>
  </w:style>
  <w:style w:type="character" w:customStyle="1" w:styleId="71">
    <w:name w:val="标题 字符"/>
    <w:link w:val="35"/>
    <w:qFormat/>
    <w:uiPriority w:val="10"/>
    <w:rPr>
      <w:sz w:val="48"/>
      <w:szCs w:val="48"/>
    </w:rPr>
  </w:style>
  <w:style w:type="character" w:customStyle="1" w:styleId="72">
    <w:name w:val="副标题 字符"/>
    <w:link w:val="28"/>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字符"/>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字符"/>
    <w:link w:val="75"/>
    <w:qFormat/>
    <w:uiPriority w:val="30"/>
    <w:rPr>
      <w:i/>
    </w:rPr>
  </w:style>
  <w:style w:type="character" w:customStyle="1" w:styleId="77">
    <w:name w:val="Header Char"/>
    <w:qFormat/>
    <w:uiPriority w:val="99"/>
  </w:style>
  <w:style w:type="character" w:customStyle="1" w:styleId="78">
    <w:name w:val="Footer Char"/>
    <w:qFormat/>
    <w:uiPriority w:val="99"/>
  </w:style>
  <w:style w:type="character" w:customStyle="1" w:styleId="79">
    <w:name w:val="Caption Char"/>
    <w:qFormat/>
    <w:uiPriority w:val="99"/>
  </w:style>
  <w:style w:type="table" w:customStyle="1" w:styleId="8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
    <w:link w:val="29"/>
    <w:qFormat/>
    <w:uiPriority w:val="99"/>
    <w:rPr>
      <w:sz w:val="18"/>
    </w:rPr>
  </w:style>
  <w:style w:type="character" w:customStyle="1" w:styleId="206">
    <w:name w:val="尾注文本 字符"/>
    <w:link w:val="22"/>
    <w:qFormat/>
    <w:uiPriority w:val="99"/>
    <w:rPr>
      <w:sz w:val="20"/>
    </w:rPr>
  </w:style>
  <w:style w:type="paragraph" w:customStyle="1" w:styleId="207">
    <w:name w:val="TOC Heading"/>
    <w:unhideWhenUsed/>
    <w:qFormat/>
    <w:uiPriority w:val="39"/>
    <w:rPr>
      <w:rFonts w:hint="default" w:ascii="Times New Roman" w:hAnsi="Times New Roman" w:eastAsia="宋体" w:cs="Times New Roman"/>
    </w:rPr>
  </w:style>
  <w:style w:type="character" w:customStyle="1" w:styleId="208">
    <w:name w:val="标题 1 字符"/>
    <w:link w:val="2"/>
    <w:qFormat/>
    <w:uiPriority w:val="0"/>
    <w:rPr>
      <w:rFonts w:eastAsia="黑体"/>
      <w:b/>
      <w:bCs/>
      <w:sz w:val="36"/>
      <w:szCs w:val="44"/>
      <w:lang w:val="en-US" w:eastAsia="zh-CN" w:bidi="ar-SA"/>
    </w:rPr>
  </w:style>
  <w:style w:type="character" w:customStyle="1" w:styleId="209">
    <w:name w:val="标题 2 字符"/>
    <w:link w:val="3"/>
    <w:semiHidden/>
    <w:qFormat/>
    <w:uiPriority w:val="0"/>
    <w:rPr>
      <w:rFonts w:ascii="Cambria" w:hAnsi="Cambria" w:eastAsia="宋体" w:cs="Times New Roman"/>
      <w:b/>
      <w:bCs/>
      <w:sz w:val="32"/>
      <w:szCs w:val="32"/>
    </w:rPr>
  </w:style>
  <w:style w:type="character" w:customStyle="1" w:styleId="210">
    <w:name w:val="标题 3 字符"/>
    <w:link w:val="4"/>
    <w:qFormat/>
    <w:uiPriority w:val="0"/>
    <w:rPr>
      <w:b/>
      <w:bCs/>
      <w:sz w:val="32"/>
      <w:szCs w:val="32"/>
    </w:rPr>
  </w:style>
  <w:style w:type="character" w:customStyle="1" w:styleId="211">
    <w:name w:val="正文缩进 字符"/>
    <w:link w:val="5"/>
    <w:qFormat/>
    <w:uiPriority w:val="0"/>
    <w:rPr>
      <w:sz w:val="21"/>
      <w:szCs w:val="21"/>
    </w:rPr>
  </w:style>
  <w:style w:type="character" w:customStyle="1" w:styleId="212">
    <w:name w:val="标题 4 字符"/>
    <w:link w:val="6"/>
    <w:qFormat/>
    <w:uiPriority w:val="0"/>
    <w:rPr>
      <w:rFonts w:ascii="Cambria" w:hAnsi="Cambria" w:eastAsia="宋体" w:cs="Times New Roman"/>
      <w:b/>
      <w:bCs/>
      <w:sz w:val="28"/>
      <w:szCs w:val="28"/>
    </w:rPr>
  </w:style>
  <w:style w:type="character" w:customStyle="1" w:styleId="213">
    <w:name w:val="纯文本 字符"/>
    <w:link w:val="19"/>
    <w:qFormat/>
    <w:uiPriority w:val="0"/>
    <w:rPr>
      <w:rFonts w:ascii="宋体" w:hAnsi="Courier New" w:eastAsia="宋体"/>
      <w:sz w:val="21"/>
      <w:lang w:val="en-US" w:eastAsia="zh-CN" w:bidi="ar-SA"/>
    </w:rPr>
  </w:style>
  <w:style w:type="character" w:customStyle="1" w:styleId="214">
    <w:name w:val="页脚 字符"/>
    <w:link w:val="24"/>
    <w:qFormat/>
    <w:uiPriority w:val="99"/>
    <w:rPr>
      <w:sz w:val="18"/>
    </w:rPr>
  </w:style>
  <w:style w:type="character" w:customStyle="1" w:styleId="215">
    <w:name w:val="页眉 字符"/>
    <w:link w:val="25"/>
    <w:qFormat/>
    <w:uiPriority w:val="0"/>
    <w:rPr>
      <w:sz w:val="18"/>
      <w:szCs w:val="18"/>
    </w:rPr>
  </w:style>
  <w:style w:type="paragraph" w:customStyle="1" w:styleId="216">
    <w:name w:val="p0"/>
    <w:basedOn w:val="1"/>
    <w:qFormat/>
    <w:uiPriority w:val="0"/>
    <w:pPr>
      <w:widowControl/>
      <w:spacing w:before="100" w:beforeAutospacing="1" w:after="100" w:afterAutospacing="1"/>
      <w:jc w:val="left"/>
    </w:pPr>
    <w:rPr>
      <w:rFonts w:ascii="宋体" w:hAnsi="宋体" w:cs="宋体"/>
      <w:sz w:val="24"/>
    </w:rPr>
  </w:style>
  <w:style w:type="paragraph" w:customStyle="1" w:styleId="217">
    <w:name w:val="普通正文"/>
    <w:basedOn w:val="1"/>
    <w:qFormat/>
    <w:uiPriority w:val="0"/>
    <w:pPr>
      <w:spacing w:before="120" w:after="120" w:line="360" w:lineRule="auto"/>
      <w:ind w:firstLine="480"/>
      <w:jc w:val="left"/>
    </w:pPr>
    <w:rPr>
      <w:rFonts w:ascii="Arial" w:hAnsi="Arial"/>
      <w:sz w:val="24"/>
    </w:rPr>
  </w:style>
  <w:style w:type="paragraph" w:customStyle="1" w:styleId="218">
    <w:name w:val="Char"/>
    <w:basedOn w:val="1"/>
    <w:qFormat/>
    <w:uiPriority w:val="0"/>
    <w:pPr>
      <w:tabs>
        <w:tab w:val="left" w:pos="360"/>
      </w:tabs>
      <w:ind w:firstLine="200"/>
    </w:pPr>
    <w:rPr>
      <w:sz w:val="28"/>
      <w:szCs w:val="30"/>
    </w:rPr>
  </w:style>
  <w:style w:type="paragraph" w:customStyle="1" w:styleId="219">
    <w:name w:val="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20">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21">
    <w:name w:val="页脚1"/>
    <w:basedOn w:val="1"/>
    <w:unhideWhenUsed/>
    <w:qFormat/>
    <w:uiPriority w:val="99"/>
    <w:pPr>
      <w:tabs>
        <w:tab w:val="center" w:pos="4153"/>
        <w:tab w:val="right" w:pos="8306"/>
      </w:tabs>
      <w:jc w:val="left"/>
    </w:pPr>
    <w:rPr>
      <w:sz w:val="18"/>
      <w:szCs w:val="18"/>
    </w:rPr>
  </w:style>
  <w:style w:type="paragraph" w:customStyle="1" w:styleId="222">
    <w:name w:val="正文首行缩进 21"/>
    <w:basedOn w:val="223"/>
    <w:qFormat/>
    <w:uiPriority w:val="0"/>
    <w:pPr>
      <w:ind w:firstLine="420"/>
    </w:pPr>
  </w:style>
  <w:style w:type="paragraph" w:customStyle="1" w:styleId="223">
    <w:name w:val="正文文本缩进1"/>
    <w:basedOn w:val="1"/>
    <w:qFormat/>
    <w:uiPriority w:val="0"/>
    <w:pPr>
      <w:spacing w:after="120"/>
      <w:ind w:left="420"/>
    </w:pPr>
  </w:style>
  <w:style w:type="paragraph" w:customStyle="1" w:styleId="224">
    <w:name w:val="Revision"/>
    <w:unhideWhenUsed/>
    <w:qFormat/>
    <w:uiPriority w:val="99"/>
    <w:rPr>
      <w:rFonts w:hint="default" w:ascii="Times New Roman" w:hAnsi="Times New Roman" w:eastAsia="宋体" w:cs="Times New Roman"/>
      <w:sz w:val="21"/>
      <w:szCs w:val="24"/>
    </w:rPr>
  </w:style>
  <w:style w:type="paragraph" w:customStyle="1" w:styleId="225">
    <w:name w:val="普通(网站)1"/>
    <w:basedOn w:val="1"/>
    <w:qFormat/>
    <w:uiPriority w:val="0"/>
    <w:pPr>
      <w:widowControl/>
      <w:spacing w:before="100" w:beforeAutospacing="1" w:after="100" w:afterAutospacing="1"/>
      <w:jc w:val="left"/>
    </w:pPr>
    <w:rPr>
      <w:rFonts w:ascii="宋体" w:hAnsi="宋体" w:cs="宋体"/>
      <w:sz w:val="24"/>
    </w:rPr>
  </w:style>
  <w:style w:type="character" w:customStyle="1" w:styleId="226">
    <w:name w:val="NormalCharacter"/>
    <w:semiHidden/>
    <w:qFormat/>
    <w:uiPriority w:val="0"/>
  </w:style>
  <w:style w:type="paragraph" w:customStyle="1" w:styleId="227">
    <w:name w:val="页眉1"/>
    <w:qFormat/>
    <w:uiPriority w:val="99"/>
    <w:pPr>
      <w:widowControl w:val="0"/>
      <w:pBdr>
        <w:top w:val="none" w:color="000000" w:sz="0" w:space="1"/>
        <w:left w:val="none" w:color="000000" w:sz="0" w:space="4"/>
        <w:bottom w:val="none" w:color="000000" w:sz="0" w:space="1"/>
        <w:right w:val="none" w:color="000000" w:sz="0" w:space="4"/>
      </w:pBdr>
      <w:tabs>
        <w:tab w:val="center" w:pos="4153"/>
        <w:tab w:val="right" w:pos="8306"/>
      </w:tabs>
      <w:jc w:val="both"/>
    </w:pPr>
    <w:rPr>
      <w:rFonts w:hint="default" w:ascii="Times New Roman" w:hAnsi="Times New Roman" w:eastAsia="宋体" w:cs="Times New Roman"/>
      <w:sz w:val="18"/>
      <w:szCs w:val="20"/>
      <w:lang w:val="en-US" w:eastAsia="zh-CN" w:bidi="ar-SA"/>
    </w:rPr>
  </w:style>
  <w:style w:type="paragraph" w:customStyle="1" w:styleId="228">
    <w:name w:val="正文空2格  1."/>
    <w:basedOn w:val="1"/>
    <w:qFormat/>
    <w:uiPriority w:val="0"/>
    <w:pPr>
      <w:ind w:firstLine="480"/>
    </w:pPr>
    <w:rPr>
      <w:rFonts w:cs="宋体"/>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44</Pages>
  <Words>1461</Words>
  <Characters>1596</Characters>
  <TotalTime>11</TotalTime>
  <ScaleCrop>false</ScaleCrop>
  <LinksUpToDate>false</LinksUpToDate>
  <CharactersWithSpaces>1616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2025-03-26T01:45:00Z</dcterms:created>
  <dc:creator>WPS_1682298907</dc:creator>
  <cp:lastModifiedBy>llllssssllll</cp:lastModifiedBy>
  <dcterms:modified xsi:type="dcterms:W3CDTF">2026-08-25T02:33:35Z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eyJoZGlkIjoiM2U3MzFhZjU3ODU2YzU1OTgyMDg0Mzc5ZmEzYTg4NDQiLCJ1c2VySWQiOiIyMDE0NTY0MzUifQ==</vt:lpwstr>
  </property>
  <property fmtid="{D5CDD505-2E9C-101B-9397-08002B2CF9AE}" pid="3" name="KSOProductBuildVer">
    <vt:lpwstr>2052-12.1.0.28043</vt:lpwstr>
  </property>
  <property fmtid="{D5CDD505-2E9C-101B-9397-08002B2CF9AE}" pid="4" name="ICV">
    <vt:lpwstr>C6DA2045408E4713A92FD78838508E6C_13</vt:lpwstr>
  </property>
</Properties>
</file>