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DBDF8A">
      <w:pPr>
        <w:pStyle w:val="37"/>
        <w:spacing w:before="120" w:beforeAutospacing="0" w:after="120" w:afterAutospacing="0" w:line="360" w:lineRule="auto"/>
        <w:rPr>
          <w:color w:val="auto"/>
          <w:highlight w:val="none"/>
        </w:rPr>
      </w:pPr>
    </w:p>
    <w:p w14:paraId="7B0ADE60">
      <w:pPr>
        <w:pStyle w:val="37"/>
        <w:spacing w:before="120" w:beforeAutospacing="0" w:after="120" w:afterAutospacing="0" w:line="360" w:lineRule="auto"/>
        <w:rPr>
          <w:color w:val="auto"/>
          <w:highlight w:val="none"/>
        </w:rPr>
      </w:pPr>
      <w:r>
        <w:rPr>
          <w:color w:val="auto"/>
          <w:highlight w:val="none"/>
        </w:rPr>
        <w:t> </w:t>
      </w:r>
    </w:p>
    <w:p w14:paraId="67B08E16">
      <w:pPr>
        <w:pStyle w:val="37"/>
        <w:spacing w:before="120" w:beforeAutospacing="0" w:after="120" w:afterAutospacing="0" w:line="360" w:lineRule="auto"/>
        <w:jc w:val="center"/>
        <w:rPr>
          <w:rFonts w:ascii="Arial" w:hAnsi="Arial" w:cs="Arial"/>
          <w:b/>
          <w:color w:val="auto"/>
          <w:sz w:val="84"/>
          <w:szCs w:val="84"/>
          <w:highlight w:val="none"/>
        </w:rPr>
      </w:pPr>
    </w:p>
    <w:p w14:paraId="342F3739">
      <w:pPr>
        <w:pStyle w:val="37"/>
        <w:spacing w:before="120" w:beforeAutospacing="0" w:after="120" w:afterAutospacing="0" w:line="360" w:lineRule="auto"/>
        <w:jc w:val="center"/>
        <w:rPr>
          <w:color w:val="auto"/>
          <w:highlight w:val="none"/>
        </w:rPr>
      </w:pPr>
      <w:r>
        <w:rPr>
          <w:rFonts w:ascii="Arial" w:hAnsi="Arial" w:cs="Arial"/>
          <w:b/>
          <w:color w:val="auto"/>
          <w:sz w:val="84"/>
          <w:szCs w:val="84"/>
          <w:highlight w:val="none"/>
        </w:rPr>
        <w:t>竞争性磋商文件</w:t>
      </w:r>
    </w:p>
    <w:p w14:paraId="257E530B">
      <w:pPr>
        <w:pStyle w:val="37"/>
        <w:spacing w:before="120" w:beforeAutospacing="0" w:after="120" w:afterAutospacing="0" w:line="360" w:lineRule="auto"/>
        <w:rPr>
          <w:rFonts w:ascii="Arial" w:hAnsi="Arial" w:cs="Arial"/>
          <w:b/>
          <w:color w:val="auto"/>
          <w:sz w:val="32"/>
          <w:szCs w:val="32"/>
          <w:highlight w:val="none"/>
        </w:rPr>
      </w:pPr>
    </w:p>
    <w:p w14:paraId="4BC739BA">
      <w:pPr>
        <w:pStyle w:val="37"/>
        <w:spacing w:before="120" w:beforeAutospacing="0" w:after="120" w:afterAutospacing="0" w:line="360" w:lineRule="auto"/>
        <w:rPr>
          <w:rFonts w:ascii="Arial" w:hAnsi="Arial" w:cs="Arial"/>
          <w:b/>
          <w:color w:val="auto"/>
          <w:sz w:val="32"/>
          <w:szCs w:val="32"/>
          <w:highlight w:val="none"/>
        </w:rPr>
      </w:pPr>
    </w:p>
    <w:p w14:paraId="5EBAA756">
      <w:pPr>
        <w:pStyle w:val="37"/>
        <w:spacing w:before="120" w:beforeAutospacing="0" w:after="120" w:afterAutospacing="0" w:line="360" w:lineRule="auto"/>
        <w:rPr>
          <w:rFonts w:hint="eastAsia" w:ascii="Arial" w:hAnsi="Arial" w:cs="Arial"/>
          <w:b/>
          <w:color w:val="auto"/>
          <w:sz w:val="32"/>
          <w:szCs w:val="32"/>
          <w:highlight w:val="none"/>
          <w:lang w:val="en-US" w:eastAsia="zh-CN"/>
        </w:rPr>
      </w:pPr>
    </w:p>
    <w:p w14:paraId="776A444D">
      <w:pPr>
        <w:pStyle w:val="37"/>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项目编号：JSZC-320991-HYTG-C2026-0001</w:t>
      </w:r>
    </w:p>
    <w:p w14:paraId="472306ED">
      <w:pPr>
        <w:pStyle w:val="37"/>
        <w:spacing w:before="120" w:beforeAutospacing="0" w:after="120" w:afterAutospacing="0" w:line="360" w:lineRule="auto"/>
        <w:rPr>
          <w:rFonts w:hint="eastAsia" w:ascii="Arial" w:hAnsi="Arial" w:cs="Arial"/>
          <w:b/>
          <w:color w:val="auto"/>
          <w:sz w:val="32"/>
          <w:szCs w:val="32"/>
          <w:highlight w:val="none"/>
          <w:lang w:val="en-US"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val="en-US" w:eastAsia="zh-CN"/>
        </w:rPr>
        <w:t>步凤镇袁南路（环镇西路</w:t>
      </w:r>
      <w:r>
        <w:rPr>
          <w:rFonts w:hint="eastAsia" w:ascii="Arial" w:hAnsi="Arial" w:cs="Arial"/>
          <w:b/>
          <w:bCs w:val="0"/>
          <w:color w:val="auto"/>
          <w:sz w:val="32"/>
          <w:szCs w:val="32"/>
          <w:highlight w:val="none"/>
          <w:lang w:val="en-US" w:eastAsia="zh-CN"/>
        </w:rPr>
        <w:t>-</w:t>
      </w:r>
      <w:r>
        <w:rPr>
          <w:rFonts w:hint="eastAsia" w:ascii="Arial" w:hAnsi="Arial" w:cs="Arial"/>
          <w:b/>
          <w:color w:val="auto"/>
          <w:sz w:val="32"/>
          <w:szCs w:val="32"/>
          <w:highlight w:val="none"/>
          <w:lang w:val="en-US" w:eastAsia="zh-CN"/>
        </w:rPr>
        <w:t>步凤河）养护工程</w:t>
      </w:r>
    </w:p>
    <w:p w14:paraId="4D280CB3">
      <w:pPr>
        <w:pStyle w:val="37"/>
        <w:spacing w:before="120" w:beforeAutospacing="0" w:after="120" w:afterAutospacing="0" w:line="360" w:lineRule="auto"/>
        <w:ind w:firstLine="643"/>
        <w:rPr>
          <w:rFonts w:hint="eastAsia" w:ascii="Arial" w:hAnsi="Arial" w:cs="Arial"/>
          <w:b/>
          <w:color w:val="auto"/>
          <w:sz w:val="32"/>
          <w:szCs w:val="32"/>
          <w:highlight w:val="none"/>
          <w:lang w:val="en-US" w:eastAsia="zh-CN"/>
        </w:rPr>
      </w:pPr>
    </w:p>
    <w:p w14:paraId="6EDA1291">
      <w:pPr>
        <w:pStyle w:val="37"/>
        <w:spacing w:beforeAutospacing="0" w:afterAutospacing="0" w:line="360" w:lineRule="auto"/>
        <w:rPr>
          <w:color w:val="auto"/>
          <w:highlight w:val="none"/>
        </w:rPr>
      </w:pPr>
      <w:r>
        <w:rPr>
          <w:color w:val="auto"/>
          <w:highlight w:val="none"/>
        </w:rPr>
        <w:t> </w:t>
      </w:r>
    </w:p>
    <w:p w14:paraId="30C27C29">
      <w:pPr>
        <w:pStyle w:val="37"/>
        <w:spacing w:beforeAutospacing="0" w:afterAutospacing="0" w:line="360" w:lineRule="auto"/>
        <w:rPr>
          <w:color w:val="auto"/>
          <w:highlight w:val="none"/>
        </w:rPr>
      </w:pPr>
      <w:r>
        <w:rPr>
          <w:color w:val="auto"/>
          <w:highlight w:val="none"/>
        </w:rPr>
        <w:t> </w:t>
      </w:r>
    </w:p>
    <w:p w14:paraId="0D12CC25">
      <w:pPr>
        <w:pStyle w:val="37"/>
        <w:spacing w:beforeAutospacing="0" w:afterAutospacing="0" w:line="360" w:lineRule="auto"/>
        <w:rPr>
          <w:color w:val="auto"/>
          <w:highlight w:val="none"/>
        </w:rPr>
      </w:pPr>
      <w:r>
        <w:rPr>
          <w:color w:val="auto"/>
          <w:highlight w:val="none"/>
        </w:rPr>
        <w:t> </w:t>
      </w:r>
    </w:p>
    <w:p w14:paraId="4EE84474">
      <w:pPr>
        <w:pStyle w:val="37"/>
        <w:spacing w:beforeAutospacing="0" w:afterAutospacing="0" w:line="360" w:lineRule="auto"/>
        <w:rPr>
          <w:color w:val="auto"/>
          <w:highlight w:val="none"/>
        </w:rPr>
      </w:pPr>
      <w:r>
        <w:rPr>
          <w:color w:val="auto"/>
          <w:highlight w:val="none"/>
        </w:rPr>
        <w:t> </w:t>
      </w:r>
    </w:p>
    <w:p w14:paraId="5271AD93">
      <w:pPr>
        <w:pStyle w:val="37"/>
        <w:spacing w:beforeAutospacing="0" w:afterAutospacing="0" w:line="360" w:lineRule="auto"/>
        <w:rPr>
          <w:color w:val="auto"/>
          <w:highlight w:val="none"/>
        </w:rPr>
      </w:pPr>
      <w:r>
        <w:rPr>
          <w:color w:val="auto"/>
          <w:highlight w:val="none"/>
        </w:rPr>
        <w:t> </w:t>
      </w:r>
    </w:p>
    <w:p w14:paraId="4B603966">
      <w:pPr>
        <w:pStyle w:val="37"/>
        <w:spacing w:beforeAutospacing="0" w:afterAutospacing="0" w:line="360" w:lineRule="auto"/>
        <w:rPr>
          <w:color w:val="auto"/>
          <w:highlight w:val="none"/>
        </w:rPr>
      </w:pPr>
      <w:r>
        <w:rPr>
          <w:color w:val="auto"/>
          <w:highlight w:val="none"/>
        </w:rPr>
        <w:t> </w:t>
      </w:r>
    </w:p>
    <w:p w14:paraId="23D0AB6B">
      <w:pPr>
        <w:pStyle w:val="37"/>
        <w:spacing w:before="120" w:beforeAutospacing="0" w:after="120" w:afterAutospacing="0" w:line="360" w:lineRule="auto"/>
        <w:jc w:val="center"/>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rPr>
        <w:t>采购单位</w:t>
      </w:r>
      <w:r>
        <w:rPr>
          <w:rFonts w:hint="eastAsia" w:ascii="Arial" w:hAnsi="Arial" w:cs="Arial"/>
          <w:b/>
          <w:color w:val="auto"/>
          <w:sz w:val="32"/>
          <w:szCs w:val="32"/>
          <w:highlight w:val="none"/>
          <w:lang w:eastAsia="zh-CN"/>
        </w:rPr>
        <w:t>：</w:t>
      </w:r>
      <w:r>
        <w:rPr>
          <w:rFonts w:hint="eastAsia" w:ascii="Arial" w:hAnsi="Arial" w:cs="Arial"/>
          <w:b/>
          <w:color w:val="auto"/>
          <w:sz w:val="32"/>
          <w:szCs w:val="32"/>
          <w:highlight w:val="none"/>
          <w:lang w:val="zh-CN" w:eastAsia="zh-CN"/>
        </w:rPr>
        <w:t xml:space="preserve">盐城经济技术开发区步凤镇人民政府 </w:t>
      </w:r>
    </w:p>
    <w:p w14:paraId="1CE6E532">
      <w:pPr>
        <w:pStyle w:val="37"/>
        <w:spacing w:before="120" w:beforeAutospacing="0" w:after="120" w:afterAutospacing="0" w:line="360" w:lineRule="auto"/>
        <w:jc w:val="center"/>
        <w:rPr>
          <w:rFonts w:hint="eastAsia" w:ascii="宋体" w:hAnsi="宋体" w:eastAsia="宋体" w:cs="宋体"/>
          <w:color w:val="auto"/>
          <w:highlight w:val="none"/>
          <w:u w:val="none"/>
        </w:rPr>
      </w:pPr>
      <w:r>
        <w:rPr>
          <w:rFonts w:hint="eastAsia" w:ascii="宋体" w:hAnsi="宋体" w:eastAsia="宋体" w:cs="宋体"/>
          <w:b/>
          <w:color w:val="auto"/>
          <w:sz w:val="32"/>
          <w:szCs w:val="32"/>
          <w:highlight w:val="none"/>
          <w:u w:val="none"/>
          <w:lang w:val="en-US" w:eastAsia="zh-CN"/>
        </w:rPr>
        <w:t>2026</w:t>
      </w:r>
      <w:r>
        <w:rPr>
          <w:rFonts w:hint="eastAsia" w:ascii="宋体" w:hAnsi="宋体" w:eastAsia="宋体" w:cs="宋体"/>
          <w:b/>
          <w:color w:val="auto"/>
          <w:sz w:val="32"/>
          <w:szCs w:val="32"/>
          <w:highlight w:val="none"/>
          <w:u w:val="none"/>
        </w:rPr>
        <w:t>年</w:t>
      </w:r>
      <w:r>
        <w:rPr>
          <w:rFonts w:hint="eastAsia" w:ascii="宋体" w:hAnsi="宋体" w:cs="宋体"/>
          <w:b/>
          <w:color w:val="auto"/>
          <w:sz w:val="32"/>
          <w:szCs w:val="32"/>
          <w:highlight w:val="none"/>
          <w:u w:val="none"/>
          <w:lang w:val="en-US" w:eastAsia="zh-CN"/>
        </w:rPr>
        <w:t>9</w:t>
      </w:r>
      <w:r>
        <w:rPr>
          <w:rFonts w:hint="eastAsia" w:ascii="宋体" w:hAnsi="宋体" w:eastAsia="宋体" w:cs="宋体"/>
          <w:b/>
          <w:color w:val="auto"/>
          <w:sz w:val="32"/>
          <w:szCs w:val="32"/>
          <w:highlight w:val="none"/>
          <w:u w:val="none"/>
        </w:rPr>
        <w:t>月</w:t>
      </w:r>
    </w:p>
    <w:p w14:paraId="4F3408AB">
      <w:pPr>
        <w:pStyle w:val="37"/>
        <w:spacing w:before="120" w:beforeAutospacing="0" w:after="120" w:afterAutospacing="0" w:line="360" w:lineRule="auto"/>
        <w:rPr>
          <w:color w:val="auto"/>
          <w:highlight w:val="none"/>
        </w:rPr>
      </w:pPr>
      <w:r>
        <w:rPr>
          <w:rFonts w:ascii="Arial" w:hAnsi="Arial" w:cs="Arial"/>
          <w:color w:val="auto"/>
          <w:highlight w:val="none"/>
        </w:rPr>
        <w:t xml:space="preserve">                        </w:t>
      </w:r>
    </w:p>
    <w:p w14:paraId="68ADA0AB">
      <w:pPr>
        <w:pStyle w:val="37"/>
        <w:spacing w:before="120" w:beforeAutospacing="0" w:after="120" w:afterAutospacing="0" w:line="360" w:lineRule="auto"/>
        <w:jc w:val="center"/>
        <w:rPr>
          <w:color w:val="auto"/>
          <w:highlight w:val="none"/>
        </w:rPr>
      </w:pPr>
      <w:r>
        <w:rPr>
          <w:color w:val="auto"/>
          <w:highlight w:val="none"/>
        </w:rPr>
        <w:t> </w:t>
      </w:r>
    </w:p>
    <w:p w14:paraId="55023E31">
      <w:pPr>
        <w:pStyle w:val="37"/>
        <w:spacing w:beforeAutospacing="0" w:afterAutospacing="0" w:line="480" w:lineRule="auto"/>
        <w:jc w:val="center"/>
        <w:rPr>
          <w:rFonts w:ascii="Times New Roman" w:hAnsi="Times New Roman"/>
          <w:color w:val="auto"/>
          <w:sz w:val="21"/>
          <w:szCs w:val="21"/>
          <w:highlight w:val="none"/>
        </w:rPr>
        <w:sectPr>
          <w:pgSz w:w="11906" w:h="16838"/>
          <w:pgMar w:top="1440" w:right="1800" w:bottom="1440" w:left="1800" w:header="851" w:footer="992" w:gutter="0"/>
          <w:cols w:space="720" w:num="1"/>
          <w:docGrid w:linePitch="360" w:charSpace="0"/>
        </w:sectPr>
      </w:pPr>
    </w:p>
    <w:p w14:paraId="7486EAC4">
      <w:pPr>
        <w:pStyle w:val="37"/>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0" w:name="_Toc120614210"/>
      <w:bookmarkStart w:id="1" w:name="_Toc523127445"/>
      <w:bookmarkStart w:id="2" w:name="_Toc513029200"/>
      <w:bookmarkStart w:id="3" w:name="_Toc20823272"/>
      <w:bookmarkStart w:id="4" w:name="_Toc479757206"/>
      <w:bookmarkStart w:id="5" w:name="_Toc16938516"/>
      <w:r>
        <w:rPr>
          <w:rFonts w:ascii="黑体" w:hAnsi="宋体" w:eastAsia="黑体" w:cs="黑体"/>
          <w:b/>
          <w:color w:val="auto"/>
          <w:sz w:val="44"/>
          <w:szCs w:val="44"/>
          <w:highlight w:val="none"/>
        </w:rPr>
        <w:t>总  目  录</w:t>
      </w:r>
      <w:bookmarkEnd w:id="0"/>
      <w:bookmarkEnd w:id="1"/>
      <w:bookmarkEnd w:id="2"/>
      <w:bookmarkEnd w:id="3"/>
      <w:bookmarkEnd w:id="4"/>
      <w:bookmarkEnd w:id="5"/>
    </w:p>
    <w:p w14:paraId="4AB6EEB4">
      <w:pPr>
        <w:pStyle w:val="37"/>
        <w:spacing w:beforeAutospacing="0" w:afterAutospacing="0" w:line="480" w:lineRule="auto"/>
        <w:jc w:val="both"/>
        <w:rPr>
          <w:color w:val="auto"/>
          <w:highlight w:val="none"/>
        </w:rPr>
      </w:pPr>
      <w:r>
        <w:rPr>
          <w:color w:val="auto"/>
          <w:highlight w:val="none"/>
        </w:rPr>
        <w:t> </w:t>
      </w:r>
    </w:p>
    <w:p w14:paraId="3C93BD35">
      <w:pPr>
        <w:pStyle w:val="28"/>
        <w:tabs>
          <w:tab w:val="right" w:leader="dot" w:pos="8948"/>
        </w:tabs>
        <w:rPr>
          <w:rFonts w:hint="eastAsia" w:ascii="宋体" w:hAnsi="宋体" w:eastAsia="宋体" w:cs="Times New Roman"/>
          <w:color w:val="auto"/>
          <w:sz w:val="28"/>
          <w:szCs w:val="28"/>
          <w:highlight w:val="none"/>
          <w:lang w:val="en-US" w:eastAsia="zh-CN"/>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TOC \o "1-3" \u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第一章 </w:t>
      </w:r>
      <w:r>
        <w:rPr>
          <w:rFonts w:hint="eastAsia" w:ascii="宋体" w:hAnsi="宋体"/>
          <w:color w:val="auto"/>
          <w:sz w:val="28"/>
          <w:szCs w:val="28"/>
          <w:highlight w:val="none"/>
          <w:lang w:val="en-US" w:eastAsia="zh-CN"/>
        </w:rPr>
        <w:t xml:space="preserve"> </w:t>
      </w:r>
      <w:r>
        <w:rPr>
          <w:rFonts w:ascii="宋体" w:hAnsi="宋体"/>
          <w:color w:val="auto"/>
          <w:sz w:val="28"/>
          <w:szCs w:val="28"/>
          <w:highlight w:val="none"/>
        </w:rPr>
        <w:t>竞争性磋商公告</w:t>
      </w:r>
      <w:r>
        <w:rPr>
          <w:rFonts w:ascii="宋体" w:hAnsi="宋体"/>
          <w:color w:val="auto"/>
          <w:sz w:val="28"/>
          <w:szCs w:val="28"/>
          <w:highlight w:val="none"/>
        </w:rPr>
        <w:tab/>
      </w:r>
      <w:r>
        <w:rPr>
          <w:rFonts w:hint="eastAsia" w:ascii="宋体" w:hAnsi="宋体"/>
          <w:color w:val="auto"/>
          <w:sz w:val="28"/>
          <w:szCs w:val="28"/>
          <w:highlight w:val="none"/>
          <w:lang w:val="en-US" w:eastAsia="zh-CN"/>
        </w:rPr>
        <w:t>2</w:t>
      </w:r>
    </w:p>
    <w:p w14:paraId="21BFAD3F">
      <w:pPr>
        <w:pStyle w:val="28"/>
        <w:tabs>
          <w:tab w:val="right" w:leader="dot" w:pos="8948"/>
        </w:tabs>
        <w:rPr>
          <w:rFonts w:ascii="宋体" w:hAnsi="宋体" w:cs="Times New Roman"/>
          <w:color w:val="auto"/>
          <w:sz w:val="28"/>
          <w:szCs w:val="28"/>
          <w:highlight w:val="none"/>
        </w:rPr>
      </w:pPr>
      <w:r>
        <w:rPr>
          <w:rFonts w:ascii="宋体" w:hAnsi="宋体"/>
          <w:color w:val="auto"/>
          <w:sz w:val="28"/>
          <w:szCs w:val="28"/>
          <w:highlight w:val="none"/>
        </w:rPr>
        <w:t xml:space="preserve">第二章  </w:t>
      </w:r>
      <w:r>
        <w:rPr>
          <w:rFonts w:hint="eastAsia" w:ascii="宋体" w:hAnsi="宋体"/>
          <w:color w:val="auto"/>
          <w:sz w:val="28"/>
          <w:szCs w:val="28"/>
          <w:highlight w:val="none"/>
          <w:lang w:val="en-US" w:eastAsia="zh-CN"/>
        </w:rPr>
        <w:t>供应商</w:t>
      </w:r>
      <w:r>
        <w:rPr>
          <w:rFonts w:ascii="宋体" w:hAnsi="宋体"/>
          <w:color w:val="auto"/>
          <w:sz w:val="28"/>
          <w:szCs w:val="28"/>
          <w:highlight w:val="none"/>
        </w:rPr>
        <w:t>须知</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_Toc203032691 \h </w:instrText>
      </w:r>
      <w:r>
        <w:rPr>
          <w:rFonts w:ascii="宋体" w:hAnsi="宋体"/>
          <w:color w:val="auto"/>
          <w:sz w:val="28"/>
          <w:szCs w:val="28"/>
          <w:highlight w:val="none"/>
        </w:rPr>
        <w:fldChar w:fldCharType="separate"/>
      </w:r>
      <w:r>
        <w:rPr>
          <w:rFonts w:ascii="宋体" w:hAnsi="宋体"/>
          <w:color w:val="auto"/>
          <w:sz w:val="28"/>
          <w:szCs w:val="28"/>
          <w:highlight w:val="none"/>
        </w:rPr>
        <w:t>7</w:t>
      </w:r>
      <w:r>
        <w:rPr>
          <w:rFonts w:ascii="宋体" w:hAnsi="宋体"/>
          <w:color w:val="auto"/>
          <w:sz w:val="28"/>
          <w:szCs w:val="28"/>
          <w:highlight w:val="none"/>
        </w:rPr>
        <w:fldChar w:fldCharType="end"/>
      </w:r>
    </w:p>
    <w:p w14:paraId="2F7FBD4F">
      <w:pPr>
        <w:pStyle w:val="28"/>
        <w:tabs>
          <w:tab w:val="right" w:leader="dot" w:pos="8948"/>
        </w:tabs>
        <w:rPr>
          <w:rFonts w:hint="default" w:ascii="宋体" w:hAnsi="宋体" w:eastAsia="宋体" w:cs="Times New Roman"/>
          <w:color w:val="auto"/>
          <w:sz w:val="28"/>
          <w:szCs w:val="28"/>
          <w:highlight w:val="none"/>
          <w:lang w:val="en-US" w:eastAsia="zh-CN"/>
        </w:rPr>
      </w:pPr>
      <w:r>
        <w:rPr>
          <w:rFonts w:ascii="宋体" w:hAnsi="宋体"/>
          <w:color w:val="auto"/>
          <w:sz w:val="28"/>
          <w:szCs w:val="28"/>
          <w:highlight w:val="none"/>
        </w:rPr>
        <w:t>第三章  合同</w:t>
      </w:r>
      <w:r>
        <w:rPr>
          <w:rFonts w:hint="eastAsia" w:ascii="宋体" w:hAnsi="宋体"/>
          <w:color w:val="auto"/>
          <w:sz w:val="28"/>
          <w:szCs w:val="28"/>
          <w:highlight w:val="none"/>
          <w:lang w:val="en-US" w:eastAsia="zh-CN"/>
        </w:rPr>
        <w:t>文本</w:t>
      </w:r>
      <w:r>
        <w:rPr>
          <w:rFonts w:ascii="宋体" w:hAnsi="宋体"/>
          <w:color w:val="auto"/>
          <w:sz w:val="28"/>
          <w:szCs w:val="28"/>
          <w:highlight w:val="none"/>
        </w:rPr>
        <w:tab/>
      </w:r>
      <w:r>
        <w:rPr>
          <w:rFonts w:hint="eastAsia" w:ascii="宋体" w:hAnsi="宋体"/>
          <w:color w:val="auto"/>
          <w:sz w:val="28"/>
          <w:szCs w:val="28"/>
          <w:highlight w:val="none"/>
          <w:lang w:val="en-US" w:eastAsia="zh-CN"/>
        </w:rPr>
        <w:t>22</w:t>
      </w:r>
    </w:p>
    <w:p w14:paraId="0A9C3852">
      <w:pPr>
        <w:pStyle w:val="28"/>
        <w:tabs>
          <w:tab w:val="right" w:leader="dot" w:pos="8948"/>
        </w:tabs>
        <w:rPr>
          <w:rFonts w:hint="default" w:ascii="宋体" w:hAnsi="宋体" w:eastAsia="宋体" w:cs="Times New Roman"/>
          <w:color w:val="auto"/>
          <w:sz w:val="28"/>
          <w:szCs w:val="28"/>
          <w:highlight w:val="none"/>
          <w:lang w:val="en-US" w:eastAsia="zh-CN"/>
        </w:rPr>
      </w:pPr>
      <w:r>
        <w:rPr>
          <w:rFonts w:ascii="宋体" w:hAnsi="宋体"/>
          <w:color w:val="auto"/>
          <w:sz w:val="28"/>
          <w:szCs w:val="28"/>
          <w:highlight w:val="none"/>
        </w:rPr>
        <w:t xml:space="preserve">第四章  </w:t>
      </w:r>
      <w:r>
        <w:rPr>
          <w:rFonts w:hint="eastAsia" w:ascii="宋体" w:hAnsi="宋体"/>
          <w:color w:val="auto"/>
          <w:sz w:val="28"/>
          <w:szCs w:val="28"/>
          <w:highlight w:val="none"/>
          <w:lang w:val="en-US" w:eastAsia="zh-CN"/>
        </w:rPr>
        <w:t>采购</w:t>
      </w:r>
      <w:r>
        <w:rPr>
          <w:rFonts w:ascii="宋体" w:hAnsi="宋体"/>
          <w:color w:val="auto"/>
          <w:sz w:val="28"/>
          <w:szCs w:val="28"/>
          <w:highlight w:val="none"/>
        </w:rPr>
        <w:t>需求</w:t>
      </w:r>
      <w:r>
        <w:rPr>
          <w:rFonts w:ascii="宋体" w:hAnsi="宋体"/>
          <w:color w:val="auto"/>
          <w:sz w:val="28"/>
          <w:szCs w:val="28"/>
          <w:highlight w:val="none"/>
        </w:rPr>
        <w:tab/>
      </w:r>
      <w:r>
        <w:rPr>
          <w:rFonts w:hint="eastAsia" w:ascii="宋体" w:hAnsi="宋体"/>
          <w:color w:val="auto"/>
          <w:sz w:val="28"/>
          <w:szCs w:val="28"/>
          <w:highlight w:val="none"/>
          <w:lang w:val="en-US" w:eastAsia="zh-CN"/>
        </w:rPr>
        <w:t>55</w:t>
      </w:r>
    </w:p>
    <w:p w14:paraId="60586A1C">
      <w:pPr>
        <w:pStyle w:val="28"/>
        <w:tabs>
          <w:tab w:val="right" w:leader="dot" w:pos="8948"/>
        </w:tabs>
        <w:rPr>
          <w:rFonts w:hint="default" w:ascii="宋体" w:hAnsi="宋体" w:eastAsia="宋体" w:cs="Times New Roman"/>
          <w:color w:val="auto"/>
          <w:sz w:val="28"/>
          <w:szCs w:val="28"/>
          <w:highlight w:val="none"/>
          <w:lang w:val="en-US" w:eastAsia="zh-CN"/>
        </w:rPr>
      </w:pPr>
      <w:r>
        <w:rPr>
          <w:rFonts w:ascii="宋体" w:hAnsi="宋体"/>
          <w:color w:val="auto"/>
          <w:sz w:val="28"/>
          <w:szCs w:val="28"/>
          <w:highlight w:val="none"/>
        </w:rPr>
        <w:t xml:space="preserve">第五章 </w:t>
      </w:r>
      <w:r>
        <w:rPr>
          <w:rFonts w:hint="eastAsia" w:ascii="宋体" w:hAnsi="宋体"/>
          <w:color w:val="auto"/>
          <w:sz w:val="28"/>
          <w:szCs w:val="28"/>
          <w:highlight w:val="none"/>
          <w:lang w:val="en-US" w:eastAsia="zh-CN"/>
        </w:rPr>
        <w:t xml:space="preserve"> 评审方法</w:t>
      </w:r>
      <w:r>
        <w:rPr>
          <w:rFonts w:ascii="宋体" w:hAnsi="宋体"/>
          <w:color w:val="auto"/>
          <w:sz w:val="28"/>
          <w:szCs w:val="28"/>
          <w:highlight w:val="none"/>
        </w:rPr>
        <w:t>和评审标准</w:t>
      </w:r>
      <w:r>
        <w:rPr>
          <w:rFonts w:ascii="宋体" w:hAnsi="宋体"/>
          <w:color w:val="auto"/>
          <w:sz w:val="28"/>
          <w:szCs w:val="28"/>
          <w:highlight w:val="none"/>
        </w:rPr>
        <w:tab/>
      </w:r>
      <w:r>
        <w:rPr>
          <w:rFonts w:hint="eastAsia" w:ascii="宋体" w:hAnsi="宋体"/>
          <w:color w:val="auto"/>
          <w:sz w:val="28"/>
          <w:szCs w:val="28"/>
          <w:highlight w:val="none"/>
          <w:lang w:val="en-US" w:eastAsia="zh-CN"/>
        </w:rPr>
        <w:t>60</w:t>
      </w:r>
    </w:p>
    <w:p w14:paraId="27FC5392">
      <w:pPr>
        <w:pStyle w:val="28"/>
        <w:tabs>
          <w:tab w:val="right" w:leader="dot" w:pos="8948"/>
        </w:tabs>
        <w:rPr>
          <w:rFonts w:hint="default" w:ascii="宋体" w:hAnsi="宋体" w:eastAsia="宋体" w:cs="Times New Roman"/>
          <w:color w:val="auto"/>
          <w:sz w:val="28"/>
          <w:szCs w:val="28"/>
          <w:highlight w:val="none"/>
          <w:lang w:val="en-US" w:eastAsia="zh-CN"/>
        </w:rPr>
      </w:pPr>
      <w:r>
        <w:rPr>
          <w:rFonts w:ascii="宋体" w:hAnsi="宋体"/>
          <w:color w:val="auto"/>
          <w:sz w:val="28"/>
          <w:szCs w:val="28"/>
          <w:highlight w:val="none"/>
        </w:rPr>
        <w:t>第六章  响应文件格式</w:t>
      </w:r>
      <w:r>
        <w:rPr>
          <w:rFonts w:ascii="宋体" w:hAnsi="宋体"/>
          <w:color w:val="auto"/>
          <w:sz w:val="28"/>
          <w:szCs w:val="28"/>
          <w:highlight w:val="none"/>
        </w:rPr>
        <w:tab/>
      </w:r>
      <w:r>
        <w:rPr>
          <w:rFonts w:hint="eastAsia" w:ascii="宋体" w:hAnsi="宋体"/>
          <w:color w:val="auto"/>
          <w:sz w:val="28"/>
          <w:szCs w:val="28"/>
          <w:highlight w:val="none"/>
          <w:lang w:val="en-US" w:eastAsia="zh-CN"/>
        </w:rPr>
        <w:t>64</w:t>
      </w:r>
    </w:p>
    <w:p w14:paraId="63CE6BF2">
      <w:pPr>
        <w:pStyle w:val="37"/>
        <w:tabs>
          <w:tab w:val="left" w:pos="1441"/>
        </w:tabs>
        <w:spacing w:beforeAutospacing="0" w:afterAutospacing="0" w:line="480" w:lineRule="auto"/>
        <w:ind w:left="2160" w:hanging="1440"/>
        <w:jc w:val="both"/>
        <w:rPr>
          <w:color w:val="auto"/>
          <w:highlight w:val="none"/>
        </w:rPr>
      </w:pPr>
      <w:r>
        <w:rPr>
          <w:rFonts w:ascii="宋体" w:hAnsi="宋体"/>
          <w:color w:val="auto"/>
          <w:sz w:val="28"/>
          <w:szCs w:val="28"/>
          <w:highlight w:val="none"/>
        </w:rPr>
        <w:fldChar w:fldCharType="end"/>
      </w:r>
    </w:p>
    <w:p w14:paraId="2E1F29B4">
      <w:pPr>
        <w:pStyle w:val="37"/>
        <w:spacing w:beforeAutospacing="0" w:afterAutospacing="0"/>
        <w:jc w:val="both"/>
        <w:rPr>
          <w:color w:val="auto"/>
          <w:highlight w:val="none"/>
        </w:rPr>
      </w:pPr>
      <w:r>
        <w:rPr>
          <w:color w:val="auto"/>
          <w:highlight w:val="none"/>
        </w:rPr>
        <w:t> </w:t>
      </w:r>
    </w:p>
    <w:p w14:paraId="2671613D">
      <w:pPr>
        <w:pStyle w:val="37"/>
        <w:spacing w:beforeAutospacing="0" w:afterAutospacing="0"/>
        <w:jc w:val="both"/>
        <w:rPr>
          <w:color w:val="auto"/>
          <w:highlight w:val="none"/>
        </w:rPr>
      </w:pPr>
      <w:r>
        <w:rPr>
          <w:color w:val="auto"/>
          <w:highlight w:val="none"/>
        </w:rPr>
        <w:t> </w:t>
      </w:r>
    </w:p>
    <w:p w14:paraId="26E725B8">
      <w:pPr>
        <w:pStyle w:val="37"/>
        <w:spacing w:beforeAutospacing="0" w:afterAutospacing="0"/>
        <w:jc w:val="both"/>
        <w:rPr>
          <w:color w:val="auto"/>
          <w:highlight w:val="none"/>
        </w:rPr>
      </w:pPr>
      <w:r>
        <w:rPr>
          <w:color w:val="auto"/>
          <w:highlight w:val="none"/>
        </w:rPr>
        <w:t> </w:t>
      </w:r>
    </w:p>
    <w:p w14:paraId="7223E4A2">
      <w:pPr>
        <w:pStyle w:val="37"/>
        <w:spacing w:beforeAutospacing="0" w:afterAutospacing="0"/>
        <w:jc w:val="both"/>
        <w:rPr>
          <w:color w:val="auto"/>
          <w:highlight w:val="none"/>
        </w:rPr>
      </w:pPr>
      <w:r>
        <w:rPr>
          <w:color w:val="auto"/>
          <w:highlight w:val="none"/>
        </w:rPr>
        <w:t> </w:t>
      </w:r>
    </w:p>
    <w:p w14:paraId="1053C83E">
      <w:pPr>
        <w:pStyle w:val="37"/>
        <w:spacing w:beforeAutospacing="0" w:afterAutospacing="0"/>
        <w:jc w:val="both"/>
        <w:rPr>
          <w:color w:val="auto"/>
          <w:highlight w:val="none"/>
        </w:rPr>
      </w:pPr>
      <w:r>
        <w:rPr>
          <w:color w:val="auto"/>
          <w:highlight w:val="none"/>
        </w:rPr>
        <w:t> </w:t>
      </w:r>
    </w:p>
    <w:p w14:paraId="421F6A70">
      <w:pPr>
        <w:pStyle w:val="37"/>
        <w:spacing w:beforeAutospacing="0" w:afterAutospacing="0"/>
        <w:jc w:val="both"/>
        <w:rPr>
          <w:color w:val="auto"/>
          <w:highlight w:val="none"/>
        </w:rPr>
      </w:pPr>
      <w:r>
        <w:rPr>
          <w:color w:val="auto"/>
          <w:highlight w:val="none"/>
        </w:rPr>
        <w:t> </w:t>
      </w:r>
    </w:p>
    <w:p w14:paraId="11A99990">
      <w:pPr>
        <w:pStyle w:val="37"/>
        <w:spacing w:beforeAutospacing="0" w:afterAutospacing="0"/>
        <w:jc w:val="both"/>
        <w:rPr>
          <w:color w:val="auto"/>
          <w:highlight w:val="none"/>
        </w:rPr>
      </w:pPr>
      <w:r>
        <w:rPr>
          <w:color w:val="auto"/>
          <w:highlight w:val="none"/>
        </w:rPr>
        <w:t> </w:t>
      </w:r>
    </w:p>
    <w:p w14:paraId="24BA2F46">
      <w:pPr>
        <w:pStyle w:val="37"/>
        <w:spacing w:beforeAutospacing="0" w:afterAutospacing="0"/>
        <w:jc w:val="both"/>
        <w:rPr>
          <w:color w:val="auto"/>
          <w:highlight w:val="none"/>
        </w:rPr>
      </w:pPr>
      <w:r>
        <w:rPr>
          <w:color w:val="auto"/>
          <w:highlight w:val="none"/>
        </w:rPr>
        <w:t> </w:t>
      </w:r>
    </w:p>
    <w:p w14:paraId="5B3D01B9">
      <w:pPr>
        <w:pStyle w:val="37"/>
        <w:spacing w:beforeAutospacing="0" w:afterAutospacing="0"/>
        <w:jc w:val="both"/>
        <w:rPr>
          <w:color w:val="auto"/>
          <w:highlight w:val="none"/>
        </w:rPr>
      </w:pPr>
      <w:r>
        <w:rPr>
          <w:color w:val="auto"/>
          <w:highlight w:val="none"/>
        </w:rPr>
        <w:t> </w:t>
      </w:r>
    </w:p>
    <w:p w14:paraId="32AB3CA2">
      <w:pPr>
        <w:pStyle w:val="37"/>
        <w:spacing w:beforeAutospacing="0" w:afterAutospacing="0"/>
        <w:jc w:val="both"/>
        <w:rPr>
          <w:color w:val="auto"/>
          <w:highlight w:val="none"/>
        </w:rPr>
      </w:pPr>
      <w:r>
        <w:rPr>
          <w:color w:val="auto"/>
          <w:highlight w:val="none"/>
        </w:rPr>
        <w:t> </w:t>
      </w:r>
    </w:p>
    <w:p w14:paraId="47C0373F">
      <w:pPr>
        <w:pStyle w:val="37"/>
        <w:spacing w:beforeAutospacing="0" w:afterAutospacing="0"/>
        <w:jc w:val="both"/>
        <w:rPr>
          <w:color w:val="auto"/>
          <w:highlight w:val="none"/>
        </w:rPr>
      </w:pPr>
      <w:r>
        <w:rPr>
          <w:color w:val="auto"/>
          <w:highlight w:val="none"/>
        </w:rPr>
        <w:t> </w:t>
      </w:r>
    </w:p>
    <w:p w14:paraId="1C97AE26">
      <w:pPr>
        <w:pStyle w:val="37"/>
        <w:spacing w:beforeAutospacing="0" w:afterAutospacing="0"/>
        <w:jc w:val="both"/>
        <w:rPr>
          <w:color w:val="auto"/>
          <w:highlight w:val="none"/>
        </w:rPr>
      </w:pPr>
      <w:r>
        <w:rPr>
          <w:color w:val="auto"/>
          <w:highlight w:val="none"/>
        </w:rPr>
        <w:t> </w:t>
      </w:r>
    </w:p>
    <w:p w14:paraId="64FDED21">
      <w:pPr>
        <w:pStyle w:val="37"/>
        <w:spacing w:beforeAutospacing="0" w:afterAutospacing="0"/>
        <w:jc w:val="both"/>
        <w:rPr>
          <w:color w:val="auto"/>
          <w:highlight w:val="none"/>
        </w:rPr>
      </w:pPr>
      <w:r>
        <w:rPr>
          <w:color w:val="auto"/>
          <w:highlight w:val="none"/>
        </w:rPr>
        <w:t> </w:t>
      </w:r>
    </w:p>
    <w:p w14:paraId="64EE0F99">
      <w:pPr>
        <w:pStyle w:val="37"/>
        <w:spacing w:beforeAutospacing="0" w:afterAutospacing="0"/>
        <w:jc w:val="both"/>
        <w:rPr>
          <w:color w:val="auto"/>
          <w:highlight w:val="none"/>
        </w:rPr>
      </w:pPr>
      <w:r>
        <w:rPr>
          <w:color w:val="auto"/>
          <w:highlight w:val="none"/>
        </w:rPr>
        <w:t> </w:t>
      </w:r>
    </w:p>
    <w:p w14:paraId="2077107B">
      <w:pPr>
        <w:pStyle w:val="37"/>
        <w:spacing w:beforeAutospacing="0" w:afterAutospacing="0"/>
        <w:jc w:val="both"/>
        <w:rPr>
          <w:color w:val="auto"/>
          <w:highlight w:val="none"/>
        </w:rPr>
      </w:pPr>
      <w:r>
        <w:rPr>
          <w:color w:val="auto"/>
          <w:highlight w:val="none"/>
        </w:rPr>
        <w:t> </w:t>
      </w:r>
    </w:p>
    <w:p w14:paraId="7BB1C0CC">
      <w:pPr>
        <w:pStyle w:val="37"/>
        <w:spacing w:beforeAutospacing="0" w:afterAutospacing="0"/>
        <w:jc w:val="both"/>
        <w:rPr>
          <w:color w:val="auto"/>
          <w:highlight w:val="none"/>
        </w:rPr>
      </w:pPr>
      <w:r>
        <w:rPr>
          <w:color w:val="auto"/>
          <w:highlight w:val="none"/>
        </w:rPr>
        <w:t> </w:t>
      </w:r>
    </w:p>
    <w:p w14:paraId="6E87F44D">
      <w:pPr>
        <w:pStyle w:val="37"/>
        <w:spacing w:beforeAutospacing="0" w:afterAutospacing="0"/>
        <w:jc w:val="both"/>
        <w:rPr>
          <w:color w:val="auto"/>
          <w:highlight w:val="none"/>
        </w:rPr>
      </w:pPr>
      <w:r>
        <w:rPr>
          <w:color w:val="auto"/>
          <w:highlight w:val="none"/>
        </w:rPr>
        <w:t> </w:t>
      </w:r>
    </w:p>
    <w:p w14:paraId="3FF65968">
      <w:pPr>
        <w:pStyle w:val="37"/>
        <w:spacing w:beforeAutospacing="0" w:afterAutospacing="0"/>
        <w:jc w:val="both"/>
        <w:rPr>
          <w:color w:val="auto"/>
          <w:highlight w:val="none"/>
        </w:rPr>
      </w:pPr>
      <w:r>
        <w:rPr>
          <w:color w:val="auto"/>
          <w:highlight w:val="none"/>
        </w:rPr>
        <w:t> </w:t>
      </w:r>
    </w:p>
    <w:p w14:paraId="51929702">
      <w:pPr>
        <w:pStyle w:val="37"/>
        <w:spacing w:beforeAutospacing="0" w:afterAutospacing="0"/>
        <w:jc w:val="both"/>
        <w:rPr>
          <w:color w:val="auto"/>
          <w:highlight w:val="none"/>
        </w:rPr>
      </w:pPr>
      <w:r>
        <w:rPr>
          <w:color w:val="auto"/>
          <w:highlight w:val="none"/>
        </w:rPr>
        <w:t> </w:t>
      </w:r>
    </w:p>
    <w:p w14:paraId="23F9E5E1">
      <w:pPr>
        <w:pStyle w:val="37"/>
        <w:spacing w:beforeAutospacing="0" w:afterAutospacing="0"/>
        <w:jc w:val="both"/>
        <w:rPr>
          <w:color w:val="auto"/>
          <w:highlight w:val="none"/>
        </w:rPr>
      </w:pPr>
      <w:r>
        <w:rPr>
          <w:color w:val="auto"/>
          <w:highlight w:val="none"/>
        </w:rPr>
        <w:t> </w:t>
      </w:r>
    </w:p>
    <w:p w14:paraId="71B314C3">
      <w:pPr>
        <w:pStyle w:val="37"/>
        <w:spacing w:beforeAutospacing="0" w:afterAutospacing="0"/>
        <w:jc w:val="both"/>
        <w:rPr>
          <w:color w:val="auto"/>
          <w:highlight w:val="none"/>
        </w:rPr>
      </w:pPr>
      <w:r>
        <w:rPr>
          <w:color w:val="auto"/>
          <w:highlight w:val="none"/>
        </w:rPr>
        <w:t> </w:t>
      </w:r>
    </w:p>
    <w:p w14:paraId="600FD07C">
      <w:pPr>
        <w:pStyle w:val="37"/>
        <w:spacing w:beforeAutospacing="0" w:afterAutospacing="0"/>
        <w:jc w:val="both"/>
        <w:rPr>
          <w:color w:val="auto"/>
          <w:highlight w:val="none"/>
        </w:rPr>
      </w:pPr>
      <w:r>
        <w:rPr>
          <w:color w:val="auto"/>
          <w:highlight w:val="none"/>
        </w:rPr>
        <w:t> </w:t>
      </w:r>
    </w:p>
    <w:p w14:paraId="72D031BA">
      <w:pPr>
        <w:pStyle w:val="37"/>
        <w:spacing w:beforeAutospacing="0" w:afterAutospacing="0"/>
        <w:jc w:val="both"/>
        <w:rPr>
          <w:color w:val="auto"/>
          <w:highlight w:val="none"/>
        </w:rPr>
      </w:pPr>
      <w:r>
        <w:rPr>
          <w:color w:val="auto"/>
          <w:highlight w:val="none"/>
        </w:rPr>
        <w:t> </w:t>
      </w:r>
    </w:p>
    <w:p w14:paraId="05F77724">
      <w:pPr>
        <w:pStyle w:val="37"/>
        <w:spacing w:beforeAutospacing="0" w:afterAutospacing="0"/>
        <w:jc w:val="both"/>
        <w:rPr>
          <w:color w:val="auto"/>
          <w:highlight w:val="none"/>
        </w:rPr>
      </w:pPr>
      <w:r>
        <w:rPr>
          <w:color w:val="auto"/>
          <w:highlight w:val="none"/>
        </w:rPr>
        <w:t> </w:t>
      </w:r>
    </w:p>
    <w:p w14:paraId="7E5C8DB6">
      <w:pPr>
        <w:pStyle w:val="37"/>
        <w:spacing w:beforeAutospacing="0" w:afterAutospacing="0"/>
        <w:jc w:val="both"/>
        <w:rPr>
          <w:color w:val="auto"/>
          <w:highlight w:val="none"/>
        </w:rPr>
      </w:pPr>
      <w:r>
        <w:rPr>
          <w:color w:val="auto"/>
          <w:highlight w:val="none"/>
        </w:rPr>
        <w:t> </w:t>
      </w:r>
    </w:p>
    <w:p w14:paraId="32E4062E">
      <w:pPr>
        <w:pStyle w:val="37"/>
        <w:keepNext/>
        <w:spacing w:beforeAutospacing="0" w:afterAutospacing="0"/>
        <w:jc w:val="center"/>
        <w:rPr>
          <w:rFonts w:hint="eastAsia" w:ascii="黑体" w:hAnsi="宋体" w:eastAsia="黑体" w:cs="黑体"/>
          <w:color w:val="auto"/>
          <w:sz w:val="44"/>
          <w:szCs w:val="44"/>
          <w:highlight w:val="none"/>
        </w:rPr>
        <w:sectPr>
          <w:footerReference r:id="rId3" w:type="default"/>
          <w:pgSz w:w="11906" w:h="16838"/>
          <w:pgMar w:top="1440" w:right="1800" w:bottom="1440" w:left="1800" w:header="851" w:footer="992" w:gutter="0"/>
          <w:pgNumType w:start="1"/>
          <w:cols w:space="720" w:num="1"/>
          <w:docGrid w:linePitch="360" w:charSpace="0"/>
        </w:sectPr>
      </w:pPr>
      <w:bookmarkStart w:id="6" w:name="_Toc28359086"/>
    </w:p>
    <w:p w14:paraId="25AE98F1">
      <w:pPr>
        <w:pStyle w:val="37"/>
        <w:keepNext/>
        <w:spacing w:beforeAutospacing="0" w:afterAutospacing="0"/>
        <w:jc w:val="center"/>
        <w:rPr>
          <w:rFonts w:hint="eastAsia" w:ascii="仿宋" w:hAnsi="仿宋" w:eastAsia="仿宋" w:cs="仿宋"/>
          <w:color w:val="auto"/>
          <w:sz w:val="28"/>
          <w:szCs w:val="28"/>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竞争性磋商公告</w:t>
      </w:r>
    </w:p>
    <w:p w14:paraId="38710713">
      <w:pPr>
        <w:pStyle w:val="37"/>
        <w:keepNext w:val="0"/>
        <w:keepLines w:val="0"/>
        <w:pageBreakBefore w:val="0"/>
        <w:widowControl w:val="0"/>
        <w:pBdr>
          <w:top w:val="single" w:color="000000" w:sz="4" w:space="0"/>
          <w:left w:val="single" w:color="000000" w:sz="4" w:space="0"/>
          <w:bottom w:val="single" w:color="000000" w:sz="4" w:space="0"/>
          <w:right w:val="single" w:color="000000" w:sz="4" w:space="0"/>
        </w:pBdr>
        <w:spacing w:beforeAutospacing="0" w:afterAutospacing="0" w:line="46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4B471B2A">
      <w:pPr>
        <w:pStyle w:val="37"/>
        <w:keepNext w:val="0"/>
        <w:keepLines w:val="0"/>
        <w:pageBreakBefore w:val="0"/>
        <w:widowControl w:val="0"/>
        <w:pBdr>
          <w:top w:val="single" w:color="000000" w:sz="4" w:space="0"/>
          <w:left w:val="single" w:color="000000" w:sz="4" w:space="0"/>
          <w:bottom w:val="single" w:color="000000" w:sz="4" w:space="0"/>
          <w:right w:val="single" w:color="000000" w:sz="4" w:space="0"/>
        </w:pBdr>
        <w:spacing w:beforeAutospacing="0" w:afterAutospacing="0" w:line="460" w:lineRule="exact"/>
        <w:ind w:firstLine="482"/>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val="zh-CN" w:bidi="zh-CN"/>
        </w:rPr>
        <w:t>步凤镇袁南路（环镇西路-步凤河）养护工程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color="auto" w:fill="FFFFFF"/>
        </w:rPr>
        <w:t>“苏采云”系统内免费下载（投标人必须在苏采云系统中获</w:t>
      </w:r>
      <w:r>
        <w:rPr>
          <w:rFonts w:hint="eastAsia" w:ascii="宋体" w:hAnsi="宋体" w:eastAsia="宋体" w:cs="宋体"/>
          <w:color w:val="auto"/>
          <w:sz w:val="24"/>
          <w:szCs w:val="24"/>
          <w:highlight w:val="none"/>
        </w:rPr>
        <w:t>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文件，方</w:t>
      </w:r>
      <w:r>
        <w:rPr>
          <w:rFonts w:hint="eastAsia" w:ascii="宋体" w:hAnsi="宋体" w:eastAsia="宋体" w:cs="宋体"/>
          <w:i w:val="0"/>
          <w:iCs w:val="0"/>
          <w:caps w:val="0"/>
          <w:color w:val="auto"/>
          <w:spacing w:val="0"/>
          <w:sz w:val="24"/>
          <w:szCs w:val="24"/>
          <w:highlight w:val="none"/>
          <w:shd w:val="clear" w:color="auto" w:fill="FFFFFF"/>
        </w:rPr>
        <w:t>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11</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02</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北京时间）前递交响应文件。</w:t>
      </w:r>
    </w:p>
    <w:p w14:paraId="49D7E0D8">
      <w:pPr>
        <w:pStyle w:val="37"/>
        <w:keepNext/>
        <w:keepLines/>
        <w:pageBreakBefore w:val="0"/>
        <w:spacing w:before="145" w:beforeAutospacing="0" w:after="145" w:afterAutospacing="0" w:line="460" w:lineRule="exact"/>
        <w:ind w:firstLine="498"/>
        <w:jc w:val="both"/>
        <w:rPr>
          <w:rFonts w:hint="eastAsia" w:ascii="宋体" w:hAnsi="宋体" w:eastAsia="宋体" w:cs="宋体"/>
          <w:color w:val="auto"/>
          <w:sz w:val="24"/>
          <w:szCs w:val="24"/>
          <w:highlight w:val="none"/>
        </w:rPr>
      </w:pPr>
      <w:bookmarkStart w:id="7" w:name="_Toc28359079"/>
      <w:bookmarkStart w:id="8" w:name="_Toc38985263"/>
      <w:bookmarkStart w:id="9" w:name="_Toc28359002"/>
      <w:bookmarkStart w:id="10" w:name="_Toc35393790"/>
      <w:bookmarkStart w:id="11" w:name="_Toc35393621"/>
      <w:bookmarkStart w:id="12" w:name="_Hlk24379207"/>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2E1A99DD">
      <w:pPr>
        <w:pageBreakBefore w:val="0"/>
        <w:spacing w:line="460" w:lineRule="exact"/>
        <w:ind w:firstLine="480"/>
        <w:rPr>
          <w:rFonts w:hint="eastAsia" w:ascii="宋体" w:hAnsi="宋体" w:cs="宋体"/>
          <w:color w:val="auto"/>
          <w:sz w:val="24"/>
          <w:highlight w:val="none"/>
          <w:lang w:val="en-US" w:eastAsia="zh-CN"/>
        </w:rPr>
      </w:pPr>
      <w:bookmarkStart w:id="13" w:name="_Toc35393791"/>
      <w:bookmarkStart w:id="14" w:name="_Toc35393622"/>
      <w:bookmarkStart w:id="15" w:name="_Toc28359003"/>
      <w:bookmarkStart w:id="16" w:name="_Toc38985264"/>
      <w:bookmarkStart w:id="17" w:name="_Toc28359080"/>
      <w:r>
        <w:rPr>
          <w:rFonts w:hint="eastAsia" w:ascii="宋体" w:hAnsi="宋体" w:cs="宋体"/>
          <w:color w:val="auto"/>
          <w:sz w:val="24"/>
          <w:highlight w:val="none"/>
        </w:rPr>
        <w:t>1.项目编号：JSZC-320991-HYTG-C2026-0001</w:t>
      </w:r>
    </w:p>
    <w:p w14:paraId="6A6A5629">
      <w:pPr>
        <w:pageBreakBefore w:val="0"/>
        <w:spacing w:line="460" w:lineRule="exact"/>
        <w:ind w:firstLine="480"/>
        <w:rPr>
          <w:rFonts w:hint="eastAsia" w:ascii="宋体" w:hAnsi="宋体" w:eastAsia="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lang w:eastAsia="zh-CN"/>
        </w:rPr>
        <w:t>步凤镇袁南路（环镇西路-步凤河）养护工程</w:t>
      </w:r>
    </w:p>
    <w:p w14:paraId="5F3919C4">
      <w:pPr>
        <w:pageBreakBefore w:val="0"/>
        <w:spacing w:line="460" w:lineRule="exact"/>
        <w:ind w:firstLine="480"/>
        <w:rPr>
          <w:rFonts w:ascii="宋体" w:hAnsi="宋体" w:cs="宋体"/>
          <w:color w:val="auto"/>
          <w:sz w:val="24"/>
          <w:highlight w:val="none"/>
        </w:rPr>
      </w:pPr>
      <w:r>
        <w:rPr>
          <w:rFonts w:hint="eastAsia" w:ascii="宋体" w:hAnsi="宋体" w:cs="宋体"/>
          <w:color w:val="auto"/>
          <w:sz w:val="24"/>
          <w:highlight w:val="none"/>
        </w:rPr>
        <w:t>3.采购方式：竞争性磋商</w:t>
      </w:r>
    </w:p>
    <w:p w14:paraId="08B418C7">
      <w:pPr>
        <w:pageBreakBefore w:val="0"/>
        <w:spacing w:line="460" w:lineRule="exact"/>
        <w:ind w:firstLine="480"/>
        <w:rPr>
          <w:rFonts w:ascii="宋体" w:hAnsi="宋体" w:cs="宋体"/>
          <w:color w:val="auto"/>
          <w:sz w:val="24"/>
          <w:highlight w:val="none"/>
        </w:rPr>
      </w:pPr>
      <w:r>
        <w:rPr>
          <w:rFonts w:hint="eastAsia" w:ascii="宋体" w:hAnsi="宋体" w:cs="宋体"/>
          <w:color w:val="auto"/>
          <w:sz w:val="24"/>
          <w:highlight w:val="none"/>
        </w:rPr>
        <w:t>4.预算金额：</w:t>
      </w:r>
      <w:r>
        <w:rPr>
          <w:rFonts w:hint="eastAsia" w:ascii="宋体" w:hAnsi="宋体" w:cs="宋体"/>
          <w:color w:val="auto"/>
          <w:sz w:val="24"/>
          <w:highlight w:val="none"/>
          <w:lang w:val="en-US" w:eastAsia="zh-CN"/>
        </w:rPr>
        <w:t>2633851.65元</w:t>
      </w:r>
    </w:p>
    <w:p w14:paraId="52A4FA4B">
      <w:pPr>
        <w:pageBreakBefore w:val="0"/>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5.最高限价：</w:t>
      </w:r>
      <w:r>
        <w:rPr>
          <w:rFonts w:hint="eastAsia" w:ascii="宋体" w:hAnsi="宋体" w:cs="宋体"/>
          <w:color w:val="auto"/>
          <w:sz w:val="24"/>
          <w:highlight w:val="none"/>
          <w:lang w:val="en-US" w:eastAsia="zh-CN"/>
        </w:rPr>
        <w:t>2633851.65元</w:t>
      </w:r>
      <w:r>
        <w:rPr>
          <w:rFonts w:hint="eastAsia" w:ascii="宋体" w:hAnsi="宋体" w:cs="宋体"/>
          <w:color w:val="auto"/>
          <w:sz w:val="24"/>
          <w:highlight w:val="none"/>
        </w:rPr>
        <w:t>，投标报价高于最高限价的作无效标处理。</w:t>
      </w:r>
    </w:p>
    <w:p w14:paraId="73077784">
      <w:pPr>
        <w:pageBreakBefore w:val="0"/>
        <w:spacing w:line="46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6.采购需求：</w:t>
      </w:r>
      <w:r>
        <w:rPr>
          <w:rFonts w:hint="eastAsia" w:ascii="宋体" w:hAnsi="宋体" w:cs="宋体"/>
          <w:color w:val="auto"/>
          <w:sz w:val="24"/>
          <w:highlight w:val="none"/>
          <w:lang w:eastAsia="zh-CN"/>
        </w:rPr>
        <w:t>步凤镇袁南路（环镇西路-步凤河）养护工程</w:t>
      </w:r>
      <w:r>
        <w:rPr>
          <w:rFonts w:hint="eastAsia" w:ascii="宋体" w:hAnsi="宋体" w:eastAsia="宋体" w:cs="宋体"/>
          <w:color w:val="auto"/>
          <w:sz w:val="24"/>
          <w:highlight w:val="none"/>
        </w:rPr>
        <w:t>，</w:t>
      </w:r>
      <w:r>
        <w:rPr>
          <w:rFonts w:hint="eastAsia" w:ascii="宋体" w:hAnsi="宋体"/>
          <w:bCs/>
          <w:color w:val="auto"/>
          <w:sz w:val="24"/>
          <w:szCs w:val="24"/>
          <w:highlight w:val="none"/>
          <w:lang w:eastAsia="zh-CN"/>
        </w:rPr>
        <w:t>具体以采购人提供的工程量清单和图纸为准</w:t>
      </w:r>
      <w:r>
        <w:rPr>
          <w:rFonts w:hint="eastAsia" w:ascii="宋体" w:hAnsi="宋体" w:cs="宋体"/>
          <w:color w:val="auto"/>
          <w:sz w:val="24"/>
          <w:highlight w:val="none"/>
        </w:rPr>
        <w:t>，采购人保留对上述采购范围进行适当调整的权利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具体详见招标文件第四章。</w:t>
      </w:r>
    </w:p>
    <w:p w14:paraId="740220D7">
      <w:pPr>
        <w:pageBreakBefore w:val="0"/>
        <w:spacing w:line="460" w:lineRule="exact"/>
        <w:ind w:firstLine="480"/>
        <w:rPr>
          <w:rFonts w:ascii="宋体" w:hAnsi="宋体" w:cs="宋体"/>
          <w:color w:val="auto"/>
          <w:sz w:val="24"/>
          <w:highlight w:val="none"/>
        </w:rPr>
      </w:pPr>
      <w:r>
        <w:rPr>
          <w:rFonts w:hint="eastAsia" w:ascii="宋体" w:hAnsi="宋体" w:cs="宋体"/>
          <w:color w:val="auto"/>
          <w:sz w:val="24"/>
          <w:highlight w:val="none"/>
        </w:rPr>
        <w:t>7.工期：</w:t>
      </w:r>
      <w:r>
        <w:rPr>
          <w:rFonts w:hint="eastAsia" w:ascii="宋体" w:hAnsi="宋体" w:cs="宋体"/>
          <w:color w:val="auto"/>
          <w:sz w:val="24"/>
          <w:highlight w:val="none"/>
          <w:lang w:val="en-US" w:eastAsia="zh-CN"/>
        </w:rPr>
        <w:t>60日历天</w:t>
      </w:r>
      <w:r>
        <w:rPr>
          <w:rFonts w:hint="eastAsia" w:ascii="宋体" w:hAnsi="宋体" w:cs="宋体"/>
          <w:color w:val="auto"/>
          <w:sz w:val="24"/>
          <w:highlight w:val="none"/>
        </w:rPr>
        <w:t>，具体开工日期以采购人的书面通知为准。</w:t>
      </w:r>
    </w:p>
    <w:p w14:paraId="668CC562">
      <w:pPr>
        <w:pageBreakBefore w:val="0"/>
        <w:spacing w:line="460" w:lineRule="exact"/>
        <w:ind w:firstLine="480"/>
        <w:rPr>
          <w:rFonts w:ascii="宋体" w:hAnsi="宋体" w:cs="宋体"/>
          <w:color w:val="auto"/>
          <w:sz w:val="24"/>
          <w:highlight w:val="none"/>
        </w:rPr>
      </w:pPr>
      <w:r>
        <w:rPr>
          <w:rFonts w:hint="eastAsia" w:ascii="宋体" w:hAnsi="宋体" w:cs="宋体"/>
          <w:color w:val="auto"/>
          <w:sz w:val="24"/>
          <w:highlight w:val="none"/>
        </w:rPr>
        <w:t>8.本项目不接受联合体投标。</w:t>
      </w:r>
    </w:p>
    <w:p w14:paraId="48F7EC30">
      <w:pPr>
        <w:pStyle w:val="37"/>
        <w:keepNext/>
        <w:keepLines/>
        <w:pageBreakBefore w:val="0"/>
        <w:spacing w:before="145" w:beforeAutospacing="0" w:after="145" w:afterAutospacing="0" w:line="460" w:lineRule="exact"/>
        <w:ind w:firstLine="498"/>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508AF36A">
      <w:pPr>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1.满足《中华人民共和国政府采购法》第二十二条规定，并提供下列材料：</w:t>
      </w:r>
    </w:p>
    <w:p w14:paraId="0B84DEC9">
      <w:pPr>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1.1 法人或者其他组织的营业执照等证明文件</w:t>
      </w:r>
      <w:r>
        <w:rPr>
          <w:rFonts w:hint="eastAsia" w:ascii="宋体" w:hAnsi="宋体" w:cs="宋体"/>
          <w:color w:val="auto"/>
          <w:sz w:val="24"/>
          <w:highlight w:val="none"/>
          <w:lang w:val="en-US" w:eastAsia="zh-CN"/>
        </w:rPr>
        <w:t>或</w:t>
      </w:r>
      <w:r>
        <w:rPr>
          <w:rFonts w:hint="eastAsia" w:ascii="宋体" w:hAnsi="宋体" w:cs="宋体"/>
          <w:color w:val="auto"/>
          <w:sz w:val="24"/>
          <w:highlight w:val="none"/>
        </w:rPr>
        <w:t>自然人的身份证明；</w:t>
      </w:r>
    </w:p>
    <w:p w14:paraId="04F6351E">
      <w:pPr>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1.2上一年度的</w:t>
      </w:r>
      <w:r>
        <w:rPr>
          <w:rFonts w:hint="eastAsia" w:ascii="宋体" w:hAnsi="宋体" w:cs="宋体"/>
          <w:color w:val="auto"/>
          <w:sz w:val="24"/>
          <w:highlight w:val="none"/>
          <w:lang w:eastAsia="zh-CN"/>
        </w:rPr>
        <w:t>财务状况报表</w:t>
      </w:r>
      <w:r>
        <w:rPr>
          <w:rFonts w:hint="eastAsia" w:ascii="宋体" w:hAnsi="宋体" w:cs="宋体"/>
          <w:color w:val="auto"/>
          <w:sz w:val="24"/>
          <w:highlight w:val="none"/>
          <w:lang w:val="en-US" w:eastAsia="zh-CN"/>
        </w:rPr>
        <w:t>（至少提供资产负债表、利润表、现金流量表，磋商供应商成立不满一年无需提供）</w:t>
      </w:r>
      <w:r>
        <w:rPr>
          <w:rFonts w:hint="eastAsia" w:ascii="宋体" w:hAnsi="宋体" w:cs="宋体"/>
          <w:color w:val="auto"/>
          <w:sz w:val="24"/>
          <w:highlight w:val="none"/>
        </w:rPr>
        <w:t>；</w:t>
      </w:r>
    </w:p>
    <w:p w14:paraId="6278BAC9">
      <w:pPr>
        <w:pageBreakBefore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1.3</w:t>
      </w:r>
      <w:r>
        <w:rPr>
          <w:rFonts w:hint="eastAsia" w:ascii="宋体" w:hAnsi="宋体" w:cs="宋体"/>
          <w:color w:val="auto"/>
          <w:sz w:val="24"/>
          <w:highlight w:val="none"/>
        </w:rPr>
        <w:t>具备履行合同所必需的设备和专业技术能力的书面声明；</w:t>
      </w:r>
    </w:p>
    <w:p w14:paraId="3BA28285">
      <w:pPr>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54E8C81E">
      <w:pPr>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.5参加政府采购活动前3年内在经营活动中没有重大违法记录的书面声明。</w:t>
      </w:r>
    </w:p>
    <w:p w14:paraId="16B39728">
      <w:pPr>
        <w:pageBreakBefore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1.6法律、行政法规规定的其他条件。</w:t>
      </w:r>
    </w:p>
    <w:p w14:paraId="2FE938AE">
      <w:pPr>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1.7</w:t>
      </w:r>
      <w:r>
        <w:rPr>
          <w:rFonts w:hint="eastAsia" w:ascii="宋体" w:hAnsi="宋体" w:cs="宋体"/>
          <w:color w:val="auto"/>
          <w:sz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1B1A5F0">
      <w:pPr>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1.8</w:t>
      </w:r>
      <w:r>
        <w:rPr>
          <w:rFonts w:hint="eastAsia" w:ascii="宋体" w:hAnsi="宋体" w:cs="宋体"/>
          <w:color w:val="auto"/>
          <w:sz w:val="24"/>
          <w:highlight w:val="none"/>
        </w:rPr>
        <w:t>单位负责人为同一人或者存在直接控股、</w:t>
      </w:r>
      <w:r>
        <w:rPr>
          <w:rFonts w:hint="eastAsia" w:ascii="宋体" w:hAnsi="宋体" w:cs="宋体"/>
          <w:color w:val="auto"/>
          <w:sz w:val="24"/>
          <w:highlight w:val="none"/>
          <w:lang w:val="en-US" w:eastAsia="zh-CN"/>
        </w:rPr>
        <w:t>管理</w:t>
      </w:r>
      <w:r>
        <w:rPr>
          <w:rFonts w:hint="eastAsia" w:ascii="宋体" w:hAnsi="宋体" w:cs="宋体"/>
          <w:color w:val="auto"/>
          <w:sz w:val="24"/>
          <w:highlight w:val="none"/>
        </w:rPr>
        <w:t>关系的不同供应商，不得参加同一合同项下的政府采购活动。</w:t>
      </w:r>
    </w:p>
    <w:p w14:paraId="3019094F">
      <w:pPr>
        <w:pStyle w:val="37"/>
        <w:pageBreakBefore w:val="0"/>
        <w:numPr>
          <w:ilvl w:val="0"/>
          <w:numId w:val="0"/>
        </w:numPr>
        <w:spacing w:beforeAutospacing="0" w:afterAutospacing="0" w:line="46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w:t>
      </w:r>
    </w:p>
    <w:p w14:paraId="0D2BB842">
      <w:pPr>
        <w:widowControl w:val="0"/>
        <w:spacing w:line="480" w:lineRule="exact"/>
        <w:ind w:firstLine="482"/>
        <w:jc w:val="both"/>
        <w:rPr>
          <w:rFonts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本项目专门面向中小企业采购，投标人须为符合《关于印发中小企业划型标准规定的通知》(工信部联企业[2011]300号)文件的中小微企业，供应商投标时须提供《中小企业声明函》，否则按无效标处理。</w:t>
      </w:r>
    </w:p>
    <w:p w14:paraId="7EB13CA4">
      <w:pPr>
        <w:pStyle w:val="37"/>
        <w:pageBreakBefore w:val="0"/>
        <w:numPr>
          <w:ilvl w:val="0"/>
          <w:numId w:val="2"/>
        </w:numPr>
        <w:spacing w:beforeAutospacing="0" w:afterAutospacing="0" w:line="460" w:lineRule="exact"/>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p>
    <w:p w14:paraId="2BCF9021">
      <w:pPr>
        <w:pStyle w:val="37"/>
        <w:pageBreakBefore w:val="0"/>
        <w:numPr>
          <w:ilvl w:val="0"/>
          <w:numId w:val="0"/>
        </w:numPr>
        <w:spacing w:beforeAutospacing="0" w:afterAutospacing="0" w:line="460" w:lineRule="exact"/>
        <w:ind w:firstLine="48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val="en-US" w:eastAsia="zh-CN"/>
        </w:rPr>
        <w:t>3.1</w:t>
      </w:r>
      <w:r>
        <w:rPr>
          <w:rFonts w:hint="eastAsia" w:ascii="宋体" w:hAnsi="宋体" w:cs="宋体"/>
          <w:b w:val="0"/>
          <w:bCs w:val="0"/>
          <w:color w:val="auto"/>
          <w:sz w:val="24"/>
          <w:highlight w:val="none"/>
        </w:rPr>
        <w:t>投标人资格要求：</w:t>
      </w:r>
      <w:r>
        <w:rPr>
          <w:rFonts w:hint="eastAsia" w:ascii="宋体" w:hAnsi="宋体" w:eastAsia="宋体" w:cs="宋体"/>
          <w:b w:val="0"/>
          <w:bCs w:val="0"/>
          <w:color w:val="auto"/>
          <w:sz w:val="24"/>
          <w:szCs w:val="24"/>
          <w:highlight w:val="none"/>
        </w:rPr>
        <w:t>投标人须具有主管部门核发的</w:t>
      </w:r>
      <w:r>
        <w:rPr>
          <w:rFonts w:hint="eastAsia" w:ascii="宋体" w:hAnsi="宋体" w:eastAsia="宋体" w:cs="宋体"/>
          <w:b w:val="0"/>
          <w:bCs w:val="0"/>
          <w:color w:val="auto"/>
          <w:sz w:val="24"/>
          <w:szCs w:val="24"/>
          <w:highlight w:val="none"/>
          <w:lang w:val="zh-CN" w:bidi="zh-CN"/>
        </w:rPr>
        <w:t>公路工程施工总承包三级及以上资质</w:t>
      </w:r>
      <w:r>
        <w:rPr>
          <w:rFonts w:hint="eastAsia" w:ascii="宋体" w:hAnsi="宋体" w:eastAsia="宋体" w:cs="宋体"/>
          <w:b w:val="0"/>
          <w:bCs w:val="0"/>
          <w:color w:val="auto"/>
          <w:sz w:val="24"/>
          <w:szCs w:val="24"/>
          <w:highlight w:val="none"/>
          <w:lang w:val="en-US" w:bidi="zh-CN"/>
        </w:rPr>
        <w:t>且</w:t>
      </w:r>
      <w:r>
        <w:rPr>
          <w:rFonts w:hint="eastAsia" w:ascii="宋体" w:hAnsi="宋体" w:eastAsia="宋体" w:cs="宋体"/>
          <w:b w:val="0"/>
          <w:bCs w:val="0"/>
          <w:color w:val="auto"/>
          <w:sz w:val="24"/>
          <w:szCs w:val="24"/>
          <w:highlight w:val="none"/>
          <w:lang w:val="en-US" w:eastAsia="zh-CN"/>
        </w:rPr>
        <w:t>具有独立承担民事责任能力</w:t>
      </w:r>
      <w:r>
        <w:rPr>
          <w:rFonts w:hint="eastAsia" w:ascii="宋体" w:hAnsi="宋体" w:eastAsia="宋体" w:cs="宋体"/>
          <w:b w:val="0"/>
          <w:bCs w:val="0"/>
          <w:color w:val="auto"/>
          <w:sz w:val="24"/>
          <w:szCs w:val="24"/>
          <w:highlight w:val="none"/>
        </w:rPr>
        <w:t>，并取得有效的安全生产许可证。</w:t>
      </w:r>
    </w:p>
    <w:p w14:paraId="7E66A882">
      <w:pPr>
        <w:pStyle w:val="37"/>
        <w:pageBreakBefore w:val="0"/>
        <w:numPr>
          <w:ilvl w:val="0"/>
          <w:numId w:val="0"/>
        </w:numPr>
        <w:spacing w:beforeAutospacing="0" w:afterAutospacing="0" w:line="460" w:lineRule="exact"/>
        <w:ind w:firstLine="48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bidi="zh-CN"/>
        </w:rPr>
        <w:t>3.2</w:t>
      </w:r>
      <w:r>
        <w:rPr>
          <w:rFonts w:hint="eastAsia" w:ascii="宋体" w:hAnsi="宋体" w:eastAsia="宋体" w:cs="宋体"/>
          <w:b w:val="0"/>
          <w:bCs w:val="0"/>
          <w:color w:val="auto"/>
          <w:sz w:val="24"/>
          <w:szCs w:val="24"/>
          <w:highlight w:val="none"/>
          <w:lang w:val="zh-CN" w:bidi="zh-CN"/>
        </w:rPr>
        <w:t>项目</w:t>
      </w:r>
      <w:r>
        <w:rPr>
          <w:rFonts w:hint="eastAsia" w:ascii="宋体" w:hAnsi="宋体" w:eastAsia="宋体" w:cs="宋体"/>
          <w:b w:val="0"/>
          <w:bCs w:val="0"/>
          <w:color w:val="auto"/>
          <w:sz w:val="24"/>
          <w:szCs w:val="24"/>
          <w:highlight w:val="none"/>
          <w:lang w:val="en-US" w:bidi="zh-CN"/>
        </w:rPr>
        <w:t>负责人（项目</w:t>
      </w:r>
      <w:r>
        <w:rPr>
          <w:rFonts w:hint="eastAsia" w:ascii="宋体" w:hAnsi="宋体" w:eastAsia="宋体" w:cs="宋体"/>
          <w:b w:val="0"/>
          <w:bCs w:val="0"/>
          <w:color w:val="auto"/>
          <w:sz w:val="24"/>
          <w:szCs w:val="24"/>
          <w:highlight w:val="none"/>
          <w:lang w:val="zh-CN" w:bidi="zh-CN"/>
        </w:rPr>
        <w:t>经理）资质：具</w:t>
      </w:r>
      <w:r>
        <w:rPr>
          <w:rFonts w:hint="eastAsia" w:ascii="宋体" w:hAnsi="宋体" w:eastAsia="宋体" w:cs="宋体"/>
          <w:b w:val="0"/>
          <w:bCs w:val="0"/>
          <w:color w:val="auto"/>
          <w:sz w:val="24"/>
          <w:szCs w:val="24"/>
          <w:highlight w:val="none"/>
        </w:rPr>
        <w:t>有公路工程专业</w:t>
      </w:r>
      <w:r>
        <w:rPr>
          <w:rFonts w:hint="eastAsia" w:ascii="宋体" w:hAnsi="宋体" w:eastAsia="宋体" w:cs="宋体"/>
          <w:b w:val="0"/>
          <w:bCs w:val="0"/>
          <w:color w:val="auto"/>
          <w:sz w:val="24"/>
          <w:szCs w:val="24"/>
          <w:highlight w:val="none"/>
          <w:lang w:eastAsia="zh-CN"/>
        </w:rPr>
        <w:t>二</w:t>
      </w:r>
      <w:r>
        <w:rPr>
          <w:rFonts w:hint="eastAsia" w:ascii="宋体" w:hAnsi="宋体" w:eastAsia="宋体" w:cs="宋体"/>
          <w:b w:val="0"/>
          <w:bCs w:val="0"/>
          <w:color w:val="auto"/>
          <w:sz w:val="24"/>
          <w:szCs w:val="24"/>
          <w:highlight w:val="none"/>
        </w:rPr>
        <w:t>级</w:t>
      </w:r>
      <w:r>
        <w:rPr>
          <w:rFonts w:hint="eastAsia" w:ascii="宋体" w:hAnsi="宋体" w:eastAsia="宋体" w:cs="宋体"/>
          <w:b w:val="0"/>
          <w:bCs w:val="0"/>
          <w:color w:val="auto"/>
          <w:sz w:val="24"/>
          <w:szCs w:val="24"/>
          <w:highlight w:val="none"/>
          <w:lang w:eastAsia="zh-CN"/>
        </w:rPr>
        <w:t>及以上</w:t>
      </w:r>
      <w:r>
        <w:rPr>
          <w:rFonts w:hint="eastAsia" w:ascii="宋体" w:hAnsi="宋体" w:eastAsia="宋体" w:cs="宋体"/>
          <w:b w:val="0"/>
          <w:bCs w:val="0"/>
          <w:color w:val="auto"/>
          <w:sz w:val="24"/>
          <w:szCs w:val="24"/>
          <w:highlight w:val="none"/>
        </w:rPr>
        <w:t>注册建造师资格，</w:t>
      </w:r>
      <w:r>
        <w:rPr>
          <w:rFonts w:hint="eastAsia" w:ascii="宋体" w:hAnsi="宋体" w:eastAsia="宋体" w:cs="宋体"/>
          <w:b w:val="0"/>
          <w:bCs w:val="0"/>
          <w:color w:val="auto"/>
          <w:sz w:val="24"/>
          <w:szCs w:val="24"/>
          <w:highlight w:val="none"/>
          <w:lang w:eastAsia="zh-CN"/>
        </w:rPr>
        <w:t>且具有</w:t>
      </w:r>
      <w:r>
        <w:rPr>
          <w:rFonts w:hint="eastAsia" w:ascii="宋体" w:hAnsi="宋体" w:eastAsia="宋体" w:cs="宋体"/>
          <w:b w:val="0"/>
          <w:bCs w:val="0"/>
          <w:color w:val="auto"/>
          <w:sz w:val="24"/>
          <w:szCs w:val="24"/>
          <w:highlight w:val="none"/>
        </w:rPr>
        <w:t>省级及以上交通运输主管部门核发的《公路水运工程施工企业主要负责人和安全生产管理人员安全生产考核合格证书》(B证)</w:t>
      </w:r>
      <w:r>
        <w:rPr>
          <w:rFonts w:hint="eastAsia" w:ascii="宋体" w:hAnsi="宋体" w:eastAsia="宋体" w:cs="宋体"/>
          <w:b w:val="0"/>
          <w:bCs w:val="0"/>
          <w:color w:val="auto"/>
          <w:sz w:val="24"/>
          <w:szCs w:val="24"/>
          <w:highlight w:val="none"/>
          <w:lang w:eastAsia="zh-CN"/>
        </w:rPr>
        <w:t>。</w:t>
      </w:r>
    </w:p>
    <w:p w14:paraId="60935555">
      <w:pPr>
        <w:pageBreakBefore w:val="0"/>
        <w:widowControl w:val="0"/>
        <w:spacing w:line="46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3.3技术负责人（项目总工）资格要求：具有中级及以上技术职称,且具有省级及以上交通运输主管部门核发的《公路水运工程施工企业主要负责人和安全生产管理人员安全生产考核合格证书》(B证)。</w:t>
      </w:r>
    </w:p>
    <w:p w14:paraId="703AA27F">
      <w:pPr>
        <w:pageBreakBefore w:val="0"/>
        <w:widowControl w:val="0"/>
        <w:spacing w:line="46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3.4专职安全员：具有省级及以上交通运输主管部门核发的《公路水运工程施工企业专职安全生产管理人员安全生产考核合格证书》（C证）。</w:t>
      </w:r>
    </w:p>
    <w:p w14:paraId="3C89E818">
      <w:pPr>
        <w:pageBreakBefore w:val="0"/>
        <w:widowControl w:val="0"/>
        <w:spacing w:line="46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val="en-US" w:bidi="zh-CN"/>
        </w:rPr>
        <w:t>3.5</w:t>
      </w:r>
      <w:r>
        <w:rPr>
          <w:rFonts w:hint="eastAsia" w:ascii="宋体" w:hAnsi="宋体" w:eastAsia="宋体" w:cs="宋体"/>
          <w:color w:val="auto"/>
          <w:sz w:val="24"/>
          <w:szCs w:val="24"/>
          <w:highlight w:val="none"/>
          <w:lang w:val="zh-CN" w:bidi="zh-CN"/>
        </w:rPr>
        <w:t>投标人拟投入本项目的项目经理无在岗项目（投标时须提供项目负责人“无在岗承诺书”，具体格式详见招标文件附件），投标申请人代理人及投标承诺的项目负责人均为本单位的正式职工，投标时提供从</w:t>
      </w:r>
      <w:r>
        <w:rPr>
          <w:rFonts w:hint="eastAsia" w:ascii="宋体" w:hAnsi="宋体" w:cs="宋体"/>
          <w:color w:val="auto"/>
          <w:sz w:val="24"/>
          <w:szCs w:val="24"/>
          <w:highlight w:val="none"/>
          <w:u w:val="none"/>
          <w:lang w:val="zh-CN" w:bidi="zh-CN"/>
        </w:rPr>
        <w:t>2026年</w:t>
      </w:r>
      <w:r>
        <w:rPr>
          <w:rFonts w:hint="eastAsia" w:ascii="宋体" w:hAnsi="宋体" w:cs="宋体"/>
          <w:color w:val="auto"/>
          <w:sz w:val="24"/>
          <w:szCs w:val="24"/>
          <w:highlight w:val="none"/>
          <w:u w:val="none"/>
          <w:lang w:val="en-US" w:bidi="zh-CN"/>
        </w:rPr>
        <w:t>8</w:t>
      </w:r>
      <w:r>
        <w:rPr>
          <w:rFonts w:hint="eastAsia" w:ascii="宋体" w:hAnsi="宋体" w:cs="宋体"/>
          <w:color w:val="auto"/>
          <w:sz w:val="24"/>
          <w:szCs w:val="24"/>
          <w:highlight w:val="none"/>
          <w:u w:val="none"/>
          <w:lang w:val="zh-CN" w:bidi="zh-CN"/>
        </w:rPr>
        <w:t>月</w:t>
      </w:r>
      <w:r>
        <w:rPr>
          <w:rFonts w:hint="eastAsia" w:ascii="宋体" w:hAnsi="宋体" w:eastAsia="宋体" w:cs="宋体"/>
          <w:color w:val="auto"/>
          <w:sz w:val="24"/>
          <w:szCs w:val="24"/>
          <w:highlight w:val="none"/>
          <w:u w:val="none"/>
          <w:lang w:val="zh-CN" w:bidi="zh-CN"/>
        </w:rPr>
        <w:t>开始</w:t>
      </w:r>
      <w:r>
        <w:rPr>
          <w:rFonts w:hint="eastAsia" w:ascii="宋体" w:hAnsi="宋体" w:eastAsia="宋体" w:cs="宋体"/>
          <w:color w:val="auto"/>
          <w:sz w:val="24"/>
          <w:szCs w:val="24"/>
          <w:highlight w:val="none"/>
          <w:lang w:val="zh-CN" w:bidi="zh-CN"/>
        </w:rPr>
        <w:t>至投标截止之日当月至少1个月在本单位缴纳养老保险缴费记录证明。（退休人员提供在本单位相关证明）。</w:t>
      </w:r>
    </w:p>
    <w:p w14:paraId="7760EBAF">
      <w:pPr>
        <w:pStyle w:val="37"/>
        <w:keepNext/>
        <w:keepLines/>
        <w:pageBreakBefore w:val="0"/>
        <w:widowControl w:val="0"/>
        <w:spacing w:before="145" w:beforeAutospacing="0" w:after="145" w:afterAutospacing="0" w:line="460" w:lineRule="exact"/>
        <w:ind w:firstLine="49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p>
    <w:p w14:paraId="64B50954">
      <w:pPr>
        <w:pageBreakBefore w:val="0"/>
        <w:widowControl w:val="0"/>
        <w:spacing w:line="460" w:lineRule="exact"/>
        <w:ind w:firstLine="480"/>
        <w:rPr>
          <w:rFonts w:ascii="宋体" w:hAnsi="宋体" w:cs="宋体"/>
          <w:color w:val="auto"/>
          <w:sz w:val="24"/>
          <w:highlight w:val="none"/>
        </w:rPr>
      </w:pPr>
      <w:r>
        <w:rPr>
          <w:rFonts w:hint="eastAsia" w:ascii="宋体" w:hAnsi="宋体" w:cs="宋体"/>
          <w:color w:val="auto"/>
          <w:sz w:val="24"/>
          <w:highlight w:val="none"/>
        </w:rPr>
        <w:t>时间：</w:t>
      </w:r>
      <w:r>
        <w:rPr>
          <w:rFonts w:hint="eastAsia" w:ascii="宋体" w:hAnsi="宋体" w:cs="宋体"/>
          <w:color w:val="auto"/>
          <w:sz w:val="24"/>
          <w:highlight w:val="none"/>
          <w:lang w:val="en-US" w:eastAsia="zh-CN"/>
        </w:rPr>
        <w:t>自磋商文件公告发布之日起5个工作日。</w:t>
      </w:r>
    </w:p>
    <w:p w14:paraId="7807D4B9">
      <w:pPr>
        <w:pageBreakBefore w:val="0"/>
        <w:widowControl w:val="0"/>
        <w:spacing w:line="460" w:lineRule="exact"/>
        <w:ind w:firstLine="480"/>
        <w:rPr>
          <w:rFonts w:ascii="宋体" w:hAnsi="宋体" w:cs="宋体"/>
          <w:color w:val="auto"/>
          <w:sz w:val="24"/>
          <w:highlight w:val="none"/>
        </w:rPr>
      </w:pPr>
      <w:r>
        <w:rPr>
          <w:rFonts w:hint="eastAsia" w:ascii="宋体" w:hAnsi="宋体" w:cs="宋体"/>
          <w:color w:val="auto"/>
          <w:sz w:val="24"/>
          <w:highlight w:val="none"/>
        </w:rPr>
        <w:t>地点：</w:t>
      </w:r>
      <w:r>
        <w:rPr>
          <w:rFonts w:hint="eastAsia" w:ascii="宋体" w:hAnsi="宋体" w:eastAsia="宋体" w:cs="宋体"/>
          <w:color w:val="auto"/>
          <w:sz w:val="24"/>
          <w:szCs w:val="24"/>
          <w:highlight w:val="none"/>
          <w:shd w:val="clear" w:color="auto" w:fill="auto"/>
          <w:lang w:val="en-US" w:eastAsia="zh-CN" w:bidi="ar-SA"/>
        </w:rPr>
        <w:t>“苏采云”系统内免费下载（投标人必须在苏采云系统中获取磋商文件，方能参与政府采购项目）；</w:t>
      </w:r>
    </w:p>
    <w:p w14:paraId="3C45B29C">
      <w:pPr>
        <w:pageBreakBefore w:val="0"/>
        <w:widowControl w:val="0"/>
        <w:spacing w:line="460" w:lineRule="exact"/>
        <w:ind w:firstLine="480"/>
        <w:rPr>
          <w:rFonts w:ascii="宋体" w:hAnsi="宋体" w:cs="宋体"/>
          <w:color w:val="auto"/>
          <w:sz w:val="24"/>
          <w:highlight w:val="none"/>
        </w:rPr>
      </w:pPr>
      <w:r>
        <w:rPr>
          <w:rFonts w:hint="eastAsia" w:ascii="宋体" w:hAnsi="宋体" w:cs="宋体"/>
          <w:color w:val="auto"/>
          <w:sz w:val="24"/>
          <w:highlight w:val="none"/>
        </w:rPr>
        <w:t>方式：本项目采用网上注册登记方式；</w:t>
      </w:r>
    </w:p>
    <w:p w14:paraId="7374C736">
      <w:pPr>
        <w:pageBreakBefore w:val="0"/>
        <w:widowControl w:val="0"/>
        <w:spacing w:line="460" w:lineRule="exact"/>
        <w:ind w:firstLine="480"/>
        <w:rPr>
          <w:rFonts w:ascii="宋体" w:hAnsi="宋体" w:cs="宋体"/>
          <w:color w:val="auto"/>
          <w:sz w:val="24"/>
          <w:highlight w:val="none"/>
        </w:rPr>
      </w:pPr>
      <w:r>
        <w:rPr>
          <w:rFonts w:hint="eastAsia" w:ascii="宋体" w:hAnsi="宋体" w:cs="宋体"/>
          <w:color w:val="auto"/>
          <w:sz w:val="24"/>
          <w:highlight w:val="none"/>
        </w:rPr>
        <w:t>售价：0.00元。</w:t>
      </w:r>
    </w:p>
    <w:p w14:paraId="2893E530">
      <w:pPr>
        <w:pStyle w:val="37"/>
        <w:keepNext/>
        <w:keepLines/>
        <w:pageBreakBefore w:val="0"/>
        <w:widowControl w:val="0"/>
        <w:spacing w:before="145" w:beforeAutospacing="0" w:after="145" w:afterAutospacing="0" w:line="460" w:lineRule="exact"/>
        <w:ind w:firstLine="498"/>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7473AEEA">
      <w:pPr>
        <w:pStyle w:val="37"/>
        <w:pageBreakBefore w:val="0"/>
        <w:widowControl w:val="0"/>
        <w:spacing w:beforeAutospacing="0" w:afterAutospacing="0" w:line="46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02</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cs="宋体"/>
          <w:color w:val="auto"/>
          <w:sz w:val="24"/>
          <w:highlight w:val="none"/>
        </w:rPr>
        <w:t>点00分</w:t>
      </w:r>
      <w:r>
        <w:rPr>
          <w:rFonts w:hint="eastAsia" w:ascii="宋体" w:hAnsi="宋体" w:eastAsia="宋体" w:cs="宋体"/>
          <w:color w:val="auto"/>
          <w:sz w:val="24"/>
          <w:szCs w:val="24"/>
          <w:highlight w:val="none"/>
          <w:shd w:val="clear" w:color="auto" w:fill="auto"/>
        </w:rPr>
        <w:t>（北京时间）</w:t>
      </w:r>
    </w:p>
    <w:p w14:paraId="0C974AB2">
      <w:pPr>
        <w:pStyle w:val="37"/>
        <w:pageBreakBefore w:val="0"/>
        <w:widowControl w:val="0"/>
        <w:spacing w:beforeAutospacing="0" w:afterAutospacing="0" w:line="460" w:lineRule="exact"/>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2.地点：</w:t>
      </w:r>
      <w:r>
        <w:rPr>
          <w:rFonts w:hint="eastAsia" w:ascii="宋体" w:hAnsi="宋体" w:eastAsia="宋体" w:cs="宋体"/>
          <w:color w:val="auto"/>
          <w:sz w:val="24"/>
          <w:szCs w:val="24"/>
          <w:highlight w:val="none"/>
          <w:shd w:val="clear" w:color="auto" w:fill="auto"/>
        </w:rPr>
        <w:t xml:space="preserve">苏采云“不见面”开标大厅 </w:t>
      </w:r>
    </w:p>
    <w:p w14:paraId="57AAA1F2">
      <w:pPr>
        <w:pStyle w:val="37"/>
        <w:keepNext/>
        <w:keepLines/>
        <w:pageBreakBefore w:val="0"/>
        <w:spacing w:before="145" w:beforeAutospacing="0" w:after="145" w:afterAutospacing="0" w:line="460" w:lineRule="exact"/>
        <w:ind w:firstLine="498"/>
        <w:jc w:val="both"/>
        <w:rPr>
          <w:rFonts w:hint="eastAsia" w:ascii="宋体" w:hAnsi="宋体" w:eastAsia="宋体" w:cs="宋体"/>
          <w:b/>
          <w:color w:val="auto"/>
          <w:sz w:val="24"/>
          <w:szCs w:val="24"/>
          <w:highlight w:val="none"/>
          <w:shd w:val="clear" w:color="auto" w:fill="auto"/>
        </w:rPr>
      </w:pPr>
      <w:bookmarkStart w:id="18" w:name="_Toc35393626"/>
      <w:bookmarkStart w:id="19" w:name="_Toc35393795"/>
      <w:bookmarkStart w:id="20" w:name="_Toc38985268"/>
      <w:r>
        <w:rPr>
          <w:rFonts w:hint="eastAsia" w:ascii="宋体" w:hAnsi="宋体" w:eastAsia="宋体" w:cs="宋体"/>
          <w:b/>
          <w:color w:val="auto"/>
          <w:sz w:val="24"/>
          <w:szCs w:val="24"/>
          <w:highlight w:val="none"/>
          <w:shd w:val="clear" w:color="auto" w:fill="auto"/>
        </w:rPr>
        <w:t>五、开启</w:t>
      </w:r>
    </w:p>
    <w:p w14:paraId="1CB47792">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60" w:lineRule="exact"/>
        <w:ind w:left="0" w:right="0" w:firstLine="5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02</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cs="宋体"/>
          <w:color w:val="auto"/>
          <w:sz w:val="24"/>
          <w:highlight w:val="none"/>
        </w:rPr>
        <w:t>点00分</w:t>
      </w:r>
      <w:r>
        <w:rPr>
          <w:rFonts w:hint="eastAsia" w:ascii="宋体" w:hAnsi="宋体" w:eastAsia="宋体" w:cs="宋体"/>
          <w:i w:val="0"/>
          <w:iCs w:val="0"/>
          <w:caps w:val="0"/>
          <w:color w:val="auto"/>
          <w:spacing w:val="0"/>
          <w:sz w:val="24"/>
          <w:szCs w:val="24"/>
          <w:highlight w:val="none"/>
          <w:shd w:val="clear" w:color="auto" w:fill="auto"/>
        </w:rPr>
        <w:t>（北京时间）</w:t>
      </w:r>
      <w:bookmarkEnd w:id="18"/>
      <w:bookmarkEnd w:id="19"/>
      <w:bookmarkEnd w:id="20"/>
    </w:p>
    <w:p w14:paraId="55370518">
      <w:pPr>
        <w:pStyle w:val="37"/>
        <w:pageBreakBefore w:val="0"/>
        <w:spacing w:beforeAutospacing="0" w:afterAutospacing="0" w:line="460" w:lineRule="exact"/>
        <w:ind w:firstLine="480" w:firstLineChars="20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w:t>
      </w:r>
      <w:r>
        <w:rPr>
          <w:rFonts w:hint="eastAsia" w:ascii="宋体" w:hAnsi="宋体" w:eastAsia="宋体" w:cs="宋体"/>
          <w:color w:val="auto"/>
          <w:sz w:val="24"/>
          <w:szCs w:val="24"/>
          <w:highlight w:val="none"/>
          <w:shd w:val="clear" w:color="auto" w:fill="auto"/>
        </w:rPr>
        <w:t xml:space="preserve">苏采云“不见面”开标大厅 </w:t>
      </w:r>
    </w:p>
    <w:p w14:paraId="61357ED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60" w:lineRule="exact"/>
        <w:ind w:right="0" w:firstLine="482"/>
        <w:jc w:val="both"/>
        <w:rPr>
          <w:rFonts w:hint="eastAsia" w:ascii="宋体" w:hAnsi="宋体" w:eastAsia="宋体" w:cs="宋体"/>
          <w:b/>
          <w:bCs w:val="0"/>
          <w:color w:val="auto"/>
          <w:sz w:val="24"/>
          <w:szCs w:val="24"/>
          <w:highlight w:val="none"/>
          <w:shd w:val="clear" w:color="auto" w:fill="auto"/>
          <w:lang w:val="en-US" w:eastAsia="zh-CN" w:bidi="ar-SA"/>
        </w:rPr>
      </w:pPr>
      <w:bookmarkStart w:id="21" w:name="_Toc28359094"/>
      <w:r>
        <w:rPr>
          <w:rFonts w:hint="eastAsia" w:ascii="宋体" w:hAnsi="宋体" w:eastAsia="宋体" w:cs="宋体"/>
          <w:b/>
          <w:bCs w:val="0"/>
          <w:color w:val="auto"/>
          <w:sz w:val="24"/>
          <w:szCs w:val="24"/>
          <w:highlight w:val="none"/>
          <w:shd w:val="clear" w:color="auto" w:fill="auto"/>
          <w:lang w:val="en-US" w:eastAsia="zh-CN" w:bidi="ar-SA"/>
        </w:rPr>
        <w:t>六、公告期限</w:t>
      </w:r>
      <w:bookmarkEnd w:id="21"/>
    </w:p>
    <w:p w14:paraId="2F1FC4FC">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60" w:lineRule="exact"/>
        <w:ind w:left="0" w:right="0" w:firstLine="5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自本公告发布之日起3个工作日。</w:t>
      </w:r>
    </w:p>
    <w:p w14:paraId="5EDFCA12">
      <w:pPr>
        <w:pStyle w:val="37"/>
        <w:keepNext/>
        <w:keepLines/>
        <w:pageBreakBefore w:val="0"/>
        <w:spacing w:before="145" w:beforeAutospacing="0" w:after="145" w:afterAutospacing="0" w:line="460" w:lineRule="exact"/>
        <w:ind w:firstLine="49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6187F62B">
      <w:pPr>
        <w:pageBreakBefore w:val="0"/>
        <w:widowControl w:val="0"/>
        <w:spacing w:line="460" w:lineRule="exact"/>
        <w:ind w:firstLine="480"/>
        <w:rPr>
          <w:rFonts w:hint="eastAsia" w:ascii="宋体" w:hAnsi="宋体" w:cs="宋体"/>
          <w:color w:val="auto"/>
          <w:sz w:val="24"/>
          <w:highlight w:val="none"/>
          <w:lang w:val="en-US" w:eastAsia="zh-CN"/>
        </w:rPr>
      </w:pPr>
      <w:bookmarkStart w:id="22" w:name="_Toc28359018"/>
      <w:r>
        <w:rPr>
          <w:rFonts w:hint="eastAsia" w:ascii="宋体" w:hAnsi="宋体" w:cs="宋体"/>
          <w:color w:val="auto"/>
          <w:sz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89A2E78">
      <w:pPr>
        <w:pageBreakBefore w:val="0"/>
        <w:widowControl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领取CA和办理电子签章（请至盐城市盐都区府西路1号盐城市政务服务中心四楼盐城市公共资源交易中心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3B774180">
      <w:pPr>
        <w:pageBreakBefore w:val="0"/>
        <w:widowControl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2.潜在供应商访问电子招标响应交易平台的网络地址和方法： </w:t>
      </w:r>
    </w:p>
    <w:p w14:paraId="7B08C149">
      <w:pPr>
        <w:pageBreakBefore w:val="0"/>
        <w:widowControl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52147104">
      <w:pPr>
        <w:pageBreakBefore w:val="0"/>
        <w:widowControl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 潜在投标人访问“苏采云”系统方法：江苏省政府采购网首页-“苏采云”链接。 </w:t>
      </w:r>
    </w:p>
    <w:p w14:paraId="270532FA">
      <w:pPr>
        <w:pageBreakBefore w:val="0"/>
        <w:widowControl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 磋商文件（后缀名为“.kedt”）、供应商操作手册及政府采购客户端 工具可通过“苏采云”系统相应链接进行下载。 </w:t>
      </w:r>
    </w:p>
    <w:p w14:paraId="04603CF9">
      <w:pPr>
        <w:pageBreakBefore w:val="0"/>
        <w:widowControl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 采购代理机构将数据电文形式的磋商文件加载至“苏采云”系统，供潜在供应商下载或者查阅。 </w:t>
      </w:r>
    </w:p>
    <w:p w14:paraId="5B4F5FBB">
      <w:pPr>
        <w:pageBreakBefore w:val="0"/>
        <w:widowControl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 请潜在投标单位提前安装相应的控件（详见《“苏采云”系统供应商操作手册》）并使用谷歌浏览器登录“苏采云”系统参与不见面开评标。 </w:t>
      </w:r>
    </w:p>
    <w:p w14:paraId="58413823">
      <w:pPr>
        <w:pageBreakBefore w:val="0"/>
        <w:widowControl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如潜在投标人未按上述要求操作，将自行承担所产生的风险。</w:t>
      </w:r>
    </w:p>
    <w:p w14:paraId="58F5B617">
      <w:pPr>
        <w:pageBreakBefore w:val="0"/>
        <w:widowControl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 有关本次磋商的事项若存在变动或修改，敬请及时关注招标代理在</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中国政府采购网”“江苏政府采购网”“盐城市政府采购网”发布的更正公告。</w:t>
      </w:r>
    </w:p>
    <w:p w14:paraId="7CB48B1A">
      <w:pPr>
        <w:pageBreakBefore w:val="0"/>
        <w:widowControl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 本次磋商不收取磋商保证金，不收取质量保证金。</w:t>
      </w:r>
    </w:p>
    <w:p w14:paraId="6E3051D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482"/>
        <w:jc w:val="both"/>
        <w:rPr>
          <w:rFonts w:hint="eastAsia"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b/>
          <w:bCs w:val="0"/>
          <w:color w:val="auto"/>
          <w:sz w:val="24"/>
          <w:szCs w:val="24"/>
          <w:highlight w:val="none"/>
          <w:shd w:val="clear" w:color="auto" w:fill="auto"/>
          <w:lang w:val="en-US" w:eastAsia="zh-CN" w:bidi="ar-SA"/>
        </w:rPr>
        <w:t>八、凡对本次采购提出询问，请按以下方式联系。</w:t>
      </w:r>
      <w:bookmarkEnd w:id="22"/>
    </w:p>
    <w:p w14:paraId="0E43CBC3">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5A413822">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 称：</w:t>
      </w:r>
      <w:r>
        <w:rPr>
          <w:rFonts w:hint="eastAsia" w:ascii="宋体" w:hAnsi="宋体" w:cs="宋体"/>
          <w:i w:val="0"/>
          <w:iCs w:val="0"/>
          <w:caps w:val="0"/>
          <w:color w:val="auto"/>
          <w:spacing w:val="0"/>
          <w:sz w:val="24"/>
          <w:szCs w:val="24"/>
          <w:highlight w:val="none"/>
          <w:shd w:val="clear" w:color="auto" w:fill="auto"/>
          <w:lang w:val="en-US" w:eastAsia="zh-CN"/>
        </w:rPr>
        <w:t>盐城经济技术开发区步凤镇人民政府</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0FB4A6C0">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地址：</w:t>
      </w:r>
      <w:r>
        <w:rPr>
          <w:rFonts w:hint="eastAsia" w:ascii="宋体" w:hAnsi="宋体" w:eastAsia="宋体" w:cs="宋体"/>
          <w:color w:val="auto"/>
          <w:sz w:val="24"/>
          <w:szCs w:val="24"/>
          <w:highlight w:val="none"/>
          <w:lang w:eastAsia="zh-CN"/>
        </w:rPr>
        <w:t>盐城经济技术开发区步凤镇</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20304929">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w:t>
      </w:r>
      <w:r>
        <w:rPr>
          <w:rFonts w:hint="eastAsia" w:ascii="宋体" w:hAnsi="宋体" w:cs="宋体"/>
          <w:color w:val="auto"/>
          <w:sz w:val="24"/>
          <w:szCs w:val="24"/>
          <w:highlight w:val="none"/>
          <w:lang w:val="en-US" w:eastAsia="zh-CN"/>
        </w:rPr>
        <w:t>项先生</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1FAD2FD9">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w:t>
      </w:r>
      <w:r>
        <w:rPr>
          <w:rFonts w:hint="eastAsia" w:ascii="宋体" w:hAnsi="宋体" w:cs="宋体"/>
          <w:color w:val="auto"/>
          <w:sz w:val="24"/>
          <w:szCs w:val="24"/>
          <w:highlight w:val="none"/>
          <w:lang w:val="en-US" w:eastAsia="zh-CN"/>
        </w:rPr>
        <w:t>19106138668</w:t>
      </w:r>
      <w:r>
        <w:rPr>
          <w:rFonts w:hint="eastAsia" w:ascii="宋体" w:hAnsi="宋体" w:eastAsia="宋体" w:cs="宋体"/>
          <w:i w:val="0"/>
          <w:iCs w:val="0"/>
          <w:caps w:val="0"/>
          <w:color w:val="auto"/>
          <w:spacing w:val="0"/>
          <w:sz w:val="24"/>
          <w:szCs w:val="24"/>
          <w:highlight w:val="none"/>
          <w:shd w:val="clear" w:color="auto" w:fill="auto"/>
          <w:lang w:val="en-US" w:eastAsia="zh-CN"/>
        </w:rPr>
        <w:t>   </w:t>
      </w:r>
      <w:bookmarkStart w:id="23" w:name="_Toc28359009"/>
      <w:bookmarkEnd w:id="23"/>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358F7434">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p>
    <w:p w14:paraId="4B237BCA">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 称：</w:t>
      </w:r>
      <w:r>
        <w:rPr>
          <w:rFonts w:hint="eastAsia" w:ascii="宋体" w:hAnsi="宋体" w:cs="宋体"/>
          <w:color w:val="auto"/>
          <w:sz w:val="24"/>
          <w:szCs w:val="24"/>
          <w:highlight w:val="none"/>
          <w:lang w:eastAsia="zh-CN"/>
        </w:rPr>
        <w:t>江苏恒宇投资管理有限公司</w:t>
      </w:r>
    </w:p>
    <w:p w14:paraId="70CD5544">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 </w:t>
      </w:r>
      <w:r>
        <w:rPr>
          <w:rFonts w:hint="eastAsia" w:hAnsi="宋体" w:cs="宋体"/>
          <w:color w:val="auto"/>
          <w:sz w:val="24"/>
          <w:szCs w:val="24"/>
          <w:highlight w:val="none"/>
          <w:lang w:eastAsia="zh-CN"/>
        </w:rPr>
        <w:t>盐城市亭湖区新丰西小区七巷三号二楼201室</w:t>
      </w:r>
    </w:p>
    <w:p w14:paraId="6C4A6BE8">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w:t>
      </w:r>
      <w:r>
        <w:rPr>
          <w:rFonts w:hint="eastAsia" w:ascii="宋体" w:hAnsi="宋体" w:cs="宋体"/>
          <w:color w:val="auto"/>
          <w:sz w:val="24"/>
          <w:szCs w:val="24"/>
          <w:highlight w:val="none"/>
          <w:lang w:val="en-US" w:eastAsia="zh-CN"/>
        </w:rPr>
        <w:t>花女士</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6988DD4B">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w:t>
      </w:r>
      <w:bookmarkStart w:id="24" w:name="_Toc28359087"/>
      <w:bookmarkStart w:id="25" w:name="_Toc28359010"/>
      <w:r>
        <w:rPr>
          <w:rFonts w:hint="eastAsia" w:ascii="宋体" w:hAnsi="宋体" w:cs="宋体"/>
          <w:i w:val="0"/>
          <w:iCs w:val="0"/>
          <w:caps w:val="0"/>
          <w:color w:val="auto"/>
          <w:spacing w:val="0"/>
          <w:sz w:val="24"/>
          <w:szCs w:val="24"/>
          <w:highlight w:val="none"/>
          <w:shd w:val="clear" w:color="auto" w:fill="auto"/>
          <w:lang w:val="en-US" w:eastAsia="zh-CN"/>
        </w:rPr>
        <w:t>15151072161</w:t>
      </w:r>
      <w:r>
        <w:rPr>
          <w:rFonts w:hint="eastAsia" w:ascii="宋体" w:hAnsi="宋体" w:eastAsia="宋体" w:cs="宋体"/>
          <w:i w:val="0"/>
          <w:iCs w:val="0"/>
          <w:caps w:val="0"/>
          <w:color w:val="auto"/>
          <w:spacing w:val="0"/>
          <w:sz w:val="24"/>
          <w:szCs w:val="24"/>
          <w:highlight w:val="none"/>
          <w:shd w:val="clear" w:color="auto" w:fill="auto"/>
          <w:lang w:val="en-US" w:eastAsia="zh-CN"/>
        </w:rPr>
        <w:t>       </w:t>
      </w:r>
      <w:bookmarkEnd w:id="24"/>
      <w:bookmarkEnd w:id="25"/>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Start w:id="26" w:name="_Toc28359021"/>
    </w:p>
    <w:p w14:paraId="7A1D7373">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bookmarkEnd w:id="26"/>
      <w:r>
        <w:rPr>
          <w:rFonts w:hint="eastAsia" w:ascii="宋体" w:hAnsi="宋体" w:eastAsia="宋体" w:cs="宋体"/>
          <w:i w:val="0"/>
          <w:iCs w:val="0"/>
          <w:caps w:val="0"/>
          <w:color w:val="auto"/>
          <w:spacing w:val="0"/>
          <w:sz w:val="24"/>
          <w:szCs w:val="24"/>
          <w:highlight w:val="none"/>
          <w:shd w:val="clear" w:color="auto" w:fill="auto"/>
          <w:lang w:val="en-US" w:eastAsia="zh-CN"/>
        </w:rPr>
        <w:t>项目联系方式</w:t>
      </w:r>
    </w:p>
    <w:p w14:paraId="4A19A957">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项目联系人：</w:t>
      </w:r>
      <w:r>
        <w:rPr>
          <w:rFonts w:hint="eastAsia" w:ascii="宋体" w:hAnsi="宋体" w:cs="宋体"/>
          <w:color w:val="auto"/>
          <w:sz w:val="24"/>
          <w:szCs w:val="24"/>
          <w:highlight w:val="none"/>
          <w:lang w:val="en-US" w:eastAsia="zh-CN"/>
        </w:rPr>
        <w:t>项先生</w:t>
      </w:r>
    </w:p>
    <w:p w14:paraId="45CD165F">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60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电　　 话：</w:t>
      </w:r>
      <w:r>
        <w:rPr>
          <w:rFonts w:hint="eastAsia" w:ascii="宋体" w:hAnsi="宋体" w:cs="宋体"/>
          <w:color w:val="auto"/>
          <w:sz w:val="24"/>
          <w:szCs w:val="24"/>
          <w:highlight w:val="none"/>
          <w:lang w:val="en-US" w:eastAsia="zh-CN"/>
        </w:rPr>
        <w:t>19106138668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auto"/>
          <w:lang w:val="en-US" w:eastAsia="zh-CN"/>
        </w:rPr>
        <w:t>　　　　　　　　　　　</w:t>
      </w:r>
    </w:p>
    <w:p w14:paraId="7611FA74">
      <w:pPr>
        <w:rPr>
          <w:color w:val="auto"/>
          <w:highlight w:val="none"/>
        </w:rPr>
      </w:pPr>
      <w:r>
        <w:rPr>
          <w:rFonts w:hint="eastAsia" w:ascii="仿宋" w:hAnsi="仿宋" w:eastAsia="仿宋" w:cs="仿宋"/>
          <w:b/>
          <w:color w:val="auto"/>
          <w:sz w:val="28"/>
          <w:szCs w:val="28"/>
          <w:highlight w:val="none"/>
          <w:shd w:val="clear" w:color="auto" w:fill="auto"/>
        </w:rPr>
        <w:br w:type="page" w:clear="all"/>
      </w:r>
    </w:p>
    <w:p w14:paraId="10E900C9">
      <w:pPr>
        <w:pStyle w:val="38"/>
        <w:numPr>
          <w:ilvl w:val="0"/>
          <w:numId w:val="3"/>
        </w:numPr>
        <w:rPr>
          <w:rFonts w:hint="eastAsia"/>
          <w:color w:val="auto"/>
          <w:sz w:val="36"/>
          <w:szCs w:val="36"/>
          <w:highlight w:val="none"/>
        </w:rPr>
      </w:pPr>
      <w:bookmarkStart w:id="27" w:name="_Toc203032691"/>
      <w:r>
        <w:rPr>
          <w:rFonts w:hint="eastAsia"/>
          <w:color w:val="auto"/>
          <w:sz w:val="36"/>
          <w:szCs w:val="36"/>
          <w:highlight w:val="none"/>
        </w:rPr>
        <w:t xml:space="preserve"> </w:t>
      </w:r>
      <w:bookmarkEnd w:id="27"/>
      <w:r>
        <w:rPr>
          <w:rFonts w:hint="eastAsia"/>
          <w:color w:val="auto"/>
          <w:sz w:val="36"/>
          <w:szCs w:val="36"/>
          <w:highlight w:val="none"/>
        </w:rPr>
        <w:t>供应商须知</w:t>
      </w:r>
    </w:p>
    <w:p w14:paraId="7318735F">
      <w:pPr>
        <w:pStyle w:val="37"/>
        <w:keepNext/>
        <w:keepLines/>
        <w:pageBreakBefore w:val="0"/>
        <w:widowControl w:val="0"/>
        <w:spacing w:before="145" w:beforeAutospacing="0" w:after="145" w:afterAutospacing="0" w:line="440" w:lineRule="exact"/>
        <w:ind w:firstLine="498"/>
        <w:jc w:val="both"/>
        <w:rPr>
          <w:rFonts w:hint="eastAsia" w:ascii="宋体" w:hAnsi="宋体" w:eastAsia="宋体" w:cs="宋体"/>
          <w:color w:val="auto"/>
          <w:sz w:val="24"/>
          <w:szCs w:val="24"/>
          <w:highlight w:val="none"/>
        </w:rPr>
      </w:pPr>
      <w:bookmarkStart w:id="28" w:name="_Toc20823275"/>
      <w:bookmarkStart w:id="29" w:name="_Toc513029203"/>
      <w:bookmarkStart w:id="30" w:name="_Toc16938519"/>
      <w:bookmarkStart w:id="31" w:name="_Toc120614214"/>
      <w:r>
        <w:rPr>
          <w:rFonts w:hint="eastAsia" w:ascii="宋体" w:hAnsi="宋体" w:eastAsia="宋体" w:cs="宋体"/>
          <w:b/>
          <w:color w:val="auto"/>
          <w:sz w:val="24"/>
          <w:szCs w:val="24"/>
          <w:highlight w:val="none"/>
        </w:rPr>
        <w:t>一、总则</w:t>
      </w:r>
      <w:bookmarkEnd w:id="28"/>
      <w:bookmarkEnd w:id="29"/>
      <w:bookmarkEnd w:id="30"/>
      <w:bookmarkEnd w:id="31"/>
    </w:p>
    <w:p w14:paraId="0E8FFEF8">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bookmarkStart w:id="32" w:name="_Toc20823276"/>
      <w:bookmarkStart w:id="33" w:name="_Toc513029204"/>
      <w:bookmarkStart w:id="34" w:name="_Toc458694821"/>
      <w:bookmarkStart w:id="35" w:name="_Toc16938520"/>
      <w:bookmarkStart w:id="36" w:name="_Hlt16619475"/>
      <w:r>
        <w:rPr>
          <w:rFonts w:hint="eastAsia" w:ascii="宋体" w:hAnsi="宋体" w:eastAsia="宋体" w:cs="宋体"/>
          <w:color w:val="auto"/>
          <w:sz w:val="24"/>
          <w:szCs w:val="24"/>
          <w:highlight w:val="none"/>
        </w:rPr>
        <w:t>1</w:t>
      </w:r>
      <w:bookmarkEnd w:id="32"/>
      <w:r>
        <w:rPr>
          <w:rFonts w:hint="eastAsia" w:ascii="宋体" w:hAnsi="宋体" w:eastAsia="宋体" w:cs="宋体"/>
          <w:color w:val="auto"/>
          <w:sz w:val="24"/>
          <w:szCs w:val="24"/>
          <w:highlight w:val="none"/>
        </w:rPr>
        <w:t>、采购方式</w:t>
      </w:r>
      <w:bookmarkEnd w:id="33"/>
      <w:bookmarkEnd w:id="34"/>
      <w:bookmarkEnd w:id="35"/>
    </w:p>
    <w:p w14:paraId="4673FD8F">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2039B845">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bookmarkStart w:id="37" w:name="_Toc20823277"/>
      <w:bookmarkStart w:id="38" w:name="_Toc513029205"/>
      <w:bookmarkStart w:id="39" w:name="_Toc16938521"/>
      <w:r>
        <w:rPr>
          <w:rFonts w:hint="eastAsia" w:ascii="宋体" w:hAnsi="宋体" w:eastAsia="宋体" w:cs="宋体"/>
          <w:color w:val="auto"/>
          <w:sz w:val="24"/>
          <w:szCs w:val="24"/>
          <w:highlight w:val="none"/>
        </w:rPr>
        <w:t>2、合格的</w:t>
      </w:r>
      <w:bookmarkEnd w:id="37"/>
      <w:bookmarkEnd w:id="38"/>
      <w:bookmarkEnd w:id="39"/>
      <w:r>
        <w:rPr>
          <w:rFonts w:hint="eastAsia" w:ascii="宋体" w:hAnsi="宋体" w:eastAsia="宋体" w:cs="宋体"/>
          <w:color w:val="auto"/>
          <w:sz w:val="24"/>
          <w:szCs w:val="24"/>
          <w:highlight w:val="none"/>
        </w:rPr>
        <w:t>供应商</w:t>
      </w:r>
    </w:p>
    <w:p w14:paraId="628B63C3">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7E4F3D13">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4D2A13EB">
      <w:pPr>
        <w:pageBreakBefore w:val="0"/>
        <w:widowControl w:val="0"/>
        <w:spacing w:line="440" w:lineRule="exact"/>
        <w:ind w:firstLine="420"/>
        <w:rPr>
          <w:rFonts w:hint="eastAsia" w:ascii="方正魏碑_GBK" w:hAnsi="方正魏碑_GBK" w:eastAsia="方正魏碑_GBK" w:cs="方正魏碑_GBK"/>
          <w:color w:val="auto"/>
          <w:sz w:val="24"/>
          <w:szCs w:val="21"/>
          <w:highlight w:val="none"/>
        </w:rPr>
      </w:pPr>
      <w:bookmarkStart w:id="40" w:name="_Toc16938522"/>
      <w:bookmarkStart w:id="41" w:name="_Toc513029206"/>
      <w:bookmarkStart w:id="42" w:name="_Toc20823278"/>
      <w:bookmarkStart w:id="43" w:name="_Toc462564067"/>
      <w:bookmarkStart w:id="44" w:name="_Toc20823279"/>
      <w:bookmarkStart w:id="45" w:name="_Toc16938523"/>
      <w:bookmarkStart w:id="46" w:name="_Toc513029207"/>
      <w:r>
        <w:rPr>
          <w:rFonts w:hint="eastAsia" w:ascii="方正魏碑_GBK" w:hAnsi="方正魏碑_GBK" w:eastAsia="方正魏碑_GBK" w:cs="方正魏碑_GBK"/>
          <w:color w:val="auto"/>
          <w:sz w:val="24"/>
          <w:szCs w:val="21"/>
          <w:highlight w:val="none"/>
        </w:rPr>
        <w:t>3、适用法律</w:t>
      </w:r>
      <w:bookmarkEnd w:id="40"/>
      <w:bookmarkEnd w:id="41"/>
      <w:bookmarkEnd w:id="42"/>
      <w:r>
        <w:rPr>
          <w:rFonts w:hint="eastAsia" w:ascii="方正魏碑_GBK" w:hAnsi="方正魏碑_GBK" w:eastAsia="方正魏碑_GBK" w:cs="方正魏碑_GBK"/>
          <w:color w:val="auto"/>
          <w:sz w:val="24"/>
          <w:szCs w:val="21"/>
          <w:highlight w:val="none"/>
        </w:rPr>
        <w:t>和标准</w:t>
      </w:r>
    </w:p>
    <w:p w14:paraId="71C58E6C">
      <w:pPr>
        <w:pStyle w:val="37"/>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231FE10F">
      <w:pPr>
        <w:pStyle w:val="37"/>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在本项目政府采购活动过程中，如果所执行的标准有更新的，按照最新标准执行。</w:t>
      </w:r>
    </w:p>
    <w:p w14:paraId="1C7424BC">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4、磋商费用</w:t>
      </w:r>
      <w:bookmarkEnd w:id="43"/>
      <w:bookmarkEnd w:id="44"/>
      <w:bookmarkEnd w:id="45"/>
      <w:bookmarkEnd w:id="46"/>
    </w:p>
    <w:p w14:paraId="1F202BD0">
      <w:pPr>
        <w:spacing w:line="440" w:lineRule="exact"/>
        <w:ind w:firstLine="480"/>
        <w:rPr>
          <w:rFonts w:ascii="宋体" w:hAnsi="宋体"/>
          <w:color w:val="auto"/>
          <w:sz w:val="24"/>
          <w:highlight w:val="none"/>
          <w:u w:val="none"/>
        </w:rPr>
      </w:pPr>
      <w:r>
        <w:rPr>
          <w:rFonts w:hint="eastAsia" w:ascii="宋体" w:hAnsi="宋体"/>
          <w:color w:val="auto"/>
          <w:sz w:val="24"/>
          <w:highlight w:val="none"/>
        </w:rPr>
        <w:t>供应商应自行承担所有与参加本次磋商有关的费用，无论磋商过程中的做法和结果如何，采购人及采购代理公司（以下简称“代理公司”）任何情况下均无义务和责任承担这些费用</w:t>
      </w:r>
      <w:r>
        <w:rPr>
          <w:rFonts w:hint="eastAsia" w:ascii="宋体" w:hAnsi="宋体"/>
          <w:color w:val="auto"/>
          <w:sz w:val="24"/>
          <w:highlight w:val="none"/>
          <w:u w:val="none"/>
        </w:rPr>
        <w:t>。</w:t>
      </w:r>
    </w:p>
    <w:p w14:paraId="36EB9501">
      <w:pPr>
        <w:pStyle w:val="37"/>
        <w:pageBreakBefore w:val="0"/>
        <w:widowControl w:val="0"/>
        <w:spacing w:beforeAutospacing="0" w:afterAutospacing="0" w:line="440" w:lineRule="exact"/>
        <w:ind w:firstLine="480"/>
        <w:jc w:val="both"/>
        <w:rPr>
          <w:rFonts w:hint="eastAsia" w:ascii="宋体" w:hAnsi="宋体" w:eastAsia="宋体" w:cs="宋体"/>
          <w:b/>
          <w:bCs/>
          <w:color w:val="auto"/>
          <w:sz w:val="24"/>
          <w:szCs w:val="24"/>
          <w:highlight w:val="none"/>
        </w:rPr>
      </w:pPr>
      <w:r>
        <w:rPr>
          <w:rFonts w:hint="eastAsia" w:ascii="宋体" w:hAnsi="宋体" w:cs="宋体"/>
          <w:b/>
          <w:bCs/>
          <w:color w:val="auto"/>
          <w:sz w:val="24"/>
          <w:highlight w:val="none"/>
          <w:u w:val="none"/>
        </w:rPr>
        <w:t>4.2本项目</w:t>
      </w:r>
      <w:r>
        <w:rPr>
          <w:rFonts w:hint="eastAsia" w:ascii="宋体" w:hAnsi="宋体"/>
          <w:b/>
          <w:bCs/>
          <w:color w:val="auto"/>
          <w:sz w:val="24"/>
          <w:highlight w:val="none"/>
          <w:u w:val="none"/>
        </w:rPr>
        <w:t>磋商服务费</w:t>
      </w:r>
      <w:r>
        <w:rPr>
          <w:rFonts w:hint="eastAsia" w:ascii="宋体" w:hAnsi="宋体"/>
          <w:b/>
          <w:bCs/>
          <w:color w:val="auto"/>
          <w:sz w:val="24"/>
          <w:highlight w:val="none"/>
          <w:u w:val="none"/>
          <w:lang w:eastAsia="zh-CN"/>
        </w:rPr>
        <w:t>：</w:t>
      </w:r>
      <w:r>
        <w:rPr>
          <w:rFonts w:hint="eastAsia" w:ascii="宋体" w:hAnsi="宋体"/>
          <w:b/>
          <w:bCs/>
          <w:color w:val="auto"/>
          <w:sz w:val="24"/>
          <w:highlight w:val="none"/>
          <w:u w:val="none"/>
        </w:rPr>
        <w:t>招标代理费:按照苏招协</w:t>
      </w:r>
      <w:r>
        <w:rPr>
          <w:rFonts w:hint="eastAsia" w:ascii="宋体" w:hAnsi="宋体"/>
          <w:b/>
          <w:bCs/>
          <w:color w:val="auto"/>
          <w:sz w:val="24"/>
          <w:highlight w:val="none"/>
          <w:u w:val="none"/>
          <w:lang w:eastAsia="zh-CN"/>
        </w:rPr>
        <w:t>（</w:t>
      </w:r>
      <w:r>
        <w:rPr>
          <w:rFonts w:hint="eastAsia" w:ascii="宋体" w:hAnsi="宋体"/>
          <w:b/>
          <w:bCs/>
          <w:color w:val="auto"/>
          <w:sz w:val="24"/>
          <w:highlight w:val="none"/>
          <w:u w:val="none"/>
        </w:rPr>
        <w:t>2022</w:t>
      </w:r>
      <w:r>
        <w:rPr>
          <w:rFonts w:hint="eastAsia" w:ascii="宋体" w:hAnsi="宋体"/>
          <w:b/>
          <w:bCs/>
          <w:color w:val="auto"/>
          <w:sz w:val="24"/>
          <w:highlight w:val="none"/>
          <w:u w:val="none"/>
          <w:lang w:eastAsia="zh-CN"/>
        </w:rPr>
        <w:t>）</w:t>
      </w:r>
      <w:r>
        <w:rPr>
          <w:rFonts w:hint="eastAsia" w:ascii="宋体" w:hAnsi="宋体"/>
          <w:b/>
          <w:bCs/>
          <w:color w:val="auto"/>
          <w:sz w:val="24"/>
          <w:highlight w:val="none"/>
          <w:u w:val="none"/>
        </w:rPr>
        <w:t>002号文件规定标准的</w:t>
      </w:r>
      <w:r>
        <w:rPr>
          <w:rFonts w:hint="eastAsia" w:ascii="宋体" w:hAnsi="宋体"/>
          <w:b/>
          <w:bCs/>
          <w:color w:val="auto"/>
          <w:sz w:val="24"/>
          <w:highlight w:val="none"/>
          <w:u w:val="none"/>
          <w:lang w:val="en-US" w:eastAsia="zh-CN"/>
        </w:rPr>
        <w:t>50%</w:t>
      </w:r>
      <w:r>
        <w:rPr>
          <w:rFonts w:hint="eastAsia" w:ascii="宋体" w:hAnsi="宋体"/>
          <w:b/>
          <w:bCs/>
          <w:color w:val="auto"/>
          <w:sz w:val="24"/>
          <w:highlight w:val="none"/>
          <w:u w:val="none"/>
        </w:rPr>
        <w:t>计取</w:t>
      </w:r>
      <w:r>
        <w:rPr>
          <w:rFonts w:hint="eastAsia" w:ascii="宋体" w:hAnsi="宋体"/>
          <w:b/>
          <w:bCs/>
          <w:color w:val="auto"/>
          <w:sz w:val="24"/>
          <w:highlight w:val="none"/>
          <w:u w:val="none"/>
          <w:lang w:val="en-US" w:eastAsia="zh-CN"/>
        </w:rPr>
        <w:t>；</w:t>
      </w:r>
      <w:r>
        <w:rPr>
          <w:rFonts w:hint="eastAsia" w:ascii="宋体" w:hAnsi="宋体"/>
          <w:b/>
          <w:bCs/>
          <w:color w:val="auto"/>
          <w:sz w:val="24"/>
          <w:highlight w:val="none"/>
          <w:u w:val="none"/>
        </w:rPr>
        <w:t>造价咨询费:按照苏建价协(2022)7号文件规定标准的</w:t>
      </w:r>
      <w:r>
        <w:rPr>
          <w:rFonts w:hint="eastAsia" w:ascii="宋体" w:hAnsi="宋体"/>
          <w:b/>
          <w:bCs/>
          <w:color w:val="auto"/>
          <w:sz w:val="24"/>
          <w:highlight w:val="none"/>
          <w:u w:val="none"/>
          <w:lang w:val="en-US" w:eastAsia="zh-CN"/>
        </w:rPr>
        <w:t>50%</w:t>
      </w:r>
      <w:r>
        <w:rPr>
          <w:rFonts w:hint="eastAsia" w:ascii="宋体" w:hAnsi="宋体"/>
          <w:b/>
          <w:bCs/>
          <w:color w:val="auto"/>
          <w:sz w:val="24"/>
          <w:highlight w:val="none"/>
          <w:u w:val="none"/>
        </w:rPr>
        <w:t>计取。</w:t>
      </w:r>
      <w:r>
        <w:rPr>
          <w:rFonts w:hint="eastAsia" w:ascii="宋体" w:hAnsi="宋体" w:cs="宋体"/>
          <w:b/>
          <w:bCs/>
          <w:color w:val="auto"/>
          <w:sz w:val="24"/>
          <w:highlight w:val="none"/>
          <w:u w:val="none"/>
        </w:rPr>
        <w:t>由中标人</w:t>
      </w:r>
      <w:r>
        <w:rPr>
          <w:rFonts w:hint="eastAsia" w:ascii="宋体" w:hAnsi="宋体" w:cs="宋体"/>
          <w:b/>
          <w:bCs/>
          <w:color w:val="auto"/>
          <w:sz w:val="24"/>
          <w:highlight w:val="none"/>
          <w:u w:val="none"/>
          <w:lang w:val="en-US" w:eastAsia="zh-CN"/>
        </w:rPr>
        <w:t>在领取中标通知书时</w:t>
      </w:r>
      <w:r>
        <w:rPr>
          <w:rFonts w:hint="eastAsia" w:ascii="宋体" w:hAnsi="宋体" w:cs="宋体"/>
          <w:b/>
          <w:bCs/>
          <w:color w:val="auto"/>
          <w:sz w:val="24"/>
          <w:highlight w:val="none"/>
          <w:u w:val="none"/>
        </w:rPr>
        <w:t>向代理公司支付。请投标人考虑在投标报价</w:t>
      </w:r>
      <w:r>
        <w:rPr>
          <w:rFonts w:hint="eastAsia" w:ascii="宋体" w:hAnsi="宋体"/>
          <w:b/>
          <w:bCs/>
          <w:color w:val="auto"/>
          <w:sz w:val="24"/>
          <w:highlight w:val="none"/>
          <w:u w:val="none"/>
        </w:rPr>
        <w:t>中（此项费</w:t>
      </w:r>
      <w:r>
        <w:rPr>
          <w:rFonts w:hint="eastAsia" w:ascii="宋体" w:hAnsi="宋体"/>
          <w:b/>
          <w:bCs/>
          <w:color w:val="auto"/>
          <w:sz w:val="24"/>
          <w:highlight w:val="none"/>
        </w:rPr>
        <w:t>用投标人在投标报价中不得单独列出）</w:t>
      </w:r>
      <w:r>
        <w:rPr>
          <w:rFonts w:hint="eastAsia" w:ascii="宋体" w:hAnsi="宋体" w:eastAsia="宋体" w:cs="宋体"/>
          <w:b/>
          <w:bCs/>
          <w:color w:val="auto"/>
          <w:sz w:val="24"/>
          <w:szCs w:val="24"/>
          <w:highlight w:val="none"/>
        </w:rPr>
        <w:t>。</w:t>
      </w:r>
    </w:p>
    <w:p w14:paraId="533D159E">
      <w:pPr>
        <w:pStyle w:val="37"/>
        <w:keepNext/>
        <w:keepLines/>
        <w:pageBreakBefore w:val="0"/>
        <w:widowControl w:val="0"/>
        <w:spacing w:beforeAutospacing="0" w:afterAutospacing="0" w:line="440" w:lineRule="exact"/>
        <w:ind w:firstLine="301"/>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color w:val="auto"/>
          <w:sz w:val="24"/>
          <w:szCs w:val="24"/>
          <w:highlight w:val="none"/>
        </w:rPr>
        <w:t>磋商文件的约束力</w:t>
      </w:r>
    </w:p>
    <w:p w14:paraId="1C67AD37">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6A8E813F">
      <w:pPr>
        <w:pStyle w:val="37"/>
        <w:keepNext/>
        <w:keepLines/>
        <w:pageBreakBefore w:val="0"/>
        <w:widowControl w:val="0"/>
        <w:spacing w:before="145" w:beforeAutospacing="0" w:after="145" w:afterAutospacing="0" w:line="440" w:lineRule="exact"/>
        <w:ind w:firstLine="321"/>
        <w:jc w:val="both"/>
        <w:rPr>
          <w:rFonts w:hint="eastAsia" w:ascii="宋体" w:hAnsi="宋体" w:eastAsia="宋体" w:cs="宋体"/>
          <w:color w:val="auto"/>
          <w:sz w:val="24"/>
          <w:szCs w:val="24"/>
          <w:highlight w:val="none"/>
        </w:rPr>
      </w:pPr>
      <w:bookmarkStart w:id="47" w:name="_Toc513029209"/>
      <w:bookmarkStart w:id="48" w:name="_Toc20823281"/>
      <w:bookmarkStart w:id="49" w:name="_Toc120614215"/>
      <w:bookmarkStart w:id="50" w:name="_Toc16938525"/>
      <w:r>
        <w:rPr>
          <w:rFonts w:hint="eastAsia" w:ascii="宋体" w:hAnsi="宋体" w:eastAsia="宋体" w:cs="宋体"/>
          <w:b/>
          <w:color w:val="auto"/>
          <w:sz w:val="24"/>
          <w:szCs w:val="24"/>
          <w:highlight w:val="none"/>
        </w:rPr>
        <w:t>二、</w:t>
      </w:r>
      <w:bookmarkEnd w:id="47"/>
      <w:bookmarkEnd w:id="48"/>
      <w:bookmarkEnd w:id="49"/>
      <w:bookmarkEnd w:id="50"/>
      <w:r>
        <w:rPr>
          <w:rFonts w:hint="eastAsia" w:ascii="宋体" w:hAnsi="宋体" w:eastAsia="宋体" w:cs="宋体"/>
          <w:b/>
          <w:color w:val="auto"/>
          <w:sz w:val="24"/>
          <w:szCs w:val="24"/>
          <w:highlight w:val="none"/>
        </w:rPr>
        <w:t>磋商文件</w:t>
      </w:r>
    </w:p>
    <w:p w14:paraId="3D032943">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bookmarkStart w:id="51" w:name="_Toc20823282"/>
      <w:bookmarkStart w:id="52" w:name="_Toc16938526"/>
      <w:bookmarkStart w:id="53" w:name="_Toc513029210"/>
      <w:r>
        <w:rPr>
          <w:rFonts w:hint="eastAsia" w:ascii="宋体" w:hAnsi="宋体" w:eastAsia="宋体" w:cs="宋体"/>
          <w:color w:val="auto"/>
          <w:sz w:val="24"/>
          <w:szCs w:val="24"/>
          <w:highlight w:val="none"/>
        </w:rPr>
        <w:t>6、磋商文件构成</w:t>
      </w:r>
      <w:bookmarkEnd w:id="51"/>
      <w:bookmarkEnd w:id="52"/>
      <w:bookmarkEnd w:id="53"/>
    </w:p>
    <w:p w14:paraId="69A29CF6">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25CF7F94">
      <w:pPr>
        <w:pStyle w:val="37"/>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w:t>
      </w:r>
      <w:r>
        <w:rPr>
          <w:rFonts w:hint="eastAsia" w:ascii="宋体" w:hAnsi="宋体" w:eastAsia="宋体" w:cs="宋体"/>
          <w:color w:val="auto"/>
          <w:sz w:val="24"/>
          <w:szCs w:val="24"/>
          <w:highlight w:val="none"/>
          <w:lang w:val="en-US" w:eastAsia="zh-CN"/>
        </w:rPr>
        <w:t>公告</w:t>
      </w:r>
    </w:p>
    <w:p w14:paraId="7E1E9FF7">
      <w:pPr>
        <w:pStyle w:val="37"/>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26DFE8DA">
      <w:pPr>
        <w:pStyle w:val="37"/>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751A6E3C">
      <w:pPr>
        <w:pStyle w:val="37"/>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7FD8BC08">
      <w:pPr>
        <w:pStyle w:val="37"/>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7462732C">
      <w:pPr>
        <w:pStyle w:val="37"/>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516BCC2B">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联系解决。</w:t>
      </w:r>
    </w:p>
    <w:p w14:paraId="4C5A6408">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E0DD37E">
      <w:pPr>
        <w:pStyle w:val="37"/>
        <w:keepNext/>
        <w:keepLines/>
        <w:pageBreakBefore w:val="0"/>
        <w:widowControl w:val="0"/>
        <w:spacing w:beforeAutospacing="0" w:afterAutospacing="0" w:line="440" w:lineRule="exact"/>
        <w:ind w:firstLine="560"/>
        <w:jc w:val="both"/>
        <w:rPr>
          <w:rFonts w:hint="eastAsia" w:ascii="宋体" w:hAnsi="宋体" w:eastAsia="宋体" w:cs="宋体"/>
          <w:color w:val="auto"/>
          <w:sz w:val="24"/>
          <w:szCs w:val="24"/>
          <w:highlight w:val="none"/>
        </w:rPr>
      </w:pPr>
      <w:bookmarkStart w:id="54" w:name="_Toc20823283"/>
      <w:bookmarkStart w:id="55" w:name="_Toc16938527"/>
      <w:bookmarkStart w:id="56" w:name="_Toc462564070"/>
      <w:bookmarkStart w:id="57" w:name="_Toc513029211"/>
      <w:r>
        <w:rPr>
          <w:rFonts w:hint="eastAsia" w:ascii="宋体" w:hAnsi="宋体" w:eastAsia="宋体" w:cs="宋体"/>
          <w:color w:val="auto"/>
          <w:sz w:val="24"/>
          <w:szCs w:val="24"/>
          <w:highlight w:val="none"/>
        </w:rPr>
        <w:t>7、磋商文件的澄清</w:t>
      </w:r>
      <w:bookmarkEnd w:id="54"/>
      <w:bookmarkEnd w:id="55"/>
      <w:bookmarkEnd w:id="56"/>
      <w:bookmarkEnd w:id="57"/>
    </w:p>
    <w:p w14:paraId="1C8FDB84">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任何要求对磋商文件进行澄清的供应商，应在磋商截止期5日前按磋商公告中的通讯地址，</w:t>
      </w:r>
      <w:r>
        <w:rPr>
          <w:rFonts w:hint="eastAsia" w:ascii="宋体" w:hAnsi="宋体"/>
          <w:color w:val="auto"/>
          <w:sz w:val="24"/>
          <w:highlight w:val="none"/>
        </w:rPr>
        <w:t>以书面形式通知代理公司</w:t>
      </w:r>
      <w:r>
        <w:rPr>
          <w:rFonts w:hint="eastAsia" w:ascii="宋体" w:hAnsi="宋体" w:eastAsia="宋体" w:cs="宋体"/>
          <w:color w:val="auto"/>
          <w:sz w:val="24"/>
          <w:szCs w:val="24"/>
          <w:highlight w:val="none"/>
        </w:rPr>
        <w:t>。</w:t>
      </w:r>
    </w:p>
    <w:p w14:paraId="28E91C2F">
      <w:pPr>
        <w:pStyle w:val="37"/>
        <w:keepNext/>
        <w:keepLines/>
        <w:pageBreakBefore w:val="0"/>
        <w:widowControl w:val="0"/>
        <w:spacing w:beforeAutospacing="0" w:afterAutospacing="0" w:line="440" w:lineRule="exact"/>
        <w:ind w:firstLine="560"/>
        <w:jc w:val="both"/>
        <w:rPr>
          <w:rFonts w:hint="eastAsia" w:ascii="宋体" w:hAnsi="宋体" w:eastAsia="宋体" w:cs="宋体"/>
          <w:color w:val="auto"/>
          <w:sz w:val="24"/>
          <w:szCs w:val="24"/>
          <w:highlight w:val="none"/>
        </w:rPr>
      </w:pPr>
      <w:bookmarkStart w:id="58" w:name="_Toc462564071"/>
      <w:bookmarkStart w:id="59" w:name="_Toc20823284"/>
      <w:bookmarkStart w:id="60" w:name="_Toc513029212"/>
      <w:bookmarkStart w:id="61" w:name="_Toc16938528"/>
      <w:r>
        <w:rPr>
          <w:rFonts w:hint="eastAsia" w:ascii="宋体" w:hAnsi="宋体" w:eastAsia="宋体" w:cs="宋体"/>
          <w:color w:val="auto"/>
          <w:sz w:val="24"/>
          <w:szCs w:val="24"/>
          <w:highlight w:val="none"/>
        </w:rPr>
        <w:t>8、磋商文件的澄清和修改</w:t>
      </w:r>
      <w:bookmarkEnd w:id="58"/>
      <w:bookmarkEnd w:id="59"/>
      <w:bookmarkEnd w:id="60"/>
      <w:bookmarkEnd w:id="61"/>
    </w:p>
    <w:p w14:paraId="29AF9904">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在响应文件提交截止时间前，</w:t>
      </w:r>
      <w:r>
        <w:rPr>
          <w:rFonts w:hint="eastAsia" w:ascii="宋体" w:hAnsi="宋体"/>
          <w:color w:val="auto"/>
          <w:sz w:val="24"/>
          <w:highlight w:val="none"/>
        </w:rPr>
        <w:t>代理公司</w:t>
      </w:r>
      <w:r>
        <w:rPr>
          <w:rFonts w:hint="eastAsia" w:ascii="宋体" w:hAnsi="宋体" w:eastAsia="宋体" w:cs="宋体"/>
          <w:color w:val="auto"/>
          <w:sz w:val="24"/>
          <w:szCs w:val="24"/>
          <w:highlight w:val="none"/>
        </w:rPr>
        <w:t>可以对磋商文件进行澄清和修改, 澄清或者修改的内容作为磋商文件的组成部分。澄清或者修改的内容可能影响响应文件编制的，</w:t>
      </w:r>
      <w:r>
        <w:rPr>
          <w:rFonts w:hint="eastAsia" w:ascii="宋体" w:hAnsi="宋体"/>
          <w:color w:val="auto"/>
          <w:sz w:val="24"/>
          <w:highlight w:val="none"/>
        </w:rPr>
        <w:t>代理公司</w:t>
      </w:r>
      <w:r>
        <w:rPr>
          <w:rFonts w:hint="eastAsia" w:ascii="宋体" w:hAnsi="宋体" w:eastAsia="宋体" w:cs="宋体"/>
          <w:color w:val="auto"/>
          <w:sz w:val="24"/>
          <w:szCs w:val="24"/>
          <w:highlight w:val="none"/>
        </w:rPr>
        <w:t>将在提交首次响应文件截止时间至少5日前，在“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盐城市政府采购网”上发布书面更正公告形式通知所有获取磋商文件的供应商, 更正公告内容将作为磋商文件的组成部分，并对供应商具有约束力。不足5日的，</w:t>
      </w:r>
      <w:r>
        <w:rPr>
          <w:rFonts w:hint="eastAsia" w:ascii="宋体" w:hAnsi="宋体"/>
          <w:color w:val="auto"/>
          <w:sz w:val="24"/>
          <w:highlight w:val="none"/>
        </w:rPr>
        <w:t>代理公司</w:t>
      </w:r>
      <w:r>
        <w:rPr>
          <w:rFonts w:hint="eastAsia" w:ascii="宋体" w:hAnsi="宋体" w:eastAsia="宋体" w:cs="宋体"/>
          <w:color w:val="auto"/>
          <w:sz w:val="24"/>
          <w:szCs w:val="24"/>
          <w:highlight w:val="none"/>
        </w:rPr>
        <w:t>将顺延提交首次响应文件截止时间。</w:t>
      </w:r>
    </w:p>
    <w:p w14:paraId="4953E644">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color w:val="auto"/>
          <w:sz w:val="24"/>
          <w:highlight w:val="none"/>
        </w:rPr>
        <w:t>代理公司</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14:paraId="2BCEF968">
      <w:pPr>
        <w:pStyle w:val="37"/>
        <w:keepNext/>
        <w:keepLines/>
        <w:pageBreakBefore w:val="0"/>
        <w:widowControl w:val="0"/>
        <w:spacing w:before="145" w:beforeAutospacing="0" w:after="145" w:afterAutospacing="0" w:line="240" w:lineRule="auto"/>
        <w:ind w:firstLine="482"/>
        <w:jc w:val="both"/>
        <w:rPr>
          <w:rFonts w:hint="eastAsia" w:ascii="宋体" w:hAnsi="宋体" w:eastAsia="宋体" w:cs="宋体"/>
          <w:color w:val="auto"/>
          <w:sz w:val="24"/>
          <w:szCs w:val="24"/>
          <w:highlight w:val="none"/>
        </w:rPr>
      </w:pPr>
      <w:bookmarkStart w:id="62" w:name="_Toc513029213"/>
      <w:bookmarkStart w:id="63" w:name="_Toc20823285"/>
      <w:bookmarkStart w:id="64" w:name="_Toc16938529"/>
      <w:bookmarkStart w:id="65" w:name="_Toc462564072"/>
      <w:bookmarkStart w:id="66" w:name="_Toc120614216"/>
      <w:r>
        <w:rPr>
          <w:rFonts w:hint="eastAsia" w:ascii="宋体" w:hAnsi="宋体" w:eastAsia="宋体" w:cs="宋体"/>
          <w:b/>
          <w:color w:val="auto"/>
          <w:sz w:val="24"/>
          <w:szCs w:val="24"/>
          <w:highlight w:val="none"/>
        </w:rPr>
        <w:t>三、响应文件的编制</w:t>
      </w:r>
      <w:bookmarkEnd w:id="62"/>
      <w:bookmarkEnd w:id="63"/>
      <w:bookmarkEnd w:id="64"/>
      <w:bookmarkEnd w:id="65"/>
      <w:bookmarkEnd w:id="66"/>
    </w:p>
    <w:p w14:paraId="2CD1D92F">
      <w:pPr>
        <w:pStyle w:val="37"/>
        <w:keepNext/>
        <w:keepLines/>
        <w:pageBreakBefore w:val="0"/>
        <w:widowControl w:val="0"/>
        <w:spacing w:beforeAutospacing="0" w:afterAutospacing="0" w:line="240" w:lineRule="auto"/>
        <w:ind w:firstLine="560"/>
        <w:jc w:val="both"/>
        <w:rPr>
          <w:rFonts w:hint="eastAsia" w:ascii="宋体" w:hAnsi="宋体" w:eastAsia="宋体" w:cs="宋体"/>
          <w:color w:val="auto"/>
          <w:sz w:val="24"/>
          <w:szCs w:val="24"/>
          <w:highlight w:val="none"/>
        </w:rPr>
      </w:pPr>
      <w:bookmarkStart w:id="67" w:name="_Toc20823286"/>
      <w:bookmarkStart w:id="68" w:name="_Toc16938530"/>
      <w:bookmarkStart w:id="69" w:name="_Toc513029214"/>
      <w:bookmarkStart w:id="70" w:name="_Toc462564073"/>
      <w:r>
        <w:rPr>
          <w:rFonts w:hint="eastAsia" w:ascii="宋体" w:hAnsi="宋体" w:eastAsia="宋体" w:cs="宋体"/>
          <w:color w:val="auto"/>
          <w:sz w:val="24"/>
          <w:szCs w:val="24"/>
          <w:highlight w:val="none"/>
        </w:rPr>
        <w:t>9、响应文件的语言及度量衡单位</w:t>
      </w:r>
      <w:bookmarkEnd w:id="67"/>
      <w:bookmarkEnd w:id="68"/>
      <w:bookmarkEnd w:id="69"/>
      <w:bookmarkEnd w:id="70"/>
    </w:p>
    <w:p w14:paraId="477A319A">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1662A1FC">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14:paraId="33F7A4F2">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bookmarkStart w:id="71" w:name="_Toc16938531"/>
      <w:bookmarkStart w:id="72" w:name="_Toc462564074"/>
      <w:bookmarkStart w:id="73" w:name="_Toc20823287"/>
      <w:bookmarkStart w:id="74" w:name="_Toc513029215"/>
      <w:r>
        <w:rPr>
          <w:rFonts w:hint="eastAsia" w:ascii="宋体" w:hAnsi="宋体" w:eastAsia="宋体" w:cs="宋体"/>
          <w:color w:val="auto"/>
          <w:sz w:val="24"/>
          <w:szCs w:val="24"/>
          <w:highlight w:val="none"/>
        </w:rPr>
        <w:t>10、响应文件构成</w:t>
      </w:r>
      <w:bookmarkEnd w:id="71"/>
      <w:bookmarkEnd w:id="72"/>
      <w:bookmarkEnd w:id="73"/>
      <w:bookmarkEnd w:id="74"/>
    </w:p>
    <w:p w14:paraId="560CA7C4">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10.1供应商编写的响应文件应包括资格证明文件、符合性证明文件、分项报价表、技术要求响应及偏离表、商务要求响应及偏离表、其他证明文件、磋商响应函等部分。</w:t>
      </w:r>
    </w:p>
    <w:p w14:paraId="527D9F20">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盐城市政府采购网”发布的磋商文件不一致，请以“</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盐城市政府采购网”发布的磋商文件为准。</w:t>
      </w:r>
    </w:p>
    <w:p w14:paraId="5464672E">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bookmarkStart w:id="75" w:name="_Toc14577357"/>
      <w:bookmarkStart w:id="76" w:name="_Toc513029219"/>
      <w:bookmarkStart w:id="77" w:name="_Toc513029216"/>
      <w:bookmarkStart w:id="78" w:name="_Toc14577355"/>
      <w:bookmarkStart w:id="79" w:name="_Toc49090509"/>
      <w:bookmarkStart w:id="80" w:name="_Toc49090508"/>
      <w:bookmarkStart w:id="81" w:name="_Toc14577354"/>
      <w:bookmarkStart w:id="82" w:name="_Toc49090507"/>
      <w:bookmarkStart w:id="83" w:name="_Hlt26668975"/>
      <w:bookmarkStart w:id="84" w:name="_Hlt26954838"/>
      <w:bookmarkStart w:id="85" w:name="_Hlt26670360"/>
      <w:r>
        <w:rPr>
          <w:rFonts w:hint="eastAsia" w:ascii="宋体" w:hAnsi="宋体" w:eastAsia="宋体" w:cs="宋体"/>
          <w:color w:val="auto"/>
          <w:sz w:val="24"/>
          <w:szCs w:val="24"/>
          <w:highlight w:val="none"/>
        </w:rPr>
        <w:t>11、证明磋商响应标的符合磋商文件规定的文件</w:t>
      </w:r>
      <w:bookmarkEnd w:id="75"/>
      <w:bookmarkEnd w:id="76"/>
      <w:bookmarkEnd w:id="77"/>
      <w:bookmarkEnd w:id="78"/>
      <w:bookmarkEnd w:id="79"/>
      <w:bookmarkEnd w:id="80"/>
      <w:bookmarkEnd w:id="81"/>
      <w:bookmarkEnd w:id="82"/>
    </w:p>
    <w:p w14:paraId="2B1CD247">
      <w:pPr>
        <w:pStyle w:val="37"/>
        <w:pageBreakBefore w:val="0"/>
        <w:widowControl w:val="0"/>
        <w:spacing w:beforeAutospacing="0" w:afterAutospacing="0"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11.1供应商应按照磋商文件要求提交证明文件，证明其及磋商响应标的符合磋商文件规定。</w:t>
      </w:r>
    </w:p>
    <w:p w14:paraId="41E42A13">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614329C4">
      <w:pPr>
        <w:pStyle w:val="37"/>
        <w:keepNext/>
        <w:keepLines/>
        <w:spacing w:beforeAutospacing="0" w:afterAutospacing="0"/>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12、分项报价表</w:t>
      </w:r>
    </w:p>
    <w:p w14:paraId="520EF5EF">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r>
        <w:rPr>
          <w:rFonts w:hint="eastAsia" w:ascii="宋体" w:hAnsi="宋体" w:cs="宋体"/>
          <w:color w:val="auto"/>
          <w:sz w:val="24"/>
          <w:highlight w:val="none"/>
        </w:rPr>
        <w:t>供应商应按照磋商文件规定格式填报工程量清单报价表</w:t>
      </w:r>
      <w:r>
        <w:rPr>
          <w:rFonts w:hint="eastAsia" w:ascii="宋体" w:hAnsi="宋体" w:eastAsia="宋体" w:cs="宋体"/>
          <w:color w:val="auto"/>
          <w:sz w:val="24"/>
          <w:szCs w:val="24"/>
          <w:highlight w:val="none"/>
        </w:rPr>
        <w:t>。</w:t>
      </w:r>
    </w:p>
    <w:p w14:paraId="5CFF54B3">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14:paraId="4BB6A028">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bookmarkStart w:id="86" w:name="_Hlt26954848"/>
      <w:bookmarkStart w:id="87" w:name="_Hlt26670486"/>
      <w:bookmarkStart w:id="88" w:name="_Hlt26954731"/>
      <w:bookmarkStart w:id="89" w:name="_Hlt26670482"/>
      <w:bookmarkStart w:id="90" w:name="_Hlt26954846"/>
      <w:r>
        <w:rPr>
          <w:rFonts w:hint="eastAsia" w:ascii="宋体" w:hAnsi="宋体" w:eastAsia="宋体" w:cs="宋体"/>
          <w:color w:val="auto"/>
          <w:sz w:val="24"/>
          <w:szCs w:val="24"/>
          <w:highlight w:val="none"/>
        </w:rPr>
        <w:t>13、技术要求响应及偏离表、商务要求响应及偏离表</w:t>
      </w:r>
    </w:p>
    <w:p w14:paraId="4ED2DE45">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13.1供应商需对磋商文件中的技术要求与商务要求逐项作出响应或偏离，并说明原因。</w:t>
      </w:r>
    </w:p>
    <w:p w14:paraId="60594171">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68BC743E">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3A52CE46">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2855FBFD">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226AAEAC">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7A80D95F">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bookmarkStart w:id="91" w:name="_Toc49090510"/>
      <w:bookmarkStart w:id="92" w:name="_Toc14577359"/>
      <w:r>
        <w:rPr>
          <w:rFonts w:hint="eastAsia" w:ascii="宋体" w:hAnsi="宋体" w:eastAsia="宋体" w:cs="宋体"/>
          <w:color w:val="auto"/>
          <w:sz w:val="24"/>
          <w:szCs w:val="24"/>
          <w:highlight w:val="none"/>
        </w:rPr>
        <w:t>15、磋商响应函</w:t>
      </w:r>
      <w:bookmarkEnd w:id="91"/>
      <w:bookmarkEnd w:id="92"/>
    </w:p>
    <w:p w14:paraId="0EAA8427">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01B9D5C6">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bookmarkStart w:id="93" w:name="_Toc14577360"/>
      <w:bookmarkStart w:id="94" w:name="_Toc49090511"/>
      <w:r>
        <w:rPr>
          <w:rFonts w:hint="eastAsia" w:ascii="宋体" w:hAnsi="宋体" w:eastAsia="宋体" w:cs="宋体"/>
          <w:color w:val="auto"/>
          <w:sz w:val="24"/>
          <w:szCs w:val="24"/>
          <w:highlight w:val="none"/>
        </w:rPr>
        <w:t>16、磋商有效期</w:t>
      </w:r>
      <w:bookmarkEnd w:id="93"/>
      <w:bookmarkEnd w:id="94"/>
    </w:p>
    <w:p w14:paraId="58888EB4">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w:t>
      </w:r>
      <w:r>
        <w:rPr>
          <w:rFonts w:hint="eastAsia" w:ascii="宋体" w:hAnsi="宋体" w:cs="宋体"/>
          <w:color w:val="auto"/>
          <w:sz w:val="24"/>
          <w:highlight w:val="none"/>
        </w:rPr>
        <w:t>代理公司</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val="0"/>
          <w:bCs/>
          <w:color w:val="auto"/>
          <w:sz w:val="24"/>
          <w:szCs w:val="24"/>
          <w:highlight w:val="none"/>
          <w:u w:val="none"/>
          <w:lang w:val="en-US" w:eastAsia="zh-CN"/>
        </w:rPr>
        <w:t>九</w:t>
      </w:r>
      <w:r>
        <w:rPr>
          <w:rFonts w:hint="eastAsia" w:ascii="宋体" w:hAnsi="宋体" w:eastAsia="宋体" w:cs="宋体"/>
          <w:b w:val="0"/>
          <w:bCs/>
          <w:color w:val="auto"/>
          <w:sz w:val="24"/>
          <w:szCs w:val="24"/>
          <w:highlight w:val="none"/>
          <w:u w:val="none"/>
        </w:rPr>
        <w:t>十（</w:t>
      </w:r>
      <w:r>
        <w:rPr>
          <w:rFonts w:hint="eastAsia" w:ascii="宋体" w:hAnsi="宋体" w:eastAsia="宋体" w:cs="宋体"/>
          <w:b w:val="0"/>
          <w:bCs/>
          <w:color w:val="auto"/>
          <w:sz w:val="24"/>
          <w:szCs w:val="24"/>
          <w:highlight w:val="none"/>
          <w:u w:val="none"/>
          <w:lang w:val="en-US" w:eastAsia="zh-CN"/>
        </w:rPr>
        <w:t>9</w:t>
      </w:r>
      <w:r>
        <w:rPr>
          <w:rFonts w:hint="eastAsia" w:ascii="宋体" w:hAnsi="宋体" w:eastAsia="宋体" w:cs="宋体"/>
          <w:b w:val="0"/>
          <w:bCs/>
          <w:color w:val="auto"/>
          <w:sz w:val="24"/>
          <w:szCs w:val="24"/>
          <w:highlight w:val="none"/>
          <w:u w:val="none"/>
        </w:rPr>
        <w:t>0）天</w:t>
      </w:r>
      <w:r>
        <w:rPr>
          <w:rFonts w:hint="eastAsia" w:ascii="宋体" w:hAnsi="宋体" w:eastAsia="宋体" w:cs="宋体"/>
          <w:color w:val="auto"/>
          <w:sz w:val="24"/>
          <w:szCs w:val="24"/>
          <w:highlight w:val="none"/>
        </w:rPr>
        <w:t>。磋商有效期比规定短的将被视为非实质性响应磋商文件而予以拒绝。</w:t>
      </w:r>
    </w:p>
    <w:p w14:paraId="2E8CD0FE">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2087C67C">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14:paraId="51DEDDA6">
      <w:pPr>
        <w:pStyle w:val="37"/>
        <w:keepNext/>
        <w:keepLines/>
        <w:pageBreakBefore w:val="0"/>
        <w:widowControl w:val="0"/>
        <w:spacing w:before="145" w:beforeAutospacing="0" w:after="145" w:afterAutospacing="0" w:line="440" w:lineRule="exact"/>
        <w:ind w:firstLine="482"/>
        <w:jc w:val="both"/>
        <w:rPr>
          <w:rFonts w:hint="eastAsia" w:ascii="宋体" w:hAnsi="宋体" w:eastAsia="宋体" w:cs="宋体"/>
          <w:i w:val="0"/>
          <w:iCs w:val="0"/>
          <w:color w:val="auto"/>
          <w:sz w:val="24"/>
          <w:szCs w:val="24"/>
          <w:highlight w:val="none"/>
        </w:rPr>
      </w:pPr>
      <w:bookmarkStart w:id="95" w:name="_Toc16938540"/>
      <w:bookmarkStart w:id="96" w:name="_Toc513029224"/>
      <w:bookmarkStart w:id="97" w:name="_Toc120614217"/>
      <w:bookmarkStart w:id="98" w:name="_Toc20823296"/>
      <w:bookmarkStart w:id="99" w:name="_Hlt26954739"/>
      <w:bookmarkStart w:id="100" w:name="_Hlt26954852"/>
      <w:r>
        <w:rPr>
          <w:rFonts w:hint="eastAsia" w:ascii="宋体" w:hAnsi="宋体" w:eastAsia="宋体" w:cs="宋体"/>
          <w:b/>
          <w:i w:val="0"/>
          <w:iCs w:val="0"/>
          <w:color w:val="auto"/>
          <w:sz w:val="24"/>
          <w:szCs w:val="24"/>
          <w:highlight w:val="none"/>
        </w:rPr>
        <w:t>四、响应文件的递交</w:t>
      </w:r>
      <w:bookmarkEnd w:id="95"/>
      <w:bookmarkEnd w:id="96"/>
      <w:bookmarkEnd w:id="97"/>
      <w:bookmarkEnd w:id="98"/>
    </w:p>
    <w:p w14:paraId="0FB7941E">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bookmarkStart w:id="101" w:name="_Toc20823297"/>
      <w:bookmarkStart w:id="102" w:name="_Toc462564084"/>
      <w:bookmarkStart w:id="103" w:name="_Toc16938541"/>
      <w:bookmarkStart w:id="104" w:name="_Toc513029225"/>
      <w:r>
        <w:rPr>
          <w:rFonts w:hint="eastAsia" w:ascii="宋体" w:hAnsi="宋体" w:eastAsia="宋体" w:cs="宋体"/>
          <w:i w:val="0"/>
          <w:iCs w:val="0"/>
          <w:color w:val="auto"/>
          <w:sz w:val="24"/>
          <w:szCs w:val="24"/>
          <w:highlight w:val="none"/>
        </w:rPr>
        <w:t>18、电子磋商</w:t>
      </w:r>
      <w:bookmarkEnd w:id="101"/>
      <w:bookmarkEnd w:id="102"/>
      <w:bookmarkEnd w:id="103"/>
      <w:bookmarkEnd w:id="104"/>
      <w:r>
        <w:rPr>
          <w:rFonts w:hint="eastAsia" w:ascii="宋体" w:hAnsi="宋体" w:eastAsia="宋体" w:cs="宋体"/>
          <w:i w:val="0"/>
          <w:iCs w:val="0"/>
          <w:color w:val="auto"/>
          <w:sz w:val="24"/>
          <w:szCs w:val="24"/>
          <w:highlight w:val="none"/>
        </w:rPr>
        <w:t>响应文件的递交</w:t>
      </w:r>
    </w:p>
    <w:p w14:paraId="7E23F6FA">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18.1供应商应当按照《操作手册》规定，在提交响应文件截止时间前制作并上传电子响应文件。</w:t>
      </w:r>
      <w:bookmarkStart w:id="105" w:name="_Toc16938542"/>
      <w:bookmarkEnd w:id="105"/>
      <w:bookmarkStart w:id="106" w:name="_Toc20823298"/>
      <w:bookmarkEnd w:id="106"/>
      <w:bookmarkStart w:id="107" w:name="_Toc513029226"/>
    </w:p>
    <w:p w14:paraId="62FFECF0">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19、提交响应文件截止时间</w:t>
      </w:r>
    </w:p>
    <w:p w14:paraId="1EEB3DF3">
      <w:pPr>
        <w:pStyle w:val="37"/>
        <w:pageBreakBefore w:val="0"/>
        <w:widowControl w:val="0"/>
        <w:spacing w:beforeAutospacing="0" w:afterAutospacing="0" w:line="440" w:lineRule="exact"/>
        <w:ind w:firstLine="480"/>
        <w:jc w:val="both"/>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19.1供应商上传电子响应文件的时间不得迟于磋商公告中规定的提交响应文件截止时间。</w:t>
      </w:r>
    </w:p>
    <w:p w14:paraId="6260769D">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514624BD">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19.2 </w:t>
      </w:r>
      <w:r>
        <w:rPr>
          <w:rFonts w:hint="eastAsia" w:ascii="宋体" w:hAnsi="宋体" w:eastAsia="宋体" w:cs="宋体"/>
          <w:i w:val="0"/>
          <w:iCs w:val="0"/>
          <w:color w:val="auto"/>
          <w:sz w:val="24"/>
          <w:szCs w:val="24"/>
          <w:highlight w:val="none"/>
          <w:lang w:eastAsia="zh-CN"/>
        </w:rPr>
        <w:t>代理公司</w:t>
      </w:r>
      <w:r>
        <w:rPr>
          <w:rFonts w:hint="eastAsia" w:ascii="宋体" w:hAnsi="宋体" w:eastAsia="宋体" w:cs="宋体"/>
          <w:i w:val="0"/>
          <w:iCs w:val="0"/>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088A3DD6">
      <w:pPr>
        <w:pStyle w:val="37"/>
        <w:keepNext/>
        <w:keepLines/>
        <w:pageBreakBefore w:val="0"/>
        <w:widowControl w:val="0"/>
        <w:spacing w:beforeAutospacing="0" w:afterAutospacing="0" w:line="440" w:lineRule="exact"/>
        <w:ind w:firstLine="420"/>
        <w:jc w:val="both"/>
        <w:rPr>
          <w:rFonts w:hint="eastAsia" w:ascii="宋体" w:hAnsi="宋体" w:eastAsia="宋体" w:cs="宋体"/>
          <w:i w:val="0"/>
          <w:iCs w:val="0"/>
          <w:color w:val="auto"/>
          <w:sz w:val="24"/>
          <w:szCs w:val="24"/>
          <w:highlight w:val="none"/>
        </w:rPr>
      </w:pPr>
      <w:bookmarkStart w:id="108" w:name="_Toc20823299"/>
      <w:bookmarkStart w:id="109" w:name="_Toc513029227"/>
      <w:bookmarkStart w:id="110" w:name="_Toc16938543"/>
      <w:r>
        <w:rPr>
          <w:rFonts w:hint="eastAsia" w:ascii="宋体" w:hAnsi="宋体" w:eastAsia="宋体" w:cs="宋体"/>
          <w:i w:val="0"/>
          <w:iCs w:val="0"/>
          <w:color w:val="auto"/>
          <w:sz w:val="24"/>
          <w:szCs w:val="24"/>
          <w:highlight w:val="none"/>
        </w:rPr>
        <w:t>20、响应文件</w:t>
      </w:r>
      <w:bookmarkEnd w:id="108"/>
      <w:bookmarkEnd w:id="109"/>
      <w:bookmarkEnd w:id="110"/>
      <w:r>
        <w:rPr>
          <w:rFonts w:hint="eastAsia" w:ascii="宋体" w:hAnsi="宋体" w:eastAsia="宋体" w:cs="宋体"/>
          <w:i w:val="0"/>
          <w:iCs w:val="0"/>
          <w:color w:val="auto"/>
          <w:sz w:val="24"/>
          <w:szCs w:val="24"/>
          <w:highlight w:val="none"/>
        </w:rPr>
        <w:t>的拒收</w:t>
      </w:r>
    </w:p>
    <w:p w14:paraId="7321B694">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20.1 </w:t>
      </w:r>
      <w:r>
        <w:rPr>
          <w:rFonts w:hint="eastAsia" w:ascii="宋体" w:hAnsi="宋体" w:eastAsia="宋体" w:cs="宋体"/>
          <w:i w:val="0"/>
          <w:iCs w:val="0"/>
          <w:color w:val="auto"/>
          <w:sz w:val="24"/>
          <w:szCs w:val="24"/>
          <w:highlight w:val="none"/>
          <w:lang w:eastAsia="zh-CN"/>
        </w:rPr>
        <w:t>代理公司</w:t>
      </w:r>
      <w:r>
        <w:rPr>
          <w:rFonts w:hint="eastAsia" w:ascii="宋体" w:hAnsi="宋体" w:eastAsia="宋体" w:cs="宋体"/>
          <w:i w:val="0"/>
          <w:iCs w:val="0"/>
          <w:color w:val="auto"/>
          <w:sz w:val="24"/>
          <w:szCs w:val="24"/>
          <w:highlight w:val="none"/>
        </w:rPr>
        <w:t>拒绝接收在其规定的提交响应文件截止时间后上传的任何电子响应文件。</w:t>
      </w:r>
    </w:p>
    <w:p w14:paraId="3107CE4C">
      <w:pPr>
        <w:pStyle w:val="37"/>
        <w:keepNext/>
        <w:keepLines/>
        <w:pageBreakBefore w:val="0"/>
        <w:widowControl w:val="0"/>
        <w:spacing w:beforeAutospacing="0" w:afterAutospacing="0" w:line="440" w:lineRule="exact"/>
        <w:ind w:firstLine="420"/>
        <w:jc w:val="both"/>
        <w:rPr>
          <w:rFonts w:hint="eastAsia" w:ascii="宋体" w:hAnsi="宋体" w:eastAsia="宋体" w:cs="宋体"/>
          <w:i w:val="0"/>
          <w:iCs w:val="0"/>
          <w:color w:val="auto"/>
          <w:sz w:val="24"/>
          <w:szCs w:val="24"/>
          <w:highlight w:val="none"/>
        </w:rPr>
      </w:pPr>
      <w:bookmarkStart w:id="111" w:name="_Toc513029228"/>
      <w:bookmarkStart w:id="112" w:name="_Toc20823300"/>
      <w:bookmarkStart w:id="113" w:name="_Toc16938544"/>
      <w:r>
        <w:rPr>
          <w:rFonts w:hint="eastAsia" w:ascii="宋体" w:hAnsi="宋体" w:eastAsia="宋体" w:cs="宋体"/>
          <w:i w:val="0"/>
          <w:iCs w:val="0"/>
          <w:color w:val="auto"/>
          <w:sz w:val="24"/>
          <w:szCs w:val="24"/>
          <w:highlight w:val="none"/>
        </w:rPr>
        <w:t>21、响应文件的撤回和修改</w:t>
      </w:r>
      <w:bookmarkEnd w:id="111"/>
      <w:bookmarkEnd w:id="112"/>
      <w:bookmarkEnd w:id="113"/>
    </w:p>
    <w:p w14:paraId="364D1C03">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21.1响应文件的撤回</w:t>
      </w:r>
    </w:p>
    <w:p w14:paraId="028F5EC9">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21.1.1 电子响应文件的撤回</w:t>
      </w:r>
    </w:p>
    <w:p w14:paraId="302C58D7">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供应商可在提交响应文件截止时间前，撤回其电子响应文件，具体操作方法见《操作手册》。</w:t>
      </w:r>
    </w:p>
    <w:p w14:paraId="5FB7DB07">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21.1.2供应商撤回电子响应文件，则认为其不再参与本项目磋商活动。</w:t>
      </w:r>
    </w:p>
    <w:p w14:paraId="10EDEBFE">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21.2响应文件的修改</w:t>
      </w:r>
    </w:p>
    <w:p w14:paraId="654C4C88">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供应商可在提交响应文件截止时间前，对其电子响应文件进行修改，具体操作方法见《操作手册》。</w:t>
      </w:r>
    </w:p>
    <w:p w14:paraId="07A47468">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21.3 在提交响应文件截止时间之后，供应商不得对其电子响应文件作任何修改。</w:t>
      </w:r>
    </w:p>
    <w:p w14:paraId="230418DA">
      <w:pPr>
        <w:pStyle w:val="37"/>
        <w:pageBreakBefore w:val="0"/>
        <w:widowControl w:val="0"/>
        <w:spacing w:beforeAutospacing="0" w:afterAutospacing="0" w:line="44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21.4 在提交响应文件截止时间至磋商文件中规定的磋商有效期满之间的这段时间内，供应商不得撤回其响应文件。</w:t>
      </w:r>
    </w:p>
    <w:p w14:paraId="0DEF7598">
      <w:pPr>
        <w:pStyle w:val="37"/>
        <w:pageBreakBefore w:val="0"/>
        <w:widowControl w:val="0"/>
        <w:spacing w:beforeAutospacing="0" w:afterAutospacing="0" w:line="440" w:lineRule="exact"/>
        <w:ind w:firstLine="360"/>
        <w:jc w:val="both"/>
        <w:rPr>
          <w:rFonts w:hint="eastAsia" w:ascii="宋体" w:hAnsi="宋体" w:eastAsia="宋体" w:cs="宋体"/>
          <w:b/>
          <w:bCs/>
          <w:color w:val="auto"/>
          <w:sz w:val="24"/>
          <w:szCs w:val="24"/>
          <w:highlight w:val="none"/>
        </w:rPr>
      </w:pPr>
      <w:bookmarkStart w:id="114" w:name="_Toc513029229"/>
      <w:bookmarkStart w:id="115" w:name="_Toc16938545"/>
      <w:bookmarkStart w:id="116" w:name="_Toc20823301"/>
      <w:bookmarkStart w:id="117" w:name="_Toc120614218"/>
      <w:r>
        <w:rPr>
          <w:rFonts w:hint="eastAsia" w:ascii="宋体" w:hAnsi="宋体" w:eastAsia="宋体" w:cs="宋体"/>
          <w:b/>
          <w:bCs/>
          <w:color w:val="auto"/>
          <w:sz w:val="24"/>
          <w:szCs w:val="24"/>
          <w:highlight w:val="none"/>
        </w:rPr>
        <w:t>五、响应文件的解密与评审</w:t>
      </w:r>
      <w:bookmarkEnd w:id="114"/>
      <w:bookmarkEnd w:id="115"/>
      <w:bookmarkEnd w:id="116"/>
      <w:bookmarkEnd w:id="117"/>
    </w:p>
    <w:p w14:paraId="2B6B410A">
      <w:pPr>
        <w:pStyle w:val="37"/>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rPr>
      </w:pPr>
      <w:bookmarkStart w:id="118" w:name="_Toc16938546"/>
      <w:bookmarkStart w:id="119" w:name="_Toc20823302"/>
      <w:bookmarkStart w:id="120" w:name="_Toc513029230"/>
      <w:r>
        <w:rPr>
          <w:rFonts w:hint="eastAsia" w:ascii="宋体" w:hAnsi="宋体" w:eastAsia="宋体" w:cs="宋体"/>
          <w:color w:val="auto"/>
          <w:sz w:val="24"/>
          <w:szCs w:val="24"/>
          <w:highlight w:val="none"/>
        </w:rPr>
        <w:t>22、</w:t>
      </w:r>
      <w:bookmarkEnd w:id="118"/>
      <w:bookmarkEnd w:id="119"/>
      <w:bookmarkEnd w:id="120"/>
      <w:r>
        <w:rPr>
          <w:rFonts w:hint="eastAsia" w:ascii="宋体" w:hAnsi="宋体" w:eastAsia="宋体" w:cs="宋体"/>
          <w:color w:val="auto"/>
          <w:sz w:val="24"/>
          <w:szCs w:val="24"/>
          <w:highlight w:val="none"/>
        </w:rPr>
        <w:t>响应文件解密</w:t>
      </w:r>
    </w:p>
    <w:p w14:paraId="72030300">
      <w:pPr>
        <w:pStyle w:val="37"/>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74EBAFDA">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bookmarkStart w:id="121" w:name="_Toc20823303"/>
      <w:bookmarkStart w:id="122" w:name="_Toc16938547"/>
      <w:bookmarkStart w:id="123" w:name="_Toc513029231"/>
      <w:r>
        <w:rPr>
          <w:rFonts w:hint="eastAsia" w:ascii="宋体" w:hAnsi="宋体" w:eastAsia="宋体" w:cs="宋体"/>
          <w:color w:val="auto"/>
          <w:sz w:val="24"/>
          <w:szCs w:val="24"/>
          <w:highlight w:val="none"/>
        </w:rPr>
        <w:t>23、磋商小组</w:t>
      </w:r>
      <w:bookmarkEnd w:id="121"/>
      <w:bookmarkEnd w:id="122"/>
      <w:bookmarkEnd w:id="123"/>
    </w:p>
    <w:p w14:paraId="3607CB2F">
      <w:pPr>
        <w:pStyle w:val="37"/>
        <w:pageBreakBefore w:val="0"/>
        <w:widowControl w:val="0"/>
        <w:spacing w:beforeAutospacing="0" w:afterAutospacing="0" w:line="440" w:lineRule="exact"/>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23.1</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61F1DED6">
      <w:pPr>
        <w:pStyle w:val="37"/>
        <w:pageBreakBefore w:val="0"/>
        <w:widowControl w:val="0"/>
        <w:spacing w:beforeAutospacing="0" w:afterAutospacing="0" w:line="440" w:lineRule="exact"/>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23.2磋商小组独立工作，负责评审所有响应文件并确定成交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EF7BC95">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71EBE20C">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30A1D829">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w:t>
      </w:r>
      <w:r>
        <w:rPr>
          <w:rFonts w:hint="eastAsia" w:ascii="宋体" w:hAnsi="宋体" w:eastAsia="宋体" w:cs="宋体"/>
          <w:color w:val="auto"/>
          <w:sz w:val="24"/>
          <w:szCs w:val="24"/>
          <w:highlight w:val="none"/>
          <w:lang w:eastAsia="zh-CN"/>
        </w:rPr>
        <w:t>视为</w:t>
      </w:r>
      <w:r>
        <w:rPr>
          <w:rFonts w:hint="eastAsia" w:ascii="宋体" w:hAnsi="宋体" w:eastAsia="宋体" w:cs="宋体"/>
          <w:color w:val="auto"/>
          <w:sz w:val="24"/>
          <w:szCs w:val="24"/>
          <w:highlight w:val="none"/>
        </w:rPr>
        <w:t>无效响应文件。</w:t>
      </w:r>
    </w:p>
    <w:p w14:paraId="55E50A86">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将设专门人员与供应商联系。</w:t>
      </w:r>
    </w:p>
    <w:p w14:paraId="46E02655">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63821F90">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bookmarkStart w:id="124" w:name="_Toc16938548"/>
      <w:bookmarkStart w:id="125" w:name="_Toc513029232"/>
      <w:bookmarkStart w:id="126" w:name="_Toc20823304"/>
      <w:r>
        <w:rPr>
          <w:rFonts w:hint="eastAsia" w:ascii="宋体" w:hAnsi="宋体" w:eastAsia="宋体" w:cs="宋体"/>
          <w:color w:val="auto"/>
          <w:sz w:val="24"/>
          <w:szCs w:val="24"/>
          <w:highlight w:val="none"/>
        </w:rPr>
        <w:t>25、评审过程中</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澄清</w:t>
      </w:r>
      <w:bookmarkEnd w:id="124"/>
      <w:bookmarkEnd w:id="125"/>
      <w:bookmarkEnd w:id="126"/>
    </w:p>
    <w:p w14:paraId="63FA6D39">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7391EAE">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13988CE1">
      <w:pPr>
        <w:pStyle w:val="37"/>
        <w:pageBreakBefore w:val="0"/>
        <w:widowControl w:val="0"/>
        <w:spacing w:beforeAutospacing="0" w:afterAutospacing="0"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A5FEBBB">
      <w:pPr>
        <w:pStyle w:val="37"/>
        <w:pageBreakBefore w:val="0"/>
        <w:widowControl w:val="0"/>
        <w:spacing w:beforeAutospacing="0" w:afterAutospacing="0"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25.3 接到磋商小组澄清、说明和更正要求的供应商如未按规定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 更正，其风险由供应商自行承担。</w:t>
      </w:r>
    </w:p>
    <w:p w14:paraId="1178A279">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bookmarkStart w:id="127" w:name="_Toc513029233"/>
      <w:bookmarkStart w:id="128" w:name="_Toc16938549"/>
      <w:bookmarkStart w:id="129" w:name="_Toc20823305"/>
      <w:r>
        <w:rPr>
          <w:rFonts w:hint="eastAsia" w:ascii="宋体" w:hAnsi="宋体" w:eastAsia="宋体" w:cs="宋体"/>
          <w:color w:val="auto"/>
          <w:sz w:val="24"/>
          <w:szCs w:val="24"/>
          <w:highlight w:val="none"/>
        </w:rPr>
        <w:t>26、对响应文件的审</w:t>
      </w:r>
      <w:bookmarkEnd w:id="127"/>
      <w:bookmarkEnd w:id="128"/>
      <w:bookmarkEnd w:id="129"/>
      <w:r>
        <w:rPr>
          <w:rFonts w:hint="eastAsia" w:ascii="宋体" w:hAnsi="宋体" w:eastAsia="宋体" w:cs="宋体"/>
          <w:color w:val="auto"/>
          <w:sz w:val="24"/>
          <w:szCs w:val="24"/>
          <w:highlight w:val="none"/>
        </w:rPr>
        <w:t>查</w:t>
      </w:r>
    </w:p>
    <w:p w14:paraId="28931826">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14:paraId="23458567">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资格审查：由磋商小组依据法律法规和磋商文件的规定，对响应文件中的资格证明文件进行审查，以确定供应商是否具备参加磋商的资格。</w:t>
      </w:r>
    </w:p>
    <w:p w14:paraId="53514D74">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磋商小组在进行资格审查的同时，将在“信用中国”网站（www.creditchina.gov.cn）查询供应商的信用记录，以确定供应商是否具备磋商资格,查询结果留存并归档。</w:t>
      </w:r>
    </w:p>
    <w:p w14:paraId="0E2326B6">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2E34216">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4C9D6082">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3097BEE4">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5A233939">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08E6904">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15DD6D03">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34F7B793">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64F01456">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773F5AE0">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30C297D3">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w:t>
      </w:r>
      <w:r>
        <w:rPr>
          <w:rFonts w:hint="eastAsia" w:ascii="宋体" w:hAnsi="宋体" w:cs="宋体"/>
          <w:color w:val="auto"/>
          <w:sz w:val="24"/>
          <w:highlight w:val="none"/>
        </w:rPr>
        <w:t>采购最高限价</w:t>
      </w:r>
      <w:r>
        <w:rPr>
          <w:rFonts w:hint="eastAsia" w:ascii="宋体" w:hAnsi="宋体" w:eastAsia="宋体" w:cs="宋体"/>
          <w:color w:val="auto"/>
          <w:sz w:val="24"/>
          <w:szCs w:val="24"/>
          <w:highlight w:val="none"/>
        </w:rPr>
        <w:t>。</w:t>
      </w:r>
    </w:p>
    <w:p w14:paraId="738DE5B0">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i/>
          <w:iCs/>
          <w:color w:val="auto"/>
          <w:sz w:val="24"/>
          <w:szCs w:val="24"/>
          <w:highlight w:val="none"/>
          <w:u w:val="single"/>
          <w:lang w:eastAsia="zh-CN"/>
        </w:rPr>
      </w:pPr>
      <w:r>
        <w:rPr>
          <w:rFonts w:hint="eastAsia" w:ascii="宋体" w:hAnsi="宋体" w:eastAsia="宋体" w:cs="宋体"/>
          <w:color w:val="auto"/>
          <w:sz w:val="24"/>
          <w:szCs w:val="24"/>
          <w:highlight w:val="none"/>
        </w:rPr>
        <w:t>26.3.6</w:t>
      </w:r>
      <w:r>
        <w:rPr>
          <w:rFonts w:hint="eastAsia" w:ascii="宋体" w:hAnsi="宋体" w:cs="宋体"/>
          <w:color w:val="auto"/>
          <w:sz w:val="24"/>
          <w:highlight w:val="none"/>
        </w:rPr>
        <w:t>不符合磋商文件中规定的实质性要求和条件的</w:t>
      </w:r>
      <w:r>
        <w:rPr>
          <w:rFonts w:hint="eastAsia" w:ascii="宋体" w:hAnsi="宋体" w:cs="宋体"/>
          <w:color w:val="auto"/>
          <w:sz w:val="24"/>
          <w:highlight w:val="none"/>
          <w:lang w:eastAsia="zh-CN"/>
        </w:rPr>
        <w:t>。</w:t>
      </w:r>
      <w:r>
        <w:rPr>
          <w:rFonts w:hint="eastAsia" w:ascii="宋体" w:hAnsi="宋体" w:cs="宋体"/>
          <w:i/>
          <w:iCs/>
          <w:color w:val="auto"/>
          <w:sz w:val="24"/>
          <w:highlight w:val="none"/>
          <w:u w:val="single"/>
          <w:lang w:eastAsia="zh-CN"/>
        </w:rPr>
        <w:t>（本磋商文件中斜体且有下划线部分为实质性要求和条件）。</w:t>
      </w:r>
    </w:p>
    <w:p w14:paraId="663425C7">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CC81F4B">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14:paraId="11CA10FA">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D190581">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26.3.10</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不能证明其报价合理性的，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应当将其作为无效</w:t>
      </w:r>
      <w:r>
        <w:rPr>
          <w:rFonts w:hint="eastAsia" w:ascii="宋体" w:hAnsi="宋体" w:eastAsia="宋体" w:cs="宋体"/>
          <w:color w:val="auto"/>
          <w:sz w:val="24"/>
          <w:szCs w:val="24"/>
          <w:highlight w:val="none"/>
          <w:lang w:val="en-US" w:eastAsia="zh-CN" w:bidi="ar-SA"/>
        </w:rPr>
        <w:t>响应</w:t>
      </w:r>
      <w:r>
        <w:rPr>
          <w:rFonts w:hint="eastAsia" w:ascii="宋体" w:hAnsi="宋体" w:eastAsia="宋体" w:cs="宋体"/>
          <w:color w:val="auto"/>
          <w:sz w:val="24"/>
          <w:szCs w:val="24"/>
          <w:highlight w:val="none"/>
        </w:rPr>
        <w:t>处理。</w:t>
      </w:r>
    </w:p>
    <w:p w14:paraId="29607CF8">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（一）评审过程中出现下列情形之一的，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en-US" w:eastAsia="zh-CN" w:bidi="ar-SA"/>
        </w:rPr>
        <w:t>应当启动异常低价响应审查程序：</w:t>
      </w:r>
    </w:p>
    <w:p w14:paraId="271E43FF">
      <w:pPr>
        <w:pStyle w:val="37"/>
        <w:keepNext w:val="0"/>
        <w:keepLines w:val="0"/>
        <w:pageBreakBefore w:val="0"/>
        <w:widowControl w:val="0"/>
        <w:spacing w:before="0" w:beforeAutospacing="0" w:after="0" w:afterAutospacing="0" w:line="440" w:lineRule="exact"/>
        <w:ind w:left="0" w:right="0"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66F3864D">
      <w:pPr>
        <w:pStyle w:val="37"/>
        <w:keepNext w:val="0"/>
        <w:keepLines w:val="0"/>
        <w:pageBreakBefore w:val="0"/>
        <w:widowControl w:val="0"/>
        <w:spacing w:before="0" w:beforeAutospacing="0" w:after="0" w:afterAutospacing="0" w:line="440" w:lineRule="exact"/>
        <w:ind w:left="0" w:right="0"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26128875">
      <w:pPr>
        <w:pStyle w:val="37"/>
        <w:keepNext w:val="0"/>
        <w:keepLines w:val="0"/>
        <w:pageBreakBefore w:val="0"/>
        <w:widowControl w:val="0"/>
        <w:spacing w:before="0" w:beforeAutospacing="0" w:after="0" w:afterAutospacing="0" w:line="440" w:lineRule="exact"/>
        <w:ind w:left="0" w:right="0"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3.投标（响应）报价低于采购项目最高限价45%的，即投标（响应）报价&lt;采购项目最高限价×45%；</w:t>
      </w:r>
    </w:p>
    <w:p w14:paraId="3D7DDE0B">
      <w:pPr>
        <w:pStyle w:val="37"/>
        <w:keepNext w:val="0"/>
        <w:keepLines w:val="0"/>
        <w:pageBreakBefore w:val="0"/>
        <w:widowControl w:val="0"/>
        <w:spacing w:before="0" w:beforeAutospacing="0" w:after="0" w:afterAutospacing="0" w:line="440" w:lineRule="exact"/>
        <w:ind w:left="0" w:right="0"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4.评审委员会基于专业判断，认为供应商报价过低，有可能影响产品质量或者不能诚信履约的其他情形。</w:t>
      </w:r>
    </w:p>
    <w:p w14:paraId="6DF2FBB3">
      <w:pPr>
        <w:pStyle w:val="37"/>
        <w:keepNext w:val="0"/>
        <w:keepLines w:val="0"/>
        <w:pageBreakBefore w:val="0"/>
        <w:widowControl w:val="0"/>
        <w:spacing w:before="0" w:beforeAutospacing="0" w:after="0" w:afterAutospacing="0" w:line="440" w:lineRule="exact"/>
        <w:ind w:left="0" w:right="0"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相关法律法规对供应商报价有规定的，从其规定。</w:t>
      </w:r>
    </w:p>
    <w:p w14:paraId="5756ADC7">
      <w:pPr>
        <w:pStyle w:val="37"/>
        <w:keepNext w:val="0"/>
        <w:keepLines w:val="0"/>
        <w:pageBreakBefore w:val="0"/>
        <w:widowControl w:val="0"/>
        <w:spacing w:before="0" w:beforeAutospacing="0" w:after="0" w:afterAutospacing="0" w:line="440" w:lineRule="exact"/>
        <w:ind w:left="0" w:right="0"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78C99CC">
      <w:pPr>
        <w:pStyle w:val="37"/>
        <w:keepNext w:val="0"/>
        <w:keepLines w:val="0"/>
        <w:pageBreakBefore w:val="0"/>
        <w:widowControl w:val="0"/>
        <w:spacing w:before="0" w:beforeAutospacing="0" w:after="0" w:afterAutospacing="0" w:line="440" w:lineRule="exact"/>
        <w:ind w:left="0" w:right="0"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28EEC7">
      <w:pPr>
        <w:pStyle w:val="37"/>
        <w:keepNext w:val="0"/>
        <w:keepLines w:val="0"/>
        <w:pageBreakBefore w:val="0"/>
        <w:widowControl w:val="0"/>
        <w:spacing w:before="0" w:beforeAutospacing="0" w:after="0" w:afterAutospacing="0" w:line="440" w:lineRule="exact"/>
        <w:ind w:left="0" w:right="0"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569BB52">
      <w:pPr>
        <w:pStyle w:val="37"/>
        <w:keepNext w:val="0"/>
        <w:keepLines w:val="0"/>
        <w:pageBreakBefore w:val="0"/>
        <w:widowControl w:val="0"/>
        <w:spacing w:before="0" w:beforeAutospacing="0" w:after="0" w:afterAutospacing="0" w:line="440" w:lineRule="exact"/>
        <w:ind w:left="0" w:right="0" w:firstLine="482"/>
        <w:jc w:val="both"/>
        <w:rPr>
          <w:color w:val="auto"/>
          <w:highlight w:val="none"/>
        </w:rPr>
      </w:pPr>
      <w:r>
        <w:rPr>
          <w:rFonts w:hint="eastAsia" w:ascii="宋体" w:hAnsi="宋体" w:eastAsia="宋体" w:cs="宋体"/>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0E72450E">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4AA5D01C">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7811DDC0">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155E2956">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bookmarkStart w:id="130" w:name="_Toc16938550"/>
      <w:bookmarkStart w:id="131" w:name="_Toc20823306"/>
      <w:bookmarkStart w:id="132" w:name="_Toc513029234"/>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及磋商小组联系。</w:t>
      </w:r>
      <w:bookmarkEnd w:id="130"/>
      <w:bookmarkEnd w:id="131"/>
      <w:bookmarkEnd w:id="132"/>
    </w:p>
    <w:p w14:paraId="764D19B4">
      <w:pPr>
        <w:pStyle w:val="37"/>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075D7AB5">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27.1磋商程序</w:t>
      </w:r>
    </w:p>
    <w:p w14:paraId="13DCC8B2">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9D33F1B">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DEA01F4">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75A6476">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w:t>
      </w:r>
      <w:r>
        <w:rPr>
          <w:rFonts w:hint="eastAsia" w:ascii="宋体" w:hAnsi="宋体" w:eastAsia="宋体" w:cs="宋体"/>
          <w:color w:val="auto"/>
          <w:sz w:val="24"/>
          <w:szCs w:val="24"/>
          <w:highlight w:val="none"/>
          <w:lang w:val="en-US" w:eastAsia="zh-CN"/>
        </w:rPr>
        <w:t>投票推荐3家以上供应商的设计方案或者解决方案，在苏采云系统中向其发布“最后报价要求函”及最后报价格式表，要求其在规定时间内提交最后报价。</w:t>
      </w:r>
    </w:p>
    <w:p w14:paraId="7A852235">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rPr>
        <w:t>最后报价是供应商响应文件的有效组成部分</w:t>
      </w:r>
      <w:r>
        <w:rPr>
          <w:rFonts w:hint="eastAsia" w:ascii="宋体" w:hAnsi="宋体" w:eastAsia="宋体" w:cs="宋体"/>
          <w:color w:val="auto"/>
          <w:sz w:val="24"/>
          <w:szCs w:val="24"/>
          <w:highlight w:val="none"/>
          <w:lang w:val="en-US" w:eastAsia="zh-CN"/>
        </w:rPr>
        <w:t>。符合《政府采购竞争性磋商采购方式管理暂行办法》第三条第一款第四项及《财政部关于竞争性磋商采购方式管理暂行办法有关问题的补充通知》（财库〔2015〕124号）规定情形的，提交最后报价的供应商可以为2家。</w:t>
      </w:r>
    </w:p>
    <w:p w14:paraId="5C292530">
      <w:pPr>
        <w:pStyle w:val="37"/>
        <w:keepNext w:val="0"/>
        <w:keepLines w:val="0"/>
        <w:pageBreakBefore w:val="0"/>
        <w:widowControl w:val="0"/>
        <w:spacing w:beforeAutospacing="0" w:afterAutospacing="0" w:line="440" w:lineRule="exact"/>
        <w:ind w:firstLine="482"/>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5944312">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27.2 评审方法和评审标准</w:t>
      </w:r>
    </w:p>
    <w:p w14:paraId="4C0D1280">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27.2.1评审方法。经磋商确定最终采购需求和提交最后报价的供应商后，由磋商小组采用综合评分法对提交最后报价的供应商的响应文件和最后报价进行综合评分。</w:t>
      </w:r>
    </w:p>
    <w:p w14:paraId="6E3D609F">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1791354">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27.2.2评审标准</w:t>
      </w:r>
    </w:p>
    <w:p w14:paraId="1F6BBE5B">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见本磋商文件第五章规定。</w:t>
      </w:r>
    </w:p>
    <w:p w14:paraId="21D6F3D9">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27.3采购活动终止的情况</w:t>
      </w:r>
    </w:p>
    <w:p w14:paraId="558C748B">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出现下列情形之一的，本次竞争性磋商采购活动将被终止：</w:t>
      </w:r>
    </w:p>
    <w:p w14:paraId="010B6B81">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27.3.1因情况变化，不再符合规定的竞争性磋商采购方式适用情形的。</w:t>
      </w:r>
    </w:p>
    <w:p w14:paraId="36670D44">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27.3.2出现影响采购公正的违法、违规行为的。</w:t>
      </w:r>
    </w:p>
    <w:p w14:paraId="1F435408">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27.3.3除本磋商文件第二章第27.1.2条第三款规定的情形外，在磋商过程中符合要求的供应商或者最后报价未超过采购预算的供应商不足3家的。</w:t>
      </w:r>
    </w:p>
    <w:p w14:paraId="709D2877">
      <w:pPr>
        <w:pStyle w:val="37"/>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27.3.4在苏采云系统规定时间内成功解密电子响应文件的供应商不足3家的。</w:t>
      </w:r>
    </w:p>
    <w:p w14:paraId="6EC2A762">
      <w:pPr>
        <w:pStyle w:val="37"/>
        <w:keepNext w:val="0"/>
        <w:keepLines w:val="0"/>
        <w:pageBreakBefore w:val="0"/>
        <w:widowControl w:val="0"/>
        <w:spacing w:beforeAutospacing="0" w:afterAutospacing="0" w:line="440" w:lineRule="exact"/>
        <w:ind w:firstLine="482"/>
        <w:jc w:val="both"/>
        <w:rPr>
          <w:rFonts w:hint="eastAsia" w:ascii="宋体" w:hAnsi="宋体"/>
          <w:b/>
          <w:bCs/>
          <w:color w:val="auto"/>
          <w:sz w:val="24"/>
          <w:highlight w:val="none"/>
        </w:rPr>
      </w:pPr>
      <w:bookmarkStart w:id="133" w:name="_Toc16938551"/>
      <w:bookmarkStart w:id="134" w:name="_Toc120614219"/>
      <w:bookmarkStart w:id="135" w:name="_Toc20823307"/>
      <w:bookmarkStart w:id="136" w:name="_Toc513029235"/>
      <w:r>
        <w:rPr>
          <w:rFonts w:hint="eastAsia" w:ascii="宋体" w:hAnsi="宋体"/>
          <w:b/>
          <w:bCs/>
          <w:color w:val="auto"/>
          <w:sz w:val="24"/>
          <w:highlight w:val="none"/>
        </w:rPr>
        <w:t>六、</w:t>
      </w:r>
      <w:bookmarkEnd w:id="133"/>
      <w:bookmarkEnd w:id="134"/>
      <w:bookmarkEnd w:id="135"/>
      <w:bookmarkEnd w:id="136"/>
      <w:r>
        <w:rPr>
          <w:rFonts w:hint="eastAsia" w:ascii="宋体" w:hAnsi="宋体"/>
          <w:b/>
          <w:bCs/>
          <w:color w:val="auto"/>
          <w:sz w:val="24"/>
          <w:highlight w:val="none"/>
        </w:rPr>
        <w:t>成交</w:t>
      </w:r>
    </w:p>
    <w:p w14:paraId="5553934C">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bookmarkStart w:id="137" w:name="_Toc20823310"/>
      <w:bookmarkStart w:id="138" w:name="_Toc16938554"/>
      <w:bookmarkStart w:id="139" w:name="_Toc513029238"/>
      <w:r>
        <w:rPr>
          <w:rFonts w:hint="eastAsia" w:ascii="宋体" w:hAnsi="宋体"/>
          <w:b w:val="0"/>
          <w:bCs w:val="0"/>
          <w:color w:val="auto"/>
          <w:sz w:val="24"/>
          <w:highlight w:val="none"/>
        </w:rPr>
        <w:t>28、</w:t>
      </w:r>
      <w:bookmarkEnd w:id="137"/>
      <w:r>
        <w:rPr>
          <w:rFonts w:hint="eastAsia" w:ascii="宋体" w:hAnsi="宋体"/>
          <w:b w:val="0"/>
          <w:bCs w:val="0"/>
          <w:color w:val="auto"/>
          <w:sz w:val="24"/>
          <w:highlight w:val="none"/>
        </w:rPr>
        <w:t>确定</w:t>
      </w:r>
      <w:bookmarkEnd w:id="138"/>
      <w:bookmarkEnd w:id="139"/>
      <w:r>
        <w:rPr>
          <w:rFonts w:hint="eastAsia" w:ascii="宋体" w:hAnsi="宋体"/>
          <w:b w:val="0"/>
          <w:bCs w:val="0"/>
          <w:color w:val="auto"/>
          <w:sz w:val="24"/>
          <w:highlight w:val="none"/>
        </w:rPr>
        <w:t>成交单位</w:t>
      </w:r>
    </w:p>
    <w:p w14:paraId="70FFA55B">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28.1磋商小组根据综合评分情况，按照评审得分由高到低顺序推荐</w:t>
      </w:r>
      <w:r>
        <w:rPr>
          <w:rFonts w:hint="eastAsia" w:ascii="宋体" w:hAnsi="宋体"/>
          <w:b w:val="0"/>
          <w:bCs w:val="0"/>
          <w:color w:val="auto"/>
          <w:sz w:val="24"/>
          <w:highlight w:val="none"/>
          <w:lang w:val="en-US" w:eastAsia="zh-CN"/>
        </w:rPr>
        <w:t>1</w:t>
      </w:r>
      <w:r>
        <w:rPr>
          <w:rFonts w:hint="eastAsia" w:ascii="宋体" w:hAnsi="宋体"/>
          <w:b w:val="0"/>
          <w:bCs w:val="0"/>
          <w:color w:val="auto"/>
          <w:sz w:val="24"/>
          <w:highlight w:val="none"/>
        </w:rPr>
        <w:t>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BAF843B">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D053BDB">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28.2采购人从评审报告提出的成交候选供应商中，按照排序由高到低的原则确定成交供应商。采购人确定成交供应商后，</w:t>
      </w:r>
      <w:r>
        <w:rPr>
          <w:rFonts w:hint="eastAsia" w:ascii="宋体" w:hAnsi="宋体"/>
          <w:b w:val="0"/>
          <w:bCs w:val="0"/>
          <w:color w:val="auto"/>
          <w:sz w:val="24"/>
          <w:highlight w:val="none"/>
          <w:lang w:eastAsia="zh-CN"/>
        </w:rPr>
        <w:t>代理公司</w:t>
      </w:r>
      <w:r>
        <w:rPr>
          <w:rFonts w:hint="eastAsia" w:ascii="宋体" w:hAnsi="宋体"/>
          <w:b w:val="0"/>
          <w:bCs w:val="0"/>
          <w:color w:val="auto"/>
          <w:sz w:val="24"/>
          <w:highlight w:val="none"/>
        </w:rPr>
        <w:t>将在“</w:t>
      </w:r>
      <w:r>
        <w:rPr>
          <w:rFonts w:hint="eastAsia" w:ascii="宋体" w:hAnsi="宋体"/>
          <w:b w:val="0"/>
          <w:bCs w:val="0"/>
          <w:color w:val="auto"/>
          <w:sz w:val="24"/>
          <w:highlight w:val="none"/>
          <w:lang w:val="en-US" w:eastAsia="zh-CN"/>
        </w:rPr>
        <w:t>中国政府采购网</w:t>
      </w:r>
      <w:r>
        <w:rPr>
          <w:rFonts w:hint="eastAsia" w:ascii="宋体" w:hAnsi="宋体"/>
          <w:b w:val="0"/>
          <w:bCs w:val="0"/>
          <w:color w:val="auto"/>
          <w:sz w:val="24"/>
          <w:highlight w:val="none"/>
        </w:rPr>
        <w:t>”</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“江苏政府采购网</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盐城市政府采购网”发布成交结果公告，公告期限为1个工作日。</w:t>
      </w:r>
    </w:p>
    <w:p w14:paraId="6371909B">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28.3若有充分证据证明，成交供应商出现下列情况之一的，一经查实，将被取消成交资格：</w:t>
      </w:r>
    </w:p>
    <w:p w14:paraId="47FA08A5">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28.3.1提供虚假材料谋取成交的。</w:t>
      </w:r>
    </w:p>
    <w:p w14:paraId="256ECF5C">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28.3.2与评审专家、采购人、其他供应商或者</w:t>
      </w:r>
      <w:r>
        <w:rPr>
          <w:rFonts w:hint="eastAsia" w:ascii="宋体" w:hAnsi="宋体"/>
          <w:b w:val="0"/>
          <w:bCs w:val="0"/>
          <w:color w:val="auto"/>
          <w:sz w:val="24"/>
          <w:highlight w:val="none"/>
          <w:lang w:eastAsia="zh-CN"/>
        </w:rPr>
        <w:t>代理公司</w:t>
      </w:r>
      <w:r>
        <w:rPr>
          <w:rFonts w:hint="eastAsia" w:ascii="宋体" w:hAnsi="宋体"/>
          <w:b w:val="0"/>
          <w:bCs w:val="0"/>
          <w:color w:val="auto"/>
          <w:sz w:val="24"/>
          <w:highlight w:val="none"/>
        </w:rPr>
        <w:t>工作人员恶意串通的。</w:t>
      </w:r>
    </w:p>
    <w:p w14:paraId="20A5E7F7">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28.3.3向评审专家、采购人或</w:t>
      </w:r>
      <w:r>
        <w:rPr>
          <w:rFonts w:hint="eastAsia" w:ascii="宋体" w:hAnsi="宋体"/>
          <w:b w:val="0"/>
          <w:bCs w:val="0"/>
          <w:color w:val="auto"/>
          <w:sz w:val="24"/>
          <w:highlight w:val="none"/>
          <w:lang w:eastAsia="zh-CN"/>
        </w:rPr>
        <w:t>代理公司</w:t>
      </w:r>
      <w:r>
        <w:rPr>
          <w:rFonts w:hint="eastAsia" w:ascii="宋体" w:hAnsi="宋体"/>
          <w:b w:val="0"/>
          <w:bCs w:val="0"/>
          <w:color w:val="auto"/>
          <w:sz w:val="24"/>
          <w:highlight w:val="none"/>
        </w:rPr>
        <w:t>工作人员行贿或者提供其他不正当利益的。</w:t>
      </w:r>
    </w:p>
    <w:p w14:paraId="49636B77">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28.3.4恶意竞争，最后报价明显低于其自身合理成本且又无法提供证明的。</w:t>
      </w:r>
    </w:p>
    <w:p w14:paraId="4256E17B">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28.3.5不满足本磋商文件规定的实质性要求，但在评审过程中又未被磋商小组发现的。</w:t>
      </w:r>
    </w:p>
    <w:p w14:paraId="709E2482">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28.3.6成交后无正当理由拒不与采购人签订政府采购合同或者未按照磋商文件确定的事项签订政府采购合同的。</w:t>
      </w:r>
    </w:p>
    <w:p w14:paraId="7E6262AB">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28.3.7将政府采购合同转包的。</w:t>
      </w:r>
    </w:p>
    <w:p w14:paraId="4CD11272">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bookmarkStart w:id="140" w:name="_Toc200451960"/>
      <w:r>
        <w:rPr>
          <w:rFonts w:hint="eastAsia" w:ascii="宋体" w:hAnsi="宋体"/>
          <w:b w:val="0"/>
          <w:bCs w:val="0"/>
          <w:color w:val="auto"/>
          <w:sz w:val="24"/>
          <w:highlight w:val="none"/>
        </w:rPr>
        <w:t>29、质疑处理</w:t>
      </w:r>
      <w:bookmarkEnd w:id="140"/>
    </w:p>
    <w:p w14:paraId="06998486">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29.1 提出质疑的供应商应当是参与所质疑项目采购活动的供应商。潜在供应商依法获取其可质疑的</w:t>
      </w:r>
      <w:r>
        <w:rPr>
          <w:rFonts w:hint="eastAsia" w:ascii="宋体" w:hAnsi="宋体"/>
          <w:b w:val="0"/>
          <w:bCs w:val="0"/>
          <w:color w:val="auto"/>
          <w:sz w:val="24"/>
          <w:highlight w:val="none"/>
          <w:lang w:val="en-US" w:eastAsia="zh-CN"/>
        </w:rPr>
        <w:t>磋商</w:t>
      </w:r>
      <w:r>
        <w:rPr>
          <w:rFonts w:hint="eastAsia" w:ascii="宋体" w:hAnsi="宋体"/>
          <w:b w:val="0"/>
          <w:bCs w:val="0"/>
          <w:color w:val="auto"/>
          <w:sz w:val="24"/>
          <w:highlight w:val="none"/>
        </w:rPr>
        <w:t>文件的，可以对</w:t>
      </w:r>
      <w:r>
        <w:rPr>
          <w:rFonts w:hint="eastAsia" w:ascii="宋体" w:hAnsi="宋体"/>
          <w:b w:val="0"/>
          <w:bCs w:val="0"/>
          <w:color w:val="auto"/>
          <w:sz w:val="24"/>
          <w:highlight w:val="none"/>
          <w:lang w:val="en-US" w:eastAsia="zh-CN"/>
        </w:rPr>
        <w:t>磋商</w:t>
      </w:r>
      <w:r>
        <w:rPr>
          <w:rFonts w:hint="eastAsia" w:ascii="宋体" w:hAnsi="宋体"/>
          <w:b w:val="0"/>
          <w:bCs w:val="0"/>
          <w:color w:val="auto"/>
          <w:sz w:val="24"/>
          <w:highlight w:val="none"/>
        </w:rPr>
        <w:t>文件提出质疑。</w:t>
      </w:r>
    </w:p>
    <w:p w14:paraId="7C02A891">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29.2供应商认为</w:t>
      </w:r>
      <w:r>
        <w:rPr>
          <w:rFonts w:hint="eastAsia" w:ascii="宋体" w:hAnsi="宋体"/>
          <w:b w:val="0"/>
          <w:bCs w:val="0"/>
          <w:color w:val="auto"/>
          <w:sz w:val="24"/>
          <w:highlight w:val="none"/>
          <w:lang w:val="en-US" w:eastAsia="zh-CN"/>
        </w:rPr>
        <w:t>磋商</w:t>
      </w:r>
      <w:r>
        <w:rPr>
          <w:rFonts w:hint="eastAsia" w:ascii="宋体" w:hAnsi="宋体"/>
          <w:b w:val="0"/>
          <w:bCs w:val="0"/>
          <w:color w:val="auto"/>
          <w:sz w:val="24"/>
          <w:highlight w:val="none"/>
        </w:rPr>
        <w:t>文件、</w:t>
      </w:r>
      <w:r>
        <w:rPr>
          <w:rFonts w:hint="eastAsia" w:ascii="宋体" w:hAnsi="宋体"/>
          <w:b w:val="0"/>
          <w:bCs w:val="0"/>
          <w:color w:val="auto"/>
          <w:sz w:val="24"/>
          <w:highlight w:val="none"/>
          <w:lang w:val="en-US" w:eastAsia="zh-CN"/>
        </w:rPr>
        <w:t>磋商</w:t>
      </w:r>
      <w:r>
        <w:rPr>
          <w:rFonts w:hint="eastAsia" w:ascii="宋体" w:hAnsi="宋体"/>
          <w:b w:val="0"/>
          <w:bCs w:val="0"/>
          <w:color w:val="auto"/>
          <w:sz w:val="24"/>
          <w:highlight w:val="none"/>
        </w:rPr>
        <w:t>过程和</w:t>
      </w:r>
      <w:r>
        <w:rPr>
          <w:rFonts w:hint="eastAsia" w:ascii="宋体" w:hAnsi="宋体"/>
          <w:b w:val="0"/>
          <w:bCs w:val="0"/>
          <w:color w:val="auto"/>
          <w:sz w:val="24"/>
          <w:highlight w:val="none"/>
          <w:lang w:val="en-US" w:eastAsia="zh-CN"/>
        </w:rPr>
        <w:t>磋商</w:t>
      </w:r>
      <w:r>
        <w:rPr>
          <w:rFonts w:hint="eastAsia" w:ascii="宋体" w:hAnsi="宋体"/>
          <w:b w:val="0"/>
          <w:bCs w:val="0"/>
          <w:color w:val="auto"/>
          <w:sz w:val="24"/>
          <w:highlight w:val="none"/>
        </w:rPr>
        <w:t>结果使自己的权益受到损害的，可以在知道或应知其权益受到损害之日起七个工作日内，以书面形式根据下述29.4条款的规定向</w:t>
      </w:r>
      <w:r>
        <w:rPr>
          <w:rFonts w:hint="eastAsia" w:ascii="宋体" w:hAnsi="宋体"/>
          <w:b w:val="0"/>
          <w:bCs w:val="0"/>
          <w:color w:val="auto"/>
          <w:sz w:val="24"/>
          <w:highlight w:val="none"/>
          <w:lang w:eastAsia="zh-CN"/>
        </w:rPr>
        <w:t>代理公司</w:t>
      </w:r>
      <w:r>
        <w:rPr>
          <w:rFonts w:hint="eastAsia" w:ascii="宋体" w:hAnsi="宋体"/>
          <w:b w:val="0"/>
          <w:bCs w:val="0"/>
          <w:color w:val="auto"/>
          <w:sz w:val="24"/>
          <w:highlight w:val="none"/>
        </w:rPr>
        <w:t>或采购人提出质疑。上述应知其权益受到损害之日，是指：</w:t>
      </w:r>
    </w:p>
    <w:p w14:paraId="1D56361D">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29.2.1对可以质疑的</w:t>
      </w:r>
      <w:r>
        <w:rPr>
          <w:rFonts w:hint="eastAsia" w:ascii="宋体" w:hAnsi="宋体"/>
          <w:b w:val="0"/>
          <w:bCs w:val="0"/>
          <w:color w:val="auto"/>
          <w:sz w:val="24"/>
          <w:highlight w:val="none"/>
          <w:lang w:val="en-US" w:eastAsia="zh-CN"/>
        </w:rPr>
        <w:t>磋商</w:t>
      </w:r>
      <w:r>
        <w:rPr>
          <w:rFonts w:hint="eastAsia" w:ascii="宋体" w:hAnsi="宋体"/>
          <w:b w:val="0"/>
          <w:bCs w:val="0"/>
          <w:color w:val="auto"/>
          <w:sz w:val="24"/>
          <w:highlight w:val="none"/>
        </w:rPr>
        <w:t>文件提出质疑的，为收到</w:t>
      </w:r>
      <w:r>
        <w:rPr>
          <w:rFonts w:hint="eastAsia" w:ascii="宋体" w:hAnsi="宋体"/>
          <w:b w:val="0"/>
          <w:bCs w:val="0"/>
          <w:color w:val="auto"/>
          <w:sz w:val="24"/>
          <w:highlight w:val="none"/>
          <w:lang w:val="en-US" w:eastAsia="zh-CN"/>
        </w:rPr>
        <w:t>磋商</w:t>
      </w:r>
      <w:r>
        <w:rPr>
          <w:rFonts w:hint="eastAsia" w:ascii="宋体" w:hAnsi="宋体"/>
          <w:b w:val="0"/>
          <w:bCs w:val="0"/>
          <w:color w:val="auto"/>
          <w:sz w:val="24"/>
          <w:highlight w:val="none"/>
        </w:rPr>
        <w:t>文件之日或者</w:t>
      </w:r>
      <w:r>
        <w:rPr>
          <w:rFonts w:hint="eastAsia" w:ascii="宋体" w:hAnsi="宋体"/>
          <w:b w:val="0"/>
          <w:bCs w:val="0"/>
          <w:color w:val="auto"/>
          <w:sz w:val="24"/>
          <w:highlight w:val="none"/>
          <w:lang w:val="en-US" w:eastAsia="zh-CN"/>
        </w:rPr>
        <w:t>磋商</w:t>
      </w:r>
      <w:r>
        <w:rPr>
          <w:rFonts w:hint="eastAsia" w:ascii="宋体" w:hAnsi="宋体"/>
          <w:b w:val="0"/>
          <w:bCs w:val="0"/>
          <w:color w:val="auto"/>
          <w:sz w:val="24"/>
          <w:highlight w:val="none"/>
        </w:rPr>
        <w:t>文件公告期限届满之日。</w:t>
      </w:r>
      <w:r>
        <w:rPr>
          <w:rFonts w:hint="eastAsia" w:ascii="宋体" w:hAnsi="宋体"/>
          <w:b w:val="0"/>
          <w:bCs w:val="0"/>
          <w:color w:val="auto"/>
          <w:sz w:val="24"/>
          <w:highlight w:val="none"/>
        </w:rPr>
        <w:br w:type="textWrapping"/>
      </w:r>
      <w:r>
        <w:rPr>
          <w:rFonts w:hint="eastAsia" w:ascii="宋体" w:hAnsi="宋体"/>
          <w:b w:val="0"/>
          <w:bCs w:val="0"/>
          <w:color w:val="auto"/>
          <w:sz w:val="24"/>
          <w:highlight w:val="none"/>
        </w:rPr>
        <w:t> 29.2.2对</w:t>
      </w:r>
      <w:r>
        <w:rPr>
          <w:rFonts w:hint="eastAsia" w:ascii="宋体" w:hAnsi="宋体"/>
          <w:b w:val="0"/>
          <w:bCs w:val="0"/>
          <w:color w:val="auto"/>
          <w:sz w:val="24"/>
          <w:highlight w:val="none"/>
          <w:lang w:val="en-US" w:eastAsia="zh-CN"/>
        </w:rPr>
        <w:t>磋商</w:t>
      </w:r>
      <w:r>
        <w:rPr>
          <w:rFonts w:hint="eastAsia" w:ascii="宋体" w:hAnsi="宋体"/>
          <w:b w:val="0"/>
          <w:bCs w:val="0"/>
          <w:color w:val="auto"/>
          <w:sz w:val="24"/>
          <w:highlight w:val="none"/>
        </w:rPr>
        <w:t>过程提出质疑的，为各采购程序环节结束之日。</w:t>
      </w:r>
      <w:r>
        <w:rPr>
          <w:rFonts w:hint="eastAsia" w:ascii="宋体" w:hAnsi="宋体"/>
          <w:b w:val="0"/>
          <w:bCs w:val="0"/>
          <w:color w:val="auto"/>
          <w:sz w:val="24"/>
          <w:highlight w:val="none"/>
        </w:rPr>
        <w:br w:type="textWrapping"/>
      </w:r>
      <w:r>
        <w:rPr>
          <w:rFonts w:hint="eastAsia" w:ascii="宋体" w:hAnsi="宋体"/>
          <w:b w:val="0"/>
          <w:bCs w:val="0"/>
          <w:color w:val="auto"/>
          <w:sz w:val="24"/>
          <w:highlight w:val="none"/>
        </w:rPr>
        <w:t> </w:t>
      </w:r>
      <w:r>
        <w:rPr>
          <w:rFonts w:hint="eastAsia" w:ascii="宋体" w:hAnsi="宋体"/>
          <w:b w:val="0"/>
          <w:bCs w:val="0"/>
          <w:color w:val="auto"/>
          <w:sz w:val="24"/>
          <w:highlight w:val="none"/>
          <w:lang w:val="en-US" w:eastAsia="zh-CN"/>
        </w:rPr>
        <w:t xml:space="preserve"> </w:t>
      </w:r>
      <w:r>
        <w:rPr>
          <w:rFonts w:hint="eastAsia" w:ascii="宋体" w:hAnsi="宋体"/>
          <w:b w:val="0"/>
          <w:bCs w:val="0"/>
          <w:color w:val="auto"/>
          <w:sz w:val="24"/>
          <w:highlight w:val="none"/>
        </w:rPr>
        <w:t>29.2.3对成交结果提出质疑的，为成交结果公告期限届满之日。</w:t>
      </w:r>
    </w:p>
    <w:p w14:paraId="6CAE20A1">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供应商应当在法定质疑期内一次性提出针对同一采购程序环节的质疑。供应商如在法定期限内对同一采购程序环节提出多次质疑的，</w:t>
      </w:r>
      <w:r>
        <w:rPr>
          <w:rFonts w:hint="eastAsia" w:ascii="宋体" w:hAnsi="宋体"/>
          <w:b w:val="0"/>
          <w:bCs w:val="0"/>
          <w:color w:val="auto"/>
          <w:sz w:val="24"/>
          <w:highlight w:val="none"/>
          <w:lang w:eastAsia="zh-CN"/>
        </w:rPr>
        <w:t>代理公司</w:t>
      </w:r>
      <w:r>
        <w:rPr>
          <w:rFonts w:hint="eastAsia" w:ascii="宋体" w:hAnsi="宋体"/>
          <w:b w:val="0"/>
          <w:bCs w:val="0"/>
          <w:color w:val="auto"/>
          <w:sz w:val="24"/>
          <w:highlight w:val="none"/>
        </w:rPr>
        <w:t>、采购人将只对供应商第一次质疑作出答复。</w:t>
      </w:r>
    </w:p>
    <w:p w14:paraId="69B3015B">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6E46EA6D">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b w:val="0"/>
          <w:bCs w:val="0"/>
          <w:color w:val="auto"/>
          <w:sz w:val="24"/>
          <w:highlight w:val="none"/>
          <w:lang w:eastAsia="zh-CN"/>
        </w:rPr>
        <w:t>代理公司</w:t>
      </w:r>
      <w:r>
        <w:rPr>
          <w:rFonts w:hint="eastAsia" w:ascii="宋体" w:hAnsi="宋体"/>
          <w:b w:val="0"/>
          <w:bCs w:val="0"/>
          <w:color w:val="auto"/>
          <w:sz w:val="24"/>
          <w:highlight w:val="none"/>
        </w:rPr>
        <w:t>提出，由</w:t>
      </w:r>
      <w:r>
        <w:rPr>
          <w:rFonts w:hint="eastAsia" w:ascii="宋体" w:hAnsi="宋体"/>
          <w:b w:val="0"/>
          <w:bCs w:val="0"/>
          <w:color w:val="auto"/>
          <w:sz w:val="24"/>
          <w:highlight w:val="none"/>
          <w:lang w:eastAsia="zh-CN"/>
        </w:rPr>
        <w:t>代理公司</w:t>
      </w:r>
      <w:r>
        <w:rPr>
          <w:rFonts w:hint="eastAsia" w:ascii="宋体" w:hAnsi="宋体"/>
          <w:b w:val="0"/>
          <w:bCs w:val="0"/>
          <w:color w:val="auto"/>
          <w:sz w:val="24"/>
          <w:highlight w:val="none"/>
        </w:rPr>
        <w:t>负责答复。</w:t>
      </w:r>
    </w:p>
    <w:p w14:paraId="5BB0ED3F">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cs="宋体"/>
          <w:color w:val="auto"/>
          <w:sz w:val="24"/>
          <w:highlight w:val="none"/>
        </w:rPr>
        <w:t>采购人及代理公司只接收以纸质原件形式送达的质疑,建议供应商尽量通过邮寄方式提交质疑</w:t>
      </w:r>
      <w:r>
        <w:rPr>
          <w:rFonts w:hint="eastAsia" w:ascii="宋体" w:hAnsi="宋体"/>
          <w:b w:val="0"/>
          <w:bCs w:val="0"/>
          <w:color w:val="auto"/>
          <w:sz w:val="24"/>
          <w:highlight w:val="none"/>
        </w:rPr>
        <w:t>。</w:t>
      </w:r>
    </w:p>
    <w:p w14:paraId="6060DAA1">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29.5 以下情形的质疑不予受理</w:t>
      </w:r>
    </w:p>
    <w:p w14:paraId="6469FBD6">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29.5.1 内容不符合《政府采购质疑和投诉办法》第十二条规定的质疑。</w:t>
      </w:r>
    </w:p>
    <w:p w14:paraId="60DEC35B">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29.5.2 超出政府采购法定期限的质疑。</w:t>
      </w:r>
    </w:p>
    <w:p w14:paraId="7B9C99C4">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29.5.3 以传真、电子邮件等方式递交的非原件形式的质疑。</w:t>
      </w:r>
    </w:p>
    <w:p w14:paraId="06E13A2B">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29.5.4 未参加磋商活动的供应商或在磋商活动中自身权益未受到损害的供应商所提出的质疑。</w:t>
      </w:r>
    </w:p>
    <w:p w14:paraId="5EC304FF">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29.5.5供应商组成联合体参加磋商，联合体中任何一方或多方未按要求签字、盖章、加盖公章的质疑。</w:t>
      </w:r>
    </w:p>
    <w:p w14:paraId="54C91F8E">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29.6供应商提出书面质疑必须有理、有据，不得捏造事实、提供虚假材料进行恶意质疑。否则，一经查实，</w:t>
      </w:r>
      <w:r>
        <w:rPr>
          <w:rFonts w:hint="eastAsia" w:ascii="宋体" w:hAnsi="宋体"/>
          <w:b w:val="0"/>
          <w:bCs w:val="0"/>
          <w:color w:val="auto"/>
          <w:sz w:val="24"/>
          <w:highlight w:val="none"/>
          <w:lang w:eastAsia="zh-CN"/>
        </w:rPr>
        <w:t>代理公司</w:t>
      </w:r>
      <w:r>
        <w:rPr>
          <w:rFonts w:hint="eastAsia" w:ascii="宋体" w:hAnsi="宋体"/>
          <w:b w:val="0"/>
          <w:bCs w:val="0"/>
          <w:color w:val="auto"/>
          <w:sz w:val="24"/>
          <w:highlight w:val="none"/>
        </w:rPr>
        <w:t>有权依据政府采购的有关规定，报请政府采购监管部门对该供应商进行相应的行政处罚和记录该供应商的失信信息。</w:t>
      </w:r>
    </w:p>
    <w:p w14:paraId="4D83020D">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30、成交通知书</w:t>
      </w:r>
    </w:p>
    <w:p w14:paraId="09A1BCE8">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30.1成交结果确定后，</w:t>
      </w:r>
      <w:r>
        <w:rPr>
          <w:rFonts w:hint="eastAsia" w:ascii="宋体" w:hAnsi="宋体"/>
          <w:b w:val="0"/>
          <w:bCs w:val="0"/>
          <w:color w:val="auto"/>
          <w:sz w:val="24"/>
          <w:highlight w:val="none"/>
          <w:lang w:eastAsia="zh-CN"/>
        </w:rPr>
        <w:t>代理公司</w:t>
      </w:r>
      <w:r>
        <w:rPr>
          <w:rFonts w:hint="eastAsia" w:ascii="宋体" w:hAnsi="宋体"/>
          <w:b w:val="0"/>
          <w:bCs w:val="0"/>
          <w:color w:val="auto"/>
          <w:sz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3A6AAB25">
      <w:pPr>
        <w:pStyle w:val="37"/>
        <w:keepNext w:val="0"/>
        <w:keepLines w:val="0"/>
        <w:pageBreakBefore w:val="0"/>
        <w:widowControl w:val="0"/>
        <w:spacing w:beforeAutospacing="0" w:afterAutospacing="0" w:line="440" w:lineRule="exact"/>
        <w:ind w:firstLine="482"/>
        <w:jc w:val="both"/>
        <w:rPr>
          <w:rFonts w:hint="eastAsia" w:ascii="宋体" w:hAnsi="宋体"/>
          <w:b w:val="0"/>
          <w:bCs w:val="0"/>
          <w:color w:val="auto"/>
          <w:sz w:val="24"/>
          <w:highlight w:val="none"/>
        </w:rPr>
      </w:pPr>
      <w:r>
        <w:rPr>
          <w:rFonts w:hint="eastAsia" w:ascii="宋体" w:hAnsi="宋体"/>
          <w:b w:val="0"/>
          <w:bCs w:val="0"/>
          <w:color w:val="auto"/>
          <w:sz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7CFCA46F">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bookmarkStart w:id="141" w:name="_Toc513029236"/>
      <w:bookmarkStart w:id="142" w:name="_Toc16938552"/>
      <w:bookmarkStart w:id="143" w:name="_Toc120614220"/>
      <w:bookmarkStart w:id="144" w:name="_Toc20823308"/>
      <w:r>
        <w:rPr>
          <w:rFonts w:hint="eastAsia" w:ascii="宋体" w:hAnsi="宋体" w:cs="宋体"/>
          <w:b/>
          <w:bCs/>
          <w:color w:val="auto"/>
          <w:sz w:val="24"/>
          <w:highlight w:val="none"/>
        </w:rPr>
        <w:t>七、授予合同</w:t>
      </w:r>
      <w:bookmarkEnd w:id="141"/>
      <w:bookmarkEnd w:id="142"/>
      <w:bookmarkEnd w:id="143"/>
      <w:bookmarkEnd w:id="144"/>
    </w:p>
    <w:p w14:paraId="755C14F1">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bookmarkStart w:id="145" w:name="_Toc16938553"/>
      <w:bookmarkStart w:id="146" w:name="_Toc20823309"/>
      <w:bookmarkStart w:id="147" w:name="_Toc513029237"/>
      <w:r>
        <w:rPr>
          <w:rFonts w:hint="eastAsia" w:ascii="宋体" w:hAnsi="宋体" w:cs="宋体"/>
          <w:color w:val="auto"/>
          <w:sz w:val="24"/>
          <w:highlight w:val="none"/>
        </w:rPr>
        <w:t>31.签订合同</w:t>
      </w:r>
      <w:bookmarkEnd w:id="145"/>
      <w:bookmarkEnd w:id="146"/>
      <w:bookmarkEnd w:id="147"/>
    </w:p>
    <w:p w14:paraId="29C4C4AA">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31.l成交供应商应当在成交通知书发出之日起三十日内，按照磋商文件确定的事项与采购人签订政府采购合同。</w:t>
      </w:r>
    </w:p>
    <w:p w14:paraId="107CBEA8">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31.2磋商文件、成交供应商的响应文件及磋商过程中有关澄清、承诺文件均应作为合同附件。</w:t>
      </w:r>
    </w:p>
    <w:p w14:paraId="7CC2CAB3">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6C02DB16">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32</w:t>
      </w:r>
      <w:r>
        <w:rPr>
          <w:rFonts w:hint="eastAsia" w:ascii="宋体" w:hAnsi="宋体" w:cs="宋体"/>
          <w:color w:val="auto"/>
          <w:sz w:val="24"/>
          <w:highlight w:val="none"/>
          <w:lang w:eastAsia="zh-CN"/>
        </w:rPr>
        <w:t>.</w:t>
      </w:r>
      <w:r>
        <w:rPr>
          <w:rFonts w:hint="eastAsia" w:ascii="宋体" w:hAnsi="宋体" w:cs="宋体"/>
          <w:color w:val="auto"/>
          <w:sz w:val="24"/>
          <w:highlight w:val="none"/>
        </w:rPr>
        <w:t>标的物的追加</w:t>
      </w:r>
    </w:p>
    <w:p w14:paraId="7C616D98">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1F81530">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33.政府采购政策功能落实</w:t>
      </w:r>
    </w:p>
    <w:p w14:paraId="1614FEC1">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lang w:val="en-US" w:eastAsia="zh-CN"/>
        </w:rPr>
        <w:t>33.1</w:t>
      </w:r>
      <w:r>
        <w:rPr>
          <w:rFonts w:hint="eastAsia" w:ascii="宋体" w:hAnsi="宋体" w:cs="宋体"/>
          <w:color w:val="auto"/>
          <w:sz w:val="24"/>
          <w:highlight w:val="none"/>
        </w:rPr>
        <w:t>政府采购</w:t>
      </w:r>
      <w:r>
        <w:rPr>
          <w:rFonts w:hint="eastAsia" w:ascii="宋体" w:hAnsi="宋体" w:cs="宋体"/>
          <w:color w:val="auto"/>
          <w:sz w:val="24"/>
          <w:highlight w:val="none"/>
          <w:lang w:eastAsia="zh-CN"/>
        </w:rPr>
        <w:t>线上合同信用融资</w:t>
      </w:r>
      <w:r>
        <w:rPr>
          <w:rFonts w:hint="eastAsia" w:ascii="宋体" w:hAnsi="宋体" w:cs="宋体"/>
          <w:color w:val="auto"/>
          <w:sz w:val="24"/>
          <w:highlight w:val="none"/>
        </w:rPr>
        <w:t>政策</w:t>
      </w:r>
    </w:p>
    <w:p w14:paraId="6685FCF5">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根据《转发江苏省财政厅 中国人民银行南京分行</w:t>
      </w:r>
      <w:r>
        <w:rPr>
          <w:rFonts w:hint="eastAsia" w:ascii="宋体" w:hAnsi="宋体" w:cs="宋体"/>
          <w:color w:val="auto"/>
          <w:sz w:val="24"/>
          <w:highlight w:val="none"/>
          <w:lang w:eastAsia="zh-CN"/>
        </w:rPr>
        <w:t>〈</w:t>
      </w:r>
      <w:r>
        <w:rPr>
          <w:rFonts w:hint="eastAsia" w:ascii="宋体" w:hAnsi="宋体" w:cs="宋体"/>
          <w:color w:val="auto"/>
          <w:sz w:val="24"/>
          <w:highlight w:val="none"/>
        </w:rPr>
        <w:t>关于深入推进政府采购线上合同信用融资工作的通知</w:t>
      </w:r>
      <w:r>
        <w:rPr>
          <w:rFonts w:hint="eastAsia" w:ascii="宋体" w:hAnsi="宋体" w:cs="宋体"/>
          <w:color w:val="auto"/>
          <w:sz w:val="24"/>
          <w:highlight w:val="none"/>
          <w:lang w:eastAsia="zh-CN"/>
        </w:rPr>
        <w:t>〉</w:t>
      </w:r>
      <w:r>
        <w:rPr>
          <w:rFonts w:hint="eastAsia" w:ascii="宋体" w:hAnsi="宋体" w:cs="宋体"/>
          <w:color w:val="auto"/>
          <w:sz w:val="24"/>
          <w:highlight w:val="none"/>
        </w:rPr>
        <w:t>的通知》（盐财购〔2021〕20号）规定，中标供应商如有融资需求，可持政府采购合同在线向相关金融机构（具体信息详见</w:t>
      </w:r>
      <w:r>
        <w:rPr>
          <w:rFonts w:hint="eastAsia" w:ascii="宋体" w:hAnsi="宋体" w:cs="宋体"/>
          <w:color w:val="auto"/>
          <w:sz w:val="24"/>
          <w:highlight w:val="none"/>
          <w:lang w:val="en-US" w:eastAsia="zh-CN"/>
        </w:rPr>
        <w:t>江苏省</w:t>
      </w:r>
      <w:r>
        <w:rPr>
          <w:rFonts w:hint="eastAsia" w:ascii="宋体" w:hAnsi="宋体" w:cs="宋体"/>
          <w:color w:val="auto"/>
          <w:sz w:val="24"/>
          <w:highlight w:val="none"/>
        </w:rPr>
        <w:t>政府采购网“政采贷”栏目）申请贷款，相关金融机构按照双方自愿的原则提供便捷、优惠的贷款服务；具体操作流程请参考苏采云系统中操作手册。 </w:t>
      </w:r>
    </w:p>
    <w:p w14:paraId="0AF7BB00">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33.2进口产品</w:t>
      </w:r>
    </w:p>
    <w:p w14:paraId="6616D44A">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lang w:val="en-US" w:eastAsia="zh-CN"/>
        </w:rPr>
        <w:t>进口产品</w:t>
      </w: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AA2B0EC">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33.3中小企业、监狱企业及残疾人福利性单位</w:t>
      </w:r>
    </w:p>
    <w:p w14:paraId="69C785AE">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.3.1中小企业定义：</w:t>
      </w:r>
    </w:p>
    <w:p w14:paraId="3DFE0AB7">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 w:val="24"/>
          <w:highlight w:val="none"/>
          <w:lang w:eastAsia="zh-CN"/>
        </w:rPr>
        <w:t>》《</w:t>
      </w:r>
      <w:r>
        <w:rPr>
          <w:rFonts w:hint="eastAsia" w:ascii="宋体" w:hAnsi="宋体" w:cs="宋体"/>
          <w:color w:val="auto"/>
          <w:sz w:val="24"/>
          <w:highlight w:val="none"/>
        </w:rPr>
        <w:t>政府采购促进中小企业发展管理办法》（财库〔2020〕46号）、《关于印发中小企业划型标准规定的通知》（工信部联企业〔2011〕300 号）、《国务院关于进一步促进中小企业发展的若干意见》（国发〔2009〕36 号）。</w:t>
      </w:r>
    </w:p>
    <w:p w14:paraId="140B0F58">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.3.2供应商提供的货物、工程或者服务符合下列情形的，享受中小企业扶持政策：</w:t>
      </w:r>
    </w:p>
    <w:p w14:paraId="5AA96CC8">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.3.2.1在货物采购项目中，货物由中小企业制造，即货物由中小企业生产且使用该中小企业商号或者注册商标；</w:t>
      </w:r>
    </w:p>
    <w:p w14:paraId="50AEA5D5">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.3.2.2在工程采购项目中，工程由中小企业承建，即工程施工单位为中小企业；</w:t>
      </w:r>
    </w:p>
    <w:p w14:paraId="497CBE4C">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.3.2.3在服务采购项目中，服务由中小企业承接，即提供服务的人员为中小企业依照《中华人民共和国劳动合同法》订立劳动合同的从业人员。</w:t>
      </w:r>
    </w:p>
    <w:p w14:paraId="306A920A">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.3.3在货物采购项目中，供应商提供的货物既有中小企业制造货物，也有大型企业制造货物的，不享受中小企业扶持政策。</w:t>
      </w:r>
    </w:p>
    <w:p w14:paraId="51A10959">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.3.4以联合体形式参加政府采购活动，联合体各方均为中小企业的，联合体视同中小企业。其中，联合体各方均为小微企业的，联合体视同小微企业。</w:t>
      </w:r>
    </w:p>
    <w:p w14:paraId="0041FFA5">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90DD7D">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.3.6残疾人福利单位定义：享受政府采购支持政策的残疾人福利性单位应当同时满足以下条件：</w:t>
      </w:r>
    </w:p>
    <w:p w14:paraId="5356FBB1">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.3.6.1安置的残疾人占本单位在职职工人数的比例不低于25%（含25%），并且安置的残疾人人数不少于10 人（含10 人）；</w:t>
      </w:r>
    </w:p>
    <w:p w14:paraId="626700D3">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.3.6.2依法与安置的每位残疾人签订了一年以上（含一年）的劳动合同或服务协议；</w:t>
      </w:r>
    </w:p>
    <w:p w14:paraId="5934EC79">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.3.6.3为安置的每位残疾人按月足额缴纳了基本养老保险、基本医疗保险、失业保险、工伤保险和生育保险等社会保险费；</w:t>
      </w:r>
    </w:p>
    <w:p w14:paraId="58391B7E">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.3.6.4通过银行等金融机构向安置的每位残疾人，按月支付了不低于单位所在区县适用的经省级人民政府批准的月最低工资标准的工资；</w:t>
      </w:r>
    </w:p>
    <w:p w14:paraId="5552F3D6">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.3.6.5提供本单位制造的货物、承担的工程或者服务（以下简称产品），或者提供其他残疾人福利性单位制造的货物（不包括使用非残疾人福利性单位注册商标的货物）；</w:t>
      </w:r>
    </w:p>
    <w:p w14:paraId="051522E8">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151C422">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.3.7本项目是否专门面向中小企业预留采购份额见第一章《竞争性磋商</w:t>
      </w:r>
      <w:r>
        <w:rPr>
          <w:rFonts w:hint="eastAsia" w:ascii="宋体" w:hAnsi="宋体" w:cs="宋体"/>
          <w:color w:val="auto"/>
          <w:sz w:val="24"/>
          <w:highlight w:val="none"/>
          <w:lang w:val="en-US" w:eastAsia="zh-CN"/>
        </w:rPr>
        <w:t>公告</w:t>
      </w:r>
      <w:r>
        <w:rPr>
          <w:rFonts w:hint="eastAsia" w:ascii="宋体" w:hAnsi="宋体" w:cs="宋体"/>
          <w:color w:val="auto"/>
          <w:sz w:val="24"/>
          <w:highlight w:val="none"/>
        </w:rPr>
        <w:t>》。</w:t>
      </w:r>
    </w:p>
    <w:p w14:paraId="598C6743">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lang w:val="en-US" w:eastAsia="zh-CN"/>
        </w:rPr>
        <w:t>33</w:t>
      </w:r>
      <w:r>
        <w:rPr>
          <w:rFonts w:hint="eastAsia" w:ascii="宋体" w:hAnsi="宋体" w:cs="宋体"/>
          <w:color w:val="auto"/>
          <w:sz w:val="24"/>
          <w:highlight w:val="none"/>
        </w:rPr>
        <w:t>.3.8采购标的对应的中小企业划分标准所属行业见第四章《采购需求》。</w:t>
      </w:r>
    </w:p>
    <w:p w14:paraId="703185D1">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.3.9小微企业价格评审优惠的政策：见第五章《评标方法和评标标准》。</w:t>
      </w:r>
    </w:p>
    <w:p w14:paraId="29F6A5BA">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33.4政府采购节能产品、环境标志产品</w:t>
      </w:r>
    </w:p>
    <w:p w14:paraId="5E35A7A3">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color w:val="auto"/>
          <w:sz w:val="24"/>
          <w:highlight w:val="none"/>
        </w:rPr>
        <w:t>如属政府强制采购产品未提供认证证书的或认证证书提供不全的将视为未实质性响应采购要求</w:t>
      </w:r>
      <w:r>
        <w:rPr>
          <w:rFonts w:hint="eastAsia" w:ascii="宋体" w:hAnsi="宋体" w:cs="宋体"/>
          <w:color w:val="auto"/>
          <w:sz w:val="24"/>
          <w:highlight w:val="none"/>
        </w:rPr>
        <w:t>。其他条件相同情况下，应当优先采购节能产品、环境标志产品。</w:t>
      </w:r>
    </w:p>
    <w:p w14:paraId="02222D39">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527DDBF">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33.5绿色包装</w:t>
      </w:r>
    </w:p>
    <w:p w14:paraId="41C19FA7">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CE70548">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33.6政府采购创新产品</w:t>
      </w:r>
    </w:p>
    <w:p w14:paraId="3D0DDAE9">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rPr>
      </w:pPr>
      <w:r>
        <w:rPr>
          <w:rFonts w:hint="eastAsia" w:ascii="宋体" w:hAnsi="宋体" w:cs="宋体"/>
          <w:color w:val="auto"/>
          <w:sz w:val="24"/>
          <w:highlight w:val="none"/>
          <w:lang w:val="en-US" w:eastAsia="zh-CN"/>
        </w:rPr>
        <w:t>采购人优先采购各级政府部门公开发布的有效期内的创新产品、创新服务、首台套、首购首用等《目录》的创新产品</w:t>
      </w:r>
      <w:r>
        <w:rPr>
          <w:rFonts w:hint="eastAsia" w:ascii="宋体" w:hAnsi="宋体" w:cs="宋体"/>
          <w:color w:val="auto"/>
          <w:sz w:val="24"/>
          <w:highlight w:val="none"/>
        </w:rPr>
        <w:t>。</w:t>
      </w:r>
    </w:p>
    <w:p w14:paraId="10E0A704">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33.7绿色数据中心政策 </w:t>
      </w:r>
    </w:p>
    <w:p w14:paraId="777D2C61">
      <w:pPr>
        <w:pStyle w:val="37"/>
        <w:keepNext w:val="0"/>
        <w:keepLines w:val="0"/>
        <w:pageBreakBefore w:val="0"/>
        <w:widowControl w:val="0"/>
        <w:spacing w:beforeAutospacing="0" w:afterAutospacing="0" w:line="440" w:lineRule="exact"/>
        <w:ind w:firstLine="482"/>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D2C1C83">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33.8实施本国产品标准及相关政策</w:t>
      </w:r>
    </w:p>
    <w:p w14:paraId="7D7C97ED">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1.本项目对采购本国产品给予政策支持，具体内容见招标文件“第五章 评标方法与评标标准”。</w:t>
      </w:r>
    </w:p>
    <w:p w14:paraId="16FDD099">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D3DD459">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C904C8C">
      <w:pPr>
        <w:keepNext w:val="0"/>
        <w:keepLines w:val="0"/>
        <w:pageBreakBefore w:val="0"/>
        <w:widowControl w:val="0"/>
        <w:spacing w:line="440" w:lineRule="exact"/>
        <w:ind w:firstLine="480"/>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w:t>
      </w:r>
      <w:r>
        <w:rPr>
          <w:rFonts w:hint="eastAsia" w:ascii="宋体" w:hAnsi="宋体" w:eastAsia="宋体" w:cs="宋体"/>
          <w:b w:val="0"/>
          <w:bCs w:val="0"/>
          <w:color w:val="auto"/>
          <w:sz w:val="24"/>
          <w:szCs w:val="24"/>
          <w:highlight w:val="none"/>
          <w:u w:val="none"/>
          <w:lang w:val="en-US" w:eastAsia="zh-CN" w:bidi="ar-SA"/>
        </w:rPr>
        <w:t>品出具</w:t>
      </w:r>
      <w:r>
        <w:rPr>
          <w:rFonts w:hint="eastAsia" w:ascii="宋体" w:hAnsi="宋体" w:eastAsia="宋体" w:cs="宋体"/>
          <w:color w:val="auto"/>
          <w:sz w:val="24"/>
          <w:szCs w:val="24"/>
          <w:highlight w:val="none"/>
          <w:u w:val="none"/>
          <w:lang w:val="en-US" w:eastAsia="zh-CN" w:bidi="ar-SA"/>
        </w:rPr>
        <w:t>《关于符合本国产品标准的声明函》（以下简称《声明函》），不出具《声明函》的，不享受政府采购对本国产品的支持政策。</w:t>
      </w:r>
    </w:p>
    <w:p w14:paraId="4DE361A2">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33.9履约保证金政策</w:t>
      </w:r>
    </w:p>
    <w:p w14:paraId="6C6CA140">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确需收取履约保证金的，履约保证金的缴纳形式：</w:t>
      </w:r>
    </w:p>
    <w:p w14:paraId="77BA00F2">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40EC2FD">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4491C0A0">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auto"/>
          <w:sz w:val="24"/>
          <w:highlight w:val="none"/>
        </w:rPr>
        <w:t>降低履约保证金缴纳比例至5%</w:t>
      </w:r>
      <w:r>
        <w:rPr>
          <w:rFonts w:hint="eastAsia" w:ascii="宋体" w:hAnsi="宋体" w:eastAsia="宋体" w:cs="宋体"/>
          <w:color w:val="auto"/>
          <w:sz w:val="24"/>
          <w:szCs w:val="24"/>
          <w:highlight w:val="none"/>
          <w:lang w:val="en-US" w:eastAsia="zh-CN" w:bidi="ar-SA"/>
        </w:rPr>
        <w:t>。</w:t>
      </w:r>
    </w:p>
    <w:p w14:paraId="20C19986">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34. 预付款制度</w:t>
      </w:r>
    </w:p>
    <w:p w14:paraId="5996ACEB">
      <w:pPr>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本项目落实预付款制度，预付款比例为</w:t>
      </w:r>
      <w:r>
        <w:rPr>
          <w:rFonts w:hint="eastAsia" w:ascii="宋体" w:hAnsi="宋体" w:cs="宋体"/>
          <w:color w:val="auto"/>
          <w:sz w:val="24"/>
          <w:szCs w:val="24"/>
          <w:highlight w:val="none"/>
          <w:u w:val="single"/>
          <w:lang w:val="en-US" w:eastAsia="zh-CN" w:bidi="ar-SA"/>
        </w:rPr>
        <w:t>10</w:t>
      </w:r>
      <w:r>
        <w:rPr>
          <w:rFonts w:hint="eastAsia" w:ascii="宋体" w:hAnsi="宋体" w:eastAsia="宋体" w:cs="宋体"/>
          <w:color w:val="auto"/>
          <w:sz w:val="24"/>
          <w:szCs w:val="24"/>
          <w:highlight w:val="none"/>
          <w:u w:val="single"/>
          <w:lang w:val="en-US" w:eastAsia="zh-CN" w:bidi="ar-SA"/>
        </w:rPr>
        <w:t>%</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。在签订合同时，中标、成交供应商明确书面表示无需预付款或者主动要求降低预付款比例的，采购人可就预付款比例作相应调整。</w:t>
      </w:r>
    </w:p>
    <w:p w14:paraId="59FE67BD">
      <w:pPr>
        <w:pStyle w:val="203"/>
        <w:spacing w:after="0" w:line="520" w:lineRule="exact"/>
        <w:ind w:left="0" w:firstLine="560"/>
        <w:rPr>
          <w:rFonts w:hint="eastAsia" w:ascii="宋体" w:hAnsi="宋体" w:eastAsia="宋体" w:cs="宋体"/>
          <w:color w:val="auto"/>
          <w:sz w:val="24"/>
          <w:szCs w:val="24"/>
          <w:highlight w:val="none"/>
          <w:shd w:val="clear" w:color="auto" w:fill="auto"/>
          <w:lang w:val="en-US" w:eastAsia="zh-CN" w:bidi="ar-SA"/>
        </w:rPr>
      </w:pPr>
    </w:p>
    <w:p w14:paraId="056DEAF3">
      <w:pPr>
        <w:pStyle w:val="37"/>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4E94F970">
      <w:pPr>
        <w:pStyle w:val="37"/>
        <w:keepNext/>
        <w:spacing w:beforeAutospacing="0" w:afterAutospacing="0"/>
        <w:ind w:firstLine="2640"/>
        <w:jc w:val="both"/>
        <w:rPr>
          <w:rFonts w:hint="eastAsia" w:ascii="宋体" w:hAnsi="宋体" w:eastAsia="宋体" w:cs="宋体"/>
          <w:color w:val="auto"/>
          <w:sz w:val="24"/>
          <w:szCs w:val="24"/>
          <w:highlight w:val="none"/>
          <w:shd w:val="clear" w:color="auto" w:fill="auto"/>
        </w:rPr>
      </w:pPr>
    </w:p>
    <w:p w14:paraId="585311E0">
      <w:pPr>
        <w:pStyle w:val="37"/>
        <w:keepNext/>
        <w:spacing w:beforeAutospacing="0" w:afterAutospacing="0"/>
        <w:jc w:val="both"/>
        <w:rPr>
          <w:rFonts w:hint="eastAsia" w:ascii="宋体" w:hAnsi="宋体" w:eastAsia="宋体" w:cs="宋体"/>
          <w:color w:val="auto"/>
          <w:sz w:val="24"/>
          <w:szCs w:val="24"/>
          <w:highlight w:val="none"/>
          <w:shd w:val="clear" w:color="auto" w:fill="auto"/>
        </w:rPr>
      </w:pPr>
    </w:p>
    <w:p w14:paraId="4EA177E8">
      <w:pPr>
        <w:pStyle w:val="37"/>
        <w:keepNext/>
        <w:spacing w:beforeAutospacing="0" w:afterAutospacing="0"/>
        <w:jc w:val="both"/>
        <w:rPr>
          <w:rFonts w:hint="eastAsia" w:ascii="宋体" w:hAnsi="宋体" w:eastAsia="宋体" w:cs="宋体"/>
          <w:color w:val="auto"/>
          <w:sz w:val="24"/>
          <w:szCs w:val="24"/>
          <w:highlight w:val="none"/>
          <w:shd w:val="clear" w:color="auto" w:fill="auto"/>
        </w:rPr>
      </w:pPr>
    </w:p>
    <w:p w14:paraId="79E3997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533D505D">
      <w:pPr>
        <w:pStyle w:val="38"/>
        <w:rPr>
          <w:color w:val="auto"/>
          <w:sz w:val="36"/>
          <w:szCs w:val="36"/>
          <w:highlight w:val="none"/>
        </w:rPr>
      </w:pPr>
      <w:r>
        <w:rPr>
          <w:rFonts w:hint="eastAsia" w:ascii="黑体" w:hAnsi="宋体" w:eastAsia="黑体" w:cs="黑体"/>
          <w:color w:val="auto"/>
          <w:sz w:val="36"/>
          <w:szCs w:val="36"/>
          <w:highlight w:val="none"/>
        </w:rPr>
        <w:t>第三章</w:t>
      </w:r>
      <w:r>
        <w:rPr>
          <w:rFonts w:hint="eastAsia" w:ascii="黑体" w:hAnsi="宋体" w:eastAsia="黑体" w:cs="黑体"/>
          <w:color w:val="auto"/>
          <w:sz w:val="36"/>
          <w:szCs w:val="36"/>
          <w:highlight w:val="none"/>
          <w:lang w:val="en-US" w:eastAsia="zh-CN"/>
        </w:rPr>
        <w:t xml:space="preserve"> </w:t>
      </w:r>
      <w:r>
        <w:rPr>
          <w:rFonts w:hint="eastAsia"/>
          <w:color w:val="auto"/>
          <w:sz w:val="36"/>
          <w:szCs w:val="36"/>
          <w:highlight w:val="none"/>
        </w:rPr>
        <w:t>合同条款及格式</w:t>
      </w:r>
    </w:p>
    <w:p w14:paraId="44DD714C">
      <w:pPr>
        <w:widowControl w:val="0"/>
        <w:spacing w:line="480" w:lineRule="exact"/>
        <w:ind w:firstLine="480"/>
        <w:jc w:val="both"/>
        <w:rPr>
          <w:rFonts w:ascii="宋体" w:hAnsi="宋体" w:eastAsia="宋体" w:cs="宋体"/>
          <w:bCs/>
          <w:color w:val="auto"/>
          <w:sz w:val="24"/>
          <w:highlight w:val="none"/>
        </w:rPr>
      </w:pPr>
      <w:bookmarkStart w:id="148" w:name="_Toc513029243"/>
      <w:bookmarkStart w:id="149" w:name="_Toc16938559"/>
      <w:bookmarkStart w:id="150" w:name="_Toc20823315"/>
      <w:bookmarkStart w:id="151" w:name="_Toc462564139"/>
      <w:bookmarkStart w:id="152" w:name="_Toc20823346"/>
      <w:bookmarkStart w:id="153" w:name="_Toc120614244"/>
      <w:bookmarkStart w:id="154" w:name="_Toc479757211"/>
      <w:bookmarkStart w:id="155" w:name="_Toc16938590"/>
      <w:bookmarkStart w:id="156" w:name="_Hlt16619350"/>
      <w:bookmarkStart w:id="157" w:name="_Hlt16619369"/>
      <w:r>
        <w:rPr>
          <w:rFonts w:hint="eastAsia" w:ascii="宋体" w:hAnsi="宋体" w:eastAsia="宋体" w:cs="宋体"/>
          <w:bCs/>
          <w:color w:val="auto"/>
          <w:sz w:val="24"/>
          <w:highlight w:val="none"/>
        </w:rPr>
        <w:t>以下为中标后签订本项目合同的通用条款，中标供应商不得提出实质性的修改，关于专用条款将由采购人与中标供应商结合本项目具体情况协商后签订。</w:t>
      </w:r>
      <w:bookmarkEnd w:id="148"/>
      <w:bookmarkEnd w:id="149"/>
      <w:bookmarkEnd w:id="150"/>
    </w:p>
    <w:p w14:paraId="516947AC">
      <w:pPr>
        <w:widowControl w:val="0"/>
        <w:spacing w:before="100" w:beforeAutospacing="1" w:after="100" w:afterAutospacing="1" w:line="480" w:lineRule="exact"/>
        <w:jc w:val="center"/>
        <w:outlineLvl w:val="1"/>
        <w:rPr>
          <w:rFonts w:ascii="宋体" w:hAnsi="宋体" w:cs="Calibri"/>
          <w:b/>
          <w:bCs/>
          <w:color w:val="auto"/>
          <w:sz w:val="30"/>
          <w:szCs w:val="30"/>
          <w:highlight w:val="none"/>
        </w:rPr>
      </w:pPr>
      <w:r>
        <w:rPr>
          <w:rFonts w:hint="eastAsia" w:ascii="宋体" w:hAnsi="宋体" w:cs="Calibri"/>
          <w:b/>
          <w:bCs/>
          <w:color w:val="auto"/>
          <w:sz w:val="30"/>
          <w:szCs w:val="30"/>
          <w:highlight w:val="none"/>
        </w:rPr>
        <w:t>第一节  施工合同协议书</w:t>
      </w:r>
    </w:p>
    <w:p w14:paraId="775B9310">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鉴于</w:t>
      </w:r>
      <w:r>
        <w:rPr>
          <w:rFonts w:hint="eastAsia" w:ascii="宋体" w:hAnsi="宋体" w:cs="Calibri"/>
          <w:bCs/>
          <w:color w:val="auto"/>
          <w:sz w:val="24"/>
          <w:szCs w:val="24"/>
          <w:highlight w:val="none"/>
          <w:u w:val="single"/>
          <w:lang w:eastAsia="zh-CN"/>
        </w:rPr>
        <w:t>盐城经济技术开发区步凤镇人民政府</w:t>
      </w:r>
      <w:r>
        <w:rPr>
          <w:rFonts w:hint="eastAsia" w:ascii="宋体" w:hAnsi="宋体" w:eastAsia="宋体" w:cs="宋体"/>
          <w:color w:val="auto"/>
          <w:sz w:val="24"/>
          <w:szCs w:val="24"/>
          <w:highlight w:val="none"/>
        </w:rPr>
        <w:t>（以下简称“甲方”）为实施</w:t>
      </w:r>
      <w:r>
        <w:rPr>
          <w:rFonts w:hint="eastAsia" w:ascii="宋体" w:hAnsi="宋体" w:cs="宋体"/>
          <w:color w:val="auto"/>
          <w:sz w:val="24"/>
          <w:szCs w:val="24"/>
          <w:highlight w:val="none"/>
          <w:u w:val="single"/>
          <w:lang w:eastAsia="zh-CN"/>
        </w:rPr>
        <w:t>步凤镇袁南路（环镇西路-步凤河）养护工程</w:t>
      </w:r>
      <w:r>
        <w:rPr>
          <w:rFonts w:hint="eastAsia" w:ascii="宋体" w:hAnsi="宋体" w:eastAsia="宋体" w:cs="宋体"/>
          <w:color w:val="auto"/>
          <w:sz w:val="24"/>
          <w:szCs w:val="24"/>
          <w:highlight w:val="none"/>
        </w:rPr>
        <w:t xml:space="preserve">，接受了 </w:t>
      </w:r>
      <w:r>
        <w:rPr>
          <w:rFonts w:hint="eastAsia" w:ascii="宋体" w:hAnsi="宋体" w:eastAsia="宋体" w:cs="宋体"/>
          <w:color w:val="auto"/>
          <w:sz w:val="24"/>
          <w:szCs w:val="24"/>
          <w:highlight w:val="none"/>
          <w:u w:val="single"/>
        </w:rPr>
        <w:t xml:space="preserve">      （中标人）       </w:t>
      </w:r>
      <w:r>
        <w:rPr>
          <w:rFonts w:hint="eastAsia" w:ascii="宋体" w:hAnsi="宋体" w:eastAsia="宋体" w:cs="宋体"/>
          <w:color w:val="auto"/>
          <w:sz w:val="24"/>
          <w:szCs w:val="24"/>
          <w:highlight w:val="none"/>
        </w:rPr>
        <w:t>（以下简称“乙方”）对</w:t>
      </w:r>
      <w:r>
        <w:rPr>
          <w:rFonts w:hint="eastAsia" w:ascii="宋体" w:hAnsi="宋体" w:cs="宋体"/>
          <w:color w:val="auto"/>
          <w:sz w:val="24"/>
          <w:szCs w:val="24"/>
          <w:highlight w:val="none"/>
          <w:u w:val="single"/>
          <w:lang w:eastAsia="zh-CN"/>
        </w:rPr>
        <w:t>步凤镇袁南路（环镇西路-步凤河）养护工程</w:t>
      </w:r>
      <w:r>
        <w:rPr>
          <w:rFonts w:hint="eastAsia" w:ascii="宋体" w:hAnsi="宋体" w:eastAsia="宋体" w:cs="宋体"/>
          <w:color w:val="auto"/>
          <w:sz w:val="24"/>
          <w:szCs w:val="24"/>
          <w:highlight w:val="none"/>
        </w:rPr>
        <w:t>的投标，现依据本项目甲方的竞争性磋商文件、乙方的响应文件和甲方发送给乙方的中标（成交）通知书，双方经过友好协商，共同达成并签订本协议如下：</w:t>
      </w:r>
    </w:p>
    <w:p w14:paraId="25F52CBB">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一、合同工程的主要内容</w:t>
      </w:r>
    </w:p>
    <w:p w14:paraId="168D2159">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 施工范围：</w:t>
      </w:r>
      <w:r>
        <w:rPr>
          <w:rFonts w:hint="eastAsia" w:ascii="宋体" w:hAnsi="宋体" w:cs="宋体"/>
          <w:color w:val="auto"/>
          <w:sz w:val="24"/>
          <w:szCs w:val="24"/>
          <w:highlight w:val="none"/>
          <w:u w:val="single"/>
          <w:lang w:eastAsia="zh-CN"/>
        </w:rPr>
        <w:t>步凤镇袁南路（环镇西路-步凤河）养护工程</w:t>
      </w:r>
      <w:r>
        <w:rPr>
          <w:rFonts w:hint="eastAsia" w:ascii="宋体" w:hAnsi="宋体" w:eastAsia="宋体" w:cs="宋体"/>
          <w:color w:val="auto"/>
          <w:sz w:val="24"/>
          <w:szCs w:val="24"/>
          <w:highlight w:val="none"/>
          <w:u w:val="single"/>
        </w:rPr>
        <w:t>的施工</w:t>
      </w:r>
    </w:p>
    <w:p w14:paraId="4AEE829C">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 施工属性：</w:t>
      </w:r>
      <w:r>
        <w:rPr>
          <w:rFonts w:hint="eastAsia" w:ascii="宋体" w:hAnsi="宋体" w:eastAsia="宋体" w:cs="宋体"/>
          <w:color w:val="auto"/>
          <w:sz w:val="24"/>
          <w:szCs w:val="24"/>
          <w:highlight w:val="none"/>
          <w:u w:val="single"/>
        </w:rPr>
        <w:t>包工包料。</w:t>
      </w:r>
    </w:p>
    <w:p w14:paraId="52228F7A">
      <w:pPr>
        <w:widowControl w:val="0"/>
        <w:spacing w:line="480" w:lineRule="exact"/>
        <w:ind w:firstLine="480"/>
        <w:jc w:val="both"/>
        <w:rPr>
          <w:rFonts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3. 工程内容：</w:t>
      </w:r>
      <w:r>
        <w:rPr>
          <w:rFonts w:hint="eastAsia" w:ascii="宋体" w:hAnsi="宋体" w:cs="宋体"/>
          <w:bCs/>
          <w:color w:val="auto"/>
          <w:sz w:val="24"/>
          <w:szCs w:val="24"/>
          <w:highlight w:val="none"/>
          <w:u w:val="single"/>
          <w:lang w:eastAsia="zh-CN"/>
        </w:rPr>
        <w:t>步凤镇袁南路（环镇西路-步凤河）养护工程</w:t>
      </w:r>
      <w:r>
        <w:rPr>
          <w:rFonts w:hint="eastAsia" w:ascii="宋体" w:hAnsi="宋体" w:eastAsia="宋体" w:cs="宋体"/>
          <w:bCs/>
          <w:color w:val="auto"/>
          <w:sz w:val="24"/>
          <w:szCs w:val="24"/>
          <w:highlight w:val="none"/>
          <w:u w:val="single"/>
        </w:rPr>
        <w:t>的施工，详细内容以甲方提供的工程量清单为准。</w:t>
      </w:r>
    </w:p>
    <w:p w14:paraId="2B90B30D">
      <w:pPr>
        <w:widowControl w:val="0"/>
        <w:spacing w:line="480" w:lineRule="exact"/>
        <w:ind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 技术标准：</w:t>
      </w:r>
      <w:r>
        <w:rPr>
          <w:rFonts w:hint="eastAsia" w:ascii="宋体" w:hAnsi="宋体" w:eastAsia="宋体" w:cs="宋体"/>
          <w:color w:val="auto"/>
          <w:sz w:val="24"/>
          <w:szCs w:val="24"/>
          <w:highlight w:val="none"/>
          <w:u w:val="single"/>
        </w:rPr>
        <w:t>按国家及设计图纸标准。</w:t>
      </w:r>
    </w:p>
    <w:p w14:paraId="02B75F2E">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二、合同工期及缺陷责任期</w:t>
      </w:r>
    </w:p>
    <w:p w14:paraId="7CD307CE">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合同工期：</w:t>
      </w:r>
      <w:r>
        <w:rPr>
          <w:rFonts w:hint="eastAsia" w:ascii="宋体" w:hAnsi="宋体" w:cs="宋体"/>
          <w:color w:val="auto"/>
          <w:sz w:val="24"/>
          <w:szCs w:val="24"/>
          <w:highlight w:val="none"/>
          <w:u w:val="single"/>
          <w:lang w:eastAsia="zh-CN"/>
        </w:rPr>
        <w:t>60日历天</w:t>
      </w:r>
      <w:r>
        <w:rPr>
          <w:rFonts w:hint="eastAsia" w:ascii="宋体" w:hAnsi="宋体" w:eastAsia="宋体" w:cs="宋体"/>
          <w:color w:val="auto"/>
          <w:sz w:val="24"/>
          <w:szCs w:val="24"/>
          <w:highlight w:val="none"/>
          <w:u w:val="single"/>
        </w:rPr>
        <w:t>，具体开工日期以甲方的书面通知为准</w:t>
      </w:r>
      <w:r>
        <w:rPr>
          <w:rFonts w:hint="eastAsia" w:ascii="宋体" w:hAnsi="宋体" w:eastAsia="宋体" w:cs="宋体"/>
          <w:color w:val="auto"/>
          <w:sz w:val="24"/>
          <w:szCs w:val="24"/>
          <w:highlight w:val="none"/>
        </w:rPr>
        <w:t>。</w:t>
      </w:r>
    </w:p>
    <w:p w14:paraId="0F349A24">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w:t>
      </w:r>
      <w:r>
        <w:rPr>
          <w:rFonts w:hint="eastAsia" w:ascii="宋体" w:hAnsi="宋体" w:eastAsia="宋体" w:cs="宋体"/>
          <w:color w:val="auto"/>
          <w:sz w:val="24"/>
          <w:szCs w:val="24"/>
          <w:highlight w:val="none"/>
          <w:u w:val="single"/>
        </w:rPr>
        <w:t>自实际交工之日起计算2年</w:t>
      </w:r>
      <w:r>
        <w:rPr>
          <w:rFonts w:hint="eastAsia" w:ascii="宋体" w:hAnsi="宋体" w:eastAsia="宋体" w:cs="宋体"/>
          <w:color w:val="auto"/>
          <w:sz w:val="24"/>
          <w:szCs w:val="24"/>
          <w:highlight w:val="none"/>
        </w:rPr>
        <w:t>。</w:t>
      </w:r>
    </w:p>
    <w:p w14:paraId="185F85F6">
      <w:pPr>
        <w:widowControl w:val="0"/>
        <w:spacing w:line="480" w:lineRule="exact"/>
        <w:ind w:firstLine="480"/>
        <w:jc w:val="both"/>
        <w:rPr>
          <w:rFonts w:ascii="宋体" w:hAnsi="宋体" w:eastAsia="宋体" w:cs="Calibri"/>
          <w:color w:val="auto"/>
          <w:sz w:val="24"/>
          <w:szCs w:val="24"/>
          <w:highlight w:val="none"/>
        </w:rPr>
      </w:pPr>
      <w:r>
        <w:rPr>
          <w:rFonts w:hint="eastAsia" w:ascii="宋体" w:hAnsi="宋体" w:eastAsia="宋体" w:cs="宋体"/>
          <w:color w:val="auto"/>
          <w:sz w:val="24"/>
          <w:szCs w:val="24"/>
          <w:highlight w:val="none"/>
        </w:rPr>
        <w:t>三、质量目标：</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，安全目标：</w:t>
      </w:r>
      <w:r>
        <w:rPr>
          <w:rFonts w:hint="eastAsia" w:ascii="宋体" w:hAnsi="宋体" w:eastAsia="宋体" w:cs="宋体"/>
          <w:color w:val="auto"/>
          <w:sz w:val="24"/>
          <w:szCs w:val="24"/>
          <w:highlight w:val="none"/>
          <w:u w:val="single"/>
        </w:rPr>
        <w:t xml:space="preserve"> 无安全生产责任事故 </w:t>
      </w:r>
      <w:r>
        <w:rPr>
          <w:rFonts w:hint="eastAsia" w:ascii="宋体" w:hAnsi="宋体" w:eastAsia="宋体" w:cs="宋体"/>
          <w:color w:val="auto"/>
          <w:sz w:val="24"/>
          <w:szCs w:val="24"/>
          <w:highlight w:val="none"/>
        </w:rPr>
        <w:t>，</w:t>
      </w:r>
      <w:r>
        <w:rPr>
          <w:rFonts w:ascii="宋体" w:hAnsi="宋体" w:eastAsia="宋体" w:cs="Calibri"/>
          <w:color w:val="auto"/>
          <w:sz w:val="24"/>
          <w:szCs w:val="24"/>
          <w:highlight w:val="none"/>
        </w:rPr>
        <w:t>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Calibri"/>
          <w:color w:val="auto"/>
          <w:sz w:val="24"/>
          <w:szCs w:val="24"/>
          <w:highlight w:val="none"/>
        </w:rPr>
        <w:t>，承包人项目总工（技术负责人）：</w:t>
      </w:r>
      <w:r>
        <w:rPr>
          <w:rFonts w:hint="eastAsia" w:ascii="宋体" w:hAnsi="宋体" w:eastAsia="宋体" w:cs="宋体"/>
          <w:color w:val="auto"/>
          <w:sz w:val="24"/>
          <w:szCs w:val="24"/>
          <w:highlight w:val="none"/>
          <w:u w:val="single"/>
        </w:rPr>
        <w:t xml:space="preserve">          </w:t>
      </w:r>
      <w:r>
        <w:rPr>
          <w:rFonts w:hint="eastAsia" w:ascii="宋体" w:hAnsi="宋体" w:eastAsia="宋体" w:cs="Calibri"/>
          <w:color w:val="auto"/>
          <w:sz w:val="24"/>
          <w:szCs w:val="24"/>
          <w:highlight w:val="none"/>
        </w:rPr>
        <w:t>。</w:t>
      </w:r>
    </w:p>
    <w:p w14:paraId="14E75983">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四、合同价格</w:t>
      </w:r>
    </w:p>
    <w:p w14:paraId="014C7AD6">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 合同总价（含施工及缺陷责任期的全部工作）</w:t>
      </w:r>
    </w:p>
    <w:p w14:paraId="756039AE">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p>
    <w:p w14:paraId="6293A76D">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五、支付方式</w:t>
      </w:r>
    </w:p>
    <w:p w14:paraId="20EB613B">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本项目付款方式：</w:t>
      </w:r>
    </w:p>
    <w:p w14:paraId="74856C15">
      <w:pPr>
        <w:widowControl w:val="0"/>
        <w:numPr>
          <w:ilvl w:val="0"/>
          <w:numId w:val="0"/>
        </w:numPr>
        <w:spacing w:line="480" w:lineRule="exact"/>
        <w:ind w:firstLine="480" w:firstLineChars="200"/>
        <w:jc w:val="both"/>
        <w:rPr>
          <w:rFonts w:hint="eastAsia" w:ascii="宋体" w:hAnsi="宋体" w:eastAsia="宋体" w:cs="Calibri"/>
          <w:bCs/>
          <w:color w:val="auto"/>
          <w:sz w:val="24"/>
          <w:szCs w:val="24"/>
          <w:highlight w:val="none"/>
          <w:u w:val="single"/>
        </w:rPr>
      </w:pPr>
      <w:r>
        <w:rPr>
          <w:rFonts w:hint="eastAsia" w:ascii="宋体" w:hAnsi="宋体" w:cs="Calibri"/>
          <w:bCs/>
          <w:color w:val="auto"/>
          <w:sz w:val="24"/>
          <w:szCs w:val="24"/>
          <w:highlight w:val="none"/>
          <w:u w:val="single"/>
          <w:lang w:eastAsia="zh-CN"/>
        </w:rPr>
        <w:t>（</w:t>
      </w:r>
      <w:r>
        <w:rPr>
          <w:rFonts w:hint="eastAsia" w:ascii="宋体" w:hAnsi="宋体" w:cs="Calibri"/>
          <w:bCs/>
          <w:color w:val="auto"/>
          <w:sz w:val="24"/>
          <w:szCs w:val="24"/>
          <w:highlight w:val="none"/>
          <w:u w:val="single"/>
          <w:lang w:val="en-US" w:eastAsia="zh-CN"/>
        </w:rPr>
        <w:t>1</w:t>
      </w:r>
      <w:r>
        <w:rPr>
          <w:rFonts w:hint="eastAsia" w:ascii="宋体" w:hAnsi="宋体" w:cs="Calibri"/>
          <w:bCs/>
          <w:color w:val="auto"/>
          <w:sz w:val="24"/>
          <w:szCs w:val="24"/>
          <w:highlight w:val="none"/>
          <w:u w:val="single"/>
          <w:lang w:eastAsia="zh-CN"/>
        </w:rPr>
        <w:t>）</w:t>
      </w:r>
      <w:r>
        <w:rPr>
          <w:rFonts w:hint="eastAsia" w:ascii="宋体" w:hAnsi="宋体" w:eastAsia="宋体" w:cs="Calibri"/>
          <w:bCs/>
          <w:color w:val="auto"/>
          <w:sz w:val="24"/>
          <w:szCs w:val="24"/>
          <w:highlight w:val="none"/>
          <w:u w:val="single"/>
        </w:rPr>
        <w:t>合同签订后可预付合同价款的10%；</w:t>
      </w:r>
    </w:p>
    <w:p w14:paraId="35B87E5B">
      <w:pPr>
        <w:widowControl w:val="0"/>
        <w:numPr>
          <w:ilvl w:val="0"/>
          <w:numId w:val="0"/>
        </w:numPr>
        <w:spacing w:line="480" w:lineRule="exact"/>
        <w:ind w:firstLine="480" w:firstLineChars="200"/>
        <w:jc w:val="both"/>
        <w:rPr>
          <w:rFonts w:hint="eastAsia" w:ascii="宋体" w:hAnsi="宋体" w:eastAsia="宋体" w:cs="Calibri"/>
          <w:bCs/>
          <w:color w:val="auto"/>
          <w:sz w:val="24"/>
          <w:szCs w:val="24"/>
          <w:highlight w:val="none"/>
          <w:u w:val="single"/>
        </w:rPr>
      </w:pPr>
      <w:r>
        <w:rPr>
          <w:rFonts w:hint="eastAsia" w:ascii="宋体" w:hAnsi="宋体" w:eastAsia="宋体" w:cs="Calibri"/>
          <w:bCs/>
          <w:color w:val="auto"/>
          <w:sz w:val="24"/>
          <w:szCs w:val="24"/>
          <w:highlight w:val="none"/>
          <w:u w:val="single"/>
        </w:rPr>
        <w:t>（2）工程竣工验收合格后付至合同价的50%；</w:t>
      </w:r>
    </w:p>
    <w:p w14:paraId="6A360CCE">
      <w:pPr>
        <w:widowControl w:val="0"/>
        <w:spacing w:line="480" w:lineRule="exact"/>
        <w:ind w:firstLine="480"/>
        <w:jc w:val="both"/>
        <w:rPr>
          <w:rFonts w:hint="eastAsia" w:ascii="宋体" w:hAnsi="宋体" w:eastAsia="宋体" w:cs="Calibri"/>
          <w:bCs/>
          <w:color w:val="auto"/>
          <w:sz w:val="24"/>
          <w:szCs w:val="24"/>
          <w:highlight w:val="none"/>
          <w:u w:val="single"/>
        </w:rPr>
      </w:pPr>
      <w:r>
        <w:rPr>
          <w:rFonts w:hint="eastAsia" w:ascii="宋体" w:hAnsi="宋体" w:eastAsia="宋体" w:cs="Calibri"/>
          <w:bCs/>
          <w:color w:val="auto"/>
          <w:sz w:val="24"/>
          <w:szCs w:val="24"/>
          <w:highlight w:val="none"/>
          <w:u w:val="single"/>
        </w:rPr>
        <w:t>（3）工程结算审计定案满一年后支付至结算审计总价款的97%；</w:t>
      </w:r>
    </w:p>
    <w:p w14:paraId="6AEEAA7B">
      <w:pPr>
        <w:widowControl w:val="0"/>
        <w:spacing w:line="480" w:lineRule="exact"/>
        <w:ind w:firstLine="480"/>
        <w:jc w:val="both"/>
        <w:rPr>
          <w:rFonts w:hint="eastAsia" w:ascii="宋体" w:hAnsi="宋体" w:eastAsia="宋体" w:cs="Calibri"/>
          <w:bCs/>
          <w:color w:val="auto"/>
          <w:sz w:val="24"/>
          <w:szCs w:val="24"/>
          <w:highlight w:val="none"/>
          <w:u w:val="single"/>
        </w:rPr>
      </w:pPr>
      <w:r>
        <w:rPr>
          <w:rFonts w:hint="eastAsia" w:ascii="宋体" w:hAnsi="宋体" w:eastAsia="宋体" w:cs="Calibri"/>
          <w:bCs/>
          <w:color w:val="auto"/>
          <w:sz w:val="24"/>
          <w:szCs w:val="24"/>
          <w:highlight w:val="none"/>
          <w:u w:val="single"/>
        </w:rPr>
        <w:t>（4）余款待竣工验收合格满两年后工程无质量问题、无维修费用扣除后，一次性无息付清。</w:t>
      </w:r>
    </w:p>
    <w:p w14:paraId="5DCB522C">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六、双方的责任和义务</w:t>
      </w:r>
    </w:p>
    <w:p w14:paraId="7D163F4C">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（一）甲方的责任和义务</w:t>
      </w:r>
    </w:p>
    <w:p w14:paraId="79C5C506">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 合同签订后的5天内，在适当的时候向乙方进行技术交底。</w:t>
      </w:r>
    </w:p>
    <w:p w14:paraId="3C1B92E5">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 按照支付方式的规定，按时向乙方支付应付的工程款。</w:t>
      </w:r>
    </w:p>
    <w:p w14:paraId="67DC336E">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 协助乙方协调好与政府有关部门、其他施工单位、当地群众之间的关系。</w:t>
      </w:r>
    </w:p>
    <w:p w14:paraId="0F3E6C6E">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4．在项目实施过程中对乙方进行履约考核，并将履约考核结果上报相关交通主管部门。</w:t>
      </w:r>
    </w:p>
    <w:p w14:paraId="35081467">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在项目实施过程中严格执行交通部《关于在交通基础设施建设中加强廉政建设若干意见》的规定，不得索要或接受乙方的礼金、有价证券和贵重物品以及在乙方处报销应由个人支付的费用；不得参加乙方安排的旅游、超标准宴请和娱乐活动；不得以任何理由向乙方推荐分包单位或推销材料；秉公办事，不得营私舞弊。</w:t>
      </w:r>
    </w:p>
    <w:p w14:paraId="4D8F2340">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（二）乙方的责任和义务</w:t>
      </w:r>
    </w:p>
    <w:p w14:paraId="47777A3E">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Calibri"/>
          <w:color w:val="auto"/>
          <w:sz w:val="24"/>
          <w:szCs w:val="24"/>
          <w:highlight w:val="none"/>
        </w:rPr>
        <w:t>1.</w:t>
      </w:r>
      <w:r>
        <w:rPr>
          <w:rFonts w:hint="eastAsia" w:ascii="宋体" w:hAnsi="宋体" w:eastAsia="宋体" w:cs="宋体"/>
          <w:color w:val="auto"/>
          <w:sz w:val="24"/>
          <w:szCs w:val="24"/>
          <w:highlight w:val="none"/>
        </w:rPr>
        <w:t xml:space="preserve"> 合同签订后的7天内乙方必须组织人员开工，否则按违约处理。</w:t>
      </w:r>
    </w:p>
    <w:p w14:paraId="7CDA85D6">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 严格履行合同，精心组织施工，加强质量控制，按规定的工期和质量目标完成本合同工程及其缺陷的修复，并按规定时间向甲方提供各项竣工文件和资料。</w:t>
      </w:r>
    </w:p>
    <w:p w14:paraId="0F69AA6D">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 建立健全安全责任制。建立安全生产管理系统，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施工过程中如发生安全事故，一切责任均由乙方承担。</w:t>
      </w:r>
    </w:p>
    <w:p w14:paraId="6595EA62">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 按国家有关规定和施工工程需要办理必要的工程、人员、设备的保险。</w:t>
      </w:r>
    </w:p>
    <w:p w14:paraId="03A96ACF">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 按规定缴纳有关的税费和规费。</w:t>
      </w:r>
    </w:p>
    <w:p w14:paraId="6982B9B1">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 遵守国家和地方有关环境保护、文物保护、爆破作业、事故处理等各项规定。</w:t>
      </w:r>
    </w:p>
    <w:p w14:paraId="1D872264">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 妥善处理好与交叉作业的其他施工单位以及施工现场邻近群众的关系。</w:t>
      </w:r>
    </w:p>
    <w:p w14:paraId="65AB2F70">
      <w:pPr>
        <w:widowControl w:val="0"/>
        <w:spacing w:line="480" w:lineRule="exact"/>
        <w:ind w:firstLine="480"/>
        <w:jc w:val="both"/>
        <w:rPr>
          <w:rFonts w:ascii="宋体" w:hAnsi="宋体" w:eastAsia="宋体" w:cs="Calibri"/>
          <w:color w:val="auto"/>
          <w:sz w:val="24"/>
          <w:szCs w:val="24"/>
          <w:highlight w:val="none"/>
        </w:rPr>
      </w:pPr>
      <w:r>
        <w:rPr>
          <w:rFonts w:hint="eastAsia" w:ascii="宋体" w:hAnsi="宋体" w:eastAsia="宋体" w:cs="宋体"/>
          <w:color w:val="auto"/>
          <w:sz w:val="24"/>
          <w:szCs w:val="24"/>
          <w:highlight w:val="none"/>
        </w:rPr>
        <w:t>8. 按照《劳动法》规定雇佣民工，确保民工工资按时足额到位。工程结束后如发生拖欠农民工工资或材料款项等因素导致上访，经查属实并协调无效的，发包方有权在承包方工程款中直接支付。</w:t>
      </w:r>
    </w:p>
    <w:p w14:paraId="33DC5C99">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严格执行《江苏省交通厅关于限制违反廉政合同的投标人进入交通工程建设市场的若干规定》的通知，不得向甲方工作人员行贿或馈赠礼金、有价证券和贵重物品；不得以任何名义为甲方报销应由其个人支付的费用；不得为甲方工作人员购置或提供通讯工具、交通工具、家用电器和高档办公用品；不得安排甲方人员旅游、超标准宴请和娱乐活动；不得以任何名义给甲方及其工作人员或其近亲属发放红利、工资或奖金。</w:t>
      </w:r>
    </w:p>
    <w:p w14:paraId="62C63E8E">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施工过程中项目经理</w:t>
      </w:r>
      <w:r>
        <w:rPr>
          <w:rFonts w:hint="eastAsia" w:ascii="宋体" w:hAnsi="宋体" w:eastAsia="宋体" w:cs="宋体"/>
          <w:color w:val="auto"/>
          <w:sz w:val="24"/>
          <w:szCs w:val="24"/>
          <w:highlight w:val="none"/>
          <w:lang w:val="en-US" w:eastAsia="zh-CN"/>
        </w:rPr>
        <w:t>等管理人员</w:t>
      </w:r>
      <w:r>
        <w:rPr>
          <w:rFonts w:hint="eastAsia" w:ascii="宋体" w:hAnsi="宋体" w:eastAsia="宋体" w:cs="宋体"/>
          <w:color w:val="auto"/>
          <w:sz w:val="24"/>
          <w:szCs w:val="24"/>
          <w:highlight w:val="none"/>
        </w:rPr>
        <w:t>必须常驻现场实施施工管理，并参与建设单位的日常考勤。中途项目负责人和项目部人员需离岗必须履行书面请假手续并经</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同意。若未经</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同意而擅自离岗的，将处以每人每天2000.00元的违约金，在支付工程款时从应付的工程款中扣除。</w:t>
      </w:r>
    </w:p>
    <w:p w14:paraId="5F160A5C">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.乙方施工过程中必须无条件服从甲方对工程量的调整，否则视为乙方违约。</w:t>
      </w:r>
    </w:p>
    <w:p w14:paraId="12DB6962">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七、合同文件的组成：</w:t>
      </w:r>
    </w:p>
    <w:p w14:paraId="3B8FDDBD">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 下列文件应视为构成并作为阅读和理解本协议书的组成部分：</w:t>
      </w:r>
    </w:p>
    <w:p w14:paraId="6A0EC31C">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(1)本合同协议书</w:t>
      </w:r>
    </w:p>
    <w:p w14:paraId="737E477C">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(2)中标通知书</w:t>
      </w:r>
    </w:p>
    <w:p w14:paraId="23090BF6">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(3)磋商报价表（含投标人在评标期间递交的澄清文件和补充资料）</w:t>
      </w:r>
    </w:p>
    <w:p w14:paraId="44206EC2">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(4)竞争性磋商文件（含补遗书）</w:t>
      </w:r>
    </w:p>
    <w:p w14:paraId="1B5CC91E">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(5)项目专用合同条款</w:t>
      </w:r>
    </w:p>
    <w:p w14:paraId="08FE11B8">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(6)公路工程专用合同条款</w:t>
      </w:r>
    </w:p>
    <w:p w14:paraId="79AEE951">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(7)通用合同条款</w:t>
      </w:r>
    </w:p>
    <w:p w14:paraId="57FAD493">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(8)公路工程施工相关技术规范</w:t>
      </w:r>
    </w:p>
    <w:p w14:paraId="0A979B22">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(9)图纸（含补遗书中与图纸有关部分）</w:t>
      </w:r>
    </w:p>
    <w:p w14:paraId="3C0826BF">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(10)已标价工程量清单</w:t>
      </w:r>
    </w:p>
    <w:p w14:paraId="37CDB833">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(11)磋商响应函</w:t>
      </w:r>
    </w:p>
    <w:p w14:paraId="0536B10E">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上述文件将互相补充，若有不明确或不一致之处，以上列次序在先者为准。</w:t>
      </w:r>
    </w:p>
    <w:p w14:paraId="48AE315D">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本协议书在乙方按竞争性磋商文件中的规定向甲方提供了履约担保，由双方法定代表人或其授权代理人签署并加盖单位公章后生效。全部工程完工后经交、竣工验收合格、缺陷责任期满签发缺陷责任终止证书后失效。</w:t>
      </w:r>
    </w:p>
    <w:p w14:paraId="622F394C">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九、本</w:t>
      </w:r>
      <w:r>
        <w:rPr>
          <w:rFonts w:hint="eastAsia" w:ascii="宋体" w:hAnsi="宋体" w:eastAsia="宋体" w:cs="宋体"/>
          <w:color w:val="auto"/>
          <w:sz w:val="24"/>
          <w:szCs w:val="24"/>
          <w:highlight w:val="none"/>
          <w:lang w:val="en-US" w:eastAsia="zh-CN"/>
        </w:rPr>
        <w:t>协议书</w:t>
      </w:r>
      <w:r>
        <w:rPr>
          <w:rFonts w:hint="eastAsia" w:ascii="宋体" w:hAnsi="宋体" w:eastAsia="宋体" w:cs="宋体"/>
          <w:color w:val="auto"/>
          <w:sz w:val="24"/>
          <w:szCs w:val="24"/>
          <w:highlight w:val="none"/>
        </w:rPr>
        <w:t>一式</w:t>
      </w:r>
      <w:r>
        <w:rPr>
          <w:rFonts w:hint="eastAsia" w:ascii="宋体" w:hAnsi="宋体" w:cs="宋体"/>
          <w:color w:val="auto"/>
          <w:sz w:val="24"/>
          <w:szCs w:val="24"/>
          <w:highlight w:val="none"/>
          <w:u w:val="single"/>
          <w:lang w:val="en-US" w:eastAsia="zh-CN"/>
        </w:rPr>
        <w:t>捌</w:t>
      </w:r>
      <w:r>
        <w:rPr>
          <w:rFonts w:hint="eastAsia" w:ascii="宋体" w:hAnsi="宋体" w:eastAsia="宋体" w:cs="宋体"/>
          <w:color w:val="auto"/>
          <w:sz w:val="24"/>
          <w:szCs w:val="24"/>
          <w:highlight w:val="none"/>
        </w:rPr>
        <w:t>份，均具有同等法律效力，</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执</w:t>
      </w:r>
      <w:r>
        <w:rPr>
          <w:rFonts w:hint="eastAsia" w:ascii="宋体" w:hAnsi="宋体" w:cs="宋体"/>
          <w:color w:val="auto"/>
          <w:sz w:val="24"/>
          <w:szCs w:val="24"/>
          <w:highlight w:val="none"/>
          <w:u w:val="single"/>
          <w:lang w:val="en-US" w:eastAsia="zh-CN"/>
        </w:rPr>
        <w:t>伍</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执</w:t>
      </w:r>
      <w:r>
        <w:rPr>
          <w:rFonts w:hint="eastAsia" w:ascii="宋体" w:hAnsi="宋体" w:cs="宋体"/>
          <w:color w:val="auto"/>
          <w:sz w:val="24"/>
          <w:szCs w:val="24"/>
          <w:highlight w:val="none"/>
          <w:u w:val="single"/>
          <w:lang w:val="en-US" w:eastAsia="zh-CN"/>
        </w:rPr>
        <w:t>叁</w:t>
      </w:r>
      <w:r>
        <w:rPr>
          <w:rFonts w:hint="eastAsia" w:ascii="宋体" w:hAnsi="宋体" w:eastAsia="宋体" w:cs="宋体"/>
          <w:color w:val="auto"/>
          <w:sz w:val="24"/>
          <w:szCs w:val="24"/>
          <w:highlight w:val="none"/>
        </w:rPr>
        <w:t>份。</w:t>
      </w:r>
    </w:p>
    <w:p w14:paraId="6926C3C3">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十、农民工工资保证金</w:t>
      </w:r>
    </w:p>
    <w:p w14:paraId="3784FB76">
      <w:pPr>
        <w:widowControl w:val="0"/>
        <w:spacing w:line="48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甲方将在本项目全面推行农民工实名制、农民工工资保证金、农民工工资专用账户、农民工工资支付违法行为信用惩戒、农民工劳动合同规范文本(盐治欠办发〔2022〕14 号)等制度，乙方必须根据国家、省、市、县相关文件要求，认真执行上述制度，切实保障农民工劳动报酬权益。乙方必须保证农民工工资及时发放到位，不得截留和拖欠。若甲方发现一次乙方因农民工工资未及时发放而造成矛盾，甲方有权扣除乙方应得工程款而直接用于发放，并扣乙方拖欠发放额的30％作为违约金。</w:t>
      </w:r>
    </w:p>
    <w:p w14:paraId="1C3AA3F4">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十一、政府采购线上合同信用融资政策</w:t>
      </w:r>
    </w:p>
    <w:p w14:paraId="174D1489">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中国人民银行南京分行&lt;关于深入推进政府采购线上合同信用融资工作的通知&gt;的通知》（盐财购〔2021〕20号）规定，乙方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p>
    <w:p w14:paraId="4295DFC0">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auto"/>
          <w:highlight w:val="none"/>
        </w:rPr>
      </w:pPr>
      <w:r>
        <w:rPr>
          <w:rFonts w:ascii="宋体" w:hAnsi="宋体" w:eastAsia="宋体" w:cs="宋体"/>
          <w:color w:val="auto"/>
          <w:sz w:val="24"/>
          <w:highlight w:val="none"/>
        </w:rPr>
        <w:t> </w:t>
      </w:r>
    </w:p>
    <w:p w14:paraId="7727D1A6">
      <w:pPr>
        <w:widowControl w:val="0"/>
        <w:spacing w:after="120"/>
        <w:jc w:val="both"/>
        <w:rPr>
          <w:rFonts w:ascii="Calibri" w:hAnsi="Calibri" w:cs="Calibri"/>
          <w:color w:val="auto"/>
          <w:sz w:val="21"/>
          <w:szCs w:val="21"/>
          <w:highlight w:val="none"/>
        </w:rPr>
      </w:pPr>
    </w:p>
    <w:p w14:paraId="596D0437">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乙方：（盖章） </w:t>
      </w:r>
    </w:p>
    <w:p w14:paraId="1EEC47D9">
      <w:pPr>
        <w:widowControl w:val="0"/>
        <w:spacing w:line="480" w:lineRule="exact"/>
        <w:ind w:firstLine="480"/>
        <w:jc w:val="both"/>
        <w:rPr>
          <w:rFonts w:ascii="宋体" w:hAnsi="宋体" w:cs="宋体"/>
          <w:color w:val="auto"/>
          <w:sz w:val="24"/>
          <w:szCs w:val="24"/>
          <w:highlight w:val="none"/>
        </w:rPr>
      </w:pPr>
    </w:p>
    <w:p w14:paraId="67850ED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法定代表人或</w:t>
      </w:r>
    </w:p>
    <w:p w14:paraId="38DD87D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被授权代理人（签字）：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被授权代理人（签字）： </w:t>
      </w:r>
    </w:p>
    <w:p w14:paraId="2BE8C2F8">
      <w:pPr>
        <w:widowControl w:val="0"/>
        <w:spacing w:line="480" w:lineRule="exact"/>
        <w:ind w:firstLine="480"/>
        <w:jc w:val="both"/>
        <w:rPr>
          <w:rFonts w:ascii="宋体" w:hAnsi="宋体" w:cs="宋体"/>
          <w:color w:val="auto"/>
          <w:sz w:val="24"/>
          <w:szCs w:val="24"/>
          <w:highlight w:val="none"/>
        </w:rPr>
      </w:pPr>
    </w:p>
    <w:p w14:paraId="4D585AA5">
      <w:pPr>
        <w:widowControl w:val="0"/>
        <w:spacing w:line="480" w:lineRule="exact"/>
        <w:ind w:firstLine="5428"/>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年  月   日</w:t>
      </w:r>
    </w:p>
    <w:p w14:paraId="3181E730">
      <w:pPr>
        <w:widowControl w:val="0"/>
        <w:spacing w:line="440" w:lineRule="exact"/>
        <w:rPr>
          <w:rFonts w:ascii="宋体" w:hAnsi="宋体" w:cs="Calibri"/>
          <w:b/>
          <w:bCs/>
          <w:color w:val="auto"/>
          <w:sz w:val="36"/>
          <w:szCs w:val="36"/>
          <w:highlight w:val="none"/>
        </w:rPr>
      </w:pPr>
      <w:r>
        <w:rPr>
          <w:rFonts w:ascii="宋体" w:hAnsi="宋体" w:cs="Calibri"/>
          <w:b/>
          <w:bCs/>
          <w:color w:val="auto"/>
          <w:sz w:val="36"/>
          <w:szCs w:val="36"/>
          <w:highlight w:val="none"/>
        </w:rPr>
        <w:br w:type="page" w:clear="all"/>
      </w:r>
    </w:p>
    <w:p w14:paraId="34FCC641">
      <w:pPr>
        <w:widowControl w:val="0"/>
        <w:spacing w:before="100" w:beforeAutospacing="1" w:after="100" w:afterAutospacing="1" w:line="480" w:lineRule="exact"/>
        <w:jc w:val="center"/>
        <w:outlineLvl w:val="1"/>
        <w:rPr>
          <w:rFonts w:ascii="宋体" w:hAnsi="宋体" w:cs="Calibri"/>
          <w:b/>
          <w:bCs/>
          <w:color w:val="auto"/>
          <w:sz w:val="30"/>
          <w:szCs w:val="30"/>
          <w:highlight w:val="none"/>
        </w:rPr>
      </w:pPr>
      <w:r>
        <w:rPr>
          <w:rFonts w:hint="eastAsia" w:ascii="宋体" w:hAnsi="宋体" w:cs="Calibri"/>
          <w:b/>
          <w:bCs/>
          <w:color w:val="auto"/>
          <w:sz w:val="30"/>
          <w:szCs w:val="30"/>
          <w:highlight w:val="none"/>
        </w:rPr>
        <w:t>第二节  通用合同条款</w:t>
      </w:r>
    </w:p>
    <w:p w14:paraId="4C8EBC0A">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采用中华人民共和国交通运输部《公路工程标准施工采购文件 (20</w:t>
      </w:r>
      <w:r>
        <w:rPr>
          <w:rFonts w:ascii="宋体" w:hAnsi="宋体" w:cs="宋体"/>
          <w:color w:val="auto"/>
          <w:sz w:val="24"/>
          <w:szCs w:val="21"/>
          <w:highlight w:val="none"/>
        </w:rPr>
        <w:t>18</w:t>
      </w:r>
      <w:r>
        <w:rPr>
          <w:rFonts w:hint="eastAsia" w:ascii="宋体" w:hAnsi="宋体" w:cs="宋体"/>
          <w:color w:val="auto"/>
          <w:sz w:val="24"/>
          <w:szCs w:val="21"/>
          <w:highlight w:val="none"/>
        </w:rPr>
        <w:t>年版)》的“通用合同条款”。</w:t>
      </w:r>
    </w:p>
    <w:p w14:paraId="6C523D40">
      <w:pPr>
        <w:widowControl w:val="0"/>
        <w:jc w:val="center"/>
        <w:rPr>
          <w:rFonts w:ascii="宋体" w:hAnsi="宋体" w:cs="宋体"/>
          <w:color w:val="auto"/>
          <w:sz w:val="21"/>
          <w:szCs w:val="21"/>
          <w:highlight w:val="none"/>
        </w:rPr>
      </w:pPr>
    </w:p>
    <w:p w14:paraId="5493E3BB">
      <w:pPr>
        <w:widowControl w:val="0"/>
        <w:rPr>
          <w:rFonts w:ascii="宋体" w:hAnsi="宋体" w:cs="Calibri"/>
          <w:b/>
          <w:bCs/>
          <w:color w:val="auto"/>
          <w:sz w:val="36"/>
          <w:szCs w:val="36"/>
          <w:highlight w:val="none"/>
        </w:rPr>
      </w:pPr>
      <w:r>
        <w:rPr>
          <w:rFonts w:ascii="宋体" w:hAnsi="宋体" w:cs="Calibri"/>
          <w:b/>
          <w:bCs/>
          <w:color w:val="auto"/>
          <w:sz w:val="36"/>
          <w:szCs w:val="36"/>
          <w:highlight w:val="none"/>
        </w:rPr>
        <w:br w:type="page" w:clear="all"/>
      </w:r>
    </w:p>
    <w:p w14:paraId="4B3335B5">
      <w:pPr>
        <w:widowControl w:val="0"/>
        <w:spacing w:before="100" w:beforeAutospacing="1" w:after="100" w:afterAutospacing="1" w:line="480" w:lineRule="exact"/>
        <w:jc w:val="center"/>
        <w:outlineLvl w:val="1"/>
        <w:rPr>
          <w:rFonts w:ascii="宋体" w:hAnsi="宋体" w:cs="Calibri"/>
          <w:b/>
          <w:bCs/>
          <w:color w:val="auto"/>
          <w:sz w:val="30"/>
          <w:szCs w:val="30"/>
          <w:highlight w:val="none"/>
        </w:rPr>
      </w:pPr>
      <w:r>
        <w:rPr>
          <w:rFonts w:hint="eastAsia" w:ascii="宋体" w:hAnsi="宋体" w:cs="Calibri"/>
          <w:b/>
          <w:bCs/>
          <w:color w:val="auto"/>
          <w:sz w:val="30"/>
          <w:szCs w:val="30"/>
          <w:highlight w:val="none"/>
        </w:rPr>
        <w:t>第三节  公路工程专用合同条款</w:t>
      </w:r>
    </w:p>
    <w:p w14:paraId="1BFDBF8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采用中华人民共和国交通运输部《公路工程标准施工采购文件 (20</w:t>
      </w:r>
      <w:r>
        <w:rPr>
          <w:rFonts w:ascii="宋体" w:hAnsi="宋体" w:cs="宋体"/>
          <w:color w:val="auto"/>
          <w:sz w:val="24"/>
          <w:szCs w:val="24"/>
          <w:highlight w:val="none"/>
        </w:rPr>
        <w:t>18</w:t>
      </w:r>
      <w:r>
        <w:rPr>
          <w:rFonts w:hint="eastAsia" w:ascii="宋体" w:hAnsi="宋体" w:cs="宋体"/>
          <w:color w:val="auto"/>
          <w:sz w:val="24"/>
          <w:szCs w:val="24"/>
          <w:highlight w:val="none"/>
        </w:rPr>
        <w:t>年版)》的“公路工程专用合同条款”。</w:t>
      </w:r>
    </w:p>
    <w:p w14:paraId="0FEC0D0E">
      <w:pPr>
        <w:widowControl w:val="0"/>
        <w:spacing w:after="100" w:afterAutospacing="1" w:line="48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项目专用合同数据表</w:t>
      </w:r>
    </w:p>
    <w:tbl>
      <w:tblPr>
        <w:tblStyle w:val="41"/>
        <w:tblW w:w="9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180"/>
        <w:gridCol w:w="7513"/>
      </w:tblGrid>
      <w:tr w14:paraId="6D09E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02B5EC4">
            <w:pPr>
              <w:widowControl w:val="0"/>
              <w:spacing w:line="3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0C0F10F6">
            <w:pPr>
              <w:widowControl w:val="0"/>
              <w:spacing w:line="3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条目号</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3188C2A4">
            <w:pPr>
              <w:widowControl w:val="0"/>
              <w:spacing w:line="3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信息或数据</w:t>
            </w:r>
          </w:p>
        </w:tc>
      </w:tr>
      <w:tr w14:paraId="756A1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3FE014A">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5AEA1365">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1.1.2.2</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77F5E207">
            <w:pPr>
              <w:widowControl w:val="0"/>
              <w:spacing w:line="300" w:lineRule="exact"/>
              <w:ind w:right="36"/>
              <w:jc w:val="both"/>
              <w:rPr>
                <w:rFonts w:hint="eastAsia" w:ascii="宋体" w:hAnsi="宋体" w:eastAsia="宋体" w:cs="Calibri"/>
                <w:color w:val="auto"/>
                <w:sz w:val="24"/>
                <w:szCs w:val="24"/>
                <w:highlight w:val="none"/>
                <w:lang w:eastAsia="zh-CN"/>
              </w:rPr>
            </w:pPr>
            <w:r>
              <w:rPr>
                <w:rFonts w:hint="eastAsia" w:ascii="宋体" w:hAnsi="宋体" w:cs="Calibri"/>
                <w:color w:val="auto"/>
                <w:sz w:val="24"/>
                <w:szCs w:val="24"/>
                <w:highlight w:val="none"/>
              </w:rPr>
              <w:t>发包人：</w:t>
            </w:r>
            <w:r>
              <w:rPr>
                <w:rFonts w:hint="eastAsia" w:ascii="宋体" w:hAnsi="宋体" w:cs="Calibri"/>
                <w:color w:val="auto"/>
                <w:sz w:val="24"/>
                <w:szCs w:val="24"/>
                <w:highlight w:val="none"/>
                <w:lang w:eastAsia="zh-CN"/>
              </w:rPr>
              <w:t xml:space="preserve">盐城经济技术开发区步凤镇人民政府  </w:t>
            </w:r>
          </w:p>
          <w:p w14:paraId="753EF6C1">
            <w:pPr>
              <w:widowControl w:val="0"/>
              <w:spacing w:line="300" w:lineRule="exact"/>
              <w:jc w:val="both"/>
              <w:rPr>
                <w:rFonts w:hint="eastAsia" w:ascii="宋体" w:hAnsi="宋体" w:eastAsia="宋体" w:cs="宋体"/>
                <w:color w:val="auto"/>
                <w:sz w:val="24"/>
                <w:szCs w:val="24"/>
                <w:highlight w:val="none"/>
                <w:lang w:val="en-US" w:eastAsia="zh-CN"/>
              </w:rPr>
            </w:pPr>
            <w:r>
              <w:rPr>
                <w:rFonts w:hint="eastAsia" w:ascii="宋体" w:hAnsi="宋体" w:cs="Calibri"/>
                <w:color w:val="auto"/>
                <w:sz w:val="24"/>
                <w:szCs w:val="24"/>
                <w:highlight w:val="none"/>
              </w:rPr>
              <w:t>地址：</w:t>
            </w:r>
            <w:r>
              <w:rPr>
                <w:rFonts w:hint="eastAsia" w:ascii="宋体" w:hAnsi="宋体" w:cs="Calibri"/>
                <w:color w:val="auto"/>
                <w:sz w:val="24"/>
                <w:szCs w:val="24"/>
                <w:highlight w:val="none"/>
                <w:lang w:eastAsia="zh-CN"/>
              </w:rPr>
              <w:t>盐城经济技术开发区步凤镇</w:t>
            </w:r>
            <w:r>
              <w:rPr>
                <w:rFonts w:hint="eastAsia" w:ascii="宋体" w:hAnsi="宋体" w:cs="Calibri"/>
                <w:color w:val="auto"/>
                <w:sz w:val="24"/>
                <w:szCs w:val="24"/>
                <w:highlight w:val="none"/>
              </w:rPr>
              <w:t xml:space="preserve">    </w:t>
            </w:r>
            <w:r>
              <w:rPr>
                <w:rFonts w:hint="eastAsia" w:ascii="宋体" w:hAnsi="宋体" w:cs="Calibri"/>
                <w:color w:val="auto"/>
                <w:sz w:val="24"/>
                <w:szCs w:val="24"/>
                <w:highlight w:val="none"/>
                <w:lang w:val="en-US" w:eastAsia="zh-CN"/>
              </w:rPr>
              <w:t xml:space="preserve">       </w:t>
            </w:r>
            <w:r>
              <w:rPr>
                <w:rFonts w:hint="eastAsia" w:ascii="宋体" w:hAnsi="宋体" w:cs="Calibri"/>
                <w:color w:val="auto"/>
                <w:sz w:val="24"/>
                <w:szCs w:val="24"/>
                <w:highlight w:val="none"/>
              </w:rPr>
              <w:t>邮编：22400</w:t>
            </w:r>
            <w:r>
              <w:rPr>
                <w:rFonts w:hint="eastAsia" w:ascii="宋体" w:hAnsi="宋体" w:cs="Calibri"/>
                <w:color w:val="auto"/>
                <w:sz w:val="24"/>
                <w:szCs w:val="24"/>
                <w:highlight w:val="none"/>
                <w:lang w:val="en-US" w:eastAsia="zh-CN"/>
              </w:rPr>
              <w:t>0</w:t>
            </w:r>
          </w:p>
        </w:tc>
      </w:tr>
      <w:tr w14:paraId="53A2A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2B220E15">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59A8C83A">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1.1.2.6</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0C1C41F0">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监理人：</w:t>
            </w:r>
          </w:p>
          <w:p w14:paraId="692748FC">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地址：                    邮编：</w:t>
            </w:r>
          </w:p>
        </w:tc>
      </w:tr>
      <w:tr w14:paraId="237A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6CB99C4">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4F4AAE2F">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1.1.4.5</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77958E9A">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缺陷责任期：自实际交工之日起计算2年</w:t>
            </w:r>
          </w:p>
        </w:tc>
      </w:tr>
      <w:tr w14:paraId="6F4D0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651ABF20">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32331616">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1.6.3</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01FA9219">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图纸需要修改和补充的，应由监理人取得发包人同意后，在该工程或工程相应部位施工前</w:t>
            </w:r>
            <w:r>
              <w:rPr>
                <w:rFonts w:hint="eastAsia" w:ascii="宋体" w:hAnsi="宋体" w:cs="宋体"/>
                <w:color w:val="auto"/>
                <w:sz w:val="24"/>
                <w:szCs w:val="24"/>
                <w:highlight w:val="none"/>
                <w:u w:val="single"/>
              </w:rPr>
              <w:t xml:space="preserve">  14  </w:t>
            </w:r>
            <w:r>
              <w:rPr>
                <w:rFonts w:hint="eastAsia" w:ascii="宋体" w:hAnsi="宋体" w:cs="宋体"/>
                <w:color w:val="auto"/>
                <w:sz w:val="24"/>
                <w:szCs w:val="24"/>
                <w:highlight w:val="none"/>
              </w:rPr>
              <w:t>天签发图纸修改图给承包人。</w:t>
            </w:r>
          </w:p>
        </w:tc>
      </w:tr>
      <w:tr w14:paraId="06E96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9472385">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7AF9D198">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5.2.1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19F77C78">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发包人是否提供材料或工程设备：</w:t>
            </w:r>
            <w:r>
              <w:rPr>
                <w:rFonts w:hint="eastAsia" w:ascii="宋体" w:hAnsi="宋体" w:cs="宋体"/>
                <w:color w:val="auto"/>
                <w:sz w:val="24"/>
                <w:szCs w:val="24"/>
                <w:highlight w:val="none"/>
                <w:u w:val="single"/>
              </w:rPr>
              <w:t xml:space="preserve"> 否 </w:t>
            </w:r>
          </w:p>
        </w:tc>
      </w:tr>
      <w:tr w14:paraId="5539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4D746AC">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4F7F23E2">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6.2</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06C60F65">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发包人是否提供施工设施和临时设施：</w:t>
            </w:r>
            <w:r>
              <w:rPr>
                <w:rFonts w:hint="eastAsia" w:ascii="宋体" w:hAnsi="宋体" w:cs="宋体"/>
                <w:color w:val="auto"/>
                <w:sz w:val="24"/>
                <w:szCs w:val="24"/>
                <w:highlight w:val="none"/>
                <w:u w:val="single"/>
              </w:rPr>
              <w:t xml:space="preserve"> 否 </w:t>
            </w:r>
          </w:p>
        </w:tc>
      </w:tr>
      <w:tr w14:paraId="2189B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393C9E4">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6B8709FC">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8.1.1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49C28DD0">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发包人提供测量基准点、基准线和水准点及基书面资料的期限：</w:t>
            </w:r>
            <w:r>
              <w:rPr>
                <w:rFonts w:hint="eastAsia" w:ascii="宋体" w:hAnsi="宋体" w:cs="宋体"/>
                <w:color w:val="auto"/>
                <w:sz w:val="24"/>
                <w:szCs w:val="24"/>
                <w:highlight w:val="none"/>
                <w:u w:val="single"/>
              </w:rPr>
              <w:t xml:space="preserve">3天 </w:t>
            </w:r>
          </w:p>
          <w:p w14:paraId="24D3F662">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承包人将施工控制网资料报送监理人审批的期限：</w:t>
            </w:r>
            <w:r>
              <w:rPr>
                <w:rFonts w:hint="eastAsia" w:ascii="宋体" w:hAnsi="宋体" w:cs="宋体"/>
                <w:color w:val="auto"/>
                <w:sz w:val="24"/>
                <w:szCs w:val="24"/>
                <w:highlight w:val="none"/>
                <w:u w:val="single"/>
              </w:rPr>
              <w:t xml:space="preserve"> 3天 </w:t>
            </w:r>
          </w:p>
        </w:tc>
      </w:tr>
      <w:tr w14:paraId="39445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185004E">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49B4B52A">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11.5</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49662E0F">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逾期交竣工违约金：</w:t>
            </w:r>
            <w:r>
              <w:rPr>
                <w:rFonts w:hint="eastAsia" w:ascii="宋体" w:hAnsi="宋体" w:cs="宋体"/>
                <w:color w:val="auto"/>
                <w:sz w:val="24"/>
                <w:szCs w:val="24"/>
                <w:highlight w:val="none"/>
                <w:u w:val="single"/>
              </w:rPr>
              <w:t xml:space="preserve"> 2000 </w:t>
            </w:r>
            <w:r>
              <w:rPr>
                <w:rFonts w:hint="eastAsia" w:ascii="宋体" w:hAnsi="宋体" w:cs="宋体"/>
                <w:color w:val="auto"/>
                <w:sz w:val="24"/>
                <w:szCs w:val="24"/>
                <w:highlight w:val="none"/>
              </w:rPr>
              <w:t>元/天</w:t>
            </w:r>
          </w:p>
        </w:tc>
      </w:tr>
      <w:tr w14:paraId="61A0C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9006FA8">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15B9372F">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11.5</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2B03F0BE">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逾期交竣工违约金限额：签约合同价的</w:t>
            </w:r>
            <w:r>
              <w:rPr>
                <w:rFonts w:hint="eastAsia" w:ascii="宋体" w:hAnsi="宋体" w:cs="宋体"/>
                <w:color w:val="auto"/>
                <w:sz w:val="24"/>
                <w:szCs w:val="24"/>
                <w:highlight w:val="none"/>
                <w:u w:val="single"/>
              </w:rPr>
              <w:t xml:space="preserve"> 10% </w:t>
            </w:r>
          </w:p>
        </w:tc>
      </w:tr>
      <w:tr w14:paraId="49BD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9FB6C2D">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42E3B6A8">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17.3.2</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733C1E96">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承包人在每个付款周期末向监理人提交进度付款申请单的份数：</w:t>
            </w:r>
            <w:r>
              <w:rPr>
                <w:rFonts w:hint="eastAsia" w:ascii="宋体" w:hAnsi="宋体" w:cs="宋体"/>
                <w:color w:val="auto"/>
                <w:sz w:val="24"/>
                <w:szCs w:val="24"/>
                <w:highlight w:val="none"/>
                <w:u w:val="single"/>
              </w:rPr>
              <w:t>3</w:t>
            </w:r>
            <w:r>
              <w:rPr>
                <w:rFonts w:hint="eastAsia" w:ascii="宋体" w:hAnsi="宋体" w:cs="宋体"/>
                <w:color w:val="auto"/>
                <w:sz w:val="24"/>
                <w:szCs w:val="24"/>
                <w:highlight w:val="none"/>
              </w:rPr>
              <w:t>份</w:t>
            </w:r>
          </w:p>
        </w:tc>
      </w:tr>
      <w:tr w14:paraId="09511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F15CAFC">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304A582A">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17.4.1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79CFEA3D">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质量保证金限额：签约合同价的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w:t>
            </w:r>
          </w:p>
        </w:tc>
      </w:tr>
      <w:tr w14:paraId="669FE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7E08138">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7DE20C18">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17.5.1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476AD24F">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承包人向监理人提交交竣工付款申请单（包括相关证明材料）的份数：</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份</w:t>
            </w:r>
          </w:p>
        </w:tc>
      </w:tr>
      <w:tr w14:paraId="7194B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DC02ADF">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2927A14C">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17.6.1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43F9A7F9">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承包人向监理人提交最终结清申请单（包括相关证明材料）的份数：</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份</w:t>
            </w:r>
          </w:p>
        </w:tc>
      </w:tr>
      <w:tr w14:paraId="56B9D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D572343">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03A187A1">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18.2</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57FD64F2">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竣工资料的份数：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w:t>
            </w:r>
          </w:p>
        </w:tc>
      </w:tr>
      <w:tr w14:paraId="5457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0A9ED02">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16</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3A292CD8">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18.5.1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0EBEF812">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单位工程或工程设备是否需投入施工期运行：</w:t>
            </w:r>
            <w:r>
              <w:rPr>
                <w:rFonts w:hint="eastAsia" w:ascii="宋体" w:hAnsi="宋体" w:cs="宋体"/>
                <w:color w:val="auto"/>
                <w:sz w:val="24"/>
                <w:szCs w:val="24"/>
                <w:highlight w:val="none"/>
                <w:u w:val="single"/>
              </w:rPr>
              <w:t xml:space="preserve"> 否 </w:t>
            </w:r>
          </w:p>
        </w:tc>
      </w:tr>
      <w:tr w14:paraId="3CD91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6F6B2EF">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17</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6D44C6B7">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18.6.1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647190A0">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本工程及工程设备是否进行试运行：</w:t>
            </w:r>
            <w:r>
              <w:rPr>
                <w:rFonts w:hint="eastAsia" w:ascii="宋体" w:hAnsi="宋体" w:cs="宋体"/>
                <w:color w:val="auto"/>
                <w:sz w:val="24"/>
                <w:szCs w:val="24"/>
                <w:highlight w:val="none"/>
                <w:u w:val="single"/>
              </w:rPr>
              <w:t xml:space="preserve"> 否 </w:t>
            </w:r>
          </w:p>
        </w:tc>
      </w:tr>
      <w:tr w14:paraId="1831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29238E02">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18</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7E70E1A0">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19.7</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64519541">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保修期：自实际交工之日起计算2年</w:t>
            </w:r>
          </w:p>
        </w:tc>
      </w:tr>
      <w:tr w14:paraId="6B057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87E08ED">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19</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5E1C23DE">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24.1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36281DD6">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争议的最终解决方式：</w:t>
            </w:r>
            <w:r>
              <w:rPr>
                <w:rFonts w:hint="eastAsia" w:ascii="宋体" w:hAnsi="宋体" w:cs="宋体"/>
                <w:color w:val="auto"/>
                <w:sz w:val="24"/>
                <w:szCs w:val="24"/>
                <w:highlight w:val="none"/>
                <w:u w:val="single"/>
              </w:rPr>
              <w:t>仲裁或诉讼</w:t>
            </w:r>
          </w:p>
          <w:p w14:paraId="539F4749">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如采用仲裁，仲裁委员会名称：盐城市仲裁委员会。</w:t>
            </w:r>
          </w:p>
        </w:tc>
      </w:tr>
    </w:tbl>
    <w:p w14:paraId="19C947B6">
      <w:pPr>
        <w:widowControl w:val="0"/>
        <w:spacing w:after="100" w:afterAutospacing="1"/>
        <w:jc w:val="center"/>
        <w:rPr>
          <w:rFonts w:ascii="宋体" w:hAnsi="宋体" w:cs="Calibri"/>
          <w:b/>
          <w:bCs/>
          <w:color w:val="auto"/>
          <w:sz w:val="30"/>
          <w:szCs w:val="30"/>
          <w:highlight w:val="none"/>
        </w:rPr>
      </w:pPr>
      <w:bookmarkStart w:id="158" w:name="_Toc155592579"/>
      <w:bookmarkStart w:id="159" w:name="_Toc155855602"/>
      <w:bookmarkStart w:id="160" w:name="_Toc209948442"/>
      <w:bookmarkStart w:id="161" w:name="_Toc238559205"/>
      <w:bookmarkStart w:id="162" w:name="_Toc234675088"/>
      <w:bookmarkStart w:id="163" w:name="_Toc162056628"/>
      <w:bookmarkStart w:id="164" w:name="_Toc234744456"/>
      <w:bookmarkStart w:id="165" w:name="_Toc170618594"/>
      <w:r>
        <w:rPr>
          <w:rFonts w:ascii="宋体" w:hAnsi="宋体" w:cs="宋体"/>
          <w:b/>
          <w:color w:val="auto"/>
          <w:sz w:val="32"/>
          <w:szCs w:val="21"/>
          <w:highlight w:val="none"/>
        </w:rPr>
        <w:br w:type="page" w:clear="all"/>
      </w:r>
      <w:r>
        <w:rPr>
          <w:rFonts w:hint="eastAsia" w:ascii="宋体" w:hAnsi="宋体" w:cs="Calibri"/>
          <w:b/>
          <w:bCs/>
          <w:color w:val="auto"/>
          <w:sz w:val="30"/>
          <w:szCs w:val="30"/>
          <w:highlight w:val="none"/>
        </w:rPr>
        <w:t>项目专用合同条款</w:t>
      </w:r>
      <w:bookmarkEnd w:id="158"/>
      <w:bookmarkEnd w:id="159"/>
      <w:bookmarkEnd w:id="160"/>
      <w:bookmarkEnd w:id="161"/>
      <w:bookmarkEnd w:id="162"/>
      <w:bookmarkEnd w:id="163"/>
      <w:bookmarkEnd w:id="164"/>
      <w:bookmarkEnd w:id="165"/>
    </w:p>
    <w:p w14:paraId="766D6C8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p>
    <w:p w14:paraId="427BB4DD">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1.一般约定</w:t>
      </w:r>
    </w:p>
    <w:p w14:paraId="68C3B1FF">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1.1.3工程和设备</w:t>
      </w:r>
    </w:p>
    <w:p w14:paraId="3B71490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第1.1.3.10目细化为： </w:t>
      </w:r>
    </w:p>
    <w:p w14:paraId="4D7F5D8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永久占地:指为实施本合同工程所需的一切永久占用的土地，包括公路两侧路权范围内的用地。除甲方同意外，乙方不可将施工现场用于本工程施工以外的目的，不得将永久占地范围内的用地作为预制场地。</w:t>
      </w:r>
    </w:p>
    <w:p w14:paraId="6A1D27E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第1.1.3.11目细化为：</w:t>
      </w:r>
    </w:p>
    <w:p w14:paraId="21F16C4C">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临时占地：指为实施本合同工程而需要的一切临时占用的土地，包括施工所用的临时支线、便道、便桥、借土场地和现场的临时出入通道，以及生产（办公）、生活等临时设施用地。乙方应根据施工组织计划确定本工程施工所必需的临时用地数量，并承担相应费用。</w:t>
      </w:r>
    </w:p>
    <w:p w14:paraId="3DE3A4B0">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 乙方的一般义务</w:t>
      </w:r>
    </w:p>
    <w:p w14:paraId="6E25968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4.1.2 依法纳税</w:t>
      </w:r>
    </w:p>
    <w:p w14:paraId="31483BA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本项补充：</w:t>
      </w:r>
    </w:p>
    <w:p w14:paraId="5394C9A2">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中国政府(江苏省)根据现行税法和有关部门现行规定就本合同项下向承包方征收的所有税金及其他应交纳的所有费用均由承包人摊入各工程子目的单价中。</w:t>
      </w:r>
    </w:p>
    <w:p w14:paraId="44D23CD6">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4.1.8  为他人提供方便</w:t>
      </w:r>
    </w:p>
    <w:p w14:paraId="7D4EC41C">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本款细化为：</w:t>
      </w:r>
    </w:p>
    <w:p w14:paraId="0DAC3F0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（1）乙方应无偿提供由其建设和维护的临时道路等给甲方、监理人员或甲方许可的其他乙方使用，为其他承包方提供现场通道、施工场地和空间，并提供稳定的电源、水源接口等必要的施工条件和服务。</w:t>
      </w:r>
    </w:p>
    <w:p w14:paraId="3126AA3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几个承包方在同一区域施工时，监理人有权协调工程的实施并对工程的衔接提出指示，乙方应在监理人的统一协调下工作。乙方由此增加的费用应认为已含入工程量清单各细目的单价或总额价中，发包人不单独计列。</w:t>
      </w:r>
    </w:p>
    <w:p w14:paraId="5A43325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4.1.10 其他义务</w:t>
      </w:r>
    </w:p>
    <w:p w14:paraId="2EA41CF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4.1.10（1）款约定为：</w:t>
      </w:r>
    </w:p>
    <w:p w14:paraId="7140F62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乙方应履行的其他义务：无条件配合甲方及上级有关部门的视察、检查等各项活动。</w:t>
      </w:r>
    </w:p>
    <w:p w14:paraId="3672B9BF">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a、乙方应仔细研究工程的施工方案和技术要求，了解施工地点的水文、地质、气象情况，制定周密的安全、质量保证、信息管理措施及施工计划(包括人员、设备、材料、后勤保障及紧急处理措施等)，并报监理人批准后严格执行，乙方应向相关部门办理涉路施工相关手续以保证合同工程的顺利施工。为执行本款要求而发生的费用均应认为已含入合同总价之中，甲方将不另行支付。凡因乙方采取措施不力而造成本合同工程的一切损失、工期拖延及施工费用的增加等均由乙方自行负责。</w:t>
      </w:r>
    </w:p>
    <w:p w14:paraId="098E6DD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b、乙方应按照图纸、竞争性磋商文件和技术规范的要求，编制施工组织设计，明确确保工程质量的施工技术方案和施工工艺要求，特别是关键工程、重点部位、关键工序的施工技术方案和施工工艺。</w:t>
      </w:r>
    </w:p>
    <w:p w14:paraId="4BFBBA5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考虑到项目建设的实际情况，甲方可能提出一些高于竞争性磋商文件要求的技术指标，乙方必须按新的技术指标执行。在工程质量要求未发生改变的情况下，即使甲方或监理人对施工工艺指标提出了特别要求，乙方也不得就此要求甲方给予额外费用补贴，由此发生的一切费用视为已计入本合同总价中。</w:t>
      </w:r>
    </w:p>
    <w:p w14:paraId="7BBEABE6">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考虑到减少项目施工对地方的干扰和影响，乙方应严格执行甲方或监理人提出的阶段性工期要求。</w:t>
      </w:r>
    </w:p>
    <w:p w14:paraId="5539E29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c、乙方应接受质监机构对其工程施工质量的监督与检查，凡工程质量不合格的工程不验收、不支付，并应自费拆除重建。</w:t>
      </w:r>
    </w:p>
    <w:p w14:paraId="5EBC16F8">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d、乙方必须建立针对本合同工程的施工质量保证体系，做到“横向到边，纵向到底、控制有效”，加强施工过程中的自检、互检和交接检工作。</w:t>
      </w:r>
    </w:p>
    <w:p w14:paraId="20A00D0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e、根据合同的各项规定，乙方应精心组织施工，按时完成本合同工程及其缺陷的修复。为此，乙方应提供所需的全部监督管理、劳务、材料、设备、施工装备和其他物品。</w:t>
      </w:r>
    </w:p>
    <w:p w14:paraId="220E7ED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f、乙方应对本合同段的雇用劳务、运输、供料等委托单位的经济往来全权负责。在工程结束后撤出现场前均应结算清楚。否则，乙方与委托单位之间发生的经济纠纷，应由乙方承担一切经济和法律责任。</w:t>
      </w:r>
    </w:p>
    <w:p w14:paraId="5BA88591">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g、乙方应按甲方的要求配合甲方对本建设项目可能进行的科研和试验课题研究，并为其提供必要的试验场地、设备及人员等。乙方因此发生的一切费用均含在本合同总价中。</w:t>
      </w:r>
    </w:p>
    <w:p w14:paraId="6725E90C">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h、乙方应在监理人的指示下，为本项目其他工程提供必要的便利条件。乙方因此发生的一切费用均应含入所报的单价或总额价内，甲方不再单独计列。</w:t>
      </w:r>
    </w:p>
    <w:p w14:paraId="7F9822BF">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i、凡是标段内与已建铁路、公路、航道、管线等有交叉、干扰的地段，乙方应在不干扰铁路、公路、航道、管线正常运营的前提下合理安排施工组织计划，积极与有关部门联系，采取有效措施保证施工工期和安全，并在必要时疏导现有交通流；凡是标段内于其他在建工程有互扰的地段，乙方应做好与其他施工单位的协调工作；凡是标段内地形复杂，路基需深挖高填、场地狭窄的地段，乙方应按照施工要求制定完善的施工组织计划；凡是标段内含有跨河桥梁工程的，乙方应合理安排工期以尽可能避开汛期进行水中施工，确保汛期施工的安全和施工质量。凡是标段内含有跨铁路地段，乙方应作好与铁路部门的协调工作以及采取措施，承担由于铁路而影响施工的风险；乙方应对上述所有工作负责，甲方将根据乙方的要求给予适当协助。乙方应将其采取上述措施而可能发生的全部费用计入投标报价中，甲方将不另行支付。如因乙方采取的措施不力，造成河道堵塞或者影响铁路、公路正常安全运营而给其他部门或个人造成的一切损失，或由上述原因造成本工程工期的拖延或施工费用的增加，均由乙方自行负责。</w:t>
      </w:r>
    </w:p>
    <w:p w14:paraId="120E6411">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j、对于标段中既有道路、铁路等交叉、干扰的地段，施工时应保证施工和交通的安全。乙方应在主要交叉点实行道路两侧围挡施工，在人员密度大、流动大的地段以及其它需要地段也必须采取围挡施工，以确保施工安全和人员安全。因此发生的一切费用不单独计量和支付，包含在投标报价内。</w:t>
      </w:r>
    </w:p>
    <w:p w14:paraId="5544902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k、乙方为满足本项目施工需要而开展的科研和试验课题研究，应将其详细成果资料报甲方备案。</w:t>
      </w:r>
    </w:p>
    <w:p w14:paraId="1D0E6AF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l、施工期间乙方必须严格执行国家、地方政府有关施工安全管理方面的法律、法规及规章制度，同时严格执行甲方制订的本项目安全生产管理方面的规章制度、安全检查程序及施工安全管理要求，以及监理人有关安全工作的指示。</w:t>
      </w:r>
    </w:p>
    <w:p w14:paraId="02D2CA92">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m、结合本项目的实际情况，乙方应考虑到施工过程中可能会发生的由于施工及各种原因造成的地方矛盾和阻工问题，乙方自行负责解决，并支付所发生的一切费用。甲方协助做好协调工作，甲方的协调不免除承包人自行解决矛盾的任何责任。</w:t>
      </w:r>
    </w:p>
    <w:p w14:paraId="06DDAA3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n、无条件配合甲方及上级有关部门的视察、检查等各项活动。</w:t>
      </w:r>
    </w:p>
    <w:p w14:paraId="7BA0A37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本项补充：</w:t>
      </w:r>
    </w:p>
    <w:p w14:paraId="3CD38AC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临时供电设施的费用含入报价中，甲方不单独计列。</w:t>
      </w:r>
    </w:p>
    <w:p w14:paraId="37BCA5A9">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4.2 履约担保</w:t>
      </w:r>
    </w:p>
    <w:p w14:paraId="5E392138">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本款补充：</w:t>
      </w:r>
    </w:p>
    <w:p w14:paraId="17D6A90B">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4.2.1 乙方交纳人民币</w:t>
      </w:r>
      <w:r>
        <w:rPr>
          <w:rFonts w:hint="eastAsia" w:ascii="宋体" w:hAnsi="宋体" w:cs="Calibri"/>
          <w:color w:val="auto"/>
          <w:sz w:val="24"/>
          <w:szCs w:val="24"/>
          <w:highlight w:val="none"/>
          <w:u w:val="single"/>
        </w:rPr>
        <w:t xml:space="preserve">         </w:t>
      </w:r>
      <w:r>
        <w:rPr>
          <w:rFonts w:hint="eastAsia" w:ascii="宋体" w:hAnsi="宋体" w:cs="Calibri"/>
          <w:color w:val="auto"/>
          <w:sz w:val="24"/>
          <w:szCs w:val="24"/>
          <w:highlight w:val="none"/>
        </w:rPr>
        <w:t>元作为本合同的履约保证金。</w:t>
      </w:r>
    </w:p>
    <w:p w14:paraId="28010D6F">
      <w:pPr>
        <w:widowControl w:val="0"/>
        <w:spacing w:line="480" w:lineRule="exact"/>
        <w:ind w:firstLine="480"/>
        <w:jc w:val="both"/>
        <w:rPr>
          <w:rFonts w:ascii="宋体" w:hAnsi="宋体" w:cs="Calibri"/>
          <w:b/>
          <w:bCs/>
          <w:color w:val="auto"/>
          <w:sz w:val="24"/>
          <w:szCs w:val="24"/>
          <w:highlight w:val="none"/>
        </w:rPr>
      </w:pPr>
      <w:r>
        <w:rPr>
          <w:rFonts w:hint="eastAsia" w:ascii="宋体" w:hAnsi="宋体" w:cs="Calibri"/>
          <w:b/>
          <w:bCs/>
          <w:color w:val="auto"/>
          <w:sz w:val="24"/>
          <w:szCs w:val="24"/>
          <w:highlight w:val="none"/>
        </w:rPr>
        <w:t>备注：履约保证金为合同金额的10%，对AA评级及以上政府采购供应商（需提供信用管理部门备案的第三方信用报告，且信用报告通过“信用盐城网”可查实）降低履约保证金缴纳比例，履约保证金为合同金额的5%。</w:t>
      </w:r>
    </w:p>
    <w:p w14:paraId="2E051017">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4.2.2确需收取履约保证金的，履约保证金的缴纳形式：</w:t>
      </w:r>
    </w:p>
    <w:p w14:paraId="4110DFE3">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5F9C0D9">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（2）如以履约保函（保险）形式缴纳履约保证金，供应商可通过政府采购电子履约保函（保险）平台（www.jsdzbh.com）在线申请履约保函（保险）。</w:t>
      </w:r>
    </w:p>
    <w:p w14:paraId="7EA45386">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4.2.3合同履行结束后，甲方应及时退还交纳的履约保证金。</w:t>
      </w:r>
    </w:p>
    <w:p w14:paraId="797B5EA7">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4.2.4履约保证金的退还：</w:t>
      </w:r>
    </w:p>
    <w:p w14:paraId="4E3020CB">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（1）方式：无息退还至投标人缴纳履约保证金的账户。如为保函，在到期时自行失效。</w:t>
      </w:r>
    </w:p>
    <w:p w14:paraId="3D16F28A">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（2）时间：竣工验收合格且甲方收到发票后30日内。</w:t>
      </w:r>
    </w:p>
    <w:p w14:paraId="5A29F563">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（3）条件：按合同要求全部履约完成并经甲方验收合格，且甲方收到乙方出具的发票。</w:t>
      </w:r>
    </w:p>
    <w:p w14:paraId="0355539B">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（4）不予退还情形：</w:t>
      </w:r>
    </w:p>
    <w:p w14:paraId="1338C906">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除不可抗力情况外，投标人出现下列情形之一的，其履约保证金甲方将视情节决定不予退还或部分不予退还。</w:t>
      </w:r>
    </w:p>
    <w:p w14:paraId="1DB95B3B">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1）中标人无正当理由拒绝签订合同的，或者在签订合同时向采购人提出附加条件或者更改合同实质性内容要求的；</w:t>
      </w:r>
    </w:p>
    <w:p w14:paraId="691F5ED6">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2）中标人不履行与采购人订立的合同的；</w:t>
      </w:r>
    </w:p>
    <w:p w14:paraId="03429F7A">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3）中标人工程质量不符合采购文件规定要求的；</w:t>
      </w:r>
    </w:p>
    <w:p w14:paraId="4ED20146">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4）中标人采取欺骗、弄虚作假方式投标的或与其它投标人串通投标的；</w:t>
      </w:r>
    </w:p>
    <w:p w14:paraId="7CFF77B6">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5）中标人将合同内容转包、违法分包的；</w:t>
      </w:r>
    </w:p>
    <w:p w14:paraId="3F39AC12">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6）中标人故意捏造事实或伪造证明材料，进行虚假恶意投诉或反映的。</w:t>
      </w:r>
    </w:p>
    <w:p w14:paraId="73497070">
      <w:pPr>
        <w:widowControl w:val="0"/>
        <w:spacing w:line="480" w:lineRule="exact"/>
        <w:ind w:firstLine="480"/>
        <w:jc w:val="both"/>
        <w:rPr>
          <w:rFonts w:ascii="宋体" w:hAnsi="宋体" w:cs="宋体"/>
          <w:color w:val="auto"/>
          <w:sz w:val="24"/>
          <w:szCs w:val="24"/>
          <w:highlight w:val="none"/>
        </w:rPr>
      </w:pPr>
      <w:r>
        <w:rPr>
          <w:rFonts w:hint="eastAsia" w:ascii="宋体" w:hAnsi="宋体" w:cs="Calibri"/>
          <w:color w:val="auto"/>
          <w:sz w:val="24"/>
          <w:szCs w:val="24"/>
          <w:highlight w:val="none"/>
        </w:rPr>
        <w:t>4.2.5逾期退还的违约责任：甲方逾期无故未退还履约保证金的，按中国人民银行同期贷款基准利率上浮20%后的利率支付超期资金占用费，但因乙方自身原因导致无法及时退还的除外。</w:t>
      </w:r>
    </w:p>
    <w:p w14:paraId="59995484">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4.3 分包</w:t>
      </w:r>
    </w:p>
    <w:p w14:paraId="651BCB3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本项目不允许违法分包，严禁转包。</w:t>
      </w:r>
    </w:p>
    <w:p w14:paraId="60A3D4AE">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4.8 保障乙方人员的合法权益</w:t>
      </w:r>
    </w:p>
    <w:p w14:paraId="4303BCA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4.8.8乙方的项目经理部是民工工资支付行为的主体，乙方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p>
    <w:p w14:paraId="37085BA1">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应严格遵守国家有关解决拖欠工程款和劳务用工工资的法律、法规和规定，及时支付工程中的材料、设备货款及劳务用工工资等费用，且应签订劳务用工合同。乙方不得以任何借口拖欠材料、设备货款及劳务用工工资，如果出现此种现象，一经查实后，一律通报并责令乙方自行组织资金迅速偿还欠款。在必要时，甲方有权从应付给乙方的工程款中代为支付其拖欠的材料、设备货款及民工工资。对恶意拖欠和拒不按计划支付的，将报交通主管部门。</w:t>
      </w:r>
    </w:p>
    <w:p w14:paraId="38459E2D">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4.11 不利物质条件</w:t>
      </w:r>
    </w:p>
    <w:p w14:paraId="76A46532">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第4.11.3项约定为：</w:t>
      </w:r>
    </w:p>
    <w:p w14:paraId="7BD78E0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本项目可预见的不利物质条件范围包括：图纸中已明确指出的不利的地下和水文条件 。</w:t>
      </w:r>
    </w:p>
    <w:p w14:paraId="50ADEBDC">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5.材料和工程设备</w:t>
      </w:r>
    </w:p>
    <w:p w14:paraId="2014609C">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5.1 乙方提供的材料和工程设备</w:t>
      </w:r>
    </w:p>
    <w:p w14:paraId="79486E93">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补充第5.1.4款</w:t>
      </w:r>
    </w:p>
    <w:p w14:paraId="72FFE8F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为实施和完成本合同工程及其缺陷的修复，乙方应按投标函附表中所报的型号、规格、数量和时间向现场调遣或租用主要施工机械及材料试验、测量、质检仪器设备，不得拖延、短缺或任意更换，否则将按第22款视为乙方违约。</w:t>
      </w:r>
    </w:p>
    <w:p w14:paraId="5EDB4A1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尽管乙方已按投标函附表的要求提供了上述机械、设备和仪器，但监理人认为仍不能满足现场施工的需要并且不能保证工程质量时，监理人有权要求乙方继续调遣或租用某些设备、仪器。乙方在接到指令后应立即执行，否则将按第22款视为乙方违约。</w:t>
      </w:r>
    </w:p>
    <w:p w14:paraId="31C56A77">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乙方的施工机械、设备应在工程所在地办理机械、设备的安全施工相关手续，接受监督与管理，完成相关手续后方可投入使用。</w:t>
      </w:r>
    </w:p>
    <w:p w14:paraId="4E4DF0C0">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5.2 甲方提供的材料和工程设备</w:t>
      </w:r>
    </w:p>
    <w:p w14:paraId="664C446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本项目甲方不提供任何材料和工程设备。</w:t>
      </w:r>
    </w:p>
    <w:p w14:paraId="54634847">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6. 施工设备和临时设施</w:t>
      </w:r>
    </w:p>
    <w:p w14:paraId="3E290DA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第6.3款细化为：</w:t>
      </w:r>
    </w:p>
    <w:p w14:paraId="6092D23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为实施和完成本合同工程及其缺陷的修复，乙方应按响应文件承诺的型号、规格、数量和时间向现场调遣或租用主要施工机械及材料试验、测量、质检仪器设备，不得拖延、短缺或任意更换，否则将按第22.1款视为乙方违约。</w:t>
      </w:r>
    </w:p>
    <w:p w14:paraId="011C0313">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尽管乙方已按承诺提供了上述机械、设备和仪器，但若乙方使用的施工机械、设备和仪器不能满足合同进度计划和(或)质量要求时，监理人有权要求乙方增加或更换施工机械、设备和仪器，乙方应及时增加或更换，由此增加的费用和(或)工期延误由乙方承担。乙方在接到监理人指令后应立即执行，否则将按第22.1款视为乙方违约。</w:t>
      </w:r>
    </w:p>
    <w:p w14:paraId="782F8F0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乙方的施工机械、设备应在工程所在地办理机械、设备的安全施工相关手续，接受监督与管理，完成相关手续后方可投入使用。</w:t>
      </w:r>
    </w:p>
    <w:p w14:paraId="333C14A5">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7.交通运输</w:t>
      </w:r>
    </w:p>
    <w:p w14:paraId="0D48A55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补充第7.2.3款为：</w:t>
      </w:r>
    </w:p>
    <w:p w14:paraId="2E8CB0C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除合同另有规定外，乙方为实施和完成本合同工程及缺陷修复工作中一切施工作业所需的临时出入现场和施工运输，应对所使用的由甲方提供的或按需要由乙方自建的或借用、占用、利用当地的所有出入现场的临时道路进行养护和维修，直到工程竣工，并应保证甲方免于承担因上述临时道路的使用所引起的补偿费、诉讼费、损害赔偿、指控费及其它开支。</w:t>
      </w:r>
    </w:p>
    <w:p w14:paraId="4FF4508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施工期间必须封闭施工，施工单位负责封闭施工的一切手续，甲方协助乙方办理。办理的一切费用考虑在投标报价中，甲方不再另行支付。</w:t>
      </w:r>
    </w:p>
    <w:p w14:paraId="6C33D667">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第7.5细化为：</w:t>
      </w:r>
    </w:p>
    <w:p w14:paraId="322A0F66">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出入现场、施工运输，使用地方道路或航道时，应认为乙方已接受原有地方道路、桥涵、排水沟、航道等是完好的，乙方应负责自费与地方协调、改善、加固并养护，因乙方出入或施工运输使用造成的损坏，乙方应负责自行处理。乙方在实施和完成本合同工程及缺陷修复工作中的一切施工作业应保证甲方免于承担因乙方借用、占用或使用当地道路或其他交通设施所引起的补偿费、诉讼费、损害赔偿、指控费及其他开支。</w:t>
      </w:r>
    </w:p>
    <w:p w14:paraId="03526C6F">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为保证道路交通安全及运输畅通，乙方应采取以下措施:</w:t>
      </w:r>
    </w:p>
    <w:p w14:paraId="3E08E7B3">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(a) 当施工期间，乙方必须在与交通和公安部门协商下，采取足够的引导交通措施。</w:t>
      </w:r>
    </w:p>
    <w:p w14:paraId="588418F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(b) 乙方制定运输计划时，应避开现有道路上在高峰时的运输。</w:t>
      </w:r>
    </w:p>
    <w:p w14:paraId="4D9C9A34">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8.2 施工测量</w:t>
      </w:r>
    </w:p>
    <w:p w14:paraId="0336548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补充8.2.3、8.2.4款：</w:t>
      </w:r>
    </w:p>
    <w:p w14:paraId="115338E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8.2.3  乙方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乙方应自费纠正，直到监理人认为符合合同规定为止。</w:t>
      </w:r>
    </w:p>
    <w:p w14:paraId="129B8D96">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8.2.4 乙方应当将每次施工测量资料报监理人审核，对于重要的主体工程的施工测量资料，应至少在48小时前通知监理人进行复测。</w:t>
      </w:r>
    </w:p>
    <w:p w14:paraId="40CA82C0">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8.3 基准资料错误的责任</w:t>
      </w:r>
    </w:p>
    <w:p w14:paraId="66FB2883">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本款补充：</w:t>
      </w:r>
    </w:p>
    <w:p w14:paraId="399B3EA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乙方应对甲方提供的基准资料进行核实，发现错误，应及时通知监理人和甲方，否则应承担相应责任。</w:t>
      </w:r>
    </w:p>
    <w:p w14:paraId="1C94DA11">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9.3 治安保卫</w:t>
      </w:r>
    </w:p>
    <w:p w14:paraId="28E43F6C">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补充9.3.4项：</w:t>
      </w:r>
    </w:p>
    <w:p w14:paraId="6509745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在符合合同要求的范围内，进行为工程的施工和竣工以及对任何缺陷做必要的补救，均应以不使下述各方面遭受不必要的和不恰当的干扰为条件：</w:t>
      </w:r>
    </w:p>
    <w:p w14:paraId="1BF3327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 公众的便利；</w:t>
      </w:r>
    </w:p>
    <w:p w14:paraId="235D165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 公用道路或私人道路以及通往属于甲方或他人财产的人行小道的进入使用和占用；</w:t>
      </w:r>
    </w:p>
    <w:p w14:paraId="5B90A8A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(3) 河流、航道、铁路、城镇道路和其他公共交通运输线路等；</w:t>
      </w:r>
    </w:p>
    <w:p w14:paraId="1CD3F0F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 区中或地下的属于公共、团体或他人的管线和设施。</w:t>
      </w:r>
    </w:p>
    <w:p w14:paraId="7A6C9F1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如果发生上述情况，并由此导致索赔、赔偿、诉讼费用及其它开支时，应由乙方承担一切责任及费用，但由于甲方或监理人对本工程提供的设计所引起的必然影响除外。</w:t>
      </w:r>
    </w:p>
    <w:p w14:paraId="11A6FC46">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10.1 合同进度计划</w:t>
      </w:r>
    </w:p>
    <w:p w14:paraId="5B98992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乙方编制施工方案说明的内容：乙方应在签订合同协议书后7天之内按甲方和监理人的要求将其编制的施工方案应报送监理人审批。</w:t>
      </w:r>
    </w:p>
    <w:p w14:paraId="68EFEE9C">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乙方编制施工方案的内容：必须有以下几个内容（但不局限于）：</w:t>
      </w:r>
    </w:p>
    <w:p w14:paraId="21515DB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① 组织体系、质保体系、安全体系</w:t>
      </w:r>
    </w:p>
    <w:p w14:paraId="02B909E3">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② 护栏施工方案</w:t>
      </w:r>
    </w:p>
    <w:p w14:paraId="5161AD4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③ 交通组织方案</w:t>
      </w:r>
    </w:p>
    <w:p w14:paraId="0D58FF9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补充10.</w:t>
      </w:r>
      <w:r>
        <w:rPr>
          <w:rFonts w:ascii="宋体" w:hAnsi="宋体" w:cs="宋体"/>
          <w:color w:val="auto"/>
          <w:sz w:val="24"/>
          <w:szCs w:val="24"/>
          <w:highlight w:val="none"/>
        </w:rPr>
        <w:t>3</w:t>
      </w:r>
      <w:r>
        <w:rPr>
          <w:rFonts w:hint="eastAsia" w:ascii="宋体" w:hAnsi="宋体" w:cs="宋体"/>
          <w:color w:val="auto"/>
          <w:sz w:val="24"/>
          <w:szCs w:val="24"/>
          <w:highlight w:val="none"/>
        </w:rPr>
        <w:t>款：</w:t>
      </w:r>
    </w:p>
    <w:p w14:paraId="559B3CBE">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10.</w:t>
      </w:r>
      <w:r>
        <w:rPr>
          <w:rFonts w:ascii="宋体" w:hAnsi="宋体" w:cs="宋体"/>
          <w:color w:val="auto"/>
          <w:sz w:val="24"/>
          <w:szCs w:val="24"/>
          <w:highlight w:val="none"/>
        </w:rPr>
        <w:t>3</w:t>
      </w:r>
      <w:r>
        <w:rPr>
          <w:rFonts w:hint="eastAsia" w:ascii="宋体" w:hAnsi="宋体" w:cs="宋体"/>
          <w:color w:val="auto"/>
          <w:sz w:val="24"/>
          <w:szCs w:val="24"/>
          <w:highlight w:val="none"/>
        </w:rPr>
        <w:t>计划编制工具</w:t>
      </w:r>
    </w:p>
    <w:p w14:paraId="2C6FC84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乙方应按甲方规定执行工程进度旬报、月报制度，编制总体计划和旬度、月度计划。</w:t>
      </w:r>
    </w:p>
    <w:p w14:paraId="2B270406">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11.4 异常恶劣的气候条件</w:t>
      </w:r>
    </w:p>
    <w:p w14:paraId="480ED9C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异常恶劣的气候条件的范围：指项目所在地30年以上一遇的罕见气候现象【包括发生烈度七度(含七度)以上地震、龙卷风、工地受淹超过桥梁设计洪水水位以及不利的降水等引起的延误的情况】。</w:t>
      </w:r>
    </w:p>
    <w:p w14:paraId="5C47870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上述不利降水的衡量标准如下：</w:t>
      </w:r>
    </w:p>
    <w:p w14:paraId="132B45FC">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a. 按本省气象部门统计的降水资料，取最近二十年的平均降水天数为标准；</w:t>
      </w:r>
    </w:p>
    <w:p w14:paraId="7C9D0F3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b. 按实际统计的年降水天数与(a)所指的年降水天数之差，每年计算一次；监理人将根据乙方的申请予以评定，监理人评定恶劣气候对工程的影响还将考虑用施工期限内其它月份的异常良好的气候的时间予以补偿。异常气候在每一个月对工程进度影响的评定应在整个合同期内予以累计。</w:t>
      </w:r>
    </w:p>
    <w:p w14:paraId="122DED36">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c. 不考虑每一降水过程后所影响的施工时间。</w:t>
      </w:r>
    </w:p>
    <w:p w14:paraId="09430FE6">
      <w:pPr>
        <w:widowControl w:val="0"/>
        <w:spacing w:line="480" w:lineRule="exact"/>
        <w:ind w:firstLine="480"/>
        <w:jc w:val="both"/>
        <w:rPr>
          <w:rFonts w:ascii="宋体" w:hAnsi="宋体" w:cs="宋体"/>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rPr>
        <w:t>工程质量</w:t>
      </w:r>
    </w:p>
    <w:p w14:paraId="6A6A0158">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3</w:t>
      </w:r>
      <w:r>
        <w:rPr>
          <w:rFonts w:hint="eastAsia" w:ascii="宋体" w:hAnsi="宋体" w:cs="宋体"/>
          <w:color w:val="auto"/>
          <w:sz w:val="24"/>
          <w:szCs w:val="24"/>
          <w:highlight w:val="none"/>
        </w:rPr>
        <w:t>.1.</w:t>
      </w:r>
      <w:r>
        <w:rPr>
          <w:rFonts w:ascii="宋体" w:hAnsi="宋体" w:cs="宋体"/>
          <w:color w:val="auto"/>
          <w:sz w:val="24"/>
          <w:szCs w:val="24"/>
          <w:highlight w:val="none"/>
        </w:rPr>
        <w:t>4</w:t>
      </w:r>
      <w:r>
        <w:rPr>
          <w:rFonts w:hint="eastAsia" w:ascii="宋体" w:hAnsi="宋体" w:cs="宋体"/>
          <w:color w:val="auto"/>
          <w:sz w:val="24"/>
          <w:szCs w:val="24"/>
          <w:highlight w:val="none"/>
        </w:rPr>
        <w:t xml:space="preserve"> 本工程质量标准为“合格”标准，合同质量目标以乙方投标时承诺的质量目标为准。</w:t>
      </w:r>
    </w:p>
    <w:p w14:paraId="64D68B5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3</w:t>
      </w:r>
      <w:r>
        <w:rPr>
          <w:rFonts w:hint="eastAsia" w:ascii="宋体" w:hAnsi="宋体" w:cs="宋体"/>
          <w:color w:val="auto"/>
          <w:sz w:val="24"/>
          <w:szCs w:val="24"/>
          <w:highlight w:val="none"/>
        </w:rPr>
        <w:t>.</w:t>
      </w:r>
      <w:r>
        <w:rPr>
          <w:rFonts w:ascii="宋体" w:hAnsi="宋体" w:cs="宋体"/>
          <w:color w:val="auto"/>
          <w:sz w:val="24"/>
          <w:szCs w:val="24"/>
          <w:highlight w:val="none"/>
        </w:rPr>
        <w:t>1.5</w:t>
      </w:r>
      <w:r>
        <w:rPr>
          <w:rFonts w:hint="eastAsia" w:ascii="宋体" w:hAnsi="宋体" w:cs="宋体"/>
          <w:color w:val="auto"/>
          <w:sz w:val="24"/>
          <w:szCs w:val="24"/>
          <w:highlight w:val="none"/>
        </w:rPr>
        <w:t xml:space="preserve"> 实际施工过程中，如果达不到承诺质量目标，乙方必须无偿整改达到承诺质量目标，另按投标总价（不含暂定金）的1.0%向甲方支付违约金，直接从本工程的履约保证金或工程款中扣除。由此造成的工期延误将不予顺延，给甲方造成实际损失的还将承担经济赔偿责任。</w:t>
      </w:r>
    </w:p>
    <w:p w14:paraId="123CC02C">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14.试验和检验</w:t>
      </w:r>
    </w:p>
    <w:p w14:paraId="62914E21">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补充第14.</w:t>
      </w:r>
      <w:r>
        <w:rPr>
          <w:rFonts w:ascii="宋体" w:hAnsi="宋体" w:cs="宋体"/>
          <w:color w:val="auto"/>
          <w:sz w:val="24"/>
          <w:szCs w:val="24"/>
          <w:highlight w:val="none"/>
        </w:rPr>
        <w:t>4</w:t>
      </w:r>
      <w:r>
        <w:rPr>
          <w:rFonts w:hint="eastAsia" w:ascii="宋体" w:hAnsi="宋体" w:cs="宋体"/>
          <w:color w:val="auto"/>
          <w:sz w:val="24"/>
          <w:szCs w:val="24"/>
          <w:highlight w:val="none"/>
        </w:rPr>
        <w:t>款：</w:t>
      </w:r>
    </w:p>
    <w:p w14:paraId="328F486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当乙方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乙方应接受监理人的指令，并承担委托检验费，否则，委托费应由甲方承担。</w:t>
      </w:r>
    </w:p>
    <w:p w14:paraId="5D3AB9D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补充第14.</w:t>
      </w:r>
      <w:r>
        <w:rPr>
          <w:rFonts w:ascii="宋体" w:hAnsi="宋体" w:cs="宋体"/>
          <w:color w:val="auto"/>
          <w:sz w:val="24"/>
          <w:szCs w:val="24"/>
          <w:highlight w:val="none"/>
        </w:rPr>
        <w:t>6</w:t>
      </w:r>
      <w:r>
        <w:rPr>
          <w:rFonts w:hint="eastAsia" w:ascii="宋体" w:hAnsi="宋体" w:cs="宋体"/>
          <w:color w:val="auto"/>
          <w:sz w:val="24"/>
          <w:szCs w:val="24"/>
          <w:highlight w:val="none"/>
        </w:rPr>
        <w:t>款：</w:t>
      </w:r>
    </w:p>
    <w:p w14:paraId="17233C01">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在合同实施期间，根据工程需要，甲方可能在本工程工地进行有关试验，乙方应积极配合并承担相应的工作，但不得对因此可能发生的人工、机械闲置损失向甲方提出补偿要求。</w:t>
      </w:r>
    </w:p>
    <w:p w14:paraId="55B22E1F">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16.1 价格调整</w:t>
      </w:r>
    </w:p>
    <w:p w14:paraId="5D00B166">
      <w:pPr>
        <w:widowControl w:val="0"/>
        <w:spacing w:line="480" w:lineRule="exact"/>
        <w:ind w:firstLine="482"/>
        <w:jc w:val="both"/>
        <w:rPr>
          <w:rFonts w:ascii="宋体" w:hAnsi="宋体" w:cs="Calibri"/>
          <w:b w:val="0"/>
          <w:bCs/>
          <w:color w:val="auto"/>
          <w:sz w:val="24"/>
          <w:szCs w:val="24"/>
          <w:highlight w:val="none"/>
        </w:rPr>
      </w:pPr>
      <w:r>
        <w:rPr>
          <w:rFonts w:hint="eastAsia" w:ascii="宋体" w:hAnsi="宋体" w:cs="Calibri"/>
          <w:b w:val="0"/>
          <w:bCs/>
          <w:color w:val="auto"/>
          <w:sz w:val="24"/>
          <w:szCs w:val="24"/>
          <w:highlight w:val="none"/>
        </w:rPr>
        <w:t>本工程在招投标及实施过程中，人工、机械、材料价格风险均由乙方承担，工程结算时不予调整。</w:t>
      </w:r>
    </w:p>
    <w:p w14:paraId="20705F92">
      <w:pPr>
        <w:widowControl w:val="0"/>
        <w:spacing w:line="480" w:lineRule="exact"/>
        <w:ind w:firstLine="482"/>
        <w:jc w:val="both"/>
        <w:rPr>
          <w:rFonts w:ascii="宋体" w:hAnsi="宋体" w:cs="Calibri"/>
          <w:b w:val="0"/>
          <w:bCs/>
          <w:color w:val="auto"/>
          <w:sz w:val="24"/>
          <w:szCs w:val="24"/>
          <w:highlight w:val="none"/>
        </w:rPr>
      </w:pPr>
      <w:r>
        <w:rPr>
          <w:rFonts w:hint="eastAsia" w:ascii="宋体" w:hAnsi="宋体" w:cs="Calibri"/>
          <w:b w:val="0"/>
          <w:bCs/>
          <w:color w:val="auto"/>
          <w:sz w:val="24"/>
          <w:szCs w:val="24"/>
          <w:highlight w:val="none"/>
        </w:rPr>
        <w:t>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p>
    <w:p w14:paraId="524F9E52">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17.2  预付款</w:t>
      </w:r>
    </w:p>
    <w:p w14:paraId="0E6B771D">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预付款：</w:t>
      </w:r>
      <w:r>
        <w:rPr>
          <w:rFonts w:hint="eastAsia" w:ascii="宋体" w:hAnsi="宋体" w:cs="宋体"/>
          <w:color w:val="auto"/>
          <w:sz w:val="24"/>
          <w:szCs w:val="24"/>
          <w:highlight w:val="none"/>
          <w:u w:val="single"/>
        </w:rPr>
        <w:t>合同价款的</w:t>
      </w:r>
      <w:r>
        <w:rPr>
          <w:rFonts w:hint="eastAsia" w:ascii="宋体" w:hAnsi="宋体" w:cs="Calibri"/>
          <w:bCs/>
          <w:color w:val="auto"/>
          <w:sz w:val="24"/>
          <w:szCs w:val="24"/>
          <w:highlight w:val="none"/>
          <w:u w:val="single"/>
        </w:rPr>
        <w:t>10%</w:t>
      </w:r>
      <w:r>
        <w:rPr>
          <w:rFonts w:hint="eastAsia" w:ascii="宋体" w:hAnsi="宋体" w:cs="宋体"/>
          <w:color w:val="auto"/>
          <w:sz w:val="24"/>
          <w:szCs w:val="24"/>
          <w:highlight w:val="none"/>
          <w:u w:val="single"/>
        </w:rPr>
        <w:t>。</w:t>
      </w:r>
    </w:p>
    <w:p w14:paraId="60EA583B">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17.3  工程进度付款</w:t>
      </w:r>
    </w:p>
    <w:p w14:paraId="33B85E8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本项目付款方式：</w:t>
      </w:r>
    </w:p>
    <w:p w14:paraId="0E9F5C24">
      <w:pPr>
        <w:widowControl w:val="0"/>
        <w:numPr>
          <w:ilvl w:val="0"/>
          <w:numId w:val="0"/>
        </w:numPr>
        <w:spacing w:line="480" w:lineRule="exact"/>
        <w:ind w:firstLine="480" w:firstLineChars="200"/>
        <w:jc w:val="both"/>
        <w:rPr>
          <w:rFonts w:hint="eastAsia" w:ascii="宋体" w:hAnsi="宋体" w:eastAsia="宋体" w:cs="Calibri"/>
          <w:bCs/>
          <w:color w:val="auto"/>
          <w:sz w:val="24"/>
          <w:szCs w:val="24"/>
          <w:highlight w:val="none"/>
          <w:u w:val="single"/>
        </w:rPr>
      </w:pPr>
      <w:r>
        <w:rPr>
          <w:rFonts w:hint="eastAsia" w:ascii="宋体" w:hAnsi="宋体" w:cs="Calibri"/>
          <w:bCs/>
          <w:color w:val="auto"/>
          <w:sz w:val="24"/>
          <w:szCs w:val="24"/>
          <w:highlight w:val="none"/>
          <w:u w:val="single"/>
          <w:lang w:eastAsia="zh-CN"/>
        </w:rPr>
        <w:t>（</w:t>
      </w:r>
      <w:r>
        <w:rPr>
          <w:rFonts w:hint="eastAsia" w:ascii="宋体" w:hAnsi="宋体" w:cs="Calibri"/>
          <w:bCs/>
          <w:color w:val="auto"/>
          <w:sz w:val="24"/>
          <w:szCs w:val="24"/>
          <w:highlight w:val="none"/>
          <w:u w:val="single"/>
          <w:lang w:val="en-US" w:eastAsia="zh-CN"/>
        </w:rPr>
        <w:t>1</w:t>
      </w:r>
      <w:r>
        <w:rPr>
          <w:rFonts w:hint="eastAsia" w:ascii="宋体" w:hAnsi="宋体" w:cs="Calibri"/>
          <w:bCs/>
          <w:color w:val="auto"/>
          <w:sz w:val="24"/>
          <w:szCs w:val="24"/>
          <w:highlight w:val="none"/>
          <w:u w:val="single"/>
          <w:lang w:eastAsia="zh-CN"/>
        </w:rPr>
        <w:t>）</w:t>
      </w:r>
      <w:r>
        <w:rPr>
          <w:rFonts w:hint="eastAsia" w:ascii="宋体" w:hAnsi="宋体" w:eastAsia="宋体" w:cs="Calibri"/>
          <w:bCs/>
          <w:color w:val="auto"/>
          <w:sz w:val="24"/>
          <w:szCs w:val="24"/>
          <w:highlight w:val="none"/>
          <w:u w:val="single"/>
        </w:rPr>
        <w:t>合同签订后可预付合同价款的10%；</w:t>
      </w:r>
    </w:p>
    <w:p w14:paraId="0EBC04FD">
      <w:pPr>
        <w:widowControl w:val="0"/>
        <w:numPr>
          <w:ilvl w:val="0"/>
          <w:numId w:val="0"/>
        </w:numPr>
        <w:spacing w:line="480" w:lineRule="exact"/>
        <w:ind w:firstLine="480" w:firstLineChars="200"/>
        <w:jc w:val="both"/>
        <w:rPr>
          <w:rFonts w:hint="eastAsia" w:ascii="宋体" w:hAnsi="宋体" w:eastAsia="宋体" w:cs="Calibri"/>
          <w:bCs/>
          <w:color w:val="auto"/>
          <w:sz w:val="24"/>
          <w:szCs w:val="24"/>
          <w:highlight w:val="none"/>
          <w:u w:val="single"/>
        </w:rPr>
      </w:pPr>
      <w:r>
        <w:rPr>
          <w:rFonts w:hint="eastAsia" w:ascii="宋体" w:hAnsi="宋体" w:eastAsia="宋体" w:cs="Calibri"/>
          <w:bCs/>
          <w:color w:val="auto"/>
          <w:sz w:val="24"/>
          <w:szCs w:val="24"/>
          <w:highlight w:val="none"/>
          <w:u w:val="single"/>
        </w:rPr>
        <w:t>（2）工程竣工验收合格后付至合同价的50%；</w:t>
      </w:r>
    </w:p>
    <w:p w14:paraId="540557DF">
      <w:pPr>
        <w:widowControl w:val="0"/>
        <w:spacing w:line="480" w:lineRule="exact"/>
        <w:ind w:firstLine="480"/>
        <w:jc w:val="both"/>
        <w:rPr>
          <w:rFonts w:hint="eastAsia" w:ascii="宋体" w:hAnsi="宋体" w:eastAsia="宋体" w:cs="Calibri"/>
          <w:bCs/>
          <w:color w:val="auto"/>
          <w:sz w:val="24"/>
          <w:szCs w:val="24"/>
          <w:highlight w:val="none"/>
          <w:u w:val="single"/>
        </w:rPr>
      </w:pPr>
      <w:r>
        <w:rPr>
          <w:rFonts w:hint="eastAsia" w:ascii="宋体" w:hAnsi="宋体" w:eastAsia="宋体" w:cs="Calibri"/>
          <w:bCs/>
          <w:color w:val="auto"/>
          <w:sz w:val="24"/>
          <w:szCs w:val="24"/>
          <w:highlight w:val="none"/>
          <w:u w:val="single"/>
        </w:rPr>
        <w:t>（3）工程结算审计定案满一年后支付至结算审计总价款的97%；</w:t>
      </w:r>
    </w:p>
    <w:p w14:paraId="3760AF4D">
      <w:pPr>
        <w:widowControl w:val="0"/>
        <w:spacing w:line="480" w:lineRule="exact"/>
        <w:ind w:firstLine="480"/>
        <w:jc w:val="both"/>
        <w:rPr>
          <w:rFonts w:hint="eastAsia" w:ascii="宋体" w:hAnsi="宋体" w:eastAsia="宋体" w:cs="Calibri"/>
          <w:bCs/>
          <w:color w:val="auto"/>
          <w:sz w:val="24"/>
          <w:szCs w:val="24"/>
          <w:highlight w:val="none"/>
          <w:u w:val="single"/>
        </w:rPr>
      </w:pPr>
      <w:r>
        <w:rPr>
          <w:rFonts w:hint="eastAsia" w:ascii="宋体" w:hAnsi="宋体" w:eastAsia="宋体" w:cs="Calibri"/>
          <w:bCs/>
          <w:color w:val="auto"/>
          <w:sz w:val="24"/>
          <w:szCs w:val="24"/>
          <w:highlight w:val="none"/>
          <w:u w:val="single"/>
        </w:rPr>
        <w:t>（4）余款待竣工验收合格满两年后工程无质量问题、无维修费用扣除后，一次性无息付清。</w:t>
      </w:r>
    </w:p>
    <w:p w14:paraId="26BEC35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17.</w:t>
      </w:r>
      <w:r>
        <w:rPr>
          <w:rFonts w:ascii="宋体" w:hAnsi="宋体" w:cs="宋体"/>
          <w:color w:val="auto"/>
          <w:sz w:val="24"/>
          <w:szCs w:val="24"/>
          <w:highlight w:val="none"/>
        </w:rPr>
        <w:t>5</w:t>
      </w:r>
      <w:r>
        <w:rPr>
          <w:rFonts w:hint="eastAsia" w:ascii="宋体" w:hAnsi="宋体" w:cs="宋体"/>
          <w:color w:val="auto"/>
          <w:sz w:val="24"/>
          <w:szCs w:val="24"/>
          <w:highlight w:val="none"/>
        </w:rPr>
        <w:t>竣工结算</w:t>
      </w:r>
    </w:p>
    <w:p w14:paraId="5898657F">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补充17.</w:t>
      </w:r>
      <w:r>
        <w:rPr>
          <w:rFonts w:ascii="宋体" w:hAnsi="宋体" w:cs="宋体"/>
          <w:color w:val="auto"/>
          <w:sz w:val="24"/>
          <w:szCs w:val="24"/>
          <w:highlight w:val="none"/>
        </w:rPr>
        <w:t>5</w:t>
      </w: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b/>
          <w:color w:val="auto"/>
          <w:sz w:val="24"/>
          <w:szCs w:val="24"/>
          <w:highlight w:val="none"/>
        </w:rPr>
        <w:t>本工程甲方提供工程量清单的部分采用“固定单价”合同，合同实施过程中综合单价不作调整（但竞争性磋商文件和合同约定允许调整除外）</w:t>
      </w:r>
      <w:r>
        <w:rPr>
          <w:rFonts w:hint="eastAsia" w:ascii="宋体" w:hAnsi="宋体" w:cs="宋体"/>
          <w:color w:val="auto"/>
          <w:sz w:val="24"/>
          <w:szCs w:val="24"/>
          <w:highlight w:val="none"/>
        </w:rPr>
        <w:t>。</w:t>
      </w:r>
    </w:p>
    <w:p w14:paraId="0E54AE2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补充17.</w:t>
      </w:r>
      <w:r>
        <w:rPr>
          <w:rFonts w:ascii="宋体" w:hAnsi="宋体" w:cs="宋体"/>
          <w:color w:val="auto"/>
          <w:sz w:val="24"/>
          <w:szCs w:val="24"/>
          <w:highlight w:val="none"/>
        </w:rPr>
        <w:t>5</w:t>
      </w:r>
      <w:r>
        <w:rPr>
          <w:rFonts w:hint="eastAsia" w:ascii="宋体" w:hAnsi="宋体" w:cs="宋体"/>
          <w:color w:val="auto"/>
          <w:sz w:val="24"/>
          <w:szCs w:val="24"/>
          <w:highlight w:val="none"/>
        </w:rPr>
        <w:t>.</w:t>
      </w:r>
      <w:r>
        <w:rPr>
          <w:rFonts w:ascii="宋体" w:hAnsi="宋体" w:cs="宋体"/>
          <w:color w:val="auto"/>
          <w:sz w:val="24"/>
          <w:szCs w:val="24"/>
          <w:highlight w:val="none"/>
        </w:rPr>
        <w:t>4</w:t>
      </w: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甲方要求乙方的投标报价应为完成施工图纸的全部内容，若无相关设计变更，除本竞争性磋商文件及施工合同约定允许调整外中标的综合单价不予调整，工程量按甲方、监理、审计、施工单位四方确认的工作量进行结算。最终以审计部门审查确认后的工程竣工结算价为准。</w:t>
      </w:r>
    </w:p>
    <w:p w14:paraId="0D3F62F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补充17.</w:t>
      </w:r>
      <w:r>
        <w:rPr>
          <w:rFonts w:ascii="宋体" w:hAnsi="宋体" w:cs="宋体"/>
          <w:color w:val="auto"/>
          <w:sz w:val="24"/>
          <w:szCs w:val="24"/>
          <w:highlight w:val="none"/>
        </w:rPr>
        <w:t>5</w:t>
      </w:r>
      <w:r>
        <w:rPr>
          <w:rFonts w:hint="eastAsia" w:ascii="宋体" w:hAnsi="宋体" w:cs="宋体"/>
          <w:color w:val="auto"/>
          <w:sz w:val="24"/>
          <w:szCs w:val="24"/>
          <w:highlight w:val="none"/>
        </w:rPr>
        <w:t>.</w:t>
      </w:r>
      <w:r>
        <w:rPr>
          <w:rFonts w:ascii="宋体" w:hAnsi="宋体" w:cs="宋体"/>
          <w:color w:val="auto"/>
          <w:sz w:val="24"/>
          <w:szCs w:val="24"/>
          <w:highlight w:val="none"/>
        </w:rPr>
        <w:t>6</w:t>
      </w:r>
      <w:r>
        <w:rPr>
          <w:rFonts w:hint="eastAsia" w:ascii="宋体" w:hAnsi="宋体" w:cs="宋体"/>
          <w:color w:val="auto"/>
          <w:sz w:val="24"/>
          <w:szCs w:val="24"/>
          <w:highlight w:val="none"/>
        </w:rPr>
        <w:t xml:space="preserve"> 本工程采用固定单价合同，合同中综合单价因甲方的工程量清单漏项或非乙方原因的工程变更（含设计变更），造成增加新的工程量清单项目需调整时，除合同另有约定外，应按照下列办法确定：</w:t>
      </w:r>
    </w:p>
    <w:p w14:paraId="449AF76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a、合同中已有适用的综合单价，按合同中已有的综合单价确定；</w:t>
      </w:r>
    </w:p>
    <w:p w14:paraId="467C5C87">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b、合同中有类似的综合单价，参照类似的综合单价确定；</w:t>
      </w:r>
    </w:p>
    <w:p w14:paraId="3EA3EFF7">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c、合同中没有适用或类似的综合单价，其相应综合单价由乙方依据竞争性磋商文件中相关计价的约定提出，经甲方审核后，执行中标下浮率同比下浮后结算。</w:t>
      </w:r>
    </w:p>
    <w:p w14:paraId="2852AAC4">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中标下浮率计算公式如下:</w:t>
      </w:r>
    </w:p>
    <w:p w14:paraId="6AB8E2A4">
      <w:pPr>
        <w:widowControl w:val="0"/>
        <w:spacing w:line="480" w:lineRule="exact"/>
        <w:ind w:firstLine="1680"/>
        <w:jc w:val="both"/>
        <w:rPr>
          <w:rFonts w:ascii="宋体" w:hAnsi="宋体" w:cs="Calibri"/>
          <w:color w:val="auto"/>
          <w:sz w:val="24"/>
          <w:szCs w:val="24"/>
          <w:highlight w:val="none"/>
        </w:rPr>
      </w:pPr>
      <w:r>
        <w:rPr>
          <w:rFonts w:hint="eastAsia" w:ascii="宋体" w:hAnsi="宋体" w:cs="Calibri"/>
          <w:color w:val="auto"/>
          <w:sz w:val="24"/>
          <w:szCs w:val="24"/>
          <w:highlight w:val="none"/>
        </w:rPr>
        <w:t>工程预算价（扣除暂列金额） — 投标报价 （扣除暂列金额）</w:t>
      </w:r>
    </w:p>
    <w:p w14:paraId="49C4AF19">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下浮率＝---------------------------------------------------------×100%</w:t>
      </w:r>
    </w:p>
    <w:p w14:paraId="3C7E1689">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 xml:space="preserve">                    工程预算价（扣除暂列金额）</w:t>
      </w:r>
    </w:p>
    <w:p w14:paraId="4C8DCCED">
      <w:pPr>
        <w:widowControl w:val="0"/>
        <w:tabs>
          <w:tab w:val="left" w:pos="480"/>
        </w:tabs>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18.7  竣工清场</w:t>
      </w:r>
    </w:p>
    <w:p w14:paraId="43DB108F">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补充18.7.3款：</w:t>
      </w:r>
    </w:p>
    <w:p w14:paraId="168B8DD9">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为完成合同工程而由乙方实施的临时工程，工程竣工之后经监理人批准不须拆除的，其所有权归属甲方。</w:t>
      </w:r>
    </w:p>
    <w:p w14:paraId="1B3FE789">
      <w:pPr>
        <w:widowControl w:val="0"/>
        <w:tabs>
          <w:tab w:val="left" w:pos="480"/>
        </w:tabs>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20.6.4 保险金不足的补偿</w:t>
      </w:r>
    </w:p>
    <w:p w14:paraId="45813CD4">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本款细化为：</w:t>
      </w:r>
    </w:p>
    <w:p w14:paraId="0DC7D8C8">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保险金不足以补偿损失的（包括免赔偿和超过赔偿限额的部分），应按下列对甲方或乙方责任的规定，由甲方或乙方承担：</w:t>
      </w:r>
    </w:p>
    <w:p w14:paraId="05A5A8C6">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在乙方负责照管与维护期间，如果本合同工程或其组成部分，或将用于或安装在本合同工程中的材料、设备等发生损失或损害，不论出于什么原因（属于甲方的风险除外），乙方均应自费弥补，并达到合同要求。乙方还应对按“19 缺陷责任和保修责任”规定而实施作业的过程中由乙方造成的对工程的任何损失或损害负责。</w:t>
      </w:r>
    </w:p>
    <w:p w14:paraId="3240C846">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2、由于甲方风险所造成的损失或损害：</w:t>
      </w:r>
    </w:p>
    <w:p w14:paraId="65040C72">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a、由于本款规定的甲方风险中的任何一种已投保的甲方风险造成的上述损失或损害，乙方应在事故发生后及时报告监理人和保险公司并向保险公司提出索赔。不能从保险公司收回的免赔额部分由乙方自己承担，而超过保险公司最高赔偿限额的损失部分由甲方和乙方平均分担。</w:t>
      </w:r>
    </w:p>
    <w:p w14:paraId="495D31D8">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b、由于乙方责任引起的事故损失或损害，已投保的保险无法赔偿的部分由乙方承担。</w:t>
      </w:r>
    </w:p>
    <w:p w14:paraId="1F0061B4">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c、由于本款规定的甲方风险中的任何一种无法投保的甲方风险造成的上述损失或损害，乙方应在监理人要求的范围内弥补损失或损害。同时，监理人应按照合同规定在与乙方协商并报甲方批准后，确定合同价格的增加额，通知乙方，并抄送甲方。甲方和乙方均应采取措施尽量避免和减少损失的扩大，任何一方没有采取有效措施导致损失扩大的，应对扩大的损失承担责任。</w:t>
      </w:r>
    </w:p>
    <w:p w14:paraId="16B8E1E8">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d、由于甲方风险和若干其他风险结合而造成的上述损失和损害，在按照本款(a)或(c)(视情况而定)进行处理时，应考虑乙方和甲方双方按比例承担的责任。</w:t>
      </w:r>
    </w:p>
    <w:p w14:paraId="2450B649">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3、属于甲方的风险包括：</w:t>
      </w:r>
    </w:p>
    <w:p w14:paraId="7D9872B9">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a、地震、海啸、龙卷风及其他自然灾害，但乙方从甲方提供的参考资料中能合理预见或能合理采取防范措施的自然灾害除外；</w:t>
      </w:r>
    </w:p>
    <w:p w14:paraId="76691525">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b、雷电、火灾、爆炸，但因乙方责任造成的火灾和爆炸除外；</w:t>
      </w:r>
    </w:p>
    <w:p w14:paraId="25D7EE24">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c、飞机坠毁，飞机部件或飞行物体坠落；</w:t>
      </w:r>
    </w:p>
    <w:p w14:paraId="26E924A2">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d、战争、政变、征用、罢工、暴乱、骚乱，但纯系乙方由本合同工程施工引起的骚乱除外；</w:t>
      </w:r>
    </w:p>
    <w:p w14:paraId="16724A4F">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e、核反应、辐射或放射性污染；</w:t>
      </w:r>
    </w:p>
    <w:p w14:paraId="19667D14">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f、除合同规定者外，永久工程的任何区段或单位工程被甲方使用或占用所造成的损失或损害；</w:t>
      </w:r>
    </w:p>
    <w:p w14:paraId="33C000DC">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上述a～c项风险应按照第20条的规定办理保险，以便在风险发生时，能保护甲方和乙方的利益不受到损害。</w:t>
      </w:r>
    </w:p>
    <w:p w14:paraId="1C099356">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4、但是，由于下列情况本应却未能从承保人处收回偿额，应由乙方全部负责：</w:t>
      </w:r>
    </w:p>
    <w:p w14:paraId="2FF431E5">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a、乙方未按保险单规定的条件和期限及时向承保人报告事故情况；</w:t>
      </w:r>
    </w:p>
    <w:p w14:paraId="4FD1FE07">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b、乙方未履行保险单中规定的被保险人的义务。</w:t>
      </w:r>
    </w:p>
    <w:p w14:paraId="00E27ECD">
      <w:pPr>
        <w:widowControl w:val="0"/>
        <w:tabs>
          <w:tab w:val="left" w:pos="480"/>
        </w:tabs>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 不可抗力</w:t>
      </w:r>
    </w:p>
    <w:p w14:paraId="0EF56AE9">
      <w:pPr>
        <w:widowControl w:val="0"/>
        <w:tabs>
          <w:tab w:val="left" w:pos="480"/>
        </w:tabs>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21.1 不可抗力的确认</w:t>
      </w:r>
    </w:p>
    <w:p w14:paraId="611F46DD">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21.1.1项补充：</w:t>
      </w:r>
    </w:p>
    <w:p w14:paraId="68729D4E">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本项所述(1)、(4)目风险应按照合同条款第20条的规定办理保险，以便在风险发生时，能保护甲方和乙方的利益不受到损害。</w:t>
      </w:r>
    </w:p>
    <w:p w14:paraId="656BE466">
      <w:pPr>
        <w:widowControl w:val="0"/>
        <w:tabs>
          <w:tab w:val="left" w:pos="480"/>
        </w:tabs>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21.3 不可抗力后果及其处理</w:t>
      </w:r>
    </w:p>
    <w:p w14:paraId="678CE816">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本项(1)目补充：</w:t>
      </w:r>
    </w:p>
    <w:p w14:paraId="507242BE">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a、由于合同条款第21.1.1项中的任何一种已投保的不可抗力风险造成的上述损失或损害，乙方应在事故发生后及时报告监理人和保险人并向保险人提出索赔。不能从保险人收回的免赔额部分由乙方自己承担，而超过保险人最高赔偿限额的损失部分由甲方和乙方平均分担。</w:t>
      </w:r>
    </w:p>
    <w:p w14:paraId="31529F41">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b、由于合同条款第21.1.1项中的任何一种无法投保的不可抗力风险造成的上述损失或损害，乙方应在监理人要求的范围内弥补损失或损害。同时，监理人应按照合同规定在与乙方协商并报甲方批准后，确定合同价格的增加额，通知乙方，并抄送甲方。甲方和乙方均应采取措施尽量避免和减少损失的扩大，任何一方没有采取有效措施导致损失扩大的，应对扩大的损失承担责任。</w:t>
      </w:r>
    </w:p>
    <w:p w14:paraId="3C7629DC">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c、由于不可抗力风险和若干其他风险结合而造成的上述损失和损害，在按照本目(a)或(b)(视情况而定)进行处理时，应考虑乙方和甲方双方按比例承担的责任。</w:t>
      </w:r>
    </w:p>
    <w:p w14:paraId="6132A1B3">
      <w:pPr>
        <w:widowControl w:val="0"/>
        <w:tabs>
          <w:tab w:val="left" w:pos="480"/>
        </w:tabs>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22.1  乙方违约</w:t>
      </w:r>
    </w:p>
    <w:p w14:paraId="1C37CEA3">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22.1.2 当乙方发生第22.1.1项约定的违约情况时，甲方有权向乙方扣以违约金，具体约定如下：</w:t>
      </w:r>
    </w:p>
    <w:p w14:paraId="0109FB0D">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如果发生22.1.1款乙方违约的情况，甲方可视乙方违约的严重程度采取下列措施之一：</w:t>
      </w:r>
    </w:p>
    <w:p w14:paraId="64DBAFFF">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可按签约时签约合同价的1%—10%的金额扣缴乙方违约金，该违约金在履约担保中扣除。即使交纳了违约金，乙方仍应按合同规定继续实施和完成本合同工程及其缺陷修复；若乙方未经批准擅自撤离工地，甲方除扣除乙方的全部履约担保（含现金担保）和工程款项之外，并不承担乙方与其它乙方、供货商等的经济纠纷和法律责任，也不赔偿任何费用。</w:t>
      </w:r>
    </w:p>
    <w:p w14:paraId="76886202">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可雇用其他乙方完成部分工程。乙方无权对此提出反对意见并应按合同规定完成合同工程其余部分的施工和缺陷修复。在这种情况下，甲方向乙方支付的合同价格中不应包括由其他乙方完成的那部分工程的价格。监理人应确定由于乙方违约而给甲方造成的费用增加和其他损失，报甲方批准后从应付或到期应付给乙方的款项中扣除，监理人应将上述决定通知乙方，并抄送甲方。</w:t>
      </w:r>
    </w:p>
    <w:p w14:paraId="6A596797">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在向乙方发出书面通知的14天之后可以进驻现场和接管工程，终止乙方对本合同工程的承包，但不因此解除合同规定的乙方的任何义务和责任，或影响合同赋予甲方或监理人的各种权利和权限。甲方可自行完成该工程，或邀请其他乙方完成该工程。甲方或其他乙方为了完成本工程可以使用任何乙方设备、临时工程和材料。合同终止后的有关事宜应按照第22.1.4和22.1.5款的规定办理。</w:t>
      </w:r>
    </w:p>
    <w:p w14:paraId="76ED3790">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此外，当乙方发生了下述违约现象之后，甲方可依据下列具体情况扣除乙方的违约金：</w:t>
      </w:r>
    </w:p>
    <w:p w14:paraId="31566464">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 乙方在监理人规定的截止日前，投标书附表中所列的项目经理、项目总工程师没有按时进场，或进场后，未经批准又离开工地，</w:t>
      </w:r>
      <w:r>
        <w:rPr>
          <w:rFonts w:hint="eastAsia" w:ascii="宋体" w:hAnsi="宋体" w:eastAsia="宋体" w:cs="宋体"/>
          <w:bCs/>
          <w:color w:val="auto"/>
          <w:sz w:val="24"/>
          <w:szCs w:val="24"/>
          <w:highlight w:val="none"/>
        </w:rPr>
        <w:t>甲方将按1000元/人</w:t>
      </w:r>
      <w:r>
        <w:rPr>
          <w:rFonts w:hint="eastAsia" w:ascii="宋体" w:hAnsi="宋体" w:eastAsia="宋体" w:cs="宋体"/>
          <w:color w:val="auto"/>
          <w:sz w:val="24"/>
          <w:szCs w:val="24"/>
          <w:highlight w:val="none"/>
        </w:rPr>
        <w:t>·天扣除违约金；其他工地主要人员没有按时进场，或进场后，未经批准又离开工地，</w:t>
      </w:r>
      <w:r>
        <w:rPr>
          <w:rFonts w:hint="eastAsia" w:ascii="宋体" w:hAnsi="宋体" w:eastAsia="宋体" w:cs="宋体"/>
          <w:bCs/>
          <w:color w:val="auto"/>
          <w:sz w:val="24"/>
          <w:szCs w:val="24"/>
          <w:highlight w:val="none"/>
        </w:rPr>
        <w:t>甲方将按500元/人</w:t>
      </w:r>
      <w:r>
        <w:rPr>
          <w:rFonts w:hint="eastAsia" w:ascii="宋体" w:hAnsi="宋体" w:eastAsia="宋体" w:cs="宋体"/>
          <w:color w:val="auto"/>
          <w:sz w:val="24"/>
          <w:szCs w:val="24"/>
          <w:highlight w:val="none"/>
        </w:rPr>
        <w:t>·天扣除违约金，直至缺员进场为止。</w:t>
      </w:r>
    </w:p>
    <w:p w14:paraId="6196F8DD">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 无论是否征得甲方和监理人的同意（特殊情况除外），投标书附表中所列的工地人员，如更换项目经理100</w:t>
      </w:r>
      <w:r>
        <w:rPr>
          <w:rFonts w:hint="eastAsia" w:ascii="宋体" w:hAnsi="宋体" w:eastAsia="宋体" w:cs="宋体"/>
          <w:bCs/>
          <w:color w:val="auto"/>
          <w:sz w:val="24"/>
          <w:szCs w:val="24"/>
          <w:highlight w:val="none"/>
        </w:rPr>
        <w:t>000元/人次</w:t>
      </w:r>
      <w:r>
        <w:rPr>
          <w:rFonts w:hint="eastAsia" w:ascii="宋体" w:hAnsi="宋体" w:eastAsia="宋体" w:cs="宋体"/>
          <w:color w:val="auto"/>
          <w:sz w:val="24"/>
          <w:szCs w:val="24"/>
          <w:highlight w:val="none"/>
        </w:rPr>
        <w:t>、更换技术负责人（总工）</w:t>
      </w:r>
      <w:r>
        <w:rPr>
          <w:rFonts w:hint="eastAsia" w:ascii="宋体" w:hAnsi="宋体" w:eastAsia="宋体" w:cs="宋体"/>
          <w:bCs/>
          <w:color w:val="auto"/>
          <w:sz w:val="24"/>
          <w:szCs w:val="24"/>
          <w:highlight w:val="none"/>
        </w:rPr>
        <w:t>50000元/人次</w:t>
      </w:r>
      <w:r>
        <w:rPr>
          <w:rFonts w:hint="eastAsia" w:ascii="宋体" w:hAnsi="宋体" w:eastAsia="宋体" w:cs="宋体"/>
          <w:color w:val="auto"/>
          <w:sz w:val="24"/>
          <w:szCs w:val="24"/>
          <w:highlight w:val="none"/>
        </w:rPr>
        <w:t>、更换质检、试验、道路等专业工程师、专职安全员50000元/人次，若乙方擅自更换主要人员，甲方将扣违约金，并按相关规定处理。</w:t>
      </w:r>
    </w:p>
    <w:p w14:paraId="03453B06">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 乙方在监理人规定的截止日前，响应文件所列的主要机械及试验、测量设备不能按时进场，每迟到1天，甲方将按照该设备的台班费的三倍扣除违约金，直到设备进场为止。</w:t>
      </w:r>
    </w:p>
    <w:p w14:paraId="5E04E265">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 在工程实施期间，未经监理人批准，乙方进场的施工机械和材料试验、质检仪器设备撤离现场，甲方将按该设备的重置价值从工程期中支付款中扣除违约金。</w:t>
      </w:r>
    </w:p>
    <w:p w14:paraId="110DD743">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 在工程实施期间，乙方应制定阶段性工期目标并提交监理人批准，并努力完成工期目标。若乙方不能完成工期目标，则按</w:t>
      </w:r>
      <w:r>
        <w:rPr>
          <w:rFonts w:hint="eastAsia" w:ascii="宋体" w:hAnsi="宋体" w:eastAsia="宋体" w:cs="宋体"/>
          <w:bCs/>
          <w:color w:val="auto"/>
          <w:sz w:val="24"/>
          <w:szCs w:val="24"/>
          <w:highlight w:val="none"/>
        </w:rPr>
        <w:t>2000元/天</w:t>
      </w:r>
      <w:r>
        <w:rPr>
          <w:rFonts w:hint="eastAsia" w:ascii="宋体" w:hAnsi="宋体" w:eastAsia="宋体" w:cs="宋体"/>
          <w:color w:val="auto"/>
          <w:sz w:val="24"/>
          <w:szCs w:val="24"/>
          <w:highlight w:val="none"/>
        </w:rPr>
        <w:t>标准扣除乙方的违约金。</w:t>
      </w:r>
    </w:p>
    <w:p w14:paraId="6A7B4A77">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 在施工期间，乙方若违反施工操作及管理程序，一经甲方发现，则按</w:t>
      </w:r>
      <w:r>
        <w:rPr>
          <w:rFonts w:hint="eastAsia" w:ascii="宋体" w:hAnsi="宋体" w:eastAsia="宋体" w:cs="宋体"/>
          <w:bCs/>
          <w:color w:val="auto"/>
          <w:sz w:val="24"/>
          <w:szCs w:val="24"/>
          <w:highlight w:val="none"/>
        </w:rPr>
        <w:t>5000元/次</w:t>
      </w:r>
      <w:r>
        <w:rPr>
          <w:rFonts w:hint="eastAsia" w:ascii="宋体" w:hAnsi="宋体" w:eastAsia="宋体" w:cs="宋体"/>
          <w:color w:val="auto"/>
          <w:sz w:val="24"/>
          <w:szCs w:val="24"/>
          <w:highlight w:val="none"/>
        </w:rPr>
        <w:t>标准扣除乙方的违约金。</w:t>
      </w:r>
    </w:p>
    <w:p w14:paraId="50A9F804">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 乙方在施工期间如果在各种报表及检查试验记录中自己作假或诱导监理人作假，一经查实，甲方将按每次10000元的标准扣除乙方的违约金。</w:t>
      </w:r>
    </w:p>
    <w:p w14:paraId="7B0EED3C">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 乙方应无条件接受上级交通主管部门、质量监督部门、甲方监理单位的质量检查或抽查，如发现乙方出现降低施工标准或偷工减料或出现较大质量问题，甲方将按每次</w:t>
      </w:r>
      <w:r>
        <w:rPr>
          <w:rFonts w:hint="eastAsia" w:ascii="宋体" w:hAnsi="宋体" w:eastAsia="宋体" w:cs="宋体"/>
          <w:bCs/>
          <w:color w:val="auto"/>
          <w:sz w:val="24"/>
          <w:szCs w:val="24"/>
          <w:highlight w:val="none"/>
        </w:rPr>
        <w:t>10000元</w:t>
      </w:r>
      <w:r>
        <w:rPr>
          <w:rFonts w:hint="eastAsia" w:ascii="宋体" w:hAnsi="宋体" w:eastAsia="宋体" w:cs="宋体"/>
          <w:color w:val="auto"/>
          <w:sz w:val="24"/>
          <w:szCs w:val="24"/>
          <w:highlight w:val="none"/>
        </w:rPr>
        <w:t>的标准扣除乙方的违约金。</w:t>
      </w:r>
    </w:p>
    <w:p w14:paraId="3B60D41C">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 乙方在施工期间未能做好环境保护工作，使得周边环境遭到破坏或污染，经监理人认可后，每次按照</w:t>
      </w:r>
      <w:r>
        <w:rPr>
          <w:rFonts w:hint="eastAsia" w:ascii="宋体" w:hAnsi="宋体" w:eastAsia="宋体" w:cs="宋体"/>
          <w:bCs/>
          <w:color w:val="auto"/>
          <w:sz w:val="24"/>
          <w:szCs w:val="24"/>
          <w:highlight w:val="none"/>
        </w:rPr>
        <w:t>10000元/次</w:t>
      </w:r>
      <w:r>
        <w:rPr>
          <w:rFonts w:hint="eastAsia" w:ascii="宋体" w:hAnsi="宋体" w:eastAsia="宋体" w:cs="宋体"/>
          <w:color w:val="auto"/>
          <w:sz w:val="24"/>
          <w:szCs w:val="24"/>
          <w:highlight w:val="none"/>
        </w:rPr>
        <w:t>的标准扣除乙方的违约金。</w:t>
      </w:r>
    </w:p>
    <w:p w14:paraId="4F186CCE">
      <w:pPr>
        <w:widowControl w:val="0"/>
        <w:tabs>
          <w:tab w:val="left" w:pos="480"/>
        </w:tabs>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补充2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廉政建设</w:t>
      </w:r>
    </w:p>
    <w:p w14:paraId="227D161A">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实施期间，甲方和乙方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p>
    <w:p w14:paraId="2B29A654">
      <w:pPr>
        <w:widowControl w:val="0"/>
        <w:tabs>
          <w:tab w:val="left" w:pos="1440"/>
        </w:tabs>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补充2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项目经理部驻地要求</w:t>
      </w:r>
    </w:p>
    <w:p w14:paraId="1C1E3BB2">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乙方驻地建设需经过甲方的验收，对验收不合格的乙方驻地，甲方有权要求乙方限期予以整改，乙方应无条件予以服从。</w:t>
      </w:r>
    </w:p>
    <w:p w14:paraId="5130FC26">
      <w:pPr>
        <w:widowControl w:val="0"/>
        <w:tabs>
          <w:tab w:val="left" w:pos="1950"/>
        </w:tabs>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补充2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其他</w:t>
      </w:r>
      <w:r>
        <w:rPr>
          <w:rFonts w:hint="eastAsia" w:ascii="宋体" w:hAnsi="宋体" w:eastAsia="宋体" w:cs="宋体"/>
          <w:color w:val="auto"/>
          <w:sz w:val="24"/>
          <w:szCs w:val="24"/>
          <w:highlight w:val="none"/>
        </w:rPr>
        <w:tab/>
      </w:r>
    </w:p>
    <w:p w14:paraId="4616F9DE">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.1  工程项目部管理人员必须严格按招投标文件要求及时配备到位。所有人员有持证要求的必须持证上岗，在项目负责人的统一领导下，尽心尽职地做好本职工作。如不能胜任工作的，甲方将有权建议更换，直到更换至能胜任现场管理工作为止。</w:t>
      </w:r>
    </w:p>
    <w:p w14:paraId="0E555E1A">
      <w:pPr>
        <w:widowControl w:val="0"/>
        <w:spacing w:line="480" w:lineRule="exact"/>
        <w:ind w:firstLine="480"/>
        <w:jc w:val="both"/>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.2  本工程施工过程中遇到的地方矛盾、路政、交警等部门及由此发生的费用由乙方自行自行负责，乙方应充分考虑施工对周边房屋、道路、绿化、路灯、电信、电力设施等地上建筑物、构筑物损坏赔偿以及地下各种管线损坏赔偿等的影响，及一切由此引起的矛盾和赔偿均由乙方自行处理，与甲方无涉，乙方同时</w:t>
      </w:r>
      <w:r>
        <w:rPr>
          <w:rFonts w:hint="eastAsia" w:ascii="宋体" w:hAnsi="宋体" w:eastAsia="宋体" w:cs="宋体"/>
          <w:b w:val="0"/>
          <w:bCs w:val="0"/>
          <w:color w:val="auto"/>
          <w:sz w:val="24"/>
          <w:szCs w:val="24"/>
          <w:highlight w:val="none"/>
          <w:lang w:val="en-US" w:eastAsia="zh-CN"/>
        </w:rPr>
        <w:t>应</w:t>
      </w:r>
      <w:r>
        <w:rPr>
          <w:rFonts w:hint="eastAsia" w:ascii="宋体" w:hAnsi="宋体" w:eastAsia="宋体" w:cs="宋体"/>
          <w:b w:val="0"/>
          <w:bCs w:val="0"/>
          <w:color w:val="auto"/>
          <w:sz w:val="24"/>
          <w:szCs w:val="24"/>
          <w:highlight w:val="none"/>
        </w:rPr>
        <w:t>充分考虑对各种设施（含苗木、路灯、电信、电力</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垃圾清运</w:t>
      </w:r>
      <w:r>
        <w:rPr>
          <w:rFonts w:hint="eastAsia" w:ascii="宋体" w:hAnsi="宋体" w:eastAsia="宋体" w:cs="宋体"/>
          <w:b w:val="0"/>
          <w:bCs w:val="0"/>
          <w:color w:val="auto"/>
          <w:sz w:val="24"/>
          <w:szCs w:val="24"/>
          <w:highlight w:val="none"/>
        </w:rPr>
        <w:t>等）及相关单位（如学校等）、</w:t>
      </w:r>
      <w:r>
        <w:rPr>
          <w:rFonts w:hint="eastAsia" w:ascii="宋体" w:hAnsi="宋体" w:eastAsia="宋体" w:cs="宋体"/>
          <w:b w:val="0"/>
          <w:bCs w:val="0"/>
          <w:color w:val="auto"/>
          <w:sz w:val="24"/>
          <w:szCs w:val="24"/>
          <w:highlight w:val="none"/>
          <w:lang w:val="en-US" w:eastAsia="zh-CN"/>
        </w:rPr>
        <w:t>村民</w:t>
      </w:r>
      <w:r>
        <w:rPr>
          <w:rFonts w:hint="eastAsia" w:ascii="宋体" w:hAnsi="宋体" w:eastAsia="宋体" w:cs="宋体"/>
          <w:b w:val="0"/>
          <w:bCs w:val="0"/>
          <w:color w:val="auto"/>
          <w:sz w:val="24"/>
          <w:szCs w:val="24"/>
          <w:highlight w:val="none"/>
        </w:rPr>
        <w:t>矛盾协调的复杂性</w:t>
      </w:r>
      <w:r>
        <w:rPr>
          <w:rFonts w:hint="eastAsia" w:ascii="宋体" w:hAnsi="宋体" w:eastAsia="宋体" w:cs="宋体"/>
          <w:b w:val="0"/>
          <w:bCs w:val="0"/>
          <w:color w:val="auto"/>
          <w:sz w:val="24"/>
          <w:szCs w:val="24"/>
          <w:highlight w:val="none"/>
          <w:lang w:val="en-US" w:eastAsia="zh-CN"/>
        </w:rPr>
        <w:t>及安装板梁充分考虑桥梁两侧高压线、低压线，并且利用导梁板安装板梁，充分考虑板梁运输途中对原有路面的损坏，</w:t>
      </w:r>
      <w:r>
        <w:rPr>
          <w:rFonts w:hint="eastAsia" w:ascii="宋体" w:hAnsi="宋体" w:eastAsia="宋体" w:cs="宋体"/>
          <w:b w:val="0"/>
          <w:bCs w:val="0"/>
          <w:color w:val="auto"/>
          <w:sz w:val="24"/>
          <w:szCs w:val="24"/>
          <w:highlight w:val="none"/>
        </w:rPr>
        <w:t>并在投标报价中综合考虑其相应费用。</w:t>
      </w:r>
    </w:p>
    <w:p w14:paraId="41229718">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.3  工程价款一律通过银行非现金结算。 </w:t>
      </w:r>
    </w:p>
    <w:p w14:paraId="13B576A9">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.4  甲方将在本项目全面推行农民工实名制、农民工工资保证金、农民工工资专用账户、 农民工工资支付违法行为信用惩戒、农民工劳动合同规范文本(盐治欠办发〔2022〕14 号)等制度，乙方必须根据国家、省、市、县相关文件要求，认真执行上述制度，切实保障农民工劳动报酬权益。</w:t>
      </w:r>
      <w:r>
        <w:rPr>
          <w:rFonts w:hint="eastAsia" w:ascii="宋体" w:hAnsi="宋体" w:eastAsia="宋体" w:cs="宋体"/>
          <w:color w:val="auto"/>
          <w:sz w:val="24"/>
          <w:szCs w:val="24"/>
          <w:highlight w:val="none"/>
        </w:rPr>
        <w:t>乙方必须保证农民工工资及时发放到位，不得截留和拖欠。若甲方发现一次乙方因农民工工资未及时发放而造成矛盾，甲方有权扣除乙方应得工程款而直接用于发放，并扣乙方拖欠发放额的30％作为违约金。</w:t>
      </w:r>
    </w:p>
    <w:p w14:paraId="4553E36D">
      <w:pPr>
        <w:widowControl w:val="0"/>
        <w:spacing w:line="480" w:lineRule="exact"/>
        <w:ind w:firstLine="480"/>
        <w:jc w:val="both"/>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.5项目实施过程中全部人员均须参加工伤保险，具体标准参照</w:t>
      </w:r>
      <w:r>
        <w:rPr>
          <w:rFonts w:hint="eastAsia" w:ascii="宋体" w:hAnsi="宋体" w:eastAsia="宋体" w:cs="宋体"/>
          <w:b w:val="0"/>
          <w:bCs w:val="0"/>
          <w:color w:val="auto"/>
          <w:sz w:val="24"/>
          <w:szCs w:val="24"/>
          <w:highlight w:val="none"/>
          <w:lang w:val="en-US" w:eastAsia="zh-CN"/>
        </w:rPr>
        <w:t>《盐城市人民政府办公室转发市人社局等部门关于盐城市建筑施工企业务工人员参加工伤保险实施办法的通知》（盐政办发〔</w:t>
      </w:r>
      <w:r>
        <w:rPr>
          <w:rFonts w:hint="default" w:ascii="宋体" w:hAnsi="宋体" w:eastAsia="宋体" w:cs="宋体"/>
          <w:b w:val="0"/>
          <w:bCs w:val="0"/>
          <w:color w:val="auto"/>
          <w:sz w:val="24"/>
          <w:szCs w:val="24"/>
          <w:highlight w:val="none"/>
          <w:lang w:val="en-US" w:eastAsia="zh-CN"/>
        </w:rPr>
        <w:t>2015</w:t>
      </w:r>
      <w:r>
        <w:rPr>
          <w:rFonts w:hint="eastAsia" w:ascii="宋体" w:hAnsi="宋体" w:eastAsia="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 xml:space="preserve">68 </w:t>
      </w:r>
      <w:r>
        <w:rPr>
          <w:rFonts w:hint="eastAsia" w:ascii="宋体" w:hAnsi="宋体" w:eastAsia="宋体" w:cs="宋体"/>
          <w:b w:val="0"/>
          <w:bCs w:val="0"/>
          <w:color w:val="auto"/>
          <w:sz w:val="24"/>
          <w:szCs w:val="24"/>
          <w:highlight w:val="none"/>
          <w:lang w:val="en-US" w:eastAsia="zh-CN"/>
        </w:rPr>
        <w:t>号）和《转发人力资源社会保障部等部门关于铁路公路水运水利能源机场工程建设项目参加工伤保险工作的通知》（盐人社发〔</w:t>
      </w:r>
      <w:r>
        <w:rPr>
          <w:rFonts w:hint="default" w:ascii="宋体" w:hAnsi="宋体" w:eastAsia="宋体" w:cs="宋体"/>
          <w:b w:val="0"/>
          <w:bCs w:val="0"/>
          <w:color w:val="auto"/>
          <w:sz w:val="24"/>
          <w:szCs w:val="24"/>
          <w:highlight w:val="none"/>
          <w:lang w:val="en-US" w:eastAsia="zh-CN"/>
        </w:rPr>
        <w:t>2018</w:t>
      </w:r>
      <w:r>
        <w:rPr>
          <w:rFonts w:hint="eastAsia" w:ascii="宋体" w:hAnsi="宋体" w:eastAsia="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 xml:space="preserve">179 </w:t>
      </w:r>
      <w:r>
        <w:rPr>
          <w:rFonts w:hint="eastAsia" w:ascii="宋体" w:hAnsi="宋体" w:eastAsia="宋体" w:cs="宋体"/>
          <w:b w:val="0"/>
          <w:bCs w:val="0"/>
          <w:color w:val="auto"/>
          <w:sz w:val="24"/>
          <w:szCs w:val="24"/>
          <w:highlight w:val="none"/>
          <w:lang w:val="en-US" w:eastAsia="zh-CN"/>
        </w:rPr>
        <w:t>号）规定缴纳工伤保险）执行</w:t>
      </w:r>
      <w:r>
        <w:rPr>
          <w:rFonts w:hint="eastAsia" w:ascii="宋体" w:hAnsi="宋体" w:eastAsia="宋体" w:cs="宋体"/>
          <w:b w:val="0"/>
          <w:bCs w:val="0"/>
          <w:color w:val="auto"/>
          <w:sz w:val="24"/>
          <w:szCs w:val="24"/>
          <w:highlight w:val="none"/>
        </w:rPr>
        <w:t>，如有最新规定，则按新规定执行。</w:t>
      </w:r>
    </w:p>
    <w:p w14:paraId="614B9824">
      <w:pPr>
        <w:widowControl w:val="0"/>
        <w:spacing w:line="480" w:lineRule="exact"/>
        <w:ind w:firstLine="480"/>
        <w:jc w:val="both"/>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.6 乙方自行承担工程施工过程中的工程质量、任何状况下的安全责任。非甲方原因，发生的一切问题和责任与甲方无关，相关一切费用或民事、刑事责任均由乙方自理。若乙方不能及时处理所发生的问题和责任，并且影响到工程进度时，甲方有权处理相关事务，所发生的费用在支付工程款时扣除。</w:t>
      </w:r>
    </w:p>
    <w:p w14:paraId="4B0E067C">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.7  在本合同履行过程中，如乙方发生如下情形之一，甲方将视乙方严重违约，立即解除合同，冻结专户资金，乙方承担违约责任并承担由此造成的一切损失，乙方在现场的人员无条件退场，乙方在现场的设备和材料无条件供甲方使用，其设备租金和材料价值待仲裁机构裁定后，如有剩余，在仲裁生效后7天内支付。</w:t>
      </w:r>
    </w:p>
    <w:p w14:paraId="33386FA7">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①不同意本工程合同条件；</w:t>
      </w:r>
    </w:p>
    <w:p w14:paraId="73422617">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②停工或拖延施工进度或影响施工质量；</w:t>
      </w:r>
    </w:p>
    <w:p w14:paraId="275CCC4B">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③无正当理由，单方面要挟甲方提高合同价款；</w:t>
      </w:r>
    </w:p>
    <w:p w14:paraId="441D0C29">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④无正当理由，单方面要挟甲方给予某种补偿。</w:t>
      </w:r>
    </w:p>
    <w:p w14:paraId="6E4A5335">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.8 未尽事宜按照公路示范合同有关规定内容确定。</w:t>
      </w:r>
    </w:p>
    <w:p w14:paraId="6579AC09">
      <w:pPr>
        <w:widowControl w:val="0"/>
        <w:tabs>
          <w:tab w:val="left" w:pos="1950"/>
        </w:tabs>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合同生效</w:t>
      </w:r>
    </w:p>
    <w:p w14:paraId="2B06AB70">
      <w:pPr>
        <w:widowControl w:val="0"/>
        <w:spacing w:line="480" w:lineRule="exact"/>
        <w:ind w:firstLine="48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合同订立时间：    年    月    日</w:t>
      </w:r>
    </w:p>
    <w:p w14:paraId="53743B5C">
      <w:pPr>
        <w:widowControl w:val="0"/>
        <w:spacing w:line="480" w:lineRule="exact"/>
        <w:ind w:firstLine="480"/>
        <w:jc w:val="both"/>
        <w:rPr>
          <w:rFonts w:ascii="宋体" w:hAnsi="宋体" w:eastAsia="宋体" w:cs="宋体"/>
          <w:color w:val="auto"/>
          <w:sz w:val="24"/>
          <w:szCs w:val="24"/>
          <w:highlight w:val="none"/>
          <w:u w:val="single"/>
        </w:rPr>
      </w:pPr>
    </w:p>
    <w:p w14:paraId="411998BE">
      <w:pPr>
        <w:widowControl w:val="0"/>
        <w:spacing w:line="480" w:lineRule="exact"/>
        <w:ind w:firstLine="480"/>
        <w:jc w:val="both"/>
        <w:rPr>
          <w:rFonts w:hint="eastAsia" w:ascii="宋体" w:hAnsi="宋体" w:eastAsia="宋体" w:cs="宋体"/>
          <w:color w:val="auto"/>
          <w:sz w:val="24"/>
          <w:szCs w:val="24"/>
          <w:highlight w:val="none"/>
        </w:rPr>
      </w:pPr>
    </w:p>
    <w:p w14:paraId="55745DA1">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备注：本合同由合同双方签字盖章后生效。</w:t>
      </w:r>
    </w:p>
    <w:p w14:paraId="04340E43">
      <w:pPr>
        <w:widowControl w:val="0"/>
        <w:spacing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协议书</w:t>
      </w:r>
      <w:r>
        <w:rPr>
          <w:rFonts w:hint="eastAsia" w:ascii="宋体" w:hAnsi="宋体" w:eastAsia="宋体" w:cs="宋体"/>
          <w:color w:val="auto"/>
          <w:sz w:val="24"/>
          <w:szCs w:val="24"/>
          <w:highlight w:val="none"/>
        </w:rPr>
        <w:t>一式</w:t>
      </w:r>
      <w:r>
        <w:rPr>
          <w:rFonts w:hint="eastAsia" w:ascii="宋体" w:hAnsi="宋体" w:cs="宋体"/>
          <w:color w:val="auto"/>
          <w:sz w:val="24"/>
          <w:szCs w:val="24"/>
          <w:highlight w:val="none"/>
          <w:lang w:val="en-US" w:eastAsia="zh-CN"/>
        </w:rPr>
        <w:t>捌</w:t>
      </w:r>
      <w:r>
        <w:rPr>
          <w:rFonts w:hint="eastAsia" w:ascii="宋体" w:hAnsi="宋体" w:eastAsia="宋体" w:cs="宋体"/>
          <w:color w:val="auto"/>
          <w:sz w:val="24"/>
          <w:szCs w:val="24"/>
          <w:highlight w:val="none"/>
        </w:rPr>
        <w:t>份，均具有同等法律效力，</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执</w:t>
      </w:r>
      <w:r>
        <w:rPr>
          <w:rFonts w:hint="eastAsia" w:ascii="宋体" w:hAnsi="宋体" w:cs="宋体"/>
          <w:color w:val="auto"/>
          <w:sz w:val="24"/>
          <w:szCs w:val="24"/>
          <w:highlight w:val="none"/>
          <w:lang w:val="en-US" w:eastAsia="zh-CN"/>
        </w:rPr>
        <w:t>肆</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执</w:t>
      </w:r>
      <w:r>
        <w:rPr>
          <w:rFonts w:hint="eastAsia" w:ascii="宋体" w:hAnsi="宋体" w:cs="宋体"/>
          <w:color w:val="auto"/>
          <w:sz w:val="24"/>
          <w:szCs w:val="24"/>
          <w:highlight w:val="none"/>
          <w:lang w:val="en-US" w:eastAsia="zh-CN"/>
        </w:rPr>
        <w:t>肆</w:t>
      </w:r>
      <w:r>
        <w:rPr>
          <w:rFonts w:hint="eastAsia" w:ascii="宋体" w:hAnsi="宋体" w:eastAsia="宋体" w:cs="宋体"/>
          <w:color w:val="auto"/>
          <w:sz w:val="24"/>
          <w:szCs w:val="24"/>
          <w:highlight w:val="none"/>
        </w:rPr>
        <w:t>份。</w:t>
      </w:r>
    </w:p>
    <w:p w14:paraId="680D961C">
      <w:pPr>
        <w:widowControl w:val="0"/>
        <w:spacing w:line="480" w:lineRule="exact"/>
        <w:ind w:firstLine="480"/>
        <w:jc w:val="both"/>
        <w:rPr>
          <w:rFonts w:ascii="宋体" w:hAnsi="宋体" w:eastAsia="宋体" w:cs="宋体"/>
          <w:color w:val="auto"/>
          <w:sz w:val="24"/>
          <w:szCs w:val="24"/>
          <w:highlight w:val="none"/>
        </w:rPr>
      </w:pPr>
    </w:p>
    <w:p w14:paraId="6D6B89B9">
      <w:pPr>
        <w:widowControl w:val="0"/>
        <w:spacing w:line="480" w:lineRule="exact"/>
        <w:ind w:firstLine="480"/>
        <w:jc w:val="both"/>
        <w:rPr>
          <w:rFonts w:ascii="宋体" w:hAnsi="宋体" w:cs="宋体"/>
          <w:color w:val="auto"/>
          <w:sz w:val="24"/>
          <w:szCs w:val="24"/>
          <w:highlight w:val="none"/>
        </w:rPr>
      </w:pPr>
    </w:p>
    <w:p w14:paraId="32AA29DC">
      <w:pPr>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 乙方：（盖章） </w:t>
      </w:r>
    </w:p>
    <w:p w14:paraId="13D3B3BD">
      <w:pPr>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法定代表人或</w:t>
      </w:r>
    </w:p>
    <w:p w14:paraId="41C3DB47">
      <w:pPr>
        <w:widowControl w:val="0"/>
        <w:spacing w:line="480" w:lineRule="exact"/>
        <w:ind w:firstLine="480"/>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xml:space="preserve">）    </w:t>
      </w:r>
    </w:p>
    <w:p w14:paraId="6E692AD3">
      <w:pPr>
        <w:widowControl w:val="0"/>
        <w:spacing w:line="480" w:lineRule="exact"/>
        <w:ind w:firstLine="480"/>
        <w:jc w:val="both"/>
        <w:rPr>
          <w:rFonts w:ascii="宋体" w:hAnsi="宋体" w:cs="宋体"/>
          <w:color w:val="auto"/>
          <w:sz w:val="24"/>
          <w:szCs w:val="24"/>
          <w:highlight w:val="none"/>
        </w:rPr>
      </w:pPr>
    </w:p>
    <w:p w14:paraId="1920AC74">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签订日期：      年   月   日</w:t>
      </w:r>
    </w:p>
    <w:p w14:paraId="51B0CA45">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5753F513">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21B65764">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7B09FF1D">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1D6E21F0">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4CE1EEBD">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20D93DD2">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77266FB4">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1F63C381">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2D4D3D1F">
      <w:pPr>
        <w:widowControl w:val="0"/>
        <w:spacing w:before="100" w:beforeAutospacing="1" w:after="100" w:afterAutospacing="1" w:line="480" w:lineRule="exact"/>
        <w:jc w:val="both"/>
        <w:outlineLvl w:val="1"/>
        <w:rPr>
          <w:rFonts w:hint="eastAsia" w:ascii="宋体" w:hAnsi="宋体" w:cs="宋体"/>
          <w:color w:val="auto"/>
          <w:sz w:val="24"/>
          <w:szCs w:val="24"/>
          <w:highlight w:val="none"/>
        </w:rPr>
      </w:pPr>
    </w:p>
    <w:p w14:paraId="2E3CA2EB">
      <w:pPr>
        <w:widowControl w:val="0"/>
        <w:spacing w:before="100" w:beforeAutospacing="1" w:after="100" w:afterAutospacing="1" w:line="480" w:lineRule="exact"/>
        <w:jc w:val="center"/>
        <w:outlineLvl w:val="1"/>
        <w:rPr>
          <w:rFonts w:ascii="宋体" w:hAnsi="宋体" w:cs="Calibri"/>
          <w:b/>
          <w:bCs/>
          <w:color w:val="auto"/>
          <w:sz w:val="30"/>
          <w:szCs w:val="30"/>
          <w:highlight w:val="none"/>
        </w:rPr>
      </w:pPr>
      <w:r>
        <w:rPr>
          <w:rFonts w:hint="eastAsia" w:ascii="宋体" w:hAnsi="宋体" w:cs="Calibri"/>
          <w:b/>
          <w:bCs/>
          <w:color w:val="auto"/>
          <w:sz w:val="30"/>
          <w:szCs w:val="30"/>
          <w:highlight w:val="none"/>
        </w:rPr>
        <w:t>工程</w:t>
      </w:r>
      <w:r>
        <w:rPr>
          <w:rFonts w:ascii="宋体" w:hAnsi="宋体" w:cs="Calibri"/>
          <w:b/>
          <w:bCs/>
          <w:color w:val="auto"/>
          <w:sz w:val="30"/>
          <w:szCs w:val="30"/>
          <w:highlight w:val="none"/>
        </w:rPr>
        <w:t>廉政合同</w:t>
      </w:r>
    </w:p>
    <w:p w14:paraId="43E3F71F">
      <w:pPr>
        <w:widowControl w:val="0"/>
        <w:spacing w:line="480" w:lineRule="exact"/>
        <w:jc w:val="both"/>
        <w:rPr>
          <w:rFonts w:ascii="宋体" w:hAnsi="宋体" w:cs="Calibri"/>
          <w:color w:val="auto"/>
          <w:sz w:val="24"/>
          <w:szCs w:val="21"/>
          <w:highlight w:val="none"/>
        </w:rPr>
      </w:pPr>
      <w:r>
        <w:rPr>
          <w:rFonts w:hint="eastAsia" w:ascii="宋体" w:hAnsi="宋体" w:cs="Calibri"/>
          <w:color w:val="auto"/>
          <w:sz w:val="24"/>
          <w:szCs w:val="21"/>
          <w:highlight w:val="none"/>
        </w:rPr>
        <w:t>发包人</w:t>
      </w:r>
      <w:r>
        <w:rPr>
          <w:rFonts w:ascii="宋体" w:hAnsi="宋体" w:cs="Calibri"/>
          <w:color w:val="auto"/>
          <w:sz w:val="24"/>
          <w:szCs w:val="21"/>
          <w:highlight w:val="none"/>
        </w:rPr>
        <w:t>：</w:t>
      </w:r>
      <w:r>
        <w:rPr>
          <w:rFonts w:hint="eastAsia" w:ascii="宋体" w:hAnsi="宋体" w:cs="Calibri"/>
          <w:color w:val="auto"/>
          <w:sz w:val="24"/>
          <w:szCs w:val="21"/>
          <w:highlight w:val="none"/>
          <w:u w:val="single"/>
          <w:lang w:eastAsia="zh-CN"/>
        </w:rPr>
        <w:t>盐城经济技术开发区步凤镇人民政府</w:t>
      </w:r>
    </w:p>
    <w:p w14:paraId="12B7707B">
      <w:pPr>
        <w:widowControl w:val="0"/>
        <w:spacing w:line="480" w:lineRule="exact"/>
        <w:jc w:val="both"/>
        <w:rPr>
          <w:rFonts w:ascii="宋体" w:hAnsi="宋体" w:cs="Calibri"/>
          <w:color w:val="auto"/>
          <w:sz w:val="24"/>
          <w:szCs w:val="21"/>
          <w:highlight w:val="none"/>
        </w:rPr>
      </w:pPr>
      <w:r>
        <w:rPr>
          <w:rFonts w:hint="eastAsia" w:ascii="宋体" w:hAnsi="宋体" w:cs="Calibri"/>
          <w:color w:val="auto"/>
          <w:sz w:val="24"/>
          <w:szCs w:val="21"/>
          <w:highlight w:val="none"/>
        </w:rPr>
        <w:t>承包人</w:t>
      </w:r>
      <w:r>
        <w:rPr>
          <w:rFonts w:ascii="宋体" w:hAnsi="宋体" w:cs="Calibri"/>
          <w:color w:val="auto"/>
          <w:sz w:val="24"/>
          <w:szCs w:val="21"/>
          <w:highlight w:val="none"/>
        </w:rPr>
        <w:t>：</w:t>
      </w:r>
      <w:r>
        <w:rPr>
          <w:rFonts w:hint="eastAsia" w:ascii="宋体" w:hAnsi="宋体" w:cs="Calibri"/>
          <w:color w:val="auto"/>
          <w:sz w:val="24"/>
          <w:szCs w:val="21"/>
          <w:highlight w:val="none"/>
          <w:u w:val="single"/>
        </w:rPr>
        <w:t xml:space="preserve">      </w:t>
      </w:r>
      <w:r>
        <w:rPr>
          <w:rFonts w:hint="eastAsia" w:ascii="宋体" w:hAnsi="宋体" w:cs="Calibri"/>
          <w:color w:val="auto"/>
          <w:sz w:val="24"/>
          <w:szCs w:val="21"/>
          <w:highlight w:val="none"/>
          <w:u w:val="single"/>
          <w:lang w:val="en-US" w:eastAsia="zh-CN"/>
        </w:rPr>
        <w:t xml:space="preserve">                   </w:t>
      </w:r>
      <w:r>
        <w:rPr>
          <w:rFonts w:hint="eastAsia" w:ascii="宋体" w:hAnsi="宋体" w:cs="Calibri"/>
          <w:color w:val="auto"/>
          <w:sz w:val="24"/>
          <w:szCs w:val="21"/>
          <w:highlight w:val="none"/>
          <w:u w:val="single"/>
        </w:rPr>
        <w:t xml:space="preserve">        </w:t>
      </w:r>
    </w:p>
    <w:p w14:paraId="188AFEE7">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为贯彻落实党中央、国务院《关于实行党风廉政建设责任制的规定》，进一步加强</w:t>
      </w:r>
      <w:r>
        <w:rPr>
          <w:rFonts w:hint="eastAsia" w:ascii="宋体" w:hAnsi="宋体" w:cs="Calibri"/>
          <w:color w:val="auto"/>
          <w:sz w:val="24"/>
          <w:szCs w:val="21"/>
          <w:highlight w:val="none"/>
        </w:rPr>
        <w:t>公路</w:t>
      </w:r>
      <w:r>
        <w:rPr>
          <w:rFonts w:ascii="宋体" w:hAnsi="宋体" w:cs="Calibri"/>
          <w:color w:val="auto"/>
          <w:sz w:val="24"/>
          <w:szCs w:val="21"/>
          <w:highlight w:val="none"/>
        </w:rPr>
        <w:t>工程建设中的党风廉政建设，保证建设优质、高效、有序地进行，</w:t>
      </w:r>
      <w:r>
        <w:rPr>
          <w:rFonts w:hint="eastAsia" w:ascii="宋体" w:hAnsi="宋体" w:cs="Calibri"/>
          <w:color w:val="auto"/>
          <w:sz w:val="24"/>
          <w:szCs w:val="21"/>
          <w:highlight w:val="none"/>
          <w:u w:val="single"/>
        </w:rPr>
        <w:t xml:space="preserve"> </w:t>
      </w:r>
      <w:r>
        <w:rPr>
          <w:rFonts w:hint="eastAsia" w:ascii="宋体" w:hAnsi="宋体" w:cs="Calibri"/>
          <w:color w:val="auto"/>
          <w:sz w:val="24"/>
          <w:szCs w:val="21"/>
          <w:highlight w:val="none"/>
          <w:u w:val="single"/>
          <w:lang w:eastAsia="zh-CN"/>
        </w:rPr>
        <w:t>盐城经济技术开发区步凤镇人民政府</w:t>
      </w:r>
      <w:r>
        <w:rPr>
          <w:rFonts w:ascii="宋体" w:hAnsi="宋体" w:cs="Calibri"/>
          <w:color w:val="auto"/>
          <w:sz w:val="24"/>
          <w:szCs w:val="21"/>
          <w:highlight w:val="none"/>
        </w:rPr>
        <w:t>（以下简称“发包人”），与承担合同的承包人</w:t>
      </w:r>
      <w:r>
        <w:rPr>
          <w:rFonts w:hint="eastAsia" w:ascii="宋体" w:hAnsi="宋体" w:cs="Calibri"/>
          <w:color w:val="auto"/>
          <w:sz w:val="24"/>
          <w:szCs w:val="21"/>
          <w:highlight w:val="none"/>
          <w:u w:val="single"/>
        </w:rPr>
        <w:t xml:space="preserve"> （中标人） </w:t>
      </w:r>
      <w:r>
        <w:rPr>
          <w:rFonts w:ascii="宋体" w:hAnsi="宋体" w:cs="Calibri"/>
          <w:color w:val="auto"/>
          <w:sz w:val="24"/>
          <w:szCs w:val="21"/>
          <w:highlight w:val="none"/>
        </w:rPr>
        <w:t>（以下简称“承包人”），经双方协商一致，自愿签订以下廉政合同。</w:t>
      </w:r>
    </w:p>
    <w:p w14:paraId="1730352C">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第一条 甲乙双方的权利和义务</w:t>
      </w:r>
    </w:p>
    <w:p w14:paraId="3DB58A6A">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（一）严格遵守党和国家有关法规及党风廉政建设各项规定。</w:t>
      </w:r>
    </w:p>
    <w:p w14:paraId="01ADC414">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（二）严格执行</w:t>
      </w:r>
      <w:r>
        <w:rPr>
          <w:rFonts w:hint="eastAsia" w:ascii="宋体" w:hAnsi="宋体" w:cs="Calibri"/>
          <w:color w:val="auto"/>
          <w:sz w:val="24"/>
          <w:szCs w:val="21"/>
          <w:highlight w:val="none"/>
          <w:u w:val="single"/>
        </w:rPr>
        <w:t xml:space="preserve"> </w:t>
      </w:r>
      <w:r>
        <w:rPr>
          <w:rFonts w:hint="eastAsia" w:ascii="宋体" w:hAnsi="宋体" w:cs="宋体"/>
          <w:color w:val="auto"/>
          <w:sz w:val="24"/>
          <w:highlight w:val="none"/>
          <w:u w:val="single"/>
          <w:lang w:eastAsia="zh-CN"/>
        </w:rPr>
        <w:t>步凤镇袁南路（环镇西路-步凤河）养护工程</w:t>
      </w:r>
      <w:r>
        <w:rPr>
          <w:rFonts w:ascii="宋体" w:hAnsi="宋体" w:cs="Calibri"/>
          <w:color w:val="auto"/>
          <w:sz w:val="24"/>
          <w:szCs w:val="21"/>
          <w:highlight w:val="none"/>
        </w:rPr>
        <w:t>（合同名称）各项规定，自觉按合同办事。</w:t>
      </w:r>
    </w:p>
    <w:p w14:paraId="5796E403">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（三）双方的业务活动坚持公开、公正、公平、诚信的原则（除法律认定的商业秘密和合同文件另有规定之外），严禁损害国家和集体利益，违反工程建设管理规章制度。</w:t>
      </w:r>
    </w:p>
    <w:p w14:paraId="7C7CAC27">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（四）建立健全党风廉政建设各项制度，开展党风廉政建设宣传教育，加强对本方工作人员的监督检查。</w:t>
      </w:r>
    </w:p>
    <w:p w14:paraId="5A5309BA">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（五）发现对方在业务活动中有违反廉政规定的行为，有及时提醒和督促对方纠正的权利和义务，并严肃查处本方工作人员的违纪违规行为，发现重大违纪违法行为，应向执纪执法机关举报。</w:t>
      </w:r>
    </w:p>
    <w:p w14:paraId="43E8708C">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第二条 发包人在廉政建设方面的义务</w:t>
      </w:r>
    </w:p>
    <w:p w14:paraId="6E2A39D2">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 xml:space="preserve">（一）发包人及其工作人员不准在承包人安插亲友及介绍销售不合规定的工程材料，不得指定需购物资设备的销售单位或部门；不得违反规定干预承包人的工程项目分包；不得挤占、截留、挪用工程款或超进度拨付工程款；严禁私设小金库。 </w:t>
      </w:r>
    </w:p>
    <w:p w14:paraId="4ADF7095">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（二）发包人及其工作人员不准利用职务之便索要或接受承包人的礼金，有价证券、支付凭证、贵重物品等财物。</w:t>
      </w:r>
    </w:p>
    <w:p w14:paraId="4C529A68">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（三）发包人及其工作人员不准在承包人报销应由发包人或个人支付的费用。</w:t>
      </w:r>
    </w:p>
    <w:p w14:paraId="3756CCC9">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（四）发包人工作人员不准参加承包人提供的宴请、娱乐活动；不准要求承包人提供交通工具、通讯工具、高档办公用品等。</w:t>
      </w:r>
    </w:p>
    <w:p w14:paraId="277756ED">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（五）发包人及其工作人员不准要求或者接受承包人为其住房装修、婚丧嫁娶、配偶、子女、亲友出国（境）旅游提供方便。</w:t>
      </w:r>
    </w:p>
    <w:p w14:paraId="4AC302E8">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（六）发包人及其工作人员不准要求承包人为其配偶、子女及有利害关系的人员安排工作或劳务；不准违反规定从事与承包人施工项目有关的材料设备供应、工程分包等经济活动。</w:t>
      </w:r>
    </w:p>
    <w:p w14:paraId="4E3CE6AD">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第三条 承包人在廉政建设方面义务</w:t>
      </w:r>
    </w:p>
    <w:p w14:paraId="32EAE3B7">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（一）承包人不准以任何形式向发包人及其工作人员馈赠礼金、礼品、有价证券、支付凭证、贵重物品等财物；</w:t>
      </w:r>
    </w:p>
    <w:p w14:paraId="128C815B">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（二）承包人不准以任何名义为发包人及其工作人员报销应由发包人或个人支付的费用。</w:t>
      </w:r>
    </w:p>
    <w:p w14:paraId="1441AF06">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（三）承包人不准以任何理由邀请发包人工作人员参加对承建的施工项目有影响的宴请、及娱乐活动；不准为其提供通讯工具、交通工具、高档办公用品等。</w:t>
      </w:r>
    </w:p>
    <w:p w14:paraId="6DDD3D57">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（四）承包人不准为发包人工作人员住房装修、婚丧嫁娶、配偶、子女、亲友出国（境）旅游提供方便；不准为发包人工作人员的配偶、子女及有利害关系的人员安排工作或劳务。</w:t>
      </w:r>
    </w:p>
    <w:p w14:paraId="6A93FFE2">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（五）承包人不准违反规定将承建的施工项目违法分包或非法转包。</w:t>
      </w:r>
    </w:p>
    <w:p w14:paraId="06B77DB9">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（六）承包人及其工作人员不准与该工程的监理人串通，违反工程计量、资金支付、质量验评、竣工验收等有关规定和程序，损害发包人利益，影响工程质量、进度和安全。</w:t>
      </w:r>
    </w:p>
    <w:p w14:paraId="688B942C">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第四条 违约责任</w:t>
      </w:r>
    </w:p>
    <w:p w14:paraId="6D005B08">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（一）发包人若违反本《廉政合同》有关规定的，对违法乱纪人员，由发包人主管部门依据有关规定查处，给承包人造成的损失，按有关规定予以赔偿。</w:t>
      </w:r>
    </w:p>
    <w:p w14:paraId="74C95CDB">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（二）承包人若违反本《廉政合同》有关规定的，对违法乱纪人员，由承包人主管部门依据有关规定查处，构成犯罪的移交司法机关处理，给发包人造成的损失，按有关规定予以赔偿。</w:t>
      </w:r>
    </w:p>
    <w:p w14:paraId="706AF1E3">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第五条 督查</w:t>
      </w:r>
      <w:r>
        <w:rPr>
          <w:rFonts w:hint="eastAsia" w:ascii="宋体" w:hAnsi="宋体" w:cs="Calibri"/>
          <w:b/>
          <w:color w:val="auto"/>
          <w:sz w:val="24"/>
          <w:szCs w:val="21"/>
          <w:highlight w:val="none"/>
        </w:rPr>
        <w:t>部门</w:t>
      </w:r>
    </w:p>
    <w:p w14:paraId="77EB32AE">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双方约定：自愿接受</w:t>
      </w:r>
      <w:r>
        <w:rPr>
          <w:rFonts w:hint="eastAsia" w:ascii="宋体" w:hAnsi="宋体" w:cs="Calibri"/>
          <w:color w:val="auto"/>
          <w:sz w:val="24"/>
          <w:szCs w:val="21"/>
          <w:highlight w:val="none"/>
        </w:rPr>
        <w:t>发包人及其上级</w:t>
      </w:r>
      <w:r>
        <w:rPr>
          <w:rFonts w:ascii="宋体" w:hAnsi="宋体" w:cs="Calibri"/>
          <w:color w:val="auto"/>
          <w:sz w:val="24"/>
          <w:szCs w:val="21"/>
          <w:highlight w:val="none"/>
        </w:rPr>
        <w:t>纪检监察</w:t>
      </w:r>
      <w:r>
        <w:rPr>
          <w:rFonts w:hint="eastAsia" w:ascii="宋体" w:hAnsi="宋体" w:cs="Calibri"/>
          <w:color w:val="auto"/>
          <w:sz w:val="24"/>
          <w:szCs w:val="21"/>
          <w:highlight w:val="none"/>
        </w:rPr>
        <w:t>部门</w:t>
      </w:r>
      <w:r>
        <w:rPr>
          <w:rFonts w:ascii="宋体" w:hAnsi="宋体" w:cs="Calibri"/>
          <w:color w:val="auto"/>
          <w:sz w:val="24"/>
          <w:szCs w:val="21"/>
          <w:highlight w:val="none"/>
        </w:rPr>
        <w:t>对合同执行情况的监督检查，甲、乙双方应积极配合督查单位的检查，包括提供有关资料和财务</w:t>
      </w:r>
      <w:r>
        <w:rPr>
          <w:rFonts w:hint="eastAsia" w:ascii="宋体" w:hAnsi="宋体" w:cs="Calibri"/>
          <w:color w:val="auto"/>
          <w:sz w:val="24"/>
          <w:szCs w:val="21"/>
          <w:highlight w:val="none"/>
        </w:rPr>
        <w:t>账册</w:t>
      </w:r>
      <w:r>
        <w:rPr>
          <w:rFonts w:ascii="宋体" w:hAnsi="宋体" w:cs="Calibri"/>
          <w:color w:val="auto"/>
          <w:sz w:val="24"/>
          <w:szCs w:val="21"/>
          <w:highlight w:val="none"/>
        </w:rPr>
        <w:t>，接受提出本合同规定范围内的裁定意见。</w:t>
      </w:r>
    </w:p>
    <w:p w14:paraId="404C4CF9">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第六条 检查方式</w:t>
      </w:r>
    </w:p>
    <w:p w14:paraId="5CD28FCB">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本合同的履约情况由督查</w:t>
      </w:r>
      <w:r>
        <w:rPr>
          <w:rFonts w:hint="eastAsia" w:ascii="宋体" w:hAnsi="宋体" w:cs="Calibri"/>
          <w:color w:val="auto"/>
          <w:sz w:val="24"/>
          <w:szCs w:val="21"/>
          <w:highlight w:val="none"/>
        </w:rPr>
        <w:t>部门</w:t>
      </w:r>
      <w:r>
        <w:rPr>
          <w:rFonts w:ascii="宋体" w:hAnsi="宋体" w:cs="Calibri"/>
          <w:color w:val="auto"/>
          <w:sz w:val="24"/>
          <w:szCs w:val="21"/>
          <w:highlight w:val="none"/>
        </w:rPr>
        <w:t>主持，甲乙双方共同派员参加，检查方式为座谈、问卷调查、查看资料及财务</w:t>
      </w:r>
      <w:r>
        <w:rPr>
          <w:rFonts w:hint="eastAsia" w:ascii="宋体" w:hAnsi="宋体" w:cs="Calibri"/>
          <w:color w:val="auto"/>
          <w:sz w:val="24"/>
          <w:szCs w:val="21"/>
          <w:highlight w:val="none"/>
        </w:rPr>
        <w:t>账册</w:t>
      </w:r>
      <w:r>
        <w:rPr>
          <w:rFonts w:ascii="宋体" w:hAnsi="宋体" w:cs="Calibri"/>
          <w:color w:val="auto"/>
          <w:sz w:val="24"/>
          <w:szCs w:val="21"/>
          <w:highlight w:val="none"/>
        </w:rPr>
        <w:t>或由各方约定的其他方式等。检查时间、次数、方式、检查结论和执行违约责任等由双方协商确定，如无法达成一致的，由督查单位依据事实裁定。</w:t>
      </w:r>
    </w:p>
    <w:p w14:paraId="1DF65700">
      <w:pPr>
        <w:widowControl w:val="0"/>
        <w:spacing w:line="480" w:lineRule="exact"/>
        <w:ind w:firstLine="482"/>
        <w:jc w:val="both"/>
        <w:rPr>
          <w:rFonts w:ascii="宋体" w:hAnsi="宋体" w:eastAsia="宋体" w:cs="Calibri"/>
          <w:b/>
          <w:color w:val="auto"/>
          <w:sz w:val="24"/>
          <w:szCs w:val="21"/>
          <w:highlight w:val="none"/>
        </w:rPr>
      </w:pPr>
      <w:r>
        <w:rPr>
          <w:rFonts w:ascii="宋体" w:hAnsi="宋体" w:eastAsia="宋体" w:cs="Calibri"/>
          <w:b/>
          <w:color w:val="auto"/>
          <w:sz w:val="24"/>
          <w:szCs w:val="21"/>
          <w:highlight w:val="none"/>
        </w:rPr>
        <w:t>第七条 本合同有效期为工程开工之日起至该合同段工程项目竣工验收后止。</w:t>
      </w:r>
    </w:p>
    <w:p w14:paraId="0B959122">
      <w:pPr>
        <w:widowControl w:val="0"/>
        <w:spacing w:line="480" w:lineRule="exact"/>
        <w:ind w:firstLine="482"/>
        <w:jc w:val="both"/>
        <w:rPr>
          <w:rFonts w:hint="eastAsia" w:ascii="宋体" w:hAnsi="宋体" w:eastAsia="宋体" w:cs="Calibri"/>
          <w:b/>
          <w:color w:val="auto"/>
          <w:sz w:val="24"/>
          <w:szCs w:val="21"/>
          <w:highlight w:val="none"/>
        </w:rPr>
      </w:pPr>
      <w:r>
        <w:rPr>
          <w:rFonts w:ascii="宋体" w:hAnsi="宋体" w:eastAsia="宋体" w:cs="Calibri"/>
          <w:b/>
          <w:color w:val="auto"/>
          <w:sz w:val="24"/>
          <w:szCs w:val="21"/>
          <w:highlight w:val="none"/>
        </w:rPr>
        <w:t>第八条</w:t>
      </w:r>
      <w:r>
        <w:rPr>
          <w:rFonts w:hint="eastAsia" w:ascii="宋体" w:hAnsi="宋体" w:eastAsia="宋体" w:cs="Calibri"/>
          <w:b/>
          <w:color w:val="auto"/>
          <w:sz w:val="24"/>
          <w:szCs w:val="21"/>
          <w:highlight w:val="none"/>
        </w:rPr>
        <w:t xml:space="preserve"> 本</w:t>
      </w:r>
      <w:r>
        <w:rPr>
          <w:rFonts w:hint="eastAsia" w:ascii="宋体" w:hAnsi="宋体" w:eastAsia="宋体" w:cs="Calibri"/>
          <w:b/>
          <w:color w:val="auto"/>
          <w:sz w:val="24"/>
          <w:szCs w:val="21"/>
          <w:highlight w:val="none"/>
          <w:lang w:val="en-US" w:eastAsia="zh-CN"/>
        </w:rPr>
        <w:t>协议书</w:t>
      </w:r>
      <w:r>
        <w:rPr>
          <w:rFonts w:hint="eastAsia" w:ascii="宋体" w:hAnsi="宋体" w:eastAsia="宋体" w:cs="Calibri"/>
          <w:b/>
          <w:color w:val="auto"/>
          <w:sz w:val="24"/>
          <w:szCs w:val="21"/>
          <w:highlight w:val="none"/>
        </w:rPr>
        <w:t>一式</w:t>
      </w:r>
      <w:r>
        <w:rPr>
          <w:rFonts w:hint="eastAsia" w:ascii="宋体" w:hAnsi="宋体" w:eastAsia="宋体" w:cs="Calibri"/>
          <w:b/>
          <w:color w:val="auto"/>
          <w:sz w:val="24"/>
          <w:szCs w:val="21"/>
          <w:highlight w:val="none"/>
          <w:lang w:val="en-US" w:eastAsia="zh-CN"/>
        </w:rPr>
        <w:t>捌</w:t>
      </w:r>
      <w:r>
        <w:rPr>
          <w:rFonts w:hint="eastAsia" w:ascii="宋体" w:hAnsi="宋体" w:eastAsia="宋体" w:cs="Calibri"/>
          <w:b/>
          <w:color w:val="auto"/>
          <w:sz w:val="24"/>
          <w:szCs w:val="21"/>
          <w:highlight w:val="none"/>
        </w:rPr>
        <w:t>份，均具有同等法律效力，</w:t>
      </w:r>
      <w:r>
        <w:rPr>
          <w:rFonts w:hint="eastAsia" w:ascii="宋体" w:hAnsi="宋体" w:eastAsia="宋体" w:cs="Calibri"/>
          <w:b/>
          <w:color w:val="auto"/>
          <w:sz w:val="24"/>
          <w:szCs w:val="21"/>
          <w:highlight w:val="none"/>
          <w:lang w:val="en-US" w:eastAsia="zh-CN"/>
        </w:rPr>
        <w:t>甲方</w:t>
      </w:r>
      <w:r>
        <w:rPr>
          <w:rFonts w:hint="eastAsia" w:ascii="宋体" w:hAnsi="宋体" w:eastAsia="宋体" w:cs="Calibri"/>
          <w:b/>
          <w:color w:val="auto"/>
          <w:sz w:val="24"/>
          <w:szCs w:val="21"/>
          <w:highlight w:val="none"/>
        </w:rPr>
        <w:t>执</w:t>
      </w:r>
      <w:r>
        <w:rPr>
          <w:rFonts w:hint="eastAsia" w:ascii="宋体" w:hAnsi="宋体" w:cs="Calibri"/>
          <w:b/>
          <w:color w:val="auto"/>
          <w:sz w:val="24"/>
          <w:szCs w:val="21"/>
          <w:highlight w:val="none"/>
          <w:lang w:val="en-US" w:eastAsia="zh-CN"/>
        </w:rPr>
        <w:t>肆</w:t>
      </w:r>
      <w:r>
        <w:rPr>
          <w:rFonts w:hint="eastAsia" w:ascii="宋体" w:hAnsi="宋体" w:eastAsia="宋体" w:cs="Calibri"/>
          <w:b/>
          <w:color w:val="auto"/>
          <w:sz w:val="24"/>
          <w:szCs w:val="21"/>
          <w:highlight w:val="none"/>
        </w:rPr>
        <w:t>份，</w:t>
      </w:r>
      <w:r>
        <w:rPr>
          <w:rFonts w:hint="eastAsia" w:ascii="宋体" w:hAnsi="宋体" w:eastAsia="宋体" w:cs="Calibri"/>
          <w:b/>
          <w:color w:val="auto"/>
          <w:sz w:val="24"/>
          <w:szCs w:val="21"/>
          <w:highlight w:val="none"/>
          <w:lang w:val="en-US" w:eastAsia="zh-CN"/>
        </w:rPr>
        <w:t>乙方</w:t>
      </w:r>
      <w:r>
        <w:rPr>
          <w:rFonts w:hint="eastAsia" w:ascii="宋体" w:hAnsi="宋体" w:eastAsia="宋体" w:cs="Calibri"/>
          <w:b/>
          <w:color w:val="auto"/>
          <w:sz w:val="24"/>
          <w:szCs w:val="21"/>
          <w:highlight w:val="none"/>
        </w:rPr>
        <w:t>执</w:t>
      </w:r>
      <w:r>
        <w:rPr>
          <w:rFonts w:hint="eastAsia" w:ascii="宋体" w:hAnsi="宋体" w:cs="Calibri"/>
          <w:b/>
          <w:color w:val="auto"/>
          <w:sz w:val="24"/>
          <w:szCs w:val="21"/>
          <w:highlight w:val="none"/>
          <w:lang w:val="en-US" w:eastAsia="zh-CN"/>
        </w:rPr>
        <w:t>肆</w:t>
      </w:r>
      <w:r>
        <w:rPr>
          <w:rFonts w:hint="eastAsia" w:ascii="宋体" w:hAnsi="宋体" w:eastAsia="宋体" w:cs="Calibri"/>
          <w:b/>
          <w:color w:val="auto"/>
          <w:sz w:val="24"/>
          <w:szCs w:val="21"/>
          <w:highlight w:val="none"/>
        </w:rPr>
        <w:t>份。</w:t>
      </w:r>
    </w:p>
    <w:p w14:paraId="66D0D1BF">
      <w:pPr>
        <w:widowControl w:val="0"/>
        <w:spacing w:line="480" w:lineRule="exact"/>
        <w:ind w:firstLine="480"/>
        <w:jc w:val="both"/>
        <w:rPr>
          <w:rFonts w:ascii="宋体" w:hAnsi="宋体" w:eastAsia="宋体" w:cs="宋体"/>
          <w:color w:val="auto"/>
          <w:sz w:val="24"/>
          <w:szCs w:val="24"/>
          <w:highlight w:val="none"/>
        </w:rPr>
      </w:pPr>
    </w:p>
    <w:p w14:paraId="0426F20A">
      <w:pPr>
        <w:widowControl w:val="0"/>
        <w:spacing w:line="480" w:lineRule="exact"/>
        <w:ind w:firstLine="480"/>
        <w:jc w:val="both"/>
        <w:rPr>
          <w:rFonts w:ascii="宋体" w:hAnsi="宋体" w:cs="宋体"/>
          <w:color w:val="auto"/>
          <w:sz w:val="24"/>
          <w:szCs w:val="24"/>
          <w:highlight w:val="none"/>
        </w:rPr>
      </w:pPr>
    </w:p>
    <w:p w14:paraId="50EFF951">
      <w:pPr>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乙方：（盖章） </w:t>
      </w:r>
    </w:p>
    <w:p w14:paraId="78366DD4">
      <w:pPr>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法定代表人或</w:t>
      </w:r>
    </w:p>
    <w:p w14:paraId="34E1BABE">
      <w:pPr>
        <w:widowControl w:val="0"/>
        <w:spacing w:line="480" w:lineRule="exact"/>
        <w:ind w:firstLine="480"/>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xml:space="preserve">）    </w:t>
      </w:r>
    </w:p>
    <w:p w14:paraId="46170245">
      <w:pPr>
        <w:widowControl w:val="0"/>
        <w:spacing w:line="480" w:lineRule="exact"/>
        <w:ind w:firstLine="480"/>
        <w:jc w:val="both"/>
        <w:rPr>
          <w:rFonts w:ascii="宋体" w:hAnsi="宋体" w:cs="宋体"/>
          <w:color w:val="auto"/>
          <w:sz w:val="24"/>
          <w:szCs w:val="24"/>
          <w:highlight w:val="none"/>
        </w:rPr>
      </w:pPr>
    </w:p>
    <w:p w14:paraId="7B46394C">
      <w:pPr>
        <w:widowControl w:val="0"/>
        <w:spacing w:line="480" w:lineRule="exact"/>
        <w:ind w:firstLine="5440"/>
        <w:jc w:val="both"/>
        <w:rPr>
          <w:rFonts w:ascii="宋体" w:hAnsi="宋体" w:cs="Calibri"/>
          <w:b/>
          <w:color w:val="auto"/>
          <w:sz w:val="24"/>
          <w:szCs w:val="21"/>
          <w:highlight w:val="none"/>
        </w:rPr>
      </w:pPr>
      <w:r>
        <w:rPr>
          <w:rFonts w:hint="eastAsia" w:ascii="宋体" w:hAnsi="宋体" w:cs="宋体"/>
          <w:color w:val="auto"/>
          <w:sz w:val="24"/>
          <w:szCs w:val="24"/>
          <w:highlight w:val="none"/>
        </w:rPr>
        <w:t xml:space="preserve"> 签订日期：      年   月   日</w:t>
      </w:r>
    </w:p>
    <w:p w14:paraId="1E52B2FA">
      <w:pPr>
        <w:widowControl w:val="0"/>
        <w:spacing w:line="460" w:lineRule="exact"/>
        <w:ind w:firstLine="480"/>
        <w:jc w:val="both"/>
        <w:rPr>
          <w:rFonts w:ascii="宋体" w:hAnsi="宋体" w:cs="Calibri"/>
          <w:color w:val="auto"/>
          <w:sz w:val="24"/>
          <w:szCs w:val="21"/>
          <w:highlight w:val="none"/>
        </w:rPr>
      </w:pPr>
    </w:p>
    <w:p w14:paraId="4E6B24FE">
      <w:pPr>
        <w:widowControl w:val="0"/>
        <w:spacing w:line="460" w:lineRule="exact"/>
        <w:ind w:firstLine="480"/>
        <w:jc w:val="both"/>
        <w:rPr>
          <w:rFonts w:ascii="宋体" w:hAnsi="宋体" w:cs="Calibri"/>
          <w:color w:val="auto"/>
          <w:sz w:val="24"/>
          <w:szCs w:val="21"/>
          <w:highlight w:val="none"/>
        </w:rPr>
      </w:pPr>
    </w:p>
    <w:p w14:paraId="0DDEC066">
      <w:pPr>
        <w:widowControl w:val="0"/>
        <w:spacing w:line="480" w:lineRule="exact"/>
        <w:jc w:val="both"/>
        <w:rPr>
          <w:rFonts w:ascii="宋体" w:hAnsi="宋体" w:cs="Calibri"/>
          <w:color w:val="auto"/>
          <w:sz w:val="24"/>
          <w:szCs w:val="21"/>
          <w:highlight w:val="none"/>
        </w:rPr>
      </w:pPr>
    </w:p>
    <w:p w14:paraId="4569CDB6">
      <w:pPr>
        <w:pStyle w:val="40"/>
        <w:numPr>
          <w:ilvl w:val="0"/>
          <w:numId w:val="0"/>
        </w:numPr>
        <w:spacing w:before="0" w:after="120" w:line="240" w:lineRule="auto"/>
        <w:rPr>
          <w:rFonts w:ascii="宋体" w:hAnsi="宋体" w:cs="Calibri"/>
          <w:color w:val="auto"/>
          <w:sz w:val="24"/>
          <w:szCs w:val="21"/>
          <w:highlight w:val="none"/>
        </w:rPr>
      </w:pPr>
    </w:p>
    <w:p w14:paraId="1A42C604">
      <w:pPr>
        <w:pStyle w:val="40"/>
        <w:numPr>
          <w:ilvl w:val="0"/>
          <w:numId w:val="0"/>
        </w:numPr>
        <w:spacing w:before="0" w:after="120" w:line="240" w:lineRule="auto"/>
        <w:rPr>
          <w:rFonts w:ascii="宋体" w:hAnsi="宋体" w:cs="Calibri"/>
          <w:color w:val="auto"/>
          <w:sz w:val="24"/>
          <w:szCs w:val="21"/>
          <w:highlight w:val="none"/>
        </w:rPr>
      </w:pPr>
    </w:p>
    <w:p w14:paraId="26399334">
      <w:pPr>
        <w:pStyle w:val="40"/>
        <w:numPr>
          <w:ilvl w:val="0"/>
          <w:numId w:val="0"/>
        </w:numPr>
        <w:spacing w:before="0" w:after="120" w:line="240" w:lineRule="auto"/>
        <w:rPr>
          <w:rFonts w:ascii="宋体" w:hAnsi="宋体" w:cs="Calibri"/>
          <w:color w:val="auto"/>
          <w:sz w:val="24"/>
          <w:szCs w:val="21"/>
          <w:highlight w:val="none"/>
        </w:rPr>
      </w:pPr>
    </w:p>
    <w:p w14:paraId="0077F6C9">
      <w:pPr>
        <w:pStyle w:val="40"/>
        <w:numPr>
          <w:ilvl w:val="0"/>
          <w:numId w:val="0"/>
        </w:numPr>
        <w:spacing w:before="0" w:after="120" w:line="240" w:lineRule="auto"/>
        <w:rPr>
          <w:rFonts w:ascii="宋体" w:hAnsi="宋体" w:cs="Calibri"/>
          <w:color w:val="auto"/>
          <w:sz w:val="24"/>
          <w:szCs w:val="21"/>
          <w:highlight w:val="none"/>
        </w:rPr>
      </w:pPr>
    </w:p>
    <w:p w14:paraId="330246DD">
      <w:pPr>
        <w:pStyle w:val="40"/>
        <w:numPr>
          <w:ilvl w:val="0"/>
          <w:numId w:val="0"/>
        </w:numPr>
        <w:spacing w:before="0" w:after="120" w:line="240" w:lineRule="auto"/>
        <w:rPr>
          <w:rFonts w:ascii="宋体" w:hAnsi="宋体" w:cs="Calibri"/>
          <w:color w:val="auto"/>
          <w:sz w:val="24"/>
          <w:szCs w:val="21"/>
          <w:highlight w:val="none"/>
        </w:rPr>
      </w:pPr>
    </w:p>
    <w:p w14:paraId="19B452BB">
      <w:pPr>
        <w:pStyle w:val="40"/>
        <w:numPr>
          <w:ilvl w:val="0"/>
          <w:numId w:val="0"/>
        </w:numPr>
        <w:spacing w:before="0" w:after="120" w:line="240" w:lineRule="auto"/>
        <w:rPr>
          <w:rFonts w:ascii="宋体" w:hAnsi="宋体" w:cs="Calibri"/>
          <w:color w:val="auto"/>
          <w:sz w:val="24"/>
          <w:szCs w:val="21"/>
          <w:highlight w:val="none"/>
        </w:rPr>
      </w:pPr>
    </w:p>
    <w:p w14:paraId="4BBC2BAF">
      <w:pPr>
        <w:pStyle w:val="40"/>
        <w:numPr>
          <w:ilvl w:val="0"/>
          <w:numId w:val="0"/>
        </w:numPr>
        <w:spacing w:before="0" w:after="120" w:line="240" w:lineRule="auto"/>
        <w:rPr>
          <w:rFonts w:ascii="宋体" w:hAnsi="宋体" w:cs="Calibri"/>
          <w:color w:val="auto"/>
          <w:sz w:val="24"/>
          <w:szCs w:val="21"/>
          <w:highlight w:val="none"/>
        </w:rPr>
      </w:pPr>
    </w:p>
    <w:p w14:paraId="4A5D8F32">
      <w:pPr>
        <w:pStyle w:val="40"/>
        <w:numPr>
          <w:ilvl w:val="0"/>
          <w:numId w:val="0"/>
        </w:numPr>
        <w:spacing w:before="0" w:after="120" w:line="240" w:lineRule="auto"/>
        <w:rPr>
          <w:rFonts w:ascii="宋体" w:hAnsi="宋体" w:cs="Calibri"/>
          <w:color w:val="auto"/>
          <w:sz w:val="24"/>
          <w:szCs w:val="21"/>
          <w:highlight w:val="none"/>
        </w:rPr>
      </w:pPr>
    </w:p>
    <w:p w14:paraId="224CA18D">
      <w:pPr>
        <w:pStyle w:val="40"/>
        <w:numPr>
          <w:ilvl w:val="0"/>
          <w:numId w:val="0"/>
        </w:numPr>
        <w:spacing w:before="0" w:after="120" w:line="240" w:lineRule="auto"/>
        <w:rPr>
          <w:rFonts w:ascii="宋体" w:hAnsi="宋体" w:cs="Calibri"/>
          <w:color w:val="auto"/>
          <w:sz w:val="24"/>
          <w:szCs w:val="21"/>
          <w:highlight w:val="none"/>
        </w:rPr>
      </w:pPr>
    </w:p>
    <w:p w14:paraId="745D6377">
      <w:pPr>
        <w:pStyle w:val="40"/>
        <w:numPr>
          <w:ilvl w:val="0"/>
          <w:numId w:val="0"/>
        </w:numPr>
        <w:spacing w:before="0" w:after="120" w:line="240" w:lineRule="auto"/>
        <w:rPr>
          <w:rFonts w:ascii="宋体" w:hAnsi="宋体" w:cs="Calibri"/>
          <w:color w:val="auto"/>
          <w:sz w:val="24"/>
          <w:szCs w:val="21"/>
          <w:highlight w:val="none"/>
        </w:rPr>
      </w:pPr>
    </w:p>
    <w:p w14:paraId="77959963">
      <w:pPr>
        <w:pStyle w:val="40"/>
        <w:numPr>
          <w:ilvl w:val="0"/>
          <w:numId w:val="0"/>
        </w:numPr>
        <w:spacing w:before="0" w:after="120" w:line="240" w:lineRule="auto"/>
        <w:rPr>
          <w:rFonts w:ascii="宋体" w:hAnsi="宋体" w:cs="Calibri"/>
          <w:color w:val="auto"/>
          <w:sz w:val="24"/>
          <w:szCs w:val="21"/>
          <w:highlight w:val="none"/>
        </w:rPr>
      </w:pPr>
    </w:p>
    <w:p w14:paraId="288D5BA2">
      <w:pPr>
        <w:pStyle w:val="40"/>
        <w:numPr>
          <w:ilvl w:val="0"/>
          <w:numId w:val="0"/>
        </w:numPr>
        <w:spacing w:before="0" w:after="120" w:line="240" w:lineRule="auto"/>
        <w:rPr>
          <w:rFonts w:ascii="宋体" w:hAnsi="宋体" w:cs="Calibri"/>
          <w:color w:val="auto"/>
          <w:sz w:val="24"/>
          <w:szCs w:val="21"/>
          <w:highlight w:val="none"/>
        </w:rPr>
      </w:pPr>
    </w:p>
    <w:p w14:paraId="722FB306">
      <w:pPr>
        <w:pStyle w:val="40"/>
        <w:numPr>
          <w:ilvl w:val="0"/>
          <w:numId w:val="0"/>
        </w:numPr>
        <w:spacing w:before="0" w:after="120" w:line="240" w:lineRule="auto"/>
        <w:rPr>
          <w:rFonts w:ascii="宋体" w:hAnsi="宋体" w:cs="Calibri"/>
          <w:color w:val="auto"/>
          <w:sz w:val="24"/>
          <w:szCs w:val="21"/>
          <w:highlight w:val="none"/>
        </w:rPr>
      </w:pPr>
    </w:p>
    <w:p w14:paraId="08E0354D">
      <w:pPr>
        <w:widowControl w:val="0"/>
        <w:spacing w:before="100" w:beforeAutospacing="1" w:after="100" w:afterAutospacing="1" w:line="480" w:lineRule="exact"/>
        <w:jc w:val="both"/>
        <w:outlineLvl w:val="1"/>
        <w:rPr>
          <w:rFonts w:hint="eastAsia" w:ascii="宋体" w:hAnsi="宋体" w:cs="Calibri"/>
          <w:b/>
          <w:bCs/>
          <w:color w:val="auto"/>
          <w:sz w:val="32"/>
          <w:szCs w:val="32"/>
          <w:highlight w:val="none"/>
        </w:rPr>
      </w:pPr>
    </w:p>
    <w:p w14:paraId="68989925">
      <w:pPr>
        <w:widowControl w:val="0"/>
        <w:spacing w:before="100" w:beforeAutospacing="1" w:after="100" w:afterAutospacing="1" w:line="480" w:lineRule="exact"/>
        <w:jc w:val="center"/>
        <w:outlineLvl w:val="1"/>
        <w:rPr>
          <w:rFonts w:hint="eastAsia" w:ascii="宋体" w:hAnsi="宋体" w:cs="Calibri"/>
          <w:b/>
          <w:bCs/>
          <w:color w:val="auto"/>
          <w:sz w:val="32"/>
          <w:szCs w:val="32"/>
          <w:highlight w:val="none"/>
        </w:rPr>
      </w:pPr>
      <w:r>
        <w:rPr>
          <w:rFonts w:hint="eastAsia" w:ascii="宋体" w:hAnsi="宋体" w:cs="Calibri"/>
          <w:b/>
          <w:bCs/>
          <w:color w:val="auto"/>
          <w:sz w:val="32"/>
          <w:szCs w:val="32"/>
          <w:highlight w:val="none"/>
        </w:rPr>
        <w:t>工程安全生产合同</w:t>
      </w:r>
    </w:p>
    <w:p w14:paraId="1927663A">
      <w:pPr>
        <w:keepNext w:val="0"/>
        <w:keepLines w:val="0"/>
        <w:pageBreakBefore w:val="0"/>
        <w:widowControl w:val="0"/>
        <w:spacing w:beforeAutospacing="0" w:afterAutospacing="0" w:line="480" w:lineRule="exact"/>
        <w:jc w:val="both"/>
        <w:outlineLvl w:val="1"/>
        <w:rPr>
          <w:rFonts w:ascii="宋体" w:hAnsi="宋体" w:cs="Calibri"/>
          <w:color w:val="auto"/>
          <w:sz w:val="24"/>
          <w:szCs w:val="24"/>
          <w:highlight w:val="none"/>
        </w:rPr>
      </w:pPr>
      <w:r>
        <w:rPr>
          <w:rFonts w:hint="eastAsia" w:ascii="宋体" w:hAnsi="宋体" w:cs="Calibri"/>
          <w:color w:val="auto"/>
          <w:sz w:val="24"/>
          <w:szCs w:val="24"/>
          <w:highlight w:val="none"/>
        </w:rPr>
        <w:t>发包人</w:t>
      </w:r>
      <w:r>
        <w:rPr>
          <w:rFonts w:ascii="宋体" w:hAnsi="宋体" w:cs="Calibri"/>
          <w:color w:val="auto"/>
          <w:sz w:val="24"/>
          <w:szCs w:val="24"/>
          <w:highlight w:val="none"/>
        </w:rPr>
        <w:t>：</w:t>
      </w:r>
      <w:r>
        <w:rPr>
          <w:rFonts w:hint="eastAsia" w:ascii="宋体" w:hAnsi="宋体" w:cs="Calibri"/>
          <w:color w:val="auto"/>
          <w:sz w:val="24"/>
          <w:szCs w:val="24"/>
          <w:highlight w:val="none"/>
          <w:u w:val="single"/>
        </w:rPr>
        <w:t xml:space="preserve"> </w:t>
      </w:r>
      <w:r>
        <w:rPr>
          <w:rFonts w:hint="eastAsia" w:ascii="宋体" w:hAnsi="宋体" w:cs="Calibri"/>
          <w:color w:val="auto"/>
          <w:sz w:val="24"/>
          <w:szCs w:val="24"/>
          <w:highlight w:val="none"/>
          <w:u w:val="single"/>
          <w:lang w:eastAsia="zh-CN"/>
        </w:rPr>
        <w:t xml:space="preserve">盐城经济技术开发区步凤镇人民政府  </w:t>
      </w:r>
      <w:r>
        <w:rPr>
          <w:rFonts w:hint="eastAsia" w:ascii="宋体" w:hAnsi="宋体" w:cs="Calibri"/>
          <w:color w:val="auto"/>
          <w:sz w:val="24"/>
          <w:szCs w:val="24"/>
          <w:highlight w:val="none"/>
          <w:u w:val="single"/>
        </w:rPr>
        <w:t xml:space="preserve"> </w:t>
      </w:r>
    </w:p>
    <w:p w14:paraId="5633E929">
      <w:pPr>
        <w:keepNext w:val="0"/>
        <w:keepLines w:val="0"/>
        <w:pageBreakBefore w:val="0"/>
        <w:widowControl w:val="0"/>
        <w:spacing w:beforeAutospacing="0" w:afterAutospacing="0" w:line="480" w:lineRule="exact"/>
        <w:jc w:val="both"/>
        <w:rPr>
          <w:rFonts w:ascii="宋体" w:hAnsi="宋体" w:cs="Calibri"/>
          <w:color w:val="auto"/>
          <w:sz w:val="24"/>
          <w:szCs w:val="24"/>
          <w:highlight w:val="none"/>
        </w:rPr>
      </w:pPr>
      <w:r>
        <w:rPr>
          <w:rFonts w:hint="eastAsia" w:ascii="宋体" w:hAnsi="宋体" w:cs="Calibri"/>
          <w:color w:val="auto"/>
          <w:sz w:val="24"/>
          <w:szCs w:val="24"/>
          <w:highlight w:val="none"/>
        </w:rPr>
        <w:t>承包人</w:t>
      </w:r>
      <w:r>
        <w:rPr>
          <w:rFonts w:ascii="宋体" w:hAnsi="宋体" w:cs="Calibri"/>
          <w:color w:val="auto"/>
          <w:sz w:val="24"/>
          <w:szCs w:val="24"/>
          <w:highlight w:val="none"/>
        </w:rPr>
        <w:t>：</w:t>
      </w:r>
      <w:r>
        <w:rPr>
          <w:rFonts w:hint="eastAsia" w:ascii="宋体" w:hAnsi="宋体" w:cs="Calibri"/>
          <w:color w:val="auto"/>
          <w:sz w:val="24"/>
          <w:szCs w:val="24"/>
          <w:highlight w:val="none"/>
          <w:u w:val="single"/>
        </w:rPr>
        <w:t xml:space="preserve">       </w:t>
      </w:r>
      <w:r>
        <w:rPr>
          <w:rFonts w:hint="eastAsia" w:ascii="宋体" w:hAnsi="宋体" w:cs="Calibri"/>
          <w:color w:val="auto"/>
          <w:sz w:val="24"/>
          <w:szCs w:val="24"/>
          <w:highlight w:val="none"/>
          <w:u w:val="single"/>
          <w:lang w:val="en-US" w:eastAsia="zh-CN"/>
        </w:rPr>
        <w:t xml:space="preserve">  </w:t>
      </w:r>
      <w:r>
        <w:rPr>
          <w:rFonts w:hint="eastAsia" w:ascii="宋体" w:hAnsi="宋体" w:cs="Calibri"/>
          <w:color w:val="auto"/>
          <w:sz w:val="24"/>
          <w:szCs w:val="24"/>
          <w:highlight w:val="none"/>
          <w:u w:val="single"/>
        </w:rPr>
        <w:t xml:space="preserve"> </w:t>
      </w:r>
      <w:r>
        <w:rPr>
          <w:rFonts w:hint="eastAsia" w:ascii="宋体" w:hAnsi="宋体" w:cs="Calibri"/>
          <w:color w:val="auto"/>
          <w:sz w:val="24"/>
          <w:szCs w:val="24"/>
          <w:highlight w:val="none"/>
          <w:u w:val="single"/>
          <w:lang w:val="en-US" w:eastAsia="zh-CN"/>
        </w:rPr>
        <w:t xml:space="preserve">                 </w:t>
      </w:r>
      <w:r>
        <w:rPr>
          <w:rFonts w:hint="eastAsia" w:ascii="宋体" w:hAnsi="宋体" w:cs="Calibri"/>
          <w:color w:val="auto"/>
          <w:sz w:val="24"/>
          <w:szCs w:val="24"/>
          <w:highlight w:val="none"/>
          <w:u w:val="single"/>
        </w:rPr>
        <w:t xml:space="preserve">  </w:t>
      </w:r>
      <w:r>
        <w:rPr>
          <w:rFonts w:hint="eastAsia" w:ascii="宋体" w:hAnsi="宋体" w:cs="Calibri"/>
          <w:color w:val="auto"/>
          <w:sz w:val="24"/>
          <w:szCs w:val="24"/>
          <w:highlight w:val="none"/>
          <w:u w:val="single"/>
          <w:lang w:val="en-US" w:eastAsia="zh-CN"/>
        </w:rPr>
        <w:t xml:space="preserve">    </w:t>
      </w:r>
      <w:r>
        <w:rPr>
          <w:rFonts w:hint="eastAsia" w:ascii="宋体" w:hAnsi="宋体" w:cs="Calibri"/>
          <w:color w:val="auto"/>
          <w:sz w:val="24"/>
          <w:szCs w:val="24"/>
          <w:highlight w:val="none"/>
          <w:u w:val="single"/>
        </w:rPr>
        <w:t xml:space="preserve">    </w:t>
      </w:r>
    </w:p>
    <w:p w14:paraId="4AE8FDB4">
      <w:pPr>
        <w:keepNext w:val="0"/>
        <w:keepLines w:val="0"/>
        <w:pageBreakBefore w:val="0"/>
        <w:widowControl w:val="0"/>
        <w:spacing w:beforeAutospacing="0" w:afterAutospacing="0"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为在</w:t>
      </w:r>
      <w:r>
        <w:rPr>
          <w:rFonts w:hint="eastAsia" w:ascii="宋体" w:hAnsi="宋体" w:cs="宋体"/>
          <w:color w:val="auto"/>
          <w:sz w:val="24"/>
          <w:szCs w:val="24"/>
          <w:highlight w:val="none"/>
          <w:u w:val="single"/>
          <w:lang w:eastAsia="zh-CN"/>
        </w:rPr>
        <w:t>步凤镇袁南路（环镇西路-步凤河）养护工程</w:t>
      </w:r>
      <w:r>
        <w:rPr>
          <w:rFonts w:hint="eastAsia" w:ascii="宋体" w:hAnsi="宋体" w:cs="宋体"/>
          <w:color w:val="auto"/>
          <w:sz w:val="24"/>
          <w:szCs w:val="24"/>
          <w:highlight w:val="none"/>
        </w:rPr>
        <w:t>合同的实施过程中创造安全、高效的施工环境，切实搞好本工程的安全管理工作，特此签订安全生产合同。具体如下：</w:t>
      </w:r>
    </w:p>
    <w:p w14:paraId="630DA0CA">
      <w:pPr>
        <w:keepNext w:val="0"/>
        <w:keepLines w:val="0"/>
        <w:pageBreakBefore w:val="0"/>
        <w:widowControl w:val="0"/>
        <w:spacing w:beforeAutospacing="0" w:afterAutospacing="0" w:line="480" w:lineRule="exact"/>
        <w:ind w:firstLine="482"/>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一、发包人职责</w:t>
      </w:r>
    </w:p>
    <w:p w14:paraId="4779B915">
      <w:pPr>
        <w:keepNext w:val="0"/>
        <w:keepLines w:val="0"/>
        <w:pageBreakBefore w:val="0"/>
        <w:widowControl w:val="0"/>
        <w:spacing w:beforeAutospacing="0" w:afterAutospacing="0"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1.严格遵守国家有关安全生产的法律法规，认真执行工程承包合同中的有关安全要求。</w:t>
      </w:r>
    </w:p>
    <w:p w14:paraId="670301FC">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2.按照“安全第一、预防为主”和坚持“管生产必需管安全”的原则进行安全生产管理，做到生产与安全工作同时计划、布置、检查、总结和评比。</w:t>
      </w:r>
    </w:p>
    <w:p w14:paraId="23EFF966">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3.定期召开安全生产协调会，及时传达中央及地方有关安全生产的精神。</w:t>
      </w:r>
    </w:p>
    <w:p w14:paraId="1FBF3ACD">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4.组织对承包人施工现场安全生产检查，建立安全生产责任制网络、汇总重要危险源、监督承包人及时处理发现的各种安全隐患。</w:t>
      </w:r>
    </w:p>
    <w:p w14:paraId="0F49658D">
      <w:pPr>
        <w:keepNext w:val="0"/>
        <w:keepLines w:val="0"/>
        <w:pageBreakBefore w:val="0"/>
        <w:widowControl w:val="0"/>
        <w:spacing w:line="560" w:lineRule="exact"/>
        <w:ind w:firstLine="482"/>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二、承包人职责</w:t>
      </w:r>
    </w:p>
    <w:p w14:paraId="2366305E">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1.严格遵守国家有关安全生产的法律法规、有关安全生产的规定，认真执行工程承包合同中的有关安全要求，接受发包人和监理工程师对安全生产工作的指导。</w:t>
      </w:r>
    </w:p>
    <w:p w14:paraId="44BB14A6">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坚持“安全第一、预防为主”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72731796">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p>
    <w:p w14:paraId="76686AC1">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4.承包人在任何时候都应采取各种合理的预防措施，防止其人员发生任何违法、违禁、暴力、违规或妨碍治安的行为。</w:t>
      </w:r>
    </w:p>
    <w:p w14:paraId="3ABC16E4">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p>
    <w:p w14:paraId="55FA3022">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6.加强施工中交通运输安全管理，各种运输机械等需划定运输路线行驶。</w:t>
      </w:r>
    </w:p>
    <w:p w14:paraId="4CF22DAA">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7.对于易燃易爆的材料除应专门有效封闭、妥善保管之外，还应配备有足够的消防设施，所有施工人员都应熟悉消防设备的性能和使用方法。</w:t>
      </w:r>
    </w:p>
    <w:p w14:paraId="4E4061E1">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8.操作人员上岗，必须按规定穿戴防护用品。施工负责人和安全检查员应随时检查劳动防护用品的穿戴情况，不按规定穿戴防护用品的人员不得上岗。</w:t>
      </w:r>
    </w:p>
    <w:p w14:paraId="646B5132">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9.所有施工机具、设备和劳动保护用品应具备有效的安检合格证明，并经安全员签名同意后方可使用，施工期间应定期检查，保证其处于完好状态；不合格的机具、设备和劳动保护用品严禁使用。</w:t>
      </w:r>
    </w:p>
    <w:p w14:paraId="0EC475FA">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10.施工现场必须具有相关的安全标志牌。</w:t>
      </w:r>
    </w:p>
    <w:p w14:paraId="488E557D">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11.建立主要危险源备案制度，要明确潜在隐患、防范措施和落实责任人。</w:t>
      </w:r>
    </w:p>
    <w:p w14:paraId="4502BF2A">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12.承包人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p>
    <w:p w14:paraId="2EE2EAF4">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13.施工期间所有安全、消防、市容保洁、环境噪声、成品保护、治安保卫、文明施工应由承包人负责，非发包人原因发生的一切法律、经济问题和责任与发包人无关，费用由承包人自理。</w:t>
      </w:r>
    </w:p>
    <w:p w14:paraId="273610CF">
      <w:pPr>
        <w:keepNext w:val="0"/>
        <w:keepLines w:val="0"/>
        <w:pageBreakBefore w:val="0"/>
        <w:widowControl w:val="0"/>
        <w:spacing w:line="560" w:lineRule="exact"/>
        <w:ind w:firstLine="482"/>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三、违约责任</w:t>
      </w:r>
    </w:p>
    <w:p w14:paraId="78890F75">
      <w:pPr>
        <w:keepNext w:val="0"/>
        <w:keepLines w:val="0"/>
        <w:pageBreakBefore w:val="0"/>
        <w:widowControl w:val="0"/>
        <w:spacing w:line="56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如因发包人或承包人违约造成安全事故，均分别报请有关部门依法追究责任。</w:t>
      </w:r>
    </w:p>
    <w:p w14:paraId="29BD7268">
      <w:pPr>
        <w:keepNext w:val="0"/>
        <w:keepLines w:val="0"/>
        <w:pageBreakBefore w:val="0"/>
        <w:spacing w:line="560" w:lineRule="exact"/>
        <w:ind w:firstLine="480"/>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rPr>
        <w:t>本</w:t>
      </w:r>
      <w:r>
        <w:rPr>
          <w:rFonts w:hint="eastAsia" w:ascii="宋体" w:hAnsi="宋体" w:cs="宋体"/>
          <w:bCs/>
          <w:color w:val="auto"/>
          <w:sz w:val="24"/>
          <w:szCs w:val="24"/>
          <w:highlight w:val="none"/>
          <w:lang w:val="en-US" w:eastAsia="zh-CN"/>
        </w:rPr>
        <w:t>协议书</w:t>
      </w:r>
      <w:r>
        <w:rPr>
          <w:rFonts w:hint="eastAsia" w:ascii="宋体" w:hAnsi="宋体" w:cs="宋体"/>
          <w:bCs/>
          <w:color w:val="auto"/>
          <w:sz w:val="24"/>
          <w:szCs w:val="24"/>
          <w:highlight w:val="none"/>
        </w:rPr>
        <w:t>一式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捌</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份，均具有同等法律效力，</w:t>
      </w:r>
      <w:r>
        <w:rPr>
          <w:rFonts w:hint="eastAsia" w:ascii="宋体" w:hAnsi="宋体" w:cs="宋体"/>
          <w:bCs/>
          <w:color w:val="auto"/>
          <w:sz w:val="24"/>
          <w:szCs w:val="24"/>
          <w:highlight w:val="none"/>
          <w:lang w:val="en-US" w:eastAsia="zh-CN"/>
        </w:rPr>
        <w:t>甲方</w:t>
      </w:r>
      <w:r>
        <w:rPr>
          <w:rFonts w:hint="eastAsia" w:ascii="宋体" w:hAnsi="宋体" w:cs="宋体"/>
          <w:bCs/>
          <w:color w:val="auto"/>
          <w:sz w:val="24"/>
          <w:szCs w:val="24"/>
          <w:highlight w:val="none"/>
        </w:rPr>
        <w:t>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肆</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份，</w:t>
      </w:r>
      <w:r>
        <w:rPr>
          <w:rFonts w:hint="eastAsia" w:ascii="宋体" w:hAnsi="宋体" w:cs="宋体"/>
          <w:bCs/>
          <w:color w:val="auto"/>
          <w:sz w:val="24"/>
          <w:szCs w:val="24"/>
          <w:highlight w:val="none"/>
          <w:lang w:val="en-US" w:eastAsia="zh-CN"/>
        </w:rPr>
        <w:t>乙方</w:t>
      </w:r>
      <w:r>
        <w:rPr>
          <w:rFonts w:hint="eastAsia" w:ascii="宋体" w:hAnsi="宋体" w:cs="宋体"/>
          <w:bCs/>
          <w:color w:val="auto"/>
          <w:sz w:val="24"/>
          <w:szCs w:val="24"/>
          <w:highlight w:val="none"/>
        </w:rPr>
        <w:t>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肆</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份</w:t>
      </w:r>
      <w:r>
        <w:rPr>
          <w:rFonts w:hint="eastAsia" w:ascii="宋体" w:hAnsi="宋体" w:cs="宋体"/>
          <w:bCs/>
          <w:color w:val="auto"/>
          <w:sz w:val="24"/>
          <w:szCs w:val="24"/>
          <w:highlight w:val="none"/>
          <w:lang w:eastAsia="zh-CN"/>
        </w:rPr>
        <w:t>。</w:t>
      </w:r>
    </w:p>
    <w:p w14:paraId="72A32BEB">
      <w:pPr>
        <w:keepNext w:val="0"/>
        <w:keepLines w:val="0"/>
        <w:pageBreakBefore w:val="0"/>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 乙方：（盖章） </w:t>
      </w:r>
    </w:p>
    <w:p w14:paraId="657CCDE5">
      <w:pPr>
        <w:keepNext w:val="0"/>
        <w:keepLines w:val="0"/>
        <w:pageBreakBefore w:val="0"/>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法定代表人或</w:t>
      </w:r>
    </w:p>
    <w:p w14:paraId="23229C43">
      <w:pPr>
        <w:keepNext w:val="0"/>
        <w:keepLines w:val="0"/>
        <w:pageBreakBefore w:val="0"/>
        <w:widowControl w:val="0"/>
        <w:spacing w:line="560" w:lineRule="exact"/>
        <w:ind w:firstLine="480"/>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xml:space="preserve">）    </w:t>
      </w:r>
    </w:p>
    <w:p w14:paraId="75A4211F">
      <w:pPr>
        <w:widowControl w:val="0"/>
        <w:spacing w:line="480" w:lineRule="exact"/>
        <w:ind w:firstLine="480"/>
        <w:jc w:val="both"/>
        <w:rPr>
          <w:rFonts w:ascii="宋体" w:hAnsi="宋体" w:cs="宋体"/>
          <w:color w:val="auto"/>
          <w:sz w:val="24"/>
          <w:szCs w:val="24"/>
          <w:highlight w:val="none"/>
        </w:rPr>
      </w:pPr>
    </w:p>
    <w:p w14:paraId="342EBE6D">
      <w:pPr>
        <w:widowControl w:val="0"/>
        <w:spacing w:line="480" w:lineRule="exact"/>
        <w:ind w:firstLine="5440"/>
        <w:jc w:val="both"/>
        <w:rPr>
          <w:rFonts w:ascii="宋体" w:hAnsi="宋体" w:cs="Calibri"/>
          <w:b/>
          <w:color w:val="auto"/>
          <w:sz w:val="24"/>
          <w:szCs w:val="24"/>
          <w:highlight w:val="none"/>
        </w:rPr>
      </w:pPr>
      <w:r>
        <w:rPr>
          <w:rFonts w:hint="eastAsia" w:ascii="宋体" w:hAnsi="宋体" w:cs="宋体"/>
          <w:color w:val="auto"/>
          <w:sz w:val="24"/>
          <w:szCs w:val="24"/>
          <w:highlight w:val="none"/>
        </w:rPr>
        <w:t xml:space="preserve"> 签订日期：      年   月   日</w:t>
      </w:r>
    </w:p>
    <w:p w14:paraId="6B9510CE">
      <w:pPr>
        <w:widowControl w:val="0"/>
        <w:spacing w:line="480" w:lineRule="exact"/>
        <w:ind w:firstLine="480"/>
        <w:jc w:val="both"/>
        <w:rPr>
          <w:rFonts w:ascii="宋体" w:hAnsi="宋体" w:cs="宋体"/>
          <w:color w:val="auto"/>
          <w:sz w:val="24"/>
          <w:szCs w:val="24"/>
          <w:highlight w:val="none"/>
        </w:rPr>
      </w:pPr>
    </w:p>
    <w:p w14:paraId="05DA92AF">
      <w:pPr>
        <w:widowControl w:val="0"/>
        <w:rPr>
          <w:rFonts w:ascii="宋体" w:hAnsi="宋体" w:eastAsia="宋体" w:cs="宋体"/>
          <w:b/>
          <w:color w:val="auto"/>
          <w:sz w:val="24"/>
          <w:szCs w:val="24"/>
          <w:highlight w:val="none"/>
        </w:rPr>
      </w:pPr>
      <w:r>
        <w:rPr>
          <w:rFonts w:ascii="宋体" w:hAnsi="宋体" w:eastAsia="宋体" w:cs="宋体"/>
          <w:b/>
          <w:color w:val="auto"/>
          <w:sz w:val="24"/>
          <w:szCs w:val="24"/>
          <w:highlight w:val="none"/>
        </w:rPr>
        <w:br w:type="page" w:clear="all"/>
      </w:r>
    </w:p>
    <w:p w14:paraId="06A29050">
      <w:pPr>
        <w:spacing w:before="156" w:after="156" w:line="440" w:lineRule="exact"/>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工程质量保修书</w:t>
      </w:r>
    </w:p>
    <w:p w14:paraId="33C336B9">
      <w:pPr>
        <w:keepNext w:val="0"/>
        <w:keepLines w:val="0"/>
        <w:pageBreakBefore w:val="0"/>
        <w:widowControl w:val="0"/>
        <w:spacing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（全称）：</w:t>
      </w:r>
      <w:r>
        <w:rPr>
          <w:rFonts w:hint="eastAsia" w:ascii="宋体" w:hAnsi="宋体" w:cs="宋体"/>
          <w:color w:val="auto"/>
          <w:sz w:val="24"/>
          <w:szCs w:val="24"/>
          <w:highlight w:val="none"/>
          <w:u w:val="single"/>
          <w:lang w:eastAsia="zh-CN"/>
        </w:rPr>
        <w:t>盐城经济技术开发区步凤镇人民政府</w:t>
      </w:r>
    </w:p>
    <w:p w14:paraId="49FC9E17">
      <w:pPr>
        <w:pStyle w:val="208"/>
        <w:spacing w:line="420" w:lineRule="atLeast"/>
        <w:ind w:firstLine="24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 </w:t>
      </w:r>
    </w:p>
    <w:p w14:paraId="50F553EA">
      <w:pPr>
        <w:keepNext w:val="0"/>
        <w:keepLines w:val="0"/>
        <w:pageBreakBefore w:val="0"/>
        <w:widowControl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根据《中华人民共和国建筑法》和《建设工程质量管理条例》，经协商一致就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（工程全称）签订工程质量保修书。</w:t>
      </w:r>
    </w:p>
    <w:p w14:paraId="759578A1">
      <w:pPr>
        <w:keepNext w:val="0"/>
        <w:keepLines w:val="0"/>
        <w:pageBreakBefore w:val="0"/>
        <w:widowControl w:val="0"/>
        <w:spacing w:line="500" w:lineRule="exac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bookmarkStart w:id="166" w:name="_Toc7636"/>
      <w:r>
        <w:rPr>
          <w:rFonts w:hint="eastAsia" w:ascii="宋体" w:hAnsi="宋体" w:eastAsia="宋体" w:cs="宋体"/>
          <w:color w:val="auto"/>
          <w:sz w:val="24"/>
          <w:szCs w:val="24"/>
          <w:highlight w:val="none"/>
        </w:rPr>
        <w:t>一、工程质量保修范围和内容</w:t>
      </w:r>
      <w:bookmarkEnd w:id="166"/>
    </w:p>
    <w:p w14:paraId="5A31EF65">
      <w:pPr>
        <w:keepNext w:val="0"/>
        <w:keepLines w:val="0"/>
        <w:pageBreakBefore w:val="0"/>
        <w:widowControl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在质量保修期内，按照有关法律规定和合同约定，承担工程质量保修责任。</w:t>
      </w:r>
    </w:p>
    <w:p w14:paraId="7CA54CCD">
      <w:pPr>
        <w:keepNext w:val="0"/>
        <w:keepLines w:val="0"/>
        <w:pageBreakBefore w:val="0"/>
        <w:widowControl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质量保修范围包括本次招标范围内以下内容。</w:t>
      </w:r>
    </w:p>
    <w:p w14:paraId="69B76655">
      <w:pPr>
        <w:keepNext w:val="0"/>
        <w:keepLines w:val="0"/>
        <w:pageBreakBefore w:val="0"/>
        <w:widowControl w:val="0"/>
        <w:spacing w:line="500" w:lineRule="exact"/>
        <w:outlineLvl w:val="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w:t>
      </w:r>
      <w:bookmarkStart w:id="167" w:name="_Toc30157"/>
      <w:r>
        <w:rPr>
          <w:rFonts w:hint="eastAsia" w:ascii="宋体" w:hAnsi="宋体" w:eastAsia="宋体" w:cs="宋体"/>
          <w:color w:val="auto"/>
          <w:sz w:val="24"/>
          <w:szCs w:val="24"/>
          <w:highlight w:val="none"/>
        </w:rPr>
        <w:t>二、质量保修期</w:t>
      </w:r>
      <w:bookmarkEnd w:id="167"/>
    </w:p>
    <w:p w14:paraId="74DEC013">
      <w:pPr>
        <w:keepNext w:val="0"/>
        <w:keepLines w:val="0"/>
        <w:pageBreakBefore w:val="0"/>
        <w:widowControl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根据《建设工程质量管理条例》及有关规定，工程的质量保修期如下：</w:t>
      </w:r>
    </w:p>
    <w:p w14:paraId="00ED3734">
      <w:pPr>
        <w:keepNext w:val="0"/>
        <w:keepLines w:val="0"/>
        <w:pageBreakBefore w:val="0"/>
        <w:widowControl w:val="0"/>
        <w:spacing w:line="500" w:lineRule="exact"/>
        <w:ind w:left="420" w:firstLine="12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本工程项目质保期为二年，从竣工验收合格之日起计算</w:t>
      </w:r>
      <w:r>
        <w:rPr>
          <w:rFonts w:hint="eastAsia" w:ascii="宋体" w:hAnsi="宋体" w:eastAsia="宋体" w:cs="宋体"/>
          <w:color w:val="auto"/>
          <w:sz w:val="24"/>
          <w:szCs w:val="24"/>
          <w:highlight w:val="none"/>
        </w:rPr>
        <w:t>。</w:t>
      </w:r>
    </w:p>
    <w:p w14:paraId="0F4EFC40">
      <w:pPr>
        <w:keepNext w:val="0"/>
        <w:keepLines w:val="0"/>
        <w:pageBreakBefore w:val="0"/>
        <w:widowControl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质量保修期自工程竣工验收合格之日起计算。</w:t>
      </w:r>
    </w:p>
    <w:p w14:paraId="4D07A167">
      <w:pPr>
        <w:keepNext w:val="0"/>
        <w:keepLines w:val="0"/>
        <w:pageBreakBefore w:val="0"/>
        <w:widowControl w:val="0"/>
        <w:spacing w:line="500" w:lineRule="exact"/>
        <w:ind w:firstLine="480"/>
        <w:outlineLvl w:val="0"/>
        <w:rPr>
          <w:rFonts w:hint="eastAsia" w:ascii="宋体" w:hAnsi="宋体" w:eastAsia="宋体" w:cs="宋体"/>
          <w:color w:val="auto"/>
          <w:sz w:val="24"/>
          <w:szCs w:val="24"/>
          <w:highlight w:val="none"/>
        </w:rPr>
      </w:pPr>
      <w:bookmarkStart w:id="168" w:name="_Toc7127"/>
      <w:r>
        <w:rPr>
          <w:rFonts w:hint="eastAsia" w:ascii="宋体" w:hAnsi="宋体" w:eastAsia="宋体" w:cs="宋体"/>
          <w:color w:val="auto"/>
          <w:sz w:val="24"/>
          <w:szCs w:val="24"/>
          <w:highlight w:val="none"/>
        </w:rPr>
        <w:t>三、缺陷责任期</w:t>
      </w:r>
      <w:bookmarkEnd w:id="168"/>
    </w:p>
    <w:p w14:paraId="4A85599D">
      <w:pPr>
        <w:keepNext w:val="0"/>
        <w:keepLines w:val="0"/>
        <w:pageBreakBefore w:val="0"/>
        <w:widowControl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个月，缺陷责任期自工程通过竣工验收之日起计算。单位工程先于全部工程进行验收，单位工程缺陷责任期自单位工程验收合格之日起算。</w:t>
      </w:r>
    </w:p>
    <w:p w14:paraId="375C516B">
      <w:pPr>
        <w:keepNext w:val="0"/>
        <w:keepLines w:val="0"/>
        <w:pageBreakBefore w:val="0"/>
        <w:widowControl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缺陷责任期终止后，</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应退还剩余的质量保证金。</w:t>
      </w:r>
    </w:p>
    <w:p w14:paraId="39E66380">
      <w:pPr>
        <w:keepNext w:val="0"/>
        <w:keepLines w:val="0"/>
        <w:pageBreakBefore w:val="0"/>
        <w:widowControl w:val="0"/>
        <w:spacing w:line="500" w:lineRule="exac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69" w:name="_Toc6599"/>
      <w:r>
        <w:rPr>
          <w:rFonts w:hint="eastAsia" w:ascii="宋体" w:hAnsi="宋体" w:eastAsia="宋体" w:cs="宋体"/>
          <w:color w:val="auto"/>
          <w:sz w:val="24"/>
          <w:szCs w:val="24"/>
          <w:highlight w:val="none"/>
        </w:rPr>
        <w:t>四、质量保修责任</w:t>
      </w:r>
      <w:bookmarkEnd w:id="169"/>
    </w:p>
    <w:p w14:paraId="0516ED2B">
      <w:pPr>
        <w:keepNext w:val="0"/>
        <w:keepLines w:val="0"/>
        <w:pageBreakBefore w:val="0"/>
        <w:widowControl w:val="0"/>
        <w:spacing w:line="500" w:lineRule="exact"/>
        <w:ind w:left="105" w:firstLine="4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应当在接到保修通知之日起2天内派人保修。</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不在约定期限内派人保修的，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可以委托他人修理。</w:t>
      </w:r>
    </w:p>
    <w:p w14:paraId="52ECC43D">
      <w:pPr>
        <w:keepNext w:val="0"/>
        <w:keepLines w:val="0"/>
        <w:pageBreakBefore w:val="0"/>
        <w:widowControl w:val="0"/>
        <w:spacing w:line="500" w:lineRule="exact"/>
        <w:ind w:left="105" w:firstLine="4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2．发生紧急事故需抢修的，</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在接到事故通知后，应当立即到达事故现场抢修。</w:t>
      </w:r>
    </w:p>
    <w:p w14:paraId="1DB87A88">
      <w:pPr>
        <w:keepNext w:val="0"/>
        <w:keepLines w:val="0"/>
        <w:pageBreakBefore w:val="0"/>
        <w:widowControl w:val="0"/>
        <w:spacing w:line="500" w:lineRule="exact"/>
        <w:ind w:left="105" w:firstLine="4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实施保修。</w:t>
      </w:r>
    </w:p>
    <w:p w14:paraId="7B8C5485">
      <w:pPr>
        <w:keepNext w:val="0"/>
        <w:keepLines w:val="0"/>
        <w:pageBreakBefore w:val="0"/>
        <w:widowControl w:val="0"/>
        <w:spacing w:line="500" w:lineRule="exact"/>
        <w:ind w:left="420" w:firstLin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组织验收。</w:t>
      </w:r>
    </w:p>
    <w:p w14:paraId="4B62BD61">
      <w:pPr>
        <w:keepNext w:val="0"/>
        <w:keepLines w:val="0"/>
        <w:pageBreakBefore w:val="0"/>
        <w:widowControl w:val="0"/>
        <w:spacing w:line="500" w:lineRule="exac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bookmarkStart w:id="170" w:name="_Toc8699"/>
      <w:r>
        <w:rPr>
          <w:rFonts w:hint="eastAsia" w:ascii="宋体" w:hAnsi="宋体" w:eastAsia="宋体" w:cs="宋体"/>
          <w:color w:val="auto"/>
          <w:sz w:val="24"/>
          <w:szCs w:val="24"/>
          <w:highlight w:val="none"/>
        </w:rPr>
        <w:t>五、保修费用</w:t>
      </w:r>
      <w:bookmarkEnd w:id="170"/>
    </w:p>
    <w:p w14:paraId="2CBAC64A">
      <w:pPr>
        <w:keepNext w:val="0"/>
        <w:keepLines w:val="0"/>
        <w:pageBreakBefore w:val="0"/>
        <w:widowControl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保修费用由造成质量缺陷的责任方承担。</w:t>
      </w:r>
    </w:p>
    <w:p w14:paraId="6559E07D">
      <w:pPr>
        <w:keepNext w:val="0"/>
        <w:keepLines w:val="0"/>
        <w:pageBreakBefore w:val="0"/>
        <w:widowControl w:val="0"/>
        <w:spacing w:line="5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w:t>
      </w:r>
      <w:r>
        <w:rPr>
          <w:rFonts w:hint="eastAsia" w:ascii="宋体" w:hAnsi="宋体" w:eastAsia="宋体" w:cs="宋体"/>
          <w:color w:val="auto"/>
          <w:sz w:val="24"/>
          <w:szCs w:val="24"/>
          <w:highlight w:val="none"/>
        </w:rPr>
        <w:t>、双方约定的其他工程质量保修事项：</w:t>
      </w:r>
      <w:r>
        <w:rPr>
          <w:rFonts w:hint="eastAsia" w:ascii="宋体" w:hAnsi="宋体" w:eastAsia="宋体" w:cs="宋体"/>
          <w:color w:val="auto"/>
          <w:sz w:val="24"/>
          <w:szCs w:val="24"/>
          <w:highlight w:val="none"/>
          <w:u w:val="single"/>
          <w:lang w:eastAsia="zh-CN"/>
        </w:rPr>
        <w:t>乙方</w:t>
      </w:r>
      <w:r>
        <w:rPr>
          <w:rFonts w:hint="eastAsia" w:ascii="宋体" w:hAnsi="宋体" w:eastAsia="宋体" w:cs="宋体"/>
          <w:color w:val="auto"/>
          <w:sz w:val="24"/>
          <w:szCs w:val="24"/>
          <w:highlight w:val="none"/>
          <w:u w:val="single"/>
        </w:rPr>
        <w:t>收到保修通知并到达工程现场的合理时间：1、属于保修范围、内容的项目，</w:t>
      </w:r>
      <w:r>
        <w:rPr>
          <w:rFonts w:hint="eastAsia" w:ascii="宋体" w:hAnsi="宋体" w:eastAsia="宋体" w:cs="宋体"/>
          <w:color w:val="auto"/>
          <w:sz w:val="24"/>
          <w:szCs w:val="24"/>
          <w:highlight w:val="none"/>
          <w:u w:val="single"/>
          <w:lang w:eastAsia="zh-CN"/>
        </w:rPr>
        <w:t>乙方</w:t>
      </w:r>
      <w:r>
        <w:rPr>
          <w:rFonts w:hint="eastAsia" w:ascii="宋体" w:hAnsi="宋体" w:eastAsia="宋体" w:cs="宋体"/>
          <w:color w:val="auto"/>
          <w:sz w:val="24"/>
          <w:szCs w:val="24"/>
          <w:highlight w:val="none"/>
          <w:u w:val="single"/>
        </w:rPr>
        <w:t>应当在接到保修通知之日起2 天内派人保修。</w:t>
      </w:r>
      <w:r>
        <w:rPr>
          <w:rFonts w:hint="eastAsia" w:ascii="宋体" w:hAnsi="宋体" w:eastAsia="宋体" w:cs="宋体"/>
          <w:color w:val="auto"/>
          <w:sz w:val="24"/>
          <w:szCs w:val="24"/>
          <w:highlight w:val="none"/>
          <w:u w:val="single"/>
          <w:lang w:eastAsia="zh-CN"/>
        </w:rPr>
        <w:t>乙方</w:t>
      </w:r>
      <w:r>
        <w:rPr>
          <w:rFonts w:hint="eastAsia" w:ascii="宋体" w:hAnsi="宋体" w:eastAsia="宋体" w:cs="宋体"/>
          <w:color w:val="auto"/>
          <w:sz w:val="24"/>
          <w:szCs w:val="24"/>
          <w:highlight w:val="none"/>
          <w:u w:val="single"/>
        </w:rPr>
        <w:t>不在约定期限内派人保修的，</w:t>
      </w:r>
      <w:r>
        <w:rPr>
          <w:rFonts w:hint="eastAsia" w:ascii="宋体" w:hAnsi="宋体" w:eastAsia="宋体" w:cs="宋体"/>
          <w:color w:val="auto"/>
          <w:sz w:val="24"/>
          <w:szCs w:val="24"/>
          <w:highlight w:val="none"/>
          <w:u w:val="single"/>
          <w:lang w:eastAsia="zh-CN"/>
        </w:rPr>
        <w:t>甲方</w:t>
      </w:r>
      <w:r>
        <w:rPr>
          <w:rFonts w:hint="eastAsia" w:ascii="宋体" w:hAnsi="宋体" w:eastAsia="宋体" w:cs="宋体"/>
          <w:color w:val="auto"/>
          <w:sz w:val="24"/>
          <w:szCs w:val="24"/>
          <w:highlight w:val="none"/>
          <w:u w:val="single"/>
        </w:rPr>
        <w:t>可以委托他人修理。2、发生紧急抢修事故的，</w:t>
      </w:r>
      <w:r>
        <w:rPr>
          <w:rFonts w:hint="eastAsia" w:ascii="宋体" w:hAnsi="宋体" w:eastAsia="宋体" w:cs="宋体"/>
          <w:color w:val="auto"/>
          <w:sz w:val="24"/>
          <w:szCs w:val="24"/>
          <w:highlight w:val="none"/>
          <w:u w:val="single"/>
          <w:lang w:eastAsia="zh-CN"/>
        </w:rPr>
        <w:t>乙方</w:t>
      </w:r>
      <w:r>
        <w:rPr>
          <w:rFonts w:hint="eastAsia" w:ascii="宋体" w:hAnsi="宋体" w:eastAsia="宋体" w:cs="宋体"/>
          <w:color w:val="auto"/>
          <w:sz w:val="24"/>
          <w:szCs w:val="24"/>
          <w:highlight w:val="none"/>
          <w:u w:val="single"/>
        </w:rPr>
        <w:t>在接到事故通知后，应当立即到达事故现场抢修；</w:t>
      </w:r>
      <w:r>
        <w:rPr>
          <w:rFonts w:hint="eastAsia" w:ascii="宋体" w:hAnsi="宋体" w:eastAsia="宋体" w:cs="宋体"/>
          <w:color w:val="auto"/>
          <w:sz w:val="24"/>
          <w:szCs w:val="24"/>
          <w:highlight w:val="none"/>
          <w:u w:val="single"/>
          <w:lang w:eastAsia="zh-CN"/>
        </w:rPr>
        <w:t>乙方</w:t>
      </w:r>
      <w:r>
        <w:rPr>
          <w:rFonts w:hint="eastAsia" w:ascii="宋体" w:hAnsi="宋体" w:eastAsia="宋体" w:cs="宋体"/>
          <w:color w:val="auto"/>
          <w:sz w:val="24"/>
          <w:szCs w:val="24"/>
          <w:highlight w:val="none"/>
          <w:u w:val="single"/>
        </w:rPr>
        <w:t>不按时派人保修的，</w:t>
      </w:r>
      <w:r>
        <w:rPr>
          <w:rFonts w:hint="eastAsia" w:ascii="宋体" w:hAnsi="宋体" w:eastAsia="宋体" w:cs="宋体"/>
          <w:color w:val="auto"/>
          <w:sz w:val="24"/>
          <w:szCs w:val="24"/>
          <w:highlight w:val="none"/>
          <w:u w:val="single"/>
          <w:lang w:eastAsia="zh-CN"/>
        </w:rPr>
        <w:t>甲方</w:t>
      </w:r>
      <w:r>
        <w:rPr>
          <w:rFonts w:hint="eastAsia" w:ascii="宋体" w:hAnsi="宋体" w:eastAsia="宋体" w:cs="宋体"/>
          <w:color w:val="auto"/>
          <w:sz w:val="24"/>
          <w:szCs w:val="24"/>
          <w:highlight w:val="none"/>
          <w:u w:val="single"/>
        </w:rPr>
        <w:t>可以委托他人修理，所发生的费用由</w:t>
      </w:r>
      <w:r>
        <w:rPr>
          <w:rFonts w:hint="eastAsia" w:ascii="宋体" w:hAnsi="宋体" w:eastAsia="宋体" w:cs="宋体"/>
          <w:color w:val="auto"/>
          <w:sz w:val="24"/>
          <w:szCs w:val="24"/>
          <w:highlight w:val="none"/>
          <w:u w:val="single"/>
          <w:lang w:eastAsia="zh-CN"/>
        </w:rPr>
        <w:t>乙方</w:t>
      </w:r>
      <w:r>
        <w:rPr>
          <w:rFonts w:hint="eastAsia" w:ascii="宋体" w:hAnsi="宋体" w:eastAsia="宋体" w:cs="宋体"/>
          <w:color w:val="auto"/>
          <w:sz w:val="24"/>
          <w:szCs w:val="24"/>
          <w:highlight w:val="none"/>
          <w:u w:val="single"/>
        </w:rPr>
        <w:t>承担</w:t>
      </w:r>
      <w:r>
        <w:rPr>
          <w:rFonts w:hint="eastAsia" w:ascii="宋体" w:hAnsi="宋体" w:eastAsia="宋体" w:cs="宋体"/>
          <w:color w:val="auto"/>
          <w:sz w:val="24"/>
          <w:szCs w:val="24"/>
          <w:highlight w:val="none"/>
        </w:rPr>
        <w:t>。</w:t>
      </w:r>
    </w:p>
    <w:p w14:paraId="2808CAEB">
      <w:pPr>
        <w:keepNext w:val="0"/>
        <w:keepLines w:val="0"/>
        <w:pageBreakBefore w:val="0"/>
        <w:widowControl w:val="0"/>
        <w:spacing w:line="500" w:lineRule="exact"/>
        <w:ind w:firstLine="4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工程质量保修书由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在工程竣工验收前共同签署，作为施工合同附件，其有效期限至保修期满。</w:t>
      </w:r>
    </w:p>
    <w:p w14:paraId="139456DC">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p>
    <w:p w14:paraId="64E7667A">
      <w:pPr>
        <w:keepNext w:val="0"/>
        <w:keepLines w:val="0"/>
        <w:pageBreakBefore w:val="0"/>
        <w:widowControl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 xml:space="preserve">（盖章）：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（盖章）：</w:t>
      </w:r>
    </w:p>
    <w:p w14:paraId="0C972BD3">
      <w:pPr>
        <w:keepNext w:val="0"/>
        <w:keepLines w:val="0"/>
        <w:pageBreakBefore w:val="0"/>
        <w:widowControl w:val="0"/>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p>
    <w:p w14:paraId="5649E5BE">
      <w:pPr>
        <w:keepNext w:val="0"/>
        <w:keepLines w:val="0"/>
        <w:pageBreakBefore w:val="0"/>
        <w:widowControl w:val="0"/>
        <w:tabs>
          <w:tab w:val="left" w:pos="1995"/>
        </w:tabs>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被授权</w:t>
      </w:r>
      <w:r>
        <w:rPr>
          <w:rFonts w:hint="eastAsia" w:ascii="宋体" w:hAnsi="宋体" w:eastAsia="宋体" w:cs="宋体"/>
          <w:color w:val="auto"/>
          <w:sz w:val="24"/>
          <w:szCs w:val="24"/>
          <w:highlight w:val="none"/>
        </w:rPr>
        <w:t>代理人（签字或盖章）：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被授权</w:t>
      </w:r>
      <w:r>
        <w:rPr>
          <w:rFonts w:hint="eastAsia" w:ascii="宋体" w:hAnsi="宋体" w:eastAsia="宋体" w:cs="宋体"/>
          <w:color w:val="auto"/>
          <w:sz w:val="24"/>
          <w:szCs w:val="24"/>
          <w:highlight w:val="none"/>
        </w:rPr>
        <w:t>代理人（签字或盖章）：</w:t>
      </w:r>
    </w:p>
    <w:p w14:paraId="07742352">
      <w:pPr>
        <w:pStyle w:val="4"/>
        <w:keepNext w:val="0"/>
        <w:keepLines w:val="0"/>
        <w:pageBreakBefore w:val="0"/>
        <w:widowControl w:val="0"/>
        <w:spacing w:before="120" w:after="360" w:line="500" w:lineRule="exact"/>
        <w:rPr>
          <w:rFonts w:hint="eastAsia" w:ascii="宋体" w:hAnsi="宋体" w:eastAsia="宋体" w:cs="宋体"/>
          <w:color w:val="auto"/>
          <w:sz w:val="24"/>
          <w:szCs w:val="24"/>
          <w:highlight w:val="none"/>
        </w:rPr>
      </w:pPr>
    </w:p>
    <w:p w14:paraId="2B8E331D">
      <w:pPr>
        <w:keepNext w:val="0"/>
        <w:keepLines w:val="0"/>
        <w:pageBreakBefore w:val="0"/>
        <w:widowControl w:val="0"/>
        <w:spacing w:line="500" w:lineRule="exact"/>
        <w:rPr>
          <w:rFonts w:hint="eastAsia" w:ascii="宋体" w:hAnsi="宋体" w:eastAsia="宋体" w:cs="宋体"/>
          <w:color w:val="auto"/>
          <w:sz w:val="24"/>
          <w:szCs w:val="24"/>
          <w:highlight w:val="none"/>
        </w:rPr>
      </w:pPr>
    </w:p>
    <w:p w14:paraId="6BE18DDA">
      <w:pPr>
        <w:pStyle w:val="201"/>
        <w:keepNext w:val="0"/>
        <w:keepLines w:val="0"/>
        <w:pageBreakBefore w:val="0"/>
        <w:widowControl w:val="0"/>
        <w:spacing w:line="500" w:lineRule="exact"/>
        <w:rPr>
          <w:rFonts w:hint="eastAsia" w:ascii="宋体" w:hAnsi="宋体" w:eastAsia="宋体" w:cs="宋体"/>
          <w:color w:val="auto"/>
          <w:sz w:val="24"/>
          <w:szCs w:val="24"/>
          <w:highlight w:val="none"/>
          <w:lang w:val="en-US" w:eastAsia="zh-CN"/>
        </w:rPr>
        <w:sectPr>
          <w:footerReference r:id="rId5" w:type="first"/>
          <w:footerReference r:id="rId4" w:type="default"/>
          <w:pgSz w:w="11906" w:h="16838"/>
          <w:pgMar w:top="1417" w:right="1417" w:bottom="1417" w:left="1417" w:header="851" w:footer="850" w:gutter="0"/>
          <w:cols w:space="720" w:num="1"/>
          <w:titlePg/>
          <w:docGrid w:linePitch="360" w:charSpace="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w:t>
      </w:r>
    </w:p>
    <w:p w14:paraId="1B608DE9">
      <w:pPr>
        <w:spacing w:line="240" w:lineRule="atLeast"/>
        <w:jc w:val="center"/>
        <w:rPr>
          <w:rFonts w:hint="eastAsia" w:ascii="宋体" w:hAnsi="宋体" w:cs="方正仿宋简体"/>
          <w:b/>
          <w:bCs w:val="0"/>
          <w:color w:val="auto"/>
          <w:sz w:val="30"/>
          <w:szCs w:val="30"/>
          <w:highlight w:val="none"/>
          <w:lang w:val="en-US" w:eastAsia="zh-CN"/>
        </w:rPr>
      </w:pPr>
    </w:p>
    <w:p w14:paraId="69B8C232">
      <w:pPr>
        <w:spacing w:line="240" w:lineRule="atLeast"/>
        <w:jc w:val="center"/>
        <w:rPr>
          <w:rFonts w:hint="eastAsia" w:ascii="宋体" w:hAnsi="宋体" w:cs="方正仿宋简体"/>
          <w:b/>
          <w:bCs w:val="0"/>
          <w:color w:val="auto"/>
          <w:sz w:val="30"/>
          <w:szCs w:val="30"/>
          <w:highlight w:val="none"/>
          <w:lang w:val="en-US" w:eastAsia="zh-CN"/>
        </w:rPr>
      </w:pPr>
    </w:p>
    <w:p w14:paraId="1F50E737">
      <w:pPr>
        <w:spacing w:line="240" w:lineRule="atLeast"/>
        <w:jc w:val="both"/>
        <w:rPr>
          <w:rFonts w:hint="eastAsia" w:ascii="宋体" w:hAnsi="宋体" w:cs="方正仿宋简体"/>
          <w:b/>
          <w:bCs w:val="0"/>
          <w:color w:val="auto"/>
          <w:sz w:val="30"/>
          <w:szCs w:val="30"/>
          <w:highlight w:val="none"/>
          <w:lang w:val="en-US" w:eastAsia="zh-CN"/>
        </w:rPr>
      </w:pPr>
    </w:p>
    <w:p w14:paraId="4FFDA14E">
      <w:pPr>
        <w:spacing w:line="240" w:lineRule="atLeast"/>
        <w:jc w:val="center"/>
        <w:rPr>
          <w:rFonts w:ascii="宋体" w:hAnsi="宋体" w:cs="方正仿宋简体"/>
          <w:b/>
          <w:bCs w:val="0"/>
          <w:color w:val="auto"/>
          <w:sz w:val="30"/>
          <w:szCs w:val="30"/>
          <w:highlight w:val="none"/>
        </w:rPr>
      </w:pPr>
      <w:r>
        <w:rPr>
          <w:rFonts w:hint="eastAsia" w:ascii="宋体" w:hAnsi="宋体" w:cs="方正仿宋简体"/>
          <w:b/>
          <w:bCs w:val="0"/>
          <w:color w:val="auto"/>
          <w:sz w:val="30"/>
          <w:szCs w:val="30"/>
          <w:highlight w:val="none"/>
          <w:lang w:val="en-US" w:eastAsia="zh-CN"/>
        </w:rPr>
        <w:t xml:space="preserve"> </w:t>
      </w:r>
      <w:r>
        <w:rPr>
          <w:rFonts w:hint="eastAsia" w:ascii="宋体" w:hAnsi="宋体" w:cs="方正仿宋简体"/>
          <w:b/>
          <w:bCs w:val="0"/>
          <w:color w:val="auto"/>
          <w:sz w:val="30"/>
          <w:szCs w:val="30"/>
          <w:highlight w:val="none"/>
        </w:rPr>
        <w:t>关于不拖欠农民工工资的承诺书</w:t>
      </w:r>
    </w:p>
    <w:p w14:paraId="5A62E55A">
      <w:pPr>
        <w:rPr>
          <w:color w:val="auto"/>
          <w:sz w:val="24"/>
          <w:highlight w:val="none"/>
        </w:rPr>
      </w:pPr>
    </w:p>
    <w:p w14:paraId="38AEAD48">
      <w:pPr>
        <w:rPr>
          <w:color w:val="auto"/>
          <w:sz w:val="24"/>
          <w:highlight w:val="none"/>
        </w:rPr>
      </w:pPr>
    </w:p>
    <w:p w14:paraId="4C07475E">
      <w:pPr>
        <w:spacing w:line="240" w:lineRule="atLeast"/>
        <w:jc w:val="center"/>
        <w:rPr>
          <w:rFonts w:ascii="宋体" w:hAnsi="宋体" w:cs="方正仿宋简体"/>
          <w:bCs/>
          <w:color w:val="auto"/>
          <w:sz w:val="21"/>
          <w:szCs w:val="21"/>
          <w:highlight w:val="none"/>
        </w:rPr>
      </w:pPr>
    </w:p>
    <w:p w14:paraId="4D7BCA72">
      <w:pPr>
        <w:spacing w:line="560" w:lineRule="exact"/>
        <w:rPr>
          <w:rFonts w:ascii="宋体" w:hAnsi="宋体" w:cs="仿宋"/>
          <w:color w:val="auto"/>
          <w:sz w:val="24"/>
          <w:szCs w:val="24"/>
          <w:highlight w:val="none"/>
        </w:rPr>
      </w:pPr>
      <w:r>
        <w:rPr>
          <w:rFonts w:hint="eastAsia" w:ascii="宋体" w:hAnsi="宋体"/>
          <w:b/>
          <w:bCs/>
          <w:color w:val="auto"/>
          <w:sz w:val="24"/>
          <w:szCs w:val="24"/>
          <w:highlight w:val="none"/>
          <w:u w:val="single"/>
          <w:lang w:eastAsia="zh-CN"/>
        </w:rPr>
        <w:t>盐城经济技术开发区步凤镇人民政府</w:t>
      </w:r>
      <w:r>
        <w:rPr>
          <w:rFonts w:hint="eastAsia" w:ascii="宋体" w:hAnsi="宋体" w:cs="仿宋"/>
          <w:color w:val="auto"/>
          <w:sz w:val="24"/>
          <w:szCs w:val="24"/>
          <w:highlight w:val="none"/>
        </w:rPr>
        <w:t>：</w:t>
      </w:r>
    </w:p>
    <w:p w14:paraId="7A6778CE">
      <w:pPr>
        <w:spacing w:line="560" w:lineRule="exact"/>
        <w:ind w:firstLine="480"/>
        <w:rPr>
          <w:rFonts w:ascii="宋体" w:hAnsi="宋体" w:cs="仿宋"/>
          <w:color w:val="auto"/>
          <w:sz w:val="24"/>
          <w:szCs w:val="24"/>
          <w:highlight w:val="none"/>
        </w:rPr>
      </w:pPr>
      <w:r>
        <w:rPr>
          <w:rFonts w:hint="eastAsia" w:ascii="宋体" w:hAnsi="宋体" w:cs="仿宋"/>
          <w:color w:val="auto"/>
          <w:sz w:val="24"/>
          <w:szCs w:val="24"/>
          <w:highlight w:val="none"/>
        </w:rPr>
        <w:t>贵方实施的</w:t>
      </w:r>
      <w:r>
        <w:rPr>
          <w:rFonts w:hint="eastAsia" w:ascii="宋体" w:hAnsi="宋体" w:cs="宋体"/>
          <w:color w:val="auto"/>
          <w:sz w:val="24"/>
          <w:szCs w:val="24"/>
          <w:highlight w:val="none"/>
          <w:u w:val="single"/>
          <w:lang w:val="en-US" w:eastAsia="zh-CN"/>
        </w:rPr>
        <w:t xml:space="preserve">                               </w:t>
      </w:r>
      <w:r>
        <w:rPr>
          <w:rFonts w:hint="eastAsia" w:ascii="宋体" w:hAnsi="宋体" w:cs="仿宋"/>
          <w:color w:val="auto"/>
          <w:sz w:val="24"/>
          <w:szCs w:val="24"/>
          <w:highlight w:val="none"/>
        </w:rPr>
        <w:t>，我单位已中标。我方郑重承诺：我方将保障农民工的权益，不拖欠农民工工资。若我方拖欠农民工工资，你方有权在进度款中扣除相应款项，用于直接支付农民工工资。</w:t>
      </w:r>
    </w:p>
    <w:p w14:paraId="7960D536">
      <w:pPr>
        <w:spacing w:line="360" w:lineRule="auto"/>
        <w:ind w:firstLine="360"/>
        <w:rPr>
          <w:rFonts w:ascii="宋体" w:hAnsi="宋体" w:cs="仿宋"/>
          <w:color w:val="auto"/>
          <w:sz w:val="24"/>
          <w:szCs w:val="24"/>
          <w:highlight w:val="none"/>
        </w:rPr>
      </w:pPr>
    </w:p>
    <w:p w14:paraId="39A7329B">
      <w:pPr>
        <w:spacing w:line="360" w:lineRule="auto"/>
        <w:ind w:firstLine="360"/>
        <w:rPr>
          <w:rFonts w:hint="eastAsia" w:ascii="宋体" w:hAnsi="宋体" w:cs="仿宋"/>
          <w:color w:val="auto"/>
          <w:sz w:val="24"/>
          <w:szCs w:val="24"/>
          <w:highlight w:val="none"/>
        </w:rPr>
      </w:pPr>
    </w:p>
    <w:p w14:paraId="44CCEE97">
      <w:pPr>
        <w:pStyle w:val="201"/>
        <w:rPr>
          <w:rFonts w:hint="eastAsia"/>
          <w:color w:val="auto"/>
          <w:sz w:val="24"/>
          <w:szCs w:val="24"/>
          <w:highlight w:val="none"/>
        </w:rPr>
      </w:pPr>
    </w:p>
    <w:p w14:paraId="0E7FAD08">
      <w:pPr>
        <w:pStyle w:val="201"/>
        <w:rPr>
          <w:color w:val="auto"/>
          <w:sz w:val="24"/>
          <w:szCs w:val="24"/>
          <w:highlight w:val="none"/>
        </w:rPr>
      </w:pPr>
    </w:p>
    <w:p w14:paraId="52E4FBEA">
      <w:pPr>
        <w:spacing w:line="360" w:lineRule="auto"/>
        <w:ind w:right="420" w:firstLine="360"/>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                      </w:t>
      </w:r>
      <w:r>
        <w:rPr>
          <w:rFonts w:hint="eastAsia" w:ascii="宋体" w:hAnsi="宋体" w:cs="仿宋"/>
          <w:color w:val="auto"/>
          <w:sz w:val="24"/>
          <w:szCs w:val="24"/>
          <w:highlight w:val="none"/>
          <w:lang w:val="en-US" w:eastAsia="zh-CN"/>
        </w:rPr>
        <w:t xml:space="preserve">          </w:t>
      </w:r>
      <w:r>
        <w:rPr>
          <w:rFonts w:hint="eastAsia" w:ascii="宋体" w:hAnsi="宋体" w:cs="仿宋"/>
          <w:color w:val="auto"/>
          <w:sz w:val="24"/>
          <w:szCs w:val="24"/>
          <w:highlight w:val="none"/>
        </w:rPr>
        <w:t xml:space="preserve"> </w:t>
      </w:r>
      <w:r>
        <w:rPr>
          <w:rFonts w:hint="eastAsia" w:ascii="宋体" w:hAnsi="宋体" w:cs="仿宋"/>
          <w:color w:val="auto"/>
          <w:sz w:val="24"/>
          <w:szCs w:val="24"/>
          <w:highlight w:val="none"/>
          <w:lang w:eastAsia="zh-CN"/>
        </w:rPr>
        <w:t>承包人</w:t>
      </w:r>
      <w:r>
        <w:rPr>
          <w:rFonts w:hint="eastAsia" w:ascii="宋体" w:hAnsi="宋体" w:cs="仿宋"/>
          <w:color w:val="auto"/>
          <w:sz w:val="24"/>
          <w:szCs w:val="24"/>
          <w:highlight w:val="none"/>
        </w:rPr>
        <w:t xml:space="preserve">：（盖单位公章） </w:t>
      </w:r>
    </w:p>
    <w:p w14:paraId="172AA9FD">
      <w:pPr>
        <w:pStyle w:val="201"/>
        <w:rPr>
          <w:rFonts w:hint="eastAsia" w:ascii="宋体" w:hAnsi="宋体" w:cs="仿宋"/>
          <w:color w:val="auto"/>
          <w:sz w:val="24"/>
          <w:szCs w:val="24"/>
          <w:highlight w:val="none"/>
        </w:rPr>
      </w:pPr>
    </w:p>
    <w:p w14:paraId="0B0B103C">
      <w:pPr>
        <w:pStyle w:val="201"/>
        <w:rPr>
          <w:rFonts w:hint="eastAsia" w:ascii="宋体" w:hAnsi="宋体" w:cs="仿宋"/>
          <w:color w:val="auto"/>
          <w:sz w:val="24"/>
          <w:szCs w:val="24"/>
          <w:highlight w:val="none"/>
        </w:rPr>
      </w:pPr>
    </w:p>
    <w:p w14:paraId="20D39988">
      <w:pPr>
        <w:spacing w:line="360" w:lineRule="auto"/>
        <w:ind w:right="840"/>
        <w:jc w:val="right"/>
        <w:rPr>
          <w:rFonts w:ascii="宋体" w:hAnsi="宋体" w:cs="仿宋"/>
          <w:color w:val="auto"/>
          <w:sz w:val="24"/>
          <w:szCs w:val="24"/>
          <w:highlight w:val="none"/>
        </w:rPr>
      </w:pPr>
      <w:r>
        <w:rPr>
          <w:rFonts w:hint="eastAsia" w:ascii="宋体" w:hAnsi="宋体" w:cs="仿宋"/>
          <w:color w:val="auto"/>
          <w:sz w:val="24"/>
          <w:szCs w:val="24"/>
          <w:highlight w:val="none"/>
        </w:rPr>
        <w:t>法定代表人或委托代理人：（</w:t>
      </w:r>
      <w:r>
        <w:rPr>
          <w:rFonts w:hint="eastAsia" w:ascii="宋体" w:hAnsi="宋体"/>
          <w:color w:val="auto"/>
          <w:sz w:val="24"/>
          <w:szCs w:val="24"/>
          <w:highlight w:val="none"/>
        </w:rPr>
        <w:t>签字或盖章</w:t>
      </w:r>
      <w:r>
        <w:rPr>
          <w:rFonts w:hint="eastAsia" w:ascii="宋体" w:hAnsi="宋体" w:cs="仿宋"/>
          <w:color w:val="auto"/>
          <w:sz w:val="24"/>
          <w:szCs w:val="24"/>
          <w:highlight w:val="none"/>
        </w:rPr>
        <w:t>）</w:t>
      </w:r>
    </w:p>
    <w:p w14:paraId="7677A008">
      <w:pPr>
        <w:ind w:right="1540"/>
        <w:jc w:val="right"/>
        <w:rPr>
          <w:rFonts w:hint="eastAsia" w:cs="仿宋"/>
          <w:color w:val="auto"/>
          <w:sz w:val="24"/>
          <w:szCs w:val="24"/>
          <w:highlight w:val="none"/>
          <w:u w:val="single"/>
          <w:lang w:val="en-US" w:eastAsia="zh-CN"/>
        </w:rPr>
      </w:pPr>
    </w:p>
    <w:p w14:paraId="20011AC7">
      <w:pPr>
        <w:ind w:right="1540" w:firstLine="3480"/>
        <w:jc w:val="right"/>
        <w:rPr>
          <w:rFonts w:ascii="宋体" w:hAnsi="宋体" w:cs="仿宋"/>
          <w:color w:val="auto"/>
          <w:sz w:val="24"/>
          <w:szCs w:val="24"/>
          <w:highlight w:val="none"/>
          <w:u w:val="single"/>
        </w:rPr>
      </w:pPr>
      <w:r>
        <w:rPr>
          <w:rFonts w:hint="eastAsia" w:cs="仿宋"/>
          <w:color w:val="auto"/>
          <w:sz w:val="24"/>
          <w:szCs w:val="24"/>
          <w:highlight w:val="none"/>
          <w:u w:val="single"/>
          <w:lang w:val="en-US" w:eastAsia="zh-CN"/>
        </w:rPr>
        <w:t xml:space="preserve">   </w:t>
      </w:r>
      <w:r>
        <w:rPr>
          <w:rFonts w:hint="default" w:cs="仿宋"/>
          <w:color w:val="auto"/>
          <w:sz w:val="24"/>
          <w:szCs w:val="24"/>
          <w:highlight w:val="none"/>
          <w:u w:val="single"/>
          <w:lang w:val="en-US" w:eastAsia="zh-CN"/>
        </w:rPr>
        <w:t xml:space="preserve">  </w:t>
      </w:r>
      <w:r>
        <w:rPr>
          <w:rFonts w:hint="eastAsia" w:cs="仿宋"/>
          <w:color w:val="auto"/>
          <w:sz w:val="24"/>
          <w:szCs w:val="24"/>
          <w:highlight w:val="none"/>
          <w:u w:val="single"/>
          <w:lang w:val="en-US" w:eastAsia="zh-CN"/>
        </w:rPr>
        <w:t xml:space="preserve">   </w:t>
      </w:r>
      <w:r>
        <w:rPr>
          <w:rFonts w:hint="eastAsia" w:ascii="宋体" w:hAnsi="宋体" w:cs="仿宋"/>
          <w:color w:val="auto"/>
          <w:sz w:val="24"/>
          <w:szCs w:val="24"/>
          <w:highlight w:val="none"/>
        </w:rPr>
        <w:t>年</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月</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日</w:t>
      </w:r>
    </w:p>
    <w:p w14:paraId="385214FE">
      <w:pPr>
        <w:pStyle w:val="37"/>
        <w:spacing w:before="120" w:beforeAutospacing="0" w:after="120" w:afterAutospacing="0" w:line="0" w:lineRule="atLeast"/>
        <w:jc w:val="center"/>
        <w:rPr>
          <w:rFonts w:hint="eastAsia" w:ascii="黑体" w:hAnsi="宋体" w:eastAsia="黑体" w:cs="黑体"/>
          <w:color w:val="auto"/>
          <w:sz w:val="44"/>
          <w:szCs w:val="44"/>
          <w:highlight w:val="none"/>
        </w:rPr>
      </w:pPr>
    </w:p>
    <w:p w14:paraId="330EC7C1">
      <w:pPr>
        <w:pStyle w:val="37"/>
        <w:spacing w:before="120" w:beforeAutospacing="0" w:after="120" w:afterAutospacing="0" w:line="0" w:lineRule="atLeast"/>
        <w:jc w:val="center"/>
        <w:rPr>
          <w:rFonts w:hint="eastAsia" w:ascii="黑体" w:hAnsi="宋体" w:eastAsia="黑体" w:cs="黑体"/>
          <w:color w:val="auto"/>
          <w:sz w:val="44"/>
          <w:szCs w:val="44"/>
          <w:highlight w:val="none"/>
        </w:rPr>
      </w:pPr>
    </w:p>
    <w:p w14:paraId="7EDB7387">
      <w:pPr>
        <w:pStyle w:val="37"/>
        <w:spacing w:before="120" w:beforeAutospacing="0" w:after="120" w:afterAutospacing="0" w:line="0" w:lineRule="atLeast"/>
        <w:jc w:val="center"/>
        <w:rPr>
          <w:rFonts w:hint="eastAsia" w:ascii="黑体" w:hAnsi="宋体" w:eastAsia="黑体" w:cs="黑体"/>
          <w:color w:val="auto"/>
          <w:sz w:val="44"/>
          <w:szCs w:val="44"/>
          <w:highlight w:val="none"/>
        </w:rPr>
      </w:pPr>
    </w:p>
    <w:p w14:paraId="14399EBE">
      <w:pPr>
        <w:pStyle w:val="37"/>
        <w:spacing w:before="120" w:beforeAutospacing="0" w:after="120" w:afterAutospacing="0" w:line="0" w:lineRule="atLeast"/>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w:t>
      </w:r>
    </w:p>
    <w:bookmarkEnd w:id="151"/>
    <w:bookmarkEnd w:id="152"/>
    <w:bookmarkEnd w:id="153"/>
    <w:bookmarkEnd w:id="154"/>
    <w:bookmarkEnd w:id="155"/>
    <w:p w14:paraId="399035D5">
      <w:pPr>
        <w:pStyle w:val="37"/>
        <w:spacing w:before="120" w:beforeAutospacing="0" w:after="120" w:afterAutospacing="0" w:line="0" w:lineRule="atLeast"/>
        <w:jc w:val="center"/>
        <w:rPr>
          <w:rFonts w:hint="eastAsia" w:ascii="黑体" w:hAnsi="宋体" w:eastAsia="黑体" w:cs="黑体"/>
          <w:color w:val="auto"/>
          <w:sz w:val="44"/>
          <w:szCs w:val="44"/>
          <w:highlight w:val="none"/>
        </w:rPr>
      </w:pPr>
    </w:p>
    <w:p w14:paraId="12455529">
      <w:pPr>
        <w:pStyle w:val="205"/>
        <w:spacing w:line="440" w:lineRule="exact"/>
        <w:ind w:firstLine="482"/>
        <w:jc w:val="center"/>
        <w:rPr>
          <w:rFonts w:hint="eastAsia"/>
          <w:b/>
          <w:bCs/>
          <w:color w:val="auto"/>
          <w:sz w:val="36"/>
          <w:szCs w:val="36"/>
          <w:highlight w:val="none"/>
        </w:rPr>
      </w:pPr>
      <w:bookmarkStart w:id="171" w:name="_Toc203032703"/>
      <w:bookmarkStart w:id="172" w:name="_Toc152042324"/>
      <w:bookmarkStart w:id="173" w:name="_Toc247527573"/>
      <w:bookmarkStart w:id="174" w:name="_Toc300834969"/>
      <w:bookmarkStart w:id="175" w:name="_Toc247513972"/>
      <w:bookmarkStart w:id="176" w:name="_Toc144974516"/>
      <w:bookmarkStart w:id="177" w:name="_Toc152045548"/>
    </w:p>
    <w:p w14:paraId="6FC7B83E">
      <w:pPr>
        <w:pStyle w:val="205"/>
        <w:spacing w:line="440" w:lineRule="exact"/>
        <w:ind w:firstLine="482"/>
        <w:jc w:val="center"/>
        <w:rPr>
          <w:rFonts w:hint="eastAsia"/>
          <w:b/>
          <w:bCs/>
          <w:color w:val="auto"/>
          <w:sz w:val="36"/>
          <w:szCs w:val="36"/>
          <w:highlight w:val="none"/>
        </w:rPr>
      </w:pPr>
    </w:p>
    <w:p w14:paraId="75942938">
      <w:pPr>
        <w:pStyle w:val="205"/>
        <w:spacing w:line="440" w:lineRule="exact"/>
        <w:ind w:firstLine="482"/>
        <w:jc w:val="center"/>
        <w:rPr>
          <w:rFonts w:hint="eastAsia"/>
          <w:b/>
          <w:bCs/>
          <w:color w:val="auto"/>
          <w:sz w:val="36"/>
          <w:szCs w:val="36"/>
          <w:highlight w:val="none"/>
        </w:rPr>
      </w:pPr>
    </w:p>
    <w:p w14:paraId="1A9B387F">
      <w:pPr>
        <w:pStyle w:val="205"/>
        <w:spacing w:line="440" w:lineRule="exact"/>
        <w:ind w:firstLine="482"/>
        <w:jc w:val="center"/>
        <w:rPr>
          <w:rFonts w:hint="eastAsia"/>
          <w:b/>
          <w:bCs/>
          <w:color w:val="auto"/>
          <w:sz w:val="36"/>
          <w:szCs w:val="36"/>
          <w:highlight w:val="none"/>
        </w:rPr>
      </w:pPr>
    </w:p>
    <w:p w14:paraId="2A82D737">
      <w:pPr>
        <w:pStyle w:val="205"/>
        <w:spacing w:line="440" w:lineRule="exact"/>
        <w:ind w:firstLine="482"/>
        <w:jc w:val="center"/>
        <w:rPr>
          <w:rFonts w:hint="eastAsia"/>
          <w:b/>
          <w:bCs/>
          <w:color w:val="auto"/>
          <w:sz w:val="36"/>
          <w:szCs w:val="36"/>
          <w:highlight w:val="none"/>
        </w:rPr>
      </w:pPr>
    </w:p>
    <w:p w14:paraId="648AF15E">
      <w:pPr>
        <w:pStyle w:val="205"/>
        <w:spacing w:line="440" w:lineRule="exact"/>
        <w:ind w:firstLine="482"/>
        <w:jc w:val="center"/>
        <w:rPr>
          <w:rFonts w:hint="eastAsia"/>
          <w:b/>
          <w:bCs/>
          <w:color w:val="auto"/>
          <w:sz w:val="36"/>
          <w:szCs w:val="36"/>
          <w:highlight w:val="none"/>
        </w:rPr>
      </w:pPr>
    </w:p>
    <w:tbl>
      <w:tblPr>
        <w:tblStyle w:val="210"/>
        <w:tblpPr w:leftFromText="180" w:rightFromText="180" w:vertAnchor="text" w:horzAnchor="page" w:tblpX="1502" w:tblpY="336"/>
        <w:tblW w:w="9642"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9642"/>
      </w:tblGrid>
      <w:tr w14:paraId="5831FCB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35" w:hRule="atLeast"/>
        </w:trPr>
        <w:tc>
          <w:tcPr>
            <w:tcW w:w="9642" w:type="dxa"/>
            <w:tcBorders>
              <w:bottom w:val="single" w:color="FF0000" w:sz="4" w:space="0"/>
            </w:tcBorders>
            <w:noWrap w:val="0"/>
            <w:vAlign w:val="top"/>
          </w:tcPr>
          <w:p w14:paraId="46F76752">
            <w:pPr>
              <w:tabs>
                <w:tab w:val="left" w:pos="808"/>
              </w:tabs>
              <w:spacing w:before="108" w:line="170" w:lineRule="auto"/>
              <w:ind w:firstLine="984"/>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26"/>
                <w:sz w:val="24"/>
                <w:szCs w:val="24"/>
                <w:highlight w:val="none"/>
                <w:u w:val="none"/>
                <w:lang w:eastAsia="zh-CN"/>
              </w:rPr>
              <w:tab/>
            </w:r>
            <w:r>
              <w:rPr>
                <w:rFonts w:hint="eastAsia" w:ascii="微软雅黑" w:hAnsi="微软雅黑" w:eastAsia="微软雅黑" w:cs="微软雅黑"/>
                <w:color w:val="auto"/>
                <w:spacing w:val="126"/>
                <w:sz w:val="24"/>
                <w:szCs w:val="24"/>
                <w:highlight w:val="none"/>
                <w:u w:val="none"/>
                <w:lang w:val="en-US" w:eastAsia="zh-CN"/>
              </w:rPr>
              <w:t xml:space="preserve">    </w:t>
            </w:r>
            <w:r>
              <w:rPr>
                <w:rFonts w:ascii="微软雅黑" w:hAnsi="微软雅黑" w:eastAsia="微软雅黑" w:cs="微软雅黑"/>
                <w:color w:val="auto"/>
                <w:spacing w:val="126"/>
                <w:sz w:val="24"/>
                <w:szCs w:val="24"/>
                <w:highlight w:val="none"/>
                <w:u w:val="none"/>
              </w:rPr>
              <w:t>盐城市交通运输局</w:t>
            </w:r>
          </w:p>
        </w:tc>
      </w:tr>
      <w:tr w14:paraId="64DBBF3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6" w:hRule="atLeast"/>
        </w:trPr>
        <w:tc>
          <w:tcPr>
            <w:tcW w:w="9642" w:type="dxa"/>
            <w:tcBorders>
              <w:top w:val="single" w:color="FF0000" w:sz="4" w:space="0"/>
            </w:tcBorders>
            <w:noWrap w:val="0"/>
            <w:vAlign w:val="top"/>
          </w:tcPr>
          <w:p w14:paraId="50FA58FD">
            <w:pPr>
              <w:spacing w:line="115" w:lineRule="exact"/>
              <w:rPr>
                <w:rFonts w:ascii="Arial"/>
                <w:color w:val="auto"/>
                <w:sz w:val="24"/>
                <w:szCs w:val="24"/>
                <w:highlight w:val="none"/>
              </w:rPr>
            </w:pPr>
          </w:p>
        </w:tc>
      </w:tr>
    </w:tbl>
    <w:p w14:paraId="1C8E3AAE">
      <w:pPr>
        <w:pStyle w:val="18"/>
        <w:spacing w:before="106" w:line="328" w:lineRule="auto"/>
        <w:ind w:right="403" w:firstLine="2784"/>
        <w:jc w:val="right"/>
        <w:rPr>
          <w:color w:val="auto"/>
          <w:sz w:val="24"/>
          <w:szCs w:val="24"/>
          <w:highlight w:val="none"/>
        </w:rPr>
      </w:pPr>
      <w:r>
        <w:rPr>
          <w:color w:val="auto"/>
          <w:spacing w:val="-4"/>
          <w:sz w:val="24"/>
          <w:szCs w:val="24"/>
          <w:highlight w:val="none"/>
        </w:rPr>
        <w:t>盐交建函〔</w:t>
      </w:r>
      <w:r>
        <w:rPr>
          <w:color w:val="auto"/>
          <w:spacing w:val="-16"/>
          <w:sz w:val="24"/>
          <w:szCs w:val="24"/>
          <w:highlight w:val="none"/>
        </w:rPr>
        <w:t xml:space="preserve"> </w:t>
      </w:r>
      <w:r>
        <w:rPr>
          <w:rFonts w:ascii="Times New Roman" w:hAnsi="Times New Roman" w:eastAsia="Times New Roman" w:cs="Times New Roman"/>
          <w:color w:val="auto"/>
          <w:spacing w:val="-4"/>
          <w:sz w:val="24"/>
          <w:szCs w:val="24"/>
          <w:highlight w:val="none"/>
        </w:rPr>
        <w:t>2024</w:t>
      </w:r>
      <w:r>
        <w:rPr>
          <w:rFonts w:ascii="Times New Roman" w:hAnsi="Times New Roman" w:eastAsia="Times New Roman" w:cs="Times New Roman"/>
          <w:color w:val="auto"/>
          <w:spacing w:val="-23"/>
          <w:sz w:val="24"/>
          <w:szCs w:val="24"/>
          <w:highlight w:val="none"/>
        </w:rPr>
        <w:t xml:space="preserve"> </w:t>
      </w:r>
      <w:r>
        <w:rPr>
          <w:color w:val="auto"/>
          <w:spacing w:val="-4"/>
          <w:sz w:val="24"/>
          <w:szCs w:val="24"/>
          <w:highlight w:val="none"/>
        </w:rPr>
        <w:t>〕</w:t>
      </w:r>
      <w:r>
        <w:rPr>
          <w:rFonts w:ascii="Times New Roman" w:hAnsi="Times New Roman" w:eastAsia="Times New Roman" w:cs="Times New Roman"/>
          <w:color w:val="auto"/>
          <w:spacing w:val="-4"/>
          <w:sz w:val="24"/>
          <w:szCs w:val="24"/>
          <w:highlight w:val="none"/>
        </w:rPr>
        <w:t>52</w:t>
      </w:r>
      <w:r>
        <w:rPr>
          <w:color w:val="auto"/>
          <w:spacing w:val="-4"/>
          <w:sz w:val="24"/>
          <w:szCs w:val="24"/>
          <w:highlight w:val="none"/>
        </w:rPr>
        <w:t>号</w:t>
      </w:r>
      <w:r>
        <w:rPr>
          <w:color w:val="auto"/>
          <w:sz w:val="24"/>
          <w:szCs w:val="24"/>
          <w:highlight w:val="none"/>
        </w:rPr>
        <w:t xml:space="preserve"> </w:t>
      </w:r>
    </w:p>
    <w:p w14:paraId="46336149">
      <w:pPr>
        <w:pStyle w:val="18"/>
        <w:spacing w:before="106" w:line="328" w:lineRule="auto"/>
        <w:ind w:right="403" w:firstLine="1701" w:firstLineChars="67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关于加强全市交通工程项目建筑垃圾管理的</w:t>
      </w:r>
      <w:r>
        <w:rPr>
          <w:rFonts w:ascii="宋体" w:hAnsi="宋体" w:eastAsia="宋体" w:cs="宋体"/>
          <w:b/>
          <w:bCs/>
          <w:color w:val="auto"/>
          <w:spacing w:val="4"/>
          <w:sz w:val="24"/>
          <w:szCs w:val="24"/>
          <w:highlight w:val="none"/>
        </w:rPr>
        <w:t>工作提示函</w:t>
      </w:r>
    </w:p>
    <w:p w14:paraId="7BEAD131">
      <w:pPr>
        <w:pStyle w:val="18"/>
        <w:keepNext w:val="0"/>
        <w:keepLines w:val="0"/>
        <w:pageBreakBefore w:val="0"/>
        <w:widowControl w:val="0"/>
        <w:spacing w:after="0" w:line="560" w:lineRule="exact"/>
        <w:ind w:right="0" w:firstLine="472"/>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各县（ 市、区</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2"/>
          <w:sz w:val="24"/>
          <w:szCs w:val="24"/>
          <w:highlight w:val="none"/>
        </w:rPr>
        <w:t>）交通运输局</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2"/>
          <w:sz w:val="24"/>
          <w:szCs w:val="24"/>
          <w:highlight w:val="none"/>
        </w:rPr>
        <w:t>，盐城经济技术开发区、</w:t>
      </w:r>
      <w:r>
        <w:rPr>
          <w:rFonts w:hint="eastAsia" w:ascii="宋体" w:hAnsi="宋体" w:eastAsia="宋体" w:cs="宋体"/>
          <w:color w:val="auto"/>
          <w:spacing w:val="-3"/>
          <w:sz w:val="24"/>
          <w:szCs w:val="24"/>
          <w:highlight w:val="none"/>
        </w:rPr>
        <w:t>盐南高新区</w:t>
      </w:r>
      <w:r>
        <w:rPr>
          <w:rFonts w:hint="eastAsia" w:ascii="宋体" w:hAnsi="宋体" w:eastAsia="宋体" w:cs="宋体"/>
          <w:color w:val="auto"/>
          <w:spacing w:val="1"/>
          <w:sz w:val="24"/>
          <w:szCs w:val="24"/>
          <w:highlight w:val="none"/>
        </w:rPr>
        <w:t>住建局</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1"/>
          <w:sz w:val="24"/>
          <w:szCs w:val="24"/>
          <w:highlight w:val="none"/>
        </w:rPr>
        <w:t>，市直交通各相关单位</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pacing w:val="1"/>
          <w:sz w:val="24"/>
          <w:szCs w:val="24"/>
          <w:highlight w:val="none"/>
        </w:rPr>
        <w:t>，市国投集团、城投集团、交投集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团、盐城港集团</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2"/>
          <w:sz w:val="24"/>
          <w:szCs w:val="24"/>
          <w:highlight w:val="none"/>
        </w:rPr>
        <w:t>局机关有关处室：</w:t>
      </w:r>
    </w:p>
    <w:p w14:paraId="54990E32">
      <w:pPr>
        <w:pStyle w:val="18"/>
        <w:keepNext w:val="0"/>
        <w:keepLines w:val="0"/>
        <w:pageBreakBefore w:val="0"/>
        <w:widowControl w:val="0"/>
        <w:spacing w:after="0" w:line="560" w:lineRule="exact"/>
        <w:ind w:right="0" w:firstLine="500"/>
        <w:jc w:val="both"/>
        <w:rPr>
          <w:rFonts w:hint="eastAsia" w:ascii="宋体" w:hAnsi="宋体" w:eastAsia="宋体" w:cs="宋体"/>
          <w:color w:val="auto"/>
          <w:spacing w:val="-3"/>
          <w:sz w:val="24"/>
          <w:szCs w:val="24"/>
          <w:highlight w:val="none"/>
        </w:rPr>
      </w:pPr>
      <w:r>
        <w:rPr>
          <w:rFonts w:hint="eastAsia" w:ascii="宋体" w:hAnsi="宋体" w:eastAsia="宋体" w:cs="宋体"/>
          <w:color w:val="auto"/>
          <w:spacing w:val="5"/>
          <w:sz w:val="24"/>
          <w:szCs w:val="24"/>
          <w:highlight w:val="none"/>
        </w:rPr>
        <w:t>根据《全省建筑垃圾、市政污泥等固体废物运输处置问题排查整治工作方案》和《江苏省交通重点工程施工期生态环境保护  管理办法（试行）》要求，为进一步加强我市交通工程项目建筑</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
          <w:sz w:val="24"/>
          <w:szCs w:val="24"/>
          <w:highlight w:val="none"/>
        </w:rPr>
        <w:t>垃圾管理工作，有效防范环境安全风险，现将有关工</w:t>
      </w:r>
      <w:r>
        <w:rPr>
          <w:rFonts w:hint="eastAsia" w:ascii="宋体" w:hAnsi="宋体" w:eastAsia="宋体" w:cs="宋体"/>
          <w:color w:val="auto"/>
          <w:spacing w:val="-3"/>
          <w:sz w:val="24"/>
          <w:szCs w:val="24"/>
          <w:highlight w:val="none"/>
        </w:rPr>
        <w:t>作提示如下：</w:t>
      </w:r>
    </w:p>
    <w:p w14:paraId="578553E5">
      <w:pPr>
        <w:pStyle w:val="18"/>
        <w:keepNext w:val="0"/>
        <w:keepLines w:val="0"/>
        <w:pageBreakBefore w:val="0"/>
        <w:widowControl w:val="0"/>
        <w:spacing w:after="0" w:line="560" w:lineRule="exact"/>
        <w:ind w:left="0" w:right="0" w:firstLine="508"/>
        <w:jc w:val="both"/>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一、落实源头处置</w:t>
      </w:r>
    </w:p>
    <w:p w14:paraId="773E1AD7">
      <w:pPr>
        <w:pStyle w:val="18"/>
        <w:keepNext w:val="0"/>
        <w:keepLines w:val="0"/>
        <w:pageBreakBefore w:val="0"/>
        <w:widowControl w:val="0"/>
        <w:spacing w:after="0" w:line="560" w:lineRule="exact"/>
        <w:ind w:left="0" w:right="0" w:firstLine="6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drawing>
          <wp:anchor distT="0" distB="0" distL="114300" distR="114300" simplePos="0" relativeHeight="251659264" behindDoc="1" locked="0" layoutInCell="1" allowOverlap="1">
            <wp:simplePos x="0" y="0"/>
            <wp:positionH relativeFrom="column">
              <wp:posOffset>7049770</wp:posOffset>
            </wp:positionH>
            <wp:positionV relativeFrom="paragraph">
              <wp:posOffset>1067435</wp:posOffset>
            </wp:positionV>
            <wp:extent cx="266065" cy="888365"/>
            <wp:effectExtent l="0" t="0" r="8255" b="10795"/>
            <wp:wrapNone/>
            <wp:docPr id="6" name="IM 2"/>
            <wp:cNvGraphicFramePr/>
            <a:graphic xmlns:a="http://schemas.openxmlformats.org/drawingml/2006/main">
              <a:graphicData uri="http://schemas.openxmlformats.org/drawingml/2006/picture">
                <pic:pic xmlns:pic="http://schemas.openxmlformats.org/drawingml/2006/picture">
                  <pic:nvPicPr>
                    <pic:cNvPr id="6" name="IM 2"/>
                    <pic:cNvPicPr/>
                  </pic:nvPicPr>
                  <pic:blipFill>
                    <a:blip r:embed="rId9"/>
                    <a:stretch>
                      <a:fillRect/>
                    </a:stretch>
                  </pic:blipFill>
                  <pic:spPr>
                    <a:xfrm>
                      <a:off x="0" y="0"/>
                      <a:ext cx="266065" cy="888365"/>
                    </a:xfrm>
                    <a:prstGeom prst="rect">
                      <a:avLst/>
                    </a:prstGeom>
                    <a:noFill/>
                    <a:ln>
                      <a:noFill/>
                    </a:ln>
                  </pic:spPr>
                </pic:pic>
              </a:graphicData>
            </a:graphic>
          </wp:anchor>
        </w:drawing>
      </w:r>
      <w:r>
        <w:rPr>
          <w:rFonts w:hint="eastAsia" w:ascii="宋体" w:hAnsi="宋体" w:eastAsia="宋体" w:cs="宋体"/>
          <w:color w:val="auto"/>
          <w:spacing w:val="5"/>
          <w:sz w:val="24"/>
          <w:szCs w:val="24"/>
          <w:highlight w:val="none"/>
        </w:rPr>
        <w:t>严格落实国家绿色设计、绿色施工等规定和技术标准，积极</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5"/>
          <w:sz w:val="24"/>
          <w:szCs w:val="24"/>
          <w:highlight w:val="none"/>
        </w:rPr>
        <w:t>推进建筑工业化，大力发展装配式建筑，推广使用可再生、可循</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4"/>
          <w:sz w:val="24"/>
          <w:szCs w:val="24"/>
          <w:highlight w:val="none"/>
        </w:rPr>
        <w:t>环利用的绿色建材和施工周转工具</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4"/>
          <w:sz w:val="24"/>
          <w:szCs w:val="24"/>
          <w:highlight w:val="none"/>
        </w:rPr>
        <w:t>。坚持“</w:t>
      </w:r>
      <w:r>
        <w:rPr>
          <w:rFonts w:hint="eastAsia" w:ascii="宋体" w:hAnsi="宋体" w:eastAsia="宋体" w:cs="宋体"/>
          <w:color w:val="auto"/>
          <w:spacing w:val="-68"/>
          <w:sz w:val="24"/>
          <w:szCs w:val="24"/>
          <w:highlight w:val="none"/>
        </w:rPr>
        <w:t xml:space="preserve"> </w:t>
      </w:r>
      <w:r>
        <w:rPr>
          <w:rFonts w:hint="eastAsia" w:ascii="宋体" w:hAnsi="宋体" w:eastAsia="宋体" w:cs="宋体"/>
          <w:color w:val="auto"/>
          <w:spacing w:val="4"/>
          <w:sz w:val="24"/>
          <w:szCs w:val="24"/>
          <w:highlight w:val="none"/>
        </w:rPr>
        <w:t>谁产生、谁负责</w:t>
      </w:r>
      <w:r>
        <w:rPr>
          <w:rFonts w:hint="eastAsia" w:ascii="宋体" w:hAnsi="宋体" w:eastAsia="宋体" w:cs="宋体"/>
          <w:color w:val="auto"/>
          <w:spacing w:val="-65"/>
          <w:sz w:val="24"/>
          <w:szCs w:val="24"/>
          <w:highlight w:val="none"/>
        </w:rPr>
        <w:t xml:space="preserve"> </w:t>
      </w:r>
      <w:r>
        <w:rPr>
          <w:rFonts w:hint="eastAsia" w:ascii="宋体" w:hAnsi="宋体" w:eastAsia="宋体" w:cs="宋体"/>
          <w:color w:val="auto"/>
          <w:spacing w:val="4"/>
          <w:sz w:val="24"/>
          <w:szCs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rPr>
        <w:t>严格落实建设单位建筑垃圾减量化首要责任。建设单位应将建筑</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5"/>
          <w:sz w:val="24"/>
          <w:szCs w:val="24"/>
          <w:highlight w:val="none"/>
        </w:rPr>
        <w:t>垃圾处置目标和措施纳入招标文件和合同文本，将建筑垃圾规范</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3"/>
          <w:sz w:val="24"/>
          <w:szCs w:val="24"/>
          <w:highlight w:val="none"/>
        </w:rPr>
        <w:t>化处置纳入文明施工</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3"/>
          <w:sz w:val="24"/>
          <w:szCs w:val="24"/>
          <w:highlight w:val="none"/>
        </w:rPr>
        <w:t>内容</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3"/>
          <w:sz w:val="24"/>
          <w:szCs w:val="24"/>
          <w:highlight w:val="none"/>
        </w:rPr>
        <w:t>并监督施工</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3"/>
          <w:sz w:val="24"/>
          <w:szCs w:val="24"/>
          <w:highlight w:val="none"/>
        </w:rPr>
        <w:t>、监理单位</w:t>
      </w:r>
      <w:r>
        <w:rPr>
          <w:rFonts w:hint="eastAsia" w:ascii="宋体" w:hAnsi="宋体" w:eastAsia="宋体" w:cs="宋体"/>
          <w:color w:val="auto"/>
          <w:spacing w:val="2"/>
          <w:sz w:val="24"/>
          <w:szCs w:val="24"/>
          <w:highlight w:val="none"/>
        </w:rPr>
        <w:t>具体落实。</w:t>
      </w:r>
    </w:p>
    <w:p w14:paraId="099155B1">
      <w:pPr>
        <w:keepNext w:val="0"/>
        <w:keepLines w:val="0"/>
        <w:pageBreakBefore w:val="0"/>
        <w:widowControl w:val="0"/>
        <w:spacing w:line="560" w:lineRule="exact"/>
        <w:ind w:left="0" w:right="0" w:firstLine="508"/>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二、推行分类处理</w:t>
      </w:r>
    </w:p>
    <w:p w14:paraId="670B55D1">
      <w:pPr>
        <w:pStyle w:val="18"/>
        <w:keepNext w:val="0"/>
        <w:keepLines w:val="0"/>
        <w:pageBreakBefore w:val="0"/>
        <w:widowControl w:val="0"/>
        <w:spacing w:after="0" w:line="560" w:lineRule="exact"/>
        <w:ind w:left="0" w:right="0" w:firstLine="638"/>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施工单位应当按照建筑垃圾分类标准</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5"/>
          <w:sz w:val="24"/>
          <w:szCs w:val="24"/>
          <w:highlight w:val="none"/>
        </w:rPr>
        <w:t>，</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5"/>
          <w:sz w:val="24"/>
          <w:szCs w:val="24"/>
          <w:highlight w:val="none"/>
        </w:rPr>
        <w:t>严格</w:t>
      </w:r>
      <w:r>
        <w:rPr>
          <w:rFonts w:hint="eastAsia" w:ascii="宋体" w:hAnsi="宋体" w:eastAsia="宋体" w:cs="宋体"/>
          <w:color w:val="auto"/>
          <w:spacing w:val="4"/>
          <w:sz w:val="24"/>
          <w:szCs w:val="24"/>
          <w:highlight w:val="none"/>
        </w:rPr>
        <w:t>做到分类投放、</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分类收集</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2"/>
          <w:sz w:val="24"/>
          <w:szCs w:val="24"/>
          <w:highlight w:val="none"/>
        </w:rPr>
        <w:t>、分类运输</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2"/>
          <w:sz w:val="24"/>
          <w:szCs w:val="24"/>
          <w:highlight w:val="none"/>
        </w:rPr>
        <w:t>、分类处置，并落实防尘降尘措施，建筑垃</w:t>
      </w:r>
      <w:r>
        <w:rPr>
          <w:rFonts w:hint="eastAsia" w:ascii="宋体" w:hAnsi="宋体" w:eastAsia="宋体" w:cs="宋体"/>
          <w:color w:val="auto"/>
          <w:sz w:val="24"/>
          <w:szCs w:val="24"/>
          <w:highlight w:val="none"/>
        </w:rPr>
        <w:t>圾分类后属于危险废物、工业固体废物的，应当交由具备相应处 置能力的单位进行无害化处置。施工驻地应合理设置生活垃圾集 中收集点，定期清运处理。施工单位应做好土石方平衡调配，合 理设置弃土场，并按要求对弃土场进行修整、绿化，防止水土流 失及次生灾害；对河塘清淤、泥浆等建筑垃圾不得随意堆砌、排 放，应采取覆盖措施或使用密闭式运输车外运集中处理。</w:t>
      </w:r>
    </w:p>
    <w:p w14:paraId="518E4C70">
      <w:pPr>
        <w:pStyle w:val="22"/>
        <w:keepNext w:val="0"/>
        <w:keepLines w:val="0"/>
        <w:pageBreakBefore w:val="0"/>
        <w:widowControl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三、规范车辆运输</w:t>
      </w:r>
    </w:p>
    <w:p w14:paraId="070F49A2">
      <w:pPr>
        <w:pStyle w:val="22"/>
        <w:keepNext w:val="0"/>
        <w:keepLines w:val="0"/>
        <w:pageBreakBefore w:val="0"/>
        <w:widowControl w:val="0"/>
        <w:spacing w:line="560" w:lineRule="exact"/>
        <w:ind w:lef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施工单位应严格执行建筑垃圾运输处置相关规定，不得将建 筑垃圾交给不符合要求个人或单位运输。建筑垃圾装运过程中应 对装载物采取湿法操作，适量洒水，运输建筑垃圾和工程渣土的 车辆应当采取密闭或者其他措施，防止建筑垃圾和工程渣土抛撒 滴漏，造成扬尘污染。</w:t>
      </w:r>
      <w:r>
        <w:rPr>
          <w:rFonts w:hint="eastAsia" w:ascii="宋体" w:hAnsi="宋体" w:eastAsia="宋体" w:cs="宋体"/>
          <w:color w:val="auto"/>
          <w:sz w:val="24"/>
          <w:szCs w:val="24"/>
          <w:highlight w:val="none"/>
          <w:lang w:val="en-US" w:eastAsia="zh-CN"/>
        </w:rPr>
        <w:t xml:space="preserve"> </w:t>
      </w:r>
    </w:p>
    <w:p w14:paraId="752E4A82">
      <w:pPr>
        <w:pStyle w:val="22"/>
        <w:keepNext w:val="0"/>
        <w:keepLines w:val="0"/>
        <w:pageBreakBefore w:val="0"/>
        <w:widowControl w:val="0"/>
        <w:spacing w:line="500" w:lineRule="exact"/>
        <w:ind w:firstLine="7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 xml:space="preserve"> 加强监督检查</w:t>
      </w:r>
      <w:r>
        <w:rPr>
          <w:rFonts w:hint="eastAsia" w:ascii="宋体" w:hAnsi="宋体" w:eastAsia="宋体" w:cs="宋体"/>
          <w:color w:val="auto"/>
          <w:sz w:val="24"/>
          <w:szCs w:val="24"/>
          <w:highlight w:val="none"/>
          <w:lang w:val="en-US" w:eastAsia="zh-CN"/>
        </w:rPr>
        <w:t xml:space="preserve">                </w:t>
      </w:r>
    </w:p>
    <w:p w14:paraId="4EB7D9C6">
      <w:pPr>
        <w:pStyle w:val="22"/>
        <w:keepNext w:val="0"/>
        <w:keepLines w:val="0"/>
        <w:pageBreakBefore w:val="0"/>
        <w:widowControl w:val="0"/>
        <w:spacing w:line="50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各地交通主管部门应加强对建筑垃圾各方主体和各环节监 管，执法部门强化对在建交通工程项目建筑垃圾管理的日常检查， 对发现的问题及时通报，督促整改，确保我市交通工程建设领域 污染防治工作取得实效。</w:t>
      </w:r>
    </w:p>
    <w:p w14:paraId="2F55F8B3">
      <w:pPr>
        <w:pStyle w:val="22"/>
        <w:keepNext w:val="0"/>
        <w:keepLines w:val="0"/>
        <w:pageBreakBefore w:val="0"/>
        <w:widowControl w:val="0"/>
        <w:spacing w:line="560" w:lineRule="exact"/>
        <w:ind w:firstLine="1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此函。</w:t>
      </w:r>
    </w:p>
    <w:p w14:paraId="43E7386D">
      <w:pPr>
        <w:pStyle w:val="22"/>
        <w:keepNext w:val="0"/>
        <w:keepLines w:val="0"/>
        <w:pageBreakBefore w:val="0"/>
        <w:widowControl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p>
    <w:p w14:paraId="4BB7F126">
      <w:pPr>
        <w:pStyle w:val="22"/>
        <w:keepNext w:val="0"/>
        <w:keepLines w:val="0"/>
        <w:pageBreakBefore w:val="0"/>
        <w:widowControl w:val="0"/>
        <w:spacing w:line="560" w:lineRule="exact"/>
        <w:ind w:left="6469" w:hanging="21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城市交通运输局</w:t>
      </w:r>
    </w:p>
    <w:p w14:paraId="7E1CA460">
      <w:pPr>
        <w:pStyle w:val="22"/>
        <w:keepNext w:val="0"/>
        <w:keepLines w:val="0"/>
        <w:pageBreakBefore w:val="0"/>
        <w:widowControl w:val="0"/>
        <w:spacing w:line="560" w:lineRule="exact"/>
        <w:ind w:firstLine="600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2024年7月22</w:t>
      </w:r>
      <w:r>
        <w:rPr>
          <w:rFonts w:hint="eastAsia" w:ascii="宋体" w:hAnsi="宋体" w:eastAsia="宋体" w:cs="宋体"/>
          <w:color w:val="auto"/>
          <w:sz w:val="24"/>
          <w:szCs w:val="24"/>
          <w:highlight w:val="none"/>
          <w:lang w:eastAsia="zh-CN"/>
        </w:rPr>
        <w:t>日</w:t>
      </w:r>
    </w:p>
    <w:p w14:paraId="363A349E">
      <w:pPr>
        <w:pStyle w:val="31"/>
        <w:keepNext w:val="0"/>
        <w:keepLines w:val="0"/>
        <w:pageBreakBefore w:val="0"/>
        <w:widowControl w:val="0"/>
        <w:spacing w:line="560" w:lineRule="exact"/>
        <w:rPr>
          <w:rFonts w:hint="eastAsia" w:ascii="宋体" w:hAnsi="宋体" w:eastAsia="宋体" w:cs="宋体"/>
          <w:b/>
          <w:bCs/>
          <w:color w:val="auto"/>
          <w:sz w:val="24"/>
          <w:szCs w:val="24"/>
          <w:highlight w:val="none"/>
          <w:lang w:val="en-US" w:eastAsia="zh-CN"/>
        </w:rPr>
      </w:pPr>
    </w:p>
    <w:p w14:paraId="5F97F4E7">
      <w:pPr>
        <w:pStyle w:val="31"/>
        <w:keepNext w:val="0"/>
        <w:keepLines w:val="0"/>
        <w:pageBreakBefore w:val="0"/>
        <w:widowControl w:val="0"/>
        <w:spacing w:line="560" w:lineRule="exact"/>
        <w:rPr>
          <w:rFonts w:hint="eastAsia" w:ascii="宋体" w:hAnsi="宋体" w:eastAsia="宋体" w:cs="宋体"/>
          <w:b/>
          <w:bCs/>
          <w:color w:val="auto"/>
          <w:sz w:val="24"/>
          <w:szCs w:val="24"/>
          <w:highlight w:val="none"/>
          <w:lang w:val="en-US" w:eastAsia="zh-CN"/>
        </w:rPr>
      </w:pPr>
    </w:p>
    <w:p w14:paraId="2976C768">
      <w:pPr>
        <w:keepNext w:val="0"/>
        <w:keepLines w:val="0"/>
        <w:pageBreakBefore w:val="0"/>
        <w:widowControl w:val="0"/>
        <w:spacing w:line="560" w:lineRule="exact"/>
        <w:ind w:right="4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承包人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（盖单位公章） </w:t>
      </w:r>
    </w:p>
    <w:p w14:paraId="2BB3A833">
      <w:pPr>
        <w:keepNext w:val="0"/>
        <w:keepLines w:val="0"/>
        <w:pageBreakBefore w:val="0"/>
        <w:widowControl w:val="0"/>
        <w:spacing w:line="560" w:lineRule="exact"/>
        <w:ind w:right="840" w:firstLine="4320" w:firstLineChars="1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p w14:paraId="282FBBEA">
      <w:pPr>
        <w:keepNext w:val="0"/>
        <w:keepLines w:val="0"/>
        <w:pageBreakBefore w:val="0"/>
        <w:widowControl w:val="0"/>
        <w:spacing w:line="560" w:lineRule="exact"/>
        <w:ind w:right="84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或委托代理人：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（签字或盖章）</w:t>
      </w:r>
    </w:p>
    <w:p w14:paraId="311A5EBD">
      <w:pPr>
        <w:keepNext w:val="0"/>
        <w:keepLines w:val="0"/>
        <w:pageBreakBefore w:val="0"/>
        <w:widowControl w:val="0"/>
        <w:spacing w:line="560" w:lineRule="exact"/>
        <w:ind w:right="1540"/>
        <w:jc w:val="right"/>
        <w:rPr>
          <w:rFonts w:hint="eastAsia" w:ascii="宋体" w:hAnsi="宋体" w:eastAsia="宋体" w:cs="宋体"/>
          <w:color w:val="auto"/>
          <w:sz w:val="24"/>
          <w:szCs w:val="24"/>
          <w:highlight w:val="none"/>
          <w:u w:val="single"/>
          <w:lang w:val="en-US" w:eastAsia="zh-CN"/>
        </w:rPr>
      </w:pPr>
    </w:p>
    <w:p w14:paraId="355111FF">
      <w:pPr>
        <w:keepNext w:val="0"/>
        <w:keepLines w:val="0"/>
        <w:pageBreakBefore w:val="0"/>
        <w:widowControl w:val="0"/>
        <w:spacing w:line="560" w:lineRule="exact"/>
        <w:ind w:right="1540" w:firstLine="3480"/>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344E8A3">
      <w:pPr>
        <w:pStyle w:val="31"/>
        <w:keepNext w:val="0"/>
        <w:keepLines w:val="0"/>
        <w:pageBreakBefore w:val="0"/>
        <w:widowControl w:val="0"/>
        <w:spacing w:line="560" w:lineRule="exact"/>
        <w:rPr>
          <w:rFonts w:hint="eastAsia" w:ascii="宋体" w:hAnsi="宋体" w:eastAsia="宋体" w:cs="宋体"/>
          <w:b/>
          <w:bCs/>
          <w:color w:val="auto"/>
          <w:sz w:val="24"/>
          <w:szCs w:val="24"/>
          <w:highlight w:val="none"/>
          <w:lang w:val="en-US" w:eastAsia="zh-CN"/>
        </w:rPr>
      </w:pPr>
    </w:p>
    <w:p w14:paraId="0213D08C">
      <w:pPr>
        <w:pStyle w:val="24"/>
        <w:rPr>
          <w:rFonts w:hint="eastAsia" w:ascii="宋体" w:hAnsi="宋体" w:eastAsia="宋体" w:cs="宋体"/>
          <w:color w:val="auto"/>
          <w:sz w:val="44"/>
          <w:szCs w:val="44"/>
          <w:highlight w:val="none"/>
        </w:rPr>
      </w:pPr>
    </w:p>
    <w:p w14:paraId="57E02F3B">
      <w:pPr>
        <w:pStyle w:val="24"/>
        <w:rPr>
          <w:rFonts w:hint="eastAsia" w:ascii="宋体" w:hAnsi="宋体" w:eastAsia="宋体" w:cs="宋体"/>
          <w:color w:val="auto"/>
          <w:sz w:val="44"/>
          <w:szCs w:val="44"/>
          <w:highlight w:val="none"/>
        </w:rPr>
      </w:pPr>
    </w:p>
    <w:p w14:paraId="516F5880">
      <w:pPr>
        <w:jc w:val="both"/>
        <w:rPr>
          <w:rFonts w:hint="eastAsia" w:ascii="宋体" w:hAnsi="宋体" w:eastAsia="宋体" w:cs="宋体"/>
          <w:b/>
          <w:bCs/>
          <w:color w:val="auto"/>
          <w:sz w:val="28"/>
          <w:szCs w:val="28"/>
          <w:highlight w:val="none"/>
          <w:lang w:eastAsia="zh-CN"/>
        </w:rPr>
      </w:pPr>
    </w:p>
    <w:p w14:paraId="6B587519">
      <w:pPr>
        <w:pStyle w:val="205"/>
        <w:spacing w:line="440" w:lineRule="exact"/>
        <w:ind w:firstLine="482"/>
        <w:jc w:val="center"/>
        <w:rPr>
          <w:rFonts w:hint="eastAsia" w:ascii="宋体" w:hAnsi="宋体" w:eastAsia="宋体" w:cs="宋体"/>
          <w:b/>
          <w:bCs/>
          <w:color w:val="auto"/>
          <w:sz w:val="36"/>
          <w:szCs w:val="36"/>
          <w:highlight w:val="none"/>
        </w:rPr>
      </w:pPr>
    </w:p>
    <w:p w14:paraId="20E37EB7">
      <w:pPr>
        <w:pStyle w:val="205"/>
        <w:spacing w:line="440" w:lineRule="exact"/>
        <w:ind w:firstLine="482"/>
        <w:jc w:val="center"/>
        <w:rPr>
          <w:rFonts w:hint="eastAsia" w:ascii="宋体" w:hAnsi="宋体" w:eastAsia="宋体" w:cs="宋体"/>
          <w:b/>
          <w:bCs/>
          <w:color w:val="auto"/>
          <w:sz w:val="36"/>
          <w:szCs w:val="36"/>
          <w:highlight w:val="none"/>
        </w:rPr>
      </w:pPr>
    </w:p>
    <w:p w14:paraId="026EE6E8">
      <w:pPr>
        <w:pStyle w:val="205"/>
        <w:spacing w:line="440" w:lineRule="exact"/>
        <w:ind w:firstLine="482"/>
        <w:jc w:val="center"/>
        <w:rPr>
          <w:rFonts w:hint="eastAsia"/>
          <w:b/>
          <w:bCs/>
          <w:color w:val="auto"/>
          <w:sz w:val="36"/>
          <w:szCs w:val="36"/>
          <w:highlight w:val="none"/>
        </w:rPr>
      </w:pPr>
    </w:p>
    <w:p w14:paraId="5041ACA2">
      <w:pPr>
        <w:pStyle w:val="205"/>
        <w:spacing w:line="440" w:lineRule="exact"/>
        <w:ind w:firstLine="482"/>
        <w:jc w:val="center"/>
        <w:rPr>
          <w:rFonts w:hint="eastAsia"/>
          <w:b/>
          <w:bCs/>
          <w:color w:val="auto"/>
          <w:sz w:val="36"/>
          <w:szCs w:val="36"/>
          <w:highlight w:val="none"/>
        </w:rPr>
      </w:pPr>
    </w:p>
    <w:p w14:paraId="50BDC254">
      <w:pPr>
        <w:pStyle w:val="205"/>
        <w:spacing w:line="440" w:lineRule="exact"/>
        <w:ind w:firstLine="482"/>
        <w:jc w:val="center"/>
        <w:rPr>
          <w:rFonts w:hint="eastAsia"/>
          <w:b/>
          <w:bCs/>
          <w:color w:val="auto"/>
          <w:sz w:val="36"/>
          <w:szCs w:val="36"/>
          <w:highlight w:val="none"/>
        </w:rPr>
      </w:pPr>
    </w:p>
    <w:p w14:paraId="21EBDC70">
      <w:pPr>
        <w:pStyle w:val="205"/>
        <w:spacing w:line="440" w:lineRule="exact"/>
        <w:ind w:firstLine="482"/>
        <w:jc w:val="center"/>
        <w:rPr>
          <w:rFonts w:hint="eastAsia"/>
          <w:b/>
          <w:bCs/>
          <w:color w:val="auto"/>
          <w:sz w:val="36"/>
          <w:szCs w:val="36"/>
          <w:highlight w:val="none"/>
        </w:rPr>
      </w:pPr>
    </w:p>
    <w:p w14:paraId="3D28B394">
      <w:pPr>
        <w:pStyle w:val="205"/>
        <w:spacing w:line="440" w:lineRule="exact"/>
        <w:ind w:firstLine="482"/>
        <w:jc w:val="center"/>
        <w:rPr>
          <w:rFonts w:hint="eastAsia"/>
          <w:b/>
          <w:bCs/>
          <w:color w:val="auto"/>
          <w:sz w:val="36"/>
          <w:szCs w:val="36"/>
          <w:highlight w:val="none"/>
        </w:rPr>
      </w:pPr>
    </w:p>
    <w:p w14:paraId="6D514AA1">
      <w:pPr>
        <w:pStyle w:val="205"/>
        <w:spacing w:line="440" w:lineRule="exact"/>
        <w:ind w:left="0" w:firstLine="0"/>
        <w:jc w:val="both"/>
        <w:rPr>
          <w:rFonts w:hint="eastAsia"/>
          <w:b/>
          <w:bCs/>
          <w:color w:val="auto"/>
          <w:sz w:val="36"/>
          <w:szCs w:val="36"/>
          <w:highlight w:val="none"/>
        </w:rPr>
      </w:pPr>
    </w:p>
    <w:p w14:paraId="76587957">
      <w:pPr>
        <w:pStyle w:val="205"/>
        <w:spacing w:line="440" w:lineRule="exact"/>
        <w:ind w:firstLine="482"/>
        <w:jc w:val="center"/>
        <w:rPr>
          <w:rFonts w:hint="eastAsia"/>
          <w:b/>
          <w:bCs/>
          <w:color w:val="auto"/>
          <w:sz w:val="36"/>
          <w:szCs w:val="36"/>
          <w:highlight w:val="none"/>
        </w:rPr>
      </w:pPr>
    </w:p>
    <w:p w14:paraId="6F194980">
      <w:pPr>
        <w:pStyle w:val="205"/>
        <w:spacing w:line="440" w:lineRule="exact"/>
        <w:ind w:firstLine="482"/>
        <w:jc w:val="center"/>
        <w:rPr>
          <w:rFonts w:hint="eastAsia"/>
          <w:color w:val="auto"/>
          <w:sz w:val="36"/>
          <w:szCs w:val="36"/>
          <w:highlight w:val="none"/>
        </w:rPr>
      </w:pPr>
      <w:r>
        <w:rPr>
          <w:rFonts w:hint="eastAsia"/>
          <w:b/>
          <w:bCs/>
          <w:color w:val="auto"/>
          <w:sz w:val="36"/>
          <w:szCs w:val="36"/>
          <w:highlight w:val="none"/>
        </w:rPr>
        <w:t>第四章  项目需求</w:t>
      </w:r>
      <w:bookmarkEnd w:id="171"/>
    </w:p>
    <w:p w14:paraId="00F7EDF8">
      <w:pPr>
        <w:pStyle w:val="205"/>
        <w:spacing w:line="44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一、标的内容</w:t>
      </w:r>
    </w:p>
    <w:p w14:paraId="7C24E8CC">
      <w:pPr>
        <w:spacing w:line="440" w:lineRule="exact"/>
        <w:ind w:firstLine="480"/>
        <w:rPr>
          <w:rFonts w:hint="eastAsia" w:ascii="宋体" w:hAnsi="宋体" w:eastAsia="宋体" w:cs="宋体"/>
          <w:color w:val="auto"/>
          <w:sz w:val="24"/>
          <w:highlight w:val="none"/>
        </w:rPr>
      </w:pPr>
      <w:r>
        <w:rPr>
          <w:rFonts w:hint="eastAsia" w:ascii="宋体" w:hAnsi="宋体" w:cs="宋体"/>
          <w:color w:val="auto"/>
          <w:sz w:val="24"/>
          <w:highlight w:val="none"/>
        </w:rPr>
        <w:t>1、项目名称：</w:t>
      </w:r>
      <w:r>
        <w:rPr>
          <w:rFonts w:hint="eastAsia" w:ascii="宋体" w:hAnsi="宋体" w:cs="宋体"/>
          <w:color w:val="auto"/>
          <w:sz w:val="24"/>
          <w:highlight w:val="none"/>
          <w:lang w:eastAsia="zh-CN"/>
        </w:rPr>
        <w:t>步凤镇袁南路（环镇西路-步凤河）养护工程</w:t>
      </w:r>
    </w:p>
    <w:p w14:paraId="72CE4677">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2、建设地点：</w:t>
      </w:r>
      <w:r>
        <w:rPr>
          <w:rFonts w:hint="eastAsia" w:ascii="宋体" w:hAnsi="宋体" w:cs="宋体"/>
          <w:color w:val="auto"/>
          <w:sz w:val="24"/>
          <w:highlight w:val="none"/>
          <w:lang w:eastAsia="zh-CN"/>
        </w:rPr>
        <w:t>步凤镇境内</w:t>
      </w:r>
      <w:r>
        <w:rPr>
          <w:rFonts w:hint="eastAsia" w:ascii="宋体" w:hAnsi="宋体" w:cs="宋体"/>
          <w:color w:val="auto"/>
          <w:sz w:val="24"/>
          <w:highlight w:val="none"/>
        </w:rPr>
        <w:t>。</w:t>
      </w:r>
    </w:p>
    <w:p w14:paraId="19AFC06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3、工期要求：</w:t>
      </w:r>
      <w:r>
        <w:rPr>
          <w:rFonts w:hint="eastAsia" w:ascii="宋体" w:hAnsi="宋体" w:cs="宋体"/>
          <w:color w:val="auto"/>
          <w:sz w:val="24"/>
          <w:highlight w:val="none"/>
          <w:lang w:val="en-US" w:eastAsia="zh-CN"/>
        </w:rPr>
        <w:t>60日历天，</w:t>
      </w:r>
      <w:r>
        <w:rPr>
          <w:rFonts w:hint="eastAsia" w:ascii="宋体" w:hAnsi="宋体" w:cs="宋体"/>
          <w:color w:val="auto"/>
          <w:sz w:val="24"/>
          <w:highlight w:val="none"/>
        </w:rPr>
        <w:t>具体开工日期以采购人的书面通知为准。</w:t>
      </w:r>
    </w:p>
    <w:p w14:paraId="05EC1518">
      <w:pPr>
        <w:spacing w:line="44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4、质量标准：工程质量符合国家及地方相关验收规范的“合格”标准，并符合招标人提出的具体质量要求</w:t>
      </w:r>
      <w:r>
        <w:rPr>
          <w:rFonts w:hint="eastAsia" w:ascii="宋体" w:hAnsi="宋体" w:cs="宋体"/>
          <w:color w:val="auto"/>
          <w:sz w:val="24"/>
          <w:highlight w:val="none"/>
          <w:lang w:val="en-US" w:eastAsia="zh-CN"/>
        </w:rPr>
        <w:t>；</w:t>
      </w:r>
      <w:r>
        <w:rPr>
          <w:rFonts w:hint="eastAsia" w:ascii="宋体" w:hAnsi="宋体" w:eastAsia="宋体" w:cs="宋体"/>
          <w:color w:val="auto"/>
          <w:sz w:val="24"/>
          <w:szCs w:val="24"/>
          <w:highlight w:val="none"/>
        </w:rPr>
        <w:t>安</w:t>
      </w:r>
      <w:r>
        <w:rPr>
          <w:rFonts w:hint="eastAsia" w:ascii="宋体" w:hAnsi="宋体" w:cs="宋体"/>
          <w:color w:val="auto"/>
          <w:sz w:val="24"/>
          <w:highlight w:val="none"/>
        </w:rPr>
        <w:t>全目标： 无安全生产责任事故</w:t>
      </w:r>
      <w:r>
        <w:rPr>
          <w:rFonts w:hint="eastAsia" w:ascii="宋体" w:hAnsi="宋体" w:cs="宋体"/>
          <w:color w:val="auto"/>
          <w:sz w:val="24"/>
          <w:highlight w:val="none"/>
          <w:lang w:eastAsia="zh-CN"/>
        </w:rPr>
        <w:t>。</w:t>
      </w:r>
    </w:p>
    <w:p w14:paraId="08182132">
      <w:pPr>
        <w:spacing w:line="44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、标段划分：本次招标为一个标段。</w:t>
      </w:r>
    </w:p>
    <w:p w14:paraId="7E6F6AE1">
      <w:pPr>
        <w:pageBreakBefore w:val="0"/>
        <w:spacing w:line="46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、采购范围：</w:t>
      </w:r>
      <w:r>
        <w:rPr>
          <w:rFonts w:hint="eastAsia" w:ascii="宋体" w:hAnsi="宋体" w:cs="宋体"/>
          <w:color w:val="auto"/>
          <w:sz w:val="24"/>
          <w:highlight w:val="none"/>
          <w:lang w:eastAsia="zh-CN"/>
        </w:rPr>
        <w:t>步凤镇袁南路（环镇西路-步凤河）养护工程，具体以采购人提供的工程量清单和图纸为准，采购人保留对上述采购范围进行适当调整的权利，</w:t>
      </w:r>
      <w:r>
        <w:rPr>
          <w:rFonts w:hint="eastAsia" w:ascii="宋体" w:hAnsi="宋体" w:cs="宋体"/>
          <w:color w:val="auto"/>
          <w:sz w:val="24"/>
          <w:highlight w:val="none"/>
          <w:lang w:val="en-US" w:eastAsia="zh-CN"/>
        </w:rPr>
        <w:t>具体详见招标文件第四章。</w:t>
      </w:r>
    </w:p>
    <w:p w14:paraId="6921D349">
      <w:pPr>
        <w:pStyle w:val="205"/>
        <w:spacing w:line="44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二、踏勘现场</w:t>
      </w:r>
    </w:p>
    <w:p w14:paraId="1434C4C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1.各磋商供应商应在递交磋商响应文件截止日前至工程实施现场进行现场踏勘，如因未踏勘现场造成的一切后果自负。</w:t>
      </w:r>
    </w:p>
    <w:p w14:paraId="344673CE">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2.磋商供应商踏勘现场发生的费用自理，自行承担在踏勘现场中所发生的人员伤亡和财产损失。</w:t>
      </w:r>
    </w:p>
    <w:p w14:paraId="7AFCA6D6">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3.磋商供应商到工程实施现场进行踏勘时，应当</w:t>
      </w:r>
      <w:r>
        <w:rPr>
          <w:rFonts w:hint="eastAsia" w:ascii="宋体" w:hAnsi="宋体" w:cs="宋体"/>
          <w:color w:val="auto"/>
          <w:sz w:val="24"/>
          <w:highlight w:val="none"/>
          <w:lang w:val="en-US"/>
        </w:rPr>
        <w:t>充分了解工地位置、情况、</w:t>
      </w:r>
      <w:r>
        <w:rPr>
          <w:rFonts w:hint="eastAsia" w:ascii="宋体" w:hAnsi="宋体" w:cs="宋体"/>
          <w:color w:val="auto"/>
          <w:sz w:val="24"/>
          <w:highlight w:val="none"/>
          <w:lang w:val="en-US" w:eastAsia="zh-CN"/>
        </w:rPr>
        <w:t>梁板运输</w:t>
      </w:r>
      <w:r>
        <w:rPr>
          <w:rFonts w:hint="eastAsia" w:ascii="宋体" w:hAnsi="宋体" w:cs="宋体"/>
          <w:color w:val="auto"/>
          <w:sz w:val="24"/>
          <w:highlight w:val="none"/>
          <w:lang w:val="en-US"/>
        </w:rPr>
        <w:t>道路、</w:t>
      </w:r>
      <w:r>
        <w:rPr>
          <w:rFonts w:hint="eastAsia" w:ascii="宋体" w:hAnsi="宋体" w:cs="宋体"/>
          <w:color w:val="auto"/>
          <w:sz w:val="24"/>
          <w:highlight w:val="none"/>
          <w:lang w:val="en-US" w:eastAsia="zh-CN"/>
        </w:rPr>
        <w:t>原道路的破坏后恢复的费用、临时便道（含土源的外购费用）、余土内运、余土外运、缺土外运（含外购土方费用）、周边建筑物及构造物（使用钢板桩、木桩等）加固费用、</w:t>
      </w:r>
      <w:r>
        <w:rPr>
          <w:rFonts w:hint="eastAsia" w:ascii="宋体" w:hAnsi="宋体" w:cs="宋体"/>
          <w:color w:val="auto"/>
          <w:sz w:val="24"/>
          <w:highlight w:val="none"/>
          <w:lang w:val="en-US"/>
        </w:rPr>
        <w:t>储存空间、装卸限制（第二次驳运）、质检（自检）费用、矛盾协调（地方矛盾均由中标人自行解决）、</w:t>
      </w:r>
      <w:r>
        <w:rPr>
          <w:rFonts w:hint="eastAsia" w:ascii="宋体" w:hAnsi="宋体" w:cs="宋体"/>
          <w:color w:val="auto"/>
          <w:sz w:val="24"/>
          <w:highlight w:val="none"/>
          <w:lang w:val="en-US" w:eastAsia="zh-CN"/>
        </w:rPr>
        <w:t>电</w:t>
      </w:r>
      <w:r>
        <w:rPr>
          <w:rFonts w:hint="eastAsia" w:ascii="宋体" w:hAnsi="宋体" w:cs="宋体"/>
          <w:color w:val="auto"/>
          <w:sz w:val="24"/>
          <w:highlight w:val="none"/>
          <w:lang w:val="en-US"/>
        </w:rPr>
        <w:t>杆线</w:t>
      </w:r>
      <w:r>
        <w:rPr>
          <w:rFonts w:hint="eastAsia" w:ascii="宋体" w:hAnsi="宋体" w:cs="宋体"/>
          <w:color w:val="auto"/>
          <w:sz w:val="24"/>
          <w:highlight w:val="none"/>
          <w:lang w:val="en-US" w:eastAsia="zh-CN"/>
        </w:rPr>
        <w:t>迁移及</w:t>
      </w:r>
      <w:r>
        <w:rPr>
          <w:rFonts w:hint="eastAsia" w:ascii="宋体" w:hAnsi="宋体" w:cs="宋体"/>
          <w:color w:val="auto"/>
          <w:sz w:val="24"/>
          <w:highlight w:val="none"/>
          <w:lang w:val="en-US"/>
        </w:rPr>
        <w:t>维修以及任何其他足以影响承包价的情况，并将踏勘结果综合考虑在投标报价中,</w:t>
      </w:r>
      <w:r>
        <w:rPr>
          <w:rFonts w:hint="eastAsia" w:ascii="宋体" w:hAnsi="宋体" w:cs="宋体"/>
          <w:color w:val="auto"/>
          <w:sz w:val="24"/>
          <w:highlight w:val="none"/>
          <w:lang w:val="en-US" w:eastAsia="zh-CN"/>
        </w:rPr>
        <w:t>不得另行增加该费用及签证，</w:t>
      </w:r>
      <w:r>
        <w:rPr>
          <w:rFonts w:hint="eastAsia" w:ascii="宋体" w:hAnsi="宋体" w:cs="宋体"/>
          <w:color w:val="auto"/>
          <w:sz w:val="24"/>
          <w:highlight w:val="none"/>
          <w:lang w:val="en-US"/>
        </w:rPr>
        <w:t>任何因忽视或误解工地情况而导致的索赔或工期延长申请将不被批准。招标人向投标人提供的有关现场的数据和资料，是招标人现有的能够被投标人利用的资料，招标人对投标人做出的任何推论、理解和结论均不负责任。如不到现场考察，一切责任自负，不得变更工程量。</w:t>
      </w:r>
    </w:p>
    <w:p w14:paraId="1E3CDFAD">
      <w:pPr>
        <w:spacing w:line="44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cs="宋体"/>
          <w:color w:val="auto"/>
          <w:sz w:val="24"/>
          <w:highlight w:val="none"/>
          <w:lang w:val="en-US"/>
        </w:rPr>
        <w:t>由于工期紧，各投标人应充分考虑施工便道及夜间作业、施工现场材料及施工机械运输困难，工程必须确保安全，承包人自行承担工程施工过程中的工程质量、任何状况下的安全责任；并在投标报价中考虑相关费用。</w:t>
      </w:r>
    </w:p>
    <w:p w14:paraId="2114CE28">
      <w:pPr>
        <w:pStyle w:val="205"/>
        <w:spacing w:line="440" w:lineRule="exact"/>
        <w:ind w:firstLine="482"/>
        <w:rPr>
          <w:rFonts w:ascii="宋体" w:hAnsi="宋体" w:cs="宋体"/>
          <w:color w:val="auto"/>
          <w:sz w:val="24"/>
          <w:szCs w:val="24"/>
          <w:highlight w:val="none"/>
        </w:rPr>
      </w:pPr>
      <w:r>
        <w:rPr>
          <w:rFonts w:hint="eastAsia" w:ascii="宋体" w:hAnsi="宋体" w:cs="宋体"/>
          <w:b/>
          <w:color w:val="auto"/>
          <w:sz w:val="24"/>
          <w:szCs w:val="24"/>
          <w:highlight w:val="none"/>
        </w:rPr>
        <w:t>三、投标报价要求</w:t>
      </w:r>
    </w:p>
    <w:p w14:paraId="3F61E36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1. 投标人应按招标人提供的“招标工程量清单”的要求填写价格清单。</w:t>
      </w:r>
    </w:p>
    <w:p w14:paraId="34CC168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p>
    <w:p w14:paraId="6538B40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3. 投标人需自行勘察现场，结合招标人的施工工艺要求，以及现场施工难度，进行投标报价，投标报价需包含按照招标人工艺要求进行施工的所有费用。</w:t>
      </w:r>
    </w:p>
    <w:p w14:paraId="20C8D0C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4. 投标人须考虑现场情况，部分材料可能须要人工二次倒运，投标人须将此费用考虑在投标综合报价中。</w:t>
      </w:r>
    </w:p>
    <w:p w14:paraId="426DD60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5. 投标人应充分考虑验收前所有可能产生的费用，招标人向投标人提供的有关现场的数据和资料，是招标人现有的能够被投标人利用的资料，招标人对投标人做出的任何推论、理解和结论均不负责任。</w:t>
      </w:r>
    </w:p>
    <w:p w14:paraId="48686725">
      <w:pPr>
        <w:spacing w:line="44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.工程施工过程中须服从招标人的管理，不得对周围的各种活动造成影响，不得对环境产生污染，</w:t>
      </w:r>
      <w:r>
        <w:rPr>
          <w:rFonts w:hint="eastAsia" w:ascii="宋体" w:hAnsi="宋体" w:cs="宋体"/>
          <w:color w:val="auto"/>
          <w:sz w:val="24"/>
          <w:highlight w:val="none"/>
          <w:lang w:val="en-US" w:eastAsia="zh-CN"/>
        </w:rPr>
        <w:t>桥梁拆除的垃圾和</w:t>
      </w:r>
      <w:r>
        <w:rPr>
          <w:rFonts w:hint="eastAsia" w:ascii="宋体" w:hAnsi="宋体" w:cs="宋体"/>
          <w:color w:val="auto"/>
          <w:sz w:val="24"/>
          <w:highlight w:val="none"/>
        </w:rPr>
        <w:t>施工过程中产生的垃圾必须每天及时清运出现场，不得对周边造成污染，在施工过程中必须严格控制施工噪音，如因上述原因由此所产生的全部费用或者被行政处罚所产生的费用均由投标人承担。</w:t>
      </w:r>
    </w:p>
    <w:p w14:paraId="1BCC697B">
      <w:pPr>
        <w:spacing w:line="44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.工程必须确保安全，投标人自行承担工程施工过程中的工程质量、任何状况下的安全责任。</w:t>
      </w:r>
    </w:p>
    <w:p w14:paraId="12B5DAC5">
      <w:pPr>
        <w:spacing w:line="44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.本工程施工过程中遇到的地方矛盾、与其他施工单位的矛盾协调、环保，城管，环卫，附近居民等相关矛盾协调，均由投标人自行解决，并不支付任何额为费用。</w:t>
      </w:r>
    </w:p>
    <w:p w14:paraId="1332031E">
      <w:pPr>
        <w:spacing w:line="440" w:lineRule="exact"/>
        <w:ind w:firstLine="480"/>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.本项目施工用水、用电由投标人自行解决，投标人投标报价时应将施工用水、用电充分考虑到投标报价的综合单价中，结算时，此部分费用不再另行计取。</w:t>
      </w:r>
    </w:p>
    <w:p w14:paraId="38C493A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.本项目具体开工时间以招标人通知为准，投标人不得以项目开始实施时间太迟为由要求招标人调整价格，投标人投标时应将此风险充分考虑到投标报价中。</w:t>
      </w:r>
    </w:p>
    <w:p w14:paraId="2FCF1417">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.工程量现场实测计量，招标人保留增加或减少工作量的权利，合同价相应调整，但投标的综合</w:t>
      </w:r>
      <w:r>
        <w:rPr>
          <w:rFonts w:hint="eastAsia" w:ascii="宋体" w:hAnsi="宋体" w:cs="宋体"/>
          <w:color w:val="auto"/>
          <w:sz w:val="24"/>
          <w:szCs w:val="24"/>
          <w:highlight w:val="none"/>
        </w:rPr>
        <w:t>单价不变。</w:t>
      </w:r>
    </w:p>
    <w:p w14:paraId="6349FB2B">
      <w:pPr>
        <w:pStyle w:val="205"/>
        <w:spacing w:line="440" w:lineRule="exact"/>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四</w:t>
      </w:r>
      <w:r>
        <w:rPr>
          <w:rFonts w:hint="eastAsia" w:ascii="宋体" w:hAnsi="宋体" w:cs="宋体"/>
          <w:b/>
          <w:color w:val="auto"/>
          <w:sz w:val="24"/>
          <w:szCs w:val="24"/>
          <w:highlight w:val="none"/>
        </w:rPr>
        <w:t>、最高限价（预算）的编制</w:t>
      </w:r>
    </w:p>
    <w:p w14:paraId="7B754472">
      <w:pPr>
        <w:spacing w:line="440" w:lineRule="exact"/>
        <w:ind w:firstLine="480"/>
        <w:rPr>
          <w:rFonts w:hint="eastAsia" w:ascii="宋体" w:hAnsi="宋体" w:cs="宋体"/>
          <w:b/>
          <w:color w:val="auto"/>
          <w:sz w:val="24"/>
          <w:szCs w:val="24"/>
          <w:highlight w:val="none"/>
        </w:rPr>
      </w:pPr>
      <w:r>
        <w:rPr>
          <w:rFonts w:hint="eastAsia" w:ascii="宋体" w:hAnsi="宋体" w:cs="宋体"/>
          <w:color w:val="auto"/>
          <w:sz w:val="24"/>
          <w:highlight w:val="none"/>
        </w:rPr>
        <w:t>本项目最高限价为</w:t>
      </w:r>
      <w:r>
        <w:rPr>
          <w:rFonts w:hint="eastAsia" w:ascii="宋体" w:hAnsi="宋体" w:cs="宋体"/>
          <w:color w:val="auto"/>
          <w:sz w:val="24"/>
          <w:highlight w:val="none"/>
          <w:lang w:val="en-US" w:eastAsia="zh-CN"/>
        </w:rPr>
        <w:t>2633851.65元</w:t>
      </w:r>
      <w:r>
        <w:rPr>
          <w:rFonts w:hint="eastAsia" w:ascii="宋体" w:hAnsi="宋体" w:cs="宋体"/>
          <w:color w:val="auto"/>
          <w:sz w:val="24"/>
          <w:highlight w:val="none"/>
        </w:rPr>
        <w:t>，投标报价高于最高限价的作无效标处理。</w:t>
      </w:r>
      <w:bookmarkEnd w:id="172"/>
      <w:bookmarkEnd w:id="173"/>
      <w:bookmarkEnd w:id="174"/>
      <w:bookmarkEnd w:id="175"/>
      <w:bookmarkEnd w:id="176"/>
      <w:bookmarkEnd w:id="177"/>
    </w:p>
    <w:p w14:paraId="24A811C2">
      <w:pPr>
        <w:widowControl w:val="0"/>
        <w:shd w:val="clear" w:color="auto" w:fill="FFFFFF"/>
        <w:spacing w:line="480" w:lineRule="exact"/>
        <w:ind w:firstLine="482"/>
        <w:jc w:val="both"/>
        <w:outlineLvl w:val="1"/>
        <w:rPr>
          <w:rFonts w:ascii="宋体" w:hAnsi="宋体" w:eastAsia="宋体"/>
          <w:b/>
          <w:color w:val="auto"/>
          <w:sz w:val="24"/>
          <w:highlight w:val="none"/>
        </w:rPr>
      </w:pPr>
      <w:bookmarkStart w:id="178" w:name="_Toc166856200"/>
      <w:r>
        <w:rPr>
          <w:rFonts w:hint="eastAsia" w:ascii="宋体" w:hAnsi="宋体"/>
          <w:b/>
          <w:color w:val="auto"/>
          <w:sz w:val="24"/>
          <w:highlight w:val="none"/>
          <w:lang w:val="en-US" w:eastAsia="zh-CN"/>
        </w:rPr>
        <w:t>五</w:t>
      </w:r>
      <w:r>
        <w:rPr>
          <w:rFonts w:ascii="宋体" w:hAnsi="宋体" w:eastAsia="宋体"/>
          <w:b/>
          <w:color w:val="auto"/>
          <w:sz w:val="24"/>
          <w:highlight w:val="none"/>
        </w:rPr>
        <w:t>、最高限价确定的依据</w:t>
      </w:r>
    </w:p>
    <w:p w14:paraId="045E69B2">
      <w:pPr>
        <w:widowControl w:val="0"/>
        <w:spacing w:line="480" w:lineRule="exact"/>
        <w:ind w:firstLine="480"/>
        <w:jc w:val="both"/>
        <w:rPr>
          <w:rFonts w:ascii="宋体" w:hAnsi="宋体" w:eastAsia="宋体"/>
          <w:color w:val="auto"/>
          <w:sz w:val="24"/>
          <w:szCs w:val="24"/>
          <w:highlight w:val="none"/>
        </w:rPr>
      </w:pPr>
      <w:r>
        <w:rPr>
          <w:rFonts w:hint="eastAsia" w:ascii="宋体" w:hAnsi="宋体" w:eastAsia="宋体"/>
          <w:color w:val="auto"/>
          <w:sz w:val="24"/>
          <w:szCs w:val="24"/>
          <w:highlight w:val="none"/>
        </w:rPr>
        <w:t>本工程按照施工图纸、采购文件（含工程量清单）、交通部《公路工程建设项目概算预算编制办法》（JTG3830-2018）、《公路工程预算定额》（JTG/T3832-2018）、《公路工程机械台班费用定额》（JTG/T3833-2018）、苏交建【2019】22号文、交办公路[2016]66《公路工程营业税改征增值税计价依据调整方案》、交通运输部公告2019年第26号文，苏交建[2019]22号文、202</w:t>
      </w:r>
      <w:r>
        <w:rPr>
          <w:rFonts w:hint="eastAsia" w:ascii="宋体" w:hAnsi="宋体"/>
          <w:color w:val="auto"/>
          <w:sz w:val="24"/>
          <w:szCs w:val="24"/>
          <w:highlight w:val="none"/>
          <w:lang w:val="en-US" w:eastAsia="zh-CN"/>
        </w:rPr>
        <w:t>6</w:t>
      </w:r>
      <w:r>
        <w:rPr>
          <w:rFonts w:hint="eastAsia" w:ascii="宋体" w:hAnsi="宋体" w:eastAsia="宋体"/>
          <w:color w:val="auto"/>
          <w:sz w:val="24"/>
          <w:szCs w:val="24"/>
          <w:highlight w:val="none"/>
        </w:rPr>
        <w:t>年第</w:t>
      </w:r>
      <w:r>
        <w:rPr>
          <w:rFonts w:hint="eastAsia" w:ascii="宋体" w:hAnsi="宋体"/>
          <w:color w:val="auto"/>
          <w:sz w:val="24"/>
          <w:szCs w:val="24"/>
          <w:highlight w:val="none"/>
          <w:lang w:val="en-US" w:eastAsia="zh-CN"/>
        </w:rPr>
        <w:t>6期《盐城工程造价》</w:t>
      </w:r>
      <w:r>
        <w:rPr>
          <w:rFonts w:hint="eastAsia" w:ascii="宋体" w:hAnsi="宋体" w:eastAsia="宋体"/>
          <w:color w:val="auto"/>
          <w:sz w:val="24"/>
          <w:szCs w:val="24"/>
          <w:highlight w:val="none"/>
        </w:rPr>
        <w:t>公布的材料信息价及有关规定等编制本工程的预算，本工程的预算价即为最高限价。</w:t>
      </w:r>
    </w:p>
    <w:p w14:paraId="2F820AFA">
      <w:pPr>
        <w:widowControl w:val="0"/>
        <w:spacing w:line="480" w:lineRule="exact"/>
        <w:ind w:firstLine="480"/>
        <w:jc w:val="both"/>
        <w:rPr>
          <w:rFonts w:ascii="宋体" w:hAnsi="宋体" w:eastAsia="宋体"/>
          <w:bCs/>
          <w:color w:val="auto"/>
          <w:sz w:val="24"/>
          <w:highlight w:val="none"/>
        </w:rPr>
      </w:pPr>
      <w:r>
        <w:rPr>
          <w:rFonts w:hint="eastAsia" w:ascii="宋体" w:hAnsi="宋体" w:eastAsia="宋体"/>
          <w:bCs/>
          <w:color w:val="auto"/>
          <w:sz w:val="24"/>
          <w:highlight w:val="none"/>
        </w:rPr>
        <w:t>本工程按增值税一般方式计税，税率为9%。</w:t>
      </w:r>
    </w:p>
    <w:p w14:paraId="3594469A">
      <w:pPr>
        <w:widowControl w:val="0"/>
        <w:shd w:val="clear" w:color="auto" w:fill="FFFFFF"/>
        <w:spacing w:line="480" w:lineRule="exact"/>
        <w:ind w:firstLine="482"/>
        <w:jc w:val="both"/>
        <w:outlineLvl w:val="1"/>
        <w:rPr>
          <w:rFonts w:ascii="宋体" w:hAnsi="宋体" w:eastAsia="宋体"/>
          <w:b/>
          <w:color w:val="auto"/>
          <w:sz w:val="24"/>
          <w:highlight w:val="none"/>
        </w:rPr>
      </w:pPr>
      <w:r>
        <w:rPr>
          <w:rFonts w:hint="eastAsia" w:ascii="宋体" w:hAnsi="宋体"/>
          <w:b/>
          <w:color w:val="auto"/>
          <w:sz w:val="24"/>
          <w:highlight w:val="none"/>
          <w:lang w:val="en-US" w:eastAsia="zh-CN"/>
        </w:rPr>
        <w:t>六</w:t>
      </w:r>
      <w:r>
        <w:rPr>
          <w:rFonts w:hint="eastAsia" w:ascii="宋体" w:hAnsi="宋体" w:eastAsia="宋体"/>
          <w:b/>
          <w:color w:val="auto"/>
          <w:sz w:val="24"/>
          <w:highlight w:val="none"/>
        </w:rPr>
        <w:t>、投标报价说明</w:t>
      </w:r>
    </w:p>
    <w:p w14:paraId="2B5F9762">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1、投标报价应包括为完成磋商文件所规定的招标范围内施工图纸中的全部工程以及临时工程的实施、完成和保修所需的人工费、材料费、机械费、设备费、劳务费、管理费、协调费（如地方矛盾等协调）、安装费、维护费、利润、税金、保险费以及所有一切风险、责任和义务等全部费用。</w:t>
      </w:r>
    </w:p>
    <w:p w14:paraId="45262EC6">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2、</w:t>
      </w:r>
      <w:r>
        <w:rPr>
          <w:rFonts w:hint="eastAsia" w:ascii="宋体" w:hAnsi="宋体" w:cs="宋体"/>
          <w:b/>
          <w:color w:val="auto"/>
          <w:sz w:val="24"/>
          <w:szCs w:val="21"/>
          <w:highlight w:val="none"/>
        </w:rPr>
        <w:t>采购人工程量清单中的细目、名称、数量、计量单位不得改变。</w:t>
      </w:r>
      <w:r>
        <w:rPr>
          <w:rFonts w:hint="eastAsia" w:ascii="宋体" w:hAnsi="宋体" w:cs="宋体"/>
          <w:color w:val="auto"/>
          <w:sz w:val="24"/>
          <w:szCs w:val="21"/>
          <w:highlight w:val="none"/>
        </w:rPr>
        <w:t>投标人应认真填写工程量清单中所列的本项目各工程子目的单价、合价或总额价。投标人在工程量清单中漏报的工程子目或单价，采购人将不予支付，并认为该子目的价款已包括在工程量清单的其他单价或总额价中；在工程量清单中多报的子目或单价、合价或总额价，采购人将不予接受，仍按采购文件给出的工程量清单核准其报价。</w:t>
      </w:r>
    </w:p>
    <w:p w14:paraId="26C8C362">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3、所有施工垃圾（含废弃物拆除的垃圾）必须按采购人要求及时清理及外运，运距由投标人综合考虑在报价中，报价时需列入相应的单价和总价中，结算时不另外增加费用。</w:t>
      </w:r>
    </w:p>
    <w:p w14:paraId="62B797DF">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4、本工程中所用的混凝土均为商品混凝土，是否泵送，投标人自行考虑。</w:t>
      </w:r>
    </w:p>
    <w:p w14:paraId="5DC0040D">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5、本工程中一切试验、检验、检测、验收等相关费用均包含在投标报价中，不另行立项报价，竣工结算时采购人不接受任何关于试验、检验、检测、验收等相关费用的增加项。</w:t>
      </w:r>
    </w:p>
    <w:p w14:paraId="45376694">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6、施工现场三通（水、电、临时道路）、车辆通行、过路过桥、通讯，与市政、绿化、交通、公安等相关部门的协调、配合以及方案报批</w:t>
      </w:r>
      <w:r>
        <w:rPr>
          <w:rFonts w:ascii="宋体" w:hAnsi="宋体" w:cs="宋体"/>
          <w:color w:val="auto"/>
          <w:sz w:val="24"/>
          <w:szCs w:val="21"/>
          <w:highlight w:val="none"/>
        </w:rPr>
        <w:t>、手续办理等与工程</w:t>
      </w:r>
      <w:r>
        <w:rPr>
          <w:rFonts w:hint="eastAsia" w:ascii="宋体" w:hAnsi="宋体" w:cs="宋体"/>
          <w:color w:val="auto"/>
          <w:sz w:val="24"/>
          <w:szCs w:val="21"/>
          <w:highlight w:val="none"/>
        </w:rPr>
        <w:t>施工</w:t>
      </w:r>
      <w:r>
        <w:rPr>
          <w:rFonts w:ascii="宋体" w:hAnsi="宋体" w:cs="宋体"/>
          <w:color w:val="auto"/>
          <w:sz w:val="24"/>
          <w:szCs w:val="21"/>
          <w:highlight w:val="none"/>
        </w:rPr>
        <w:t>相关的一切</w:t>
      </w:r>
      <w:r>
        <w:rPr>
          <w:rFonts w:hint="eastAsia" w:ascii="宋体" w:hAnsi="宋体" w:cs="宋体"/>
          <w:color w:val="auto"/>
          <w:sz w:val="24"/>
          <w:szCs w:val="21"/>
          <w:highlight w:val="none"/>
        </w:rPr>
        <w:t>事</w:t>
      </w:r>
      <w:r>
        <w:rPr>
          <w:rFonts w:ascii="宋体" w:hAnsi="宋体" w:cs="宋体"/>
          <w:color w:val="auto"/>
          <w:sz w:val="24"/>
          <w:szCs w:val="21"/>
          <w:highlight w:val="none"/>
        </w:rPr>
        <w:t>宜</w:t>
      </w:r>
      <w:r>
        <w:rPr>
          <w:rFonts w:hint="eastAsia" w:ascii="宋体" w:hAnsi="宋体" w:cs="宋体"/>
          <w:color w:val="auto"/>
          <w:sz w:val="24"/>
          <w:szCs w:val="21"/>
          <w:highlight w:val="none"/>
        </w:rPr>
        <w:t>，由投标人自行办理，由此产生的相关费用综合考虑在投标报价中，结算时不再增加费用。</w:t>
      </w:r>
    </w:p>
    <w:p w14:paraId="36AA28EE">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7、投标人在编制投标报价时应充分考虑施工现场条件，各类工程的相互交叉和干扰，被损坏和污染采购人已完成的或既有的其他任何工程的恢复等。采购人不会因不可抗力以外的任何原因所造成的维护工作量的增加而支付任何费用。</w:t>
      </w:r>
    </w:p>
    <w:p w14:paraId="1F6803EC">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8、投标人在编制投标报价时应充分考虑成品保护费，如有损坏，按原状恢复或按规定予以赔偿。</w:t>
      </w:r>
    </w:p>
    <w:p w14:paraId="49FE7C6C">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9、本工程所有材料、设备必须达到主管部门认可的质量及品牌，满足质量验收要求，确保交（竣）工验收合格，并办理相关移交手续。验收、检测、移交以及与相交主管部门沟通协调等一切均由中标人负责，相关费用均包含在投标报价中，不另行立项报价，竣工结算时采购人不另外增加任何费用。</w:t>
      </w:r>
    </w:p>
    <w:p w14:paraId="389C61CB">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10、为响应国务院倡导的蓝天保卫战三年行动计划，投标人须有相应的扬尘治理措施，保障施工现场环境，相关费用均包含在投标报价中。</w:t>
      </w:r>
    </w:p>
    <w:p w14:paraId="0CF8E34D">
      <w:pPr>
        <w:widowControl w:val="0"/>
        <w:spacing w:line="480" w:lineRule="exact"/>
        <w:ind w:firstLine="482"/>
        <w:jc w:val="both"/>
        <w:rPr>
          <w:rFonts w:ascii="宋体" w:hAnsi="宋体" w:cs="宋体"/>
          <w:b/>
          <w:color w:val="auto"/>
          <w:sz w:val="24"/>
          <w:szCs w:val="21"/>
          <w:highlight w:val="none"/>
        </w:rPr>
      </w:pPr>
      <w:r>
        <w:rPr>
          <w:rFonts w:hint="eastAsia" w:ascii="宋体" w:hAnsi="宋体" w:cs="宋体"/>
          <w:b/>
          <w:color w:val="auto"/>
          <w:sz w:val="24"/>
          <w:szCs w:val="21"/>
          <w:highlight w:val="none"/>
        </w:rPr>
        <w:t>11、安全生产费费率1.5%（按控制价上限计），该费率在投标时不得改变，投标人在投标报价中应对照采购人提供的工程量清单和施工图纸足额计取。</w:t>
      </w:r>
    </w:p>
    <w:p w14:paraId="31F00C6A">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安全生产费用的计量支付：①安全生产材料或设施、设备购置后需及时持有效合法票据，经现场监理、建设单位、跟踪审计单位等相关单位人员现场确认并签字认可，待安装完毕经验收后，方可予以计量；②采用现场计量、按实支付方式进行计量与支付的安全生产材料或者能够形成固定资产的设施、设备。能够重复使用的，应当仅计列摊销费用（按三次摊销后予以计量）。③安全生产费用应符合合同条款的规定由采购人考核支付，但支付的费用总额不得超过该项投标价。</w:t>
      </w:r>
    </w:p>
    <w:p w14:paraId="3C2925FE">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1</w:t>
      </w:r>
      <w:r>
        <w:rPr>
          <w:rFonts w:hint="eastAsia" w:ascii="宋体" w:hAnsi="宋体" w:cs="宋体"/>
          <w:color w:val="auto"/>
          <w:sz w:val="24"/>
          <w:szCs w:val="21"/>
          <w:highlight w:val="none"/>
          <w:lang w:val="en-US" w:eastAsia="zh-CN"/>
        </w:rPr>
        <w:t>2</w:t>
      </w:r>
      <w:r>
        <w:rPr>
          <w:rFonts w:hint="eastAsia" w:ascii="宋体" w:hAnsi="宋体" w:cs="宋体"/>
          <w:color w:val="auto"/>
          <w:sz w:val="24"/>
          <w:szCs w:val="21"/>
          <w:highlight w:val="none"/>
        </w:rPr>
        <w:t>、</w:t>
      </w:r>
      <w:r>
        <w:rPr>
          <w:rFonts w:hint="eastAsia" w:ascii="宋体" w:hAnsi="宋体" w:cs="宋体"/>
          <w:b/>
          <w:color w:val="auto"/>
          <w:sz w:val="24"/>
          <w:szCs w:val="21"/>
          <w:highlight w:val="none"/>
        </w:rPr>
        <w:t>建筑工程一切险费率</w:t>
      </w:r>
      <w:r>
        <w:rPr>
          <w:rFonts w:hint="eastAsia" w:ascii="宋体" w:hAnsi="宋体" w:cs="宋体"/>
          <w:b/>
          <w:color w:val="auto"/>
          <w:sz w:val="24"/>
          <w:szCs w:val="21"/>
          <w:highlight w:val="none"/>
          <w:lang w:val="en-US" w:eastAsia="zh-CN"/>
        </w:rPr>
        <w:t>0.06%</w:t>
      </w:r>
      <w:r>
        <w:rPr>
          <w:rFonts w:hint="eastAsia" w:ascii="宋体" w:hAnsi="宋体" w:cs="宋体"/>
          <w:b/>
          <w:color w:val="auto"/>
          <w:sz w:val="24"/>
          <w:szCs w:val="21"/>
          <w:highlight w:val="none"/>
        </w:rPr>
        <w:t>、第三者责任险费率0.06%，该费率在投标时不得改变，投标人在投标报价中应对照采购人提供的工程量清单和施工图纸足额计取。</w:t>
      </w:r>
    </w:p>
    <w:p w14:paraId="0BD85F50">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中标人进场后须按合同条款规定办理建筑工程一切险、第三者责任险，并承担一切责任和费用。保险原件交由采购人核实，与原件一致的复印件交由采购人存档。最终凭保险发票按实结算。</w:t>
      </w:r>
    </w:p>
    <w:p w14:paraId="3D2E54A9">
      <w:pPr>
        <w:widowControl w:val="0"/>
        <w:spacing w:line="480" w:lineRule="exact"/>
        <w:ind w:firstLine="482"/>
        <w:jc w:val="both"/>
        <w:rPr>
          <w:rFonts w:ascii="宋体" w:hAnsi="宋体" w:cs="宋体"/>
          <w:b/>
          <w:color w:val="auto"/>
          <w:sz w:val="24"/>
          <w:szCs w:val="21"/>
          <w:highlight w:val="none"/>
        </w:rPr>
      </w:pPr>
      <w:r>
        <w:rPr>
          <w:rFonts w:hint="eastAsia" w:ascii="宋体" w:hAnsi="宋体" w:cs="宋体"/>
          <w:b/>
          <w:color w:val="auto"/>
          <w:sz w:val="24"/>
          <w:szCs w:val="21"/>
          <w:highlight w:val="none"/>
        </w:rPr>
        <w:t>1</w:t>
      </w:r>
      <w:r>
        <w:rPr>
          <w:rFonts w:hint="eastAsia" w:ascii="宋体" w:hAnsi="宋体" w:cs="宋体"/>
          <w:b/>
          <w:color w:val="auto"/>
          <w:sz w:val="24"/>
          <w:szCs w:val="21"/>
          <w:highlight w:val="none"/>
          <w:lang w:val="en-US" w:eastAsia="zh-CN"/>
        </w:rPr>
        <w:t>3</w:t>
      </w:r>
      <w:r>
        <w:rPr>
          <w:rFonts w:hint="eastAsia" w:ascii="宋体" w:hAnsi="宋体" w:cs="宋体"/>
          <w:b/>
          <w:color w:val="auto"/>
          <w:sz w:val="24"/>
          <w:szCs w:val="21"/>
          <w:highlight w:val="none"/>
        </w:rPr>
        <w:t>、工伤保险费费率</w:t>
      </w:r>
      <w:r>
        <w:rPr>
          <w:rFonts w:hint="eastAsia" w:ascii="宋体" w:hAnsi="宋体" w:cs="宋体"/>
          <w:b/>
          <w:color w:val="auto"/>
          <w:sz w:val="24"/>
          <w:szCs w:val="21"/>
          <w:highlight w:val="none"/>
          <w:lang w:val="en-US" w:eastAsia="zh-CN"/>
        </w:rPr>
        <w:t>0.06%</w:t>
      </w:r>
      <w:r>
        <w:rPr>
          <w:rFonts w:hint="eastAsia" w:ascii="宋体" w:hAnsi="宋体" w:cs="宋体"/>
          <w:b/>
          <w:color w:val="auto"/>
          <w:sz w:val="24"/>
          <w:szCs w:val="21"/>
          <w:highlight w:val="none"/>
        </w:rPr>
        <w:t>（按控制价上限计），该费率在投标时不得改变，投标人在投标报价中应对照采购人提供的工程量清单和施工图纸足额计取。</w:t>
      </w:r>
    </w:p>
    <w:p w14:paraId="23F533F7">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项目实施过程中全部人员均须参加工伤保险，具体标准参照《盐城市人力资源和社会保障局 盐城市住房和城乡建设局 盐城市交通运输局 盐城市总工会关于进一步做好《工程建设项目参加工伤保险工作的通知》(盐人社发[2024]26号)执行，如有最新规定，则按新规定执行。保险原件交由采购人核实，与原件一致的复印件交由采购人存档。最终凭保险发票按实结算。</w:t>
      </w:r>
    </w:p>
    <w:p w14:paraId="74087522">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、特别提醒：</w:t>
      </w:r>
    </w:p>
    <w:p w14:paraId="4278403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①本项目工期紧，各投标人在投标前应充分了解项目概况，认真查看项目周边道路交通情况以及项目现场情况，因项目所涉及的地方矛盾、周边企业出行等均由中标人自行处理解决，所涉及相关补偿费用由中标人承担，各投标单位在投标时均应充分考虑。</w:t>
      </w:r>
    </w:p>
    <w:p w14:paraId="6DBBE993">
      <w:pPr>
        <w:widowControl w:val="0"/>
        <w:spacing w:line="480" w:lineRule="exact"/>
        <w:ind w:firstLine="480"/>
        <w:jc w:val="both"/>
        <w:rPr>
          <w:rFonts w:ascii="宋体" w:hAnsi="宋体" w:eastAsia="宋体"/>
          <w:color w:val="auto"/>
          <w:sz w:val="24"/>
          <w:highlight w:val="none"/>
        </w:rPr>
      </w:pPr>
      <w:r>
        <w:rPr>
          <w:rFonts w:hint="eastAsia" w:ascii="宋体" w:hAnsi="宋体" w:cs="Calibri"/>
          <w:color w:val="auto"/>
          <w:sz w:val="24"/>
          <w:szCs w:val="24"/>
          <w:highlight w:val="none"/>
        </w:rPr>
        <w:t>②各投标人应认真研究采购文件、招标清单、施工图纸，结合现场实际情况，对采购文件、招标清单、施工图纸，尤其招标清单所列清单项有疑问的，请在投标截止时间前1日向采购人提出，未提出疑问的，视为对采购人提供的文件，尤其采购人提供的招标清单所列清单项予以认可，结算时除清单工程量按实调整外，采购人不接受任何关于招标清单所列清单项以外相关费用的增加项（设计变更除外）。</w:t>
      </w:r>
    </w:p>
    <w:p w14:paraId="010ED34A">
      <w:pPr>
        <w:spacing w:line="440" w:lineRule="exact"/>
        <w:ind w:firstLine="482"/>
        <w:rPr>
          <w:rFonts w:hint="eastAsia" w:ascii="宋体" w:hAnsi="宋体" w:eastAsia="宋体" w:cs="Calibri"/>
          <w:b/>
          <w:color w:val="auto"/>
          <w:sz w:val="24"/>
          <w:szCs w:val="24"/>
          <w:highlight w:val="none"/>
          <w:lang w:val="en-US" w:eastAsia="zh-CN"/>
        </w:rPr>
      </w:pPr>
      <w:r>
        <w:rPr>
          <w:rFonts w:hint="eastAsia" w:ascii="宋体" w:hAnsi="宋体" w:cs="Calibri"/>
          <w:b/>
          <w:color w:val="auto"/>
          <w:sz w:val="24"/>
          <w:szCs w:val="24"/>
          <w:highlight w:val="none"/>
          <w:lang w:val="en-US" w:eastAsia="zh-CN"/>
        </w:rPr>
        <w:t>七</w:t>
      </w:r>
      <w:r>
        <w:rPr>
          <w:rFonts w:hint="eastAsia" w:ascii="宋体" w:hAnsi="宋体" w:eastAsia="宋体" w:cs="Calibri"/>
          <w:b/>
          <w:color w:val="auto"/>
          <w:sz w:val="24"/>
          <w:szCs w:val="24"/>
          <w:highlight w:val="none"/>
          <w:lang w:val="en-US" w:eastAsia="zh-CN"/>
        </w:rPr>
        <w:t>、采购标的对应的中小企业划分标准所属行业一览表</w:t>
      </w:r>
    </w:p>
    <w:tbl>
      <w:tblPr>
        <w:tblStyle w:val="41"/>
        <w:tblW w:w="7209" w:type="dxa"/>
        <w:jc w:val="center"/>
        <w:tblCellSpacing w:w="0" w:type="dxa"/>
        <w:tblLayout w:type="fixed"/>
        <w:tblCellMar>
          <w:top w:w="0" w:type="dxa"/>
          <w:left w:w="108" w:type="dxa"/>
          <w:bottom w:w="0" w:type="dxa"/>
          <w:right w:w="108" w:type="dxa"/>
        </w:tblCellMar>
      </w:tblPr>
      <w:tblGrid>
        <w:gridCol w:w="1066"/>
        <w:gridCol w:w="3291"/>
        <w:gridCol w:w="2852"/>
      </w:tblGrid>
      <w:tr w14:paraId="55CFEC21">
        <w:tblPrEx>
          <w:tblCellMar>
            <w:top w:w="0" w:type="dxa"/>
            <w:left w:w="108" w:type="dxa"/>
            <w:bottom w:w="0" w:type="dxa"/>
            <w:right w:w="108" w:type="dxa"/>
          </w:tblCellMar>
        </w:tblPrEx>
        <w:trPr>
          <w:tblCellSpacing w:w="0" w:type="dxa"/>
          <w:jc w:val="center"/>
        </w:trPr>
        <w:tc>
          <w:tcPr>
            <w:tcW w:w="1066" w:type="dxa"/>
            <w:tcBorders>
              <w:top w:val="single" w:color="000000" w:sz="4" w:space="0"/>
              <w:left w:val="single" w:color="000000" w:sz="4" w:space="0"/>
              <w:bottom w:val="single" w:color="000000" w:sz="4" w:space="0"/>
              <w:right w:val="single" w:color="000000" w:sz="4" w:space="0"/>
            </w:tcBorders>
            <w:noWrap w:val="0"/>
            <w:vAlign w:val="center"/>
          </w:tcPr>
          <w:p w14:paraId="21521872">
            <w:pPr>
              <w:pStyle w:val="37"/>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3291" w:type="dxa"/>
            <w:tcBorders>
              <w:top w:val="single" w:color="000000" w:sz="4" w:space="0"/>
              <w:left w:val="single" w:color="000000" w:sz="4" w:space="0"/>
              <w:bottom w:val="single" w:color="000000" w:sz="4" w:space="0"/>
              <w:right w:val="single" w:color="000000" w:sz="4" w:space="0"/>
            </w:tcBorders>
            <w:noWrap w:val="0"/>
            <w:vAlign w:val="center"/>
          </w:tcPr>
          <w:p w14:paraId="7AB7A370">
            <w:pPr>
              <w:pStyle w:val="37"/>
              <w:spacing w:beforeAutospacing="0" w:afterAutospacing="0" w:line="0" w:lineRule="atLeast"/>
              <w:jc w:val="center"/>
              <w:rPr>
                <w:color w:val="auto"/>
                <w:highlight w:val="none"/>
              </w:rPr>
            </w:pPr>
            <w:r>
              <w:rPr>
                <w:rFonts w:hint="eastAsia" w:ascii="宋体" w:hAnsi="宋体" w:eastAsia="宋体" w:cs="宋体"/>
                <w:color w:val="auto"/>
                <w:highlight w:val="none"/>
              </w:rPr>
              <w:t>采购标的</w:t>
            </w:r>
          </w:p>
        </w:tc>
        <w:tc>
          <w:tcPr>
            <w:tcW w:w="2852" w:type="dxa"/>
            <w:tcBorders>
              <w:top w:val="single" w:color="000000" w:sz="4" w:space="0"/>
              <w:left w:val="single" w:color="000000" w:sz="4" w:space="0"/>
              <w:bottom w:val="single" w:color="000000" w:sz="4" w:space="0"/>
              <w:right w:val="single" w:color="000000" w:sz="4" w:space="0"/>
            </w:tcBorders>
            <w:noWrap w:val="0"/>
            <w:vAlign w:val="center"/>
          </w:tcPr>
          <w:p w14:paraId="36FD664B">
            <w:pPr>
              <w:pStyle w:val="37"/>
              <w:spacing w:beforeAutospacing="0" w:afterAutospacing="0" w:line="0" w:lineRule="atLeast"/>
              <w:jc w:val="center"/>
              <w:rPr>
                <w:color w:val="auto"/>
                <w:highlight w:val="none"/>
              </w:rPr>
            </w:pPr>
            <w:r>
              <w:rPr>
                <w:rFonts w:hint="eastAsia" w:ascii="宋体" w:hAnsi="宋体" w:eastAsia="宋体" w:cs="宋体"/>
                <w:color w:val="auto"/>
                <w:highlight w:val="none"/>
              </w:rPr>
              <w:t>对应中小企业划分标准所属行业</w:t>
            </w:r>
          </w:p>
        </w:tc>
      </w:tr>
      <w:tr w14:paraId="32B47916">
        <w:tblPrEx>
          <w:tblCellMar>
            <w:top w:w="0" w:type="dxa"/>
            <w:left w:w="108" w:type="dxa"/>
            <w:bottom w:w="0" w:type="dxa"/>
            <w:right w:w="108" w:type="dxa"/>
          </w:tblCellMar>
        </w:tblPrEx>
        <w:trPr>
          <w:trHeight w:val="291" w:hRule="atLeast"/>
          <w:tblCellSpacing w:w="0" w:type="dxa"/>
          <w:jc w:val="center"/>
        </w:trPr>
        <w:tc>
          <w:tcPr>
            <w:tcW w:w="1066" w:type="dxa"/>
            <w:tcBorders>
              <w:top w:val="single" w:color="000000" w:sz="4" w:space="0"/>
              <w:left w:val="single" w:color="000000" w:sz="4" w:space="0"/>
              <w:bottom w:val="single" w:color="000000" w:sz="4" w:space="0"/>
              <w:right w:val="single" w:color="000000" w:sz="4" w:space="0"/>
            </w:tcBorders>
            <w:noWrap w:val="0"/>
            <w:vAlign w:val="center"/>
          </w:tcPr>
          <w:p w14:paraId="557589CD">
            <w:pPr>
              <w:pStyle w:val="37"/>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3291" w:type="dxa"/>
            <w:tcBorders>
              <w:top w:val="single" w:color="000000" w:sz="4" w:space="0"/>
              <w:left w:val="single" w:color="000000" w:sz="4" w:space="0"/>
              <w:bottom w:val="single" w:color="000000" w:sz="4" w:space="0"/>
              <w:right w:val="single" w:color="000000" w:sz="4" w:space="0"/>
            </w:tcBorders>
            <w:noWrap w:val="0"/>
            <w:vAlign w:val="center"/>
          </w:tcPr>
          <w:p w14:paraId="399657D1">
            <w:pPr>
              <w:pStyle w:val="37"/>
              <w:spacing w:beforeAutospacing="0" w:afterAutospacing="0" w:line="0" w:lineRule="atLeast"/>
              <w:jc w:val="center"/>
              <w:rPr>
                <w:color w:val="auto"/>
                <w:highlight w:val="none"/>
              </w:rPr>
            </w:pPr>
            <w:r>
              <w:rPr>
                <w:rFonts w:hint="eastAsia"/>
                <w:color w:val="auto"/>
                <w:highlight w:val="none"/>
                <w:lang w:eastAsia="zh-CN"/>
              </w:rPr>
              <w:t>步凤镇袁南路（环镇西路-步凤河）养护工程</w:t>
            </w:r>
          </w:p>
        </w:tc>
        <w:tc>
          <w:tcPr>
            <w:tcW w:w="2852" w:type="dxa"/>
            <w:tcBorders>
              <w:top w:val="single" w:color="000000" w:sz="4" w:space="0"/>
              <w:left w:val="single" w:color="000000" w:sz="4" w:space="0"/>
              <w:bottom w:val="single" w:color="000000" w:sz="4" w:space="0"/>
              <w:right w:val="single" w:color="000000" w:sz="4" w:space="0"/>
            </w:tcBorders>
            <w:noWrap w:val="0"/>
            <w:vAlign w:val="center"/>
          </w:tcPr>
          <w:p w14:paraId="50681A2C">
            <w:pPr>
              <w:pStyle w:val="37"/>
              <w:spacing w:beforeAutospacing="0" w:afterAutospacing="0" w:line="0" w:lineRule="atLeast"/>
              <w:jc w:val="center"/>
              <w:rPr>
                <w:color w:val="auto"/>
                <w:highlight w:val="none"/>
              </w:rPr>
            </w:pPr>
            <w:r>
              <w:rPr>
                <w:rFonts w:hint="eastAsia" w:ascii="宋体" w:hAnsi="宋体" w:eastAsia="宋体" w:cs="宋体"/>
                <w:b w:val="0"/>
                <w:bCs w:val="0"/>
                <w:color w:val="auto"/>
                <w:sz w:val="24"/>
                <w:highlight w:val="none"/>
                <w:u w:val="none"/>
              </w:rPr>
              <w:t>建筑业</w:t>
            </w:r>
            <w:r>
              <w:rPr>
                <w:color w:val="auto"/>
                <w:highlight w:val="none"/>
                <w:u w:val="none"/>
              </w:rPr>
              <w:t> </w:t>
            </w:r>
          </w:p>
        </w:tc>
      </w:tr>
    </w:tbl>
    <w:p w14:paraId="094CED30">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highlight w:val="none"/>
          <w:lang w:val="en-US" w:eastAsia="zh-CN"/>
        </w:rPr>
      </w:pPr>
    </w:p>
    <w:bookmarkEnd w:id="178"/>
    <w:p w14:paraId="103C72E1">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highlight w:val="none"/>
          <w:lang w:val="en-US" w:eastAsia="zh-CN"/>
        </w:rPr>
      </w:pPr>
    </w:p>
    <w:p w14:paraId="29522AED">
      <w:pPr>
        <w:jc w:val="center"/>
        <w:rPr>
          <w:rFonts w:hint="eastAsia" w:ascii="黑体" w:hAnsi="宋体" w:eastAsia="黑体" w:cs="黑体"/>
          <w:color w:val="auto"/>
          <w:sz w:val="44"/>
          <w:szCs w:val="44"/>
          <w:highlight w:val="none"/>
        </w:rPr>
      </w:pPr>
      <w:bookmarkStart w:id="179" w:name="_Toc120614281"/>
    </w:p>
    <w:p w14:paraId="032E8CD4">
      <w:pPr>
        <w:jc w:val="center"/>
        <w:rPr>
          <w:rFonts w:hint="eastAsia" w:ascii="黑体" w:hAnsi="宋体" w:eastAsia="黑体" w:cs="黑体"/>
          <w:color w:val="auto"/>
          <w:sz w:val="44"/>
          <w:szCs w:val="44"/>
          <w:highlight w:val="none"/>
        </w:rPr>
      </w:pPr>
    </w:p>
    <w:p w14:paraId="65061E83">
      <w:pPr>
        <w:jc w:val="center"/>
        <w:rPr>
          <w:rFonts w:hint="eastAsia" w:ascii="黑体" w:hAnsi="宋体" w:eastAsia="黑体" w:cs="黑体"/>
          <w:color w:val="auto"/>
          <w:sz w:val="44"/>
          <w:szCs w:val="44"/>
          <w:highlight w:val="none"/>
        </w:rPr>
      </w:pPr>
    </w:p>
    <w:p w14:paraId="3F337A7E">
      <w:pPr>
        <w:jc w:val="center"/>
        <w:rPr>
          <w:rFonts w:hint="eastAsia" w:ascii="黑体" w:hAnsi="宋体" w:eastAsia="黑体" w:cs="黑体"/>
          <w:color w:val="auto"/>
          <w:sz w:val="44"/>
          <w:szCs w:val="44"/>
          <w:highlight w:val="none"/>
        </w:rPr>
      </w:pPr>
    </w:p>
    <w:p w14:paraId="078A2D40">
      <w:pPr>
        <w:jc w:val="center"/>
        <w:rPr>
          <w:rFonts w:hint="eastAsia" w:ascii="黑体" w:hAnsi="宋体" w:eastAsia="黑体" w:cs="黑体"/>
          <w:color w:val="auto"/>
          <w:sz w:val="44"/>
          <w:szCs w:val="44"/>
          <w:highlight w:val="none"/>
        </w:rPr>
      </w:pPr>
    </w:p>
    <w:p w14:paraId="2361FE68">
      <w:pPr>
        <w:jc w:val="center"/>
        <w:rPr>
          <w:rFonts w:hint="eastAsia" w:ascii="黑体" w:hAnsi="宋体" w:eastAsia="黑体" w:cs="黑体"/>
          <w:color w:val="auto"/>
          <w:sz w:val="44"/>
          <w:szCs w:val="44"/>
          <w:highlight w:val="none"/>
        </w:rPr>
      </w:pPr>
    </w:p>
    <w:p w14:paraId="12C404E5">
      <w:pPr>
        <w:jc w:val="center"/>
        <w:rPr>
          <w:rFonts w:hint="eastAsia" w:ascii="黑体" w:hAnsi="宋体" w:eastAsia="黑体" w:cs="黑体"/>
          <w:color w:val="auto"/>
          <w:sz w:val="44"/>
          <w:szCs w:val="44"/>
          <w:highlight w:val="none"/>
        </w:rPr>
      </w:pPr>
    </w:p>
    <w:p w14:paraId="038FE29B">
      <w:pPr>
        <w:jc w:val="center"/>
        <w:rPr>
          <w:rFonts w:hint="eastAsia" w:ascii="黑体" w:hAnsi="宋体" w:eastAsia="黑体" w:cs="黑体"/>
          <w:color w:val="auto"/>
          <w:sz w:val="44"/>
          <w:szCs w:val="44"/>
          <w:highlight w:val="none"/>
        </w:rPr>
      </w:pPr>
    </w:p>
    <w:p w14:paraId="69AEEA57">
      <w:pPr>
        <w:jc w:val="center"/>
        <w:rPr>
          <w:rFonts w:hint="eastAsia" w:ascii="黑体" w:hAnsi="宋体" w:eastAsia="黑体" w:cs="黑体"/>
          <w:color w:val="auto"/>
          <w:sz w:val="44"/>
          <w:szCs w:val="44"/>
          <w:highlight w:val="none"/>
        </w:rPr>
      </w:pPr>
    </w:p>
    <w:p w14:paraId="66989EF9">
      <w:pPr>
        <w:jc w:val="center"/>
        <w:rPr>
          <w:rFonts w:hint="eastAsia" w:ascii="黑体" w:hAnsi="宋体" w:eastAsia="黑体" w:cs="黑体"/>
          <w:color w:val="auto"/>
          <w:sz w:val="44"/>
          <w:szCs w:val="44"/>
          <w:highlight w:val="none"/>
        </w:rPr>
      </w:pPr>
    </w:p>
    <w:p w14:paraId="34D0F49C">
      <w:pPr>
        <w:jc w:val="center"/>
        <w:rPr>
          <w:rFonts w:hint="eastAsia" w:ascii="黑体" w:hAnsi="宋体" w:eastAsia="黑体" w:cs="黑体"/>
          <w:color w:val="auto"/>
          <w:sz w:val="44"/>
          <w:szCs w:val="44"/>
          <w:highlight w:val="none"/>
        </w:rPr>
      </w:pPr>
    </w:p>
    <w:p w14:paraId="69FC15A7">
      <w:pPr>
        <w:jc w:val="center"/>
        <w:rPr>
          <w:rFonts w:hint="eastAsia" w:ascii="黑体" w:hAnsi="宋体" w:eastAsia="黑体" w:cs="黑体"/>
          <w:color w:val="auto"/>
          <w:sz w:val="44"/>
          <w:szCs w:val="44"/>
          <w:highlight w:val="none"/>
        </w:rPr>
      </w:pPr>
    </w:p>
    <w:p w14:paraId="3D397CBF">
      <w:pPr>
        <w:jc w:val="both"/>
        <w:rPr>
          <w:rFonts w:hint="eastAsia" w:ascii="黑体" w:hAnsi="宋体" w:eastAsia="黑体" w:cs="黑体"/>
          <w:color w:val="auto"/>
          <w:sz w:val="44"/>
          <w:szCs w:val="44"/>
          <w:highlight w:val="none"/>
        </w:rPr>
      </w:pPr>
    </w:p>
    <w:p w14:paraId="728BAC1E">
      <w:pPr>
        <w:pStyle w:val="2"/>
        <w:rPr>
          <w:rFonts w:hint="eastAsia"/>
          <w:color w:val="auto"/>
          <w:highlight w:val="none"/>
        </w:rPr>
      </w:pPr>
    </w:p>
    <w:p w14:paraId="6B9C0074">
      <w:pPr>
        <w:pStyle w:val="3"/>
        <w:rPr>
          <w:rFonts w:hint="eastAsia"/>
          <w:color w:val="auto"/>
          <w:highlight w:val="none"/>
        </w:rPr>
      </w:pPr>
    </w:p>
    <w:p w14:paraId="1B1D3648">
      <w:pPr>
        <w:pStyle w:val="3"/>
        <w:rPr>
          <w:rFonts w:hint="eastAsia"/>
          <w:color w:val="auto"/>
          <w:highlight w:val="none"/>
        </w:rPr>
      </w:pPr>
    </w:p>
    <w:p w14:paraId="5038461D">
      <w:pPr>
        <w:pStyle w:val="3"/>
        <w:rPr>
          <w:rFonts w:hint="eastAsia"/>
          <w:color w:val="auto"/>
          <w:highlight w:val="none"/>
        </w:rPr>
      </w:pPr>
    </w:p>
    <w:p w14:paraId="409B9344">
      <w:pPr>
        <w:pStyle w:val="3"/>
        <w:rPr>
          <w:rFonts w:hint="eastAsia"/>
          <w:color w:val="auto"/>
          <w:highlight w:val="none"/>
        </w:rPr>
      </w:pPr>
    </w:p>
    <w:p w14:paraId="45B48799">
      <w:pPr>
        <w:pStyle w:val="3"/>
        <w:rPr>
          <w:rFonts w:hint="eastAsia"/>
          <w:color w:val="auto"/>
          <w:highlight w:val="none"/>
        </w:rPr>
      </w:pPr>
    </w:p>
    <w:p w14:paraId="7F07E5EE">
      <w:pPr>
        <w:pStyle w:val="3"/>
        <w:rPr>
          <w:rFonts w:hint="eastAsia"/>
          <w:color w:val="auto"/>
          <w:highlight w:val="none"/>
        </w:rPr>
      </w:pPr>
    </w:p>
    <w:p w14:paraId="16B29969">
      <w:pPr>
        <w:pStyle w:val="3"/>
        <w:rPr>
          <w:rFonts w:hint="eastAsia"/>
          <w:color w:val="auto"/>
          <w:highlight w:val="none"/>
        </w:rPr>
      </w:pPr>
    </w:p>
    <w:p w14:paraId="66A58AF0">
      <w:pPr>
        <w:pStyle w:val="3"/>
        <w:rPr>
          <w:rFonts w:hint="eastAsia"/>
          <w:color w:val="auto"/>
          <w:highlight w:val="none"/>
        </w:rPr>
      </w:pPr>
    </w:p>
    <w:p w14:paraId="2E1FA76E">
      <w:pPr>
        <w:pStyle w:val="3"/>
        <w:rPr>
          <w:rFonts w:hint="eastAsia"/>
          <w:color w:val="auto"/>
          <w:highlight w:val="none"/>
        </w:rPr>
      </w:pPr>
    </w:p>
    <w:p w14:paraId="0DFDE1DD">
      <w:pPr>
        <w:pStyle w:val="3"/>
        <w:rPr>
          <w:rFonts w:hint="eastAsia"/>
          <w:color w:val="auto"/>
          <w:highlight w:val="none"/>
        </w:rPr>
      </w:pPr>
    </w:p>
    <w:p w14:paraId="2FEFF080">
      <w:pPr>
        <w:pStyle w:val="3"/>
        <w:rPr>
          <w:rFonts w:hint="eastAsia"/>
          <w:color w:val="auto"/>
          <w:highlight w:val="none"/>
        </w:rPr>
      </w:pPr>
    </w:p>
    <w:p w14:paraId="730F0645">
      <w:pPr>
        <w:pStyle w:val="3"/>
        <w:rPr>
          <w:rFonts w:hint="eastAsia"/>
          <w:color w:val="auto"/>
          <w:highlight w:val="none"/>
        </w:rPr>
      </w:pPr>
    </w:p>
    <w:p w14:paraId="127958A4">
      <w:pPr>
        <w:pStyle w:val="3"/>
        <w:rPr>
          <w:rFonts w:hint="eastAsia"/>
          <w:color w:val="auto"/>
          <w:highlight w:val="none"/>
        </w:rPr>
      </w:pPr>
    </w:p>
    <w:p w14:paraId="718A1A0C">
      <w:pPr>
        <w:pStyle w:val="3"/>
        <w:rPr>
          <w:rFonts w:hint="eastAsia"/>
          <w:color w:val="auto"/>
          <w:highlight w:val="none"/>
        </w:rPr>
      </w:pPr>
    </w:p>
    <w:p w14:paraId="4705FBAD">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评审方法与评审标准</w:t>
      </w:r>
      <w:bookmarkEnd w:id="179"/>
    </w:p>
    <w:p w14:paraId="73E37308">
      <w:pPr>
        <w:pStyle w:val="37"/>
        <w:spacing w:beforeAutospacing="0" w:afterAutospacing="0"/>
        <w:jc w:val="both"/>
        <w:rPr>
          <w:color w:val="auto"/>
          <w:highlight w:val="none"/>
        </w:rPr>
      </w:pPr>
      <w:r>
        <w:rPr>
          <w:color w:val="auto"/>
          <w:highlight w:val="none"/>
        </w:rPr>
        <w:t> </w:t>
      </w:r>
    </w:p>
    <w:p w14:paraId="32A922F7">
      <w:pPr>
        <w:keepNext w:val="0"/>
        <w:keepLines w:val="0"/>
        <w:pageBreakBefore w:val="0"/>
        <w:widowControl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7C515A72">
      <w:pPr>
        <w:keepNext w:val="0"/>
        <w:keepLines w:val="0"/>
        <w:pageBreakBefore w:val="0"/>
        <w:widowControl w:val="0"/>
        <w:spacing w:line="44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本项目采用</w:t>
      </w:r>
      <w:r>
        <w:rPr>
          <w:rFonts w:hint="eastAsia" w:ascii="宋体" w:hAnsi="宋体" w:cs="宋体"/>
          <w:color w:val="auto"/>
          <w:sz w:val="24"/>
          <w:highlight w:val="none"/>
          <w:u w:val="single"/>
          <w:lang w:val="en-US" w:eastAsia="zh-CN"/>
        </w:rPr>
        <w:t xml:space="preserve"> 综合评分法</w:t>
      </w:r>
      <w:r>
        <w:rPr>
          <w:rFonts w:hint="eastAsia" w:ascii="宋体" w:hAnsi="宋体" w:cs="宋体"/>
          <w:color w:val="auto"/>
          <w:sz w:val="24"/>
          <w:highlight w:val="none"/>
          <w:lang w:val="en-US" w:eastAsia="zh-CN"/>
        </w:rPr>
        <w:t>。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p>
    <w:p w14:paraId="13B6D558">
      <w:pPr>
        <w:pStyle w:val="37"/>
        <w:keepNext w:val="0"/>
        <w:keepLines w:val="0"/>
        <w:pageBreakBefore w:val="0"/>
        <w:widowControl w:val="0"/>
        <w:spacing w:before="120" w:beforeAutospacing="0" w:after="120" w:afterAutospacing="0" w:line="440" w:lineRule="exact"/>
        <w:ind w:firstLine="44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政府采购政策功能落实</w:t>
      </w:r>
    </w:p>
    <w:p w14:paraId="191E42F6">
      <w:pPr>
        <w:pStyle w:val="37"/>
        <w:keepNext w:val="0"/>
        <w:keepLines w:val="0"/>
        <w:pageBreakBefore w:val="0"/>
        <w:widowControl w:val="0"/>
        <w:spacing w:before="120" w:beforeAutospacing="0" w:after="12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153396CE">
      <w:pPr>
        <w:keepNext w:val="0"/>
        <w:keepLines w:val="0"/>
        <w:pageBreakBefore w:val="0"/>
        <w:widowControl w:val="0"/>
        <w:spacing w:line="440" w:lineRule="exact"/>
        <w:ind w:firstLine="480"/>
        <w:rPr>
          <w:rFonts w:ascii="宋体" w:hAnsi="宋体" w:cs="宋体"/>
          <w:color w:val="auto"/>
          <w:sz w:val="24"/>
          <w:highlight w:val="none"/>
        </w:rPr>
      </w:pPr>
      <w:r>
        <w:rPr>
          <w:rFonts w:hint="eastAsia" w:ascii="宋体" w:hAnsi="宋体" w:cs="宋体"/>
          <w:color w:val="auto"/>
          <w:sz w:val="24"/>
          <w:highlight w:val="none"/>
        </w:rPr>
        <w:t>（1）本项目专门面向中小企业采购，不再执行价格评审优惠的扶持政策。</w:t>
      </w:r>
    </w:p>
    <w:p w14:paraId="44D249FA">
      <w:pPr>
        <w:keepNext w:val="0"/>
        <w:keepLines w:val="0"/>
        <w:pageBreakBefore w:val="0"/>
        <w:widowControl w:val="0"/>
        <w:spacing w:line="440" w:lineRule="exact"/>
        <w:ind w:firstLine="480"/>
        <w:rPr>
          <w:rFonts w:ascii="宋体" w:hAnsi="宋体" w:cs="宋体"/>
          <w:color w:val="auto"/>
          <w:sz w:val="24"/>
          <w:highlight w:val="none"/>
        </w:rPr>
      </w:pPr>
      <w:r>
        <w:rPr>
          <w:rFonts w:hint="eastAsia" w:ascii="宋体" w:hAnsi="宋体" w:cs="宋体"/>
          <w:color w:val="auto"/>
          <w:sz w:val="24"/>
          <w:highlight w:val="none"/>
        </w:rPr>
        <w:t>（2）供应商需按照采购文件的要求提供相应的《中小企业声明函》。</w:t>
      </w:r>
    </w:p>
    <w:p w14:paraId="15089818">
      <w:pPr>
        <w:pStyle w:val="37"/>
        <w:keepNext w:val="0"/>
        <w:keepLines w:val="0"/>
        <w:pageBreakBefore w:val="0"/>
        <w:widowControl w:val="0"/>
        <w:spacing w:before="120" w:beforeAutospacing="0" w:after="120" w:afterAutospacing="0" w:line="440" w:lineRule="exact"/>
        <w:ind w:firstLine="360"/>
        <w:rPr>
          <w:rFonts w:hint="eastAsia" w:ascii="宋体" w:hAnsi="宋体" w:eastAsia="宋体" w:cs="宋体"/>
          <w:color w:val="auto"/>
          <w:sz w:val="24"/>
          <w:szCs w:val="24"/>
          <w:highlight w:val="none"/>
        </w:rPr>
      </w:pPr>
      <w:r>
        <w:rPr>
          <w:rFonts w:hint="eastAsia" w:ascii="宋体" w:hAnsi="宋体" w:cs="宋体"/>
          <w:color w:val="auto"/>
          <w:sz w:val="24"/>
          <w:highlight w:val="none"/>
        </w:rPr>
        <w:t>（3）企业标准请参照《关于印发中小企业划型标准规定的通知》（工信部联企业[2011]300号）文件规定自行填写。</w:t>
      </w:r>
    </w:p>
    <w:p w14:paraId="3534892B">
      <w:pPr>
        <w:pStyle w:val="37"/>
        <w:keepNext w:val="0"/>
        <w:keepLines w:val="0"/>
        <w:pageBreakBefore w:val="0"/>
        <w:widowControl w:val="0"/>
        <w:spacing w:before="120" w:beforeAutospacing="0" w:after="120" w:afterAutospacing="0"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6712296F">
      <w:pPr>
        <w:keepNext w:val="0"/>
        <w:keepLines w:val="0"/>
        <w:pageBreakBefore w:val="0"/>
        <w:widowControl w:val="0"/>
        <w:spacing w:line="440" w:lineRule="exact"/>
        <w:ind w:firstLine="482"/>
        <w:rPr>
          <w:rFonts w:ascii="宋体" w:hAnsi="宋体" w:cs="宋体"/>
          <w:color w:val="auto"/>
          <w:sz w:val="24"/>
          <w:highlight w:val="none"/>
        </w:rPr>
      </w:pPr>
      <w:r>
        <w:rPr>
          <w:rFonts w:hint="eastAsia" w:ascii="宋体" w:hAnsi="宋体" w:cs="宋体"/>
          <w:color w:val="auto"/>
          <w:sz w:val="24"/>
          <w:highlight w:val="none"/>
        </w:rPr>
        <w:t>（1）本项目专门面向中小企业采购，不再执行价格评审优惠的扶持政策。</w:t>
      </w:r>
    </w:p>
    <w:p w14:paraId="684278FC">
      <w:pPr>
        <w:keepNext w:val="0"/>
        <w:keepLines w:val="0"/>
        <w:pageBreakBefore w:val="0"/>
        <w:widowControl w:val="0"/>
        <w:spacing w:line="440" w:lineRule="exact"/>
        <w:ind w:firstLine="482"/>
        <w:rPr>
          <w:rFonts w:ascii="宋体" w:hAnsi="宋体" w:cs="宋体"/>
          <w:color w:val="auto"/>
          <w:sz w:val="24"/>
          <w:highlight w:val="none"/>
        </w:rPr>
      </w:pPr>
      <w:r>
        <w:rPr>
          <w:rFonts w:hint="eastAsia" w:ascii="宋体" w:hAnsi="宋体" w:cs="宋体"/>
          <w:color w:val="auto"/>
          <w:sz w:val="24"/>
          <w:highlight w:val="none"/>
        </w:rPr>
        <w:t>（2）残疾人福利单位需按照采购文件的要求提供《残疾人福利性单位声明函》。</w:t>
      </w:r>
    </w:p>
    <w:p w14:paraId="1B3D4265">
      <w:pPr>
        <w:keepNext w:val="0"/>
        <w:keepLines w:val="0"/>
        <w:pageBreakBefore w:val="0"/>
        <w:widowControl w:val="0"/>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（3）残疾人福利单位标准请参照《关于促进残疾人就业政府采购政策的通知》（财库〔2017〕141号）。</w:t>
      </w:r>
    </w:p>
    <w:p w14:paraId="06CE2E83">
      <w:pPr>
        <w:keepNext w:val="0"/>
        <w:keepLines w:val="0"/>
        <w:pageBreakBefore w:val="0"/>
        <w:widowControl w:val="0"/>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3、监狱和戒毒企业价格扣除</w:t>
      </w:r>
    </w:p>
    <w:p w14:paraId="4EE09845">
      <w:pPr>
        <w:keepNext w:val="0"/>
        <w:keepLines w:val="0"/>
        <w:pageBreakBefore w:val="0"/>
        <w:widowControl w:val="0"/>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（1）本项目专门面向中小企业采购，不再执行价格评审优惠的扶持政策。</w:t>
      </w:r>
    </w:p>
    <w:p w14:paraId="319BA670">
      <w:pPr>
        <w:keepNext w:val="0"/>
        <w:keepLines w:val="0"/>
        <w:pageBreakBefore w:val="0"/>
        <w:widowControl w:val="0"/>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B627DD0">
      <w:pPr>
        <w:keepNext w:val="0"/>
        <w:keepLines w:val="0"/>
        <w:pageBreakBefore w:val="0"/>
        <w:widowControl w:val="0"/>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（3）监狱企业标准请参照《关于政府采购支持监狱企业发展有关问题的通知》（财库[2014]68号）。</w:t>
      </w:r>
    </w:p>
    <w:p w14:paraId="4A1D6F67">
      <w:pPr>
        <w:keepNext w:val="0"/>
        <w:keepLines w:val="0"/>
        <w:pageBreakBefore w:val="0"/>
        <w:widowControl w:val="0"/>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4、残疾人福利单位、监狱企业属于小型、微型企业的，不重复享受政策。</w:t>
      </w:r>
    </w:p>
    <w:p w14:paraId="169C94B3">
      <w:pPr>
        <w:keepNext w:val="0"/>
        <w:keepLines w:val="0"/>
        <w:pageBreakBefore w:val="0"/>
        <w:widowControl w:val="0"/>
        <w:spacing w:line="440" w:lineRule="exact"/>
        <w:ind w:firstLine="480"/>
        <w:rPr>
          <w:rFonts w:hint="eastAsia" w:ascii="宋体" w:hAnsi="宋体" w:cs="宋体"/>
          <w:color w:val="auto"/>
          <w:sz w:val="24"/>
          <w:highlight w:val="none"/>
        </w:rPr>
      </w:pPr>
      <w:bookmarkStart w:id="180" w:name="_Toc166856210"/>
      <w:bookmarkStart w:id="181" w:name="_Toc203032711"/>
      <w:r>
        <w:rPr>
          <w:rFonts w:hint="eastAsia" w:ascii="宋体" w:hAnsi="宋体" w:cs="宋体"/>
          <w:color w:val="auto"/>
          <w:sz w:val="24"/>
          <w:highlight w:val="none"/>
          <w:lang w:val="en-US" w:eastAsia="zh-CN"/>
        </w:rPr>
        <w:t>5</w:t>
      </w:r>
      <w:r>
        <w:rPr>
          <w:rFonts w:hint="eastAsia" w:ascii="宋体" w:hAnsi="宋体" w:cs="宋体"/>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color w:val="auto"/>
          <w:sz w:val="24"/>
          <w:highlight w:val="none"/>
        </w:rPr>
        <w:t>如属政府强制采购产品未提供认证证书的或认证证书提供不全的将视为未实质性响应采购要求</w:t>
      </w:r>
      <w:r>
        <w:rPr>
          <w:rFonts w:hint="eastAsia" w:ascii="宋体" w:hAnsi="宋体" w:cs="宋体"/>
          <w:color w:val="auto"/>
          <w:sz w:val="24"/>
          <w:highlight w:val="none"/>
        </w:rPr>
        <w:t>。其他条件相同情况下，应当优先采购节能产品、环境标志产品。</w:t>
      </w:r>
    </w:p>
    <w:p w14:paraId="18918292">
      <w:pPr>
        <w:pStyle w:val="5"/>
        <w:keepNext w:val="0"/>
        <w:keepLines w:val="0"/>
        <w:pageBreakBefore w:val="0"/>
        <w:widowControl w:val="0"/>
        <w:spacing w:before="0" w:beforeAutospacing="0" w:after="0" w:afterAutospacing="0" w:line="500" w:lineRule="exact"/>
        <w:ind w:firstLine="482"/>
        <w:jc w:val="left"/>
        <w:rPr>
          <w:rFonts w:ascii="宋体" w:hAnsi="宋体" w:eastAsia="宋体" w:cs="Courier New"/>
          <w:color w:val="auto"/>
          <w:sz w:val="24"/>
          <w:szCs w:val="24"/>
          <w:highlight w:val="none"/>
        </w:rPr>
      </w:pPr>
      <w:r>
        <w:rPr>
          <w:rFonts w:hint="eastAsia" w:cs="Courier New"/>
          <w:color w:val="auto"/>
          <w:sz w:val="24"/>
          <w:szCs w:val="24"/>
          <w:highlight w:val="none"/>
          <w:lang w:val="en-US" w:eastAsia="zh-CN"/>
        </w:rPr>
        <w:t>二</w:t>
      </w:r>
      <w:r>
        <w:rPr>
          <w:rFonts w:hint="eastAsia" w:ascii="宋体" w:hAnsi="宋体" w:eastAsia="宋体" w:cs="Courier New"/>
          <w:color w:val="auto"/>
          <w:sz w:val="24"/>
          <w:szCs w:val="24"/>
          <w:highlight w:val="none"/>
        </w:rPr>
        <w:t>、评分细则</w:t>
      </w:r>
      <w:bookmarkEnd w:id="180"/>
      <w:bookmarkEnd w:id="181"/>
    </w:p>
    <w:p w14:paraId="25F55A15">
      <w:pPr>
        <w:keepNext w:val="0"/>
        <w:keepLines w:val="0"/>
        <w:pageBreakBefore w:val="0"/>
        <w:widowControl w:val="0"/>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评标委员会仅对通过以上评审、确定为实质性响应招标文件要求的投标文件进行评价和比较。本次招标的评审方法采用综合评分法，评标委员会将按以下评审方法和标准进行评分，总分值为100分。</w:t>
      </w:r>
    </w:p>
    <w:tbl>
      <w:tblPr>
        <w:tblStyle w:val="42"/>
        <w:tblpPr w:leftFromText="180" w:rightFromText="180" w:vertAnchor="text" w:horzAnchor="page" w:tblpX="1255" w:tblpY="5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369"/>
        <w:gridCol w:w="7648"/>
      </w:tblGrid>
      <w:tr w14:paraId="091A9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noWrap w:val="0"/>
            <w:vAlign w:val="center"/>
          </w:tcPr>
          <w:p w14:paraId="0C33ACFE">
            <w:pPr>
              <w:widowControl/>
              <w:spacing w:line="400" w:lineRule="exact"/>
              <w:jc w:val="center"/>
              <w:rPr>
                <w:rFonts w:hint="eastAsia" w:ascii="宋体" w:hAnsi="宋体" w:cs="宋体"/>
                <w:color w:val="auto"/>
                <w:sz w:val="24"/>
                <w:highlight w:val="none"/>
                <w:vertAlign w:val="baseline"/>
              </w:rPr>
            </w:pPr>
            <w:r>
              <w:rPr>
                <w:rFonts w:hint="eastAsia" w:ascii="宋体" w:hAnsi="宋体" w:cs="宋体"/>
                <w:b/>
                <w:color w:val="auto"/>
                <w:highlight w:val="none"/>
              </w:rPr>
              <w:t>序号</w:t>
            </w:r>
          </w:p>
        </w:tc>
        <w:tc>
          <w:tcPr>
            <w:tcW w:w="1369" w:type="dxa"/>
            <w:noWrap w:val="0"/>
            <w:vAlign w:val="center"/>
          </w:tcPr>
          <w:p w14:paraId="4E0C3148">
            <w:pPr>
              <w:widowControl/>
              <w:spacing w:line="400" w:lineRule="exact"/>
              <w:jc w:val="center"/>
              <w:rPr>
                <w:rFonts w:hint="eastAsia" w:ascii="宋体" w:hAnsi="宋体" w:cs="宋体"/>
                <w:color w:val="auto"/>
                <w:sz w:val="24"/>
                <w:highlight w:val="none"/>
                <w:vertAlign w:val="baseline"/>
              </w:rPr>
            </w:pPr>
            <w:r>
              <w:rPr>
                <w:rFonts w:hint="eastAsia" w:ascii="宋体" w:hAnsi="宋体" w:cs="宋体"/>
                <w:b/>
                <w:color w:val="auto"/>
                <w:highlight w:val="none"/>
              </w:rPr>
              <w:t>评分因素及满分分值</w:t>
            </w:r>
          </w:p>
        </w:tc>
        <w:tc>
          <w:tcPr>
            <w:tcW w:w="7648" w:type="dxa"/>
            <w:noWrap w:val="0"/>
            <w:vAlign w:val="center"/>
          </w:tcPr>
          <w:p w14:paraId="00543FE9">
            <w:pPr>
              <w:widowControl/>
              <w:spacing w:line="400" w:lineRule="exact"/>
              <w:jc w:val="center"/>
              <w:rPr>
                <w:rFonts w:hint="eastAsia" w:ascii="宋体" w:hAnsi="宋体" w:cs="宋体"/>
                <w:color w:val="auto"/>
                <w:sz w:val="24"/>
                <w:highlight w:val="none"/>
                <w:vertAlign w:val="baseline"/>
              </w:rPr>
            </w:pPr>
            <w:r>
              <w:rPr>
                <w:rFonts w:hint="eastAsia" w:ascii="宋体" w:hAnsi="宋体" w:cs="宋体"/>
                <w:b/>
                <w:color w:val="auto"/>
                <w:highlight w:val="none"/>
              </w:rPr>
              <w:t>评分标准</w:t>
            </w:r>
          </w:p>
        </w:tc>
      </w:tr>
      <w:tr w14:paraId="3E0DB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noWrap w:val="0"/>
            <w:vAlign w:val="center"/>
          </w:tcPr>
          <w:p w14:paraId="73432751">
            <w:pPr>
              <w:widowControl/>
              <w:spacing w:line="400" w:lineRule="exact"/>
              <w:jc w:val="center"/>
              <w:rPr>
                <w:rFonts w:hint="eastAsia" w:ascii="宋体" w:hAnsi="宋体" w:cs="宋体"/>
                <w:color w:val="auto"/>
                <w:sz w:val="24"/>
                <w:highlight w:val="none"/>
                <w:vertAlign w:val="baseline"/>
              </w:rPr>
            </w:pPr>
            <w:r>
              <w:rPr>
                <w:rFonts w:hint="eastAsia" w:ascii="宋体" w:hAnsi="宋体" w:cs="宋体"/>
                <w:b/>
                <w:bCs/>
                <w:color w:val="auto"/>
                <w:highlight w:val="none"/>
              </w:rPr>
              <w:t>1</w:t>
            </w:r>
          </w:p>
        </w:tc>
        <w:tc>
          <w:tcPr>
            <w:tcW w:w="1369" w:type="dxa"/>
            <w:noWrap w:val="0"/>
            <w:vAlign w:val="center"/>
          </w:tcPr>
          <w:p w14:paraId="099990F6">
            <w:pPr>
              <w:widowControl/>
              <w:spacing w:line="400" w:lineRule="exact"/>
              <w:jc w:val="center"/>
              <w:rPr>
                <w:rFonts w:ascii="宋体" w:hAnsi="宋体" w:cs="宋体"/>
                <w:b/>
                <w:bCs/>
                <w:color w:val="auto"/>
                <w:highlight w:val="none"/>
              </w:rPr>
            </w:pPr>
            <w:r>
              <w:rPr>
                <w:rFonts w:hint="eastAsia" w:ascii="宋体" w:hAnsi="宋体" w:cs="宋体"/>
                <w:b/>
                <w:bCs/>
                <w:color w:val="auto"/>
                <w:highlight w:val="none"/>
              </w:rPr>
              <w:t>投标报价</w:t>
            </w:r>
          </w:p>
          <w:p w14:paraId="79729F5A">
            <w:pPr>
              <w:widowControl/>
              <w:spacing w:line="400" w:lineRule="exact"/>
              <w:jc w:val="center"/>
              <w:rPr>
                <w:rFonts w:hint="eastAsia" w:ascii="宋体" w:hAnsi="宋体" w:cs="宋体"/>
                <w:color w:val="auto"/>
                <w:sz w:val="24"/>
                <w:highlight w:val="none"/>
                <w:vertAlign w:val="baseline"/>
              </w:rPr>
            </w:pPr>
            <w:r>
              <w:rPr>
                <w:rFonts w:hint="eastAsia" w:ascii="宋体" w:hAnsi="宋体" w:cs="宋体"/>
                <w:b/>
                <w:bCs/>
                <w:color w:val="auto"/>
                <w:highlight w:val="none"/>
              </w:rPr>
              <w:t>（</w:t>
            </w:r>
            <w:r>
              <w:rPr>
                <w:rFonts w:hint="eastAsia" w:ascii="宋体" w:hAnsi="宋体" w:cs="宋体"/>
                <w:b/>
                <w:bCs/>
                <w:color w:val="auto"/>
                <w:highlight w:val="none"/>
                <w:lang w:val="en-US" w:eastAsia="zh-CN"/>
              </w:rPr>
              <w:t>30</w:t>
            </w:r>
            <w:r>
              <w:rPr>
                <w:rFonts w:hint="eastAsia" w:ascii="宋体" w:hAnsi="宋体" w:cs="宋体"/>
                <w:b/>
                <w:bCs/>
                <w:color w:val="auto"/>
                <w:highlight w:val="none"/>
              </w:rPr>
              <w:t>分）</w:t>
            </w:r>
          </w:p>
        </w:tc>
        <w:tc>
          <w:tcPr>
            <w:tcW w:w="7648" w:type="dxa"/>
            <w:noWrap w:val="0"/>
            <w:vAlign w:val="center"/>
          </w:tcPr>
          <w:p w14:paraId="5FC48027">
            <w:pPr>
              <w:widowControl/>
              <w:spacing w:line="360" w:lineRule="exact"/>
              <w:ind w:firstLine="4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满足磋商文件要求且最后报价最低的投标报价为评标基准价，其价格分为满分</w:t>
            </w:r>
            <w:r>
              <w:rPr>
                <w:rFonts w:hint="eastAsia" w:ascii="宋体" w:hAnsi="宋体" w:eastAsia="宋体" w:cs="宋体"/>
                <w:color w:val="auto"/>
                <w:sz w:val="24"/>
                <w:highlight w:val="none"/>
                <w:lang w:val="en-US" w:eastAsia="zh-CN"/>
              </w:rPr>
              <w:t>30分</w:t>
            </w:r>
            <w:r>
              <w:rPr>
                <w:rFonts w:hint="eastAsia" w:ascii="宋体" w:hAnsi="宋体" w:eastAsia="宋体" w:cs="宋体"/>
                <w:color w:val="auto"/>
                <w:sz w:val="24"/>
                <w:highlight w:val="none"/>
              </w:rPr>
              <w:t>。其他供应商的价格分统一按照下列公式计算：</w:t>
            </w:r>
          </w:p>
          <w:p w14:paraId="2B603292">
            <w:pPr>
              <w:widowControl/>
              <w:spacing w:line="360" w:lineRule="exact"/>
              <w:ind w:firstLine="420"/>
              <w:jc w:val="left"/>
              <w:rPr>
                <w:rFonts w:hint="eastAsia" w:ascii="宋体" w:hAnsi="宋体" w:cs="宋体"/>
                <w:color w:val="auto"/>
                <w:sz w:val="24"/>
                <w:highlight w:val="none"/>
                <w:vertAlign w:val="baseline"/>
              </w:rPr>
            </w:pPr>
            <w:r>
              <w:rPr>
                <w:rFonts w:hint="eastAsia" w:ascii="宋体" w:hAnsi="宋体" w:eastAsia="宋体" w:cs="宋体"/>
                <w:color w:val="auto"/>
                <w:sz w:val="24"/>
                <w:highlight w:val="none"/>
              </w:rPr>
              <w:t>投标报价得分=(评标基准价/</w:t>
            </w:r>
            <w:r>
              <w:rPr>
                <w:rFonts w:hint="eastAsia" w:ascii="宋体" w:hAnsi="宋体" w:eastAsia="宋体" w:cs="宋体"/>
                <w:color w:val="auto"/>
                <w:sz w:val="24"/>
                <w:highlight w:val="none"/>
                <w:lang w:val="en-US" w:eastAsia="zh-CN"/>
              </w:rPr>
              <w:t>最后磋商报价</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分。（得分四舍五入后保留小数点后两位）。</w:t>
            </w:r>
          </w:p>
        </w:tc>
      </w:tr>
      <w:tr w14:paraId="0454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noWrap w:val="0"/>
            <w:vAlign w:val="center"/>
          </w:tcPr>
          <w:p w14:paraId="6DCD0833">
            <w:pPr>
              <w:widowControl/>
              <w:spacing w:line="400" w:lineRule="exact"/>
              <w:jc w:val="center"/>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2</w:t>
            </w:r>
          </w:p>
        </w:tc>
        <w:tc>
          <w:tcPr>
            <w:tcW w:w="1369" w:type="dxa"/>
            <w:noWrap w:val="0"/>
            <w:vAlign w:val="center"/>
          </w:tcPr>
          <w:p w14:paraId="22B80C27">
            <w:pPr>
              <w:widowControl/>
              <w:spacing w:line="400" w:lineRule="exact"/>
              <w:jc w:val="center"/>
              <w:rPr>
                <w:rFonts w:hint="eastAsia" w:ascii="宋体" w:hAnsi="宋体" w:cs="宋体"/>
                <w:b/>
                <w:bCs/>
                <w:color w:val="auto"/>
                <w:highlight w:val="none"/>
              </w:rPr>
            </w:pPr>
            <w:r>
              <w:rPr>
                <w:rFonts w:hint="eastAsia" w:ascii="宋体" w:hAnsi="宋体" w:cs="宋体"/>
                <w:b/>
                <w:bCs/>
                <w:color w:val="auto"/>
                <w:highlight w:val="none"/>
                <w:lang w:val="en-US" w:eastAsia="zh-CN"/>
              </w:rPr>
              <w:t>业绩（12分）</w:t>
            </w:r>
          </w:p>
        </w:tc>
        <w:tc>
          <w:tcPr>
            <w:tcW w:w="7648" w:type="dxa"/>
            <w:noWrap w:val="0"/>
            <w:vAlign w:val="center"/>
          </w:tcPr>
          <w:p w14:paraId="47AC9531">
            <w:pPr>
              <w:widowControl w:val="0"/>
              <w:spacing w:line="38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lang w:val="en-US" w:eastAsia="zh-CN" w:bidi="ar"/>
              </w:rPr>
              <w:t>02</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年</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bidi="ar"/>
              </w:rPr>
              <w:t>月1日以来（以</w:t>
            </w:r>
            <w:r>
              <w:rPr>
                <w:rFonts w:hint="eastAsia" w:ascii="宋体" w:hAnsi="宋体" w:eastAsia="宋体" w:cs="宋体"/>
                <w:color w:val="auto"/>
                <w:sz w:val="24"/>
                <w:szCs w:val="24"/>
                <w:highlight w:val="none"/>
                <w:lang w:val="en-US" w:eastAsia="zh-CN" w:bidi="ar"/>
              </w:rPr>
              <w:t>交/</w:t>
            </w:r>
            <w:r>
              <w:rPr>
                <w:rFonts w:hint="eastAsia" w:ascii="宋体" w:hAnsi="宋体" w:eastAsia="宋体" w:cs="宋体"/>
                <w:color w:val="auto"/>
                <w:sz w:val="24"/>
                <w:szCs w:val="24"/>
                <w:highlight w:val="none"/>
                <w:lang w:bidi="ar"/>
              </w:rPr>
              <w:t>竣工验收时间为），</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承接过类似</w:t>
            </w:r>
            <w:r>
              <w:rPr>
                <w:rFonts w:hint="eastAsia" w:ascii="宋体" w:hAnsi="宋体" w:eastAsia="宋体" w:cs="宋体"/>
                <w:color w:val="auto"/>
                <w:sz w:val="24"/>
                <w:szCs w:val="24"/>
                <w:highlight w:val="none"/>
                <w:lang w:val="en-US" w:eastAsia="zh-CN" w:bidi="ar"/>
              </w:rPr>
              <w:t>公路</w:t>
            </w:r>
            <w:r>
              <w:rPr>
                <w:rFonts w:hint="eastAsia" w:ascii="宋体" w:hAnsi="宋体" w:cs="宋体"/>
                <w:color w:val="auto"/>
                <w:sz w:val="24"/>
                <w:szCs w:val="24"/>
                <w:highlight w:val="none"/>
                <w:lang w:val="en-US" w:eastAsia="zh-CN" w:bidi="ar"/>
              </w:rPr>
              <w:t>养护工程</w:t>
            </w:r>
            <w:r>
              <w:rPr>
                <w:rFonts w:hint="eastAsia" w:ascii="宋体" w:hAnsi="宋体" w:eastAsia="宋体" w:cs="宋体"/>
                <w:color w:val="auto"/>
                <w:sz w:val="24"/>
                <w:szCs w:val="24"/>
                <w:highlight w:val="none"/>
                <w:lang w:val="en-US" w:eastAsia="zh-CN" w:bidi="ar"/>
              </w:rPr>
              <w:t>项目</w:t>
            </w:r>
            <w:r>
              <w:rPr>
                <w:rFonts w:hint="eastAsia" w:ascii="宋体" w:hAnsi="宋体" w:eastAsia="宋体" w:cs="宋体"/>
                <w:color w:val="auto"/>
                <w:sz w:val="24"/>
                <w:szCs w:val="24"/>
                <w:highlight w:val="none"/>
                <w:lang w:bidi="ar"/>
              </w:rPr>
              <w:t>的得</w:t>
            </w: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分。</w:t>
            </w:r>
            <w:r>
              <w:rPr>
                <w:rFonts w:hint="eastAsia" w:ascii="宋体" w:hAnsi="宋体" w:eastAsia="宋体" w:cs="宋体"/>
                <w:b/>
                <w:bCs/>
                <w:color w:val="auto"/>
                <w:sz w:val="24"/>
                <w:szCs w:val="24"/>
                <w:highlight w:val="none"/>
                <w:lang w:bidi="ar"/>
              </w:rPr>
              <w:t>本项最</w:t>
            </w:r>
            <w:r>
              <w:rPr>
                <w:rFonts w:hint="eastAsia" w:ascii="宋体" w:hAnsi="宋体" w:eastAsia="宋体" w:cs="宋体"/>
                <w:b/>
                <w:bCs/>
                <w:color w:val="auto"/>
                <w:sz w:val="24"/>
                <w:szCs w:val="24"/>
                <w:highlight w:val="none"/>
                <w:lang w:val="en-US" w:eastAsia="zh-CN" w:bidi="ar"/>
              </w:rPr>
              <w:t>高得6</w:t>
            </w:r>
            <w:r>
              <w:rPr>
                <w:rFonts w:hint="eastAsia" w:ascii="宋体" w:hAnsi="宋体" w:eastAsia="宋体" w:cs="宋体"/>
                <w:b/>
                <w:bCs/>
                <w:color w:val="auto"/>
                <w:sz w:val="24"/>
                <w:szCs w:val="24"/>
                <w:highlight w:val="none"/>
                <w:lang w:bidi="ar"/>
              </w:rPr>
              <w:t>分</w:t>
            </w:r>
            <w:r>
              <w:rPr>
                <w:rFonts w:hint="eastAsia" w:ascii="宋体" w:hAnsi="宋体" w:eastAsia="宋体" w:cs="宋体"/>
                <w:color w:val="auto"/>
                <w:sz w:val="24"/>
                <w:szCs w:val="24"/>
                <w:highlight w:val="none"/>
                <w:lang w:bidi="ar"/>
              </w:rPr>
              <w:t>，以提供的</w:t>
            </w:r>
            <w:r>
              <w:rPr>
                <w:rFonts w:hint="eastAsia" w:ascii="宋体" w:hAnsi="宋体" w:eastAsia="宋体" w:cs="宋体"/>
                <w:color w:val="auto"/>
                <w:sz w:val="24"/>
                <w:szCs w:val="24"/>
                <w:highlight w:val="none"/>
                <w:lang w:val="en-US" w:eastAsia="zh-CN" w:bidi="ar"/>
              </w:rPr>
              <w:t>中标通知书、</w:t>
            </w:r>
            <w:r>
              <w:rPr>
                <w:rFonts w:hint="eastAsia" w:ascii="宋体" w:hAnsi="宋体" w:eastAsia="宋体" w:cs="宋体"/>
                <w:color w:val="auto"/>
                <w:sz w:val="24"/>
                <w:szCs w:val="24"/>
                <w:highlight w:val="none"/>
                <w:lang w:bidi="ar"/>
              </w:rPr>
              <w:t>合同</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交/</w:t>
            </w:r>
            <w:r>
              <w:rPr>
                <w:rFonts w:hint="eastAsia" w:ascii="宋体" w:hAnsi="宋体" w:eastAsia="宋体" w:cs="宋体"/>
                <w:color w:val="auto"/>
                <w:sz w:val="24"/>
                <w:szCs w:val="24"/>
                <w:highlight w:val="none"/>
                <w:lang w:bidi="ar"/>
              </w:rPr>
              <w:t>竣工</w:t>
            </w:r>
            <w:r>
              <w:rPr>
                <w:rFonts w:hint="eastAsia" w:ascii="宋体" w:hAnsi="宋体" w:eastAsia="宋体" w:cs="宋体"/>
                <w:color w:val="auto"/>
                <w:sz w:val="24"/>
                <w:szCs w:val="24"/>
                <w:highlight w:val="none"/>
                <w:lang w:val="en-US" w:eastAsia="zh-CN" w:bidi="ar"/>
              </w:rPr>
              <w:t>验收报告或完工证明材料原件彩色扫描件</w:t>
            </w:r>
            <w:r>
              <w:rPr>
                <w:rFonts w:hint="eastAsia" w:ascii="宋体" w:hAnsi="宋体" w:eastAsia="宋体" w:cs="宋体"/>
                <w:color w:val="auto"/>
                <w:sz w:val="24"/>
                <w:szCs w:val="24"/>
                <w:highlight w:val="none"/>
                <w:lang w:bidi="ar"/>
              </w:rPr>
              <w:t>加盖</w:t>
            </w:r>
            <w:r>
              <w:rPr>
                <w:rFonts w:hint="eastAsia" w:ascii="宋体" w:hAnsi="宋体" w:eastAsia="宋体" w:cs="宋体"/>
                <w:color w:val="auto"/>
                <w:sz w:val="24"/>
                <w:szCs w:val="24"/>
                <w:highlight w:val="none"/>
                <w:lang w:eastAsia="zh-CN" w:bidi="ar"/>
              </w:rPr>
              <w:t>供应商</w:t>
            </w:r>
            <w:r>
              <w:rPr>
                <w:rFonts w:hint="eastAsia" w:ascii="宋体" w:hAnsi="宋体" w:eastAsia="宋体" w:cs="宋体"/>
                <w:color w:val="auto"/>
                <w:sz w:val="24"/>
                <w:szCs w:val="24"/>
                <w:highlight w:val="none"/>
                <w:lang w:bidi="ar"/>
              </w:rPr>
              <w:t>公章为准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注：三项材料中缺少任意一项都不得分）</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不提供或未按要求提供不得分。</w:t>
            </w:r>
          </w:p>
          <w:p w14:paraId="231DFFFB">
            <w:pPr>
              <w:widowControl w:val="0"/>
              <w:numPr>
                <w:ilvl w:val="0"/>
                <w:numId w:val="4"/>
              </w:numPr>
              <w:spacing w:line="380" w:lineRule="exact"/>
              <w:ind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拟投入项目负责人自202</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年1月1日以来 (以交/竣工时间为准) ，担任过</w:t>
            </w:r>
            <w:r>
              <w:rPr>
                <w:rFonts w:hint="eastAsia" w:ascii="宋体" w:hAnsi="宋体" w:eastAsia="宋体" w:cs="宋体"/>
                <w:color w:val="auto"/>
                <w:sz w:val="24"/>
                <w:szCs w:val="24"/>
                <w:highlight w:val="none"/>
                <w:lang w:bidi="ar"/>
              </w:rPr>
              <w:t>类似</w:t>
            </w:r>
            <w:r>
              <w:rPr>
                <w:rFonts w:hint="eastAsia" w:ascii="宋体" w:hAnsi="宋体" w:eastAsia="宋体" w:cs="宋体"/>
                <w:color w:val="auto"/>
                <w:sz w:val="24"/>
                <w:szCs w:val="24"/>
                <w:highlight w:val="none"/>
                <w:lang w:val="en-US" w:eastAsia="zh-CN" w:bidi="ar"/>
              </w:rPr>
              <w:t>公路项目的项目经理（含副职）或项目总工，且已交/竣工验收合格，有一个得2分，</w:t>
            </w:r>
            <w:r>
              <w:rPr>
                <w:rFonts w:hint="eastAsia" w:ascii="宋体" w:hAnsi="宋体" w:eastAsia="宋体" w:cs="宋体"/>
                <w:b/>
                <w:bCs/>
                <w:color w:val="auto"/>
                <w:sz w:val="24"/>
                <w:szCs w:val="24"/>
                <w:highlight w:val="none"/>
                <w:lang w:val="en-US" w:eastAsia="zh-CN" w:bidi="ar"/>
              </w:rPr>
              <w:t>本项最高得6分</w:t>
            </w:r>
            <w:r>
              <w:rPr>
                <w:rFonts w:hint="eastAsia" w:ascii="宋体" w:hAnsi="宋体" w:eastAsia="宋体" w:cs="宋体"/>
                <w:color w:val="auto"/>
                <w:sz w:val="24"/>
                <w:szCs w:val="24"/>
                <w:highlight w:val="none"/>
                <w:lang w:val="en-US" w:eastAsia="zh-CN" w:bidi="ar"/>
              </w:rPr>
              <w:t>。以提供的中标通知书、合同、交/竣工验收报告或完工证明材料原件彩色扫描件加盖供应商公章为准；</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注：三项材料中缺少任意一项都不得分）</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 xml:space="preserve">不提供或未按要求提供不得分。 </w:t>
            </w:r>
          </w:p>
          <w:p w14:paraId="562518CD">
            <w:pPr>
              <w:widowControl w:val="0"/>
              <w:spacing w:line="380" w:lineRule="exact"/>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注：</w:t>
            </w:r>
            <w:r>
              <w:rPr>
                <w:rFonts w:hint="eastAsia" w:ascii="宋体" w:hAnsi="宋体" w:eastAsia="宋体" w:cs="宋体"/>
                <w:bCs/>
                <w:color w:val="auto"/>
                <w:sz w:val="24"/>
                <w:szCs w:val="24"/>
                <w:highlight w:val="none"/>
                <w:lang w:bidi="ar"/>
              </w:rPr>
              <w:t>投标人业绩与拟投入项目负责人业绩为同一项目业绩的，可同时得分。</w:t>
            </w:r>
          </w:p>
        </w:tc>
      </w:tr>
      <w:tr w14:paraId="0B808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noWrap w:val="0"/>
            <w:vAlign w:val="center"/>
          </w:tcPr>
          <w:p w14:paraId="447C1CED">
            <w:pPr>
              <w:widowControl/>
              <w:spacing w:line="400" w:lineRule="exact"/>
              <w:jc w:val="center"/>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3</w:t>
            </w:r>
          </w:p>
        </w:tc>
        <w:tc>
          <w:tcPr>
            <w:tcW w:w="1369" w:type="dxa"/>
            <w:noWrap w:val="0"/>
            <w:vAlign w:val="center"/>
          </w:tcPr>
          <w:p w14:paraId="383A9919">
            <w:pPr>
              <w:widowControl/>
              <w:spacing w:line="400" w:lineRule="exact"/>
              <w:jc w:val="center"/>
              <w:rPr>
                <w:rFonts w:hint="eastAsia" w:ascii="宋体" w:hAnsi="宋体" w:cs="宋体"/>
                <w:b/>
                <w:bCs/>
                <w:color w:val="auto"/>
                <w:highlight w:val="none"/>
              </w:rPr>
            </w:pPr>
            <w:r>
              <w:rPr>
                <w:rFonts w:hint="eastAsia" w:ascii="宋体" w:hAnsi="宋体" w:cs="宋体"/>
                <w:b/>
                <w:bCs/>
                <w:color w:val="auto"/>
                <w:highlight w:val="none"/>
                <w:lang w:val="en-US" w:eastAsia="zh-CN"/>
              </w:rPr>
              <w:t>项目部人员配备(6分)</w:t>
            </w:r>
          </w:p>
        </w:tc>
        <w:tc>
          <w:tcPr>
            <w:tcW w:w="7648" w:type="dxa"/>
            <w:noWrap w:val="0"/>
            <w:vAlign w:val="center"/>
          </w:tcPr>
          <w:p w14:paraId="7D3B687B">
            <w:pPr>
              <w:widowControl w:val="0"/>
              <w:numPr>
                <w:ilvl w:val="0"/>
                <w:numId w:val="5"/>
              </w:numPr>
              <w:spacing w:line="380" w:lineRule="exact"/>
              <w:ind w:firstLine="480"/>
              <w:jc w:val="both"/>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拟投入项目负责人具有公路工程相关专业中级及以上职称的，</w:t>
            </w:r>
            <w:r>
              <w:rPr>
                <w:rFonts w:hint="eastAsia" w:ascii="宋体" w:hAnsi="宋体" w:eastAsia="宋体" w:cs="宋体"/>
                <w:b/>
                <w:bCs w:val="0"/>
                <w:color w:val="auto"/>
                <w:sz w:val="24"/>
                <w:szCs w:val="24"/>
                <w:highlight w:val="none"/>
                <w:lang w:bidi="ar"/>
              </w:rPr>
              <w:t>得1分</w:t>
            </w:r>
            <w:r>
              <w:rPr>
                <w:rFonts w:hint="eastAsia" w:ascii="宋体" w:hAnsi="宋体" w:cs="宋体"/>
                <w:b/>
                <w:bCs w:val="0"/>
                <w:color w:val="auto"/>
                <w:sz w:val="24"/>
                <w:szCs w:val="24"/>
                <w:highlight w:val="none"/>
                <w:lang w:eastAsia="zh-CN" w:bidi="ar"/>
              </w:rPr>
              <w:t>，</w:t>
            </w:r>
            <w:r>
              <w:rPr>
                <w:rFonts w:hint="eastAsia" w:ascii="宋体" w:hAnsi="宋体" w:eastAsia="宋体" w:cs="宋体"/>
                <w:bCs/>
                <w:color w:val="auto"/>
                <w:sz w:val="24"/>
                <w:szCs w:val="24"/>
                <w:highlight w:val="none"/>
                <w:lang w:bidi="ar"/>
              </w:rPr>
              <w:t>具有公路工程相关专业</w:t>
            </w:r>
            <w:r>
              <w:rPr>
                <w:rFonts w:hint="eastAsia" w:ascii="宋体" w:hAnsi="宋体" w:eastAsia="宋体" w:cs="宋体"/>
                <w:bCs/>
                <w:color w:val="auto"/>
                <w:sz w:val="24"/>
                <w:szCs w:val="24"/>
                <w:highlight w:val="none"/>
                <w:lang w:val="en-US" w:eastAsia="zh-CN" w:bidi="ar"/>
              </w:rPr>
              <w:t>高级</w:t>
            </w:r>
            <w:r>
              <w:rPr>
                <w:rFonts w:hint="eastAsia" w:ascii="宋体" w:hAnsi="宋体" w:eastAsia="宋体" w:cs="宋体"/>
                <w:bCs/>
                <w:color w:val="auto"/>
                <w:sz w:val="24"/>
                <w:szCs w:val="24"/>
                <w:highlight w:val="none"/>
                <w:lang w:bidi="ar"/>
              </w:rPr>
              <w:t>及以上职称的，</w:t>
            </w:r>
            <w:r>
              <w:rPr>
                <w:rFonts w:hint="eastAsia" w:ascii="宋体" w:hAnsi="宋体" w:eastAsia="宋体" w:cs="宋体"/>
                <w:bCs/>
                <w:color w:val="auto"/>
                <w:sz w:val="24"/>
                <w:szCs w:val="24"/>
                <w:highlight w:val="none"/>
                <w:lang w:val="en-US" w:eastAsia="zh-CN" w:bidi="ar"/>
              </w:rPr>
              <w:t>得2分，</w:t>
            </w:r>
            <w:r>
              <w:rPr>
                <w:rFonts w:hint="eastAsia" w:ascii="宋体" w:hAnsi="宋体" w:eastAsia="宋体" w:cs="宋体"/>
                <w:b/>
                <w:bCs w:val="0"/>
                <w:color w:val="auto"/>
                <w:sz w:val="24"/>
                <w:szCs w:val="24"/>
                <w:highlight w:val="none"/>
                <w:lang w:bidi="ar"/>
              </w:rPr>
              <w:t>本项最多得</w:t>
            </w:r>
            <w:r>
              <w:rPr>
                <w:rFonts w:hint="eastAsia" w:ascii="宋体" w:hAnsi="宋体" w:cs="宋体"/>
                <w:b/>
                <w:bCs w:val="0"/>
                <w:color w:val="auto"/>
                <w:sz w:val="24"/>
                <w:szCs w:val="24"/>
                <w:highlight w:val="none"/>
                <w:lang w:val="en-US" w:eastAsia="zh-CN" w:bidi="ar"/>
              </w:rPr>
              <w:t>2</w:t>
            </w:r>
            <w:r>
              <w:rPr>
                <w:rFonts w:hint="eastAsia" w:ascii="宋体" w:hAnsi="宋体" w:eastAsia="宋体" w:cs="宋体"/>
                <w:b/>
                <w:bCs w:val="0"/>
                <w:color w:val="auto"/>
                <w:sz w:val="24"/>
                <w:szCs w:val="24"/>
                <w:highlight w:val="none"/>
                <w:lang w:bidi="ar"/>
              </w:rPr>
              <w:t>分</w:t>
            </w:r>
            <w:r>
              <w:rPr>
                <w:rFonts w:hint="eastAsia" w:ascii="宋体" w:hAnsi="宋体" w:eastAsia="宋体" w:cs="宋体"/>
                <w:bCs/>
                <w:color w:val="auto"/>
                <w:sz w:val="24"/>
                <w:szCs w:val="24"/>
                <w:highlight w:val="none"/>
                <w:lang w:bidi="ar"/>
              </w:rPr>
              <w:t>；</w:t>
            </w:r>
          </w:p>
          <w:p w14:paraId="44244E43">
            <w:pPr>
              <w:widowControl w:val="0"/>
              <w:spacing w:line="380" w:lineRule="exact"/>
              <w:ind w:firstLine="480"/>
              <w:jc w:val="both"/>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2</w:t>
            </w:r>
            <w:r>
              <w:rPr>
                <w:rFonts w:hint="eastAsia" w:ascii="宋体" w:hAnsi="宋体" w:eastAsia="宋体" w:cs="宋体"/>
                <w:bCs/>
                <w:color w:val="auto"/>
                <w:sz w:val="24"/>
                <w:szCs w:val="24"/>
                <w:highlight w:val="none"/>
                <w:lang w:bidi="ar"/>
              </w:rPr>
              <w:t>.</w:t>
            </w:r>
            <w:r>
              <w:rPr>
                <w:rFonts w:hint="eastAsia"/>
                <w:color w:val="auto"/>
                <w:highlight w:val="none"/>
              </w:rPr>
              <w:t xml:space="preserve"> </w:t>
            </w:r>
            <w:r>
              <w:rPr>
                <w:rFonts w:hint="eastAsia" w:ascii="宋体" w:hAnsi="宋体" w:eastAsia="宋体" w:cs="宋体"/>
                <w:bCs/>
                <w:color w:val="auto"/>
                <w:sz w:val="24"/>
                <w:szCs w:val="24"/>
                <w:highlight w:val="none"/>
                <w:lang w:bidi="ar"/>
              </w:rPr>
              <w:t>拟投入项目组成员中（项目负责人、技术负责人除外）</w:t>
            </w:r>
            <w:r>
              <w:rPr>
                <w:rFonts w:hint="eastAsia" w:ascii="宋体" w:hAnsi="宋体" w:eastAsia="宋体" w:cs="宋体"/>
                <w:bCs/>
                <w:color w:val="auto"/>
                <w:sz w:val="24"/>
                <w:szCs w:val="24"/>
                <w:highlight w:val="none"/>
                <w:lang w:eastAsia="zh-CN" w:bidi="ar"/>
              </w:rPr>
              <w:t>具有</w:t>
            </w:r>
            <w:r>
              <w:rPr>
                <w:rFonts w:hint="eastAsia" w:ascii="宋体" w:hAnsi="宋体" w:eastAsia="宋体" w:cs="宋体"/>
                <w:bCs/>
                <w:color w:val="auto"/>
                <w:sz w:val="24"/>
                <w:szCs w:val="24"/>
                <w:highlight w:val="none"/>
                <w:lang w:bidi="ar"/>
              </w:rPr>
              <w:t>公路工程造价师（</w:t>
            </w:r>
            <w:r>
              <w:rPr>
                <w:rFonts w:hint="eastAsia" w:ascii="宋体" w:hAnsi="宋体" w:eastAsia="宋体" w:cs="宋体"/>
                <w:bCs/>
                <w:color w:val="auto"/>
                <w:sz w:val="24"/>
                <w:szCs w:val="24"/>
                <w:highlight w:val="none"/>
                <w:lang w:eastAsia="zh-CN" w:bidi="ar"/>
              </w:rPr>
              <w:t>或</w:t>
            </w:r>
            <w:r>
              <w:rPr>
                <w:rFonts w:hint="eastAsia" w:ascii="宋体" w:hAnsi="宋体" w:eastAsia="宋体" w:cs="宋体"/>
                <w:bCs/>
                <w:color w:val="auto"/>
                <w:sz w:val="24"/>
                <w:szCs w:val="24"/>
                <w:highlight w:val="none"/>
                <w:lang w:bidi="ar"/>
              </w:rPr>
              <w:t>造价员）</w:t>
            </w:r>
            <w:r>
              <w:rPr>
                <w:rFonts w:hint="eastAsia" w:ascii="宋体" w:hAnsi="宋体" w:cs="宋体"/>
                <w:bCs/>
                <w:color w:val="auto"/>
                <w:sz w:val="24"/>
                <w:szCs w:val="24"/>
                <w:highlight w:val="none"/>
                <w:lang w:val="en-US" w:eastAsia="zh-CN" w:bidi="ar"/>
              </w:rPr>
              <w:t>的</w:t>
            </w:r>
            <w:r>
              <w:rPr>
                <w:rFonts w:hint="eastAsia" w:ascii="宋体" w:hAnsi="宋体" w:eastAsia="宋体" w:cs="宋体"/>
                <w:bCs/>
                <w:color w:val="auto"/>
                <w:sz w:val="24"/>
                <w:szCs w:val="24"/>
                <w:highlight w:val="none"/>
                <w:lang w:eastAsia="zh-CN" w:bidi="ar"/>
              </w:rPr>
              <w:t>得</w:t>
            </w:r>
            <w:r>
              <w:rPr>
                <w:rFonts w:hint="eastAsia" w:ascii="宋体" w:hAnsi="宋体" w:eastAsia="宋体" w:cs="宋体"/>
                <w:bCs/>
                <w:color w:val="auto"/>
                <w:sz w:val="24"/>
                <w:szCs w:val="24"/>
                <w:highlight w:val="none"/>
                <w:lang w:val="en-US" w:eastAsia="zh-CN" w:bidi="ar"/>
              </w:rPr>
              <w:t>2分，</w:t>
            </w:r>
            <w:r>
              <w:rPr>
                <w:rFonts w:hint="eastAsia" w:ascii="宋体" w:hAnsi="宋体" w:eastAsia="宋体" w:cs="宋体"/>
                <w:b/>
                <w:bCs w:val="0"/>
                <w:color w:val="auto"/>
                <w:sz w:val="24"/>
                <w:szCs w:val="24"/>
                <w:highlight w:val="none"/>
                <w:lang w:bidi="ar"/>
              </w:rPr>
              <w:t>本项最多得</w:t>
            </w:r>
            <w:r>
              <w:rPr>
                <w:rFonts w:hint="eastAsia" w:ascii="宋体" w:hAnsi="宋体" w:cs="宋体"/>
                <w:b/>
                <w:bCs w:val="0"/>
                <w:color w:val="auto"/>
                <w:sz w:val="24"/>
                <w:szCs w:val="24"/>
                <w:highlight w:val="none"/>
                <w:lang w:val="en-US" w:eastAsia="zh-CN" w:bidi="ar"/>
              </w:rPr>
              <w:t>2</w:t>
            </w:r>
            <w:r>
              <w:rPr>
                <w:rFonts w:hint="eastAsia" w:ascii="宋体" w:hAnsi="宋体" w:eastAsia="宋体" w:cs="宋体"/>
                <w:b/>
                <w:bCs w:val="0"/>
                <w:color w:val="auto"/>
                <w:sz w:val="24"/>
                <w:szCs w:val="24"/>
                <w:highlight w:val="none"/>
                <w:lang w:bidi="ar"/>
              </w:rPr>
              <w:t>分。</w:t>
            </w:r>
          </w:p>
          <w:p w14:paraId="1EC9B863">
            <w:pPr>
              <w:widowControl w:val="0"/>
              <w:spacing w:line="380" w:lineRule="exact"/>
              <w:ind w:firstLine="480"/>
              <w:jc w:val="both"/>
              <w:rPr>
                <w:rFonts w:hint="default"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3</w:t>
            </w:r>
            <w:r>
              <w:rPr>
                <w:rFonts w:hint="default" w:ascii="宋体" w:hAnsi="宋体" w:eastAsia="宋体" w:cs="宋体"/>
                <w:bCs/>
                <w:color w:val="auto"/>
                <w:sz w:val="24"/>
                <w:szCs w:val="24"/>
                <w:highlight w:val="none"/>
                <w:lang w:val="en-US" w:eastAsia="zh-CN" w:bidi="ar"/>
              </w:rPr>
              <w:t>.拟投入项目组成员中(项目负责人、技术负责人除外)</w:t>
            </w:r>
            <w:r>
              <w:rPr>
                <w:rFonts w:hint="eastAsia" w:ascii="宋体" w:hAnsi="宋体" w:cs="宋体"/>
                <w:bCs/>
                <w:color w:val="auto"/>
                <w:sz w:val="24"/>
                <w:szCs w:val="24"/>
                <w:highlight w:val="none"/>
                <w:lang w:val="en-US" w:eastAsia="zh-CN" w:bidi="ar"/>
              </w:rPr>
              <w:t>具有</w:t>
            </w:r>
            <w:r>
              <w:rPr>
                <w:rFonts w:hint="default" w:ascii="宋体" w:hAnsi="宋体" w:eastAsia="宋体" w:cs="宋体"/>
                <w:bCs/>
                <w:color w:val="auto"/>
                <w:sz w:val="24"/>
                <w:szCs w:val="24"/>
                <w:highlight w:val="none"/>
                <w:lang w:val="en-US" w:eastAsia="zh-CN" w:bidi="ar"/>
              </w:rPr>
              <w:t>电工（持有特种作业操作证）的得2分</w:t>
            </w:r>
            <w:r>
              <w:rPr>
                <w:rFonts w:hint="eastAsia" w:ascii="宋体" w:hAnsi="宋体" w:cs="宋体"/>
                <w:bCs/>
                <w:color w:val="auto"/>
                <w:sz w:val="24"/>
                <w:szCs w:val="24"/>
                <w:highlight w:val="none"/>
                <w:lang w:val="en-US" w:eastAsia="zh-CN" w:bidi="ar"/>
              </w:rPr>
              <w:t>，</w:t>
            </w:r>
            <w:r>
              <w:rPr>
                <w:rFonts w:hint="eastAsia" w:ascii="宋体" w:hAnsi="宋体" w:eastAsia="宋体" w:cs="宋体"/>
                <w:b/>
                <w:bCs w:val="0"/>
                <w:color w:val="auto"/>
                <w:sz w:val="24"/>
                <w:szCs w:val="24"/>
                <w:highlight w:val="none"/>
                <w:lang w:bidi="ar"/>
              </w:rPr>
              <w:t>本项最多得</w:t>
            </w:r>
            <w:r>
              <w:rPr>
                <w:rFonts w:hint="eastAsia" w:ascii="宋体" w:hAnsi="宋体" w:cs="宋体"/>
                <w:b/>
                <w:bCs w:val="0"/>
                <w:color w:val="auto"/>
                <w:sz w:val="24"/>
                <w:szCs w:val="24"/>
                <w:highlight w:val="none"/>
                <w:lang w:val="en-US" w:eastAsia="zh-CN" w:bidi="ar"/>
              </w:rPr>
              <w:t>2</w:t>
            </w:r>
            <w:r>
              <w:rPr>
                <w:rFonts w:hint="eastAsia" w:ascii="宋体" w:hAnsi="宋体" w:eastAsia="宋体" w:cs="宋体"/>
                <w:b/>
                <w:bCs w:val="0"/>
                <w:color w:val="auto"/>
                <w:sz w:val="24"/>
                <w:szCs w:val="24"/>
                <w:highlight w:val="none"/>
                <w:lang w:bidi="ar"/>
              </w:rPr>
              <w:t>分。</w:t>
            </w:r>
          </w:p>
          <w:p w14:paraId="0E33BCE9">
            <w:pPr>
              <w:widowControl w:val="0"/>
              <w:spacing w:line="380" w:lineRule="exact"/>
              <w:ind w:firstLine="480"/>
              <w:jc w:val="both"/>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注：①上述人员如一人具有多证时，每人只认一证，即每人只计分一次，并按高分优先的原则计分。</w:t>
            </w:r>
          </w:p>
          <w:p w14:paraId="1EC70059">
            <w:pPr>
              <w:widowControl/>
              <w:spacing w:line="360" w:lineRule="exact"/>
              <w:ind w:firstLine="420"/>
              <w:jc w:val="left"/>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lang w:bidi="ar"/>
              </w:rPr>
              <w:t>②拟投入人员须提供相关证书原件彩色扫描件</w:t>
            </w:r>
            <w:r>
              <w:rPr>
                <w:rFonts w:hint="eastAsia" w:ascii="宋体" w:hAnsi="宋体" w:cs="宋体"/>
                <w:bCs/>
                <w:color w:val="auto"/>
                <w:sz w:val="24"/>
                <w:szCs w:val="24"/>
                <w:highlight w:val="none"/>
                <w:lang w:val="en-US" w:eastAsia="zh-CN" w:bidi="ar"/>
              </w:rPr>
              <w:t>并加盖单位公章</w:t>
            </w:r>
            <w:r>
              <w:rPr>
                <w:rFonts w:hint="eastAsia" w:ascii="宋体" w:hAnsi="宋体" w:eastAsia="宋体" w:cs="宋体"/>
                <w:bCs/>
                <w:color w:val="auto"/>
                <w:sz w:val="24"/>
                <w:szCs w:val="24"/>
                <w:highlight w:val="none"/>
                <w:lang w:bidi="ar"/>
              </w:rPr>
              <w:t>和</w:t>
            </w:r>
            <w:r>
              <w:rPr>
                <w:rFonts w:hint="eastAsia" w:ascii="宋体" w:hAnsi="宋体" w:cs="宋体"/>
                <w:bCs/>
                <w:color w:val="auto"/>
                <w:sz w:val="24"/>
                <w:szCs w:val="24"/>
                <w:highlight w:val="none"/>
                <w:lang w:eastAsia="zh-CN" w:bidi="ar"/>
              </w:rPr>
              <w:t>2026年</w:t>
            </w:r>
            <w:r>
              <w:rPr>
                <w:rFonts w:hint="eastAsia" w:ascii="宋体" w:hAnsi="宋体" w:cs="宋体"/>
                <w:bCs/>
                <w:color w:val="auto"/>
                <w:sz w:val="24"/>
                <w:szCs w:val="24"/>
                <w:highlight w:val="none"/>
                <w:lang w:val="en-US" w:eastAsia="zh-CN" w:bidi="ar"/>
              </w:rPr>
              <w:t>8</w:t>
            </w:r>
            <w:r>
              <w:rPr>
                <w:rFonts w:hint="eastAsia" w:ascii="宋体" w:hAnsi="宋体" w:cs="宋体"/>
                <w:bCs/>
                <w:color w:val="auto"/>
                <w:sz w:val="24"/>
                <w:szCs w:val="24"/>
                <w:highlight w:val="none"/>
                <w:lang w:eastAsia="zh-CN" w:bidi="ar"/>
              </w:rPr>
              <w:t>月</w:t>
            </w:r>
            <w:r>
              <w:rPr>
                <w:rFonts w:hint="eastAsia" w:ascii="宋体" w:hAnsi="宋体" w:eastAsia="宋体" w:cs="宋体"/>
                <w:bCs/>
                <w:color w:val="auto"/>
                <w:sz w:val="24"/>
                <w:szCs w:val="24"/>
                <w:highlight w:val="none"/>
                <w:lang w:bidi="ar"/>
              </w:rPr>
              <w:t>开始至投标截止之日当月至少1个月在本单位缴纳养老保险缴费记录证明</w:t>
            </w:r>
            <w:r>
              <w:rPr>
                <w:rFonts w:hint="eastAsia" w:ascii="宋体" w:hAnsi="宋体" w:cs="宋体"/>
                <w:bCs/>
                <w:color w:val="auto"/>
                <w:sz w:val="24"/>
                <w:szCs w:val="24"/>
                <w:highlight w:val="none"/>
                <w:lang w:val="en-US" w:eastAsia="zh-CN" w:bidi="ar"/>
              </w:rPr>
              <w:t>并加盖单位公章</w:t>
            </w:r>
            <w:r>
              <w:rPr>
                <w:rFonts w:hint="eastAsia" w:ascii="宋体" w:hAnsi="宋体" w:eastAsia="宋体" w:cs="宋体"/>
                <w:bCs/>
                <w:color w:val="auto"/>
                <w:sz w:val="24"/>
                <w:szCs w:val="24"/>
                <w:highlight w:val="none"/>
                <w:lang w:bidi="ar"/>
              </w:rPr>
              <w:t>。</w:t>
            </w:r>
          </w:p>
        </w:tc>
      </w:tr>
      <w:tr w14:paraId="333F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noWrap w:val="0"/>
            <w:vAlign w:val="center"/>
          </w:tcPr>
          <w:p w14:paraId="028F5BE7">
            <w:pPr>
              <w:widowControl/>
              <w:spacing w:line="400" w:lineRule="exact"/>
              <w:jc w:val="center"/>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4</w:t>
            </w:r>
          </w:p>
        </w:tc>
        <w:tc>
          <w:tcPr>
            <w:tcW w:w="1369" w:type="dxa"/>
            <w:noWrap w:val="0"/>
            <w:vAlign w:val="center"/>
          </w:tcPr>
          <w:p w14:paraId="53700833">
            <w:pPr>
              <w:widowControl/>
              <w:spacing w:line="400" w:lineRule="exact"/>
              <w:jc w:val="center"/>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安全生产承诺（10分）</w:t>
            </w:r>
          </w:p>
        </w:tc>
        <w:tc>
          <w:tcPr>
            <w:tcW w:w="7648" w:type="dxa"/>
            <w:noWrap w:val="0"/>
            <w:vAlign w:val="center"/>
          </w:tcPr>
          <w:p w14:paraId="5D4BC8D7">
            <w:pPr>
              <w:keepNext w:val="0"/>
              <w:keepLines w:val="0"/>
              <w:pageBreakBefore w:val="0"/>
              <w:spacing w:line="42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承诺在进场施工前为自有人员购买意外伤害险的</w:t>
            </w:r>
            <w:r>
              <w:rPr>
                <w:rFonts w:hint="eastAsia" w:ascii="宋体" w:hAnsi="宋体" w:eastAsia="宋体" w:cs="宋体"/>
                <w:b/>
                <w:bCs/>
                <w:color w:val="auto"/>
                <w:sz w:val="24"/>
                <w:highlight w:val="none"/>
              </w:rPr>
              <w:t>得</w:t>
            </w: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，以提供的承诺书为准，不提供的不得分（格式自拟，加盖投标单位公章）。</w:t>
            </w:r>
          </w:p>
          <w:p w14:paraId="24C06C8D">
            <w:pPr>
              <w:widowControl w:val="0"/>
              <w:spacing w:line="380" w:lineRule="exact"/>
              <w:ind w:firstLine="480"/>
              <w:jc w:val="both"/>
              <w:rPr>
                <w:rFonts w:hint="eastAsia" w:ascii="宋体" w:hAnsi="宋体" w:eastAsia="宋体" w:cs="宋体"/>
                <w:bCs/>
                <w:color w:val="auto"/>
                <w:sz w:val="24"/>
                <w:szCs w:val="24"/>
                <w:highlight w:val="none"/>
                <w:lang w:bidi="ar"/>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承诺施工工期内承担一切自有人员及事故安全责任的</w:t>
            </w:r>
            <w:r>
              <w:rPr>
                <w:rFonts w:hint="eastAsia" w:ascii="宋体" w:hAnsi="宋体" w:eastAsia="宋体" w:cs="宋体"/>
                <w:b/>
                <w:bCs/>
                <w:color w:val="auto"/>
                <w:sz w:val="24"/>
                <w:highlight w:val="none"/>
              </w:rPr>
              <w:t>得</w:t>
            </w: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，以提供的承诺书为准，不提供的不得分（格式自拟，加盖投标单位公章）。</w:t>
            </w:r>
          </w:p>
        </w:tc>
      </w:tr>
      <w:tr w14:paraId="7458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noWrap w:val="0"/>
            <w:vAlign w:val="center"/>
          </w:tcPr>
          <w:p w14:paraId="467988BF">
            <w:pPr>
              <w:widowControl/>
              <w:spacing w:line="400" w:lineRule="exact"/>
              <w:jc w:val="center"/>
              <w:rPr>
                <w:rFonts w:hint="eastAsia" w:ascii="宋体" w:hAnsi="宋体" w:eastAsia="宋体" w:cs="宋体"/>
                <w:color w:val="auto"/>
                <w:sz w:val="24"/>
                <w:highlight w:val="none"/>
                <w:vertAlign w:val="baseline"/>
                <w:lang w:eastAsia="zh-CN"/>
              </w:rPr>
            </w:pPr>
            <w:r>
              <w:rPr>
                <w:rFonts w:hint="eastAsia" w:ascii="宋体" w:hAnsi="宋体" w:cs="宋体"/>
                <w:b/>
                <w:bCs/>
                <w:color w:val="auto"/>
                <w:highlight w:val="none"/>
                <w:lang w:val="en-US" w:eastAsia="zh-CN"/>
              </w:rPr>
              <w:t>5</w:t>
            </w:r>
          </w:p>
        </w:tc>
        <w:tc>
          <w:tcPr>
            <w:tcW w:w="1369" w:type="dxa"/>
            <w:noWrap w:val="0"/>
            <w:vAlign w:val="center"/>
          </w:tcPr>
          <w:p w14:paraId="2E5D92CE">
            <w:pPr>
              <w:widowControl/>
              <w:spacing w:line="400" w:lineRule="exact"/>
              <w:jc w:val="center"/>
              <w:rPr>
                <w:rFonts w:ascii="宋体" w:hAnsi="宋体" w:cs="宋体"/>
                <w:b/>
                <w:bCs/>
                <w:color w:val="auto"/>
                <w:highlight w:val="none"/>
              </w:rPr>
            </w:pPr>
            <w:r>
              <w:rPr>
                <w:rFonts w:hint="eastAsia" w:ascii="宋体" w:hAnsi="宋体" w:cs="宋体"/>
                <w:b/>
                <w:bCs/>
                <w:color w:val="auto"/>
                <w:highlight w:val="none"/>
              </w:rPr>
              <w:t>实施方案</w:t>
            </w:r>
          </w:p>
          <w:p w14:paraId="450DECFD">
            <w:pPr>
              <w:widowControl/>
              <w:spacing w:line="400" w:lineRule="exact"/>
              <w:jc w:val="center"/>
              <w:rPr>
                <w:rFonts w:hint="eastAsia" w:ascii="宋体" w:hAnsi="宋体" w:cs="宋体"/>
                <w:color w:val="auto"/>
                <w:sz w:val="24"/>
                <w:highlight w:val="none"/>
                <w:vertAlign w:val="baseline"/>
              </w:rPr>
            </w:pPr>
            <w:r>
              <w:rPr>
                <w:rFonts w:hint="eastAsia" w:ascii="宋体" w:hAnsi="宋体" w:cs="宋体"/>
                <w:b/>
                <w:bCs/>
                <w:color w:val="auto"/>
                <w:highlight w:val="none"/>
              </w:rPr>
              <w:t>（</w:t>
            </w:r>
            <w:r>
              <w:rPr>
                <w:rFonts w:hint="eastAsia" w:ascii="宋体" w:hAnsi="宋体" w:cs="宋体"/>
                <w:b/>
                <w:color w:val="auto"/>
                <w:highlight w:val="none"/>
                <w:lang w:val="en-US" w:eastAsia="zh-CN"/>
              </w:rPr>
              <w:t>42</w:t>
            </w:r>
            <w:r>
              <w:rPr>
                <w:rFonts w:hint="eastAsia" w:ascii="宋体" w:hAnsi="宋体" w:cs="宋体"/>
                <w:b/>
                <w:color w:val="auto"/>
                <w:highlight w:val="none"/>
              </w:rPr>
              <w:t>分）</w:t>
            </w:r>
          </w:p>
        </w:tc>
        <w:tc>
          <w:tcPr>
            <w:tcW w:w="7648" w:type="dxa"/>
            <w:noWrap w:val="0"/>
            <w:vAlign w:val="center"/>
          </w:tcPr>
          <w:p w14:paraId="4219F614">
            <w:pPr>
              <w:keepNext w:val="0"/>
              <w:keepLines w:val="0"/>
              <w:pageBreakBefore w:val="0"/>
              <w:numPr>
                <w:ilvl w:val="0"/>
                <w:numId w:val="6"/>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rPr>
              <w:t>施工方案与技术措施（</w:t>
            </w: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：根据投标供应商提供的施工方案与技术措施进行评审，包括但不限于：①施工准备；②施工项目目标控制；③技术措施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重点针对</w:t>
            </w:r>
            <w:r>
              <w:rPr>
                <w:rFonts w:hint="default" w:ascii="宋体" w:hAnsi="宋体" w:eastAsia="宋体" w:cs="宋体"/>
                <w:color w:val="auto"/>
                <w:sz w:val="24"/>
                <w:highlight w:val="none"/>
              </w:rPr>
              <w:t>旧水泥路面板块凿除、裂缝灌缝处理、沥青混凝土加铺、新旧路面搭接等本项目关键工艺）</w:t>
            </w:r>
            <w:r>
              <w:rPr>
                <w:rFonts w:hint="eastAsia" w:ascii="宋体" w:hAnsi="宋体" w:eastAsia="宋体" w:cs="宋体"/>
                <w:color w:val="auto"/>
                <w:sz w:val="24"/>
                <w:highlight w:val="none"/>
              </w:rPr>
              <w:t>；④项目安全措施等方面内容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0DB15708">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方案突出</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针对性及可操作性强得7分；</w:t>
            </w:r>
          </w:p>
          <w:p w14:paraId="19F51210">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满足需求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方案完整、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无明显瑕疵得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p>
          <w:p w14:paraId="63BDA9B8">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基本满足需求但存在优化空间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方案可行但内容过于简略或未完全贴合项目得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p>
          <w:p w14:paraId="76F14291">
            <w:pPr>
              <w:keepNext w:val="0"/>
              <w:keepLines w:val="0"/>
              <w:pageBreakBefore w:val="0"/>
              <w:numPr>
                <w:ilvl w:val="0"/>
                <w:numId w:val="0"/>
              </w:numPr>
              <w:spacing w:line="420" w:lineRule="exact"/>
              <w:ind w:firstLine="482"/>
              <w:jc w:val="lef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未提供或未按要求提供的不得分</w:t>
            </w:r>
            <w:r>
              <w:rPr>
                <w:rFonts w:hint="eastAsia" w:ascii="宋体" w:hAnsi="宋体" w:cs="宋体"/>
                <w:b/>
                <w:bCs/>
                <w:color w:val="auto"/>
                <w:sz w:val="24"/>
                <w:highlight w:val="none"/>
                <w:lang w:val="en-US" w:eastAsia="zh-CN"/>
              </w:rPr>
              <w:t>。</w:t>
            </w:r>
          </w:p>
          <w:p w14:paraId="36532D23">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2、工程进度计划与保证措施（</w:t>
            </w: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：根据投标供应商提供工程进度计划与保证措施进行评审，包括但不限于：①对施工进度的关键因素分析；②保证措施和人员分工的合理性；③实施计划、工期进度安排；④机械设备和材料投入等方面内容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4997611C">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方案突出</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针对性及可操作性强得7分；</w:t>
            </w:r>
          </w:p>
          <w:p w14:paraId="3D2D082B">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满足需求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方案完整、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无明显瑕疵得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p>
          <w:p w14:paraId="38B1851D">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基本满足需求但存在优化空间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方案可行但内容过于简略或未完全贴合项目得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p>
          <w:p w14:paraId="407E257B">
            <w:pPr>
              <w:keepNext w:val="0"/>
              <w:keepLines w:val="0"/>
              <w:pageBreakBefore w:val="0"/>
              <w:numPr>
                <w:ilvl w:val="0"/>
                <w:numId w:val="0"/>
              </w:numPr>
              <w:spacing w:line="420" w:lineRule="exact"/>
              <w:ind w:firstLine="482"/>
              <w:jc w:val="lef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未提供或未按要求提供的不得分</w:t>
            </w:r>
            <w:r>
              <w:rPr>
                <w:rFonts w:hint="eastAsia" w:ascii="宋体" w:hAnsi="宋体" w:cs="宋体"/>
                <w:b/>
                <w:bCs/>
                <w:color w:val="auto"/>
                <w:sz w:val="24"/>
                <w:highlight w:val="none"/>
                <w:lang w:val="en-US" w:eastAsia="zh-CN"/>
              </w:rPr>
              <w:t>。</w:t>
            </w:r>
          </w:p>
          <w:p w14:paraId="36E14D4C">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3、安全管理体系和措施（</w:t>
            </w: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：根据投标供应商提供的安全管理体系和措施进行评审，包括但不限于：①安全管理体系；②安全管理制度；③岗位职责的健全；④安全保证措施</w:t>
            </w:r>
            <w:r>
              <w:rPr>
                <w:rFonts w:hint="eastAsia" w:ascii="宋体" w:hAnsi="宋体" w:eastAsia="宋体" w:cs="宋体"/>
                <w:color w:val="auto"/>
                <w:sz w:val="24"/>
                <w:highlight w:val="none"/>
                <w:lang w:val="en-US" w:eastAsia="zh-CN"/>
              </w:rPr>
              <w:t>⑤</w:t>
            </w:r>
            <w:r>
              <w:rPr>
                <w:rFonts w:hint="eastAsia" w:ascii="宋体" w:hAnsi="宋体" w:eastAsia="宋体" w:cs="宋体"/>
                <w:color w:val="auto"/>
                <w:sz w:val="24"/>
                <w:highlight w:val="none"/>
              </w:rPr>
              <w:t>交通安全保障方案</w:t>
            </w:r>
            <w:r>
              <w:rPr>
                <w:rFonts w:hint="default" w:ascii="宋体" w:hAnsi="宋体" w:eastAsia="宋体" w:cs="宋体"/>
                <w:color w:val="auto"/>
                <w:sz w:val="24"/>
                <w:highlight w:val="none"/>
              </w:rPr>
              <w:t>既有道路养护，需边通车边施工及突发事件应急预案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54FDE120">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方案突出</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针对性及可操作性强得7分；</w:t>
            </w:r>
          </w:p>
          <w:p w14:paraId="406E076D">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满足需求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方案完整、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无明显瑕疵得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p>
          <w:p w14:paraId="4B099C7D">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基本满足需求但存在优化空间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方案可行但内容过于简略或未完全贴合项目得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p>
          <w:p w14:paraId="0BF4E620">
            <w:pPr>
              <w:keepNext w:val="0"/>
              <w:keepLines w:val="0"/>
              <w:pageBreakBefore w:val="0"/>
              <w:numPr>
                <w:ilvl w:val="0"/>
                <w:numId w:val="0"/>
              </w:numPr>
              <w:spacing w:line="420" w:lineRule="exact"/>
              <w:ind w:firstLine="482"/>
              <w:jc w:val="lef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未提供或未按要求提供的不得分</w:t>
            </w:r>
            <w:r>
              <w:rPr>
                <w:rFonts w:hint="eastAsia" w:ascii="宋体" w:hAnsi="宋体" w:cs="宋体"/>
                <w:b/>
                <w:bCs/>
                <w:color w:val="auto"/>
                <w:sz w:val="24"/>
                <w:highlight w:val="none"/>
                <w:lang w:val="en-US" w:eastAsia="zh-CN"/>
              </w:rPr>
              <w:t>。</w:t>
            </w:r>
          </w:p>
          <w:p w14:paraId="15103107">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4、项目组织结构（</w:t>
            </w: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：根据投标供应商提供的项目组织结构进行评审，包括但不限于：①合理安排项目部组织结构；②项目组人员专业齐全，执业资格齐全等方面内容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31AC4ED6">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方案突出</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针对性及可操作性强得7分；</w:t>
            </w:r>
          </w:p>
          <w:p w14:paraId="77185A19">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满足需求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方案完整、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无明显瑕疵得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p>
          <w:p w14:paraId="3F852F1F">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基本满足需求但存在优化空间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方案可行但内容过于简略或未完全贴合项目得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p>
          <w:p w14:paraId="6E795810">
            <w:pPr>
              <w:keepNext w:val="0"/>
              <w:keepLines w:val="0"/>
              <w:pageBreakBefore w:val="0"/>
              <w:numPr>
                <w:ilvl w:val="0"/>
                <w:numId w:val="0"/>
              </w:numPr>
              <w:spacing w:line="420" w:lineRule="exact"/>
              <w:ind w:firstLine="482"/>
              <w:jc w:val="lef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未提供或未按要求提供的不得分</w:t>
            </w:r>
            <w:r>
              <w:rPr>
                <w:rFonts w:hint="eastAsia" w:ascii="宋体" w:hAnsi="宋体" w:cs="宋体"/>
                <w:b/>
                <w:bCs/>
                <w:color w:val="auto"/>
                <w:sz w:val="24"/>
                <w:highlight w:val="none"/>
                <w:lang w:val="en-US" w:eastAsia="zh-CN"/>
              </w:rPr>
              <w:t>。</w:t>
            </w:r>
          </w:p>
          <w:p w14:paraId="67B63E99">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5、质量管理体系和措施（</w:t>
            </w: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：根据供应商提供的质量管理体系和措施进行评审，包括但不限于：①确定质量方针和目标；②质量管理体系；③质量保证措施（如</w:t>
            </w:r>
            <w:r>
              <w:rPr>
                <w:rFonts w:hint="default" w:ascii="宋体" w:hAnsi="宋体" w:eastAsia="宋体" w:cs="宋体"/>
                <w:color w:val="auto"/>
                <w:sz w:val="24"/>
                <w:highlight w:val="none"/>
              </w:rPr>
              <w:t>沥青混合料摊铺温度控制、压实度、水泥混凝土面板平整度及强度、标线逆反射系数等）</w:t>
            </w:r>
            <w:r>
              <w:rPr>
                <w:rFonts w:hint="eastAsia" w:ascii="宋体" w:hAnsi="宋体" w:eastAsia="宋体" w:cs="宋体"/>
                <w:color w:val="auto"/>
                <w:sz w:val="24"/>
                <w:highlight w:val="none"/>
              </w:rPr>
              <w:t>；④制度、岗位职责的健全等方面内容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1B3E7F48">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方案突出</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针对性及可操作性强得7分；</w:t>
            </w:r>
          </w:p>
          <w:p w14:paraId="32F426FF">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满足需求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方案完整、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无明显瑕疵得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p>
          <w:p w14:paraId="32E32A59">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基本满足需求但存在优化空间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方案可行但内容过于简略或未完全贴合项目得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p>
          <w:p w14:paraId="00D55CE8">
            <w:pPr>
              <w:keepNext w:val="0"/>
              <w:keepLines w:val="0"/>
              <w:pageBreakBefore w:val="0"/>
              <w:numPr>
                <w:ilvl w:val="0"/>
                <w:numId w:val="0"/>
              </w:numPr>
              <w:spacing w:line="420" w:lineRule="exact"/>
              <w:ind w:firstLine="482"/>
              <w:jc w:val="lef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未提供或未按要求提供的不得分</w:t>
            </w:r>
            <w:r>
              <w:rPr>
                <w:rFonts w:hint="eastAsia" w:ascii="宋体" w:hAnsi="宋体" w:cs="宋体"/>
                <w:b/>
                <w:bCs/>
                <w:color w:val="auto"/>
                <w:sz w:val="24"/>
                <w:highlight w:val="none"/>
                <w:lang w:val="en-US" w:eastAsia="zh-CN"/>
              </w:rPr>
              <w:t>。</w:t>
            </w:r>
          </w:p>
          <w:p w14:paraId="3A2B8EA7">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6、文明施工及环境保护方案（</w:t>
            </w: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投标供应商提供的文明施工及环境保护方案进行评审，包括但不限于：①文明施工措施；②安全管理规定；③现场用电安全措施、噪声治理方案、施工固体废弃物的处置措施等；④事故与火灾预防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5803B83C">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方案突出</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针对性及可操作性强得7分；</w:t>
            </w:r>
          </w:p>
          <w:p w14:paraId="080E24EC">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满足需求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方案完整、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无明显瑕疵得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p>
          <w:p w14:paraId="22C02331">
            <w:pPr>
              <w:keepNext w:val="0"/>
              <w:keepLines w:val="0"/>
              <w:pageBreakBefore w:val="0"/>
              <w:numPr>
                <w:ilvl w:val="0"/>
                <w:numId w:val="0"/>
              </w:numPr>
              <w:spacing w:line="420" w:lineRule="exact"/>
              <w:ind w:firstLine="482"/>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基本满足需求但存在优化空间</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方案可行但内容过于简略或未完全贴合项目得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p>
          <w:p w14:paraId="27EF43EF">
            <w:pPr>
              <w:keepNext w:val="0"/>
              <w:keepLines w:val="0"/>
              <w:pageBreakBefore w:val="0"/>
              <w:numPr>
                <w:ilvl w:val="0"/>
                <w:numId w:val="0"/>
              </w:numPr>
              <w:spacing w:line="420" w:lineRule="exact"/>
              <w:ind w:firstLine="482"/>
              <w:jc w:val="left"/>
              <w:rPr>
                <w:rFonts w:hint="eastAsia" w:ascii="宋体" w:hAnsi="宋体" w:cs="宋体"/>
                <w:color w:val="auto"/>
                <w:sz w:val="24"/>
                <w:highlight w:val="none"/>
                <w:vertAlign w:val="baseline"/>
              </w:rPr>
            </w:pPr>
            <w:r>
              <w:rPr>
                <w:rFonts w:hint="eastAsia" w:ascii="宋体" w:hAnsi="宋体" w:eastAsia="宋体" w:cs="宋体"/>
                <w:b/>
                <w:bCs/>
                <w:color w:val="auto"/>
                <w:sz w:val="24"/>
                <w:highlight w:val="none"/>
                <w:lang w:val="en-US" w:eastAsia="zh-CN"/>
              </w:rPr>
              <w:t>未提供或未按要求提供的不得分</w:t>
            </w:r>
            <w:r>
              <w:rPr>
                <w:rFonts w:hint="eastAsia" w:ascii="宋体" w:hAnsi="宋体" w:cs="宋体"/>
                <w:b/>
                <w:bCs/>
                <w:color w:val="auto"/>
                <w:sz w:val="24"/>
                <w:highlight w:val="none"/>
                <w:lang w:val="en-US" w:eastAsia="zh-CN"/>
              </w:rPr>
              <w:t>。</w:t>
            </w:r>
          </w:p>
        </w:tc>
      </w:tr>
    </w:tbl>
    <w:p w14:paraId="48DBF521">
      <w:pPr>
        <w:pStyle w:val="6"/>
        <w:rPr>
          <w:rFonts w:ascii="宋体" w:hAnsi="宋体" w:cs="宋体"/>
          <w:color w:val="auto"/>
          <w:highlight w:val="none"/>
        </w:rPr>
      </w:pPr>
    </w:p>
    <w:p w14:paraId="03DED300">
      <w:pPr>
        <w:tabs>
          <w:tab w:val="left" w:pos="900"/>
        </w:tabs>
        <w:spacing w:line="360" w:lineRule="auto"/>
        <w:ind w:firstLine="300"/>
        <w:rPr>
          <w:rFonts w:ascii="宋体" w:hAnsi="宋体" w:cs="宋体"/>
          <w:b/>
          <w:color w:val="auto"/>
          <w:sz w:val="24"/>
          <w:szCs w:val="24"/>
          <w:highlight w:val="none"/>
        </w:rPr>
      </w:pPr>
      <w:r>
        <w:rPr>
          <w:rFonts w:hint="eastAsia" w:ascii="宋体" w:hAnsi="宋体"/>
          <w:color w:val="auto"/>
          <w:sz w:val="24"/>
          <w:szCs w:val="24"/>
          <w:highlight w:val="none"/>
        </w:rPr>
        <w:t>注：</w:t>
      </w:r>
      <w:r>
        <w:rPr>
          <w:rFonts w:hint="eastAsia" w:ascii="宋体" w:hAnsi="宋体" w:cs="宋体"/>
          <w:b/>
          <w:color w:val="auto"/>
          <w:sz w:val="24"/>
          <w:szCs w:val="24"/>
          <w:highlight w:val="none"/>
        </w:rPr>
        <w:t>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p>
    <w:p w14:paraId="12675E58">
      <w:pPr>
        <w:pStyle w:val="38"/>
        <w:rPr>
          <w:rFonts w:hint="eastAsia"/>
          <w:color w:val="auto"/>
          <w:sz w:val="36"/>
          <w:szCs w:val="36"/>
          <w:highlight w:val="none"/>
        </w:rPr>
        <w:sectPr>
          <w:footerReference r:id="rId6" w:type="default"/>
          <w:pgSz w:w="11906" w:h="16838"/>
          <w:pgMar w:top="1015" w:right="1196" w:bottom="868" w:left="1259" w:header="851" w:footer="907" w:gutter="0"/>
          <w:pgNumType w:start="52"/>
          <w:cols w:space="720" w:num="1"/>
          <w:docGrid w:linePitch="360" w:charSpace="0"/>
        </w:sectPr>
      </w:pPr>
    </w:p>
    <w:p w14:paraId="03F74CD2">
      <w:pPr>
        <w:rPr>
          <w:rFonts w:hint="eastAsia" w:ascii="黑体" w:hAnsi="宋体" w:eastAsia="黑体" w:cs="黑体"/>
          <w:color w:val="auto"/>
          <w:sz w:val="44"/>
          <w:szCs w:val="44"/>
          <w:highlight w:val="none"/>
        </w:rPr>
      </w:pPr>
    </w:p>
    <w:p w14:paraId="0634C1B2">
      <w:pPr>
        <w:pStyle w:val="37"/>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响应文件格式 </w:t>
      </w:r>
    </w:p>
    <w:p w14:paraId="4D52C92A">
      <w:pPr>
        <w:pStyle w:val="37"/>
        <w:spacing w:beforeAutospacing="0" w:afterAutospacing="0"/>
        <w:jc w:val="center"/>
        <w:rPr>
          <w:rFonts w:hint="eastAsia" w:ascii="宋体" w:hAnsi="宋体" w:eastAsia="宋体" w:cs="宋体"/>
          <w:b/>
          <w:color w:val="auto"/>
          <w:sz w:val="72"/>
          <w:szCs w:val="72"/>
          <w:highlight w:val="none"/>
        </w:rPr>
      </w:pPr>
      <w:bookmarkStart w:id="182" w:name="_Toc120614282"/>
      <w:bookmarkEnd w:id="182"/>
      <w:bookmarkStart w:id="183" w:name="_Toc49090576"/>
      <w:bookmarkEnd w:id="183"/>
      <w:bookmarkStart w:id="184" w:name="_Hlt26671244"/>
      <w:bookmarkStart w:id="185" w:name="_Hlt26955039"/>
      <w:bookmarkStart w:id="186" w:name="_Toc26554094"/>
    </w:p>
    <w:p w14:paraId="26134A5C">
      <w:pPr>
        <w:pStyle w:val="37"/>
        <w:spacing w:beforeAutospacing="0" w:afterAutospacing="0"/>
        <w:jc w:val="center"/>
        <w:rPr>
          <w:rFonts w:hint="eastAsia" w:ascii="宋体" w:hAnsi="宋体" w:eastAsia="宋体" w:cs="宋体"/>
          <w:b/>
          <w:color w:val="auto"/>
          <w:sz w:val="72"/>
          <w:szCs w:val="72"/>
          <w:highlight w:val="none"/>
        </w:rPr>
      </w:pPr>
    </w:p>
    <w:p w14:paraId="273CAA7F">
      <w:pPr>
        <w:pStyle w:val="37"/>
        <w:spacing w:beforeAutospacing="0" w:afterAutospacing="0"/>
        <w:jc w:val="center"/>
        <w:rPr>
          <w:rFonts w:hint="eastAsia" w:ascii="宋体" w:hAnsi="宋体" w:eastAsia="宋体" w:cs="宋体"/>
          <w:b/>
          <w:color w:val="auto"/>
          <w:sz w:val="72"/>
          <w:szCs w:val="72"/>
          <w:highlight w:val="none"/>
        </w:rPr>
      </w:pPr>
    </w:p>
    <w:p w14:paraId="6BA0FC97">
      <w:pPr>
        <w:pStyle w:val="37"/>
        <w:spacing w:beforeAutospacing="0" w:afterAutospacing="0"/>
        <w:jc w:val="center"/>
        <w:rPr>
          <w:color w:val="auto"/>
          <w:highlight w:val="none"/>
        </w:rPr>
      </w:pPr>
      <w:r>
        <w:rPr>
          <w:rFonts w:hint="eastAsia" w:ascii="宋体" w:hAnsi="宋体" w:eastAsia="宋体" w:cs="宋体"/>
          <w:b/>
          <w:color w:val="auto"/>
          <w:sz w:val="72"/>
          <w:szCs w:val="72"/>
          <w:highlight w:val="none"/>
        </w:rPr>
        <w:t>响  应  文  件</w:t>
      </w:r>
    </w:p>
    <w:p w14:paraId="35A82ECC">
      <w:pPr>
        <w:pStyle w:val="37"/>
        <w:spacing w:beforeAutospacing="0" w:afterAutospacing="0"/>
        <w:jc w:val="center"/>
        <w:rPr>
          <w:color w:val="auto"/>
          <w:highlight w:val="none"/>
        </w:rPr>
      </w:pPr>
      <w:r>
        <w:rPr>
          <w:color w:val="auto"/>
          <w:highlight w:val="none"/>
        </w:rPr>
        <w:t> </w:t>
      </w:r>
    </w:p>
    <w:p w14:paraId="3EE5C72F">
      <w:pPr>
        <w:pStyle w:val="37"/>
        <w:spacing w:beforeAutospacing="0" w:afterAutospacing="0"/>
        <w:jc w:val="center"/>
        <w:rPr>
          <w:color w:val="auto"/>
          <w:highlight w:val="none"/>
        </w:rPr>
      </w:pPr>
    </w:p>
    <w:p w14:paraId="0DF4BB2C">
      <w:pPr>
        <w:pStyle w:val="37"/>
        <w:spacing w:beforeAutospacing="0" w:afterAutospacing="0"/>
        <w:jc w:val="center"/>
        <w:rPr>
          <w:color w:val="auto"/>
          <w:highlight w:val="none"/>
        </w:rPr>
      </w:pPr>
    </w:p>
    <w:p w14:paraId="1B884C67">
      <w:pPr>
        <w:pStyle w:val="37"/>
        <w:spacing w:beforeAutospacing="0" w:afterAutospacing="0"/>
        <w:jc w:val="center"/>
        <w:rPr>
          <w:color w:val="auto"/>
          <w:highlight w:val="none"/>
        </w:rPr>
      </w:pPr>
    </w:p>
    <w:p w14:paraId="070BFC52">
      <w:pPr>
        <w:pStyle w:val="37"/>
        <w:spacing w:beforeAutospacing="0" w:afterAutospacing="0"/>
        <w:jc w:val="center"/>
        <w:rPr>
          <w:color w:val="auto"/>
          <w:highlight w:val="none"/>
        </w:rPr>
      </w:pPr>
    </w:p>
    <w:p w14:paraId="66C8B1ED">
      <w:pPr>
        <w:pStyle w:val="37"/>
        <w:spacing w:beforeAutospacing="0" w:afterAutospacing="0"/>
        <w:jc w:val="center"/>
        <w:rPr>
          <w:color w:val="auto"/>
          <w:highlight w:val="none"/>
        </w:rPr>
      </w:pPr>
    </w:p>
    <w:p w14:paraId="1828D595">
      <w:pPr>
        <w:pStyle w:val="37"/>
        <w:spacing w:beforeAutospacing="0" w:afterAutospacing="0"/>
        <w:jc w:val="center"/>
        <w:rPr>
          <w:color w:val="auto"/>
          <w:highlight w:val="none"/>
        </w:rPr>
      </w:pPr>
    </w:p>
    <w:p w14:paraId="69D2261A">
      <w:pPr>
        <w:pStyle w:val="37"/>
        <w:spacing w:beforeAutospacing="0" w:afterAutospacing="0"/>
        <w:jc w:val="center"/>
        <w:rPr>
          <w:color w:val="auto"/>
          <w:highlight w:val="none"/>
        </w:rPr>
      </w:pPr>
    </w:p>
    <w:p w14:paraId="2F99A85E">
      <w:pPr>
        <w:pStyle w:val="37"/>
        <w:spacing w:beforeAutospacing="0" w:afterAutospacing="0"/>
        <w:jc w:val="center"/>
        <w:rPr>
          <w:color w:val="auto"/>
          <w:highlight w:val="none"/>
        </w:rPr>
      </w:pPr>
      <w:r>
        <w:rPr>
          <w:color w:val="auto"/>
          <w:highlight w:val="none"/>
        </w:rPr>
        <w:t> </w:t>
      </w:r>
    </w:p>
    <w:p w14:paraId="09B3A724">
      <w:pPr>
        <w:pStyle w:val="37"/>
        <w:spacing w:beforeAutospacing="0" w:afterAutospacing="0"/>
        <w:jc w:val="center"/>
        <w:rPr>
          <w:color w:val="auto"/>
          <w:highlight w:val="none"/>
        </w:rPr>
      </w:pPr>
      <w:r>
        <w:rPr>
          <w:color w:val="auto"/>
          <w:highlight w:val="none"/>
        </w:rPr>
        <w:t> </w:t>
      </w:r>
    </w:p>
    <w:p w14:paraId="598EFF61">
      <w:pPr>
        <w:pStyle w:val="37"/>
        <w:spacing w:beforeAutospacing="0" w:afterAutospacing="0"/>
        <w:jc w:val="center"/>
        <w:rPr>
          <w:color w:val="auto"/>
          <w:highlight w:val="none"/>
        </w:rPr>
      </w:pPr>
      <w:r>
        <w:rPr>
          <w:color w:val="auto"/>
          <w:highlight w:val="none"/>
        </w:rPr>
        <w:t> </w:t>
      </w:r>
    </w:p>
    <w:p w14:paraId="189EC400">
      <w:pPr>
        <w:pStyle w:val="37"/>
        <w:spacing w:beforeAutospacing="0" w:afterAutospacing="0"/>
        <w:jc w:val="center"/>
        <w:rPr>
          <w:color w:val="auto"/>
          <w:highlight w:val="none"/>
        </w:rPr>
      </w:pPr>
      <w:r>
        <w:rPr>
          <w:color w:val="auto"/>
          <w:highlight w:val="none"/>
        </w:rPr>
        <w:t> </w:t>
      </w:r>
    </w:p>
    <w:p w14:paraId="530E00CB">
      <w:pPr>
        <w:pStyle w:val="37"/>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xml:space="preserve">               </w:t>
      </w:r>
    </w:p>
    <w:p w14:paraId="19C11D09">
      <w:pPr>
        <w:pStyle w:val="37"/>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xml:space="preserve">               </w:t>
      </w:r>
    </w:p>
    <w:p w14:paraId="53C54ACC">
      <w:pPr>
        <w:pStyle w:val="37"/>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1FA0B0BB">
      <w:pPr>
        <w:pStyle w:val="37"/>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06A6ADBC">
      <w:pPr>
        <w:pStyle w:val="37"/>
        <w:spacing w:beforeAutospacing="0" w:afterAutospacing="0" w:line="0" w:lineRule="atLeast"/>
        <w:jc w:val="center"/>
        <w:rPr>
          <w:color w:val="auto"/>
          <w:highlight w:val="none"/>
        </w:rPr>
      </w:pPr>
      <w:r>
        <w:rPr>
          <w:color w:val="auto"/>
          <w:highlight w:val="none"/>
        </w:rPr>
        <w:t> </w:t>
      </w:r>
    </w:p>
    <w:p w14:paraId="744BC54D">
      <w:pPr>
        <w:pStyle w:val="37"/>
        <w:spacing w:beforeAutospacing="0" w:afterAutospacing="0" w:line="0" w:lineRule="atLeast"/>
        <w:jc w:val="center"/>
        <w:rPr>
          <w:rFonts w:ascii="宋体" w:hAnsi="宋体" w:eastAsia="宋体" w:cs="宋体"/>
          <w:b/>
          <w:color w:val="auto"/>
          <w:sz w:val="32"/>
          <w:szCs w:val="32"/>
          <w:highlight w:val="none"/>
        </w:rPr>
      </w:pPr>
    </w:p>
    <w:p w14:paraId="6819CB53">
      <w:pPr>
        <w:pStyle w:val="37"/>
        <w:spacing w:beforeAutospacing="0" w:afterAutospacing="0" w:line="0" w:lineRule="atLeast"/>
        <w:jc w:val="center"/>
        <w:rPr>
          <w:rFonts w:ascii="宋体" w:hAnsi="宋体" w:eastAsia="宋体" w:cs="宋体"/>
          <w:b/>
          <w:color w:val="auto"/>
          <w:sz w:val="32"/>
          <w:szCs w:val="32"/>
          <w:highlight w:val="none"/>
        </w:rPr>
      </w:pPr>
    </w:p>
    <w:p w14:paraId="5BBC6ECC">
      <w:pPr>
        <w:pStyle w:val="37"/>
        <w:spacing w:beforeAutospacing="0" w:afterAutospacing="0" w:line="0" w:lineRule="atLeast"/>
        <w:jc w:val="center"/>
        <w:rPr>
          <w:rFonts w:ascii="宋体" w:hAnsi="宋体" w:eastAsia="宋体" w:cs="宋体"/>
          <w:b/>
          <w:color w:val="auto"/>
          <w:sz w:val="32"/>
          <w:szCs w:val="32"/>
          <w:highlight w:val="none"/>
        </w:rPr>
      </w:pPr>
    </w:p>
    <w:p w14:paraId="5584B5D8">
      <w:pPr>
        <w:pStyle w:val="37"/>
        <w:spacing w:beforeAutospacing="0" w:afterAutospacing="0" w:line="0" w:lineRule="atLeast"/>
        <w:jc w:val="center"/>
        <w:rPr>
          <w:rFonts w:ascii="宋体" w:hAnsi="宋体" w:eastAsia="宋体" w:cs="宋体"/>
          <w:b/>
          <w:color w:val="auto"/>
          <w:sz w:val="32"/>
          <w:szCs w:val="32"/>
          <w:highlight w:val="none"/>
        </w:rPr>
      </w:pPr>
    </w:p>
    <w:p w14:paraId="18F1E593">
      <w:pPr>
        <w:pStyle w:val="37"/>
        <w:spacing w:beforeAutospacing="0" w:afterAutospacing="0" w:line="0" w:lineRule="atLeast"/>
        <w:jc w:val="center"/>
        <w:rPr>
          <w:rFonts w:ascii="宋体" w:hAnsi="宋体" w:eastAsia="宋体" w:cs="宋体"/>
          <w:b/>
          <w:color w:val="auto"/>
          <w:sz w:val="32"/>
          <w:szCs w:val="32"/>
          <w:highlight w:val="none"/>
        </w:rPr>
      </w:pPr>
    </w:p>
    <w:p w14:paraId="275ECBD3">
      <w:pPr>
        <w:pStyle w:val="37"/>
        <w:spacing w:beforeAutospacing="0" w:afterAutospacing="0" w:line="0" w:lineRule="atLeast"/>
        <w:jc w:val="both"/>
        <w:rPr>
          <w:rFonts w:hint="eastAsia" w:ascii="宋体" w:hAnsi="宋体" w:eastAsia="宋体" w:cs="宋体"/>
          <w:b/>
          <w:color w:val="auto"/>
          <w:sz w:val="32"/>
          <w:szCs w:val="32"/>
          <w:highlight w:val="none"/>
        </w:rPr>
      </w:pPr>
    </w:p>
    <w:p w14:paraId="3AE2ED75">
      <w:pPr>
        <w:pStyle w:val="37"/>
        <w:spacing w:beforeAutospacing="0" w:afterAutospacing="0" w:line="0" w:lineRule="atLeast"/>
        <w:jc w:val="center"/>
        <w:rPr>
          <w:rFonts w:hint="eastAsia" w:ascii="宋体" w:hAnsi="宋体" w:eastAsia="宋体" w:cs="宋体"/>
          <w:b/>
          <w:color w:val="auto"/>
          <w:sz w:val="32"/>
          <w:szCs w:val="32"/>
          <w:highlight w:val="none"/>
        </w:rPr>
      </w:pPr>
    </w:p>
    <w:p w14:paraId="1E0B528B">
      <w:pPr>
        <w:pStyle w:val="37"/>
        <w:spacing w:beforeAutospacing="0" w:afterAutospacing="0" w:line="0" w:lineRule="atLeast"/>
        <w:jc w:val="center"/>
        <w:rPr>
          <w:rFonts w:hint="eastAsia" w:ascii="宋体" w:hAnsi="宋体" w:eastAsia="宋体" w:cs="宋体"/>
          <w:b/>
          <w:color w:val="auto"/>
          <w:sz w:val="32"/>
          <w:szCs w:val="32"/>
          <w:highlight w:val="none"/>
        </w:rPr>
      </w:pPr>
    </w:p>
    <w:p w14:paraId="494F678E">
      <w:pPr>
        <w:pStyle w:val="37"/>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551B145B">
      <w:pPr>
        <w:pStyle w:val="37"/>
        <w:spacing w:beforeAutospacing="0" w:afterAutospacing="0" w:line="0" w:lineRule="atLeast"/>
        <w:jc w:val="center"/>
        <w:rPr>
          <w:color w:val="auto"/>
          <w:highlight w:val="none"/>
        </w:rPr>
      </w:pPr>
      <w:r>
        <w:rPr>
          <w:color w:val="auto"/>
          <w:highlight w:val="none"/>
        </w:rPr>
        <w:t> </w:t>
      </w:r>
    </w:p>
    <w:p w14:paraId="1B68035B">
      <w:pPr>
        <w:pStyle w:val="37"/>
        <w:keepNext w:val="0"/>
        <w:keepLines w:val="0"/>
        <w:pageBreakBefore w:val="0"/>
        <w:spacing w:beforeAutospacing="0" w:afterAutospacing="0" w:line="500" w:lineRule="exact"/>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一、法人或者其他组织的营业执照等证明文件</w:t>
      </w:r>
      <w:r>
        <w:rPr>
          <w:rFonts w:hint="eastAsia" w:ascii="宋体" w:hAnsi="宋体" w:cs="宋体"/>
          <w:i/>
          <w:iCs w:val="0"/>
          <w:color w:val="auto"/>
          <w:sz w:val="24"/>
          <w:szCs w:val="24"/>
          <w:highlight w:val="none"/>
          <w:u w:val="single"/>
          <w:lang w:val="en-US" w:eastAsia="zh-CN"/>
        </w:rPr>
        <w:t>或</w:t>
      </w:r>
      <w:r>
        <w:rPr>
          <w:rFonts w:hint="eastAsia" w:ascii="宋体" w:hAnsi="宋体" w:eastAsia="宋体" w:cs="宋体"/>
          <w:i/>
          <w:iCs w:val="0"/>
          <w:color w:val="auto"/>
          <w:sz w:val="24"/>
          <w:szCs w:val="24"/>
          <w:highlight w:val="none"/>
          <w:u w:val="single"/>
        </w:rPr>
        <w:t>自然人的身份证明</w:t>
      </w:r>
    </w:p>
    <w:p w14:paraId="43E1E93F">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二、上一年度的</w:t>
      </w:r>
      <w:r>
        <w:rPr>
          <w:rFonts w:hint="eastAsia" w:ascii="宋体" w:hAnsi="宋体" w:cs="宋体"/>
          <w:i/>
          <w:iCs w:val="0"/>
          <w:color w:val="auto"/>
          <w:sz w:val="24"/>
          <w:szCs w:val="24"/>
          <w:highlight w:val="none"/>
          <w:u w:val="single"/>
          <w:lang w:eastAsia="zh-CN"/>
        </w:rPr>
        <w:t>财务状况报表</w:t>
      </w:r>
      <w:r>
        <w:rPr>
          <w:rFonts w:hint="eastAsia" w:ascii="宋体" w:hAnsi="宋体" w:eastAsia="宋体" w:cs="宋体"/>
          <w:i/>
          <w:iCs w:val="0"/>
          <w:color w:val="auto"/>
          <w:sz w:val="24"/>
          <w:szCs w:val="24"/>
          <w:highlight w:val="none"/>
          <w:u w:val="single"/>
        </w:rPr>
        <w:t>（</w:t>
      </w:r>
      <w:r>
        <w:rPr>
          <w:rFonts w:hint="eastAsia" w:ascii="宋体" w:hAnsi="宋体" w:eastAsia="宋体" w:cs="宋体"/>
          <w:i/>
          <w:iCs w:val="0"/>
          <w:color w:val="auto"/>
          <w:sz w:val="24"/>
          <w:szCs w:val="24"/>
          <w:highlight w:val="none"/>
          <w:u w:val="single"/>
          <w:lang w:val="en-US" w:eastAsia="zh-CN"/>
        </w:rPr>
        <w:t>至少提供资产负债表、利润表、现金流量表，</w:t>
      </w:r>
      <w:r>
        <w:rPr>
          <w:rFonts w:hint="eastAsia" w:ascii="宋体" w:hAnsi="宋体" w:eastAsia="宋体" w:cs="宋体"/>
          <w:i/>
          <w:iCs w:val="0"/>
          <w:color w:val="auto"/>
          <w:sz w:val="24"/>
          <w:szCs w:val="24"/>
          <w:highlight w:val="none"/>
          <w:u w:val="single"/>
        </w:rPr>
        <w:t>磋商供应商成立不满一年无需提供）</w:t>
      </w:r>
    </w:p>
    <w:p w14:paraId="52886A06">
      <w:pPr>
        <w:pStyle w:val="37"/>
        <w:keepNext w:val="0"/>
        <w:keepLines w:val="0"/>
        <w:pageBreakBefore w:val="0"/>
        <w:spacing w:beforeAutospacing="0" w:afterAutospacing="0" w:line="500" w:lineRule="exact"/>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三</w:t>
      </w:r>
      <w:r>
        <w:rPr>
          <w:rFonts w:hint="eastAsia" w:ascii="宋体" w:hAnsi="宋体" w:eastAsia="宋体" w:cs="宋体"/>
          <w:i/>
          <w:iCs w:val="0"/>
          <w:color w:val="auto"/>
          <w:sz w:val="24"/>
          <w:szCs w:val="24"/>
          <w:highlight w:val="none"/>
          <w:u w:val="single"/>
        </w:rPr>
        <w:t>、具备履行合同所必需的设备和专业技术能力的书面声明</w:t>
      </w:r>
    </w:p>
    <w:p w14:paraId="336DD742">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四</w:t>
      </w:r>
      <w:r>
        <w:rPr>
          <w:rFonts w:hint="eastAsia" w:ascii="宋体" w:hAnsi="宋体" w:eastAsia="宋体" w:cs="宋体"/>
          <w:i/>
          <w:iCs w:val="0"/>
          <w:color w:val="auto"/>
          <w:sz w:val="24"/>
          <w:szCs w:val="24"/>
          <w:highlight w:val="none"/>
          <w:u w:val="singl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647D5439">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五、参加政府采购活动前3年内在经营活动中没有重大违法记录的书面声明</w:t>
      </w:r>
    </w:p>
    <w:p w14:paraId="7DB1CB42">
      <w:pPr>
        <w:pStyle w:val="37"/>
        <w:keepNext w:val="0"/>
        <w:keepLines w:val="0"/>
        <w:pageBreakBefore w:val="0"/>
        <w:spacing w:beforeAutospacing="0" w:afterAutospacing="0" w:line="500" w:lineRule="exact"/>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六、特定资格要求的证明文件（如果本项目设置特定资格要求，则需要提供）</w:t>
      </w:r>
    </w:p>
    <w:p w14:paraId="49520BA9">
      <w:pPr>
        <w:pStyle w:val="37"/>
        <w:keepNext w:val="0"/>
        <w:keepLines w:val="0"/>
        <w:pageBreakBefore w:val="0"/>
        <w:spacing w:beforeAutospacing="0" w:afterAutospacing="0" w:line="500" w:lineRule="exact"/>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文件1  营业执照原件彩色扫描件</w:t>
      </w:r>
    </w:p>
    <w:p w14:paraId="0BFECA3A">
      <w:pPr>
        <w:pStyle w:val="37"/>
        <w:keepNext w:val="0"/>
        <w:keepLines w:val="0"/>
        <w:pageBreakBefore w:val="0"/>
        <w:spacing w:beforeAutospacing="0" w:afterAutospacing="0" w:line="500" w:lineRule="exact"/>
        <w:ind w:firstLine="480"/>
        <w:jc w:val="both"/>
        <w:rPr>
          <w:rFonts w:hint="default" w:ascii="宋体" w:hAnsi="宋体" w:eastAsia="宋体" w:cs="宋体"/>
          <w:i/>
          <w:iCs w:val="0"/>
          <w:color w:val="auto"/>
          <w:sz w:val="24"/>
          <w:szCs w:val="24"/>
          <w:highlight w:val="none"/>
          <w:u w:val="single"/>
          <w:lang w:val="en-US" w:eastAsia="zh-CN"/>
        </w:rPr>
      </w:pPr>
      <w:r>
        <w:rPr>
          <w:rFonts w:hint="eastAsia" w:ascii="宋体" w:hAnsi="宋体" w:eastAsia="宋体" w:cs="宋体"/>
          <w:i/>
          <w:iCs w:val="0"/>
          <w:color w:val="auto"/>
          <w:sz w:val="24"/>
          <w:szCs w:val="24"/>
          <w:highlight w:val="none"/>
          <w:u w:val="single"/>
        </w:rPr>
        <w:t>文件2  供应商施工资质证书、安全生产许可证、项目负责人建造师证书及安全生产考核合格证书（B类）</w:t>
      </w:r>
      <w:r>
        <w:rPr>
          <w:rFonts w:hint="eastAsia" w:ascii="宋体" w:hAnsi="宋体" w:eastAsia="宋体" w:cs="宋体"/>
          <w:i/>
          <w:iCs w:val="0"/>
          <w:color w:val="auto"/>
          <w:sz w:val="24"/>
          <w:szCs w:val="24"/>
          <w:highlight w:val="none"/>
          <w:u w:val="single"/>
          <w:lang w:eastAsia="zh-CN"/>
        </w:rPr>
        <w:t>、</w:t>
      </w:r>
      <w:r>
        <w:rPr>
          <w:rFonts w:hint="eastAsia" w:ascii="宋体" w:hAnsi="宋体" w:eastAsia="宋体" w:cs="宋体"/>
          <w:i/>
          <w:iCs w:val="0"/>
          <w:color w:val="auto"/>
          <w:sz w:val="24"/>
          <w:szCs w:val="24"/>
          <w:highlight w:val="none"/>
          <w:u w:val="single"/>
          <w:lang w:val="en-US" w:eastAsia="zh-CN"/>
        </w:rPr>
        <w:t>技术负责人中级及以上技术职称证书及安全生产考核合格证书（B类）、专职安全员安全生产考核合格证书（C证）</w:t>
      </w:r>
      <w:r>
        <w:rPr>
          <w:rFonts w:hint="eastAsia" w:ascii="宋体" w:hAnsi="宋体" w:eastAsia="宋体" w:cs="宋体"/>
          <w:i/>
          <w:iCs w:val="0"/>
          <w:color w:val="auto"/>
          <w:sz w:val="24"/>
          <w:szCs w:val="24"/>
          <w:highlight w:val="none"/>
          <w:u w:val="single"/>
        </w:rPr>
        <w:t>（原件彩色扫描件）</w:t>
      </w:r>
    </w:p>
    <w:p w14:paraId="477505CC">
      <w:pPr>
        <w:pStyle w:val="37"/>
        <w:keepNext w:val="0"/>
        <w:keepLines w:val="0"/>
        <w:pageBreakBefore w:val="0"/>
        <w:spacing w:beforeAutospacing="0" w:afterAutospacing="0" w:line="500" w:lineRule="exact"/>
        <w:ind w:left="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文件3 </w:t>
      </w:r>
      <w:r>
        <w:rPr>
          <w:rFonts w:hint="eastAsia" w:ascii="宋体" w:hAnsi="宋体" w:eastAsia="宋体" w:cs="宋体"/>
          <w:i/>
          <w:iCs w:val="0"/>
          <w:color w:val="auto"/>
          <w:sz w:val="24"/>
          <w:szCs w:val="24"/>
          <w:highlight w:val="none"/>
          <w:u w:val="single"/>
          <w:lang w:val="zh-CN"/>
        </w:rPr>
        <w:t>项目经理无在岗承诺书</w:t>
      </w:r>
      <w:r>
        <w:rPr>
          <w:rFonts w:hint="eastAsia" w:ascii="宋体" w:hAnsi="宋体" w:eastAsia="宋体" w:cs="宋体"/>
          <w:i/>
          <w:iCs w:val="0"/>
          <w:color w:val="auto"/>
          <w:sz w:val="24"/>
          <w:szCs w:val="24"/>
          <w:highlight w:val="none"/>
          <w:u w:val="single"/>
          <w:lang w:val="en-US" w:eastAsia="zh-CN"/>
        </w:rPr>
        <w:t>及</w:t>
      </w:r>
      <w:r>
        <w:rPr>
          <w:rFonts w:hint="eastAsia" w:ascii="宋体" w:hAnsi="宋体" w:eastAsia="宋体" w:cs="宋体"/>
          <w:i/>
          <w:iCs w:val="0"/>
          <w:color w:val="auto"/>
          <w:sz w:val="24"/>
          <w:szCs w:val="24"/>
          <w:highlight w:val="none"/>
          <w:u w:val="single"/>
        </w:rPr>
        <w:t>养老保险证明彩色扫描件</w:t>
      </w:r>
    </w:p>
    <w:p w14:paraId="287119C3">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七、法人授权书</w:t>
      </w:r>
    </w:p>
    <w:p w14:paraId="47028054">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八、磋商响应函</w:t>
      </w:r>
    </w:p>
    <w:p w14:paraId="6D6BC286">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九、</w:t>
      </w:r>
      <w:r>
        <w:rPr>
          <w:rFonts w:hint="eastAsia" w:ascii="宋体" w:hAnsi="宋体" w:eastAsia="宋体" w:cs="宋体"/>
          <w:i/>
          <w:iCs w:val="0"/>
          <w:color w:val="auto"/>
          <w:sz w:val="24"/>
          <w:szCs w:val="24"/>
          <w:highlight w:val="none"/>
          <w:u w:val="single"/>
          <w:lang w:val="en-US" w:eastAsia="zh-CN"/>
        </w:rPr>
        <w:t>中小</w:t>
      </w:r>
      <w:r>
        <w:rPr>
          <w:rFonts w:hint="eastAsia" w:ascii="宋体" w:hAnsi="宋体" w:eastAsia="宋体" w:cs="宋体"/>
          <w:i/>
          <w:iCs w:val="0"/>
          <w:color w:val="auto"/>
          <w:sz w:val="24"/>
          <w:szCs w:val="24"/>
          <w:highlight w:val="none"/>
          <w:u w:val="single"/>
        </w:rPr>
        <w:t>企业声明函</w:t>
      </w:r>
    </w:p>
    <w:p w14:paraId="148CB5CE">
      <w:pPr>
        <w:pStyle w:val="37"/>
        <w:keepNext w:val="0"/>
        <w:keepLines w:val="0"/>
        <w:pageBreakBefore w:val="0"/>
        <w:spacing w:beforeAutospacing="0" w:afterAutospacing="0" w:line="500" w:lineRule="exact"/>
        <w:ind w:firstLine="480"/>
        <w:jc w:val="both"/>
        <w:rPr>
          <w:rFonts w:hint="default" w:ascii="宋体" w:hAnsi="宋体" w:eastAsia="宋体" w:cs="宋体"/>
          <w:i w:val="0"/>
          <w:iCs/>
          <w:color w:val="auto"/>
          <w:sz w:val="24"/>
          <w:szCs w:val="24"/>
          <w:highlight w:val="none"/>
          <w:u w:val="single"/>
          <w:lang w:val="en-US" w:eastAsia="zh-CN"/>
        </w:rPr>
      </w:pPr>
      <w:r>
        <w:rPr>
          <w:rFonts w:hint="eastAsia" w:ascii="宋体" w:hAnsi="宋体" w:eastAsia="宋体" w:cs="宋体"/>
          <w:i w:val="0"/>
          <w:iCs/>
          <w:color w:val="auto"/>
          <w:sz w:val="24"/>
          <w:szCs w:val="24"/>
          <w:highlight w:val="none"/>
          <w:u w:val="single"/>
        </w:rPr>
        <w:t>十、残疾人福利性单位声明函</w:t>
      </w:r>
    </w:p>
    <w:p w14:paraId="64551050">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highlight w:val="none"/>
          <w:u w:val="single"/>
          <w:lang w:val="en-US" w:eastAsia="zh-CN"/>
        </w:rPr>
        <w:t>十一、</w:t>
      </w:r>
      <w:r>
        <w:rPr>
          <w:rFonts w:hint="eastAsia" w:ascii="宋体" w:hAnsi="宋体" w:eastAsia="宋体" w:cs="宋体"/>
          <w:i/>
          <w:iCs w:val="0"/>
          <w:color w:val="auto"/>
          <w:highlight w:val="none"/>
          <w:u w:val="single"/>
        </w:rPr>
        <w:t xml:space="preserve"> </w:t>
      </w:r>
      <w:r>
        <w:rPr>
          <w:rFonts w:hint="eastAsia" w:ascii="宋体" w:hAnsi="宋体" w:cs="宋体"/>
          <w:i/>
          <w:iCs w:val="0"/>
          <w:color w:val="auto"/>
          <w:sz w:val="24"/>
          <w:highlight w:val="none"/>
          <w:u w:val="single"/>
        </w:rPr>
        <w:t>磋商报价表</w:t>
      </w:r>
    </w:p>
    <w:p w14:paraId="0F5A52C5">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十</w:t>
      </w:r>
      <w:r>
        <w:rPr>
          <w:rFonts w:hint="eastAsia" w:ascii="宋体" w:hAnsi="宋体" w:cs="宋体"/>
          <w:i/>
          <w:iCs w:val="0"/>
          <w:color w:val="auto"/>
          <w:sz w:val="24"/>
          <w:szCs w:val="24"/>
          <w:highlight w:val="none"/>
          <w:u w:val="single"/>
          <w:lang w:val="en-US" w:eastAsia="zh-CN"/>
        </w:rPr>
        <w:t>二</w:t>
      </w:r>
      <w:r>
        <w:rPr>
          <w:rFonts w:hint="eastAsia" w:ascii="宋体" w:hAnsi="宋体" w:eastAsia="宋体" w:cs="宋体"/>
          <w:i/>
          <w:iCs w:val="0"/>
          <w:color w:val="auto"/>
          <w:sz w:val="24"/>
          <w:szCs w:val="24"/>
          <w:highlight w:val="none"/>
          <w:u w:val="single"/>
        </w:rPr>
        <w:t>、</w:t>
      </w:r>
      <w:r>
        <w:rPr>
          <w:rFonts w:hint="eastAsia" w:ascii="宋体" w:hAnsi="宋体" w:cs="宋体"/>
          <w:i/>
          <w:iCs w:val="0"/>
          <w:color w:val="auto"/>
          <w:sz w:val="24"/>
          <w:highlight w:val="none"/>
          <w:u w:val="single"/>
        </w:rPr>
        <w:t>已标价的工程量清单报价表</w:t>
      </w:r>
    </w:p>
    <w:p w14:paraId="726A75C8">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十</w:t>
      </w:r>
      <w:r>
        <w:rPr>
          <w:rFonts w:hint="eastAsia" w:ascii="宋体" w:hAnsi="宋体" w:cs="宋体"/>
          <w:i/>
          <w:iCs w:val="0"/>
          <w:color w:val="auto"/>
          <w:sz w:val="24"/>
          <w:szCs w:val="24"/>
          <w:highlight w:val="none"/>
          <w:u w:val="single"/>
          <w:lang w:val="en-US" w:eastAsia="zh-CN"/>
        </w:rPr>
        <w:t>三</w:t>
      </w:r>
      <w:r>
        <w:rPr>
          <w:rFonts w:hint="eastAsia" w:ascii="宋体" w:hAnsi="宋体" w:eastAsia="宋体" w:cs="宋体"/>
          <w:i/>
          <w:iCs w:val="0"/>
          <w:color w:val="auto"/>
          <w:sz w:val="24"/>
          <w:szCs w:val="24"/>
          <w:highlight w:val="none"/>
          <w:u w:val="single"/>
        </w:rPr>
        <w:t>、</w:t>
      </w:r>
      <w:r>
        <w:rPr>
          <w:rFonts w:hint="eastAsia" w:ascii="宋体" w:hAnsi="宋体" w:cs="宋体"/>
          <w:i/>
          <w:iCs w:val="0"/>
          <w:color w:val="auto"/>
          <w:sz w:val="24"/>
          <w:highlight w:val="none"/>
          <w:u w:val="single"/>
        </w:rPr>
        <w:t>技术要求响应及偏离表</w:t>
      </w:r>
    </w:p>
    <w:p w14:paraId="3184B225">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十</w:t>
      </w:r>
      <w:r>
        <w:rPr>
          <w:rFonts w:hint="eastAsia" w:ascii="宋体" w:hAnsi="宋体" w:cs="宋体"/>
          <w:i/>
          <w:iCs w:val="0"/>
          <w:color w:val="auto"/>
          <w:sz w:val="24"/>
          <w:szCs w:val="24"/>
          <w:highlight w:val="none"/>
          <w:u w:val="single"/>
          <w:lang w:val="en-US" w:eastAsia="zh-CN"/>
        </w:rPr>
        <w:t>四</w:t>
      </w:r>
      <w:r>
        <w:rPr>
          <w:rFonts w:hint="eastAsia" w:ascii="宋体" w:hAnsi="宋体" w:eastAsia="宋体" w:cs="宋体"/>
          <w:i/>
          <w:iCs w:val="0"/>
          <w:color w:val="auto"/>
          <w:sz w:val="24"/>
          <w:szCs w:val="24"/>
          <w:highlight w:val="none"/>
          <w:u w:val="single"/>
        </w:rPr>
        <w:t>、</w:t>
      </w:r>
      <w:r>
        <w:rPr>
          <w:rFonts w:hint="eastAsia" w:ascii="宋体" w:hAnsi="宋体" w:cs="宋体"/>
          <w:i/>
          <w:iCs w:val="0"/>
          <w:color w:val="auto"/>
          <w:sz w:val="24"/>
          <w:highlight w:val="none"/>
          <w:u w:val="single"/>
        </w:rPr>
        <w:t>商务要求响应及偏离表</w:t>
      </w:r>
    </w:p>
    <w:p w14:paraId="3919E3C8">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highlight w:val="none"/>
          <w:u w:val="single"/>
          <w:lang w:val="en-US" w:eastAsia="zh-CN"/>
        </w:rPr>
      </w:pPr>
      <w:r>
        <w:rPr>
          <w:rFonts w:hint="eastAsia" w:ascii="宋体" w:hAnsi="宋体" w:cs="宋体"/>
          <w:i/>
          <w:iCs w:val="0"/>
          <w:color w:val="auto"/>
          <w:sz w:val="24"/>
          <w:highlight w:val="none"/>
          <w:u w:val="single"/>
        </w:rPr>
        <w:t>十</w:t>
      </w:r>
      <w:r>
        <w:rPr>
          <w:rFonts w:hint="eastAsia" w:ascii="宋体" w:hAnsi="宋体" w:cs="宋体"/>
          <w:i/>
          <w:iCs w:val="0"/>
          <w:color w:val="auto"/>
          <w:sz w:val="24"/>
          <w:highlight w:val="none"/>
          <w:u w:val="single"/>
          <w:lang w:val="en-US" w:eastAsia="zh-CN"/>
        </w:rPr>
        <w:t>五</w:t>
      </w:r>
      <w:r>
        <w:rPr>
          <w:rFonts w:hint="eastAsia" w:ascii="宋体" w:hAnsi="宋体" w:cs="宋体"/>
          <w:i/>
          <w:iCs w:val="0"/>
          <w:color w:val="auto"/>
          <w:sz w:val="24"/>
          <w:highlight w:val="none"/>
          <w:u w:val="single"/>
        </w:rPr>
        <w:t>、</w:t>
      </w:r>
      <w:r>
        <w:rPr>
          <w:rFonts w:hint="eastAsia" w:ascii="宋体" w:hAnsi="宋体" w:cs="宋体"/>
          <w:i/>
          <w:iCs w:val="0"/>
          <w:color w:val="auto"/>
          <w:sz w:val="24"/>
          <w:highlight w:val="none"/>
          <w:u w:val="single"/>
          <w:lang w:val="en-US" w:eastAsia="zh-CN"/>
        </w:rPr>
        <w:t>实施方案</w:t>
      </w:r>
    </w:p>
    <w:p w14:paraId="335A4C33">
      <w:pPr>
        <w:keepNext w:val="0"/>
        <w:keepLines w:val="0"/>
        <w:pageBreakBefore w:val="0"/>
        <w:widowControl/>
        <w:spacing w:before="50" w:after="50" w:line="500" w:lineRule="exact"/>
        <w:ind w:firstLine="480"/>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十</w:t>
      </w:r>
      <w:r>
        <w:rPr>
          <w:rFonts w:hint="eastAsia" w:ascii="宋体" w:hAnsi="宋体" w:cs="宋体"/>
          <w:i/>
          <w:iCs w:val="0"/>
          <w:color w:val="auto"/>
          <w:sz w:val="24"/>
          <w:szCs w:val="24"/>
          <w:highlight w:val="none"/>
          <w:u w:val="single"/>
          <w:lang w:val="en-US" w:eastAsia="zh-CN"/>
        </w:rPr>
        <w:t>六</w:t>
      </w:r>
      <w:r>
        <w:rPr>
          <w:rFonts w:hint="eastAsia" w:ascii="宋体" w:hAnsi="宋体" w:eastAsia="宋体" w:cs="宋体"/>
          <w:i/>
          <w:iCs w:val="0"/>
          <w:color w:val="auto"/>
          <w:sz w:val="24"/>
          <w:szCs w:val="24"/>
          <w:highlight w:val="none"/>
          <w:u w:val="single"/>
        </w:rPr>
        <w:t>、</w:t>
      </w:r>
      <w:r>
        <w:rPr>
          <w:rFonts w:hint="eastAsia" w:ascii="宋体" w:hAnsi="宋体" w:cs="宋体"/>
          <w:i/>
          <w:iCs w:val="0"/>
          <w:color w:val="auto"/>
          <w:sz w:val="24"/>
          <w:highlight w:val="none"/>
          <w:u w:val="single"/>
        </w:rPr>
        <w:t>盐城市政府采购事前信用承诺书</w:t>
      </w:r>
    </w:p>
    <w:p w14:paraId="5555B396">
      <w:pPr>
        <w:pStyle w:val="37"/>
        <w:keepNext w:val="0"/>
        <w:keepLines w:val="0"/>
        <w:pageBreakBefore w:val="0"/>
        <w:spacing w:beforeAutospacing="0" w:afterAutospacing="0" w:line="500" w:lineRule="exact"/>
        <w:ind w:firstLine="480"/>
        <w:jc w:val="both"/>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十</w:t>
      </w:r>
      <w:r>
        <w:rPr>
          <w:rFonts w:hint="eastAsia" w:ascii="宋体" w:hAnsi="宋体" w:cs="宋体"/>
          <w:i/>
          <w:iCs w:val="0"/>
          <w:color w:val="auto"/>
          <w:sz w:val="24"/>
          <w:szCs w:val="24"/>
          <w:highlight w:val="none"/>
          <w:u w:val="single"/>
          <w:lang w:val="en-US" w:eastAsia="zh-CN"/>
        </w:rPr>
        <w:t>七</w:t>
      </w:r>
      <w:r>
        <w:rPr>
          <w:rFonts w:hint="eastAsia" w:ascii="宋体" w:hAnsi="宋体" w:eastAsia="宋体" w:cs="宋体"/>
          <w:i/>
          <w:iCs w:val="0"/>
          <w:color w:val="auto"/>
          <w:sz w:val="24"/>
          <w:szCs w:val="24"/>
          <w:highlight w:val="none"/>
          <w:u w:val="single"/>
        </w:rPr>
        <w:t>、</w:t>
      </w:r>
      <w:r>
        <w:rPr>
          <w:rFonts w:hint="eastAsia" w:ascii="宋体" w:hAnsi="宋体" w:cs="宋体"/>
          <w:i/>
          <w:iCs w:val="0"/>
          <w:color w:val="auto"/>
          <w:sz w:val="24"/>
          <w:highlight w:val="none"/>
          <w:u w:val="single"/>
        </w:rPr>
        <w:t>供应商认为需要提供的其他证明材料</w:t>
      </w:r>
    </w:p>
    <w:p w14:paraId="02F9EC30">
      <w:pPr>
        <w:pStyle w:val="37"/>
        <w:spacing w:beforeAutospacing="0" w:afterAutospacing="0" w:line="0" w:lineRule="atLeast"/>
        <w:ind w:firstLine="480"/>
        <w:jc w:val="both"/>
        <w:rPr>
          <w:color w:val="auto"/>
          <w:highlight w:val="none"/>
        </w:rPr>
      </w:pPr>
    </w:p>
    <w:p w14:paraId="3C3A96A9">
      <w:pPr>
        <w:pStyle w:val="37"/>
        <w:spacing w:beforeAutospacing="0" w:afterAutospacing="0"/>
        <w:jc w:val="both"/>
        <w:rPr>
          <w:i w:val="0"/>
          <w:iCs/>
          <w:color w:val="auto"/>
          <w:highlight w:val="none"/>
        </w:rPr>
      </w:pPr>
      <w:r>
        <w:rPr>
          <w:rFonts w:hint="eastAsia" w:ascii="黑体" w:hAnsi="宋体" w:eastAsia="黑体" w:cs="黑体"/>
          <w:i w:val="0"/>
          <w:iCs/>
          <w:color w:val="auto"/>
          <w:sz w:val="32"/>
          <w:szCs w:val="32"/>
          <w:highlight w:val="none"/>
          <w:u w:val="single"/>
        </w:rPr>
        <w:t>一、法人或者其他组织的营业执照等证明文件</w:t>
      </w:r>
      <w:r>
        <w:rPr>
          <w:rFonts w:hint="eastAsia" w:ascii="黑体" w:hAnsi="宋体" w:eastAsia="黑体" w:cs="黑体"/>
          <w:i w:val="0"/>
          <w:iCs/>
          <w:color w:val="auto"/>
          <w:sz w:val="32"/>
          <w:szCs w:val="32"/>
          <w:highlight w:val="none"/>
          <w:u w:val="single"/>
          <w:lang w:val="en-US" w:eastAsia="zh-CN"/>
        </w:rPr>
        <w:t>或</w:t>
      </w:r>
      <w:r>
        <w:rPr>
          <w:rFonts w:hint="eastAsia" w:ascii="黑体" w:hAnsi="宋体" w:eastAsia="黑体" w:cs="黑体"/>
          <w:i w:val="0"/>
          <w:iCs/>
          <w:color w:val="auto"/>
          <w:sz w:val="32"/>
          <w:szCs w:val="32"/>
          <w:highlight w:val="none"/>
          <w:u w:val="single"/>
        </w:rPr>
        <w:t>自然人的身份证明</w:t>
      </w:r>
    </w:p>
    <w:p w14:paraId="6BAF16E3">
      <w:pPr>
        <w:pStyle w:val="37"/>
        <w:spacing w:beforeAutospacing="0" w:afterAutospacing="0" w:line="0" w:lineRule="atLeast"/>
        <w:ind w:firstLine="480"/>
        <w:jc w:val="both"/>
        <w:rPr>
          <w:i w:val="0"/>
          <w:iCs/>
          <w:color w:val="auto"/>
          <w:highlight w:val="none"/>
        </w:rPr>
      </w:pPr>
      <w:r>
        <w:rPr>
          <w:i w:val="0"/>
          <w:iCs/>
          <w:color w:val="auto"/>
          <w:highlight w:val="none"/>
        </w:rPr>
        <w:t> </w:t>
      </w:r>
    </w:p>
    <w:p w14:paraId="1577CB32">
      <w:pPr>
        <w:pStyle w:val="37"/>
        <w:spacing w:beforeAutospacing="0" w:afterAutospacing="0"/>
        <w:jc w:val="both"/>
        <w:rPr>
          <w:rFonts w:hint="eastAsia" w:eastAsia="黑体"/>
          <w:i w:val="0"/>
          <w:iCs/>
          <w:color w:val="auto"/>
          <w:highlight w:val="none"/>
          <w:lang w:val="en-US" w:eastAsia="zh-CN"/>
        </w:rPr>
      </w:pPr>
      <w:r>
        <w:rPr>
          <w:rFonts w:hint="eastAsia" w:ascii="黑体" w:hAnsi="宋体" w:eastAsia="黑体" w:cs="黑体"/>
          <w:i w:val="0"/>
          <w:iCs/>
          <w:color w:val="auto"/>
          <w:sz w:val="32"/>
          <w:szCs w:val="32"/>
          <w:highlight w:val="none"/>
          <w:u w:val="single"/>
        </w:rPr>
        <w:t>二、上一年度的</w:t>
      </w:r>
      <w:r>
        <w:rPr>
          <w:rFonts w:hint="eastAsia" w:ascii="黑体" w:hAnsi="宋体" w:eastAsia="黑体" w:cs="黑体"/>
          <w:i w:val="0"/>
          <w:iCs/>
          <w:color w:val="auto"/>
          <w:sz w:val="32"/>
          <w:szCs w:val="32"/>
          <w:highlight w:val="none"/>
          <w:u w:val="single"/>
          <w:lang w:eastAsia="zh-CN"/>
        </w:rPr>
        <w:t>财务状况报表</w:t>
      </w:r>
    </w:p>
    <w:p w14:paraId="6475F7DE">
      <w:pPr>
        <w:tabs>
          <w:tab w:val="left" w:pos="1331"/>
        </w:tabs>
        <w:ind w:firstLine="480"/>
        <w:jc w:val="left"/>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（至少提供资产负债表、利润表、现金流量表，磋商</w:t>
      </w:r>
      <w:r>
        <w:rPr>
          <w:rFonts w:hint="eastAsia" w:ascii="宋体" w:hAnsi="宋体" w:cs="宋体"/>
          <w:bCs/>
          <w:color w:val="auto"/>
          <w:sz w:val="24"/>
          <w:highlight w:val="none"/>
        </w:rPr>
        <w:t>供应商</w:t>
      </w:r>
      <w:r>
        <w:rPr>
          <w:rFonts w:hint="eastAsia" w:ascii="宋体" w:hAnsi="宋体" w:eastAsia="宋体" w:cs="宋体"/>
          <w:i w:val="0"/>
          <w:iCs/>
          <w:color w:val="auto"/>
          <w:sz w:val="24"/>
          <w:szCs w:val="24"/>
          <w:highlight w:val="none"/>
          <w:u w:val="none"/>
          <w:lang w:val="en-US" w:eastAsia="zh-CN" w:bidi="ar-SA"/>
        </w:rPr>
        <w:t>成立不满一年无需提供）</w:t>
      </w:r>
    </w:p>
    <w:p w14:paraId="07E44B95">
      <w:pPr>
        <w:pStyle w:val="37"/>
        <w:spacing w:beforeAutospacing="0" w:afterAutospacing="0" w:line="0" w:lineRule="atLeast"/>
        <w:ind w:firstLine="480"/>
        <w:jc w:val="both"/>
        <w:rPr>
          <w:rFonts w:hint="eastAsia" w:eastAsia="宋体"/>
          <w:i w:val="0"/>
          <w:iCs/>
          <w:color w:val="auto"/>
          <w:highlight w:val="none"/>
          <w:lang w:eastAsia="zh-CN"/>
        </w:rPr>
      </w:pPr>
    </w:p>
    <w:p w14:paraId="4B7DD90C">
      <w:pPr>
        <w:pStyle w:val="37"/>
        <w:spacing w:beforeAutospacing="0" w:afterAutospacing="0"/>
        <w:jc w:val="both"/>
        <w:rPr>
          <w:i w:val="0"/>
          <w:iCs/>
          <w:color w:val="auto"/>
          <w:highlight w:val="none"/>
        </w:rPr>
      </w:pPr>
      <w:r>
        <w:rPr>
          <w:i w:val="0"/>
          <w:iCs/>
          <w:color w:val="auto"/>
          <w:highlight w:val="none"/>
        </w:rPr>
        <w:t> </w:t>
      </w:r>
    </w:p>
    <w:p w14:paraId="2B1A967C">
      <w:pPr>
        <w:pStyle w:val="37"/>
        <w:spacing w:beforeAutospacing="0" w:afterAutospacing="0"/>
        <w:jc w:val="both"/>
        <w:rPr>
          <w:i w:val="0"/>
          <w:iCs/>
          <w:color w:val="auto"/>
          <w:highlight w:val="none"/>
        </w:rPr>
      </w:pPr>
      <w:r>
        <w:rPr>
          <w:rFonts w:hint="eastAsia" w:ascii="黑体" w:hAnsi="宋体" w:eastAsia="黑体" w:cs="黑体"/>
          <w:i w:val="0"/>
          <w:iCs/>
          <w:color w:val="auto"/>
          <w:sz w:val="32"/>
          <w:szCs w:val="32"/>
          <w:highlight w:val="none"/>
          <w:u w:val="single"/>
          <w:lang w:val="en-US" w:eastAsia="zh-CN"/>
        </w:rPr>
        <w:t>三</w:t>
      </w:r>
      <w:r>
        <w:rPr>
          <w:rFonts w:hint="eastAsia" w:ascii="黑体" w:hAnsi="宋体" w:eastAsia="黑体" w:cs="黑体"/>
          <w:i w:val="0"/>
          <w:iCs/>
          <w:color w:val="auto"/>
          <w:sz w:val="32"/>
          <w:szCs w:val="32"/>
          <w:highlight w:val="none"/>
          <w:u w:val="single"/>
        </w:rPr>
        <w:t>、具备履行合同所必需的设备和专业技术能力的书面声明</w:t>
      </w:r>
    </w:p>
    <w:p w14:paraId="3C5F73D2">
      <w:pPr>
        <w:pStyle w:val="37"/>
        <w:spacing w:beforeAutospacing="0" w:afterAutospacing="0" w:line="0" w:lineRule="atLeast"/>
        <w:ind w:firstLine="492"/>
        <w:jc w:val="both"/>
        <w:rPr>
          <w:i w:val="0"/>
          <w:iCs/>
          <w:color w:val="auto"/>
          <w:highlight w:val="none"/>
        </w:rPr>
      </w:pPr>
      <w:r>
        <w:rPr>
          <w:rFonts w:hint="eastAsia" w:ascii="宋体" w:hAnsi="宋体" w:eastAsia="宋体" w:cs="宋体"/>
          <w:i w:val="0"/>
          <w:iCs/>
          <w:color w:val="auto"/>
          <w:highlight w:val="none"/>
        </w:rPr>
        <w:t>我单位郑重声明：我单位具备履行本项采购合同所必需的设备和专业技术能力，为履行本项采购合同我公司具备如下主要设备和主要专业技术能力：</w:t>
      </w:r>
    </w:p>
    <w:p w14:paraId="580FF5A2">
      <w:pPr>
        <w:pStyle w:val="37"/>
        <w:spacing w:beforeAutospacing="0" w:afterAutospacing="0" w:line="0" w:lineRule="atLeast"/>
        <w:ind w:firstLine="492"/>
        <w:jc w:val="both"/>
        <w:rPr>
          <w:i w:val="0"/>
          <w:iCs/>
          <w:color w:val="auto"/>
          <w:highlight w:val="none"/>
        </w:rPr>
      </w:pPr>
      <w:r>
        <w:rPr>
          <w:rFonts w:hint="eastAsia" w:ascii="宋体" w:hAnsi="宋体" w:eastAsia="宋体" w:cs="宋体"/>
          <w:i w:val="0"/>
          <w:iCs/>
          <w:color w:val="auto"/>
          <w:highlight w:val="none"/>
        </w:rPr>
        <w:t>主要设备有：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w:t>
      </w:r>
    </w:p>
    <w:p w14:paraId="26DC325D">
      <w:pPr>
        <w:pStyle w:val="37"/>
        <w:spacing w:beforeAutospacing="0" w:afterAutospacing="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rPr>
        <w:t>主要专业技术能力有：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w:t>
      </w:r>
    </w:p>
    <w:p w14:paraId="14C92990">
      <w:pPr>
        <w:pStyle w:val="37"/>
        <w:spacing w:beforeAutospacing="0" w:afterAutospacing="0"/>
        <w:jc w:val="both"/>
        <w:rPr>
          <w:rFonts w:hint="eastAsia" w:ascii="黑体" w:hAnsi="宋体" w:eastAsia="黑体" w:cs="黑体"/>
          <w:i w:val="0"/>
          <w:iCs/>
          <w:color w:val="auto"/>
          <w:sz w:val="32"/>
          <w:szCs w:val="32"/>
          <w:highlight w:val="none"/>
          <w:u w:val="single"/>
          <w:lang w:val="en-US" w:eastAsia="zh-CN"/>
        </w:rPr>
      </w:pPr>
    </w:p>
    <w:p w14:paraId="19BC5114">
      <w:pPr>
        <w:pStyle w:val="37"/>
        <w:spacing w:beforeAutospacing="0" w:afterAutospacing="0"/>
        <w:jc w:val="both"/>
        <w:rPr>
          <w:i w:val="0"/>
          <w:iCs/>
          <w:color w:val="auto"/>
          <w:highlight w:val="none"/>
        </w:rPr>
      </w:pPr>
      <w:r>
        <w:rPr>
          <w:rFonts w:hint="eastAsia" w:ascii="黑体" w:hAnsi="宋体" w:eastAsia="黑体" w:cs="黑体"/>
          <w:i w:val="0"/>
          <w:iCs/>
          <w:color w:val="auto"/>
          <w:sz w:val="32"/>
          <w:szCs w:val="32"/>
          <w:highlight w:val="none"/>
          <w:u w:val="single"/>
          <w:lang w:val="en-US" w:eastAsia="zh-CN"/>
        </w:rPr>
        <w:t>四</w:t>
      </w:r>
      <w:r>
        <w:rPr>
          <w:rFonts w:hint="eastAsia" w:ascii="黑体" w:hAnsi="宋体" w:eastAsia="黑体" w:cs="黑体"/>
          <w:i w:val="0"/>
          <w:iCs/>
          <w:color w:val="auto"/>
          <w:sz w:val="32"/>
          <w:szCs w:val="32"/>
          <w:highlight w:val="none"/>
          <w:u w:val="single"/>
        </w:rPr>
        <w:t>、依法缴纳税收和社会保障资金的相关材料</w:t>
      </w:r>
    </w:p>
    <w:p w14:paraId="3507023B">
      <w:pPr>
        <w:pStyle w:val="37"/>
        <w:spacing w:beforeAutospacing="0" w:afterAutospacing="0"/>
        <w:ind w:firstLine="480"/>
        <w:jc w:val="both"/>
        <w:rPr>
          <w:i w:val="0"/>
          <w:iCs/>
          <w:color w:val="auto"/>
          <w:highlight w:val="none"/>
        </w:rPr>
      </w:pPr>
      <w:r>
        <w:rPr>
          <w:rFonts w:hint="eastAsia" w:ascii="宋体" w:hAnsi="宋体" w:eastAsia="宋体" w:cs="宋体"/>
          <w:i w:val="0"/>
          <w:iCs/>
          <w:color w:val="auto"/>
          <w:highlight w:val="none"/>
        </w:rPr>
        <w:t>提供提交响应文件截止时间前一年内至少一个月依法缴纳税收及缴纳社会保障资金的证明材料。供应商依法享受缓缴、免缴税收、社会保障资金的提供证明材料。</w:t>
      </w:r>
    </w:p>
    <w:p w14:paraId="37E83645">
      <w:pPr>
        <w:pStyle w:val="37"/>
        <w:spacing w:beforeAutospacing="0" w:afterAutospacing="0" w:line="0" w:lineRule="atLeast"/>
        <w:jc w:val="both"/>
        <w:rPr>
          <w:i w:val="0"/>
          <w:iCs/>
          <w:color w:val="auto"/>
          <w:highlight w:val="none"/>
        </w:rPr>
      </w:pPr>
      <w:r>
        <w:rPr>
          <w:rFonts w:hint="eastAsia" w:ascii="宋体" w:hAnsi="宋体" w:eastAsia="宋体" w:cs="宋体"/>
          <w:i w:val="0"/>
          <w:iCs/>
          <w:color w:val="auto"/>
          <w:highlight w:val="none"/>
        </w:rPr>
        <w:t xml:space="preserve">                                   </w:t>
      </w:r>
    </w:p>
    <w:p w14:paraId="4DA8A849">
      <w:pPr>
        <w:pStyle w:val="37"/>
        <w:spacing w:beforeAutospacing="0" w:afterAutospacing="0"/>
        <w:jc w:val="both"/>
        <w:rPr>
          <w:i w:val="0"/>
          <w:iCs/>
          <w:color w:val="auto"/>
          <w:highlight w:val="none"/>
        </w:rPr>
      </w:pPr>
      <w:r>
        <w:rPr>
          <w:i w:val="0"/>
          <w:iCs/>
          <w:color w:val="auto"/>
          <w:highlight w:val="none"/>
        </w:rPr>
        <w:t> </w:t>
      </w:r>
    </w:p>
    <w:p w14:paraId="22991AA4">
      <w:pPr>
        <w:pStyle w:val="37"/>
        <w:spacing w:beforeAutospacing="0" w:afterAutospacing="0"/>
        <w:jc w:val="both"/>
        <w:rPr>
          <w:i w:val="0"/>
          <w:iCs/>
          <w:color w:val="auto"/>
          <w:highlight w:val="none"/>
        </w:rPr>
      </w:pPr>
      <w:r>
        <w:rPr>
          <w:rFonts w:hint="eastAsia" w:ascii="黑体" w:hAnsi="宋体" w:eastAsia="黑体" w:cs="黑体"/>
          <w:i w:val="0"/>
          <w:iCs/>
          <w:color w:val="auto"/>
          <w:sz w:val="32"/>
          <w:szCs w:val="32"/>
          <w:highlight w:val="none"/>
          <w:u w:val="single"/>
        </w:rPr>
        <w:t>五、参加政府采购活动前 3 年内在经营活动中没有重大违法记录的书面声明</w:t>
      </w:r>
    </w:p>
    <w:p w14:paraId="532CCD91">
      <w:pPr>
        <w:pStyle w:val="37"/>
        <w:spacing w:beforeAutospacing="0" w:afterAutospacing="0" w:line="0" w:lineRule="atLeast"/>
        <w:jc w:val="center"/>
        <w:rPr>
          <w:i w:val="0"/>
          <w:iCs/>
          <w:color w:val="auto"/>
          <w:highlight w:val="none"/>
        </w:rPr>
      </w:pPr>
      <w:r>
        <w:rPr>
          <w:rFonts w:hint="eastAsia" w:ascii="宋体" w:hAnsi="宋体" w:eastAsia="宋体" w:cs="宋体"/>
          <w:b/>
          <w:i w:val="0"/>
          <w:iCs/>
          <w:color w:val="auto"/>
          <w:sz w:val="44"/>
          <w:szCs w:val="44"/>
          <w:highlight w:val="none"/>
        </w:rPr>
        <w:t>声  明</w:t>
      </w:r>
    </w:p>
    <w:p w14:paraId="04F49227">
      <w:pPr>
        <w:pStyle w:val="37"/>
        <w:spacing w:beforeAutospacing="0" w:afterAutospacing="0" w:line="0" w:lineRule="atLeast"/>
        <w:jc w:val="both"/>
        <w:rPr>
          <w:i w:val="0"/>
          <w:iCs/>
          <w:color w:val="auto"/>
          <w:highlight w:val="none"/>
        </w:rPr>
      </w:pPr>
      <w:r>
        <w:rPr>
          <w:rFonts w:hint="eastAsia" w:ascii="宋体" w:hAnsi="宋体" w:eastAsia="宋体" w:cs="宋体"/>
          <w:b/>
          <w:i w:val="0"/>
          <w:iCs/>
          <w:color w:val="auto"/>
          <w:highlight w:val="none"/>
        </w:rPr>
        <w:t xml:space="preserve">    </w:t>
      </w:r>
      <w:r>
        <w:rPr>
          <w:rFonts w:hint="eastAsia" w:ascii="宋体" w:hAnsi="宋体" w:eastAsia="宋体" w:cs="宋体"/>
          <w:i w:val="0"/>
          <w:i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38BB466F">
      <w:pPr>
        <w:pStyle w:val="37"/>
        <w:spacing w:beforeAutospacing="0" w:afterAutospacing="0"/>
        <w:jc w:val="both"/>
        <w:rPr>
          <w:i w:val="0"/>
          <w:iCs/>
          <w:color w:val="auto"/>
          <w:highlight w:val="none"/>
        </w:rPr>
      </w:pPr>
      <w:r>
        <w:rPr>
          <w:i w:val="0"/>
          <w:iCs/>
          <w:color w:val="auto"/>
          <w:highlight w:val="none"/>
        </w:rPr>
        <w:t> </w:t>
      </w:r>
    </w:p>
    <w:p w14:paraId="7F1A4D8D">
      <w:pPr>
        <w:pStyle w:val="37"/>
        <w:spacing w:beforeAutospacing="0" w:afterAutospacing="0"/>
        <w:jc w:val="both"/>
        <w:rPr>
          <w:i w:val="0"/>
          <w:iCs/>
          <w:color w:val="auto"/>
          <w:highlight w:val="none"/>
        </w:rPr>
      </w:pPr>
      <w:r>
        <w:rPr>
          <w:rFonts w:hint="eastAsia" w:ascii="黑体" w:hAnsi="宋体" w:eastAsia="黑体" w:cs="黑体"/>
          <w:i w:val="0"/>
          <w:iCs/>
          <w:color w:val="auto"/>
          <w:sz w:val="32"/>
          <w:szCs w:val="32"/>
          <w:highlight w:val="none"/>
          <w:u w:val="single"/>
        </w:rPr>
        <w:t>六、特定资格要求的证明文件</w:t>
      </w:r>
    </w:p>
    <w:p w14:paraId="3B2335A0">
      <w:pPr>
        <w:pStyle w:val="37"/>
        <w:spacing w:beforeAutospacing="0" w:afterAutospacing="0" w:line="0" w:lineRule="atLeast"/>
        <w:jc w:val="both"/>
        <w:rPr>
          <w:i w:val="0"/>
          <w:iCs/>
          <w:color w:val="auto"/>
          <w:highlight w:val="none"/>
        </w:rPr>
      </w:pPr>
      <w:r>
        <w:rPr>
          <w:rFonts w:hint="eastAsia" w:ascii="宋体" w:hAnsi="宋体" w:eastAsia="宋体" w:cs="宋体"/>
          <w:i w:val="0"/>
          <w:iCs/>
          <w:color w:val="auto"/>
          <w:highlight w:val="none"/>
        </w:rPr>
        <w:t>   如果本项目申请人的特定资格要求中要求提供的，必须提供。</w:t>
      </w:r>
    </w:p>
    <w:p w14:paraId="1958A0B6">
      <w:pPr>
        <w:pStyle w:val="37"/>
        <w:spacing w:beforeAutospacing="0" w:afterAutospacing="0"/>
        <w:jc w:val="center"/>
        <w:rPr>
          <w:rFonts w:ascii="黑体" w:hAnsi="宋体" w:eastAsia="黑体" w:cs="黑体"/>
          <w:i/>
          <w:color w:val="auto"/>
          <w:sz w:val="32"/>
          <w:szCs w:val="32"/>
          <w:highlight w:val="none"/>
          <w:u w:val="single"/>
        </w:rPr>
      </w:pPr>
      <w:bookmarkStart w:id="187" w:name="_Toc120614284"/>
    </w:p>
    <w:p w14:paraId="54F5162A">
      <w:pPr>
        <w:pStyle w:val="37"/>
        <w:spacing w:beforeAutospacing="0" w:afterAutospacing="0"/>
        <w:jc w:val="center"/>
        <w:rPr>
          <w:rFonts w:ascii="黑体" w:hAnsi="宋体" w:eastAsia="黑体" w:cs="黑体"/>
          <w:i/>
          <w:color w:val="auto"/>
          <w:sz w:val="32"/>
          <w:szCs w:val="32"/>
          <w:highlight w:val="none"/>
          <w:u w:val="single"/>
        </w:rPr>
      </w:pPr>
    </w:p>
    <w:p w14:paraId="7CD76577">
      <w:pPr>
        <w:pStyle w:val="37"/>
        <w:spacing w:beforeAutospacing="0" w:afterAutospacing="0"/>
        <w:jc w:val="center"/>
        <w:rPr>
          <w:rFonts w:ascii="黑体" w:hAnsi="宋体" w:eastAsia="黑体" w:cs="黑体"/>
          <w:i/>
          <w:color w:val="auto"/>
          <w:sz w:val="32"/>
          <w:szCs w:val="32"/>
          <w:highlight w:val="none"/>
          <w:u w:val="single"/>
        </w:rPr>
      </w:pPr>
    </w:p>
    <w:p w14:paraId="5C691837">
      <w:pPr>
        <w:jc w:val="center"/>
        <w:rPr>
          <w:rFonts w:hint="eastAsia" w:ascii="宋体" w:hAnsi="宋体" w:eastAsia="宋体" w:cs="宋体"/>
          <w:b/>
          <w:bCs/>
          <w:color w:val="auto"/>
          <w:sz w:val="44"/>
          <w:szCs w:val="44"/>
          <w:highlight w:val="none"/>
        </w:rPr>
      </w:pPr>
    </w:p>
    <w:p w14:paraId="00C0172E">
      <w:pPr>
        <w:jc w:val="center"/>
        <w:rPr>
          <w:rFonts w:hint="eastAsia" w:ascii="宋体" w:hAnsi="宋体" w:eastAsia="宋体" w:cs="宋体"/>
          <w:b/>
          <w:bCs/>
          <w:color w:val="auto"/>
          <w:sz w:val="44"/>
          <w:szCs w:val="44"/>
          <w:highlight w:val="none"/>
        </w:rPr>
      </w:pPr>
    </w:p>
    <w:p w14:paraId="222A51B4">
      <w:pPr>
        <w:jc w:val="center"/>
        <w:rPr>
          <w:rFonts w:hint="eastAsia" w:ascii="宋体" w:hAnsi="宋体" w:eastAsia="宋体" w:cs="宋体"/>
          <w:b/>
          <w:bCs/>
          <w:color w:val="auto"/>
          <w:sz w:val="44"/>
          <w:szCs w:val="44"/>
          <w:highlight w:val="none"/>
        </w:rPr>
      </w:pPr>
    </w:p>
    <w:p w14:paraId="5D59D880">
      <w:pPr>
        <w:jc w:val="center"/>
        <w:rPr>
          <w:rFonts w:hint="eastAsia" w:ascii="宋体" w:hAnsi="宋体" w:eastAsia="宋体" w:cs="宋体"/>
          <w:b/>
          <w:bCs/>
          <w:color w:val="auto"/>
          <w:sz w:val="44"/>
          <w:szCs w:val="44"/>
          <w:highlight w:val="none"/>
        </w:rPr>
      </w:pPr>
    </w:p>
    <w:p w14:paraId="10B47073">
      <w:pPr>
        <w:jc w:val="center"/>
        <w:rPr>
          <w:rFonts w:hint="eastAsia" w:ascii="宋体" w:hAnsi="宋体" w:eastAsia="宋体" w:cs="宋体"/>
          <w:b/>
          <w:bCs/>
          <w:color w:val="auto"/>
          <w:sz w:val="44"/>
          <w:szCs w:val="44"/>
          <w:highlight w:val="none"/>
        </w:rPr>
      </w:pPr>
    </w:p>
    <w:p w14:paraId="6598AB5A">
      <w:pPr>
        <w:jc w:val="center"/>
        <w:rPr>
          <w:rFonts w:ascii="SimSun,Bold" w:eastAsia="SimSun,Bold" w:cs="SimSun,Bold"/>
          <w:b/>
          <w:bCs/>
          <w:color w:val="auto"/>
          <w:sz w:val="44"/>
          <w:szCs w:val="44"/>
          <w:highlight w:val="none"/>
        </w:rPr>
      </w:pPr>
      <w:r>
        <w:rPr>
          <w:rFonts w:hint="eastAsia" w:ascii="宋体" w:hAnsi="宋体" w:eastAsia="宋体" w:cs="宋体"/>
          <w:b/>
          <w:bCs/>
          <w:color w:val="auto"/>
          <w:sz w:val="44"/>
          <w:szCs w:val="44"/>
          <w:highlight w:val="none"/>
          <w:lang w:val="en-US" w:eastAsia="zh-CN"/>
        </w:rPr>
        <w:t>项目负责人</w:t>
      </w:r>
      <w:r>
        <w:rPr>
          <w:rFonts w:hint="eastAsia" w:ascii="宋体" w:hAnsi="宋体" w:eastAsia="宋体" w:cs="宋体"/>
          <w:b/>
          <w:bCs/>
          <w:color w:val="auto"/>
          <w:sz w:val="44"/>
          <w:szCs w:val="44"/>
          <w:highlight w:val="none"/>
        </w:rPr>
        <w:t>无在岗项目承诺书</w:t>
      </w:r>
    </w:p>
    <w:p w14:paraId="6568A545">
      <w:pPr>
        <w:jc w:val="left"/>
        <w:rPr>
          <w:rFonts w:ascii="宋体" w:eastAsia="宋体" w:cs="宋体"/>
          <w:color w:val="auto"/>
          <w:sz w:val="24"/>
          <w:szCs w:val="24"/>
          <w:highlight w:val="none"/>
        </w:rPr>
      </w:pPr>
    </w:p>
    <w:p w14:paraId="7EDB73C7">
      <w:pPr>
        <w:spacing w:line="360" w:lineRule="auto"/>
        <w:jc w:val="left"/>
        <w:rPr>
          <w:rFonts w:ascii="宋体" w:eastAsia="宋体" w:cs="宋体"/>
          <w:color w:val="auto"/>
          <w:sz w:val="24"/>
          <w:szCs w:val="24"/>
          <w:highlight w:val="none"/>
        </w:rPr>
      </w:pPr>
      <w:r>
        <w:rPr>
          <w:rFonts w:hint="eastAsia" w:ascii="宋体" w:eastAsia="宋体" w:cs="宋体"/>
          <w:color w:val="auto"/>
          <w:sz w:val="24"/>
          <w:szCs w:val="24"/>
          <w:highlight w:val="none"/>
        </w:rPr>
        <w:t>致：</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u w:val="single"/>
        </w:rPr>
        <w:t xml:space="preserve">            </w:t>
      </w:r>
      <w:r>
        <w:rPr>
          <w:rFonts w:hint="eastAsia" w:ascii="宋体" w:eastAsia="宋体" w:cs="宋体"/>
          <w:color w:val="auto"/>
          <w:sz w:val="24"/>
          <w:szCs w:val="24"/>
          <w:highlight w:val="none"/>
        </w:rPr>
        <w:t>（</w:t>
      </w:r>
      <w:r>
        <w:rPr>
          <w:rFonts w:hint="eastAsia" w:ascii="宋体" w:eastAsia="宋体" w:cs="宋体"/>
          <w:color w:val="auto"/>
          <w:sz w:val="24"/>
          <w:szCs w:val="24"/>
          <w:highlight w:val="none"/>
          <w:lang w:val="en-US" w:eastAsia="zh-CN"/>
        </w:rPr>
        <w:t>采购</w:t>
      </w:r>
      <w:r>
        <w:rPr>
          <w:rFonts w:hint="eastAsia" w:ascii="宋体" w:eastAsia="宋体" w:cs="宋体"/>
          <w:color w:val="auto"/>
          <w:sz w:val="24"/>
          <w:szCs w:val="24"/>
          <w:highlight w:val="none"/>
        </w:rPr>
        <w:t>人）</w:t>
      </w:r>
    </w:p>
    <w:p w14:paraId="27CC9D2D">
      <w:pPr>
        <w:spacing w:line="360" w:lineRule="auto"/>
        <w:ind w:firstLine="480"/>
        <w:jc w:val="left"/>
        <w:rPr>
          <w:rFonts w:ascii="宋体" w:eastAsia="宋体" w:cs="宋体"/>
          <w:color w:val="auto"/>
          <w:sz w:val="24"/>
          <w:szCs w:val="24"/>
          <w:highlight w:val="none"/>
        </w:rPr>
      </w:pPr>
      <w:r>
        <w:rPr>
          <w:rFonts w:hint="eastAsia" w:ascii="宋体" w:eastAsia="宋体" w:cs="宋体"/>
          <w:color w:val="auto"/>
          <w:sz w:val="24"/>
          <w:szCs w:val="24"/>
          <w:highlight w:val="none"/>
        </w:rPr>
        <w:t>我单位自愿参加</w:t>
      </w:r>
      <w:r>
        <w:rPr>
          <w:rFonts w:ascii="宋体" w:eastAsia="宋体" w:cs="宋体"/>
          <w:color w:val="auto"/>
          <w:sz w:val="24"/>
          <w:szCs w:val="24"/>
          <w:highlight w:val="none"/>
        </w:rPr>
        <w:t xml:space="preserve"> </w:t>
      </w:r>
      <w:r>
        <w:rPr>
          <w:rFonts w:ascii="宋体" w:eastAsia="宋体" w:cs="宋体"/>
          <w:color w:val="auto"/>
          <w:sz w:val="24"/>
          <w:szCs w:val="24"/>
          <w:highlight w:val="none"/>
          <w:u w:val="single"/>
        </w:rPr>
        <w:t xml:space="preserve">            </w:t>
      </w:r>
      <w:r>
        <w:rPr>
          <w:rFonts w:hint="eastAsia" w:ascii="宋体" w:eastAsia="宋体" w:cs="宋体"/>
          <w:color w:val="auto"/>
          <w:sz w:val="24"/>
          <w:szCs w:val="24"/>
          <w:highlight w:val="none"/>
        </w:rPr>
        <w:t>（项目名称）</w:t>
      </w:r>
      <w:r>
        <w:rPr>
          <w:rFonts w:ascii="宋体" w:eastAsia="宋体" w:cs="宋体"/>
          <w:color w:val="auto"/>
          <w:sz w:val="24"/>
          <w:szCs w:val="24"/>
          <w:highlight w:val="none"/>
        </w:rPr>
        <w:t xml:space="preserve"> </w:t>
      </w:r>
      <w:r>
        <w:rPr>
          <w:rFonts w:hint="eastAsia" w:ascii="宋体" w:eastAsia="宋体" w:cs="宋体"/>
          <w:color w:val="auto"/>
          <w:sz w:val="24"/>
          <w:szCs w:val="24"/>
          <w:highlight w:val="none"/>
        </w:rPr>
        <w:t>项目的投标活动，并郑重承诺：（以下两种情况自行勾选，若未勾选视为无在岗项目）</w:t>
      </w:r>
    </w:p>
    <w:p w14:paraId="12C4B6ED">
      <w:pPr>
        <w:spacing w:line="360" w:lineRule="auto"/>
        <w:jc w:val="left"/>
        <w:rPr>
          <w:rFonts w:ascii="宋体" w:eastAsia="宋体" w:cs="宋体"/>
          <w:color w:val="auto"/>
          <w:sz w:val="24"/>
          <w:szCs w:val="24"/>
          <w:highlight w:val="none"/>
        </w:rPr>
      </w:pPr>
      <w:r>
        <w:rPr>
          <w:rFonts w:hint="eastAsia" w:ascii="宋体" w:eastAsia="宋体" w:cs="宋体"/>
          <w:color w:val="auto"/>
          <w:sz w:val="24"/>
          <w:szCs w:val="24"/>
          <w:highlight w:val="none"/>
        </w:rPr>
        <w:t>□</w:t>
      </w:r>
      <w:r>
        <w:rPr>
          <w:rFonts w:ascii="宋体" w:eastAsia="宋体" w:cs="宋体"/>
          <w:color w:val="auto"/>
          <w:sz w:val="24"/>
          <w:szCs w:val="24"/>
          <w:highlight w:val="none"/>
        </w:rPr>
        <w:t>1</w:t>
      </w:r>
      <w:r>
        <w:rPr>
          <w:rFonts w:hint="eastAsia" w:ascii="宋体" w:eastAsia="宋体" w:cs="宋体"/>
          <w:color w:val="auto"/>
          <w:sz w:val="24"/>
          <w:szCs w:val="24"/>
          <w:highlight w:val="none"/>
        </w:rPr>
        <w:t>、本项目拟投入的项目经理无在岗项目。</w:t>
      </w:r>
    </w:p>
    <w:p w14:paraId="31D822DD">
      <w:pPr>
        <w:spacing w:line="360" w:lineRule="auto"/>
        <w:jc w:val="left"/>
        <w:rPr>
          <w:rFonts w:ascii="宋体" w:eastAsia="宋体" w:cs="宋体"/>
          <w:color w:val="auto"/>
          <w:sz w:val="24"/>
          <w:szCs w:val="24"/>
          <w:highlight w:val="none"/>
        </w:rPr>
      </w:pPr>
      <w:r>
        <w:rPr>
          <w:rFonts w:hint="eastAsia" w:ascii="宋体" w:eastAsia="宋体" w:cs="宋体"/>
          <w:color w:val="auto"/>
          <w:sz w:val="24"/>
          <w:szCs w:val="24"/>
          <w:highlight w:val="none"/>
        </w:rPr>
        <w:t>□</w:t>
      </w:r>
      <w:r>
        <w:rPr>
          <w:rFonts w:ascii="宋体" w:eastAsia="宋体" w:cs="宋体"/>
          <w:color w:val="auto"/>
          <w:sz w:val="24"/>
          <w:szCs w:val="24"/>
          <w:highlight w:val="none"/>
        </w:rPr>
        <w:t>2</w:t>
      </w:r>
      <w:r>
        <w:rPr>
          <w:rFonts w:hint="eastAsia" w:ascii="宋体" w:eastAsia="宋体" w:cs="宋体"/>
          <w:color w:val="auto"/>
          <w:sz w:val="24"/>
          <w:szCs w:val="24"/>
          <w:highlight w:val="none"/>
        </w:rPr>
        <w:t>、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w:t>
      </w:r>
    </w:p>
    <w:p w14:paraId="04B6F2FD">
      <w:pPr>
        <w:jc w:val="left"/>
        <w:rPr>
          <w:rFonts w:ascii="宋体" w:eastAsia="宋体" w:cs="宋体"/>
          <w:color w:val="auto"/>
          <w:sz w:val="24"/>
          <w:szCs w:val="24"/>
          <w:highlight w:val="none"/>
        </w:rPr>
      </w:pPr>
    </w:p>
    <w:p w14:paraId="6F43E7BE">
      <w:pPr>
        <w:jc w:val="left"/>
        <w:rPr>
          <w:rFonts w:ascii="宋体" w:eastAsia="宋体" w:cs="宋体"/>
          <w:color w:val="auto"/>
          <w:sz w:val="24"/>
          <w:szCs w:val="24"/>
          <w:highlight w:val="none"/>
        </w:rPr>
      </w:pPr>
    </w:p>
    <w:p w14:paraId="6D9F11B4">
      <w:pPr>
        <w:pStyle w:val="37"/>
        <w:keepNext w:val="0"/>
        <w:keepLines w:val="0"/>
        <w:pageBreakBefore w:val="0"/>
        <w:widowControl w:val="0"/>
        <w:tabs>
          <w:tab w:val="left" w:pos="4864"/>
        </w:tabs>
        <w:spacing w:beforeAutospacing="0" w:afterAutospacing="0" w:line="440" w:lineRule="exact"/>
        <w:ind w:right="1560" w:firstLine="624"/>
        <w:jc w:val="center"/>
        <w:rPr>
          <w:color w:val="auto"/>
          <w:highlight w:val="none"/>
        </w:rPr>
      </w:pP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供应商全称（加盖CA电子公章）： </w:t>
      </w:r>
      <w:r>
        <w:rPr>
          <w:rFonts w:hint="eastAsia"/>
          <w:color w:val="auto"/>
          <w:highlight w:val="none"/>
        </w:rPr>
        <w:t>   </w:t>
      </w:r>
    </w:p>
    <w:p w14:paraId="3A4D17D4">
      <w:pPr>
        <w:keepNext w:val="0"/>
        <w:keepLines w:val="0"/>
        <w:pageBreakBefore w:val="0"/>
        <w:widowControl w:val="0"/>
        <w:spacing w:line="440" w:lineRule="exact"/>
        <w:ind w:firstLine="3840"/>
        <w:jc w:val="both"/>
        <w:rPr>
          <w:rFonts w:hint="eastAsia" w:ascii="宋体" w:hAnsi="宋体" w:eastAsia="宋体" w:cs="宋体"/>
          <w:i w:val="0"/>
          <w:iCs/>
          <w:color w:val="auto"/>
          <w:highlight w:val="none"/>
        </w:rPr>
      </w:pPr>
      <w:r>
        <w:rPr>
          <w:rFonts w:hint="eastAsia" w:ascii="宋体" w:eastAsia="宋体" w:cs="宋体"/>
          <w:color w:val="auto"/>
          <w:sz w:val="24"/>
          <w:szCs w:val="24"/>
          <w:highlight w:val="none"/>
          <w:lang w:val="en-US" w:eastAsia="zh-CN"/>
        </w:rPr>
        <w:t>项目经理</w:t>
      </w:r>
      <w:r>
        <w:rPr>
          <w:rFonts w:hint="eastAsia" w:ascii="宋体" w:eastAsia="宋体" w:cs="宋体"/>
          <w:color w:val="auto"/>
          <w:sz w:val="24"/>
          <w:szCs w:val="24"/>
          <w:highlight w:val="none"/>
        </w:rPr>
        <w:t>（签</w:t>
      </w:r>
      <w:r>
        <w:rPr>
          <w:rFonts w:hint="eastAsia" w:ascii="宋体" w:eastAsia="宋体" w:cs="宋体"/>
          <w:color w:val="auto"/>
          <w:sz w:val="24"/>
          <w:szCs w:val="24"/>
          <w:highlight w:val="none"/>
          <w:lang w:val="en-US" w:eastAsia="zh-CN"/>
        </w:rPr>
        <w:t>字</w:t>
      </w:r>
      <w:r>
        <w:rPr>
          <w:rFonts w:ascii="Calibri" w:hAnsi="Calibri" w:eastAsia="SimSun,Bold" w:cs="Calibri"/>
          <w:color w:val="auto"/>
          <w:sz w:val="24"/>
          <w:szCs w:val="24"/>
          <w:highlight w:val="none"/>
        </w:rPr>
        <w:t>)</w:t>
      </w:r>
      <w:r>
        <w:rPr>
          <w:rFonts w:hint="eastAsia" w:ascii="宋体" w:eastAsia="宋体" w:cs="宋体"/>
          <w:color w:val="auto"/>
          <w:sz w:val="24"/>
          <w:szCs w:val="24"/>
          <w:highlight w:val="none"/>
        </w:rPr>
        <w:t>：</w:t>
      </w:r>
      <w:r>
        <w:rPr>
          <w:rFonts w:hint="eastAsia" w:ascii="宋体" w:hAnsi="宋体" w:eastAsia="宋体" w:cs="宋体"/>
          <w:i w:val="0"/>
          <w:iCs/>
          <w:color w:val="auto"/>
          <w:highlight w:val="none"/>
        </w:rPr>
        <w:t xml:space="preserve">  </w:t>
      </w:r>
    </w:p>
    <w:p w14:paraId="1E5C392F">
      <w:pPr>
        <w:keepNext w:val="0"/>
        <w:keepLines w:val="0"/>
        <w:pageBreakBefore w:val="0"/>
        <w:widowControl w:val="0"/>
        <w:spacing w:line="440" w:lineRule="exact"/>
        <w:ind w:firstLine="3840"/>
        <w:jc w:val="both"/>
        <w:rPr>
          <w:i w:val="0"/>
          <w:iCs/>
          <w:color w:val="auto"/>
          <w:highlight w:val="none"/>
        </w:rPr>
      </w:pPr>
      <w:r>
        <w:rPr>
          <w:rFonts w:hint="eastAsia" w:ascii="宋体" w:hAnsi="宋体" w:eastAsia="宋体" w:cs="宋体"/>
          <w:i w:val="0"/>
          <w:iCs/>
          <w:color w:val="auto"/>
          <w:sz w:val="24"/>
          <w:szCs w:val="24"/>
          <w:highlight w:val="none"/>
          <w:lang w:val="en-US" w:eastAsia="zh-CN" w:bidi="ar-SA"/>
        </w:rPr>
        <w:t>日  期：</w:t>
      </w:r>
    </w:p>
    <w:p w14:paraId="13005A54">
      <w:pPr>
        <w:spacing w:line="360" w:lineRule="auto"/>
        <w:jc w:val="left"/>
        <w:rPr>
          <w:rFonts w:hint="eastAsia" w:ascii="宋体" w:eastAsia="宋体" w:cs="宋体"/>
          <w:color w:val="auto"/>
          <w:sz w:val="24"/>
          <w:szCs w:val="24"/>
          <w:highlight w:val="none"/>
        </w:rPr>
      </w:pPr>
    </w:p>
    <w:p w14:paraId="14F0E386">
      <w:pPr>
        <w:spacing w:line="360" w:lineRule="auto"/>
        <w:jc w:val="left"/>
        <w:rPr>
          <w:rFonts w:ascii="宋体" w:eastAsia="宋体" w:cs="宋体"/>
          <w:color w:val="auto"/>
          <w:sz w:val="24"/>
          <w:szCs w:val="24"/>
          <w:highlight w:val="none"/>
        </w:rPr>
      </w:pPr>
      <w:r>
        <w:rPr>
          <w:rFonts w:hint="eastAsia" w:ascii="宋体" w:eastAsia="宋体" w:cs="宋体"/>
          <w:color w:val="auto"/>
          <w:sz w:val="24"/>
          <w:szCs w:val="24"/>
          <w:highlight w:val="none"/>
        </w:rPr>
        <w:t>注：在岗情况，按下列原则认定：</w:t>
      </w:r>
    </w:p>
    <w:p w14:paraId="146D2288">
      <w:pPr>
        <w:spacing w:line="360" w:lineRule="auto"/>
        <w:jc w:val="left"/>
        <w:rPr>
          <w:rFonts w:ascii="宋体" w:eastAsia="宋体" w:cs="宋体"/>
          <w:color w:val="auto"/>
          <w:sz w:val="24"/>
          <w:szCs w:val="24"/>
          <w:highlight w:val="none"/>
        </w:rPr>
      </w:pPr>
      <w:r>
        <w:rPr>
          <w:rFonts w:hint="eastAsia" w:ascii="宋体" w:eastAsia="宋体" w:cs="宋体"/>
          <w:color w:val="auto"/>
          <w:sz w:val="24"/>
          <w:szCs w:val="24"/>
          <w:highlight w:val="none"/>
        </w:rPr>
        <w:t>1.在招标项目投标截止时间之前，投标人拟投入的主要人员已在其他项目中作为主要人员任职，包括在已发出中标通知书或者签定合约的其他项目中作为主要人员的，应当视为有在岗项目；</w:t>
      </w:r>
    </w:p>
    <w:p w14:paraId="121EABBA">
      <w:pPr>
        <w:spacing w:line="360" w:lineRule="auto"/>
        <w:jc w:val="left"/>
        <w:rPr>
          <w:rFonts w:ascii="宋体" w:eastAsia="宋体" w:cs="宋体"/>
          <w:color w:val="auto"/>
          <w:sz w:val="24"/>
          <w:szCs w:val="24"/>
          <w:highlight w:val="none"/>
        </w:rPr>
      </w:pPr>
      <w:r>
        <w:rPr>
          <w:rFonts w:hint="eastAsia" w:ascii="宋体" w:eastAsia="宋体" w:cs="宋体"/>
          <w:color w:val="auto"/>
          <w:sz w:val="24"/>
          <w:szCs w:val="24"/>
          <w:highlight w:val="none"/>
        </w:rPr>
        <w:t>2.未在其他项目上作为主要人员任职，或虽在其他项目上作为主要人员任职、但在投标文件中提供了拟投入本项目中的主要人员在中标后可以从其他项目撤离的书面承诺，视为无在岗项目；</w:t>
      </w:r>
    </w:p>
    <w:p w14:paraId="52F84E85">
      <w:pPr>
        <w:spacing w:line="360" w:lineRule="auto"/>
        <w:jc w:val="left"/>
        <w:rPr>
          <w:rFonts w:ascii="宋体" w:eastAsia="宋体" w:cs="宋体"/>
          <w:color w:val="auto"/>
          <w:sz w:val="24"/>
          <w:szCs w:val="24"/>
          <w:highlight w:val="none"/>
        </w:rPr>
      </w:pPr>
      <w:r>
        <w:rPr>
          <w:rFonts w:hint="eastAsia" w:ascii="宋体" w:eastAsia="宋体" w:cs="宋体"/>
          <w:color w:val="auto"/>
          <w:sz w:val="24"/>
          <w:szCs w:val="24"/>
          <w:highlight w:val="none"/>
        </w:rPr>
        <w:t>3.投标人拟投入的主要人员在其他项目上作为主要人员任职，虽然项目尚未交工但符合下列情形之一、并在投标文件中提供一旦中标可以从其他项目上撤离的书面承诺，视为无在岗项目：</w:t>
      </w:r>
    </w:p>
    <w:p w14:paraId="1BBFE5B3">
      <w:pPr>
        <w:spacing w:line="360" w:lineRule="auto"/>
        <w:jc w:val="left"/>
        <w:rPr>
          <w:rFonts w:ascii="宋体" w:eastAsia="宋体" w:cs="宋体"/>
          <w:color w:val="auto"/>
          <w:sz w:val="24"/>
          <w:szCs w:val="24"/>
          <w:highlight w:val="none"/>
        </w:rPr>
      </w:pPr>
      <w:r>
        <w:rPr>
          <w:rFonts w:hint="eastAsia" w:ascii="宋体" w:eastAsia="宋体" w:cs="宋体"/>
          <w:color w:val="auto"/>
          <w:sz w:val="24"/>
          <w:szCs w:val="24"/>
          <w:highlight w:val="none"/>
        </w:rPr>
        <w:t>1）工程已经完工，经项目质量监督机构核验合格，主要人员基本完成职责，非投标人原因尚未进行交工验收的；</w:t>
      </w:r>
    </w:p>
    <w:p w14:paraId="0BDB14B4">
      <w:pPr>
        <w:numPr>
          <w:ilvl w:val="0"/>
          <w:numId w:val="0"/>
        </w:numPr>
        <w:spacing w:line="240" w:lineRule="auto"/>
        <w:jc w:val="both"/>
        <w:rPr>
          <w:rFonts w:hint="eastAsia"/>
          <w:color w:val="auto"/>
          <w:sz w:val="24"/>
          <w:highlight w:val="none"/>
          <w:lang w:val="en-US" w:eastAsia="zh-CN"/>
        </w:rPr>
        <w:sectPr>
          <w:pgSz w:w="11906" w:h="16838"/>
          <w:pgMar w:top="1418" w:right="1418" w:bottom="1418" w:left="1418" w:header="851" w:footer="851" w:gutter="0"/>
          <w:cols w:space="720" w:num="1"/>
          <w:docGrid w:linePitch="360" w:charSpace="0"/>
        </w:sectPr>
      </w:pPr>
      <w:r>
        <w:rPr>
          <w:rFonts w:hint="eastAsia" w:ascii="宋体" w:eastAsia="宋体" w:cs="宋体"/>
          <w:color w:val="auto"/>
          <w:sz w:val="24"/>
          <w:szCs w:val="24"/>
          <w:highlight w:val="none"/>
        </w:rPr>
        <w:t>2）工程中标后半年内非中标人原因无法开工或停工半年以上无法复工等情况。</w:t>
      </w:r>
    </w:p>
    <w:p w14:paraId="2CBEEF6B">
      <w:pPr>
        <w:pStyle w:val="37"/>
        <w:keepNext w:val="0"/>
        <w:keepLines w:val="0"/>
        <w:pageBreakBefore w:val="0"/>
        <w:widowControl w:val="0"/>
        <w:spacing w:beforeAutospacing="0" w:afterAutospacing="0" w:line="700" w:lineRule="exact"/>
        <w:jc w:val="center"/>
        <w:rPr>
          <w:i w:val="0"/>
          <w:iCs/>
          <w:color w:val="auto"/>
          <w:highlight w:val="none"/>
        </w:rPr>
      </w:pPr>
      <w:r>
        <w:rPr>
          <w:rFonts w:hint="eastAsia" w:ascii="黑体" w:hAnsi="宋体" w:eastAsia="黑体" w:cs="黑体"/>
          <w:i w:val="0"/>
          <w:iCs/>
          <w:color w:val="auto"/>
          <w:sz w:val="32"/>
          <w:szCs w:val="32"/>
          <w:highlight w:val="none"/>
          <w:u w:val="none"/>
        </w:rPr>
        <w:t>七、法人授权书</w:t>
      </w:r>
    </w:p>
    <w:p w14:paraId="376DC4E3">
      <w:pPr>
        <w:pStyle w:val="37"/>
        <w:keepNext w:val="0"/>
        <w:keepLines w:val="0"/>
        <w:pageBreakBefore w:val="0"/>
        <w:widowControl w:val="0"/>
        <w:tabs>
          <w:tab w:val="left" w:pos="360"/>
        </w:tabs>
        <w:spacing w:beforeAutospacing="0" w:afterAutospacing="0" w:line="700" w:lineRule="exact"/>
        <w:ind w:firstLine="480"/>
        <w:jc w:val="both"/>
        <w:rPr>
          <w:i w:val="0"/>
          <w:iCs/>
          <w:color w:val="auto"/>
          <w:highlight w:val="none"/>
        </w:rPr>
      </w:pPr>
      <w:r>
        <w:rPr>
          <w:rFonts w:ascii="Times New Roman" w:hAnsi="Times New Roman"/>
          <w:i w:val="0"/>
          <w:iCs/>
          <w:color w:val="auto"/>
          <w:highlight w:val="none"/>
        </w:rPr>
        <w:t>本授权书声明：____________（供应商名称）授权________________（被授权人的姓名）为我方就</w:t>
      </w:r>
      <w:r>
        <w:rPr>
          <w:rFonts w:ascii="Times New Roman" w:hAnsi="Times New Roman"/>
          <w:i w:val="0"/>
          <w:iCs/>
          <w:color w:val="auto"/>
          <w:highlight w:val="none"/>
          <w:u w:val="single"/>
        </w:rPr>
        <w:t>  </w:t>
      </w:r>
      <w:r>
        <w:rPr>
          <w:rFonts w:hint="eastAsia" w:ascii="Times New Roman" w:hAnsi="Times New Roman"/>
          <w:i w:val="0"/>
          <w:iCs/>
          <w:color w:val="auto"/>
          <w:highlight w:val="none"/>
          <w:u w:val="single"/>
          <w:lang w:eastAsia="zh-CN"/>
        </w:rPr>
        <w:t>步凤镇袁南路（环镇西路-步凤河）养护工程</w:t>
      </w:r>
      <w:r>
        <w:rPr>
          <w:rFonts w:hint="eastAsia" w:ascii="Times New Roman" w:hAnsi="Times New Roman"/>
          <w:i w:val="0"/>
          <w:iCs/>
          <w:color w:val="auto"/>
          <w:highlight w:val="none"/>
          <w:u w:val="single"/>
          <w:lang w:val="en-US" w:eastAsia="zh-CN"/>
        </w:rPr>
        <w:t xml:space="preserve"> </w:t>
      </w:r>
      <w:r>
        <w:rPr>
          <w:rFonts w:ascii="Times New Roman" w:hAnsi="Times New Roman"/>
          <w:i w:val="0"/>
          <w:iCs/>
          <w:color w:val="auto"/>
          <w:highlight w:val="none"/>
        </w:rPr>
        <w:t>采购活动的合法代理人，以本单位名义全权处理一切与该项目采购有关的事务。</w:t>
      </w:r>
    </w:p>
    <w:p w14:paraId="2FCF44D2">
      <w:pPr>
        <w:pStyle w:val="37"/>
        <w:keepNext w:val="0"/>
        <w:keepLines w:val="0"/>
        <w:pageBreakBefore w:val="0"/>
        <w:widowControl w:val="0"/>
        <w:tabs>
          <w:tab w:val="left" w:pos="360"/>
        </w:tabs>
        <w:spacing w:beforeAutospacing="0" w:afterAutospacing="0" w:line="700" w:lineRule="exact"/>
        <w:ind w:firstLine="480"/>
        <w:jc w:val="both"/>
        <w:rPr>
          <w:i w:val="0"/>
          <w:iCs/>
          <w:color w:val="auto"/>
          <w:highlight w:val="none"/>
        </w:rPr>
      </w:pPr>
      <w:r>
        <w:rPr>
          <w:rFonts w:ascii="Times New Roman" w:hAnsi="Times New Roman"/>
          <w:i w:val="0"/>
          <w:iCs/>
          <w:color w:val="auto"/>
          <w:highlight w:val="none"/>
        </w:rPr>
        <w:t>本授权书于______年____月____日起生效，特此声明。</w:t>
      </w:r>
    </w:p>
    <w:p w14:paraId="5B8864B9">
      <w:pPr>
        <w:pStyle w:val="37"/>
        <w:keepNext w:val="0"/>
        <w:keepLines w:val="0"/>
        <w:pageBreakBefore w:val="0"/>
        <w:widowControl w:val="0"/>
        <w:tabs>
          <w:tab w:val="left" w:pos="360"/>
        </w:tabs>
        <w:spacing w:beforeAutospacing="0" w:afterAutospacing="0" w:line="700" w:lineRule="exact"/>
        <w:jc w:val="both"/>
        <w:rPr>
          <w:i w:val="0"/>
          <w:iCs/>
          <w:color w:val="auto"/>
          <w:highlight w:val="none"/>
        </w:rPr>
      </w:pPr>
      <w:r>
        <w:rPr>
          <w:rFonts w:ascii="Times New Roman" w:hAnsi="Times New Roman"/>
          <w:i w:val="0"/>
          <w:iCs/>
          <w:color w:val="auto"/>
          <w:highlight w:val="none"/>
        </w:rPr>
        <w:t>          被授权人身份证号码：</w:t>
      </w:r>
      <w:r>
        <w:rPr>
          <w:rFonts w:ascii="Times New Roman" w:hAnsi="Times New Roman"/>
          <w:i w:val="0"/>
          <w:iCs/>
          <w:color w:val="auto"/>
          <w:highlight w:val="none"/>
          <w:u w:val="single"/>
        </w:rPr>
        <w:t>                      </w:t>
      </w:r>
      <w:r>
        <w:rPr>
          <w:rFonts w:hint="eastAsia" w:ascii="Times New Roman" w:hAnsi="Times New Roman"/>
          <w:i w:val="0"/>
          <w:iCs/>
          <w:color w:val="auto"/>
          <w:highlight w:val="none"/>
          <w:u w:val="single"/>
          <w:lang w:val="en-US" w:eastAsia="zh-CN"/>
        </w:rPr>
        <w:t xml:space="preserve">    </w:t>
      </w:r>
      <w:r>
        <w:rPr>
          <w:rFonts w:ascii="Times New Roman" w:hAnsi="Times New Roman"/>
          <w:i w:val="0"/>
          <w:iCs/>
          <w:color w:val="auto"/>
          <w:highlight w:val="none"/>
          <w:u w:val="single"/>
        </w:rPr>
        <w:t xml:space="preserve">        </w:t>
      </w:r>
    </w:p>
    <w:p w14:paraId="2CAE9548">
      <w:pPr>
        <w:pStyle w:val="37"/>
        <w:keepNext w:val="0"/>
        <w:keepLines w:val="0"/>
        <w:pageBreakBefore w:val="0"/>
        <w:widowControl w:val="0"/>
        <w:tabs>
          <w:tab w:val="left" w:pos="360"/>
        </w:tabs>
        <w:spacing w:beforeAutospacing="0" w:afterAutospacing="0" w:line="700" w:lineRule="exact"/>
        <w:jc w:val="both"/>
        <w:rPr>
          <w:i w:val="0"/>
          <w:iCs/>
          <w:color w:val="auto"/>
          <w:highlight w:val="none"/>
        </w:rPr>
      </w:pPr>
      <w:r>
        <w:rPr>
          <w:rFonts w:ascii="Times New Roman" w:hAnsi="Times New Roman"/>
          <w:i w:val="0"/>
          <w:iCs/>
          <w:color w:val="auto"/>
          <w:highlight w:val="none"/>
        </w:rPr>
        <w:t>          被授权人联系电话：（手机）</w:t>
      </w:r>
      <w:r>
        <w:rPr>
          <w:rFonts w:ascii="Times New Roman" w:hAnsi="Times New Roman"/>
          <w:i w:val="0"/>
          <w:iCs/>
          <w:color w:val="auto"/>
          <w:highlight w:val="none"/>
          <w:u w:val="single"/>
        </w:rPr>
        <w:t xml:space="preserve">                          </w:t>
      </w:r>
    </w:p>
    <w:p w14:paraId="0C9B6979">
      <w:pPr>
        <w:pStyle w:val="37"/>
        <w:keepNext w:val="0"/>
        <w:keepLines w:val="0"/>
        <w:pageBreakBefore w:val="0"/>
        <w:widowControl w:val="0"/>
        <w:tabs>
          <w:tab w:val="left" w:pos="360"/>
        </w:tabs>
        <w:spacing w:beforeAutospacing="0" w:afterAutospacing="0" w:line="700" w:lineRule="exact"/>
        <w:ind w:firstLine="720"/>
        <w:jc w:val="both"/>
        <w:rPr>
          <w:rFonts w:hint="default" w:eastAsia="宋体"/>
          <w:i w:val="0"/>
          <w:iCs/>
          <w:color w:val="auto"/>
          <w:highlight w:val="none"/>
          <w:lang w:val="en-US" w:eastAsia="zh-CN"/>
        </w:rPr>
      </w:pPr>
      <w:r>
        <w:rPr>
          <w:rFonts w:ascii="Times New Roman" w:hAnsi="Times New Roman"/>
          <w:i w:val="0"/>
          <w:iCs/>
          <w:color w:val="auto"/>
          <w:highlight w:val="none"/>
        </w:rPr>
        <w:t>授权单位名称：</w:t>
      </w:r>
      <w:r>
        <w:rPr>
          <w:rFonts w:ascii="Times New Roman" w:hAnsi="Times New Roman"/>
          <w:i w:val="0"/>
          <w:iCs/>
          <w:color w:val="auto"/>
          <w:highlight w:val="none"/>
          <w:u w:val="single"/>
        </w:rPr>
        <w:t>（加盖CA电子公章）</w:t>
      </w:r>
      <w:r>
        <w:rPr>
          <w:rFonts w:hint="eastAsia" w:ascii="Times New Roman" w:hAnsi="Times New Roman"/>
          <w:i w:val="0"/>
          <w:iCs/>
          <w:color w:val="auto"/>
          <w:highlight w:val="none"/>
          <w:u w:val="single"/>
          <w:lang w:val="en-US" w:eastAsia="zh-CN"/>
        </w:rPr>
        <w:t xml:space="preserve">     </w:t>
      </w:r>
    </w:p>
    <w:p w14:paraId="3E698557">
      <w:pPr>
        <w:pStyle w:val="37"/>
        <w:keepNext w:val="0"/>
        <w:keepLines w:val="0"/>
        <w:pageBreakBefore w:val="0"/>
        <w:widowControl w:val="0"/>
        <w:tabs>
          <w:tab w:val="left" w:pos="360"/>
        </w:tabs>
        <w:spacing w:beforeAutospacing="0" w:afterAutospacing="0" w:line="700" w:lineRule="exact"/>
        <w:ind w:firstLine="480"/>
        <w:jc w:val="both"/>
        <w:rPr>
          <w:i w:val="0"/>
          <w:iCs/>
          <w:color w:val="auto"/>
          <w:highlight w:val="none"/>
          <w:shd w:val="clear" w:color="auto" w:fill="auto"/>
        </w:rPr>
      </w:pPr>
      <w:r>
        <w:rPr>
          <w:rFonts w:ascii="Times New Roman" w:hAnsi="Times New Roman"/>
          <w:i w:val="0"/>
          <w:iCs/>
          <w:color w:val="auto"/>
          <w:highlight w:val="none"/>
          <w:shd w:val="clear" w:color="auto" w:fill="auto"/>
        </w:rPr>
        <w:t>    单位地址：</w:t>
      </w:r>
      <w:r>
        <w:rPr>
          <w:rFonts w:ascii="Times New Roman" w:hAnsi="Times New Roman"/>
          <w:i w:val="0"/>
          <w:iCs/>
          <w:color w:val="auto"/>
          <w:highlight w:val="none"/>
          <w:u w:val="single"/>
          <w:shd w:val="clear" w:color="auto" w:fill="auto"/>
        </w:rPr>
        <w:t>                                       </w:t>
      </w:r>
      <w:r>
        <w:rPr>
          <w:rFonts w:hint="eastAsia" w:ascii="Times New Roman" w:hAnsi="Times New Roman"/>
          <w:i w:val="0"/>
          <w:iCs/>
          <w:color w:val="auto"/>
          <w:highlight w:val="none"/>
          <w:u w:val="single"/>
          <w:shd w:val="clear" w:color="auto" w:fill="auto"/>
          <w:lang w:val="en-US" w:eastAsia="zh-CN"/>
        </w:rPr>
        <w:t xml:space="preserve">       </w:t>
      </w:r>
      <w:r>
        <w:rPr>
          <w:rFonts w:ascii="Times New Roman" w:hAnsi="Times New Roman"/>
          <w:i w:val="0"/>
          <w:iCs/>
          <w:color w:val="auto"/>
          <w:highlight w:val="none"/>
          <w:u w:val="single"/>
          <w:shd w:val="clear" w:color="auto" w:fill="auto"/>
        </w:rPr>
        <w:t xml:space="preserve">  </w:t>
      </w:r>
    </w:p>
    <w:p w14:paraId="6CA3D677">
      <w:pPr>
        <w:pStyle w:val="37"/>
        <w:keepNext w:val="0"/>
        <w:keepLines w:val="0"/>
        <w:pageBreakBefore w:val="0"/>
        <w:widowControl w:val="0"/>
        <w:tabs>
          <w:tab w:val="left" w:pos="360"/>
        </w:tabs>
        <w:spacing w:beforeAutospacing="0" w:afterAutospacing="0" w:line="700" w:lineRule="exact"/>
        <w:ind w:firstLine="480"/>
        <w:jc w:val="both"/>
        <w:rPr>
          <w:i w:val="0"/>
          <w:iCs/>
          <w:color w:val="auto"/>
          <w:highlight w:val="none"/>
          <w:shd w:val="clear" w:color="auto" w:fill="auto"/>
        </w:rPr>
      </w:pPr>
      <w:r>
        <w:rPr>
          <w:rFonts w:ascii="Times New Roman" w:hAnsi="Times New Roman"/>
          <w:i w:val="0"/>
          <w:iCs/>
          <w:color w:val="auto"/>
          <w:highlight w:val="none"/>
          <w:shd w:val="clear" w:color="auto" w:fill="auto"/>
        </w:rPr>
        <w:t>    日期：</w:t>
      </w:r>
      <w:bookmarkStart w:id="188" w:name="_Hlt26671380"/>
      <w:bookmarkStart w:id="189" w:name="_Hlt26955070"/>
      <w:bookmarkStart w:id="190" w:name="_格式3__银行出具的资信证明"/>
      <w:r>
        <w:rPr>
          <w:rFonts w:ascii="Times New Roman" w:hAnsi="Times New Roman"/>
          <w:i w:val="0"/>
          <w:iCs/>
          <w:color w:val="auto"/>
          <w:highlight w:val="none"/>
          <w:u w:val="single"/>
          <w:shd w:val="clear" w:color="auto" w:fill="auto"/>
        </w:rPr>
        <w:t>                                      </w:t>
      </w:r>
      <w:r>
        <w:rPr>
          <w:rFonts w:hint="eastAsia" w:ascii="Times New Roman" w:hAnsi="Times New Roman"/>
          <w:i w:val="0"/>
          <w:iCs/>
          <w:color w:val="auto"/>
          <w:highlight w:val="none"/>
          <w:u w:val="single"/>
          <w:shd w:val="clear" w:color="auto" w:fill="auto"/>
          <w:lang w:val="en-US" w:eastAsia="zh-CN"/>
        </w:rPr>
        <w:t xml:space="preserve">           </w:t>
      </w:r>
      <w:r>
        <w:rPr>
          <w:rFonts w:ascii="Times New Roman" w:hAnsi="Times New Roman"/>
          <w:i w:val="0"/>
          <w:iCs/>
          <w:color w:val="auto"/>
          <w:highlight w:val="none"/>
          <w:u w:val="single"/>
          <w:shd w:val="clear" w:color="auto" w:fill="auto"/>
        </w:rPr>
        <w:t xml:space="preserve">   </w:t>
      </w:r>
    </w:p>
    <w:p w14:paraId="7E81A6BD">
      <w:pPr>
        <w:pStyle w:val="37"/>
        <w:tabs>
          <w:tab w:val="left" w:pos="360"/>
        </w:tabs>
        <w:spacing w:beforeAutospacing="0" w:afterAutospacing="0"/>
        <w:ind w:firstLine="480"/>
        <w:jc w:val="both"/>
        <w:rPr>
          <w:rFonts w:hint="default" w:eastAsia="宋体"/>
          <w:i w:val="0"/>
          <w:iCs/>
          <w:color w:val="auto"/>
          <w:highlight w:val="none"/>
          <w:shd w:val="clear" w:color="auto" w:fill="auto"/>
          <w:lang w:val="en-US" w:eastAsia="zh-CN"/>
        </w:rPr>
      </w:pPr>
      <w:r>
        <w:rPr>
          <w:i w:val="0"/>
          <w:iCs/>
          <w:color w:val="auto"/>
          <w:highlight w:val="none"/>
          <w:shd w:val="clear" w:color="auto" w:fill="auto"/>
        </w:rPr>
        <w:t> </w:t>
      </w:r>
      <w:r>
        <w:rPr>
          <w:rFonts w:hint="eastAsia"/>
          <w:i w:val="0"/>
          <w:iCs/>
          <w:color w:val="auto"/>
          <w:highlight w:val="none"/>
          <w:shd w:val="clear" w:color="auto" w:fill="auto"/>
          <w:lang w:val="en-US" w:eastAsia="zh-CN"/>
        </w:rPr>
        <w:t xml:space="preserve">  </w:t>
      </w:r>
    </w:p>
    <w:p w14:paraId="7E32D028">
      <w:pPr>
        <w:pStyle w:val="37"/>
        <w:spacing w:beforeAutospacing="0" w:afterAutospacing="0"/>
        <w:ind w:firstLine="420"/>
        <w:jc w:val="both"/>
        <w:rPr>
          <w:i w:val="0"/>
          <w:iCs/>
          <w:color w:val="auto"/>
          <w:highlight w:val="none"/>
          <w:shd w:val="clear" w:color="auto" w:fill="auto"/>
        </w:rPr>
      </w:pPr>
      <w:r>
        <w:rPr>
          <w:i w:val="0"/>
          <w:iCs/>
          <w:color w:val="auto"/>
          <w:highlight w:val="none"/>
          <w:shd w:val="clear" w:color="auto" w:fill="auto"/>
        </w:rPr>
        <w:t> </w:t>
      </w:r>
    </w:p>
    <w:p w14:paraId="25E8C9CB">
      <w:pPr>
        <w:pStyle w:val="37"/>
        <w:spacing w:beforeAutospacing="0" w:afterAutospacing="0"/>
        <w:jc w:val="both"/>
        <w:rPr>
          <w:i w:val="0"/>
          <w:iCs/>
          <w:color w:val="auto"/>
          <w:highlight w:val="none"/>
        </w:rPr>
      </w:pPr>
      <w:r>
        <w:rPr>
          <w:i w:val="0"/>
          <w:iCs/>
          <w:color w:val="auto"/>
          <w:highlight w:val="none"/>
        </w:rPr>
        <w:t> </w:t>
      </w:r>
    </w:p>
    <w:p w14:paraId="292760B9">
      <w:pPr>
        <w:pStyle w:val="37"/>
        <w:keepNext/>
        <w:keepLines/>
        <w:spacing w:before="260" w:beforeAutospacing="0" w:after="260" w:afterAutospacing="0" w:line="415" w:lineRule="auto"/>
        <w:jc w:val="center"/>
        <w:rPr>
          <w:i w:val="0"/>
          <w:iCs/>
          <w:color w:val="auto"/>
          <w:highlight w:val="none"/>
          <w:u w:val="none"/>
        </w:rPr>
      </w:pPr>
      <w:r>
        <w:rPr>
          <w:rFonts w:hint="eastAsia" w:ascii="宋体" w:hAnsi="宋体" w:eastAsia="宋体" w:cs="宋体"/>
          <w:b/>
          <w:i w:val="0"/>
          <w:iCs/>
          <w:color w:val="auto"/>
          <w:highlight w:val="none"/>
        </w:rPr>
        <w:br w:type="page" w:clear="all"/>
      </w:r>
      <w:r>
        <w:rPr>
          <w:rFonts w:hint="eastAsia" w:ascii="黑体" w:hAnsi="宋体" w:eastAsia="黑体" w:cs="黑体"/>
          <w:b/>
          <w:i w:val="0"/>
          <w:iCs/>
          <w:color w:val="auto"/>
          <w:sz w:val="32"/>
          <w:szCs w:val="32"/>
          <w:highlight w:val="none"/>
          <w:u w:val="none"/>
        </w:rPr>
        <w:t>八、磋商响应函</w:t>
      </w:r>
    </w:p>
    <w:p w14:paraId="7872E686">
      <w:pPr>
        <w:pStyle w:val="37"/>
        <w:spacing w:beforeAutospacing="0" w:afterAutospacing="0" w:line="0" w:lineRule="atLeast"/>
        <w:rPr>
          <w:rFonts w:hint="default" w:eastAsia="宋体"/>
          <w:i w:val="0"/>
          <w:iCs/>
          <w:color w:val="auto"/>
          <w:highlight w:val="none"/>
          <w:lang w:val="en-US" w:eastAsia="zh-CN"/>
        </w:rPr>
      </w:pPr>
      <w:r>
        <w:rPr>
          <w:rFonts w:hint="eastAsia" w:ascii="宋体" w:hAnsi="宋体" w:eastAsia="宋体" w:cs="宋体"/>
          <w:i w:val="0"/>
          <w:iCs/>
          <w:color w:val="auto"/>
          <w:highlight w:val="none"/>
        </w:rPr>
        <w:t>致：</w:t>
      </w:r>
      <w:r>
        <w:rPr>
          <w:rFonts w:hint="eastAsia" w:ascii="宋体" w:hAnsi="宋体" w:eastAsia="宋体" w:cs="宋体"/>
          <w:i w:val="0"/>
          <w:iCs/>
          <w:color w:val="auto"/>
          <w:highlight w:val="none"/>
          <w:u w:val="single"/>
          <w:lang w:val="en-US" w:eastAsia="zh-CN"/>
        </w:rPr>
        <w:t xml:space="preserve">   </w:t>
      </w:r>
      <w:r>
        <w:rPr>
          <w:rFonts w:hint="eastAsia" w:ascii="宋体" w:hAnsi="宋体" w:cs="宋体"/>
          <w:color w:val="auto"/>
          <w:sz w:val="24"/>
          <w:highlight w:val="none"/>
          <w:u w:val="single"/>
        </w:rPr>
        <w:t>（采购人）</w:t>
      </w:r>
      <w:r>
        <w:rPr>
          <w:rFonts w:hint="eastAsia" w:ascii="宋体" w:hAnsi="宋体" w:cs="宋体"/>
          <w:color w:val="auto"/>
          <w:sz w:val="24"/>
          <w:highlight w:val="none"/>
          <w:u w:val="single"/>
          <w:lang w:val="en-US" w:eastAsia="zh-CN"/>
        </w:rPr>
        <w:t xml:space="preserve">    </w:t>
      </w:r>
      <w:r>
        <w:rPr>
          <w:rFonts w:hint="eastAsia" w:ascii="宋体" w:hAnsi="宋体" w:eastAsia="宋体" w:cs="宋体"/>
          <w:i w:val="0"/>
          <w:iCs/>
          <w:color w:val="auto"/>
          <w:highlight w:val="none"/>
          <w:u w:val="single"/>
          <w:lang w:val="en-US" w:eastAsia="zh-CN"/>
        </w:rPr>
        <w:t xml:space="preserve">  </w:t>
      </w:r>
    </w:p>
    <w:p w14:paraId="5EAD58F7">
      <w:pPr>
        <w:pStyle w:val="37"/>
        <w:keepNext w:val="0"/>
        <w:keepLines w:val="0"/>
        <w:pageBreakBefore w:val="0"/>
        <w:widowControl w:val="0"/>
        <w:spacing w:beforeAutospacing="0" w:afterAutospacing="0" w:line="400" w:lineRule="exact"/>
        <w:ind w:firstLine="480"/>
        <w:rPr>
          <w:i w:val="0"/>
          <w:iCs/>
          <w:color w:val="auto"/>
          <w:highlight w:val="none"/>
        </w:rPr>
      </w:pPr>
      <w:r>
        <w:rPr>
          <w:rFonts w:hint="eastAsia" w:ascii="宋体" w:hAnsi="宋体" w:eastAsia="宋体" w:cs="宋体"/>
          <w:i w:val="0"/>
          <w:iCs/>
          <w:color w:val="auto"/>
          <w:highlight w:val="none"/>
        </w:rPr>
        <w:t>根据贵方的</w:t>
      </w:r>
      <w:r>
        <w:rPr>
          <w:rFonts w:hint="eastAsia" w:ascii="宋体" w:hAnsi="宋体" w:eastAsia="宋体" w:cs="宋体"/>
          <w:b/>
          <w:i w:val="0"/>
          <w:iCs/>
          <w:color w:val="auto"/>
          <w:sz w:val="36"/>
          <w:szCs w:val="36"/>
          <w:highlight w:val="none"/>
          <w:u w:val="single"/>
        </w:rPr>
        <w:t xml:space="preserve">    </w:t>
      </w:r>
      <w:r>
        <w:rPr>
          <w:rFonts w:hint="eastAsia" w:ascii="宋体" w:hAnsi="宋体" w:eastAsia="宋体" w:cs="宋体"/>
          <w:i w:val="0"/>
          <w:iCs/>
          <w:color w:val="auto"/>
          <w:highlight w:val="none"/>
        </w:rPr>
        <w:t>号磋商文件，正式授权下述签字人</w:t>
      </w:r>
      <w:r>
        <w:rPr>
          <w:rFonts w:hint="eastAsia" w:ascii="宋体" w:hAnsi="宋体" w:eastAsia="宋体" w:cs="宋体"/>
          <w:i w:val="0"/>
          <w:iCs/>
          <w:color w:val="auto"/>
          <w:highlight w:val="none"/>
          <w:lang w:eastAsia="zh-CN"/>
        </w:rPr>
        <w:t>（</w:t>
      </w:r>
      <w:r>
        <w:rPr>
          <w:rFonts w:hint="eastAsia" w:ascii="宋体" w:hAnsi="宋体" w:eastAsia="宋体" w:cs="宋体"/>
          <w:i w:val="0"/>
          <w:iCs/>
          <w:color w:val="auto"/>
          <w:highlight w:val="none"/>
          <w:lang w:val="en-US" w:eastAsia="zh-CN"/>
        </w:rPr>
        <w:t>签字或签章）</w:t>
      </w:r>
      <w:r>
        <w:rPr>
          <w:rFonts w:hint="eastAsia" w:ascii="宋体" w:hAnsi="宋体" w:eastAsia="宋体" w:cs="宋体"/>
          <w:i w:val="0"/>
          <w:iCs/>
          <w:color w:val="auto"/>
          <w:highlight w:val="none"/>
        </w:rPr>
        <w:t>______(姓名)代表我方______________（供应商的名称），全权处理本次项目磋商的有关事宜。</w:t>
      </w:r>
    </w:p>
    <w:p w14:paraId="3C1813E5">
      <w:pPr>
        <w:pStyle w:val="37"/>
        <w:keepNext w:val="0"/>
        <w:keepLines w:val="0"/>
        <w:pageBreakBefore w:val="0"/>
        <w:widowControl w:val="0"/>
        <w:spacing w:beforeAutospacing="0" w:afterAutospacing="0" w:line="400" w:lineRule="exact"/>
        <w:ind w:firstLine="480"/>
        <w:rPr>
          <w:i w:val="0"/>
          <w:iCs/>
          <w:color w:val="auto"/>
          <w:highlight w:val="none"/>
        </w:rPr>
      </w:pPr>
      <w:r>
        <w:rPr>
          <w:rFonts w:hint="eastAsia" w:ascii="宋体" w:hAnsi="宋体" w:eastAsia="宋体" w:cs="宋体"/>
          <w:i w:val="0"/>
          <w:iCs/>
          <w:color w:val="auto"/>
          <w:highlight w:val="none"/>
        </w:rPr>
        <w:t>据此函，__________签字人</w:t>
      </w:r>
      <w:r>
        <w:rPr>
          <w:rFonts w:hint="eastAsia" w:ascii="宋体" w:hAnsi="宋体" w:eastAsia="宋体" w:cs="宋体"/>
          <w:i w:val="0"/>
          <w:iCs/>
          <w:color w:val="auto"/>
          <w:highlight w:val="none"/>
          <w:lang w:eastAsia="zh-CN"/>
        </w:rPr>
        <w:t>（</w:t>
      </w:r>
      <w:r>
        <w:rPr>
          <w:rFonts w:hint="eastAsia" w:ascii="宋体" w:hAnsi="宋体" w:eastAsia="宋体" w:cs="宋体"/>
          <w:i w:val="0"/>
          <w:iCs/>
          <w:color w:val="auto"/>
          <w:highlight w:val="none"/>
          <w:lang w:val="en-US" w:eastAsia="zh-CN"/>
        </w:rPr>
        <w:t>签字或签章）</w:t>
      </w:r>
      <w:r>
        <w:rPr>
          <w:rFonts w:hint="eastAsia" w:ascii="宋体" w:hAnsi="宋体" w:eastAsia="宋体" w:cs="宋体"/>
          <w:i w:val="0"/>
          <w:iCs/>
          <w:color w:val="auto"/>
          <w:highlight w:val="none"/>
        </w:rPr>
        <w:t>兹宣布同意如下：</w:t>
      </w:r>
    </w:p>
    <w:p w14:paraId="736C60BB">
      <w:pPr>
        <w:pStyle w:val="37"/>
        <w:keepNext w:val="0"/>
        <w:keepLines w:val="0"/>
        <w:pageBreakBefore w:val="0"/>
        <w:widowControl w:val="0"/>
        <w:numPr>
          <w:ilvl w:val="0"/>
          <w:numId w:val="7"/>
        </w:numPr>
        <w:spacing w:beforeAutospacing="0" w:afterAutospacing="0" w:line="500" w:lineRule="exact"/>
        <w:ind w:firstLine="480"/>
        <w:rPr>
          <w:rFonts w:hint="eastAsia" w:ascii="宋体" w:hAnsi="宋体" w:eastAsia="宋体" w:cs="宋体"/>
          <w:i w:val="0"/>
          <w:iCs/>
          <w:color w:val="auto"/>
          <w:highlight w:val="none"/>
          <w:lang w:eastAsia="zh-CN"/>
        </w:rPr>
      </w:pPr>
      <w:r>
        <w:rPr>
          <w:rFonts w:hint="eastAsia" w:ascii="宋体" w:hAnsi="宋体" w:eastAsia="宋体" w:cs="宋体"/>
          <w:i w:val="0"/>
          <w:iCs/>
          <w:color w:val="auto"/>
          <w:highlight w:val="none"/>
        </w:rPr>
        <w:t>按磋商文件规定的各项要求，向买方提供所需服务</w:t>
      </w:r>
      <w:r>
        <w:rPr>
          <w:rFonts w:hint="eastAsia" w:ascii="宋体" w:hAnsi="宋体" w:eastAsia="宋体" w:cs="宋体"/>
          <w:i w:val="0"/>
          <w:iCs/>
          <w:color w:val="auto"/>
          <w:highlight w:val="none"/>
          <w:lang w:eastAsia="zh-CN"/>
        </w:rPr>
        <w:t>。</w:t>
      </w:r>
    </w:p>
    <w:p w14:paraId="2D764BC1">
      <w:pPr>
        <w:pStyle w:val="37"/>
        <w:keepNext w:val="0"/>
        <w:keepLines w:val="0"/>
        <w:pageBreakBefore w:val="0"/>
        <w:widowControl w:val="0"/>
        <w:numPr>
          <w:ilvl w:val="0"/>
          <w:numId w:val="0"/>
        </w:numPr>
        <w:spacing w:beforeAutospacing="0" w:afterAutospacing="0" w:line="500" w:lineRule="exact"/>
        <w:ind w:firstLine="480"/>
        <w:rPr>
          <w:i w:val="0"/>
          <w:iCs/>
          <w:color w:val="auto"/>
          <w:highlight w:val="none"/>
        </w:rPr>
      </w:pPr>
      <w:r>
        <w:rPr>
          <w:rFonts w:hint="eastAsia" w:ascii="宋体" w:hAnsi="宋体" w:eastAsia="宋体" w:cs="宋体"/>
          <w:i w:val="0"/>
          <w:iCs/>
          <w:color w:val="auto"/>
          <w:highlight w:val="none"/>
        </w:rPr>
        <w:t>2.我们完全理解贵方不一定将合同授予最低报价的供应商。</w:t>
      </w:r>
    </w:p>
    <w:p w14:paraId="6C4BA2F8">
      <w:pPr>
        <w:pStyle w:val="37"/>
        <w:keepNext w:val="0"/>
        <w:keepLines w:val="0"/>
        <w:pageBreakBefore w:val="0"/>
        <w:widowControl w:val="0"/>
        <w:spacing w:beforeAutospacing="0" w:afterAutospacing="0" w:line="500" w:lineRule="exact"/>
        <w:ind w:firstLine="480"/>
        <w:rPr>
          <w:i w:val="0"/>
          <w:iCs/>
          <w:color w:val="auto"/>
          <w:highlight w:val="none"/>
        </w:rPr>
      </w:pPr>
      <w:r>
        <w:rPr>
          <w:rFonts w:hint="eastAsia" w:ascii="宋体" w:hAnsi="宋体" w:eastAsia="宋体" w:cs="宋体"/>
          <w:i w:val="0"/>
          <w:iCs/>
          <w:color w:val="auto"/>
          <w:highlight w:val="none"/>
        </w:rPr>
        <w:t>3.我们已详细审核全部磋商文件及其有效补充文件，我们知道必须放弃提出含糊不清或误解问题的权利。</w:t>
      </w:r>
    </w:p>
    <w:p w14:paraId="4F634341">
      <w:pPr>
        <w:pStyle w:val="37"/>
        <w:keepNext w:val="0"/>
        <w:keepLines w:val="0"/>
        <w:pageBreakBefore w:val="0"/>
        <w:widowControl w:val="0"/>
        <w:spacing w:beforeAutospacing="0" w:afterAutospacing="0" w:line="500" w:lineRule="exact"/>
        <w:ind w:firstLine="480"/>
        <w:rPr>
          <w:i w:val="0"/>
          <w:iCs/>
          <w:color w:val="auto"/>
          <w:highlight w:val="none"/>
        </w:rPr>
      </w:pPr>
      <w:r>
        <w:rPr>
          <w:rFonts w:hint="eastAsia" w:ascii="宋体" w:hAnsi="宋体" w:eastAsia="宋体" w:cs="宋体"/>
          <w:i w:val="0"/>
          <w:iCs/>
          <w:color w:val="auto"/>
          <w:highlight w:val="none"/>
        </w:rPr>
        <w:t>4.</w:t>
      </w:r>
      <w:r>
        <w:rPr>
          <w:rFonts w:hint="eastAsia" w:ascii="宋体" w:hAnsi="宋体" w:cs="宋体"/>
          <w:color w:val="auto"/>
          <w:sz w:val="24"/>
          <w:highlight w:val="none"/>
        </w:rPr>
        <w:t>我们同意从规定的响应文件接收截止时间起遵循本响应文件，并在规定的磋商有效期期满之前均具有约束力</w:t>
      </w:r>
      <w:r>
        <w:rPr>
          <w:rFonts w:hint="eastAsia" w:ascii="宋体" w:hAnsi="宋体" w:eastAsia="宋体" w:cs="宋体"/>
          <w:i w:val="0"/>
          <w:iCs/>
          <w:color w:val="auto"/>
          <w:highlight w:val="none"/>
        </w:rPr>
        <w:t>。</w:t>
      </w:r>
    </w:p>
    <w:p w14:paraId="6EC0CA90">
      <w:pPr>
        <w:pStyle w:val="37"/>
        <w:keepNext w:val="0"/>
        <w:keepLines w:val="0"/>
        <w:pageBreakBefore w:val="0"/>
        <w:widowControl w:val="0"/>
        <w:spacing w:beforeAutospacing="0" w:afterAutospacing="0" w:line="500" w:lineRule="exact"/>
        <w:ind w:firstLine="480"/>
        <w:rPr>
          <w:i w:val="0"/>
          <w:iCs/>
          <w:color w:val="auto"/>
          <w:highlight w:val="none"/>
        </w:rPr>
      </w:pPr>
      <w:r>
        <w:rPr>
          <w:rFonts w:hint="eastAsia" w:ascii="宋体" w:hAnsi="宋体" w:eastAsia="宋体" w:cs="宋体"/>
          <w:i w:val="0"/>
          <w:iCs/>
          <w:color w:val="auto"/>
          <w:highlight w:val="none"/>
        </w:rPr>
        <w:t>5.同意向贵方提供贵方可能另外要求的与磋商有关的任何证据或资料，并保证我方已提供和将要提供的文件是真实的、准确的。</w:t>
      </w:r>
    </w:p>
    <w:p w14:paraId="1E770F71">
      <w:pPr>
        <w:pStyle w:val="37"/>
        <w:keepNext w:val="0"/>
        <w:keepLines w:val="0"/>
        <w:pageBreakBefore w:val="0"/>
        <w:widowControl w:val="0"/>
        <w:spacing w:beforeAutospacing="0" w:afterAutospacing="0" w:line="500" w:lineRule="exact"/>
        <w:ind w:firstLine="480"/>
        <w:rPr>
          <w:i w:val="0"/>
          <w:iCs/>
          <w:color w:val="auto"/>
          <w:highlight w:val="none"/>
        </w:rPr>
      </w:pPr>
      <w:r>
        <w:rPr>
          <w:rFonts w:hint="eastAsia" w:ascii="宋体" w:hAnsi="宋体" w:eastAsia="宋体" w:cs="宋体"/>
          <w:i w:val="0"/>
          <w:iCs/>
          <w:color w:val="auto"/>
          <w:highlight w:val="none"/>
        </w:rPr>
        <w:t>6.一旦我方成交,我方将根据磋商文件的规定，严格履行合同的责任和义务,并保证在磋商文件规定的时间完成项目，交付买方验收、使用。</w:t>
      </w:r>
    </w:p>
    <w:p w14:paraId="471725DE">
      <w:pPr>
        <w:pStyle w:val="37"/>
        <w:keepNext w:val="0"/>
        <w:keepLines w:val="0"/>
        <w:pageBreakBefore w:val="0"/>
        <w:widowControl w:val="0"/>
        <w:spacing w:beforeAutospacing="0" w:afterAutospacing="0" w:line="400" w:lineRule="exact"/>
        <w:ind w:left="425"/>
        <w:rPr>
          <w:i w:val="0"/>
          <w:iCs/>
          <w:color w:val="auto"/>
          <w:highlight w:val="none"/>
        </w:rPr>
      </w:pPr>
      <w:r>
        <w:rPr>
          <w:rFonts w:hint="eastAsia" w:ascii="宋体" w:hAnsi="宋体" w:eastAsia="宋体" w:cs="宋体"/>
          <w:i w:val="0"/>
          <w:iCs/>
          <w:color w:val="auto"/>
          <w:highlight w:val="none"/>
        </w:rPr>
        <w:t>7.我方与本磋商有关的正式通讯地址为：</w:t>
      </w:r>
    </w:p>
    <w:p w14:paraId="25591ADB">
      <w:pPr>
        <w:pStyle w:val="37"/>
        <w:keepNext w:val="0"/>
        <w:keepLines w:val="0"/>
        <w:pageBreakBefore w:val="0"/>
        <w:widowControl w:val="0"/>
        <w:spacing w:beforeAutospacing="0" w:afterAutospacing="0" w:line="400" w:lineRule="exact"/>
        <w:ind w:left="420" w:firstLine="480"/>
        <w:rPr>
          <w:i w:val="0"/>
          <w:iCs/>
          <w:color w:val="auto"/>
          <w:highlight w:val="none"/>
        </w:rPr>
      </w:pPr>
      <w:r>
        <w:rPr>
          <w:rFonts w:hint="eastAsia" w:ascii="宋体" w:hAnsi="宋体" w:eastAsia="宋体" w:cs="宋体"/>
          <w:i w:val="0"/>
          <w:iCs/>
          <w:color w:val="auto"/>
          <w:highlight w:val="none"/>
        </w:rPr>
        <w:t>地</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址：</w:t>
      </w:r>
    </w:p>
    <w:p w14:paraId="27CCB1F8">
      <w:pPr>
        <w:pStyle w:val="37"/>
        <w:keepNext w:val="0"/>
        <w:keepLines w:val="0"/>
        <w:pageBreakBefore w:val="0"/>
        <w:widowControl w:val="0"/>
        <w:spacing w:beforeAutospacing="0" w:afterAutospacing="0" w:line="400" w:lineRule="exact"/>
        <w:ind w:left="420" w:firstLine="480"/>
        <w:rPr>
          <w:i w:val="0"/>
          <w:iCs/>
          <w:color w:val="auto"/>
          <w:highlight w:val="none"/>
        </w:rPr>
      </w:pPr>
      <w:r>
        <w:rPr>
          <w:rFonts w:hint="eastAsia" w:ascii="宋体" w:hAnsi="宋体" w:eastAsia="宋体" w:cs="宋体"/>
          <w:i w:val="0"/>
          <w:iCs/>
          <w:color w:val="auto"/>
          <w:highlight w:val="none"/>
        </w:rPr>
        <w:t>邮</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编：</w:t>
      </w:r>
    </w:p>
    <w:p w14:paraId="545F9E86">
      <w:pPr>
        <w:pStyle w:val="37"/>
        <w:keepNext w:val="0"/>
        <w:keepLines w:val="0"/>
        <w:pageBreakBefore w:val="0"/>
        <w:widowControl w:val="0"/>
        <w:spacing w:beforeAutospacing="0" w:afterAutospacing="0" w:line="400" w:lineRule="exact"/>
        <w:ind w:left="420" w:firstLine="480"/>
        <w:rPr>
          <w:i w:val="0"/>
          <w:iCs/>
          <w:color w:val="auto"/>
          <w:highlight w:val="none"/>
        </w:rPr>
      </w:pPr>
      <w:r>
        <w:rPr>
          <w:rFonts w:hint="eastAsia" w:ascii="宋体" w:hAnsi="宋体" w:eastAsia="宋体" w:cs="宋体"/>
          <w:i w:val="0"/>
          <w:iCs/>
          <w:color w:val="auto"/>
          <w:highlight w:val="none"/>
        </w:rPr>
        <w:t>电</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话：</w:t>
      </w:r>
    </w:p>
    <w:p w14:paraId="532C892D">
      <w:pPr>
        <w:pStyle w:val="37"/>
        <w:keepNext w:val="0"/>
        <w:keepLines w:val="0"/>
        <w:pageBreakBefore w:val="0"/>
        <w:widowControl w:val="0"/>
        <w:spacing w:beforeAutospacing="0" w:afterAutospacing="0" w:line="400" w:lineRule="exact"/>
        <w:ind w:left="420" w:firstLine="480"/>
        <w:rPr>
          <w:i w:val="0"/>
          <w:iCs/>
          <w:color w:val="auto"/>
          <w:highlight w:val="none"/>
        </w:rPr>
      </w:pPr>
      <w:r>
        <w:rPr>
          <w:rFonts w:hint="eastAsia" w:ascii="宋体" w:hAnsi="宋体" w:eastAsia="宋体" w:cs="宋体"/>
          <w:i w:val="0"/>
          <w:iCs/>
          <w:color w:val="auto"/>
          <w:highlight w:val="none"/>
        </w:rPr>
        <w:t>传</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真：</w:t>
      </w:r>
    </w:p>
    <w:p w14:paraId="6D2293BD">
      <w:pPr>
        <w:pStyle w:val="37"/>
        <w:keepNext w:val="0"/>
        <w:keepLines w:val="0"/>
        <w:pageBreakBefore w:val="0"/>
        <w:widowControl w:val="0"/>
        <w:spacing w:beforeAutospacing="0" w:afterAutospacing="0" w:line="400" w:lineRule="exact"/>
        <w:ind w:left="420" w:firstLine="480"/>
        <w:rPr>
          <w:i w:val="0"/>
          <w:iCs/>
          <w:color w:val="auto"/>
          <w:highlight w:val="none"/>
        </w:rPr>
      </w:pPr>
      <w:r>
        <w:rPr>
          <w:rFonts w:hint="eastAsia" w:ascii="宋体" w:hAnsi="宋体" w:eastAsia="宋体" w:cs="宋体"/>
          <w:i w:val="0"/>
          <w:iCs/>
          <w:color w:val="auto"/>
          <w:highlight w:val="none"/>
        </w:rPr>
        <w:t>供应商开户行：</w:t>
      </w:r>
    </w:p>
    <w:p w14:paraId="3A42F416">
      <w:pPr>
        <w:pStyle w:val="37"/>
        <w:keepNext w:val="0"/>
        <w:keepLines w:val="0"/>
        <w:pageBreakBefore w:val="0"/>
        <w:widowControl w:val="0"/>
        <w:spacing w:beforeAutospacing="0" w:afterAutospacing="0" w:line="400" w:lineRule="exact"/>
        <w:ind w:left="420" w:firstLine="480"/>
        <w:rPr>
          <w:i w:val="0"/>
          <w:iCs/>
          <w:color w:val="auto"/>
          <w:highlight w:val="none"/>
        </w:rPr>
      </w:pPr>
      <w:r>
        <w:rPr>
          <w:rFonts w:hint="eastAsia" w:ascii="宋体" w:hAnsi="宋体" w:eastAsia="宋体" w:cs="宋体"/>
          <w:i w:val="0"/>
          <w:iCs/>
          <w:color w:val="auto"/>
          <w:highlight w:val="none"/>
        </w:rPr>
        <w:t>账</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 xml:space="preserve">号： </w:t>
      </w:r>
    </w:p>
    <w:p w14:paraId="660B6AB0">
      <w:pPr>
        <w:pStyle w:val="37"/>
        <w:keepNext w:val="0"/>
        <w:keepLines w:val="0"/>
        <w:pageBreakBefore w:val="0"/>
        <w:widowControl w:val="0"/>
        <w:spacing w:beforeAutospacing="0" w:afterAutospacing="0" w:line="400" w:lineRule="exact"/>
        <w:ind w:left="420" w:firstLine="480"/>
        <w:rPr>
          <w:i w:val="0"/>
          <w:iCs/>
          <w:color w:val="auto"/>
          <w:highlight w:val="none"/>
        </w:rPr>
      </w:pPr>
      <w:r>
        <w:rPr>
          <w:rFonts w:hint="eastAsia" w:ascii="宋体" w:hAnsi="宋体" w:eastAsia="宋体" w:cs="宋体"/>
          <w:i w:val="0"/>
          <w:iCs/>
          <w:color w:val="auto"/>
          <w:highlight w:val="none"/>
        </w:rPr>
        <w:t>日</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期：________年____月____日</w:t>
      </w:r>
    </w:p>
    <w:p w14:paraId="487749AE">
      <w:pPr>
        <w:pStyle w:val="37"/>
        <w:spacing w:beforeAutospacing="0" w:afterAutospacing="0" w:line="0" w:lineRule="atLeast"/>
        <w:ind w:firstLine="240"/>
        <w:jc w:val="center"/>
        <w:rPr>
          <w:i w:val="0"/>
          <w:iCs/>
          <w:color w:val="auto"/>
          <w:highlight w:val="none"/>
        </w:rPr>
      </w:pPr>
      <w:r>
        <w:rPr>
          <w:i w:val="0"/>
          <w:iCs/>
          <w:color w:val="auto"/>
          <w:highlight w:val="none"/>
        </w:rPr>
        <w:t> </w:t>
      </w:r>
    </w:p>
    <w:p w14:paraId="62B856C5">
      <w:pPr>
        <w:pStyle w:val="37"/>
        <w:spacing w:beforeAutospacing="0" w:afterAutospacing="0" w:line="0" w:lineRule="atLeast"/>
        <w:ind w:firstLine="240"/>
        <w:jc w:val="center"/>
        <w:rPr>
          <w:i w:val="0"/>
          <w:iCs/>
          <w:color w:val="auto"/>
          <w:highlight w:val="none"/>
        </w:rPr>
      </w:pPr>
    </w:p>
    <w:p w14:paraId="6F8FA7B4">
      <w:pPr>
        <w:pStyle w:val="37"/>
        <w:spacing w:beforeAutospacing="0" w:afterAutospacing="0" w:line="0" w:lineRule="atLeast"/>
        <w:ind w:firstLine="240"/>
        <w:jc w:val="center"/>
        <w:rPr>
          <w:i w:val="0"/>
          <w:iCs/>
          <w:color w:val="auto"/>
          <w:highlight w:val="none"/>
        </w:rPr>
      </w:pPr>
    </w:p>
    <w:p w14:paraId="3A043A80">
      <w:pPr>
        <w:pStyle w:val="37"/>
        <w:spacing w:beforeAutospacing="0" w:afterAutospacing="0" w:line="0" w:lineRule="atLeast"/>
        <w:ind w:firstLine="240"/>
        <w:jc w:val="center"/>
        <w:rPr>
          <w:i w:val="0"/>
          <w:iCs/>
          <w:color w:val="auto"/>
          <w:highlight w:val="none"/>
        </w:rPr>
      </w:pPr>
    </w:p>
    <w:p w14:paraId="047D4D92">
      <w:pPr>
        <w:pStyle w:val="37"/>
        <w:spacing w:beforeAutospacing="0" w:afterAutospacing="0" w:line="0" w:lineRule="atLeast"/>
        <w:ind w:firstLine="240"/>
        <w:jc w:val="center"/>
        <w:rPr>
          <w:i w:val="0"/>
          <w:iCs/>
          <w:color w:val="auto"/>
          <w:highlight w:val="none"/>
        </w:rPr>
      </w:pPr>
    </w:p>
    <w:p w14:paraId="2F27F6F2">
      <w:pPr>
        <w:pStyle w:val="37"/>
        <w:spacing w:beforeAutospacing="0" w:afterAutospacing="0" w:line="0" w:lineRule="atLeast"/>
        <w:ind w:firstLine="240"/>
        <w:jc w:val="center"/>
        <w:rPr>
          <w:i w:val="0"/>
          <w:iCs/>
          <w:color w:val="auto"/>
          <w:highlight w:val="none"/>
        </w:rPr>
      </w:pPr>
    </w:p>
    <w:p w14:paraId="6CFE7864">
      <w:pPr>
        <w:pStyle w:val="37"/>
        <w:spacing w:beforeAutospacing="0" w:afterAutospacing="0" w:line="0" w:lineRule="atLeast"/>
        <w:ind w:firstLine="240"/>
        <w:jc w:val="center"/>
        <w:rPr>
          <w:i w:val="0"/>
          <w:iCs/>
          <w:color w:val="auto"/>
          <w:highlight w:val="none"/>
        </w:rPr>
      </w:pPr>
    </w:p>
    <w:p w14:paraId="7977B99D">
      <w:pPr>
        <w:pStyle w:val="37"/>
        <w:spacing w:beforeAutospacing="0" w:afterAutospacing="0" w:line="0" w:lineRule="atLeast"/>
        <w:ind w:firstLine="240"/>
        <w:jc w:val="center"/>
        <w:rPr>
          <w:i w:val="0"/>
          <w:iCs/>
          <w:color w:val="auto"/>
          <w:highlight w:val="none"/>
        </w:rPr>
      </w:pPr>
    </w:p>
    <w:p w14:paraId="70B6006B">
      <w:pPr>
        <w:pStyle w:val="37"/>
        <w:spacing w:beforeAutospacing="0" w:afterAutospacing="0" w:line="0" w:lineRule="atLeast"/>
        <w:ind w:firstLine="240"/>
        <w:jc w:val="center"/>
        <w:rPr>
          <w:i w:val="0"/>
          <w:iCs/>
          <w:color w:val="auto"/>
          <w:highlight w:val="none"/>
        </w:rPr>
      </w:pPr>
    </w:p>
    <w:p w14:paraId="0E1D282A">
      <w:pPr>
        <w:pStyle w:val="37"/>
        <w:spacing w:beforeAutospacing="0" w:afterAutospacing="0" w:line="0" w:lineRule="atLeast"/>
        <w:jc w:val="center"/>
        <w:rPr>
          <w:i w:val="0"/>
          <w:iCs/>
          <w:color w:val="auto"/>
          <w:highlight w:val="none"/>
        </w:rPr>
      </w:pPr>
      <w:r>
        <w:rPr>
          <w:i w:val="0"/>
          <w:iCs/>
          <w:color w:val="auto"/>
          <w:highlight w:val="none"/>
        </w:rPr>
        <w:t> </w:t>
      </w:r>
    </w:p>
    <w:p w14:paraId="03E6AB11">
      <w:pPr>
        <w:pStyle w:val="37"/>
        <w:spacing w:beforeAutospacing="0" w:afterAutospacing="0" w:line="0" w:lineRule="atLeast"/>
        <w:jc w:val="center"/>
        <w:rPr>
          <w:i w:val="0"/>
          <w:iCs/>
          <w:color w:val="auto"/>
          <w:highlight w:val="none"/>
        </w:rPr>
      </w:pPr>
      <w:r>
        <w:rPr>
          <w:i w:val="0"/>
          <w:iCs/>
          <w:color w:val="auto"/>
          <w:highlight w:val="none"/>
        </w:rPr>
        <w:t> </w:t>
      </w:r>
      <w:r>
        <w:rPr>
          <w:rFonts w:hint="eastAsia" w:ascii="黑体" w:hAnsi="宋体" w:eastAsia="黑体" w:cs="黑体"/>
          <w:b/>
          <w:i w:val="0"/>
          <w:iCs/>
          <w:color w:val="auto"/>
          <w:sz w:val="32"/>
          <w:szCs w:val="32"/>
          <w:highlight w:val="none"/>
        </w:rPr>
        <w:t>九、</w:t>
      </w:r>
      <w:r>
        <w:rPr>
          <w:rFonts w:hint="eastAsia" w:ascii="黑体" w:hAnsi="宋体" w:eastAsia="黑体" w:cs="黑体"/>
          <w:b/>
          <w:i w:val="0"/>
          <w:iCs/>
          <w:color w:val="auto"/>
          <w:sz w:val="32"/>
          <w:szCs w:val="32"/>
          <w:highlight w:val="none"/>
          <w:lang w:val="en-US" w:eastAsia="zh-CN"/>
        </w:rPr>
        <w:t>中小</w:t>
      </w:r>
      <w:r>
        <w:rPr>
          <w:rFonts w:hint="eastAsia" w:ascii="黑体" w:hAnsi="宋体" w:eastAsia="黑体" w:cs="黑体"/>
          <w:b/>
          <w:i w:val="0"/>
          <w:iCs/>
          <w:color w:val="auto"/>
          <w:sz w:val="32"/>
          <w:szCs w:val="32"/>
          <w:highlight w:val="none"/>
        </w:rPr>
        <w:t>企业声明函（</w:t>
      </w:r>
      <w:r>
        <w:rPr>
          <w:rFonts w:hint="eastAsia" w:ascii="黑体" w:hAnsi="宋体" w:eastAsia="黑体" w:cs="黑体"/>
          <w:b/>
          <w:i w:val="0"/>
          <w:iCs/>
          <w:color w:val="auto"/>
          <w:sz w:val="32"/>
          <w:szCs w:val="32"/>
          <w:highlight w:val="none"/>
          <w:lang w:val="en-US" w:eastAsia="zh-CN"/>
        </w:rPr>
        <w:t>工程</w:t>
      </w:r>
      <w:r>
        <w:rPr>
          <w:rFonts w:hint="eastAsia" w:ascii="黑体" w:hAnsi="宋体" w:eastAsia="黑体" w:cs="黑体"/>
          <w:b/>
          <w:i w:val="0"/>
          <w:iCs/>
          <w:color w:val="auto"/>
          <w:sz w:val="32"/>
          <w:szCs w:val="32"/>
          <w:highlight w:val="none"/>
        </w:rPr>
        <w:t>）</w:t>
      </w:r>
    </w:p>
    <w:p w14:paraId="60DA02A3">
      <w:pPr>
        <w:spacing w:line="500" w:lineRule="exact"/>
        <w:ind w:firstLine="480"/>
        <w:jc w:val="both"/>
        <w:rPr>
          <w:rFonts w:hint="eastAsia"/>
          <w:i w:val="0"/>
          <w:iCs/>
          <w:color w:val="auto"/>
          <w:sz w:val="24"/>
          <w:highlight w:val="none"/>
        </w:rPr>
      </w:pPr>
      <w:r>
        <w:rPr>
          <w:rFonts w:hint="eastAsia"/>
          <w:i w:val="0"/>
          <w:iCs/>
          <w:color w:val="auto"/>
          <w:sz w:val="24"/>
          <w:highlight w:val="none"/>
        </w:rPr>
        <w:t>本公司</w:t>
      </w:r>
      <w:r>
        <w:rPr>
          <w:rFonts w:hint="eastAsia"/>
          <w:i w:val="0"/>
          <w:iCs/>
          <w:color w:val="auto"/>
          <w:sz w:val="24"/>
          <w:highlight w:val="none"/>
          <w:u w:val="single"/>
          <w:lang w:val="en-US" w:eastAsia="zh-CN"/>
        </w:rPr>
        <w:t xml:space="preserve">         （</w:t>
      </w:r>
      <w:r>
        <w:rPr>
          <w:rFonts w:hint="eastAsia"/>
          <w:i w:val="0"/>
          <w:iCs/>
          <w:color w:val="auto"/>
          <w:sz w:val="24"/>
          <w:highlight w:val="none"/>
          <w:u w:val="single"/>
        </w:rPr>
        <w:t>联合体）</w:t>
      </w:r>
      <w:r>
        <w:rPr>
          <w:rFonts w:hint="eastAsia"/>
          <w:i w:val="0"/>
          <w:iCs/>
          <w:color w:val="auto"/>
          <w:sz w:val="24"/>
          <w:highlight w:val="none"/>
          <w:u w:val="single"/>
          <w:lang w:val="en-US" w:eastAsia="zh-CN"/>
        </w:rPr>
        <w:t xml:space="preserve">   </w:t>
      </w:r>
      <w:r>
        <w:rPr>
          <w:rFonts w:hint="eastAsia"/>
          <w:i w:val="0"/>
          <w:iCs/>
          <w:color w:val="auto"/>
          <w:sz w:val="24"/>
          <w:highlight w:val="none"/>
        </w:rPr>
        <w:t>郑重声明，根据《政府采购促进中小企业发展管理办法》（财库﹝2020﹞46 号）的规定，本公司</w:t>
      </w:r>
      <w:r>
        <w:rPr>
          <w:rFonts w:hint="eastAsia"/>
          <w:i w:val="0"/>
          <w:iCs/>
          <w:color w:val="auto"/>
          <w:sz w:val="24"/>
          <w:highlight w:val="none"/>
          <w:u w:val="single"/>
          <w:lang w:val="en-US" w:eastAsia="zh-CN"/>
        </w:rPr>
        <w:t xml:space="preserve">         （</w:t>
      </w:r>
      <w:r>
        <w:rPr>
          <w:rFonts w:hint="eastAsia"/>
          <w:i w:val="0"/>
          <w:iCs/>
          <w:color w:val="auto"/>
          <w:sz w:val="24"/>
          <w:highlight w:val="none"/>
          <w:u w:val="single"/>
        </w:rPr>
        <w:t>联合体）</w:t>
      </w:r>
      <w:r>
        <w:rPr>
          <w:rFonts w:hint="eastAsia"/>
          <w:i w:val="0"/>
          <w:iCs/>
          <w:color w:val="auto"/>
          <w:sz w:val="24"/>
          <w:highlight w:val="none"/>
        </w:rPr>
        <w:t>参加</w:t>
      </w:r>
      <w:r>
        <w:rPr>
          <w:rFonts w:hint="eastAsia"/>
          <w:i w:val="0"/>
          <w:iCs/>
          <w:color w:val="auto"/>
          <w:sz w:val="24"/>
          <w:highlight w:val="none"/>
          <w:u w:val="single"/>
          <w:lang w:val="en-US" w:eastAsia="zh-CN"/>
        </w:rPr>
        <w:t xml:space="preserve">       </w:t>
      </w:r>
      <w:r>
        <w:rPr>
          <w:rFonts w:hint="eastAsia" w:ascii="宋体" w:hAnsi="宋体" w:cs="宋体"/>
          <w:color w:val="auto"/>
          <w:sz w:val="24"/>
          <w:highlight w:val="none"/>
          <w:u w:val="single"/>
        </w:rPr>
        <w:t>（采购人）</w:t>
      </w:r>
      <w:r>
        <w:rPr>
          <w:rFonts w:hint="eastAsia"/>
          <w:i w:val="0"/>
          <w:iCs/>
          <w:color w:val="auto"/>
          <w:sz w:val="24"/>
          <w:highlight w:val="none"/>
          <w:u w:val="single"/>
          <w:lang w:val="en-US" w:eastAsia="zh-CN"/>
        </w:rPr>
        <w:t xml:space="preserve">    </w:t>
      </w:r>
      <w:r>
        <w:rPr>
          <w:rFonts w:hint="eastAsia"/>
          <w:i w:val="0"/>
          <w:iCs/>
          <w:color w:val="auto"/>
          <w:sz w:val="24"/>
          <w:highlight w:val="none"/>
        </w:rPr>
        <w:t>组织的采购编号为</w:t>
      </w:r>
      <w:r>
        <w:rPr>
          <w:rFonts w:hint="eastAsia"/>
          <w:i w:val="0"/>
          <w:iCs/>
          <w:color w:val="auto"/>
          <w:sz w:val="24"/>
          <w:highlight w:val="none"/>
          <w:u w:val="single"/>
          <w:lang w:val="en-US" w:eastAsia="zh-CN"/>
        </w:rPr>
        <w:t xml:space="preserve"> </w:t>
      </w:r>
      <w:r>
        <w:rPr>
          <w:rFonts w:hint="eastAsia" w:ascii="宋体" w:hAnsi="宋体" w:cs="宋体"/>
          <w:color w:val="auto"/>
          <w:sz w:val="24"/>
          <w:highlight w:val="none"/>
          <w:u w:val="single"/>
          <w:lang w:eastAsia="zh-CN"/>
        </w:rPr>
        <w:t>JSZC</w:t>
      </w:r>
      <w:r>
        <w:rPr>
          <w:rFonts w:hint="eastAsia" w:ascii="宋体" w:hAnsi="宋体" w:cs="宋体"/>
          <w:color w:val="auto"/>
          <w:sz w:val="24"/>
          <w:highlight w:val="none"/>
          <w:u w:val="single"/>
          <w:lang w:val="en-US" w:eastAsia="zh-CN"/>
        </w:rPr>
        <w:t xml:space="preserve">-   </w:t>
      </w:r>
      <w:r>
        <w:rPr>
          <w:rFonts w:hint="eastAsia"/>
          <w:i w:val="0"/>
          <w:iCs/>
          <w:color w:val="auto"/>
          <w:sz w:val="24"/>
          <w:highlight w:val="none"/>
          <w:u w:val="single"/>
          <w:lang w:val="en-US" w:eastAsia="zh-CN"/>
        </w:rPr>
        <w:t xml:space="preserve">  </w:t>
      </w:r>
      <w:r>
        <w:rPr>
          <w:rFonts w:hint="eastAsia"/>
          <w:i w:val="0"/>
          <w:iCs/>
          <w:color w:val="auto"/>
          <w:sz w:val="24"/>
          <w:highlight w:val="none"/>
          <w:lang w:val="en-US" w:eastAsia="zh-CN"/>
        </w:rPr>
        <w:t>的</w:t>
      </w:r>
      <w:r>
        <w:rPr>
          <w:rFonts w:hint="eastAsia"/>
          <w:i w:val="0"/>
          <w:iCs/>
          <w:color w:val="auto"/>
          <w:sz w:val="24"/>
          <w:highlight w:val="none"/>
          <w:u w:val="single"/>
        </w:rPr>
        <w:t>（项目名称）</w:t>
      </w:r>
      <w:r>
        <w:rPr>
          <w:rFonts w:hint="eastAsia"/>
          <w:i w:val="0"/>
          <w:iCs/>
          <w:color w:val="auto"/>
          <w:sz w:val="24"/>
          <w:highlight w:val="none"/>
          <w:u w:val="single"/>
          <w:lang w:val="en-US" w:eastAsia="zh-CN"/>
        </w:rPr>
        <w:t xml:space="preserve">        </w:t>
      </w:r>
      <w:r>
        <w:rPr>
          <w:rFonts w:hint="eastAsia"/>
          <w:i w:val="0"/>
          <w:iCs/>
          <w:color w:val="auto"/>
          <w:sz w:val="24"/>
          <w:highlight w:val="none"/>
        </w:rPr>
        <w:t>的采购活动，</w:t>
      </w:r>
      <w:r>
        <w:rPr>
          <w:rFonts w:hint="eastAsia" w:ascii="宋体" w:hAnsi="宋体" w:cs="宋体"/>
          <w:color w:val="auto"/>
          <w:sz w:val="24"/>
          <w:highlight w:val="none"/>
        </w:rPr>
        <w:t>工程的施工单位全部为符合政策要求的中小企业。相关企业（含联合体中的中小企业、签订分包意向协议的中小企业）的具体情况如下</w:t>
      </w:r>
      <w:r>
        <w:rPr>
          <w:rFonts w:hint="eastAsia"/>
          <w:i w:val="0"/>
          <w:iCs/>
          <w:color w:val="auto"/>
          <w:sz w:val="24"/>
          <w:highlight w:val="none"/>
        </w:rPr>
        <w:t>：</w:t>
      </w:r>
    </w:p>
    <w:p w14:paraId="78E154E5">
      <w:pPr>
        <w:numPr>
          <w:ilvl w:val="0"/>
          <w:numId w:val="8"/>
        </w:numPr>
        <w:spacing w:line="500" w:lineRule="exact"/>
        <w:ind w:firstLine="480"/>
        <w:jc w:val="both"/>
        <w:rPr>
          <w:rFonts w:hint="eastAsia"/>
          <w:i w:val="0"/>
          <w:iCs/>
          <w:color w:val="auto"/>
          <w:sz w:val="24"/>
          <w:highlight w:val="none"/>
        </w:rPr>
      </w:pPr>
      <w:r>
        <w:rPr>
          <w:rFonts w:hint="eastAsia"/>
          <w:i w:val="0"/>
          <w:iCs/>
          <w:color w:val="auto"/>
          <w:sz w:val="24"/>
          <w:highlight w:val="none"/>
          <w:u w:val="single"/>
        </w:rPr>
        <w:t>（标的名称）</w:t>
      </w:r>
      <w:r>
        <w:rPr>
          <w:rFonts w:hint="eastAsia"/>
          <w:i w:val="0"/>
          <w:iCs/>
          <w:color w:val="auto"/>
          <w:sz w:val="24"/>
          <w:highlight w:val="none"/>
        </w:rPr>
        <w:t xml:space="preserve"> ，属于</w:t>
      </w:r>
      <w:r>
        <w:rPr>
          <w:rFonts w:hint="eastAsia"/>
          <w:i w:val="0"/>
          <w:iCs/>
          <w:color w:val="auto"/>
          <w:sz w:val="24"/>
          <w:highlight w:val="none"/>
          <w:u w:val="single"/>
        </w:rPr>
        <w:t>（</w:t>
      </w:r>
      <w:r>
        <w:rPr>
          <w:rFonts w:hint="eastAsia"/>
          <w:i w:val="0"/>
          <w:iCs/>
          <w:color w:val="auto"/>
          <w:sz w:val="24"/>
          <w:highlight w:val="none"/>
          <w:u w:val="single"/>
          <w:lang w:val="en-US" w:eastAsia="zh-CN"/>
        </w:rPr>
        <w:t>磋商</w:t>
      </w:r>
      <w:r>
        <w:rPr>
          <w:rFonts w:hint="eastAsia"/>
          <w:i w:val="0"/>
          <w:iCs/>
          <w:color w:val="auto"/>
          <w:sz w:val="24"/>
          <w:highlight w:val="none"/>
          <w:u w:val="single"/>
        </w:rPr>
        <w:t>文件中明确的所属行业）</w:t>
      </w:r>
      <w:r>
        <w:rPr>
          <w:rFonts w:hint="eastAsia"/>
          <w:i w:val="0"/>
          <w:iCs/>
          <w:color w:val="auto"/>
          <w:sz w:val="24"/>
          <w:highlight w:val="none"/>
        </w:rPr>
        <w:t>；承建（承接）企业为</w:t>
      </w:r>
      <w:r>
        <w:rPr>
          <w:rFonts w:hint="eastAsia"/>
          <w:i w:val="0"/>
          <w:iCs/>
          <w:color w:val="auto"/>
          <w:sz w:val="24"/>
          <w:highlight w:val="none"/>
          <w:u w:val="single"/>
        </w:rPr>
        <w:t>（企业名称）</w:t>
      </w:r>
      <w:r>
        <w:rPr>
          <w:rFonts w:hint="eastAsia"/>
          <w:i w:val="0"/>
          <w:iCs/>
          <w:color w:val="auto"/>
          <w:sz w:val="24"/>
          <w:highlight w:val="none"/>
        </w:rPr>
        <w:t>，从业人员</w:t>
      </w:r>
      <w:r>
        <w:rPr>
          <w:rFonts w:hint="eastAsia"/>
          <w:i w:val="0"/>
          <w:iCs/>
          <w:color w:val="auto"/>
          <w:sz w:val="24"/>
          <w:highlight w:val="none"/>
          <w:u w:val="single"/>
          <w:lang w:val="en-US" w:eastAsia="zh-CN"/>
        </w:rPr>
        <w:t xml:space="preserve">    </w:t>
      </w:r>
      <w:r>
        <w:rPr>
          <w:rFonts w:hint="eastAsia"/>
          <w:i w:val="0"/>
          <w:iCs/>
          <w:color w:val="auto"/>
          <w:sz w:val="24"/>
          <w:highlight w:val="none"/>
        </w:rPr>
        <w:t>人，营业收入为</w:t>
      </w:r>
      <w:r>
        <w:rPr>
          <w:rFonts w:hint="eastAsia"/>
          <w:i w:val="0"/>
          <w:iCs/>
          <w:color w:val="auto"/>
          <w:sz w:val="24"/>
          <w:highlight w:val="none"/>
          <w:u w:val="single"/>
          <w:lang w:val="en-US" w:eastAsia="zh-CN"/>
        </w:rPr>
        <w:t xml:space="preserve">    </w:t>
      </w:r>
      <w:r>
        <w:rPr>
          <w:rFonts w:hint="eastAsia"/>
          <w:i w:val="0"/>
          <w:iCs/>
          <w:color w:val="auto"/>
          <w:sz w:val="24"/>
          <w:highlight w:val="none"/>
        </w:rPr>
        <w:t>万元，资产总额为</w:t>
      </w:r>
      <w:r>
        <w:rPr>
          <w:rFonts w:hint="eastAsia"/>
          <w:i w:val="0"/>
          <w:iCs/>
          <w:color w:val="auto"/>
          <w:sz w:val="24"/>
          <w:highlight w:val="none"/>
          <w:u w:val="single"/>
          <w:lang w:val="en-US" w:eastAsia="zh-CN"/>
        </w:rPr>
        <w:t xml:space="preserve">    </w:t>
      </w:r>
      <w:r>
        <w:rPr>
          <w:rFonts w:hint="eastAsia"/>
          <w:i w:val="0"/>
          <w:iCs/>
          <w:color w:val="auto"/>
          <w:sz w:val="24"/>
          <w:highlight w:val="none"/>
        </w:rPr>
        <w:t>万元，属于（</w:t>
      </w:r>
      <w:r>
        <w:rPr>
          <w:rFonts w:hint="eastAsia"/>
          <w:i w:val="0"/>
          <w:iCs/>
          <w:color w:val="auto"/>
          <w:sz w:val="24"/>
          <w:highlight w:val="none"/>
          <w:u w:val="single"/>
        </w:rPr>
        <w:t>中型企业、小型企业、微型企业</w:t>
      </w:r>
      <w:r>
        <w:rPr>
          <w:rFonts w:hint="eastAsia"/>
          <w:i w:val="0"/>
          <w:iCs/>
          <w:color w:val="auto"/>
          <w:sz w:val="24"/>
          <w:highlight w:val="none"/>
        </w:rPr>
        <w:t>）；</w:t>
      </w:r>
    </w:p>
    <w:p w14:paraId="1DD4A1E7">
      <w:pPr>
        <w:numPr>
          <w:ilvl w:val="0"/>
          <w:numId w:val="8"/>
        </w:numPr>
        <w:spacing w:line="500" w:lineRule="exact"/>
        <w:ind w:left="0" w:firstLine="480"/>
        <w:jc w:val="both"/>
        <w:rPr>
          <w:rFonts w:hint="eastAsia"/>
          <w:i w:val="0"/>
          <w:iCs/>
          <w:color w:val="auto"/>
          <w:sz w:val="24"/>
          <w:highlight w:val="none"/>
        </w:rPr>
      </w:pPr>
      <w:r>
        <w:rPr>
          <w:rFonts w:hint="eastAsia"/>
          <w:i w:val="0"/>
          <w:iCs/>
          <w:color w:val="auto"/>
          <w:sz w:val="24"/>
          <w:highlight w:val="none"/>
          <w:u w:val="single"/>
        </w:rPr>
        <w:t>（标的名称）</w:t>
      </w:r>
      <w:r>
        <w:rPr>
          <w:rFonts w:hint="eastAsia"/>
          <w:i w:val="0"/>
          <w:iCs/>
          <w:color w:val="auto"/>
          <w:sz w:val="24"/>
          <w:highlight w:val="none"/>
        </w:rPr>
        <w:t xml:space="preserve"> ，属于</w:t>
      </w:r>
      <w:r>
        <w:rPr>
          <w:rFonts w:hint="eastAsia"/>
          <w:i w:val="0"/>
          <w:iCs/>
          <w:color w:val="auto"/>
          <w:sz w:val="24"/>
          <w:highlight w:val="none"/>
          <w:u w:val="single"/>
        </w:rPr>
        <w:t>（</w:t>
      </w:r>
      <w:r>
        <w:rPr>
          <w:rFonts w:hint="eastAsia"/>
          <w:i w:val="0"/>
          <w:iCs/>
          <w:color w:val="auto"/>
          <w:sz w:val="24"/>
          <w:highlight w:val="none"/>
          <w:u w:val="single"/>
          <w:lang w:val="en-US" w:eastAsia="zh-CN"/>
        </w:rPr>
        <w:t>磋商</w:t>
      </w:r>
      <w:r>
        <w:rPr>
          <w:rFonts w:hint="eastAsia"/>
          <w:i w:val="0"/>
          <w:iCs/>
          <w:color w:val="auto"/>
          <w:sz w:val="24"/>
          <w:highlight w:val="none"/>
          <w:u w:val="single"/>
        </w:rPr>
        <w:t>文件中明确的所属行业）</w:t>
      </w:r>
      <w:r>
        <w:rPr>
          <w:rFonts w:hint="eastAsia"/>
          <w:i w:val="0"/>
          <w:iCs/>
          <w:color w:val="auto"/>
          <w:sz w:val="24"/>
          <w:highlight w:val="none"/>
        </w:rPr>
        <w:t>；承建（承接）企业为</w:t>
      </w:r>
      <w:r>
        <w:rPr>
          <w:rFonts w:hint="eastAsia"/>
          <w:i w:val="0"/>
          <w:iCs/>
          <w:color w:val="auto"/>
          <w:sz w:val="24"/>
          <w:highlight w:val="none"/>
          <w:u w:val="single"/>
        </w:rPr>
        <w:t>（企业名称）</w:t>
      </w:r>
      <w:r>
        <w:rPr>
          <w:rFonts w:hint="eastAsia"/>
          <w:i w:val="0"/>
          <w:iCs/>
          <w:color w:val="auto"/>
          <w:sz w:val="24"/>
          <w:highlight w:val="none"/>
        </w:rPr>
        <w:t>，从业人员</w:t>
      </w:r>
      <w:r>
        <w:rPr>
          <w:rFonts w:hint="eastAsia"/>
          <w:i w:val="0"/>
          <w:iCs/>
          <w:color w:val="auto"/>
          <w:sz w:val="24"/>
          <w:highlight w:val="none"/>
          <w:u w:val="single"/>
          <w:lang w:val="en-US" w:eastAsia="zh-CN"/>
        </w:rPr>
        <w:t xml:space="preserve">    </w:t>
      </w:r>
      <w:r>
        <w:rPr>
          <w:rFonts w:hint="eastAsia"/>
          <w:i w:val="0"/>
          <w:iCs/>
          <w:color w:val="auto"/>
          <w:sz w:val="24"/>
          <w:highlight w:val="none"/>
        </w:rPr>
        <w:t>人，营业收入为</w:t>
      </w:r>
      <w:r>
        <w:rPr>
          <w:rFonts w:hint="eastAsia"/>
          <w:i w:val="0"/>
          <w:iCs/>
          <w:color w:val="auto"/>
          <w:sz w:val="24"/>
          <w:highlight w:val="none"/>
          <w:u w:val="single"/>
          <w:lang w:val="en-US" w:eastAsia="zh-CN"/>
        </w:rPr>
        <w:t xml:space="preserve">    </w:t>
      </w:r>
      <w:r>
        <w:rPr>
          <w:rFonts w:hint="eastAsia"/>
          <w:i w:val="0"/>
          <w:iCs/>
          <w:color w:val="auto"/>
          <w:sz w:val="24"/>
          <w:highlight w:val="none"/>
        </w:rPr>
        <w:t>万元，资产总额为</w:t>
      </w:r>
      <w:r>
        <w:rPr>
          <w:rFonts w:hint="eastAsia"/>
          <w:i w:val="0"/>
          <w:iCs/>
          <w:color w:val="auto"/>
          <w:sz w:val="24"/>
          <w:highlight w:val="none"/>
          <w:u w:val="single"/>
          <w:lang w:val="en-US" w:eastAsia="zh-CN"/>
        </w:rPr>
        <w:t xml:space="preserve">    </w:t>
      </w:r>
      <w:r>
        <w:rPr>
          <w:rFonts w:hint="eastAsia"/>
          <w:i w:val="0"/>
          <w:iCs/>
          <w:color w:val="auto"/>
          <w:sz w:val="24"/>
          <w:highlight w:val="none"/>
        </w:rPr>
        <w:t>万元，属于</w:t>
      </w:r>
      <w:r>
        <w:rPr>
          <w:rFonts w:hint="eastAsia"/>
          <w:i w:val="0"/>
          <w:iCs/>
          <w:color w:val="auto"/>
          <w:sz w:val="24"/>
          <w:highlight w:val="none"/>
          <w:u w:val="single"/>
        </w:rPr>
        <w:t>（中型企业、小型企业、微型企业）</w:t>
      </w:r>
      <w:r>
        <w:rPr>
          <w:rFonts w:hint="eastAsia"/>
          <w:i w:val="0"/>
          <w:iCs/>
          <w:color w:val="auto"/>
          <w:sz w:val="24"/>
          <w:highlight w:val="none"/>
        </w:rPr>
        <w:t>；</w:t>
      </w:r>
    </w:p>
    <w:p w14:paraId="216BBE73">
      <w:pPr>
        <w:numPr>
          <w:ilvl w:val="0"/>
          <w:numId w:val="0"/>
        </w:numPr>
        <w:spacing w:line="500" w:lineRule="exact"/>
        <w:ind w:firstLine="480"/>
        <w:jc w:val="both"/>
        <w:rPr>
          <w:rFonts w:hint="eastAsia"/>
          <w:i w:val="0"/>
          <w:iCs/>
          <w:color w:val="auto"/>
          <w:sz w:val="24"/>
          <w:highlight w:val="none"/>
        </w:rPr>
      </w:pPr>
      <w:r>
        <w:rPr>
          <w:rFonts w:hint="eastAsia"/>
          <w:i w:val="0"/>
          <w:iCs/>
          <w:color w:val="auto"/>
          <w:sz w:val="24"/>
          <w:highlight w:val="none"/>
        </w:rPr>
        <w:t>……</w:t>
      </w:r>
    </w:p>
    <w:p w14:paraId="7B9F57A4">
      <w:pPr>
        <w:numPr>
          <w:ilvl w:val="0"/>
          <w:numId w:val="0"/>
        </w:numPr>
        <w:spacing w:line="500" w:lineRule="exact"/>
        <w:ind w:firstLine="480"/>
        <w:jc w:val="both"/>
        <w:rPr>
          <w:rFonts w:hint="eastAsia"/>
          <w:i w:val="0"/>
          <w:iCs/>
          <w:color w:val="auto"/>
          <w:sz w:val="24"/>
          <w:highlight w:val="none"/>
        </w:rPr>
      </w:pPr>
      <w:r>
        <w:rPr>
          <w:rFonts w:hint="eastAsia"/>
          <w:i w:val="0"/>
          <w:iCs/>
          <w:color w:val="auto"/>
          <w:sz w:val="24"/>
          <w:highlight w:val="none"/>
        </w:rPr>
        <w:t>以上企业，不属于大企业的分支机构，不存在控股股东为大企业的情形，也不存在与大企业的负责人为同一人的情形。</w:t>
      </w:r>
    </w:p>
    <w:p w14:paraId="01A6EC34">
      <w:pPr>
        <w:numPr>
          <w:ilvl w:val="0"/>
          <w:numId w:val="0"/>
        </w:numPr>
        <w:spacing w:line="500" w:lineRule="exact"/>
        <w:ind w:firstLine="480"/>
        <w:jc w:val="both"/>
        <w:rPr>
          <w:rFonts w:hint="eastAsia"/>
          <w:i w:val="0"/>
          <w:iCs/>
          <w:color w:val="auto"/>
          <w:sz w:val="24"/>
          <w:highlight w:val="none"/>
        </w:rPr>
      </w:pPr>
      <w:r>
        <w:rPr>
          <w:rFonts w:hint="eastAsia"/>
          <w:i w:val="0"/>
          <w:iCs/>
          <w:color w:val="auto"/>
          <w:sz w:val="24"/>
          <w:highlight w:val="none"/>
        </w:rPr>
        <w:t>本企业对上述声明内容的真实性负责。如有虚假，将依法承担相应责任。</w:t>
      </w:r>
    </w:p>
    <w:p w14:paraId="161531BC">
      <w:pPr>
        <w:pStyle w:val="37"/>
        <w:spacing w:beforeAutospacing="0" w:afterAutospacing="0" w:line="0" w:lineRule="atLeast"/>
        <w:ind w:right="720"/>
        <w:jc w:val="both"/>
        <w:rPr>
          <w:i w:val="0"/>
          <w:iCs/>
          <w:color w:val="auto"/>
          <w:highlight w:val="none"/>
        </w:rPr>
      </w:pPr>
      <w:r>
        <w:rPr>
          <w:i w:val="0"/>
          <w:iCs/>
          <w:color w:val="auto"/>
          <w:highlight w:val="none"/>
        </w:rPr>
        <w:t> </w:t>
      </w:r>
    </w:p>
    <w:p w14:paraId="4AEF522C">
      <w:pPr>
        <w:pStyle w:val="37"/>
        <w:keepNext w:val="0"/>
        <w:keepLines w:val="0"/>
        <w:pageBreakBefore w:val="0"/>
        <w:widowControl w:val="0"/>
        <w:spacing w:beforeAutospacing="0" w:afterAutospacing="0" w:line="440" w:lineRule="exact"/>
        <w:ind w:right="180" w:firstLine="360"/>
        <w:jc w:val="right"/>
        <w:rPr>
          <w:i w:val="0"/>
          <w:iCs/>
          <w:color w:val="auto"/>
          <w:highlight w:val="none"/>
        </w:rPr>
      </w:pPr>
      <w:r>
        <w:rPr>
          <w:rFonts w:hint="eastAsia" w:ascii="宋体" w:hAnsi="宋体" w:eastAsia="宋体" w:cs="宋体"/>
          <w:i w:val="0"/>
          <w:iCs/>
          <w:color w:val="auto"/>
          <w:highlight w:val="none"/>
        </w:rPr>
        <w:t>企业名称（加盖CA电子公章）：</w:t>
      </w:r>
    </w:p>
    <w:p w14:paraId="6E2B6CF4">
      <w:pPr>
        <w:pStyle w:val="37"/>
        <w:keepNext w:val="0"/>
        <w:keepLines w:val="0"/>
        <w:pageBreakBefore w:val="0"/>
        <w:widowControl w:val="0"/>
        <w:spacing w:beforeAutospacing="0" w:afterAutospacing="0" w:line="440" w:lineRule="exact"/>
        <w:ind w:right="480" w:firstLine="5400"/>
        <w:jc w:val="both"/>
        <w:rPr>
          <w:i w:val="0"/>
          <w:iCs/>
          <w:color w:val="auto"/>
          <w:highlight w:val="none"/>
        </w:rPr>
      </w:pPr>
      <w:r>
        <w:rPr>
          <w:rFonts w:hint="eastAsia" w:ascii="宋体" w:hAnsi="宋体" w:eastAsia="宋体" w:cs="宋体"/>
          <w:i w:val="0"/>
          <w:iCs/>
          <w:color w:val="auto"/>
          <w:highlight w:val="none"/>
        </w:rPr>
        <w:t>日  期：</w:t>
      </w:r>
    </w:p>
    <w:p w14:paraId="2D81DF8A">
      <w:pPr>
        <w:pStyle w:val="37"/>
        <w:keepNext w:val="0"/>
        <w:keepLines w:val="0"/>
        <w:pageBreakBefore w:val="0"/>
        <w:widowControl w:val="0"/>
        <w:spacing w:beforeAutospacing="0" w:afterAutospacing="0" w:line="440" w:lineRule="exact"/>
        <w:ind w:firstLine="240"/>
        <w:jc w:val="both"/>
        <w:rPr>
          <w:i w:val="0"/>
          <w:iCs/>
          <w:color w:val="auto"/>
          <w:highlight w:val="none"/>
        </w:rPr>
      </w:pPr>
      <w:r>
        <w:rPr>
          <w:i w:val="0"/>
          <w:iCs/>
          <w:color w:val="auto"/>
          <w:highlight w:val="none"/>
        </w:rPr>
        <w:t> </w:t>
      </w:r>
    </w:p>
    <w:p w14:paraId="5A30767D">
      <w:pPr>
        <w:pStyle w:val="37"/>
        <w:keepNext w:val="0"/>
        <w:keepLines w:val="0"/>
        <w:pageBreakBefore w:val="0"/>
        <w:widowControl w:val="0"/>
        <w:spacing w:beforeAutospacing="0" w:afterAutospacing="0" w:line="440" w:lineRule="exact"/>
        <w:ind w:firstLine="480"/>
        <w:jc w:val="both"/>
        <w:rPr>
          <w:i w:val="0"/>
          <w:iCs/>
          <w:color w:val="auto"/>
          <w:highlight w:val="none"/>
        </w:rPr>
      </w:pPr>
      <w:r>
        <w:rPr>
          <w:rFonts w:hint="eastAsia" w:ascii="宋体" w:hAnsi="宋体" w:eastAsia="宋体" w:cs="宋体"/>
          <w:i w:val="0"/>
          <w:iCs/>
          <w:color w:val="auto"/>
          <w:highlight w:val="none"/>
        </w:rPr>
        <w:t>备注1：从业人员、营业收入、资产总额填报上一年度数据，无上一年度数据的新成立企业可不填报。</w:t>
      </w:r>
    </w:p>
    <w:p w14:paraId="7E00DCDC">
      <w:pPr>
        <w:pStyle w:val="37"/>
        <w:keepNext w:val="0"/>
        <w:keepLines w:val="0"/>
        <w:pageBreakBefore w:val="0"/>
        <w:widowControl w:val="0"/>
        <w:spacing w:beforeAutospacing="0" w:afterAutospacing="0" w:line="440" w:lineRule="exact"/>
        <w:ind w:firstLine="480"/>
        <w:jc w:val="both"/>
        <w:rPr>
          <w:i w:val="0"/>
          <w:iCs/>
          <w:color w:val="auto"/>
          <w:highlight w:val="none"/>
        </w:rPr>
      </w:pPr>
      <w:r>
        <w:rPr>
          <w:rFonts w:hint="eastAsia" w:ascii="宋体" w:hAnsi="宋体" w:eastAsia="宋体" w:cs="宋体"/>
          <w:i w:val="0"/>
          <w:iCs/>
          <w:color w:val="auto"/>
          <w:highlight w:val="none"/>
        </w:rPr>
        <w:t>备注2：供应商如不提供此声明函，价格将不做相应扣除</w:t>
      </w:r>
      <w:r>
        <w:rPr>
          <w:rFonts w:hint="eastAsia" w:ascii="宋体" w:hAnsi="宋体" w:eastAsia="宋体" w:cs="宋体"/>
          <w:i w:val="0"/>
          <w:iCs/>
          <w:color w:val="auto"/>
          <w:highlight w:val="none"/>
          <w:lang w:eastAsia="zh-CN"/>
        </w:rPr>
        <w:t>（如项目全面面向中小企业，则资格审查不通过）</w:t>
      </w:r>
      <w:r>
        <w:rPr>
          <w:rFonts w:hint="eastAsia" w:ascii="宋体" w:hAnsi="宋体" w:eastAsia="宋体" w:cs="宋体"/>
          <w:i w:val="0"/>
          <w:iCs/>
          <w:color w:val="auto"/>
          <w:highlight w:val="none"/>
        </w:rPr>
        <w:t>。</w:t>
      </w:r>
    </w:p>
    <w:p w14:paraId="5BC3DD98">
      <w:pPr>
        <w:pStyle w:val="37"/>
        <w:keepNext w:val="0"/>
        <w:keepLines w:val="0"/>
        <w:pageBreakBefore w:val="0"/>
        <w:widowControl w:val="0"/>
        <w:spacing w:beforeAutospacing="0" w:afterAutospacing="0" w:line="500" w:lineRule="exact"/>
        <w:jc w:val="center"/>
        <w:rPr>
          <w:i w:val="0"/>
          <w:iCs/>
          <w:color w:val="auto"/>
          <w:highlight w:val="none"/>
        </w:rPr>
      </w:pPr>
      <w:r>
        <w:rPr>
          <w:rFonts w:hint="eastAsia" w:ascii="黑体" w:hAnsi="宋体" w:eastAsia="黑体" w:cs="黑体"/>
          <w:b/>
          <w:i w:val="0"/>
          <w:iCs/>
          <w:color w:val="auto"/>
          <w:sz w:val="32"/>
          <w:szCs w:val="32"/>
          <w:highlight w:val="none"/>
        </w:rPr>
        <w:br w:type="page" w:clear="all"/>
      </w:r>
      <w:r>
        <w:rPr>
          <w:rFonts w:hint="eastAsia" w:ascii="黑体" w:hAnsi="宋体" w:eastAsia="黑体" w:cs="黑体"/>
          <w:b/>
          <w:i w:val="0"/>
          <w:iCs/>
          <w:color w:val="auto"/>
          <w:sz w:val="32"/>
          <w:szCs w:val="32"/>
          <w:highlight w:val="none"/>
        </w:rPr>
        <w:t> 十、残疾人福利性单位声明函</w:t>
      </w:r>
    </w:p>
    <w:p w14:paraId="7DE6F573">
      <w:pPr>
        <w:pStyle w:val="37"/>
        <w:keepNext w:val="0"/>
        <w:keepLines w:val="0"/>
        <w:pageBreakBefore w:val="0"/>
        <w:widowControl w:val="0"/>
        <w:spacing w:beforeAutospacing="0" w:afterAutospacing="0" w:line="500" w:lineRule="exact"/>
        <w:ind w:firstLine="480"/>
        <w:jc w:val="both"/>
        <w:rPr>
          <w:i w:val="0"/>
          <w:iCs/>
          <w:color w:val="auto"/>
          <w:highlight w:val="none"/>
        </w:rPr>
      </w:pPr>
      <w:r>
        <w:rPr>
          <w:rFonts w:hint="eastAsia" w:ascii="宋体" w:hAnsi="宋体" w:eastAsia="宋体" w:cs="宋体"/>
          <w:i w:val="0"/>
          <w:iCs/>
          <w:color w:val="auto"/>
          <w:highlight w:val="none"/>
        </w:rPr>
        <w:t>本单位郑重声明，根据《财政部 民政部 中国残疾人联合会关于促进残疾人就业政府采购政策的通知》（财库</w:t>
      </w:r>
      <w:r>
        <w:rPr>
          <w:rFonts w:hint="eastAsia" w:ascii="宋体" w:hAnsi="宋体" w:eastAsia="宋体" w:cs="宋体"/>
          <w:i w:val="0"/>
          <w:iCs/>
          <w:color w:val="auto"/>
          <w:highlight w:val="none"/>
          <w:lang w:eastAsia="zh-CN"/>
        </w:rPr>
        <w:t>〔2017〕141号</w:t>
      </w:r>
      <w:r>
        <w:rPr>
          <w:rFonts w:hint="eastAsia" w:ascii="宋体" w:hAnsi="宋体" w:eastAsia="宋体" w:cs="宋体"/>
          <w:i w:val="0"/>
          <w:iCs/>
          <w:color w:val="auto"/>
          <w:highlight w:val="none"/>
        </w:rPr>
        <w:t>）的规定，本单位为符合条件的残疾人福利性单位，且本单位参加______单位的</w:t>
      </w:r>
      <w:r>
        <w:rPr>
          <w:rFonts w:hint="eastAsia" w:ascii="宋体" w:hAnsi="宋体" w:eastAsia="宋体" w:cs="宋体"/>
          <w:i w:val="0"/>
          <w:iCs/>
          <w:color w:val="auto"/>
          <w:highlight w:val="none"/>
          <w:lang w:val="en-US" w:eastAsia="zh-CN"/>
        </w:rPr>
        <w:t>磋商</w:t>
      </w:r>
      <w:r>
        <w:rPr>
          <w:rFonts w:hint="eastAsia" w:ascii="宋体" w:hAnsi="宋体" w:eastAsia="宋体" w:cs="宋体"/>
          <w:i w:val="0"/>
          <w:iCs/>
          <w:color w:val="auto"/>
          <w:highlight w:val="none"/>
        </w:rPr>
        <w:t>文件编号为______的</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项目采购活动</w:t>
      </w:r>
      <w:r>
        <w:rPr>
          <w:rFonts w:hint="eastAsia" w:ascii="宋体" w:hAnsi="宋体" w:cs="宋体"/>
          <w:color w:val="auto"/>
          <w:sz w:val="24"/>
          <w:highlight w:val="none"/>
        </w:rPr>
        <w:t>由本单位提供服务</w:t>
      </w:r>
      <w:r>
        <w:rPr>
          <w:rFonts w:hint="eastAsia" w:ascii="宋体" w:hAnsi="宋体" w:eastAsia="宋体" w:cs="宋体"/>
          <w:i w:val="0"/>
          <w:iCs/>
          <w:color w:val="auto"/>
          <w:highlight w:val="none"/>
        </w:rPr>
        <w:t>。</w:t>
      </w:r>
    </w:p>
    <w:p w14:paraId="0D6160D0">
      <w:pPr>
        <w:pStyle w:val="37"/>
        <w:keepNext w:val="0"/>
        <w:keepLines w:val="0"/>
        <w:pageBreakBefore w:val="0"/>
        <w:widowControl w:val="0"/>
        <w:spacing w:beforeAutospacing="0" w:afterAutospacing="0" w:line="500" w:lineRule="exact"/>
        <w:ind w:firstLine="480"/>
        <w:jc w:val="both"/>
        <w:rPr>
          <w:i w:val="0"/>
          <w:iCs/>
          <w:color w:val="auto"/>
          <w:highlight w:val="none"/>
        </w:rPr>
      </w:pPr>
      <w:r>
        <w:rPr>
          <w:rFonts w:hint="eastAsia" w:ascii="宋体" w:hAnsi="宋体" w:eastAsia="宋体" w:cs="宋体"/>
          <w:i w:val="0"/>
          <w:iCs/>
          <w:color w:val="auto"/>
          <w:highlight w:val="none"/>
        </w:rPr>
        <w:t>本单位对上述声明的真实性负责。如有虚假，将依法承担相应责任。</w:t>
      </w:r>
    </w:p>
    <w:p w14:paraId="1A86CECB">
      <w:pPr>
        <w:pStyle w:val="37"/>
        <w:keepNext w:val="0"/>
        <w:keepLines w:val="0"/>
        <w:pageBreakBefore w:val="0"/>
        <w:widowControl w:val="0"/>
        <w:spacing w:beforeAutospacing="0" w:afterAutospacing="0" w:line="500" w:lineRule="exact"/>
        <w:ind w:firstLine="480"/>
        <w:jc w:val="both"/>
        <w:rPr>
          <w:i w:val="0"/>
          <w:iCs/>
          <w:color w:val="auto"/>
          <w:highlight w:val="none"/>
        </w:rPr>
      </w:pPr>
      <w:r>
        <w:rPr>
          <w:i w:val="0"/>
          <w:iCs/>
          <w:color w:val="auto"/>
          <w:highlight w:val="none"/>
        </w:rPr>
        <w:t> </w:t>
      </w:r>
    </w:p>
    <w:p w14:paraId="29AA7655">
      <w:pPr>
        <w:pStyle w:val="37"/>
        <w:keepNext w:val="0"/>
        <w:keepLines w:val="0"/>
        <w:pageBreakBefore w:val="0"/>
        <w:widowControl w:val="0"/>
        <w:spacing w:beforeAutospacing="0" w:afterAutospacing="0" w:line="500" w:lineRule="exact"/>
        <w:ind w:firstLine="480"/>
        <w:jc w:val="both"/>
        <w:rPr>
          <w:i w:val="0"/>
          <w:iCs/>
          <w:color w:val="auto"/>
          <w:highlight w:val="none"/>
        </w:rPr>
      </w:pPr>
      <w:r>
        <w:rPr>
          <w:rFonts w:hint="eastAsia" w:ascii="宋体" w:hAnsi="宋体" w:eastAsia="宋体" w:cs="宋体"/>
          <w:i w:val="0"/>
          <w:iCs/>
          <w:color w:val="auto"/>
          <w:highlight w:val="none"/>
        </w:rPr>
        <w:t>（备注：成交供应商为残疾人福利单位的，此声明函将随成交结果同时公告，接受社会监督</w:t>
      </w:r>
      <w:r>
        <w:rPr>
          <w:rFonts w:hint="eastAsia" w:ascii="宋体" w:hAnsi="宋体" w:eastAsia="宋体" w:cs="宋体"/>
          <w:i w:val="0"/>
          <w:iCs/>
          <w:color w:val="auto"/>
          <w:highlight w:val="none"/>
          <w:lang w:eastAsia="zh-CN"/>
        </w:rPr>
        <w:t>。</w:t>
      </w:r>
      <w:r>
        <w:rPr>
          <w:rFonts w:hint="eastAsia" w:ascii="宋体" w:hAnsi="宋体" w:eastAsia="宋体" w:cs="宋体"/>
          <w:i w:val="0"/>
          <w:iCs/>
          <w:color w:val="auto"/>
          <w:highlight w:val="none"/>
        </w:rPr>
        <w:t>）</w:t>
      </w:r>
    </w:p>
    <w:p w14:paraId="1B2570F1">
      <w:pPr>
        <w:pStyle w:val="37"/>
        <w:keepNext w:val="0"/>
        <w:keepLines w:val="0"/>
        <w:pageBreakBefore w:val="0"/>
        <w:widowControl w:val="0"/>
        <w:spacing w:beforeAutospacing="0" w:afterAutospacing="0" w:line="500" w:lineRule="exact"/>
        <w:ind w:firstLine="624"/>
        <w:jc w:val="both"/>
        <w:rPr>
          <w:i w:val="0"/>
          <w:iCs/>
          <w:color w:val="auto"/>
          <w:highlight w:val="none"/>
        </w:rPr>
      </w:pPr>
      <w:r>
        <w:rPr>
          <w:i w:val="0"/>
          <w:iCs/>
          <w:color w:val="auto"/>
          <w:highlight w:val="none"/>
        </w:rPr>
        <w:t> </w:t>
      </w:r>
    </w:p>
    <w:p w14:paraId="7ED16524">
      <w:pPr>
        <w:pStyle w:val="37"/>
        <w:keepNext w:val="0"/>
        <w:keepLines w:val="0"/>
        <w:pageBreakBefore w:val="0"/>
        <w:widowControl w:val="0"/>
        <w:tabs>
          <w:tab w:val="left" w:pos="4864"/>
        </w:tabs>
        <w:spacing w:beforeAutospacing="0" w:afterAutospacing="0" w:line="500" w:lineRule="exact"/>
        <w:ind w:right="1560" w:firstLine="624"/>
        <w:jc w:val="center"/>
        <w:rPr>
          <w:i w:val="0"/>
          <w:iCs/>
          <w:color w:val="auto"/>
          <w:highlight w:val="none"/>
        </w:rPr>
      </w:pPr>
      <w:r>
        <w:rPr>
          <w:rFonts w:ascii="仿宋_GB2312" w:eastAsia="仿宋_GB2312" w:cs="仿宋_GB2312"/>
          <w:i w:val="0"/>
          <w:iCs/>
          <w:color w:val="auto"/>
          <w:sz w:val="30"/>
          <w:szCs w:val="30"/>
          <w:highlight w:val="none"/>
        </w:rPr>
        <w:t xml:space="preserve">             </w:t>
      </w:r>
      <w:r>
        <w:rPr>
          <w:rFonts w:hint="eastAsia" w:ascii="宋体" w:hAnsi="宋体" w:eastAsia="宋体" w:cs="宋体"/>
          <w:i w:val="0"/>
          <w:iCs/>
          <w:color w:val="auto"/>
          <w:highlight w:val="none"/>
        </w:rPr>
        <w:t>      供应商全称（加盖CA电子公章）：</w:t>
      </w:r>
    </w:p>
    <w:p w14:paraId="4A0DECAB">
      <w:pPr>
        <w:pStyle w:val="37"/>
        <w:keepNext w:val="0"/>
        <w:keepLines w:val="0"/>
        <w:pageBreakBefore w:val="0"/>
        <w:widowControl w:val="0"/>
        <w:tabs>
          <w:tab w:val="left" w:pos="4864"/>
        </w:tabs>
        <w:spacing w:beforeAutospacing="0" w:afterAutospacing="0" w:line="500" w:lineRule="exact"/>
        <w:ind w:right="1560" w:firstLine="480"/>
        <w:jc w:val="center"/>
        <w:rPr>
          <w:i w:val="0"/>
          <w:iCs/>
          <w:color w:val="auto"/>
          <w:highlight w:val="none"/>
        </w:rPr>
      </w:pPr>
      <w:r>
        <w:rPr>
          <w:rFonts w:hint="eastAsia" w:ascii="宋体" w:hAnsi="宋体" w:eastAsia="宋体" w:cs="宋体"/>
          <w:i w:val="0"/>
          <w:iCs/>
          <w:color w:val="auto"/>
          <w:highlight w:val="none"/>
        </w:rPr>
        <w:t>        日  期：</w:t>
      </w:r>
    </w:p>
    <w:p w14:paraId="10C118A6">
      <w:pPr>
        <w:pStyle w:val="37"/>
        <w:keepNext w:val="0"/>
        <w:keepLines w:val="0"/>
        <w:pageBreakBefore w:val="0"/>
        <w:widowControl w:val="0"/>
        <w:spacing w:beforeAutospacing="0" w:afterAutospacing="0" w:line="500" w:lineRule="exact"/>
        <w:jc w:val="center"/>
        <w:rPr>
          <w:i w:val="0"/>
          <w:iCs/>
          <w:color w:val="auto"/>
          <w:highlight w:val="none"/>
        </w:rPr>
      </w:pPr>
      <w:r>
        <w:rPr>
          <w:i w:val="0"/>
          <w:iCs/>
          <w:color w:val="auto"/>
          <w:highlight w:val="none"/>
        </w:rPr>
        <w:t> </w:t>
      </w:r>
    </w:p>
    <w:p w14:paraId="2EEB5C92">
      <w:pPr>
        <w:pStyle w:val="37"/>
        <w:spacing w:beforeAutospacing="0" w:afterAutospacing="0" w:line="0" w:lineRule="atLeast"/>
        <w:jc w:val="center"/>
        <w:rPr>
          <w:i w:val="0"/>
          <w:iCs/>
          <w:color w:val="auto"/>
          <w:highlight w:val="none"/>
        </w:rPr>
      </w:pPr>
      <w:r>
        <w:rPr>
          <w:i w:val="0"/>
          <w:iCs/>
          <w:color w:val="auto"/>
          <w:highlight w:val="none"/>
        </w:rPr>
        <w:t> </w:t>
      </w:r>
    </w:p>
    <w:p w14:paraId="68146788">
      <w:pPr>
        <w:pStyle w:val="37"/>
        <w:spacing w:beforeAutospacing="0" w:afterAutospacing="0" w:line="0" w:lineRule="atLeast"/>
        <w:jc w:val="center"/>
        <w:rPr>
          <w:i w:val="0"/>
          <w:iCs/>
          <w:color w:val="auto"/>
          <w:highlight w:val="none"/>
        </w:rPr>
      </w:pPr>
      <w:r>
        <w:rPr>
          <w:i w:val="0"/>
          <w:iCs/>
          <w:color w:val="auto"/>
          <w:highlight w:val="none"/>
        </w:rPr>
        <w:t> </w:t>
      </w:r>
    </w:p>
    <w:p w14:paraId="66BE8E51">
      <w:pPr>
        <w:pStyle w:val="37"/>
        <w:spacing w:beforeAutospacing="0" w:afterAutospacing="0" w:line="0" w:lineRule="atLeast"/>
        <w:jc w:val="center"/>
        <w:rPr>
          <w:i w:val="0"/>
          <w:iCs/>
          <w:color w:val="auto"/>
          <w:highlight w:val="none"/>
        </w:rPr>
      </w:pPr>
      <w:r>
        <w:rPr>
          <w:i w:val="0"/>
          <w:iCs/>
          <w:color w:val="auto"/>
          <w:highlight w:val="none"/>
        </w:rPr>
        <w:t> </w:t>
      </w:r>
    </w:p>
    <w:p w14:paraId="0D28F8EC">
      <w:pPr>
        <w:pStyle w:val="37"/>
        <w:spacing w:beforeAutospacing="0" w:afterAutospacing="0" w:line="0" w:lineRule="atLeast"/>
        <w:jc w:val="center"/>
        <w:rPr>
          <w:i w:val="0"/>
          <w:iCs/>
          <w:color w:val="auto"/>
          <w:highlight w:val="none"/>
        </w:rPr>
      </w:pPr>
      <w:r>
        <w:rPr>
          <w:i w:val="0"/>
          <w:iCs/>
          <w:color w:val="auto"/>
          <w:highlight w:val="none"/>
        </w:rPr>
        <w:t> </w:t>
      </w:r>
    </w:p>
    <w:p w14:paraId="3D12BAC9">
      <w:pPr>
        <w:pStyle w:val="37"/>
        <w:spacing w:beforeAutospacing="0" w:afterAutospacing="0" w:line="0" w:lineRule="atLeast"/>
        <w:jc w:val="center"/>
        <w:rPr>
          <w:i w:val="0"/>
          <w:iCs/>
          <w:color w:val="auto"/>
          <w:highlight w:val="none"/>
        </w:rPr>
      </w:pPr>
      <w:r>
        <w:rPr>
          <w:i w:val="0"/>
          <w:iCs/>
          <w:color w:val="auto"/>
          <w:highlight w:val="none"/>
        </w:rPr>
        <w:t> </w:t>
      </w:r>
    </w:p>
    <w:p w14:paraId="15EEE69D">
      <w:pPr>
        <w:pStyle w:val="37"/>
        <w:spacing w:beforeAutospacing="0" w:afterAutospacing="0" w:line="0" w:lineRule="atLeast"/>
        <w:jc w:val="center"/>
        <w:rPr>
          <w:i w:val="0"/>
          <w:iCs/>
          <w:color w:val="auto"/>
          <w:highlight w:val="none"/>
        </w:rPr>
      </w:pPr>
      <w:r>
        <w:rPr>
          <w:i w:val="0"/>
          <w:iCs/>
          <w:color w:val="auto"/>
          <w:highlight w:val="none"/>
        </w:rPr>
        <w:t> </w:t>
      </w:r>
    </w:p>
    <w:p w14:paraId="2BAC453F">
      <w:pPr>
        <w:pStyle w:val="37"/>
        <w:spacing w:beforeAutospacing="0" w:afterAutospacing="0" w:line="0" w:lineRule="atLeast"/>
        <w:jc w:val="center"/>
        <w:rPr>
          <w:i w:val="0"/>
          <w:iCs/>
          <w:color w:val="auto"/>
          <w:highlight w:val="none"/>
        </w:rPr>
      </w:pPr>
      <w:r>
        <w:rPr>
          <w:i w:val="0"/>
          <w:iCs/>
          <w:color w:val="auto"/>
          <w:highlight w:val="none"/>
        </w:rPr>
        <w:t> </w:t>
      </w:r>
    </w:p>
    <w:p w14:paraId="22301BDC">
      <w:pPr>
        <w:pStyle w:val="37"/>
        <w:spacing w:beforeAutospacing="0" w:afterAutospacing="0" w:line="0" w:lineRule="atLeast"/>
        <w:jc w:val="center"/>
        <w:rPr>
          <w:i w:val="0"/>
          <w:iCs/>
          <w:color w:val="auto"/>
          <w:highlight w:val="none"/>
        </w:rPr>
      </w:pPr>
      <w:r>
        <w:rPr>
          <w:i w:val="0"/>
          <w:iCs/>
          <w:color w:val="auto"/>
          <w:highlight w:val="none"/>
        </w:rPr>
        <w:t> </w:t>
      </w:r>
    </w:p>
    <w:p w14:paraId="39CD1970">
      <w:pPr>
        <w:pStyle w:val="37"/>
        <w:spacing w:beforeAutospacing="0" w:afterAutospacing="0" w:line="0" w:lineRule="atLeast"/>
        <w:jc w:val="center"/>
        <w:rPr>
          <w:i w:val="0"/>
          <w:iCs/>
          <w:color w:val="auto"/>
          <w:highlight w:val="none"/>
        </w:rPr>
      </w:pPr>
    </w:p>
    <w:p w14:paraId="3AE667EF">
      <w:pPr>
        <w:rPr>
          <w:rFonts w:hint="eastAsia" w:ascii="黑体" w:hAnsi="黑体" w:eastAsia="黑体" w:cs="黑体"/>
          <w:b/>
          <w:i w:val="0"/>
          <w:iCs/>
          <w:color w:val="auto"/>
          <w:sz w:val="32"/>
          <w:szCs w:val="32"/>
          <w:highlight w:val="none"/>
          <w:lang w:val="en-US" w:eastAsia="zh-CN"/>
        </w:rPr>
      </w:pPr>
      <w:r>
        <w:rPr>
          <w:rFonts w:hint="eastAsia" w:ascii="黑体" w:hAnsi="黑体" w:eastAsia="黑体" w:cs="黑体"/>
          <w:b/>
          <w:i w:val="0"/>
          <w:iCs/>
          <w:color w:val="auto"/>
          <w:sz w:val="32"/>
          <w:szCs w:val="32"/>
          <w:highlight w:val="none"/>
          <w:lang w:val="en-US" w:eastAsia="zh-CN"/>
        </w:rPr>
        <w:br w:type="page" w:clear="all"/>
      </w:r>
    </w:p>
    <w:p w14:paraId="48509CD7">
      <w:pPr>
        <w:spacing w:line="360" w:lineRule="auto"/>
        <w:jc w:val="center"/>
        <w:rPr>
          <w:rFonts w:hint="eastAsia" w:ascii="黑体" w:hAnsi="宋体" w:eastAsia="黑体" w:cs="黑体"/>
          <w:b/>
          <w:i w:val="0"/>
          <w:iCs/>
          <w:color w:val="auto"/>
          <w:sz w:val="32"/>
          <w:szCs w:val="32"/>
          <w:highlight w:val="none"/>
        </w:rPr>
      </w:pPr>
      <w:r>
        <w:rPr>
          <w:rFonts w:hint="eastAsia" w:ascii="黑体" w:hAnsi="宋体" w:eastAsia="黑体" w:cs="黑体"/>
          <w:b/>
          <w:i w:val="0"/>
          <w:iCs/>
          <w:color w:val="auto"/>
          <w:sz w:val="32"/>
          <w:szCs w:val="32"/>
          <w:highlight w:val="none"/>
        </w:rPr>
        <w:t>十</w:t>
      </w:r>
      <w:r>
        <w:rPr>
          <w:rFonts w:hint="eastAsia" w:ascii="黑体" w:hAnsi="宋体" w:eastAsia="黑体" w:cs="黑体"/>
          <w:b/>
          <w:i w:val="0"/>
          <w:iCs/>
          <w:color w:val="auto"/>
          <w:sz w:val="32"/>
          <w:szCs w:val="32"/>
          <w:highlight w:val="none"/>
          <w:lang w:val="en-US" w:eastAsia="zh-CN"/>
        </w:rPr>
        <w:t>一、</w:t>
      </w:r>
      <w:r>
        <w:rPr>
          <w:rFonts w:hint="eastAsia" w:ascii="黑体" w:hAnsi="宋体" w:eastAsia="黑体" w:cs="黑体"/>
          <w:b/>
          <w:i w:val="0"/>
          <w:iCs/>
          <w:color w:val="auto"/>
          <w:sz w:val="32"/>
          <w:szCs w:val="32"/>
          <w:highlight w:val="none"/>
        </w:rPr>
        <w:t>磋商报价表</w:t>
      </w:r>
    </w:p>
    <w:p w14:paraId="6B440526">
      <w:pPr>
        <w:spacing w:line="276" w:lineRule="auto"/>
        <w:ind w:firstLine="482"/>
        <w:rPr>
          <w:rFonts w:hint="eastAsia" w:ascii="宋体" w:hAnsi="宋体" w:cs="宋体"/>
          <w:b/>
          <w:color w:val="auto"/>
          <w:sz w:val="22"/>
          <w:szCs w:val="22"/>
          <w:highlight w:val="none"/>
        </w:rPr>
      </w:pPr>
    </w:p>
    <w:p w14:paraId="1FA59B09">
      <w:pPr>
        <w:spacing w:line="276"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货币单位：人民币元</w:t>
      </w:r>
    </w:p>
    <w:p w14:paraId="3E64487F">
      <w:pPr>
        <w:spacing w:line="276" w:lineRule="auto"/>
        <w:ind w:firstLine="482"/>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rPr>
        <w:t>项目编号：</w:t>
      </w:r>
    </w:p>
    <w:p w14:paraId="1924AE96">
      <w:pPr>
        <w:spacing w:line="276" w:lineRule="auto"/>
        <w:ind w:firstLine="482"/>
        <w:rPr>
          <w:rFonts w:ascii="宋体" w:hAnsi="宋体" w:cs="宋体"/>
          <w:b/>
          <w:color w:val="auto"/>
          <w:sz w:val="22"/>
          <w:szCs w:val="22"/>
          <w:highlight w:val="none"/>
        </w:rPr>
      </w:pPr>
    </w:p>
    <w:tbl>
      <w:tblPr>
        <w:tblStyle w:val="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80"/>
        <w:gridCol w:w="2228"/>
        <w:gridCol w:w="3154"/>
      </w:tblGrid>
      <w:tr w14:paraId="61B6A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6"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0B2E1781">
            <w:pPr>
              <w:jc w:val="center"/>
              <w:rPr>
                <w:rFonts w:ascii="宋体" w:hAnsi="宋体" w:cs="宋体"/>
                <w:b/>
                <w:color w:val="auto"/>
                <w:sz w:val="24"/>
                <w:szCs w:val="22"/>
                <w:highlight w:val="none"/>
              </w:rPr>
            </w:pPr>
            <w:r>
              <w:rPr>
                <w:rFonts w:hint="eastAsia" w:ascii="宋体" w:hAnsi="宋体" w:cs="宋体"/>
                <w:b/>
                <w:color w:val="auto"/>
                <w:sz w:val="24"/>
                <w:szCs w:val="22"/>
                <w:highlight w:val="none"/>
                <w:lang w:eastAsia="en-US"/>
              </w:rPr>
              <w:t>项目名称</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28156F1D">
            <w:pPr>
              <w:jc w:val="center"/>
              <w:rPr>
                <w:rFonts w:ascii="宋体" w:hAnsi="宋体" w:cs="宋体"/>
                <w:b/>
                <w:color w:val="auto"/>
                <w:sz w:val="24"/>
                <w:szCs w:val="22"/>
                <w:highlight w:val="none"/>
              </w:rPr>
            </w:pPr>
            <w:r>
              <w:rPr>
                <w:rFonts w:hint="eastAsia" w:ascii="宋体" w:hAnsi="宋体" w:cs="宋体"/>
                <w:b/>
                <w:color w:val="auto"/>
                <w:sz w:val="24"/>
                <w:szCs w:val="22"/>
                <w:highlight w:val="none"/>
                <w:lang w:eastAsia="en-US"/>
              </w:rPr>
              <w:t>项目内容</w:t>
            </w:r>
          </w:p>
        </w:tc>
        <w:tc>
          <w:tcPr>
            <w:tcW w:w="3154" w:type="dxa"/>
            <w:tcBorders>
              <w:top w:val="single" w:color="000000" w:sz="4" w:space="0"/>
              <w:left w:val="single" w:color="000000" w:sz="4" w:space="0"/>
              <w:bottom w:val="single" w:color="000000" w:sz="4" w:space="0"/>
              <w:right w:val="single" w:color="000000" w:sz="4" w:space="0"/>
            </w:tcBorders>
            <w:noWrap w:val="0"/>
            <w:vAlign w:val="center"/>
          </w:tcPr>
          <w:p w14:paraId="60643B57">
            <w:pPr>
              <w:jc w:val="center"/>
              <w:rPr>
                <w:rFonts w:ascii="宋体" w:hAnsi="宋体" w:cs="宋体"/>
                <w:b/>
                <w:color w:val="auto"/>
                <w:sz w:val="24"/>
                <w:szCs w:val="22"/>
                <w:highlight w:val="none"/>
              </w:rPr>
            </w:pPr>
            <w:r>
              <w:rPr>
                <w:rFonts w:hint="eastAsia" w:ascii="宋体" w:hAnsi="宋体" w:cs="宋体"/>
                <w:b/>
                <w:color w:val="auto"/>
                <w:sz w:val="24"/>
                <w:szCs w:val="22"/>
                <w:highlight w:val="none"/>
                <w:lang w:eastAsia="en-US"/>
              </w:rPr>
              <w:t>总价（小写）</w:t>
            </w:r>
          </w:p>
        </w:tc>
      </w:tr>
      <w:tr w14:paraId="32E5A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5A9609D1">
            <w:pPr>
              <w:jc w:val="center"/>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步凤镇袁南路（环镇西路-步凤河）养护工程</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55EBF1C1">
            <w:pPr>
              <w:jc w:val="center"/>
              <w:rPr>
                <w:rFonts w:ascii="宋体" w:hAnsi="宋体" w:cs="宋体"/>
                <w:color w:val="auto"/>
                <w:sz w:val="24"/>
                <w:szCs w:val="22"/>
                <w:highlight w:val="none"/>
              </w:rPr>
            </w:pPr>
            <w:r>
              <w:rPr>
                <w:rFonts w:hint="eastAsia" w:ascii="宋体" w:hAnsi="宋体" w:cs="宋体"/>
                <w:color w:val="auto"/>
                <w:sz w:val="24"/>
                <w:szCs w:val="22"/>
                <w:highlight w:val="none"/>
                <w:lang w:eastAsia="en-US"/>
              </w:rPr>
              <w:t>详见</w:t>
            </w:r>
            <w:r>
              <w:rPr>
                <w:rFonts w:hint="eastAsia" w:ascii="宋体" w:hAnsi="宋体" w:cs="宋体"/>
                <w:color w:val="auto"/>
                <w:sz w:val="24"/>
                <w:szCs w:val="22"/>
                <w:highlight w:val="none"/>
              </w:rPr>
              <w:t>响应</w:t>
            </w:r>
            <w:r>
              <w:rPr>
                <w:rFonts w:hint="eastAsia" w:ascii="宋体" w:hAnsi="宋体" w:cs="宋体"/>
                <w:color w:val="auto"/>
                <w:sz w:val="24"/>
                <w:szCs w:val="22"/>
                <w:highlight w:val="none"/>
                <w:lang w:eastAsia="en-US"/>
              </w:rPr>
              <w:t>文件</w:t>
            </w:r>
          </w:p>
        </w:tc>
        <w:tc>
          <w:tcPr>
            <w:tcW w:w="3154" w:type="dxa"/>
            <w:tcBorders>
              <w:top w:val="single" w:color="000000" w:sz="4" w:space="0"/>
              <w:left w:val="single" w:color="000000" w:sz="4" w:space="0"/>
              <w:bottom w:val="single" w:color="000000" w:sz="4" w:space="0"/>
              <w:right w:val="single" w:color="000000" w:sz="4" w:space="0"/>
            </w:tcBorders>
            <w:noWrap w:val="0"/>
            <w:vAlign w:val="center"/>
          </w:tcPr>
          <w:p w14:paraId="595EC87F">
            <w:pPr>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           </w:t>
            </w:r>
            <w:r>
              <w:rPr>
                <w:rFonts w:hint="eastAsia" w:ascii="宋体" w:hAnsi="宋体" w:cs="宋体"/>
                <w:color w:val="auto"/>
                <w:sz w:val="24"/>
                <w:szCs w:val="22"/>
                <w:highlight w:val="none"/>
                <w:lang w:eastAsia="en-US"/>
              </w:rPr>
              <w:t>元</w:t>
            </w:r>
          </w:p>
        </w:tc>
      </w:tr>
      <w:tr w14:paraId="7477E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44AE49B2">
            <w:pPr>
              <w:jc w:val="center"/>
              <w:rPr>
                <w:rFonts w:ascii="宋体" w:hAnsi="宋体" w:cs="宋体"/>
                <w:color w:val="auto"/>
                <w:sz w:val="24"/>
                <w:szCs w:val="22"/>
                <w:highlight w:val="none"/>
              </w:rPr>
            </w:pPr>
            <w:r>
              <w:rPr>
                <w:rFonts w:hint="eastAsia" w:ascii="宋体" w:hAnsi="宋体" w:cs="宋体"/>
                <w:color w:val="auto"/>
                <w:sz w:val="24"/>
                <w:szCs w:val="22"/>
                <w:highlight w:val="none"/>
                <w:lang w:eastAsia="en-US"/>
              </w:rPr>
              <w:t>总价（大写）：</w:t>
            </w:r>
          </w:p>
        </w:tc>
        <w:tc>
          <w:tcPr>
            <w:tcW w:w="5382" w:type="dxa"/>
            <w:gridSpan w:val="2"/>
            <w:tcBorders>
              <w:top w:val="single" w:color="000000" w:sz="4" w:space="0"/>
              <w:left w:val="single" w:color="000000" w:sz="4" w:space="0"/>
              <w:bottom w:val="single" w:color="000000" w:sz="4" w:space="0"/>
              <w:right w:val="single" w:color="000000" w:sz="4" w:space="0"/>
            </w:tcBorders>
            <w:noWrap w:val="0"/>
            <w:vAlign w:val="center"/>
          </w:tcPr>
          <w:p w14:paraId="6DCDBC2E">
            <w:pPr>
              <w:jc w:val="center"/>
              <w:rPr>
                <w:rFonts w:ascii="宋体" w:hAnsi="宋体" w:cs="宋体"/>
                <w:color w:val="auto"/>
                <w:sz w:val="24"/>
                <w:szCs w:val="22"/>
                <w:highlight w:val="none"/>
              </w:rPr>
            </w:pPr>
          </w:p>
        </w:tc>
      </w:tr>
    </w:tbl>
    <w:p w14:paraId="4ADB927E">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报价说明：</w:t>
      </w:r>
    </w:p>
    <w:p w14:paraId="6B6D1822">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1、报价包括完成项目的所有费用。采购人不再支付报价以外的任何费用。</w:t>
      </w:r>
    </w:p>
    <w:p w14:paraId="18C6BB36">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2、报价以总价为准，大小写不一致以大写为准；</w:t>
      </w:r>
    </w:p>
    <w:p w14:paraId="5D04D286">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3、偏离说明：详见《偏离表》；</w:t>
      </w:r>
    </w:p>
    <w:p w14:paraId="43BD8C65">
      <w:pPr>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4、如最后报价未列明单价，则最后所报各项单价计算方法为：（最后报价/ 最初报价）* 各项最初报价的单价。</w:t>
      </w:r>
    </w:p>
    <w:p w14:paraId="1AB11E99">
      <w:pPr>
        <w:spacing w:before="100" w:beforeAutospacing="1" w:after="100" w:afterAutospacing="1"/>
        <w:ind w:firstLine="3360" w:firstLineChars="1400"/>
        <w:rPr>
          <w:rFonts w:hint="eastAsia" w:ascii="宋体" w:hAnsi="宋体" w:cs="宋体"/>
          <w:color w:val="auto"/>
          <w:sz w:val="24"/>
          <w:highlight w:val="none"/>
          <w:u w:val="single"/>
          <w:lang w:val="en-US" w:eastAsia="zh-CN"/>
        </w:rPr>
      </w:pPr>
      <w:r>
        <w:rPr>
          <w:rFonts w:hint="eastAsia" w:ascii="宋体" w:hAnsi="宋体" w:cs="宋体"/>
          <w:color w:val="auto"/>
          <w:sz w:val="24"/>
          <w:highlight w:val="none"/>
        </w:rPr>
        <w:t>供应商（加盖CA电子公章）：</w:t>
      </w:r>
      <w:r>
        <w:rPr>
          <w:rFonts w:hint="eastAsia" w:ascii="宋体" w:hAnsi="宋体" w:cs="宋体"/>
          <w:color w:val="auto"/>
          <w:sz w:val="24"/>
          <w:highlight w:val="none"/>
          <w:u w:val="single"/>
          <w:lang w:val="en-US" w:eastAsia="zh-CN"/>
        </w:rPr>
        <w:t xml:space="preserve">               </w:t>
      </w:r>
    </w:p>
    <w:p w14:paraId="629E527E">
      <w:pPr>
        <w:pStyle w:val="37"/>
        <w:spacing w:beforeAutospacing="0" w:afterAutospacing="0" w:line="0" w:lineRule="atLeast"/>
        <w:jc w:val="center"/>
        <w:rPr>
          <w:rFonts w:hint="eastAsia" w:ascii="黑体" w:hAnsi="宋体" w:eastAsia="黑体" w:cs="黑体"/>
          <w:b/>
          <w:i w:val="0"/>
          <w:iCs/>
          <w:color w:val="auto"/>
          <w:sz w:val="32"/>
          <w:szCs w:val="32"/>
          <w:highlight w:val="none"/>
          <w:u w:val="none"/>
          <w:lang w:val="en-US" w:eastAsia="zh-CN"/>
        </w:rPr>
      </w:pPr>
      <w:r>
        <w:rPr>
          <w:rFonts w:hint="eastAsia" w:ascii="宋体" w:hAnsi="宋体" w:cs="宋体"/>
          <w:color w:val="auto"/>
          <w:sz w:val="24"/>
          <w:highlight w:val="none"/>
          <w:u w:val="none"/>
          <w:lang w:val="en-US" w:eastAsia="zh-CN"/>
        </w:rPr>
        <w:t>日期：</w:t>
      </w:r>
    </w:p>
    <w:p w14:paraId="1E28FB85">
      <w:pPr>
        <w:pStyle w:val="37"/>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5F3D7E85">
      <w:pPr>
        <w:pStyle w:val="37"/>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5C4D95BA">
      <w:pPr>
        <w:pStyle w:val="37"/>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33C34B06">
      <w:pPr>
        <w:pStyle w:val="37"/>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77BE6A51">
      <w:pPr>
        <w:pStyle w:val="37"/>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62342CF3">
      <w:pPr>
        <w:pStyle w:val="37"/>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766399CA">
      <w:pPr>
        <w:pStyle w:val="37"/>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1D5A1033">
      <w:pPr>
        <w:pStyle w:val="37"/>
        <w:spacing w:beforeAutospacing="0" w:afterAutospacing="0" w:line="0" w:lineRule="atLeast"/>
        <w:jc w:val="both"/>
        <w:rPr>
          <w:rFonts w:hint="eastAsia" w:ascii="黑体" w:hAnsi="宋体" w:eastAsia="黑体" w:cs="黑体"/>
          <w:b/>
          <w:i w:val="0"/>
          <w:iCs/>
          <w:color w:val="auto"/>
          <w:sz w:val="32"/>
          <w:szCs w:val="32"/>
          <w:highlight w:val="none"/>
          <w:lang w:val="en-US" w:eastAsia="zh-CN"/>
        </w:rPr>
      </w:pPr>
    </w:p>
    <w:p w14:paraId="3107E2CD">
      <w:pPr>
        <w:spacing w:line="360" w:lineRule="auto"/>
        <w:jc w:val="center"/>
        <w:rPr>
          <w:rFonts w:hint="eastAsia" w:ascii="黑体" w:hAnsi="宋体" w:eastAsia="黑体" w:cs="黑体"/>
          <w:b/>
          <w:i w:val="0"/>
          <w:iCs/>
          <w:color w:val="auto"/>
          <w:sz w:val="32"/>
          <w:szCs w:val="32"/>
          <w:highlight w:val="none"/>
          <w:lang w:val="en-US" w:eastAsia="zh-CN"/>
        </w:rPr>
      </w:pPr>
    </w:p>
    <w:p w14:paraId="09FFBDBC">
      <w:pPr>
        <w:spacing w:line="360" w:lineRule="auto"/>
        <w:jc w:val="center"/>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t>十二</w:t>
      </w:r>
      <w:r>
        <w:rPr>
          <w:rFonts w:hint="eastAsia" w:ascii="黑体" w:hAnsi="宋体" w:eastAsia="黑体" w:cs="黑体"/>
          <w:b/>
          <w:i w:val="0"/>
          <w:iCs/>
          <w:color w:val="auto"/>
          <w:sz w:val="32"/>
          <w:szCs w:val="32"/>
          <w:highlight w:val="none"/>
        </w:rPr>
        <w:t>、</w:t>
      </w:r>
      <w:r>
        <w:rPr>
          <w:rFonts w:hint="eastAsia" w:ascii="黑体" w:hAnsi="宋体" w:eastAsia="黑体" w:cs="黑体"/>
          <w:b/>
          <w:i w:val="0"/>
          <w:iCs/>
          <w:color w:val="auto"/>
          <w:sz w:val="32"/>
          <w:szCs w:val="32"/>
          <w:highlight w:val="none"/>
          <w:lang w:val="en-US" w:eastAsia="zh-CN"/>
        </w:rPr>
        <w:t>已标价的工程量清单报价表</w:t>
      </w:r>
    </w:p>
    <w:p w14:paraId="55C002C3">
      <w:pPr>
        <w:spacing w:line="360" w:lineRule="auto"/>
        <w:jc w:val="center"/>
        <w:rPr>
          <w:rFonts w:ascii="宋体" w:hAnsi="宋体" w:cs="宋体"/>
          <w:b/>
          <w:bCs/>
          <w:color w:val="auto"/>
          <w:sz w:val="24"/>
          <w:szCs w:val="24"/>
          <w:highlight w:val="none"/>
        </w:rPr>
      </w:pPr>
    </w:p>
    <w:p w14:paraId="7AEC180C">
      <w:pPr>
        <w:rPr>
          <w:rFonts w:ascii="宋体" w:hAnsi="宋体" w:cs="宋体"/>
          <w:b/>
          <w:color w:val="auto"/>
          <w:sz w:val="24"/>
          <w:highlight w:val="none"/>
        </w:rPr>
      </w:pPr>
      <w:r>
        <w:rPr>
          <w:rFonts w:hint="eastAsia" w:ascii="宋体" w:hAnsi="宋体" w:cs="宋体"/>
          <w:b/>
          <w:color w:val="auto"/>
          <w:sz w:val="24"/>
          <w:highlight w:val="none"/>
        </w:rPr>
        <w:br w:type="page" w:clear="all"/>
      </w:r>
    </w:p>
    <w:p w14:paraId="66E81C24">
      <w:pPr>
        <w:pStyle w:val="37"/>
        <w:spacing w:beforeAutospacing="0" w:afterAutospacing="0"/>
        <w:jc w:val="center"/>
        <w:rPr>
          <w:i w:val="0"/>
          <w:iCs/>
          <w:color w:val="auto"/>
          <w:highlight w:val="none"/>
        </w:rPr>
      </w:pPr>
      <w:r>
        <w:rPr>
          <w:rFonts w:hint="eastAsia" w:ascii="黑体" w:hAnsi="宋体" w:eastAsia="黑体" w:cs="黑体"/>
          <w:b/>
          <w:i w:val="0"/>
          <w:iCs/>
          <w:color w:val="auto"/>
          <w:sz w:val="32"/>
          <w:szCs w:val="32"/>
          <w:highlight w:val="none"/>
        </w:rPr>
        <w:t>十</w:t>
      </w:r>
      <w:r>
        <w:rPr>
          <w:rFonts w:hint="eastAsia" w:ascii="黑体" w:hAnsi="宋体" w:eastAsia="黑体" w:cs="黑体"/>
          <w:b/>
          <w:i w:val="0"/>
          <w:iCs/>
          <w:color w:val="auto"/>
          <w:sz w:val="32"/>
          <w:szCs w:val="32"/>
          <w:highlight w:val="none"/>
          <w:lang w:val="en-US" w:eastAsia="zh-CN"/>
        </w:rPr>
        <w:t>三</w:t>
      </w:r>
      <w:r>
        <w:rPr>
          <w:rFonts w:hint="eastAsia" w:ascii="黑体" w:hAnsi="宋体" w:eastAsia="黑体" w:cs="黑体"/>
          <w:b/>
          <w:i w:val="0"/>
          <w:iCs/>
          <w:color w:val="auto"/>
          <w:sz w:val="32"/>
          <w:szCs w:val="32"/>
          <w:highlight w:val="none"/>
        </w:rPr>
        <w:t>、技术要求响应及偏离表</w:t>
      </w:r>
    </w:p>
    <w:tbl>
      <w:tblPr>
        <w:tblStyle w:val="4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1F120C5">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DBC56EA">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ED047A1">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372809E">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DA8DF03">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E0B20C3">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证明</w:t>
            </w:r>
          </w:p>
          <w:p w14:paraId="3FDBCF49">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材料</w:t>
            </w:r>
          </w:p>
        </w:tc>
      </w:tr>
      <w:tr w14:paraId="7CE95B6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6262EFB">
            <w:pPr>
              <w:pStyle w:val="37"/>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BD9BACB">
            <w:pPr>
              <w:pStyle w:val="37"/>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ED3D8A2">
            <w:pPr>
              <w:pStyle w:val="37"/>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F0C8124">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FE893C8">
            <w:pPr>
              <w:pStyle w:val="37"/>
              <w:spacing w:beforeAutospacing="0" w:afterAutospacing="0"/>
              <w:jc w:val="center"/>
              <w:rPr>
                <w:i w:val="0"/>
                <w:iCs/>
                <w:color w:val="auto"/>
                <w:highlight w:val="none"/>
              </w:rPr>
            </w:pPr>
            <w:r>
              <w:rPr>
                <w:i w:val="0"/>
                <w:iCs/>
                <w:color w:val="auto"/>
                <w:highlight w:val="none"/>
              </w:rPr>
              <w:t> </w:t>
            </w:r>
          </w:p>
        </w:tc>
      </w:tr>
      <w:tr w14:paraId="3F69603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98C1317">
            <w:pPr>
              <w:pStyle w:val="37"/>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25EBB3C">
            <w:pPr>
              <w:pStyle w:val="37"/>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3E1B4F7">
            <w:pPr>
              <w:pStyle w:val="37"/>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B5A9B0B">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3BA114D">
            <w:pPr>
              <w:pStyle w:val="37"/>
              <w:spacing w:beforeAutospacing="0" w:afterAutospacing="0"/>
              <w:jc w:val="center"/>
              <w:rPr>
                <w:i w:val="0"/>
                <w:iCs/>
                <w:color w:val="auto"/>
                <w:highlight w:val="none"/>
              </w:rPr>
            </w:pPr>
            <w:r>
              <w:rPr>
                <w:i w:val="0"/>
                <w:iCs/>
                <w:color w:val="auto"/>
                <w:highlight w:val="none"/>
              </w:rPr>
              <w:t> </w:t>
            </w:r>
          </w:p>
        </w:tc>
      </w:tr>
      <w:tr w14:paraId="1DF2158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98305C0">
            <w:pPr>
              <w:pStyle w:val="37"/>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A641A63">
            <w:pPr>
              <w:pStyle w:val="37"/>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A7E2125">
            <w:pPr>
              <w:pStyle w:val="37"/>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E7B91AC">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62D52A4">
            <w:pPr>
              <w:pStyle w:val="37"/>
              <w:spacing w:beforeAutospacing="0" w:afterAutospacing="0"/>
              <w:jc w:val="center"/>
              <w:rPr>
                <w:i w:val="0"/>
                <w:iCs/>
                <w:color w:val="auto"/>
                <w:highlight w:val="none"/>
              </w:rPr>
            </w:pPr>
            <w:r>
              <w:rPr>
                <w:i w:val="0"/>
                <w:iCs/>
                <w:color w:val="auto"/>
                <w:highlight w:val="none"/>
              </w:rPr>
              <w:t> </w:t>
            </w:r>
          </w:p>
        </w:tc>
      </w:tr>
      <w:tr w14:paraId="221859E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F24047A">
            <w:pPr>
              <w:pStyle w:val="37"/>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733740D">
            <w:pPr>
              <w:pStyle w:val="37"/>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E45598B">
            <w:pPr>
              <w:pStyle w:val="37"/>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559F238">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6CBB4CE">
            <w:pPr>
              <w:pStyle w:val="37"/>
              <w:spacing w:beforeAutospacing="0" w:afterAutospacing="0"/>
              <w:jc w:val="center"/>
              <w:rPr>
                <w:i w:val="0"/>
                <w:iCs/>
                <w:color w:val="auto"/>
                <w:highlight w:val="none"/>
              </w:rPr>
            </w:pPr>
            <w:r>
              <w:rPr>
                <w:i w:val="0"/>
                <w:iCs/>
                <w:color w:val="auto"/>
                <w:highlight w:val="none"/>
              </w:rPr>
              <w:t> </w:t>
            </w:r>
          </w:p>
        </w:tc>
      </w:tr>
      <w:tr w14:paraId="04D3697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2F821E5">
            <w:pPr>
              <w:pStyle w:val="37"/>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EDE13A8">
            <w:pPr>
              <w:pStyle w:val="37"/>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1576845">
            <w:pPr>
              <w:pStyle w:val="37"/>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CC7A57E">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BE1C05B">
            <w:pPr>
              <w:pStyle w:val="37"/>
              <w:spacing w:beforeAutospacing="0" w:afterAutospacing="0"/>
              <w:jc w:val="center"/>
              <w:rPr>
                <w:i w:val="0"/>
                <w:iCs/>
                <w:color w:val="auto"/>
                <w:highlight w:val="none"/>
              </w:rPr>
            </w:pPr>
            <w:r>
              <w:rPr>
                <w:i w:val="0"/>
                <w:iCs/>
                <w:color w:val="auto"/>
                <w:highlight w:val="none"/>
              </w:rPr>
              <w:t> </w:t>
            </w:r>
          </w:p>
        </w:tc>
      </w:tr>
      <w:tr w14:paraId="4FC56F7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227BFBA">
            <w:pPr>
              <w:pStyle w:val="37"/>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1BBD265">
            <w:pPr>
              <w:pStyle w:val="37"/>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CABE315">
            <w:pPr>
              <w:pStyle w:val="37"/>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1DF554D">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2777645">
            <w:pPr>
              <w:pStyle w:val="37"/>
              <w:spacing w:beforeAutospacing="0" w:afterAutospacing="0"/>
              <w:jc w:val="center"/>
              <w:rPr>
                <w:i w:val="0"/>
                <w:iCs/>
                <w:color w:val="auto"/>
                <w:highlight w:val="none"/>
              </w:rPr>
            </w:pPr>
            <w:r>
              <w:rPr>
                <w:i w:val="0"/>
                <w:iCs/>
                <w:color w:val="auto"/>
                <w:highlight w:val="none"/>
              </w:rPr>
              <w:t> </w:t>
            </w:r>
          </w:p>
        </w:tc>
      </w:tr>
      <w:tr w14:paraId="0662926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98C7767">
            <w:pPr>
              <w:pStyle w:val="37"/>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CFB7AC9">
            <w:pPr>
              <w:pStyle w:val="37"/>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3F2EFBB">
            <w:pPr>
              <w:pStyle w:val="37"/>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5066DE8">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A571CD7">
            <w:pPr>
              <w:pStyle w:val="37"/>
              <w:spacing w:beforeAutospacing="0" w:afterAutospacing="0"/>
              <w:jc w:val="center"/>
              <w:rPr>
                <w:i w:val="0"/>
                <w:iCs/>
                <w:color w:val="auto"/>
                <w:highlight w:val="none"/>
              </w:rPr>
            </w:pPr>
            <w:r>
              <w:rPr>
                <w:i w:val="0"/>
                <w:iCs/>
                <w:color w:val="auto"/>
                <w:highlight w:val="none"/>
              </w:rPr>
              <w:t> </w:t>
            </w:r>
          </w:p>
        </w:tc>
      </w:tr>
      <w:tr w14:paraId="7B91C43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EE86F2F">
            <w:pPr>
              <w:pStyle w:val="37"/>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98DBD41">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47C27BB">
            <w:pPr>
              <w:pStyle w:val="37"/>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A7A16A3">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D13B8CA">
            <w:pPr>
              <w:pStyle w:val="37"/>
              <w:spacing w:beforeAutospacing="0" w:afterAutospacing="0"/>
              <w:jc w:val="center"/>
              <w:rPr>
                <w:i w:val="0"/>
                <w:iCs/>
                <w:color w:val="auto"/>
                <w:highlight w:val="none"/>
              </w:rPr>
            </w:pPr>
            <w:r>
              <w:rPr>
                <w:i w:val="0"/>
                <w:iCs/>
                <w:color w:val="auto"/>
                <w:highlight w:val="none"/>
              </w:rPr>
              <w:t> </w:t>
            </w:r>
          </w:p>
        </w:tc>
      </w:tr>
    </w:tbl>
    <w:p w14:paraId="1098C0F2">
      <w:pPr>
        <w:pStyle w:val="37"/>
        <w:spacing w:beforeAutospacing="0" w:afterAutospacing="0"/>
        <w:jc w:val="both"/>
        <w:rPr>
          <w:i w:val="0"/>
          <w:iCs/>
          <w:color w:val="auto"/>
          <w:highlight w:val="none"/>
        </w:rPr>
      </w:pPr>
      <w:r>
        <w:rPr>
          <w:rFonts w:hint="eastAsia" w:ascii="宋体" w:hAnsi="宋体" w:eastAsia="宋体" w:cs="宋体"/>
          <w:i w:val="0"/>
          <w:iCs/>
          <w:color w:val="auto"/>
          <w:highlight w:val="none"/>
        </w:rPr>
        <w:t>注： 行数不够，可自行添加。</w:t>
      </w:r>
    </w:p>
    <w:p w14:paraId="427D555B">
      <w:pPr>
        <w:pStyle w:val="37"/>
        <w:spacing w:beforeAutospacing="0" w:afterAutospacing="0"/>
        <w:jc w:val="center"/>
        <w:rPr>
          <w:i w:val="0"/>
          <w:iCs/>
          <w:color w:val="auto"/>
          <w:highlight w:val="none"/>
        </w:rPr>
      </w:pPr>
      <w:r>
        <w:rPr>
          <w:i w:val="0"/>
          <w:iCs/>
          <w:color w:val="auto"/>
          <w:highlight w:val="none"/>
        </w:rPr>
        <w:t> </w:t>
      </w:r>
    </w:p>
    <w:p w14:paraId="39379B91">
      <w:pPr>
        <w:pStyle w:val="37"/>
        <w:spacing w:beforeAutospacing="0" w:afterAutospacing="0"/>
        <w:jc w:val="center"/>
        <w:rPr>
          <w:i w:val="0"/>
          <w:iCs/>
          <w:color w:val="auto"/>
          <w:highlight w:val="none"/>
        </w:rPr>
      </w:pPr>
      <w:r>
        <w:rPr>
          <w:i w:val="0"/>
          <w:iCs/>
          <w:color w:val="auto"/>
          <w:highlight w:val="none"/>
        </w:rPr>
        <w:t> </w:t>
      </w:r>
    </w:p>
    <w:p w14:paraId="5A67D9B8">
      <w:pPr>
        <w:pStyle w:val="37"/>
        <w:spacing w:beforeAutospacing="0" w:afterAutospacing="0"/>
        <w:jc w:val="center"/>
        <w:rPr>
          <w:i w:val="0"/>
          <w:iCs/>
          <w:color w:val="auto"/>
          <w:highlight w:val="none"/>
        </w:rPr>
      </w:pPr>
      <w:r>
        <w:rPr>
          <w:i w:val="0"/>
          <w:iCs/>
          <w:color w:val="auto"/>
          <w:highlight w:val="none"/>
        </w:rPr>
        <w:t> </w:t>
      </w:r>
    </w:p>
    <w:p w14:paraId="79D57295">
      <w:pPr>
        <w:pStyle w:val="37"/>
        <w:spacing w:beforeAutospacing="0" w:afterAutospacing="0"/>
        <w:jc w:val="center"/>
        <w:rPr>
          <w:i w:val="0"/>
          <w:iCs/>
          <w:color w:val="auto"/>
          <w:highlight w:val="none"/>
        </w:rPr>
      </w:pPr>
      <w:r>
        <w:rPr>
          <w:i w:val="0"/>
          <w:iCs/>
          <w:color w:val="auto"/>
          <w:highlight w:val="none"/>
        </w:rPr>
        <w:t> </w:t>
      </w:r>
    </w:p>
    <w:p w14:paraId="47353ABB">
      <w:pPr>
        <w:pStyle w:val="37"/>
        <w:spacing w:beforeAutospacing="0" w:afterAutospacing="0"/>
        <w:jc w:val="both"/>
        <w:rPr>
          <w:i w:val="0"/>
          <w:iCs/>
          <w:color w:val="auto"/>
          <w:highlight w:val="none"/>
        </w:rPr>
      </w:pPr>
      <w:r>
        <w:rPr>
          <w:i w:val="0"/>
          <w:iCs/>
          <w:color w:val="auto"/>
          <w:highlight w:val="none"/>
        </w:rPr>
        <w:t> </w:t>
      </w:r>
    </w:p>
    <w:p w14:paraId="0888355C">
      <w:pPr>
        <w:pStyle w:val="37"/>
        <w:spacing w:beforeAutospacing="0" w:afterAutospacing="0"/>
        <w:jc w:val="both"/>
        <w:rPr>
          <w:i w:val="0"/>
          <w:iCs/>
          <w:color w:val="auto"/>
          <w:highlight w:val="none"/>
        </w:rPr>
      </w:pPr>
      <w:r>
        <w:rPr>
          <w:i w:val="0"/>
          <w:iCs/>
          <w:color w:val="auto"/>
          <w:highlight w:val="none"/>
        </w:rPr>
        <w:t> </w:t>
      </w:r>
    </w:p>
    <w:p w14:paraId="0654D90C">
      <w:pPr>
        <w:pStyle w:val="37"/>
        <w:spacing w:beforeAutospacing="0" w:afterAutospacing="0"/>
        <w:jc w:val="both"/>
        <w:rPr>
          <w:i w:val="0"/>
          <w:iCs/>
          <w:color w:val="auto"/>
          <w:highlight w:val="none"/>
        </w:rPr>
      </w:pPr>
      <w:r>
        <w:rPr>
          <w:i w:val="0"/>
          <w:iCs/>
          <w:color w:val="auto"/>
          <w:highlight w:val="none"/>
        </w:rPr>
        <w:t> </w:t>
      </w:r>
    </w:p>
    <w:p w14:paraId="1700D350">
      <w:pPr>
        <w:pStyle w:val="37"/>
        <w:spacing w:beforeAutospacing="0" w:afterAutospacing="0"/>
        <w:jc w:val="both"/>
        <w:rPr>
          <w:i w:val="0"/>
          <w:iCs/>
          <w:color w:val="auto"/>
          <w:highlight w:val="none"/>
        </w:rPr>
      </w:pPr>
      <w:r>
        <w:rPr>
          <w:i w:val="0"/>
          <w:iCs/>
          <w:color w:val="auto"/>
          <w:highlight w:val="none"/>
        </w:rPr>
        <w:t> </w:t>
      </w:r>
    </w:p>
    <w:p w14:paraId="61D8DC4C">
      <w:pPr>
        <w:pStyle w:val="37"/>
        <w:spacing w:beforeAutospacing="0" w:afterAutospacing="0"/>
        <w:jc w:val="both"/>
        <w:rPr>
          <w:i w:val="0"/>
          <w:iCs/>
          <w:color w:val="auto"/>
          <w:highlight w:val="none"/>
        </w:rPr>
      </w:pPr>
      <w:r>
        <w:rPr>
          <w:i w:val="0"/>
          <w:iCs/>
          <w:color w:val="auto"/>
          <w:highlight w:val="none"/>
        </w:rPr>
        <w:t> </w:t>
      </w:r>
    </w:p>
    <w:p w14:paraId="2B6A3E19">
      <w:pPr>
        <w:pStyle w:val="37"/>
        <w:spacing w:beforeAutospacing="0" w:afterAutospacing="0"/>
        <w:jc w:val="both"/>
        <w:rPr>
          <w:i w:val="0"/>
          <w:iCs/>
          <w:color w:val="auto"/>
          <w:highlight w:val="none"/>
        </w:rPr>
      </w:pPr>
      <w:r>
        <w:rPr>
          <w:i w:val="0"/>
          <w:iCs/>
          <w:color w:val="auto"/>
          <w:highlight w:val="none"/>
        </w:rPr>
        <w:t> </w:t>
      </w:r>
    </w:p>
    <w:p w14:paraId="61829881">
      <w:pPr>
        <w:pStyle w:val="37"/>
        <w:spacing w:beforeAutospacing="0" w:afterAutospacing="0"/>
        <w:jc w:val="both"/>
        <w:rPr>
          <w:i w:val="0"/>
          <w:iCs/>
          <w:color w:val="auto"/>
          <w:highlight w:val="none"/>
        </w:rPr>
      </w:pPr>
      <w:r>
        <w:rPr>
          <w:i w:val="0"/>
          <w:iCs/>
          <w:color w:val="auto"/>
          <w:highlight w:val="none"/>
        </w:rPr>
        <w:t> </w:t>
      </w:r>
    </w:p>
    <w:p w14:paraId="73355EE2">
      <w:pPr>
        <w:pStyle w:val="37"/>
        <w:spacing w:beforeAutospacing="0" w:afterAutospacing="0"/>
        <w:jc w:val="both"/>
        <w:rPr>
          <w:i w:val="0"/>
          <w:iCs/>
          <w:color w:val="auto"/>
          <w:highlight w:val="none"/>
        </w:rPr>
      </w:pPr>
      <w:r>
        <w:rPr>
          <w:i w:val="0"/>
          <w:iCs/>
          <w:color w:val="auto"/>
          <w:highlight w:val="none"/>
        </w:rPr>
        <w:t> </w:t>
      </w:r>
    </w:p>
    <w:p w14:paraId="2EF1506C">
      <w:pPr>
        <w:rPr>
          <w:rFonts w:hint="eastAsia" w:ascii="黑体" w:hAnsi="宋体" w:eastAsia="黑体" w:cs="黑体"/>
          <w:b/>
          <w:i w:val="0"/>
          <w:iCs/>
          <w:color w:val="auto"/>
          <w:sz w:val="32"/>
          <w:szCs w:val="32"/>
          <w:highlight w:val="none"/>
        </w:rPr>
      </w:pPr>
      <w:bookmarkStart w:id="191" w:name="_Hlt26955054"/>
      <w:r>
        <w:rPr>
          <w:rFonts w:hint="eastAsia" w:ascii="黑体" w:hAnsi="宋体" w:eastAsia="黑体" w:cs="黑体"/>
          <w:b/>
          <w:i w:val="0"/>
          <w:iCs/>
          <w:color w:val="auto"/>
          <w:sz w:val="32"/>
          <w:szCs w:val="32"/>
          <w:highlight w:val="none"/>
        </w:rPr>
        <w:br w:type="page" w:clear="all"/>
      </w:r>
    </w:p>
    <w:p w14:paraId="51118F51">
      <w:pPr>
        <w:pStyle w:val="37"/>
        <w:spacing w:beforeAutospacing="0" w:afterAutospacing="0"/>
        <w:jc w:val="center"/>
        <w:rPr>
          <w:i w:val="0"/>
          <w:iCs/>
          <w:color w:val="auto"/>
          <w:highlight w:val="none"/>
        </w:rPr>
      </w:pPr>
      <w:r>
        <w:rPr>
          <w:rFonts w:hint="eastAsia" w:ascii="黑体" w:hAnsi="宋体" w:eastAsia="黑体" w:cs="黑体"/>
          <w:b/>
          <w:i w:val="0"/>
          <w:iCs/>
          <w:color w:val="auto"/>
          <w:sz w:val="32"/>
          <w:szCs w:val="32"/>
          <w:highlight w:val="none"/>
        </w:rPr>
        <w:t>十</w:t>
      </w:r>
      <w:r>
        <w:rPr>
          <w:rFonts w:hint="eastAsia" w:ascii="黑体" w:hAnsi="宋体" w:eastAsia="黑体" w:cs="黑体"/>
          <w:b/>
          <w:i w:val="0"/>
          <w:iCs/>
          <w:color w:val="auto"/>
          <w:sz w:val="32"/>
          <w:szCs w:val="32"/>
          <w:highlight w:val="none"/>
          <w:lang w:val="en-US" w:eastAsia="zh-CN"/>
        </w:rPr>
        <w:t>四</w:t>
      </w:r>
      <w:r>
        <w:rPr>
          <w:rFonts w:hint="eastAsia" w:ascii="黑体" w:hAnsi="宋体" w:eastAsia="黑体" w:cs="黑体"/>
          <w:b/>
          <w:i w:val="0"/>
          <w:iCs/>
          <w:color w:val="auto"/>
          <w:sz w:val="32"/>
          <w:szCs w:val="32"/>
          <w:highlight w:val="none"/>
        </w:rPr>
        <w:t>、商务要求响应及偏离表</w:t>
      </w:r>
    </w:p>
    <w:tbl>
      <w:tblPr>
        <w:tblStyle w:val="4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37E1DBC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DA21765">
            <w:pPr>
              <w:pStyle w:val="37"/>
              <w:spacing w:beforeAutospacing="0" w:afterAutospacing="0"/>
              <w:jc w:val="center"/>
              <w:rPr>
                <w:i w:val="0"/>
                <w:iCs/>
                <w:color w:val="auto"/>
                <w:highlight w:val="none"/>
              </w:rPr>
            </w:pPr>
            <w:bookmarkStart w:id="192" w:name="_Hlt26671372"/>
            <w:bookmarkStart w:id="193" w:name="_Hlt26609391"/>
            <w:bookmarkStart w:id="194" w:name="_Hlt24879081"/>
            <w:bookmarkStart w:id="195" w:name="_Hlt26580838"/>
            <w:bookmarkStart w:id="196" w:name="_Hlt26782999"/>
            <w:bookmarkStart w:id="197" w:name="_Hlt26955064"/>
            <w:bookmarkStart w:id="198" w:name="_Hlt26955056"/>
            <w:bookmarkStart w:id="199" w:name="_Hlt26671343"/>
            <w:r>
              <w:rPr>
                <w:rFonts w:hint="eastAsia" w:ascii="宋体" w:hAnsi="宋体" w:eastAsia="宋体" w:cs="宋体"/>
                <w:i w:val="0"/>
                <w:iCs/>
                <w:color w:val="auto"/>
                <w:highlight w:val="none"/>
              </w:rPr>
              <w:t>序号</w:t>
            </w:r>
            <w:bookmarkEnd w:id="192"/>
            <w:bookmarkEnd w:id="193"/>
            <w:bookmarkEnd w:id="194"/>
            <w:bookmarkEnd w:id="195"/>
            <w:bookmarkEnd w:id="196"/>
            <w:bookmarkEnd w:id="197"/>
            <w:bookmarkEnd w:id="198"/>
            <w:bookmarkEnd w:id="199"/>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86560AE">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FC62962">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986F557">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01DC91C">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证明</w:t>
            </w:r>
          </w:p>
          <w:p w14:paraId="2D447062">
            <w:pPr>
              <w:pStyle w:val="37"/>
              <w:spacing w:beforeAutospacing="0" w:afterAutospacing="0"/>
              <w:jc w:val="center"/>
              <w:rPr>
                <w:i w:val="0"/>
                <w:iCs/>
                <w:color w:val="auto"/>
                <w:highlight w:val="none"/>
              </w:rPr>
            </w:pPr>
            <w:r>
              <w:rPr>
                <w:rFonts w:hint="eastAsia" w:ascii="宋体" w:hAnsi="宋体" w:eastAsia="宋体" w:cs="宋体"/>
                <w:i w:val="0"/>
                <w:iCs/>
                <w:color w:val="auto"/>
                <w:highlight w:val="none"/>
              </w:rPr>
              <w:t>材料</w:t>
            </w:r>
          </w:p>
        </w:tc>
      </w:tr>
      <w:tr w14:paraId="4D0DC20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top"/>
          </w:tcPr>
          <w:p w14:paraId="49A39043">
            <w:pPr>
              <w:spacing w:line="360" w:lineRule="auto"/>
              <w:jc w:val="center"/>
              <w:rPr>
                <w:rFonts w:ascii="宋体" w:hAnsi="宋体" w:eastAsia="宋体" w:cs="宋体"/>
                <w:color w:val="auto"/>
                <w:sz w:val="24"/>
                <w:szCs w:val="24"/>
                <w:highlight w:val="none"/>
                <w:lang w:val="en-US" w:eastAsia="zh-CN" w:bidi="ar-SA"/>
              </w:rPr>
            </w:pP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1A76F1E">
            <w:pPr>
              <w:spacing w:line="360" w:lineRule="auto"/>
              <w:jc w:val="center"/>
              <w:rPr>
                <w:rFonts w:ascii="宋体" w:hAnsi="宋体" w:eastAsia="宋体" w:cs="宋体"/>
                <w:color w:val="auto"/>
                <w:sz w:val="24"/>
                <w:szCs w:val="24"/>
                <w:highlight w:val="none"/>
                <w:lang w:val="en-US" w:eastAsia="zh-CN" w:bidi="ar-SA"/>
              </w:rPr>
            </w:pP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C94FD34">
            <w:pPr>
              <w:spacing w:line="360" w:lineRule="auto"/>
              <w:jc w:val="center"/>
              <w:rPr>
                <w:rFonts w:ascii="宋体" w:hAnsi="宋体" w:eastAsia="宋体" w:cs="宋体"/>
                <w:color w:val="auto"/>
                <w:sz w:val="24"/>
                <w:szCs w:val="24"/>
                <w:highlight w:val="none"/>
                <w:lang w:val="en-US" w:eastAsia="zh-CN" w:bidi="ar-SA"/>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7994F4D">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0C0E32C">
            <w:pPr>
              <w:pStyle w:val="37"/>
              <w:spacing w:beforeAutospacing="0" w:afterAutospacing="0"/>
              <w:jc w:val="center"/>
              <w:rPr>
                <w:i w:val="0"/>
                <w:iCs/>
                <w:color w:val="auto"/>
                <w:highlight w:val="none"/>
              </w:rPr>
            </w:pPr>
            <w:r>
              <w:rPr>
                <w:i w:val="0"/>
                <w:iCs/>
                <w:color w:val="auto"/>
                <w:highlight w:val="none"/>
              </w:rPr>
              <w:t> </w:t>
            </w:r>
          </w:p>
        </w:tc>
      </w:tr>
      <w:tr w14:paraId="6A40F10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top"/>
          </w:tcPr>
          <w:p w14:paraId="4A4BF288">
            <w:pPr>
              <w:spacing w:line="360" w:lineRule="auto"/>
              <w:jc w:val="center"/>
              <w:rPr>
                <w:rFonts w:ascii="宋体" w:hAnsi="宋体" w:eastAsia="宋体" w:cs="宋体"/>
                <w:color w:val="auto"/>
                <w:sz w:val="24"/>
                <w:szCs w:val="24"/>
                <w:highlight w:val="none"/>
                <w:lang w:val="en-US" w:eastAsia="zh-CN" w:bidi="ar-SA"/>
              </w:rPr>
            </w:pP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E2C940B">
            <w:pPr>
              <w:spacing w:line="360" w:lineRule="auto"/>
              <w:jc w:val="center"/>
              <w:rPr>
                <w:rFonts w:ascii="宋体" w:hAnsi="宋体" w:eastAsia="宋体" w:cs="宋体"/>
                <w:color w:val="auto"/>
                <w:sz w:val="24"/>
                <w:szCs w:val="24"/>
                <w:highlight w:val="none"/>
                <w:lang w:val="en-US" w:eastAsia="zh-CN" w:bidi="ar-SA"/>
              </w:rPr>
            </w:pP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9C8C1ED">
            <w:pPr>
              <w:spacing w:line="360" w:lineRule="auto"/>
              <w:jc w:val="center"/>
              <w:rPr>
                <w:rFonts w:ascii="宋体" w:hAnsi="宋体" w:eastAsia="宋体" w:cs="宋体"/>
                <w:color w:val="auto"/>
                <w:sz w:val="24"/>
                <w:szCs w:val="24"/>
                <w:highlight w:val="none"/>
                <w:lang w:val="en-US" w:eastAsia="zh-CN" w:bidi="ar-SA"/>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AC44F4B">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FC2EB64">
            <w:pPr>
              <w:pStyle w:val="37"/>
              <w:spacing w:beforeAutospacing="0" w:afterAutospacing="0"/>
              <w:jc w:val="center"/>
              <w:rPr>
                <w:i w:val="0"/>
                <w:iCs/>
                <w:color w:val="auto"/>
                <w:highlight w:val="none"/>
              </w:rPr>
            </w:pPr>
            <w:r>
              <w:rPr>
                <w:i w:val="0"/>
                <w:iCs/>
                <w:color w:val="auto"/>
                <w:highlight w:val="none"/>
              </w:rPr>
              <w:t> </w:t>
            </w:r>
          </w:p>
        </w:tc>
      </w:tr>
      <w:tr w14:paraId="58A2F4D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top"/>
          </w:tcPr>
          <w:p w14:paraId="30ECA13B">
            <w:pPr>
              <w:spacing w:line="360" w:lineRule="auto"/>
              <w:jc w:val="center"/>
              <w:rPr>
                <w:rFonts w:ascii="宋体" w:hAnsi="宋体" w:eastAsia="宋体" w:cs="宋体"/>
                <w:color w:val="auto"/>
                <w:sz w:val="24"/>
                <w:szCs w:val="24"/>
                <w:highlight w:val="none"/>
                <w:lang w:val="en-US" w:eastAsia="zh-CN" w:bidi="ar-SA"/>
              </w:rPr>
            </w:pP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1314108">
            <w:pPr>
              <w:spacing w:line="360" w:lineRule="auto"/>
              <w:jc w:val="center"/>
              <w:rPr>
                <w:rFonts w:ascii="宋体" w:hAnsi="宋体" w:eastAsia="宋体" w:cs="宋体"/>
                <w:color w:val="auto"/>
                <w:sz w:val="24"/>
                <w:szCs w:val="24"/>
                <w:highlight w:val="none"/>
                <w:lang w:val="en-US" w:eastAsia="zh-CN" w:bidi="ar-SA"/>
              </w:rPr>
            </w:pP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6167A1D">
            <w:pPr>
              <w:spacing w:line="360" w:lineRule="auto"/>
              <w:jc w:val="center"/>
              <w:rPr>
                <w:rFonts w:ascii="宋体" w:hAnsi="宋体" w:eastAsia="宋体" w:cs="宋体"/>
                <w:color w:val="auto"/>
                <w:sz w:val="24"/>
                <w:szCs w:val="24"/>
                <w:highlight w:val="none"/>
                <w:lang w:val="en-US" w:eastAsia="zh-CN" w:bidi="ar-SA"/>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9324F02">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50356C6">
            <w:pPr>
              <w:pStyle w:val="37"/>
              <w:spacing w:beforeAutospacing="0" w:afterAutospacing="0"/>
              <w:jc w:val="center"/>
              <w:rPr>
                <w:i w:val="0"/>
                <w:iCs/>
                <w:color w:val="auto"/>
                <w:highlight w:val="none"/>
              </w:rPr>
            </w:pPr>
            <w:r>
              <w:rPr>
                <w:i w:val="0"/>
                <w:iCs/>
                <w:color w:val="auto"/>
                <w:highlight w:val="none"/>
              </w:rPr>
              <w:t> </w:t>
            </w:r>
          </w:p>
        </w:tc>
      </w:tr>
      <w:tr w14:paraId="69A3A4A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top"/>
          </w:tcPr>
          <w:p w14:paraId="358A6C31">
            <w:pPr>
              <w:spacing w:line="360" w:lineRule="auto"/>
              <w:jc w:val="center"/>
              <w:rPr>
                <w:rFonts w:ascii="宋体" w:hAnsi="宋体" w:eastAsia="宋体" w:cs="宋体"/>
                <w:color w:val="auto"/>
                <w:sz w:val="24"/>
                <w:szCs w:val="24"/>
                <w:highlight w:val="none"/>
                <w:lang w:val="en-US" w:eastAsia="zh-CN" w:bidi="ar-SA"/>
              </w:rPr>
            </w:pP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78B1032">
            <w:pPr>
              <w:spacing w:line="360" w:lineRule="auto"/>
              <w:jc w:val="center"/>
              <w:rPr>
                <w:rFonts w:ascii="宋体" w:hAnsi="宋体" w:eastAsia="宋体" w:cs="宋体"/>
                <w:color w:val="auto"/>
                <w:sz w:val="24"/>
                <w:szCs w:val="24"/>
                <w:highlight w:val="none"/>
                <w:lang w:val="en-US" w:eastAsia="zh-CN" w:bidi="ar-SA"/>
              </w:rPr>
            </w:pP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0C527C2">
            <w:pPr>
              <w:spacing w:line="360" w:lineRule="auto"/>
              <w:jc w:val="center"/>
              <w:rPr>
                <w:rFonts w:ascii="宋体" w:hAnsi="宋体" w:eastAsia="宋体" w:cs="宋体"/>
                <w:color w:val="auto"/>
                <w:sz w:val="24"/>
                <w:szCs w:val="24"/>
                <w:highlight w:val="none"/>
                <w:lang w:val="en-US" w:eastAsia="zh-CN" w:bidi="ar-SA"/>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3813B1E">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2A33D29">
            <w:pPr>
              <w:pStyle w:val="37"/>
              <w:spacing w:beforeAutospacing="0" w:afterAutospacing="0"/>
              <w:jc w:val="center"/>
              <w:rPr>
                <w:i w:val="0"/>
                <w:iCs/>
                <w:color w:val="auto"/>
                <w:highlight w:val="none"/>
              </w:rPr>
            </w:pPr>
            <w:r>
              <w:rPr>
                <w:i w:val="0"/>
                <w:iCs/>
                <w:color w:val="auto"/>
                <w:highlight w:val="none"/>
              </w:rPr>
              <w:t> </w:t>
            </w:r>
          </w:p>
        </w:tc>
      </w:tr>
      <w:tr w14:paraId="78FC2DA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top"/>
          </w:tcPr>
          <w:p w14:paraId="535558DD">
            <w:pPr>
              <w:spacing w:line="360" w:lineRule="auto"/>
              <w:jc w:val="center"/>
              <w:rPr>
                <w:rFonts w:ascii="宋体" w:hAnsi="宋体" w:eastAsia="宋体" w:cs="宋体"/>
                <w:color w:val="auto"/>
                <w:sz w:val="24"/>
                <w:szCs w:val="24"/>
                <w:highlight w:val="none"/>
                <w:lang w:val="en-US" w:eastAsia="zh-CN" w:bidi="ar-SA"/>
              </w:rPr>
            </w:pP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F9DC0E6">
            <w:pPr>
              <w:spacing w:line="360" w:lineRule="auto"/>
              <w:jc w:val="center"/>
              <w:rPr>
                <w:rFonts w:ascii="宋体" w:hAnsi="宋体" w:eastAsia="宋体" w:cs="宋体"/>
                <w:color w:val="auto"/>
                <w:sz w:val="24"/>
                <w:szCs w:val="24"/>
                <w:highlight w:val="none"/>
                <w:lang w:val="en-US" w:eastAsia="zh-CN" w:bidi="ar-SA"/>
              </w:rPr>
            </w:pP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3B34BD9">
            <w:pPr>
              <w:spacing w:line="360" w:lineRule="auto"/>
              <w:jc w:val="center"/>
              <w:rPr>
                <w:rFonts w:ascii="宋体" w:hAnsi="宋体" w:eastAsia="宋体" w:cs="宋体"/>
                <w:color w:val="auto"/>
                <w:sz w:val="24"/>
                <w:szCs w:val="24"/>
                <w:highlight w:val="none"/>
                <w:lang w:val="en-US" w:eastAsia="zh-CN" w:bidi="ar-SA"/>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7D7FF32">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8BD8E3C">
            <w:pPr>
              <w:pStyle w:val="37"/>
              <w:spacing w:beforeAutospacing="0" w:afterAutospacing="0"/>
              <w:jc w:val="center"/>
              <w:rPr>
                <w:i w:val="0"/>
                <w:iCs/>
                <w:color w:val="auto"/>
                <w:highlight w:val="none"/>
              </w:rPr>
            </w:pPr>
            <w:r>
              <w:rPr>
                <w:i w:val="0"/>
                <w:iCs/>
                <w:color w:val="auto"/>
                <w:highlight w:val="none"/>
              </w:rPr>
              <w:t> </w:t>
            </w:r>
          </w:p>
        </w:tc>
      </w:tr>
      <w:tr w14:paraId="797B686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top"/>
          </w:tcPr>
          <w:p w14:paraId="28A18611">
            <w:pPr>
              <w:spacing w:line="360" w:lineRule="auto"/>
              <w:jc w:val="center"/>
              <w:rPr>
                <w:rFonts w:ascii="宋体" w:hAnsi="宋体" w:eastAsia="宋体" w:cs="宋体"/>
                <w:color w:val="auto"/>
                <w:sz w:val="24"/>
                <w:szCs w:val="24"/>
                <w:highlight w:val="none"/>
                <w:lang w:val="en-US" w:eastAsia="zh-CN" w:bidi="ar-SA"/>
              </w:rPr>
            </w:pP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60470B2">
            <w:pPr>
              <w:spacing w:line="360" w:lineRule="auto"/>
              <w:jc w:val="center"/>
              <w:rPr>
                <w:rFonts w:ascii="宋体" w:hAnsi="宋体" w:eastAsia="宋体" w:cs="宋体"/>
                <w:color w:val="auto"/>
                <w:sz w:val="24"/>
                <w:szCs w:val="24"/>
                <w:highlight w:val="none"/>
                <w:lang w:val="en-US" w:eastAsia="zh-CN" w:bidi="ar-SA"/>
              </w:rPr>
            </w:pP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8F3B54D">
            <w:pPr>
              <w:spacing w:line="360" w:lineRule="auto"/>
              <w:jc w:val="center"/>
              <w:rPr>
                <w:rFonts w:ascii="宋体" w:hAnsi="宋体" w:eastAsia="宋体" w:cs="宋体"/>
                <w:color w:val="auto"/>
                <w:sz w:val="24"/>
                <w:szCs w:val="24"/>
                <w:highlight w:val="none"/>
                <w:lang w:val="en-US" w:eastAsia="zh-CN" w:bidi="ar-SA"/>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C45B777">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A4E9021">
            <w:pPr>
              <w:pStyle w:val="37"/>
              <w:spacing w:beforeAutospacing="0" w:afterAutospacing="0"/>
              <w:jc w:val="center"/>
              <w:rPr>
                <w:i w:val="0"/>
                <w:iCs/>
                <w:color w:val="auto"/>
                <w:highlight w:val="none"/>
              </w:rPr>
            </w:pPr>
            <w:r>
              <w:rPr>
                <w:i w:val="0"/>
                <w:iCs/>
                <w:color w:val="auto"/>
                <w:highlight w:val="none"/>
              </w:rPr>
              <w:t> </w:t>
            </w:r>
          </w:p>
        </w:tc>
      </w:tr>
      <w:tr w14:paraId="1BD69F8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top"/>
          </w:tcPr>
          <w:p w14:paraId="5BFCC56E">
            <w:pPr>
              <w:spacing w:line="360" w:lineRule="auto"/>
              <w:jc w:val="center"/>
              <w:rPr>
                <w:i w:val="0"/>
                <w:iCs/>
                <w:color w:val="auto"/>
                <w:highlight w:val="none"/>
              </w:rPr>
            </w:pP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F25BC65">
            <w:pPr>
              <w:spacing w:line="360" w:lineRule="auto"/>
              <w:jc w:val="center"/>
              <w:rPr>
                <w:i w:val="0"/>
                <w:iCs/>
                <w:color w:val="auto"/>
                <w:highlight w:val="none"/>
              </w:rPr>
            </w:pP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F2E45F3">
            <w:pPr>
              <w:spacing w:line="360" w:lineRule="auto"/>
              <w:jc w:val="center"/>
              <w:rPr>
                <w:i w:val="0"/>
                <w:iCs/>
                <w:color w:val="auto"/>
                <w:highlight w:val="none"/>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B346285">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D8C8DA1">
            <w:pPr>
              <w:pStyle w:val="37"/>
              <w:spacing w:beforeAutospacing="0" w:afterAutospacing="0"/>
              <w:jc w:val="center"/>
              <w:rPr>
                <w:i w:val="0"/>
                <w:iCs/>
                <w:color w:val="auto"/>
                <w:highlight w:val="none"/>
              </w:rPr>
            </w:pPr>
            <w:r>
              <w:rPr>
                <w:i w:val="0"/>
                <w:iCs/>
                <w:color w:val="auto"/>
                <w:highlight w:val="none"/>
              </w:rPr>
              <w:t> </w:t>
            </w:r>
          </w:p>
        </w:tc>
      </w:tr>
      <w:tr w14:paraId="607795B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top"/>
          </w:tcPr>
          <w:p w14:paraId="5066D4C2">
            <w:pPr>
              <w:spacing w:line="360" w:lineRule="auto"/>
              <w:jc w:val="center"/>
              <w:rPr>
                <w:i w:val="0"/>
                <w:iCs/>
                <w:color w:val="auto"/>
                <w:highlight w:val="none"/>
              </w:rPr>
            </w:pP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A6E8A02">
            <w:pPr>
              <w:spacing w:line="360" w:lineRule="auto"/>
              <w:jc w:val="center"/>
              <w:rPr>
                <w:i w:val="0"/>
                <w:iCs/>
                <w:color w:val="auto"/>
                <w:highlight w:val="none"/>
              </w:rPr>
            </w:pPr>
            <w:r>
              <w:rPr>
                <w:rFonts w:hint="eastAsia" w:ascii="宋体" w:hAnsi="宋体" w:eastAsia="宋体" w:cs="宋体"/>
                <w:i w:val="0"/>
                <w:iCs/>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97B225B">
            <w:pPr>
              <w:spacing w:line="360" w:lineRule="auto"/>
              <w:jc w:val="center"/>
              <w:rPr>
                <w:i w:val="0"/>
                <w:iCs/>
                <w:color w:val="auto"/>
                <w:highlight w:val="none"/>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7E1E279">
            <w:pPr>
              <w:pStyle w:val="37"/>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2C6D657">
            <w:pPr>
              <w:pStyle w:val="37"/>
              <w:spacing w:beforeAutospacing="0" w:afterAutospacing="0"/>
              <w:jc w:val="center"/>
              <w:rPr>
                <w:i w:val="0"/>
                <w:iCs/>
                <w:color w:val="auto"/>
                <w:highlight w:val="none"/>
              </w:rPr>
            </w:pPr>
            <w:r>
              <w:rPr>
                <w:i w:val="0"/>
                <w:iCs/>
                <w:color w:val="auto"/>
                <w:highlight w:val="none"/>
              </w:rPr>
              <w:t> </w:t>
            </w:r>
          </w:p>
        </w:tc>
      </w:tr>
    </w:tbl>
    <w:p w14:paraId="5A009F92">
      <w:pPr>
        <w:pStyle w:val="37"/>
        <w:spacing w:beforeAutospacing="0" w:afterAutospacing="0"/>
        <w:jc w:val="both"/>
        <w:rPr>
          <w:i w:val="0"/>
          <w:iCs/>
          <w:color w:val="auto"/>
          <w:highlight w:val="none"/>
        </w:rPr>
      </w:pPr>
      <w:r>
        <w:rPr>
          <w:rFonts w:hint="eastAsia" w:ascii="宋体" w:hAnsi="宋体" w:eastAsia="宋体" w:cs="宋体"/>
          <w:i w:val="0"/>
          <w:iCs/>
          <w:color w:val="auto"/>
          <w:highlight w:val="none"/>
        </w:rPr>
        <w:t>注： 行数不够，可自行添加。</w:t>
      </w:r>
    </w:p>
    <w:p w14:paraId="73A9CDBD">
      <w:pPr>
        <w:pStyle w:val="37"/>
        <w:spacing w:beforeAutospacing="0" w:afterAutospacing="0" w:line="480" w:lineRule="auto"/>
        <w:jc w:val="both"/>
        <w:rPr>
          <w:i w:val="0"/>
          <w:iCs/>
          <w:color w:val="auto"/>
          <w:highlight w:val="none"/>
        </w:rPr>
      </w:pPr>
      <w:r>
        <w:rPr>
          <w:i w:val="0"/>
          <w:iCs/>
          <w:color w:val="auto"/>
          <w:highlight w:val="none"/>
        </w:rPr>
        <w:t> </w:t>
      </w:r>
    </w:p>
    <w:p w14:paraId="2D3CC4E5">
      <w:pPr>
        <w:pStyle w:val="37"/>
        <w:spacing w:beforeAutospacing="0" w:afterAutospacing="0" w:line="480" w:lineRule="auto"/>
        <w:jc w:val="both"/>
        <w:rPr>
          <w:i w:val="0"/>
          <w:iCs/>
          <w:color w:val="auto"/>
          <w:highlight w:val="none"/>
        </w:rPr>
      </w:pPr>
      <w:r>
        <w:rPr>
          <w:i w:val="0"/>
          <w:iCs/>
          <w:color w:val="auto"/>
          <w:highlight w:val="none"/>
        </w:rPr>
        <w:t> </w:t>
      </w:r>
    </w:p>
    <w:p w14:paraId="5322D483">
      <w:pPr>
        <w:pStyle w:val="37"/>
        <w:spacing w:beforeAutospacing="0" w:afterAutospacing="0"/>
        <w:jc w:val="center"/>
        <w:rPr>
          <w:i w:val="0"/>
          <w:iCs/>
          <w:color w:val="auto"/>
          <w:highlight w:val="none"/>
        </w:rPr>
      </w:pPr>
      <w:bookmarkStart w:id="200" w:name="_格式2__法定代表人授权书"/>
      <w:bookmarkStart w:id="201" w:name="_Hlt26609389"/>
      <w:bookmarkStart w:id="202" w:name="_Hlt26955066"/>
      <w:bookmarkStart w:id="203" w:name="_Hlt26671374"/>
      <w:bookmarkStart w:id="204" w:name="_Toc462564146"/>
      <w:r>
        <w:rPr>
          <w:i w:val="0"/>
          <w:iCs/>
          <w:color w:val="auto"/>
          <w:highlight w:val="none"/>
        </w:rPr>
        <w:t> </w:t>
      </w:r>
    </w:p>
    <w:p w14:paraId="601BFC5C">
      <w:pPr>
        <w:pStyle w:val="37"/>
        <w:spacing w:beforeAutospacing="0" w:afterAutospacing="0"/>
        <w:jc w:val="center"/>
        <w:rPr>
          <w:i w:val="0"/>
          <w:iCs/>
          <w:color w:val="auto"/>
          <w:highlight w:val="none"/>
        </w:rPr>
      </w:pPr>
      <w:r>
        <w:rPr>
          <w:i w:val="0"/>
          <w:iCs/>
          <w:color w:val="auto"/>
          <w:highlight w:val="none"/>
        </w:rPr>
        <w:t> </w:t>
      </w:r>
    </w:p>
    <w:p w14:paraId="48685ABC">
      <w:pPr>
        <w:pStyle w:val="37"/>
        <w:spacing w:beforeAutospacing="0" w:afterAutospacing="0"/>
        <w:jc w:val="center"/>
        <w:rPr>
          <w:i w:val="0"/>
          <w:iCs/>
          <w:color w:val="auto"/>
          <w:highlight w:val="none"/>
        </w:rPr>
      </w:pPr>
    </w:p>
    <w:p w14:paraId="74BA82B8">
      <w:pPr>
        <w:pStyle w:val="37"/>
        <w:spacing w:beforeAutospacing="0" w:afterAutospacing="0"/>
        <w:jc w:val="center"/>
        <w:rPr>
          <w:i w:val="0"/>
          <w:iCs/>
          <w:color w:val="auto"/>
          <w:highlight w:val="none"/>
        </w:rPr>
      </w:pPr>
    </w:p>
    <w:p w14:paraId="39B5299F">
      <w:pPr>
        <w:pStyle w:val="37"/>
        <w:spacing w:beforeAutospacing="0" w:afterAutospacing="0"/>
        <w:jc w:val="center"/>
        <w:rPr>
          <w:i w:val="0"/>
          <w:iCs/>
          <w:color w:val="auto"/>
          <w:highlight w:val="none"/>
        </w:rPr>
      </w:pPr>
    </w:p>
    <w:p w14:paraId="7AA75FFD">
      <w:pPr>
        <w:pStyle w:val="37"/>
        <w:spacing w:beforeAutospacing="0" w:afterAutospacing="0"/>
        <w:jc w:val="center"/>
        <w:rPr>
          <w:i w:val="0"/>
          <w:iCs/>
          <w:color w:val="auto"/>
          <w:highlight w:val="none"/>
        </w:rPr>
      </w:pPr>
    </w:p>
    <w:p w14:paraId="6CB2CDB9">
      <w:pPr>
        <w:pStyle w:val="37"/>
        <w:spacing w:beforeAutospacing="0" w:afterAutospacing="0"/>
        <w:jc w:val="center"/>
        <w:rPr>
          <w:i w:val="0"/>
          <w:iCs/>
          <w:color w:val="auto"/>
          <w:highlight w:val="none"/>
        </w:rPr>
      </w:pPr>
      <w:r>
        <w:rPr>
          <w:i w:val="0"/>
          <w:iCs/>
          <w:color w:val="auto"/>
          <w:highlight w:val="none"/>
        </w:rPr>
        <w:t> </w:t>
      </w:r>
    </w:p>
    <w:p w14:paraId="09FA4A43">
      <w:pPr>
        <w:pStyle w:val="37"/>
        <w:spacing w:beforeAutospacing="0" w:afterAutospacing="0"/>
        <w:jc w:val="center"/>
        <w:rPr>
          <w:i w:val="0"/>
          <w:iCs/>
          <w:color w:val="auto"/>
          <w:highlight w:val="none"/>
        </w:rPr>
      </w:pPr>
      <w:r>
        <w:rPr>
          <w:i w:val="0"/>
          <w:iCs/>
          <w:color w:val="auto"/>
          <w:highlight w:val="none"/>
        </w:rPr>
        <w:t> </w:t>
      </w:r>
    </w:p>
    <w:p w14:paraId="052841A1">
      <w:pPr>
        <w:pStyle w:val="37"/>
        <w:spacing w:beforeAutospacing="0" w:afterAutospacing="0"/>
        <w:jc w:val="center"/>
        <w:rPr>
          <w:i w:val="0"/>
          <w:iCs/>
          <w:color w:val="auto"/>
          <w:highlight w:val="none"/>
        </w:rPr>
      </w:pPr>
      <w:r>
        <w:rPr>
          <w:i w:val="0"/>
          <w:iCs/>
          <w:color w:val="auto"/>
          <w:highlight w:val="none"/>
        </w:rPr>
        <w:t> </w:t>
      </w:r>
    </w:p>
    <w:p w14:paraId="123249BD">
      <w:pPr>
        <w:pStyle w:val="37"/>
        <w:spacing w:beforeAutospacing="0" w:afterAutospacing="0"/>
        <w:jc w:val="center"/>
        <w:rPr>
          <w:i w:val="0"/>
          <w:iCs/>
          <w:color w:val="auto"/>
          <w:highlight w:val="none"/>
        </w:rPr>
      </w:pPr>
      <w:r>
        <w:rPr>
          <w:i w:val="0"/>
          <w:iCs/>
          <w:color w:val="auto"/>
          <w:highlight w:val="none"/>
        </w:rPr>
        <w:t> </w:t>
      </w:r>
    </w:p>
    <w:p w14:paraId="2F748724">
      <w:pPr>
        <w:pStyle w:val="37"/>
        <w:spacing w:beforeAutospacing="0" w:afterAutospacing="0"/>
        <w:jc w:val="center"/>
        <w:rPr>
          <w:i w:val="0"/>
          <w:iCs/>
          <w:color w:val="auto"/>
          <w:highlight w:val="none"/>
        </w:rPr>
      </w:pPr>
      <w:r>
        <w:rPr>
          <w:i w:val="0"/>
          <w:iCs/>
          <w:color w:val="auto"/>
          <w:highlight w:val="none"/>
        </w:rPr>
        <w:t> </w:t>
      </w:r>
    </w:p>
    <w:p w14:paraId="7ACD1181">
      <w:pPr>
        <w:pStyle w:val="37"/>
        <w:spacing w:beforeAutospacing="0" w:afterAutospacing="0"/>
        <w:jc w:val="both"/>
        <w:rPr>
          <w:i w:val="0"/>
          <w:iCs/>
          <w:color w:val="auto"/>
          <w:highlight w:val="none"/>
        </w:rPr>
      </w:pPr>
      <w:r>
        <w:rPr>
          <w:i w:val="0"/>
          <w:iCs/>
          <w:color w:val="auto"/>
          <w:highlight w:val="none"/>
        </w:rPr>
        <w:t> </w:t>
      </w:r>
    </w:p>
    <w:p w14:paraId="36E180DE">
      <w:pPr>
        <w:rPr>
          <w:rFonts w:hint="eastAsia" w:ascii="宋体" w:hAnsi="宋体" w:eastAsia="宋体" w:cs="宋体"/>
          <w:i w:val="0"/>
          <w:iCs/>
          <w:color w:val="auto"/>
          <w:sz w:val="32"/>
          <w:szCs w:val="32"/>
          <w:highlight w:val="none"/>
        </w:rPr>
      </w:pPr>
      <w:r>
        <w:rPr>
          <w:rFonts w:hint="eastAsia" w:ascii="宋体" w:hAnsi="宋体" w:eastAsia="宋体" w:cs="宋体"/>
          <w:i w:val="0"/>
          <w:iCs/>
          <w:color w:val="auto"/>
          <w:sz w:val="32"/>
          <w:szCs w:val="32"/>
          <w:highlight w:val="none"/>
        </w:rPr>
        <w:br w:type="page" w:clear="all"/>
      </w:r>
    </w:p>
    <w:p w14:paraId="4711FD83">
      <w:pPr>
        <w:widowControl/>
        <w:spacing w:before="50" w:after="50"/>
        <w:jc w:val="center"/>
        <w:rPr>
          <w:rFonts w:hint="eastAsia" w:ascii="黑体" w:hAnsi="宋体" w:eastAsia="黑体" w:cs="黑体"/>
          <w:b/>
          <w:i w:val="0"/>
          <w:iCs/>
          <w:color w:val="auto"/>
          <w:sz w:val="32"/>
          <w:szCs w:val="32"/>
          <w:highlight w:val="none"/>
          <w:lang w:val="en-US" w:eastAsia="zh-CN" w:bidi="ar-SA"/>
        </w:rPr>
      </w:pPr>
      <w:r>
        <w:rPr>
          <w:rFonts w:hint="eastAsia" w:ascii="黑体" w:hAnsi="宋体" w:eastAsia="黑体" w:cs="黑体"/>
          <w:b/>
          <w:i w:val="0"/>
          <w:iCs/>
          <w:color w:val="auto"/>
          <w:sz w:val="32"/>
          <w:szCs w:val="32"/>
          <w:highlight w:val="none"/>
          <w:lang w:val="en-US" w:eastAsia="zh-CN" w:bidi="ar-SA"/>
        </w:rPr>
        <w:t>十五、实施方案</w:t>
      </w:r>
    </w:p>
    <w:p w14:paraId="07FA00F4">
      <w:pPr>
        <w:widowControl/>
        <w:spacing w:before="50" w:after="50"/>
        <w:jc w:val="center"/>
        <w:rPr>
          <w:i w:val="0"/>
          <w:iCs/>
          <w:color w:val="auto"/>
          <w:highlight w:val="none"/>
        </w:rPr>
      </w:pPr>
      <w:r>
        <w:rPr>
          <w:i w:val="0"/>
          <w:iCs/>
          <w:color w:val="auto"/>
          <w:highlight w:val="none"/>
        </w:rPr>
        <w:tab/>
      </w:r>
    </w:p>
    <w:p w14:paraId="77AFD0E3">
      <w:pPr>
        <w:widowControl/>
        <w:spacing w:before="50" w:after="50"/>
        <w:jc w:val="center"/>
        <w:rPr>
          <w:rFonts w:hint="eastAsia" w:ascii="黑体" w:hAnsi="宋体" w:eastAsia="黑体" w:cs="黑体"/>
          <w:b/>
          <w:i w:val="0"/>
          <w:iCs/>
          <w:color w:val="auto"/>
          <w:sz w:val="32"/>
          <w:szCs w:val="32"/>
          <w:highlight w:val="none"/>
          <w:lang w:val="en-US" w:eastAsia="zh-CN" w:bidi="ar-SA"/>
        </w:rPr>
      </w:pPr>
    </w:p>
    <w:p w14:paraId="75F7774A">
      <w:pPr>
        <w:widowControl/>
        <w:spacing w:before="50" w:after="50"/>
        <w:jc w:val="center"/>
        <w:rPr>
          <w:rFonts w:hint="eastAsia" w:ascii="黑体" w:hAnsi="宋体" w:eastAsia="黑体" w:cs="黑体"/>
          <w:b/>
          <w:i w:val="0"/>
          <w:iCs/>
          <w:color w:val="auto"/>
          <w:sz w:val="32"/>
          <w:szCs w:val="32"/>
          <w:highlight w:val="none"/>
          <w:lang w:val="en-US" w:eastAsia="zh-CN" w:bidi="ar-SA"/>
        </w:rPr>
      </w:pPr>
    </w:p>
    <w:p w14:paraId="7020306E">
      <w:pPr>
        <w:widowControl/>
        <w:spacing w:before="50" w:after="50"/>
        <w:jc w:val="center"/>
        <w:rPr>
          <w:rFonts w:hint="eastAsia" w:ascii="黑体" w:hAnsi="宋体" w:eastAsia="黑体" w:cs="黑体"/>
          <w:b/>
          <w:i w:val="0"/>
          <w:iCs/>
          <w:color w:val="auto"/>
          <w:sz w:val="32"/>
          <w:szCs w:val="32"/>
          <w:highlight w:val="none"/>
          <w:lang w:val="en-US" w:eastAsia="zh-CN" w:bidi="ar-SA"/>
        </w:rPr>
      </w:pPr>
    </w:p>
    <w:p w14:paraId="66C91DFB">
      <w:pPr>
        <w:pStyle w:val="37"/>
        <w:tabs>
          <w:tab w:val="left" w:pos="2160"/>
        </w:tabs>
        <w:spacing w:beforeAutospacing="0" w:afterAutospacing="0"/>
        <w:jc w:val="both"/>
        <w:rPr>
          <w:i w:val="0"/>
          <w:iCs/>
          <w:color w:val="auto"/>
          <w:highlight w:val="none"/>
        </w:rPr>
      </w:pPr>
    </w:p>
    <w:p w14:paraId="11390AC5">
      <w:pPr>
        <w:widowControl/>
        <w:spacing w:line="499" w:lineRule="atLeast"/>
        <w:ind w:firstLine="1600"/>
        <w:rPr>
          <w:rFonts w:ascii="宋体" w:hAnsi="宋体" w:eastAsia="宋体" w:cs="宋体"/>
          <w:i w:val="0"/>
          <w:iCs/>
          <w:color w:val="auto"/>
          <w:sz w:val="32"/>
          <w:szCs w:val="32"/>
          <w:highlight w:val="none"/>
        </w:rPr>
      </w:pPr>
    </w:p>
    <w:p w14:paraId="08E55CD5">
      <w:pPr>
        <w:widowControl/>
        <w:spacing w:line="499" w:lineRule="atLeast"/>
        <w:ind w:firstLine="1600"/>
        <w:rPr>
          <w:rFonts w:ascii="宋体" w:hAnsi="宋体" w:eastAsia="宋体" w:cs="宋体"/>
          <w:i w:val="0"/>
          <w:iCs/>
          <w:color w:val="auto"/>
          <w:sz w:val="32"/>
          <w:szCs w:val="32"/>
          <w:highlight w:val="none"/>
        </w:rPr>
      </w:pPr>
    </w:p>
    <w:p w14:paraId="2641B0E7">
      <w:pPr>
        <w:widowControl/>
        <w:spacing w:line="499" w:lineRule="atLeast"/>
        <w:ind w:firstLine="1600"/>
        <w:rPr>
          <w:rFonts w:ascii="宋体" w:hAnsi="宋体" w:eastAsia="宋体" w:cs="宋体"/>
          <w:i w:val="0"/>
          <w:iCs/>
          <w:color w:val="auto"/>
          <w:sz w:val="32"/>
          <w:szCs w:val="32"/>
          <w:highlight w:val="none"/>
        </w:rPr>
      </w:pPr>
    </w:p>
    <w:p w14:paraId="47E22D64">
      <w:pPr>
        <w:widowControl/>
        <w:spacing w:line="499" w:lineRule="atLeast"/>
        <w:ind w:firstLine="1600"/>
        <w:rPr>
          <w:rFonts w:ascii="宋体" w:hAnsi="宋体" w:eastAsia="宋体" w:cs="宋体"/>
          <w:i w:val="0"/>
          <w:iCs/>
          <w:color w:val="auto"/>
          <w:sz w:val="32"/>
          <w:szCs w:val="32"/>
          <w:highlight w:val="none"/>
        </w:rPr>
      </w:pPr>
    </w:p>
    <w:p w14:paraId="3A1523CB">
      <w:pPr>
        <w:widowControl/>
        <w:spacing w:line="499" w:lineRule="atLeast"/>
        <w:ind w:firstLine="1600"/>
        <w:rPr>
          <w:rFonts w:ascii="宋体" w:hAnsi="宋体" w:eastAsia="宋体" w:cs="宋体"/>
          <w:i w:val="0"/>
          <w:iCs/>
          <w:color w:val="auto"/>
          <w:sz w:val="32"/>
          <w:szCs w:val="32"/>
          <w:highlight w:val="none"/>
        </w:rPr>
      </w:pPr>
    </w:p>
    <w:p w14:paraId="356BC933">
      <w:pPr>
        <w:widowControl/>
        <w:spacing w:line="499" w:lineRule="atLeast"/>
        <w:ind w:firstLine="1600"/>
        <w:rPr>
          <w:rFonts w:ascii="宋体" w:hAnsi="宋体" w:eastAsia="宋体" w:cs="宋体"/>
          <w:i w:val="0"/>
          <w:iCs/>
          <w:color w:val="auto"/>
          <w:sz w:val="32"/>
          <w:szCs w:val="32"/>
          <w:highlight w:val="none"/>
        </w:rPr>
      </w:pPr>
    </w:p>
    <w:p w14:paraId="2E6A6A1E">
      <w:pPr>
        <w:widowControl/>
        <w:spacing w:line="499" w:lineRule="atLeast"/>
        <w:ind w:firstLine="1600"/>
        <w:rPr>
          <w:rFonts w:ascii="宋体" w:hAnsi="宋体" w:eastAsia="宋体" w:cs="宋体"/>
          <w:i w:val="0"/>
          <w:iCs/>
          <w:color w:val="auto"/>
          <w:sz w:val="32"/>
          <w:szCs w:val="32"/>
          <w:highlight w:val="none"/>
        </w:rPr>
      </w:pPr>
    </w:p>
    <w:p w14:paraId="4840610C">
      <w:pPr>
        <w:widowControl/>
        <w:spacing w:line="499" w:lineRule="atLeast"/>
        <w:ind w:firstLine="1600"/>
        <w:rPr>
          <w:rFonts w:ascii="宋体" w:hAnsi="宋体" w:eastAsia="宋体" w:cs="宋体"/>
          <w:i w:val="0"/>
          <w:iCs/>
          <w:color w:val="auto"/>
          <w:sz w:val="32"/>
          <w:szCs w:val="32"/>
          <w:highlight w:val="none"/>
        </w:rPr>
      </w:pPr>
    </w:p>
    <w:p w14:paraId="28193FC9">
      <w:pPr>
        <w:widowControl/>
        <w:spacing w:line="499" w:lineRule="atLeast"/>
        <w:ind w:firstLine="1600"/>
        <w:rPr>
          <w:rFonts w:ascii="宋体" w:hAnsi="宋体" w:eastAsia="宋体" w:cs="宋体"/>
          <w:i w:val="0"/>
          <w:iCs/>
          <w:color w:val="auto"/>
          <w:sz w:val="32"/>
          <w:szCs w:val="32"/>
          <w:highlight w:val="none"/>
        </w:rPr>
      </w:pPr>
    </w:p>
    <w:p w14:paraId="024719BB">
      <w:pPr>
        <w:widowControl/>
        <w:spacing w:line="499" w:lineRule="atLeast"/>
        <w:ind w:firstLine="1600"/>
        <w:rPr>
          <w:rFonts w:ascii="宋体" w:hAnsi="宋体" w:eastAsia="宋体" w:cs="宋体"/>
          <w:i w:val="0"/>
          <w:iCs/>
          <w:color w:val="auto"/>
          <w:sz w:val="32"/>
          <w:szCs w:val="32"/>
          <w:highlight w:val="none"/>
        </w:rPr>
      </w:pPr>
    </w:p>
    <w:p w14:paraId="72CA5636">
      <w:pPr>
        <w:widowControl/>
        <w:spacing w:line="499" w:lineRule="atLeast"/>
        <w:ind w:firstLine="1600"/>
        <w:rPr>
          <w:rFonts w:ascii="宋体" w:hAnsi="宋体" w:eastAsia="宋体" w:cs="宋体"/>
          <w:i w:val="0"/>
          <w:iCs/>
          <w:color w:val="auto"/>
          <w:sz w:val="32"/>
          <w:szCs w:val="32"/>
          <w:highlight w:val="none"/>
        </w:rPr>
      </w:pPr>
    </w:p>
    <w:p w14:paraId="67926E1F">
      <w:pPr>
        <w:widowControl/>
        <w:spacing w:line="499" w:lineRule="atLeast"/>
        <w:ind w:firstLine="1600"/>
        <w:rPr>
          <w:rFonts w:ascii="宋体" w:hAnsi="宋体" w:eastAsia="宋体" w:cs="宋体"/>
          <w:i w:val="0"/>
          <w:iCs/>
          <w:color w:val="auto"/>
          <w:sz w:val="32"/>
          <w:szCs w:val="32"/>
          <w:highlight w:val="none"/>
        </w:rPr>
      </w:pPr>
    </w:p>
    <w:p w14:paraId="2CAA88FF">
      <w:pPr>
        <w:widowControl/>
        <w:spacing w:line="499" w:lineRule="atLeast"/>
        <w:ind w:firstLine="1600"/>
        <w:rPr>
          <w:rFonts w:ascii="宋体" w:hAnsi="宋体" w:eastAsia="宋体" w:cs="宋体"/>
          <w:i w:val="0"/>
          <w:iCs/>
          <w:color w:val="auto"/>
          <w:sz w:val="32"/>
          <w:szCs w:val="32"/>
          <w:highlight w:val="none"/>
        </w:rPr>
      </w:pPr>
    </w:p>
    <w:p w14:paraId="41B326BA">
      <w:pPr>
        <w:widowControl/>
        <w:spacing w:line="499" w:lineRule="atLeast"/>
        <w:ind w:firstLine="1600"/>
        <w:rPr>
          <w:rFonts w:ascii="宋体" w:hAnsi="宋体" w:eastAsia="宋体" w:cs="宋体"/>
          <w:i w:val="0"/>
          <w:iCs/>
          <w:color w:val="auto"/>
          <w:sz w:val="32"/>
          <w:szCs w:val="32"/>
          <w:highlight w:val="none"/>
        </w:rPr>
      </w:pPr>
    </w:p>
    <w:p w14:paraId="6B32DA22">
      <w:pPr>
        <w:widowControl/>
        <w:spacing w:line="499" w:lineRule="atLeast"/>
        <w:ind w:firstLine="1600"/>
        <w:rPr>
          <w:rFonts w:ascii="宋体" w:hAnsi="宋体" w:eastAsia="宋体" w:cs="宋体"/>
          <w:i w:val="0"/>
          <w:iCs/>
          <w:color w:val="auto"/>
          <w:sz w:val="32"/>
          <w:szCs w:val="32"/>
          <w:highlight w:val="none"/>
        </w:rPr>
      </w:pPr>
    </w:p>
    <w:p w14:paraId="391A584F">
      <w:pPr>
        <w:widowControl/>
        <w:spacing w:line="499" w:lineRule="atLeast"/>
        <w:ind w:firstLine="1600"/>
        <w:rPr>
          <w:rFonts w:ascii="宋体" w:hAnsi="宋体" w:eastAsia="宋体" w:cs="宋体"/>
          <w:i w:val="0"/>
          <w:iCs/>
          <w:color w:val="auto"/>
          <w:sz w:val="32"/>
          <w:szCs w:val="32"/>
          <w:highlight w:val="none"/>
        </w:rPr>
      </w:pPr>
    </w:p>
    <w:p w14:paraId="011A0C71">
      <w:pPr>
        <w:widowControl/>
        <w:spacing w:line="499" w:lineRule="atLeast"/>
        <w:ind w:firstLine="1600"/>
        <w:rPr>
          <w:rFonts w:ascii="宋体" w:hAnsi="宋体" w:eastAsia="宋体" w:cs="宋体"/>
          <w:i w:val="0"/>
          <w:iCs/>
          <w:color w:val="auto"/>
          <w:sz w:val="32"/>
          <w:szCs w:val="32"/>
          <w:highlight w:val="none"/>
        </w:rPr>
      </w:pPr>
    </w:p>
    <w:p w14:paraId="636DC6E6">
      <w:pPr>
        <w:widowControl/>
        <w:spacing w:before="50" w:after="50"/>
        <w:jc w:val="center"/>
        <w:rPr>
          <w:rFonts w:hint="eastAsia" w:ascii="黑体" w:hAnsi="宋体" w:eastAsia="黑体" w:cs="黑体"/>
          <w:b/>
          <w:i w:val="0"/>
          <w:iCs/>
          <w:color w:val="auto"/>
          <w:sz w:val="32"/>
          <w:szCs w:val="32"/>
          <w:highlight w:val="none"/>
          <w:lang w:val="en-US" w:eastAsia="zh-CN" w:bidi="ar-SA"/>
        </w:rPr>
      </w:pPr>
    </w:p>
    <w:p w14:paraId="41253FEB">
      <w:pPr>
        <w:widowControl/>
        <w:spacing w:before="50" w:after="50"/>
        <w:jc w:val="center"/>
        <w:rPr>
          <w:rFonts w:hint="eastAsia" w:ascii="黑体" w:hAnsi="宋体" w:eastAsia="黑体" w:cs="黑体"/>
          <w:b/>
          <w:i w:val="0"/>
          <w:iCs/>
          <w:color w:val="auto"/>
          <w:sz w:val="32"/>
          <w:szCs w:val="32"/>
          <w:highlight w:val="none"/>
          <w:lang w:val="en-US" w:eastAsia="zh-CN" w:bidi="ar-SA"/>
        </w:rPr>
      </w:pPr>
    </w:p>
    <w:p w14:paraId="538A1300">
      <w:pPr>
        <w:widowControl/>
        <w:spacing w:before="50" w:after="50"/>
        <w:jc w:val="center"/>
        <w:rPr>
          <w:rFonts w:hint="eastAsia" w:ascii="黑体" w:hAnsi="宋体" w:eastAsia="黑体" w:cs="黑体"/>
          <w:b/>
          <w:i w:val="0"/>
          <w:iCs/>
          <w:color w:val="auto"/>
          <w:sz w:val="32"/>
          <w:szCs w:val="32"/>
          <w:highlight w:val="none"/>
          <w:lang w:val="en-US" w:eastAsia="zh-CN" w:bidi="ar-SA"/>
        </w:rPr>
      </w:pPr>
    </w:p>
    <w:p w14:paraId="3D67B357">
      <w:pPr>
        <w:widowControl/>
        <w:spacing w:before="50" w:after="50"/>
        <w:jc w:val="center"/>
        <w:rPr>
          <w:rFonts w:hint="eastAsia" w:ascii="黑体" w:hAnsi="宋体" w:eastAsia="黑体" w:cs="黑体"/>
          <w:b/>
          <w:i w:val="0"/>
          <w:iCs/>
          <w:color w:val="auto"/>
          <w:sz w:val="32"/>
          <w:szCs w:val="32"/>
          <w:highlight w:val="none"/>
          <w:lang w:val="en-US" w:eastAsia="zh-CN" w:bidi="ar-SA"/>
        </w:rPr>
      </w:pPr>
    </w:p>
    <w:p w14:paraId="78E0A3BC">
      <w:pPr>
        <w:widowControl/>
        <w:spacing w:before="50" w:after="50"/>
        <w:jc w:val="center"/>
        <w:rPr>
          <w:rFonts w:hint="eastAsia" w:ascii="黑体" w:hAnsi="宋体" w:eastAsia="黑体" w:cs="黑体"/>
          <w:b/>
          <w:i w:val="0"/>
          <w:iCs/>
          <w:color w:val="auto"/>
          <w:sz w:val="32"/>
          <w:szCs w:val="32"/>
          <w:highlight w:val="none"/>
          <w:lang w:val="en-US" w:eastAsia="zh-CN" w:bidi="ar-SA"/>
        </w:rPr>
      </w:pPr>
    </w:p>
    <w:p w14:paraId="68577E3D">
      <w:pPr>
        <w:widowControl/>
        <w:spacing w:before="50" w:after="50"/>
        <w:jc w:val="center"/>
        <w:rPr>
          <w:rFonts w:hint="eastAsia" w:ascii="黑体" w:hAnsi="宋体" w:eastAsia="黑体" w:cs="黑体"/>
          <w:b/>
          <w:i w:val="0"/>
          <w:iCs/>
          <w:color w:val="auto"/>
          <w:sz w:val="32"/>
          <w:szCs w:val="32"/>
          <w:highlight w:val="none"/>
          <w:lang w:val="en-US" w:eastAsia="zh-CN" w:bidi="ar-SA"/>
        </w:rPr>
      </w:pPr>
    </w:p>
    <w:p w14:paraId="76D33822">
      <w:pPr>
        <w:widowControl/>
        <w:spacing w:before="50" w:after="50"/>
        <w:jc w:val="center"/>
        <w:rPr>
          <w:rFonts w:ascii="宋体" w:hAnsi="宋体" w:eastAsia="宋体" w:cs="宋体"/>
          <w:i w:val="0"/>
          <w:iCs/>
          <w:color w:val="auto"/>
          <w:sz w:val="24"/>
          <w:highlight w:val="none"/>
        </w:rPr>
      </w:pPr>
      <w:r>
        <w:rPr>
          <w:rFonts w:hint="eastAsia" w:ascii="黑体" w:hAnsi="宋体" w:eastAsia="黑体" w:cs="黑体"/>
          <w:b/>
          <w:i w:val="0"/>
          <w:iCs/>
          <w:color w:val="auto"/>
          <w:sz w:val="32"/>
          <w:szCs w:val="32"/>
          <w:highlight w:val="none"/>
          <w:lang w:val="en-US" w:eastAsia="zh-CN" w:bidi="ar-SA"/>
        </w:rPr>
        <w:t>十六、盐城市政府采购事前信用承诺书</w:t>
      </w:r>
      <w:r>
        <w:rPr>
          <w:rFonts w:hint="eastAsia" w:ascii="宋体" w:hAnsi="宋体" w:eastAsia="宋体" w:cs="宋体"/>
          <w:i w:val="0"/>
          <w:iCs/>
          <w:color w:val="auto"/>
          <w:sz w:val="32"/>
          <w:szCs w:val="32"/>
          <w:highlight w:val="none"/>
        </w:rPr>
        <w:t> </w:t>
      </w:r>
    </w:p>
    <w:p w14:paraId="25E28662">
      <w:pPr>
        <w:widowControl/>
        <w:spacing w:line="499" w:lineRule="atLeast"/>
        <w:ind w:firstLine="480"/>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为营造我市公开、公平、公正、诚实守信的政府采购交易环境，树立诚信守法的投标人形象，本人代表本单位作出以下承诺：</w:t>
      </w:r>
    </w:p>
    <w:p w14:paraId="0C20BFDB">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color w:val="auto"/>
          <w:sz w:val="24"/>
          <w:highlight w:val="none"/>
          <w:lang w:eastAsia="zh-CN"/>
        </w:rPr>
        <w:t>虚假成分</w:t>
      </w:r>
      <w:r>
        <w:rPr>
          <w:rFonts w:hint="eastAsia" w:ascii="宋体" w:hAnsi="宋体" w:eastAsia="宋体" w:cs="宋体"/>
          <w:i w:val="0"/>
          <w:iCs/>
          <w:color w:val="auto"/>
          <w:sz w:val="24"/>
          <w:highlight w:val="none"/>
        </w:rPr>
        <w:t>，并对所提供资料的真实性负责；</w:t>
      </w:r>
    </w:p>
    <w:p w14:paraId="5102DDCE">
      <w:pPr>
        <w:widowControl/>
        <w:spacing w:line="499" w:lineRule="atLeast"/>
        <w:ind w:firstLine="480"/>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C1E80D2">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（三）严格依照国家和省、市关于政府采购的法律、法规、规章、规范性文件，参加政府采购投标活动；积极履行社会责任，促进廉政建设； </w:t>
      </w:r>
    </w:p>
    <w:p w14:paraId="373CEA31">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（四）严格遵守即时信息公示规定，及时</w:t>
      </w:r>
      <w:r>
        <w:rPr>
          <w:rFonts w:hint="eastAsia" w:ascii="宋体" w:hAnsi="宋体" w:eastAsia="宋体" w:cs="宋体"/>
          <w:i w:val="0"/>
          <w:iCs/>
          <w:color w:val="auto"/>
          <w:sz w:val="24"/>
          <w:highlight w:val="none"/>
          <w:lang w:eastAsia="zh-CN"/>
        </w:rPr>
        <w:t>维护和更新</w:t>
      </w:r>
      <w:r>
        <w:rPr>
          <w:rFonts w:hint="eastAsia" w:ascii="宋体" w:hAnsi="宋体" w:eastAsia="宋体" w:cs="宋体"/>
          <w:i w:val="0"/>
          <w:iCs/>
          <w:color w:val="auto"/>
          <w:sz w:val="24"/>
          <w:highlight w:val="none"/>
        </w:rPr>
        <w:t>盐城市政府采购网中与本单位相关的信息；</w:t>
      </w:r>
    </w:p>
    <w:p w14:paraId="4FF458BF">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30A1D78">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（六）自觉接受政府、行业组织、社会公众、新闻舆论的监督；</w:t>
      </w:r>
    </w:p>
    <w:p w14:paraId="2B8845A4">
      <w:pPr>
        <w:widowControl/>
        <w:spacing w:line="499" w:lineRule="atLeast"/>
        <w:ind w:firstLine="480"/>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45A5C0B">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（八）本人已认真阅读了上述承诺，并向本单位员工作了宣传教育。</w:t>
      </w:r>
    </w:p>
    <w:p w14:paraId="7D4C1E44">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w:t>
      </w:r>
      <w:r>
        <w:rPr>
          <w:rFonts w:hint="eastAsia" w:ascii="宋体" w:hAnsi="宋体" w:eastAsia="宋体" w:cs="宋体"/>
          <w:i w:val="0"/>
          <w:iCs/>
          <w:color w:val="auto"/>
          <w:sz w:val="24"/>
          <w:highlight w:val="none"/>
          <w:lang w:val="en-US" w:eastAsia="zh-CN"/>
        </w:rPr>
        <w:t xml:space="preserve">         </w:t>
      </w:r>
      <w:r>
        <w:rPr>
          <w:rFonts w:hint="eastAsia" w:ascii="宋体" w:hAnsi="宋体" w:eastAsia="宋体" w:cs="宋体"/>
          <w:i w:val="0"/>
          <w:iCs/>
          <w:color w:val="auto"/>
          <w:sz w:val="24"/>
          <w:highlight w:val="none"/>
        </w:rPr>
        <w:t>法定代表人签名：</w:t>
      </w:r>
    </w:p>
    <w:p w14:paraId="0A3FDDE2">
      <w:pPr>
        <w:widowControl/>
        <w:spacing w:line="499" w:lineRule="atLeast"/>
        <w:jc w:val="center"/>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单位名称（</w:t>
      </w:r>
      <w:r>
        <w:rPr>
          <w:rFonts w:hint="eastAsia" w:ascii="宋体" w:hAnsi="宋体" w:eastAsia="宋体" w:cs="宋体"/>
          <w:i w:val="0"/>
          <w:iCs/>
          <w:color w:val="auto"/>
          <w:sz w:val="24"/>
          <w:highlight w:val="none"/>
          <w:lang w:val="en-US" w:eastAsia="zh-CN"/>
        </w:rPr>
        <w:t>CA签</w:t>
      </w:r>
      <w:r>
        <w:rPr>
          <w:rFonts w:hint="eastAsia" w:ascii="宋体" w:hAnsi="宋体" w:eastAsia="宋体" w:cs="宋体"/>
          <w:i w:val="0"/>
          <w:iCs/>
          <w:color w:val="auto"/>
          <w:sz w:val="24"/>
          <w:highlight w:val="none"/>
        </w:rPr>
        <w:t>章）：</w:t>
      </w:r>
    </w:p>
    <w:p w14:paraId="2442A23A">
      <w:pPr>
        <w:widowControl/>
        <w:spacing w:line="499" w:lineRule="atLeast"/>
        <w:jc w:val="center"/>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年月日</w:t>
      </w:r>
    </w:p>
    <w:p w14:paraId="4E18F8E2">
      <w:pPr>
        <w:widowControl/>
        <w:spacing w:line="499" w:lineRule="atLeast"/>
        <w:jc w:val="center"/>
        <w:rPr>
          <w:rFonts w:hint="eastAsia" w:ascii="宋体" w:hAnsi="宋体" w:eastAsia="宋体" w:cs="宋体"/>
          <w:i w:val="0"/>
          <w:iCs/>
          <w:color w:val="auto"/>
          <w:sz w:val="24"/>
          <w:highlight w:val="none"/>
        </w:rPr>
      </w:pPr>
    </w:p>
    <w:p w14:paraId="5DCD5EB2">
      <w:pPr>
        <w:spacing w:line="360" w:lineRule="auto"/>
        <w:jc w:val="center"/>
        <w:rPr>
          <w:rFonts w:hint="eastAsia" w:ascii="宋体" w:hAnsi="宋体" w:cs="宋体"/>
          <w:b/>
          <w:bCs/>
          <w:color w:val="auto"/>
          <w:sz w:val="36"/>
          <w:szCs w:val="36"/>
          <w:highlight w:val="none"/>
        </w:rPr>
      </w:pPr>
    </w:p>
    <w:p w14:paraId="3CB44469">
      <w:pPr>
        <w:spacing w:line="360" w:lineRule="auto"/>
        <w:jc w:val="center"/>
        <w:rPr>
          <w:rFonts w:hint="eastAsia" w:ascii="宋体" w:hAnsi="宋体" w:cs="宋体"/>
          <w:b/>
          <w:bCs/>
          <w:color w:val="auto"/>
          <w:sz w:val="36"/>
          <w:szCs w:val="36"/>
          <w:highlight w:val="none"/>
        </w:rPr>
      </w:pPr>
    </w:p>
    <w:p w14:paraId="3C6C9004">
      <w:pPr>
        <w:spacing w:line="360" w:lineRule="auto"/>
        <w:jc w:val="center"/>
        <w:rPr>
          <w:rFonts w:ascii="宋体" w:hAnsi="宋体" w:cs="宋体"/>
          <w:b/>
          <w:bCs/>
          <w:color w:val="auto"/>
          <w:sz w:val="24"/>
          <w:highlight w:val="none"/>
        </w:rPr>
      </w:pPr>
      <w:r>
        <w:rPr>
          <w:rFonts w:hint="eastAsia" w:ascii="宋体" w:hAnsi="宋体" w:cs="宋体"/>
          <w:b/>
          <w:bCs/>
          <w:color w:val="auto"/>
          <w:sz w:val="36"/>
          <w:szCs w:val="36"/>
          <w:highlight w:val="none"/>
        </w:rPr>
        <w:t>十七、供应商认为需要提供的其他证明材料</w:t>
      </w:r>
    </w:p>
    <w:p w14:paraId="49A07F2A">
      <w:pPr>
        <w:pStyle w:val="37"/>
        <w:spacing w:beforeAutospacing="0" w:afterAutospacing="0"/>
        <w:jc w:val="center"/>
        <w:rPr>
          <w:rFonts w:hint="eastAsia" w:ascii="宋体" w:hAnsi="宋体" w:eastAsia="宋体" w:cs="宋体"/>
          <w:b/>
          <w:i w:val="0"/>
          <w:iCs/>
          <w:color w:val="auto"/>
          <w:sz w:val="32"/>
          <w:szCs w:val="32"/>
          <w:highlight w:val="none"/>
        </w:rPr>
      </w:pPr>
    </w:p>
    <w:p w14:paraId="0B708931">
      <w:pPr>
        <w:pStyle w:val="37"/>
        <w:spacing w:beforeAutospacing="0" w:afterAutospacing="0"/>
        <w:jc w:val="center"/>
        <w:rPr>
          <w:rFonts w:hint="eastAsia" w:ascii="宋体" w:hAnsi="宋体" w:eastAsia="宋体" w:cs="宋体"/>
          <w:b/>
          <w:i w:val="0"/>
          <w:iCs/>
          <w:color w:val="auto"/>
          <w:sz w:val="32"/>
          <w:szCs w:val="32"/>
          <w:highlight w:val="none"/>
        </w:rPr>
      </w:pPr>
    </w:p>
    <w:p w14:paraId="693355F5">
      <w:pPr>
        <w:pStyle w:val="37"/>
        <w:spacing w:beforeAutospacing="0" w:afterAutospacing="0"/>
        <w:jc w:val="center"/>
        <w:rPr>
          <w:rFonts w:hint="eastAsia" w:ascii="宋体" w:hAnsi="宋体" w:eastAsia="宋体" w:cs="宋体"/>
          <w:b/>
          <w:i w:val="0"/>
          <w:iCs/>
          <w:color w:val="auto"/>
          <w:sz w:val="32"/>
          <w:szCs w:val="32"/>
          <w:highlight w:val="none"/>
        </w:rPr>
      </w:pPr>
    </w:p>
    <w:p w14:paraId="144E6D1F">
      <w:pPr>
        <w:pStyle w:val="37"/>
        <w:spacing w:beforeAutospacing="0" w:afterAutospacing="0"/>
        <w:jc w:val="center"/>
        <w:rPr>
          <w:rFonts w:hint="eastAsia" w:ascii="宋体" w:hAnsi="宋体" w:eastAsia="宋体" w:cs="宋体"/>
          <w:b/>
          <w:i w:val="0"/>
          <w:iCs/>
          <w:color w:val="auto"/>
          <w:sz w:val="32"/>
          <w:szCs w:val="32"/>
          <w:highlight w:val="none"/>
        </w:rPr>
      </w:pPr>
    </w:p>
    <w:p w14:paraId="72E313D8">
      <w:pPr>
        <w:pStyle w:val="37"/>
        <w:spacing w:beforeAutospacing="0" w:afterAutospacing="0"/>
        <w:jc w:val="center"/>
        <w:rPr>
          <w:rFonts w:hint="eastAsia" w:ascii="宋体" w:hAnsi="宋体" w:eastAsia="宋体" w:cs="宋体"/>
          <w:b/>
          <w:i w:val="0"/>
          <w:iCs/>
          <w:color w:val="auto"/>
          <w:sz w:val="32"/>
          <w:szCs w:val="32"/>
          <w:highlight w:val="none"/>
        </w:rPr>
      </w:pPr>
    </w:p>
    <w:p w14:paraId="1C7890A4">
      <w:pPr>
        <w:pStyle w:val="37"/>
        <w:spacing w:beforeAutospacing="0" w:afterAutospacing="0"/>
        <w:jc w:val="center"/>
        <w:rPr>
          <w:rFonts w:hint="eastAsia" w:ascii="宋体" w:hAnsi="宋体" w:eastAsia="宋体" w:cs="宋体"/>
          <w:b/>
          <w:i w:val="0"/>
          <w:iCs/>
          <w:color w:val="auto"/>
          <w:sz w:val="32"/>
          <w:szCs w:val="32"/>
          <w:highlight w:val="none"/>
        </w:rPr>
      </w:pPr>
    </w:p>
    <w:p w14:paraId="30BFBB55">
      <w:pPr>
        <w:pStyle w:val="37"/>
        <w:spacing w:beforeAutospacing="0" w:afterAutospacing="0"/>
        <w:jc w:val="center"/>
        <w:rPr>
          <w:rFonts w:hint="eastAsia" w:ascii="宋体" w:hAnsi="宋体" w:eastAsia="宋体" w:cs="宋体"/>
          <w:b/>
          <w:i w:val="0"/>
          <w:iCs/>
          <w:color w:val="auto"/>
          <w:sz w:val="32"/>
          <w:szCs w:val="32"/>
          <w:highlight w:val="none"/>
        </w:rPr>
      </w:pPr>
    </w:p>
    <w:p w14:paraId="2C43F8A7">
      <w:pPr>
        <w:pStyle w:val="37"/>
        <w:spacing w:beforeAutospacing="0" w:afterAutospacing="0"/>
        <w:jc w:val="center"/>
        <w:rPr>
          <w:rFonts w:hint="eastAsia" w:ascii="宋体" w:hAnsi="宋体" w:eastAsia="宋体" w:cs="宋体"/>
          <w:b/>
          <w:i w:val="0"/>
          <w:iCs/>
          <w:color w:val="auto"/>
          <w:sz w:val="32"/>
          <w:szCs w:val="32"/>
          <w:highlight w:val="none"/>
        </w:rPr>
      </w:pPr>
    </w:p>
    <w:p w14:paraId="6A9CB3CE">
      <w:pPr>
        <w:pStyle w:val="37"/>
        <w:spacing w:beforeAutospacing="0" w:afterAutospacing="0"/>
        <w:jc w:val="center"/>
        <w:rPr>
          <w:rFonts w:hint="eastAsia" w:ascii="宋体" w:hAnsi="宋体" w:eastAsia="宋体" w:cs="宋体"/>
          <w:b/>
          <w:i w:val="0"/>
          <w:iCs/>
          <w:color w:val="auto"/>
          <w:sz w:val="32"/>
          <w:szCs w:val="32"/>
          <w:highlight w:val="none"/>
        </w:rPr>
      </w:pPr>
    </w:p>
    <w:p w14:paraId="0770B439">
      <w:pPr>
        <w:pStyle w:val="37"/>
        <w:spacing w:beforeAutospacing="0" w:afterAutospacing="0"/>
        <w:jc w:val="center"/>
        <w:rPr>
          <w:rFonts w:hint="eastAsia" w:ascii="宋体" w:hAnsi="宋体" w:eastAsia="宋体" w:cs="宋体"/>
          <w:b/>
          <w:i w:val="0"/>
          <w:iCs/>
          <w:color w:val="auto"/>
          <w:sz w:val="32"/>
          <w:szCs w:val="32"/>
          <w:highlight w:val="none"/>
        </w:rPr>
      </w:pPr>
    </w:p>
    <w:p w14:paraId="749E961B">
      <w:pPr>
        <w:pStyle w:val="37"/>
        <w:spacing w:beforeAutospacing="0" w:afterAutospacing="0"/>
        <w:jc w:val="center"/>
        <w:rPr>
          <w:rFonts w:hint="eastAsia" w:ascii="宋体" w:hAnsi="宋体" w:eastAsia="宋体" w:cs="宋体"/>
          <w:b/>
          <w:i w:val="0"/>
          <w:iCs/>
          <w:color w:val="auto"/>
          <w:sz w:val="32"/>
          <w:szCs w:val="32"/>
          <w:highlight w:val="none"/>
        </w:rPr>
      </w:pPr>
    </w:p>
    <w:p w14:paraId="653A3D10">
      <w:pPr>
        <w:pStyle w:val="37"/>
        <w:spacing w:beforeAutospacing="0" w:afterAutospacing="0"/>
        <w:jc w:val="center"/>
        <w:rPr>
          <w:rFonts w:hint="eastAsia" w:ascii="宋体" w:hAnsi="宋体" w:eastAsia="宋体" w:cs="宋体"/>
          <w:b/>
          <w:i w:val="0"/>
          <w:iCs/>
          <w:color w:val="auto"/>
          <w:sz w:val="32"/>
          <w:szCs w:val="32"/>
          <w:highlight w:val="none"/>
        </w:rPr>
      </w:pPr>
    </w:p>
    <w:p w14:paraId="4BD2D3F7">
      <w:pPr>
        <w:pStyle w:val="37"/>
        <w:spacing w:beforeAutospacing="0" w:afterAutospacing="0"/>
        <w:jc w:val="center"/>
        <w:rPr>
          <w:rFonts w:hint="eastAsia" w:ascii="宋体" w:hAnsi="宋体" w:eastAsia="宋体" w:cs="宋体"/>
          <w:b/>
          <w:i w:val="0"/>
          <w:iCs/>
          <w:color w:val="auto"/>
          <w:sz w:val="32"/>
          <w:szCs w:val="32"/>
          <w:highlight w:val="none"/>
        </w:rPr>
      </w:pPr>
    </w:p>
    <w:p w14:paraId="513EF4D3">
      <w:pPr>
        <w:pStyle w:val="37"/>
        <w:spacing w:beforeAutospacing="0" w:afterAutospacing="0"/>
        <w:jc w:val="center"/>
        <w:rPr>
          <w:rFonts w:hint="eastAsia" w:ascii="宋体" w:hAnsi="宋体" w:eastAsia="宋体" w:cs="宋体"/>
          <w:b/>
          <w:i w:val="0"/>
          <w:iCs/>
          <w:color w:val="auto"/>
          <w:sz w:val="32"/>
          <w:szCs w:val="32"/>
          <w:highlight w:val="none"/>
        </w:rPr>
      </w:pPr>
    </w:p>
    <w:p w14:paraId="07878417">
      <w:pPr>
        <w:pStyle w:val="37"/>
        <w:spacing w:beforeAutospacing="0" w:afterAutospacing="0"/>
        <w:jc w:val="center"/>
        <w:rPr>
          <w:rFonts w:hint="eastAsia" w:ascii="宋体" w:hAnsi="宋体" w:eastAsia="宋体" w:cs="宋体"/>
          <w:b/>
          <w:i w:val="0"/>
          <w:iCs/>
          <w:color w:val="auto"/>
          <w:sz w:val="32"/>
          <w:szCs w:val="32"/>
          <w:highlight w:val="none"/>
        </w:rPr>
      </w:pPr>
    </w:p>
    <w:p w14:paraId="6DD566BC">
      <w:pPr>
        <w:pStyle w:val="37"/>
        <w:spacing w:beforeAutospacing="0" w:afterAutospacing="0"/>
        <w:jc w:val="center"/>
        <w:rPr>
          <w:rFonts w:hint="eastAsia" w:ascii="宋体" w:hAnsi="宋体" w:eastAsia="宋体" w:cs="宋体"/>
          <w:b/>
          <w:i w:val="0"/>
          <w:iCs/>
          <w:color w:val="auto"/>
          <w:sz w:val="32"/>
          <w:szCs w:val="32"/>
          <w:highlight w:val="none"/>
        </w:rPr>
      </w:pPr>
    </w:p>
    <w:p w14:paraId="00BAF55A">
      <w:pPr>
        <w:pStyle w:val="37"/>
        <w:spacing w:beforeAutospacing="0" w:afterAutospacing="0"/>
        <w:jc w:val="center"/>
        <w:rPr>
          <w:rFonts w:hint="eastAsia" w:ascii="宋体" w:hAnsi="宋体" w:eastAsia="宋体" w:cs="宋体"/>
          <w:b/>
          <w:i w:val="0"/>
          <w:iCs/>
          <w:color w:val="auto"/>
          <w:sz w:val="32"/>
          <w:szCs w:val="32"/>
          <w:highlight w:val="none"/>
        </w:rPr>
      </w:pPr>
    </w:p>
    <w:p w14:paraId="43D492A9">
      <w:pPr>
        <w:pStyle w:val="37"/>
        <w:spacing w:beforeAutospacing="0" w:afterAutospacing="0"/>
        <w:jc w:val="center"/>
        <w:rPr>
          <w:rFonts w:hint="eastAsia" w:ascii="宋体" w:hAnsi="宋体" w:eastAsia="宋体" w:cs="宋体"/>
          <w:b/>
          <w:i w:val="0"/>
          <w:iCs/>
          <w:color w:val="auto"/>
          <w:sz w:val="32"/>
          <w:szCs w:val="32"/>
          <w:highlight w:val="none"/>
        </w:rPr>
      </w:pPr>
    </w:p>
    <w:p w14:paraId="3BBD5FB9">
      <w:pPr>
        <w:pStyle w:val="37"/>
        <w:spacing w:beforeAutospacing="0" w:afterAutospacing="0"/>
        <w:jc w:val="center"/>
        <w:rPr>
          <w:rFonts w:hint="eastAsia" w:ascii="宋体" w:hAnsi="宋体" w:eastAsia="宋体" w:cs="宋体"/>
          <w:b/>
          <w:i w:val="0"/>
          <w:iCs/>
          <w:color w:val="auto"/>
          <w:sz w:val="32"/>
          <w:szCs w:val="32"/>
          <w:highlight w:val="none"/>
        </w:rPr>
      </w:pPr>
    </w:p>
    <w:p w14:paraId="2CD7EAF6">
      <w:pPr>
        <w:pStyle w:val="37"/>
        <w:spacing w:beforeAutospacing="0" w:afterAutospacing="0"/>
        <w:jc w:val="center"/>
        <w:rPr>
          <w:rFonts w:hint="eastAsia" w:ascii="宋体" w:hAnsi="宋体" w:eastAsia="宋体" w:cs="宋体"/>
          <w:b/>
          <w:i w:val="0"/>
          <w:iCs/>
          <w:color w:val="auto"/>
          <w:sz w:val="32"/>
          <w:szCs w:val="32"/>
          <w:highlight w:val="none"/>
        </w:rPr>
      </w:pPr>
    </w:p>
    <w:p w14:paraId="27A96928">
      <w:pPr>
        <w:pStyle w:val="37"/>
        <w:spacing w:beforeAutospacing="0" w:afterAutospacing="0"/>
        <w:jc w:val="center"/>
        <w:rPr>
          <w:rFonts w:hint="eastAsia" w:ascii="宋体" w:hAnsi="宋体" w:eastAsia="宋体" w:cs="宋体"/>
          <w:b/>
          <w:i w:val="0"/>
          <w:iCs/>
          <w:color w:val="auto"/>
          <w:sz w:val="32"/>
          <w:szCs w:val="32"/>
          <w:highlight w:val="none"/>
        </w:rPr>
      </w:pPr>
    </w:p>
    <w:p w14:paraId="1BD0609F">
      <w:pPr>
        <w:pStyle w:val="37"/>
        <w:spacing w:beforeAutospacing="0" w:afterAutospacing="0"/>
        <w:jc w:val="center"/>
        <w:rPr>
          <w:rFonts w:hint="eastAsia" w:ascii="宋体" w:hAnsi="宋体" w:eastAsia="宋体" w:cs="宋体"/>
          <w:b/>
          <w:i w:val="0"/>
          <w:iCs/>
          <w:color w:val="auto"/>
          <w:sz w:val="32"/>
          <w:szCs w:val="32"/>
          <w:highlight w:val="none"/>
        </w:rPr>
      </w:pPr>
    </w:p>
    <w:p w14:paraId="560E8800">
      <w:pPr>
        <w:pStyle w:val="37"/>
        <w:spacing w:beforeAutospacing="0" w:afterAutospacing="0"/>
        <w:jc w:val="center"/>
        <w:rPr>
          <w:rFonts w:hint="eastAsia" w:ascii="宋体" w:hAnsi="宋体" w:eastAsia="宋体" w:cs="宋体"/>
          <w:b/>
          <w:i w:val="0"/>
          <w:iCs/>
          <w:color w:val="auto"/>
          <w:sz w:val="32"/>
          <w:szCs w:val="32"/>
          <w:highlight w:val="none"/>
        </w:rPr>
      </w:pPr>
    </w:p>
    <w:p w14:paraId="54C79F96">
      <w:pPr>
        <w:pStyle w:val="37"/>
        <w:spacing w:beforeAutospacing="0" w:afterAutospacing="0"/>
        <w:jc w:val="center"/>
        <w:rPr>
          <w:rFonts w:hint="eastAsia" w:ascii="宋体" w:hAnsi="宋体" w:eastAsia="宋体" w:cs="宋体"/>
          <w:b/>
          <w:i w:val="0"/>
          <w:iCs/>
          <w:color w:val="auto"/>
          <w:sz w:val="32"/>
          <w:szCs w:val="32"/>
          <w:highlight w:val="none"/>
        </w:rPr>
      </w:pPr>
    </w:p>
    <w:p w14:paraId="2E1E1A05">
      <w:pPr>
        <w:pStyle w:val="37"/>
        <w:spacing w:beforeAutospacing="0" w:afterAutospacing="0"/>
        <w:jc w:val="center"/>
        <w:rPr>
          <w:rFonts w:hint="eastAsia" w:ascii="宋体" w:hAnsi="宋体" w:eastAsia="宋体" w:cs="宋体"/>
          <w:b/>
          <w:i w:val="0"/>
          <w:iCs/>
          <w:color w:val="auto"/>
          <w:sz w:val="32"/>
          <w:szCs w:val="32"/>
          <w:highlight w:val="none"/>
        </w:rPr>
      </w:pPr>
    </w:p>
    <w:p w14:paraId="7C8C6C03">
      <w:pPr>
        <w:pStyle w:val="37"/>
        <w:spacing w:beforeAutospacing="0" w:afterAutospacing="0"/>
        <w:jc w:val="center"/>
        <w:rPr>
          <w:rFonts w:hint="eastAsia" w:ascii="宋体" w:hAnsi="宋体" w:eastAsia="宋体" w:cs="宋体"/>
          <w:b/>
          <w:i w:val="0"/>
          <w:iCs/>
          <w:color w:val="auto"/>
          <w:sz w:val="32"/>
          <w:szCs w:val="32"/>
          <w:highlight w:val="none"/>
        </w:rPr>
      </w:pPr>
    </w:p>
    <w:p w14:paraId="18F9B8D3">
      <w:pPr>
        <w:pStyle w:val="37"/>
        <w:spacing w:beforeAutospacing="0" w:afterAutospacing="0"/>
        <w:jc w:val="center"/>
        <w:rPr>
          <w:rFonts w:hint="eastAsia" w:ascii="宋体" w:hAnsi="宋体" w:eastAsia="宋体" w:cs="宋体"/>
          <w:b/>
          <w:i w:val="0"/>
          <w:iCs/>
          <w:color w:val="auto"/>
          <w:sz w:val="32"/>
          <w:szCs w:val="32"/>
          <w:highlight w:val="none"/>
        </w:rPr>
      </w:pPr>
    </w:p>
    <w:p w14:paraId="3C0F3D96">
      <w:pPr>
        <w:pStyle w:val="37"/>
        <w:spacing w:beforeAutospacing="0" w:afterAutospacing="0"/>
        <w:jc w:val="center"/>
        <w:rPr>
          <w:rFonts w:hint="eastAsia" w:ascii="宋体" w:hAnsi="宋体" w:eastAsia="宋体" w:cs="宋体"/>
          <w:b/>
          <w:i w:val="0"/>
          <w:iCs/>
          <w:color w:val="auto"/>
          <w:sz w:val="32"/>
          <w:szCs w:val="32"/>
          <w:highlight w:val="none"/>
        </w:rPr>
      </w:pPr>
    </w:p>
    <w:p w14:paraId="4AAAD2A2">
      <w:pPr>
        <w:pStyle w:val="37"/>
        <w:spacing w:beforeAutospacing="0" w:afterAutospacing="0"/>
        <w:jc w:val="center"/>
        <w:rPr>
          <w:rFonts w:hint="eastAsia" w:ascii="宋体" w:hAnsi="宋体" w:eastAsia="宋体" w:cs="宋体"/>
          <w:b/>
          <w:i w:val="0"/>
          <w:iCs/>
          <w:color w:val="auto"/>
          <w:sz w:val="32"/>
          <w:szCs w:val="32"/>
          <w:highlight w:val="none"/>
        </w:rPr>
      </w:pPr>
    </w:p>
    <w:p w14:paraId="6C64351E">
      <w:pPr>
        <w:pStyle w:val="37"/>
        <w:spacing w:beforeAutospacing="0" w:afterAutospacing="0"/>
        <w:jc w:val="center"/>
        <w:rPr>
          <w:rFonts w:hint="eastAsia" w:ascii="宋体" w:hAnsi="宋体" w:eastAsia="宋体" w:cs="宋体"/>
          <w:b/>
          <w:i w:val="0"/>
          <w:iCs/>
          <w:color w:val="auto"/>
          <w:sz w:val="32"/>
          <w:szCs w:val="32"/>
          <w:highlight w:val="none"/>
        </w:rPr>
      </w:pPr>
    </w:p>
    <w:p w14:paraId="72C033E7">
      <w:pPr>
        <w:pStyle w:val="37"/>
        <w:spacing w:beforeAutospacing="0" w:afterAutospacing="0"/>
        <w:jc w:val="center"/>
        <w:rPr>
          <w:rFonts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t>质疑函范本</w:t>
      </w:r>
    </w:p>
    <w:p w14:paraId="4ECC9D8A">
      <w:pPr>
        <w:pStyle w:val="37"/>
        <w:spacing w:before="290"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一、质疑供应商基本信息</w:t>
      </w:r>
    </w:p>
    <w:p w14:paraId="690C6DF3">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质疑供应商：</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3178B335">
      <w:pPr>
        <w:pStyle w:val="37"/>
        <w:spacing w:beforeAutospacing="0" w:afterAutospacing="0" w:line="360" w:lineRule="auto"/>
        <w:jc w:val="both"/>
        <w:rPr>
          <w:rFonts w:ascii="宋体" w:hAnsi="宋体" w:eastAsia="宋体" w:cs="宋体"/>
          <w:i w:val="0"/>
          <w:iCs/>
          <w:color w:val="auto"/>
          <w:highlight w:val="none"/>
          <w:u w:val="single"/>
        </w:rPr>
      </w:pPr>
      <w:r>
        <w:rPr>
          <w:rFonts w:hint="eastAsia" w:ascii="宋体" w:hAnsi="宋体" w:eastAsia="宋体" w:cs="宋体"/>
          <w:i w:val="0"/>
          <w:iCs/>
          <w:color w:val="auto"/>
          <w:highlight w:val="none"/>
        </w:rPr>
        <w:t>地址：</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w:t>
      </w:r>
    </w:p>
    <w:p w14:paraId="37DF3696">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邮编：</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78D4053C">
      <w:pPr>
        <w:pStyle w:val="37"/>
        <w:spacing w:beforeAutospacing="0" w:afterAutospacing="0" w:line="360" w:lineRule="auto"/>
        <w:jc w:val="both"/>
        <w:rPr>
          <w:rFonts w:ascii="宋体" w:hAnsi="宋体" w:eastAsia="宋体" w:cs="宋体"/>
          <w:i w:val="0"/>
          <w:iCs/>
          <w:color w:val="auto"/>
          <w:highlight w:val="none"/>
          <w:u w:val="single"/>
        </w:rPr>
      </w:pPr>
      <w:r>
        <w:rPr>
          <w:rFonts w:hint="eastAsia" w:ascii="宋体" w:hAnsi="宋体" w:eastAsia="宋体" w:cs="宋体"/>
          <w:i w:val="0"/>
          <w:iCs/>
          <w:color w:val="auto"/>
          <w:highlight w:val="none"/>
        </w:rPr>
        <w:t>联系人：</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4FC65D75">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联系电话：</w:t>
      </w:r>
      <w:r>
        <w:rPr>
          <w:rFonts w:hint="eastAsia" w:ascii="宋体" w:hAnsi="宋体" w:eastAsia="宋体" w:cs="宋体"/>
          <w:i w:val="0"/>
          <w:iCs/>
          <w:color w:val="auto"/>
          <w:highlight w:val="none"/>
          <w:u w:val="single"/>
        </w:rPr>
        <w:t xml:space="preserve">                                           </w:t>
      </w:r>
    </w:p>
    <w:p w14:paraId="3B232A95">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授权代表：</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29E3BCDC">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联系电话：</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32111B5A">
      <w:pPr>
        <w:pStyle w:val="37"/>
        <w:spacing w:beforeAutospacing="0" w:afterAutospacing="0" w:line="360" w:lineRule="auto"/>
        <w:jc w:val="both"/>
        <w:rPr>
          <w:rFonts w:ascii="宋体" w:hAnsi="宋体" w:eastAsia="宋体" w:cs="宋体"/>
          <w:i w:val="0"/>
          <w:iCs/>
          <w:color w:val="auto"/>
          <w:highlight w:val="none"/>
          <w:u w:val="single"/>
        </w:rPr>
      </w:pPr>
      <w:r>
        <w:rPr>
          <w:rFonts w:hint="eastAsia" w:ascii="宋体" w:hAnsi="宋体" w:eastAsia="宋体" w:cs="宋体"/>
          <w:i w:val="0"/>
          <w:iCs/>
          <w:color w:val="auto"/>
          <w:highlight w:val="none"/>
        </w:rPr>
        <w:t>地址： </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47E5B576">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邮编：</w:t>
      </w:r>
      <w:r>
        <w:rPr>
          <w:rFonts w:hint="eastAsia" w:ascii="宋体" w:hAnsi="宋体" w:eastAsia="宋体" w:cs="宋体"/>
          <w:i w:val="0"/>
          <w:iCs/>
          <w:color w:val="auto"/>
          <w:highlight w:val="none"/>
          <w:u w:val="single"/>
        </w:rPr>
        <w:t xml:space="preserve">                                </w:t>
      </w:r>
    </w:p>
    <w:p w14:paraId="4F27835A">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二、质疑项目基本情况</w:t>
      </w:r>
    </w:p>
    <w:p w14:paraId="6F0081A8">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质疑项目的名称：</w:t>
      </w:r>
      <w:r>
        <w:rPr>
          <w:rFonts w:hint="eastAsia" w:ascii="宋体" w:hAnsi="宋体" w:eastAsia="宋体" w:cs="宋体"/>
          <w:i w:val="0"/>
          <w:iCs/>
          <w:color w:val="auto"/>
          <w:highlight w:val="none"/>
          <w:u w:val="single"/>
        </w:rPr>
        <w:t xml:space="preserve">                            </w:t>
      </w:r>
    </w:p>
    <w:p w14:paraId="21F5C51F">
      <w:pPr>
        <w:pStyle w:val="37"/>
        <w:spacing w:beforeAutospacing="0" w:afterAutospacing="0" w:line="360" w:lineRule="auto"/>
        <w:jc w:val="both"/>
        <w:rPr>
          <w:rFonts w:ascii="宋体" w:hAnsi="宋体" w:eastAsia="宋体" w:cs="宋体"/>
          <w:i w:val="0"/>
          <w:iCs/>
          <w:color w:val="auto"/>
          <w:highlight w:val="none"/>
          <w:u w:val="single"/>
        </w:rPr>
      </w:pPr>
      <w:r>
        <w:rPr>
          <w:rFonts w:hint="eastAsia" w:ascii="宋体" w:hAnsi="宋体" w:eastAsia="宋体" w:cs="宋体"/>
          <w:i w:val="0"/>
          <w:iCs/>
          <w:color w:val="auto"/>
          <w:highlight w:val="none"/>
        </w:rPr>
        <w:t>质疑项目的编号：</w:t>
      </w:r>
      <w:r>
        <w:rPr>
          <w:rFonts w:hint="eastAsia" w:ascii="宋体" w:hAnsi="宋体" w:eastAsia="宋体" w:cs="宋体"/>
          <w:i w:val="0"/>
          <w:iCs/>
          <w:color w:val="auto"/>
          <w:highlight w:val="none"/>
          <w:u w:val="single"/>
        </w:rPr>
        <w:t xml:space="preserve">                          </w:t>
      </w:r>
    </w:p>
    <w:p w14:paraId="7BEBB904">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包号：</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789B4E0E">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采购人名称：</w:t>
      </w:r>
      <w:r>
        <w:rPr>
          <w:rFonts w:hint="eastAsia" w:ascii="宋体" w:hAnsi="宋体" w:eastAsia="宋体" w:cs="宋体"/>
          <w:i w:val="0"/>
          <w:iCs/>
          <w:color w:val="auto"/>
          <w:highlight w:val="none"/>
          <w:u w:val="single"/>
        </w:rPr>
        <w:t xml:space="preserve">                            </w:t>
      </w:r>
    </w:p>
    <w:p w14:paraId="459FD5BB">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lang w:val="en-US" w:eastAsia="zh-CN"/>
        </w:rPr>
        <w:t>磋商</w:t>
      </w:r>
      <w:r>
        <w:rPr>
          <w:rFonts w:hint="eastAsia" w:ascii="宋体" w:hAnsi="宋体" w:eastAsia="宋体" w:cs="宋体"/>
          <w:i w:val="0"/>
          <w:iCs/>
          <w:color w:val="auto"/>
          <w:highlight w:val="none"/>
        </w:rPr>
        <w:t>文件获取日期：</w:t>
      </w:r>
      <w:r>
        <w:rPr>
          <w:rFonts w:hint="eastAsia" w:ascii="宋体" w:hAnsi="宋体" w:eastAsia="宋体" w:cs="宋体"/>
          <w:i w:val="0"/>
          <w:iCs/>
          <w:color w:val="auto"/>
          <w:highlight w:val="none"/>
          <w:u w:val="single"/>
        </w:rPr>
        <w:t xml:space="preserve">                             </w:t>
      </w:r>
    </w:p>
    <w:p w14:paraId="75581660">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三、质疑事项具体内容</w:t>
      </w:r>
    </w:p>
    <w:p w14:paraId="5A94E7B5">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质疑事项1：</w:t>
      </w:r>
      <w:r>
        <w:rPr>
          <w:rFonts w:hint="eastAsia" w:ascii="宋体" w:hAnsi="宋体" w:eastAsia="宋体" w:cs="宋体"/>
          <w:i w:val="0"/>
          <w:iCs/>
          <w:color w:val="auto"/>
          <w:highlight w:val="none"/>
          <w:u w:val="single"/>
        </w:rPr>
        <w:t xml:space="preserve">                             </w:t>
      </w:r>
    </w:p>
    <w:p w14:paraId="6548F4E5">
      <w:pPr>
        <w:pStyle w:val="37"/>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事实依据：</w:t>
      </w:r>
      <w:r>
        <w:rPr>
          <w:rFonts w:hint="eastAsia" w:ascii="宋体" w:hAnsi="宋体" w:eastAsia="宋体" w:cs="宋体"/>
          <w:i w:val="0"/>
          <w:iCs/>
          <w:color w:val="auto"/>
          <w:highlight w:val="none"/>
          <w:u w:val="single"/>
        </w:rPr>
        <w:t xml:space="preserve">                                                   </w:t>
      </w:r>
    </w:p>
    <w:p w14:paraId="705FCCA7">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法律依据：</w:t>
      </w:r>
      <w:r>
        <w:rPr>
          <w:rFonts w:hint="eastAsia" w:ascii="宋体" w:hAnsi="宋体" w:eastAsia="宋体" w:cs="宋体"/>
          <w:i w:val="0"/>
          <w:iCs/>
          <w:color w:val="auto"/>
          <w:highlight w:val="none"/>
          <w:u w:val="single"/>
        </w:rPr>
        <w:t xml:space="preserve">                                                    </w:t>
      </w:r>
    </w:p>
    <w:p w14:paraId="5D5F01AF">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质疑事项2</w:t>
      </w:r>
    </w:p>
    <w:p w14:paraId="64FC3967">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w:t>
      </w:r>
    </w:p>
    <w:p w14:paraId="380FC56C">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四、与质疑事项相关的质疑请求</w:t>
      </w:r>
    </w:p>
    <w:p w14:paraId="08E1B8EE">
      <w:pPr>
        <w:pStyle w:val="37"/>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请求：</w:t>
      </w:r>
      <w:r>
        <w:rPr>
          <w:rFonts w:hint="eastAsia" w:ascii="宋体" w:hAnsi="宋体" w:eastAsia="宋体" w:cs="宋体"/>
          <w:i w:val="0"/>
          <w:iCs/>
          <w:color w:val="auto"/>
          <w:highlight w:val="none"/>
          <w:u w:val="single"/>
        </w:rPr>
        <w:t xml:space="preserve">                                                          </w:t>
      </w:r>
    </w:p>
    <w:p w14:paraId="49FC9E7A">
      <w:pPr>
        <w:pStyle w:val="37"/>
        <w:spacing w:beforeAutospacing="0" w:afterAutospacing="0"/>
        <w:jc w:val="both"/>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签字(签章)：                 公章：               日期：    </w:t>
      </w:r>
    </w:p>
    <w:p w14:paraId="1E76DA73">
      <w:pPr>
        <w:pStyle w:val="37"/>
        <w:spacing w:beforeAutospacing="0" w:afterAutospacing="0" w:line="0" w:lineRule="atLeast"/>
        <w:jc w:val="both"/>
        <w:rPr>
          <w:rFonts w:ascii="宋体" w:hAnsi="宋体" w:eastAsia="宋体" w:cs="宋体"/>
          <w:i w:val="0"/>
          <w:iCs/>
          <w:color w:val="auto"/>
          <w:highlight w:val="none"/>
        </w:rPr>
      </w:pPr>
      <w:r>
        <w:rPr>
          <w:rFonts w:hint="eastAsia" w:ascii="宋体" w:hAnsi="宋体" w:eastAsia="宋体" w:cs="宋体"/>
          <w:b/>
          <w:i w:val="0"/>
          <w:iCs/>
          <w:color w:val="auto"/>
          <w:highlight w:val="none"/>
        </w:rPr>
        <w:t>质疑函制作说明：</w:t>
      </w:r>
    </w:p>
    <w:p w14:paraId="689CED94">
      <w:pPr>
        <w:pStyle w:val="37"/>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1.供应商提出质疑时，应提交质疑函和必要的证明材料。</w:t>
      </w:r>
    </w:p>
    <w:p w14:paraId="6AD578A3">
      <w:pPr>
        <w:pStyle w:val="37"/>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83397A7">
      <w:pPr>
        <w:pStyle w:val="37"/>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3.质疑供应商若对项目的某一分包进行质疑，质疑函中应列明具体分包号。</w:t>
      </w:r>
    </w:p>
    <w:p w14:paraId="64FA2720">
      <w:pPr>
        <w:pStyle w:val="37"/>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4.质疑函的质疑事项应具体、明确，并有必要的事实依据和法律依据。</w:t>
      </w:r>
    </w:p>
    <w:p w14:paraId="27F3BDD0">
      <w:pPr>
        <w:pStyle w:val="37"/>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5.质疑函的质疑请求应与质疑事项相关。</w:t>
      </w:r>
    </w:p>
    <w:p w14:paraId="1374C70C">
      <w:pPr>
        <w:pStyle w:val="37"/>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6.质疑供应商为自然人的，质疑函应由本人签字；质疑供应商为法人或者其他组织的，质疑函应由法定代表人、主要负责人，或者其授权代表签字或者盖章，并加盖公章。</w:t>
      </w:r>
    </w:p>
    <w:p w14:paraId="3DD8E7B8">
      <w:pPr>
        <w:pStyle w:val="37"/>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4E1BD721">
      <w:pPr>
        <w:rPr>
          <w:color w:val="auto"/>
          <w:highlight w:val="none"/>
        </w:rPr>
      </w:pPr>
    </w:p>
    <w:p w14:paraId="578AAA72">
      <w:pPr>
        <w:pStyle w:val="37"/>
        <w:spacing w:beforeAutospacing="0" w:afterAutospacing="0"/>
        <w:ind w:firstLine="420"/>
        <w:jc w:val="both"/>
        <w:rPr>
          <w:color w:val="auto"/>
          <w:highlight w:val="none"/>
        </w:rPr>
      </w:pPr>
      <w:r>
        <w:rPr>
          <w:color w:val="auto"/>
          <w:highlight w:val="none"/>
        </w:rPr>
        <w:t> </w:t>
      </w:r>
      <w:bookmarkEnd w:id="6"/>
      <w:bookmarkEnd w:id="36"/>
      <w:bookmarkEnd w:id="83"/>
      <w:bookmarkEnd w:id="84"/>
      <w:bookmarkEnd w:id="85"/>
      <w:bookmarkEnd w:id="86"/>
      <w:bookmarkEnd w:id="87"/>
      <w:bookmarkEnd w:id="88"/>
      <w:bookmarkEnd w:id="89"/>
      <w:bookmarkEnd w:id="90"/>
      <w:bookmarkEnd w:id="99"/>
      <w:bookmarkEnd w:id="100"/>
      <w:bookmarkEnd w:id="107"/>
      <w:bookmarkEnd w:id="156"/>
      <w:bookmarkEnd w:id="157"/>
      <w:bookmarkEnd w:id="184"/>
      <w:bookmarkEnd w:id="185"/>
      <w:bookmarkEnd w:id="186"/>
      <w:bookmarkEnd w:id="187"/>
      <w:bookmarkEnd w:id="188"/>
      <w:bookmarkEnd w:id="189"/>
      <w:bookmarkEnd w:id="190"/>
      <w:bookmarkEnd w:id="191"/>
      <w:bookmarkEnd w:id="200"/>
      <w:bookmarkEnd w:id="201"/>
      <w:bookmarkEnd w:id="202"/>
      <w:bookmarkEnd w:id="203"/>
      <w:bookmarkEnd w:id="204"/>
    </w:p>
    <w:p w14:paraId="7B1F9E13">
      <w:pPr>
        <w:rPr>
          <w:color w:val="auto"/>
          <w:highlight w:val="none"/>
        </w:rPr>
      </w:pPr>
    </w:p>
    <w:sectPr>
      <w:footerReference r:id="rId7" w:type="default"/>
      <w:pgSz w:w="11906" w:h="16838"/>
      <w:pgMar w:top="1440" w:right="1800" w:bottom="1440" w:left="1800" w:header="851" w:footer="992" w:gutter="0"/>
      <w:pgNumType w:start="68"/>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imSun,Bold">
    <w:altName w:val="Verdana"/>
    <w:panose1 w:val="02010600030101010101"/>
    <w:charset w:val="00"/>
    <w:family w:val="auto"/>
    <w:pitch w:val="default"/>
    <w:sig w:usb0="00000000" w:usb1="00000000" w:usb2="00000000" w:usb3="00000000" w:csb0="00000000"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FDFC8">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2FEAFE">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002FEAFE">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E1DE7">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BE439">
                          <w:pPr>
                            <w:pStyle w:val="2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5B0BE439">
                    <w:pPr>
                      <w:pStyle w:val="2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9A79A">
    <w:pPr>
      <w:pStyle w:val="2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E967A9">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x5NPJPQIAAG8EAAAOAAAAAAAAAAEAIAAAAB8BAABkcnMvZTJv&#10;RG9jLnhtbFBLBQYAAAAABgAGAFkBAADOBQAAAAA=&#10;">
              <v:fill on="f" focussize="0,0"/>
              <v:stroke on="f" weight="0.5pt"/>
              <v:imagedata o:title=""/>
              <o:lock v:ext="edit" aspectratio="f"/>
              <v:textbox inset="0mm,0mm,0mm,0mm" style="mso-fit-shape-to-text:t;">
                <w:txbxContent>
                  <w:p w14:paraId="08E967A9">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70A7E">
    <w:pPr>
      <w:pStyle w:val="2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49BC77">
                          <w:pPr>
                            <w:pStyle w:val="26"/>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FK75g9AgAAbwQAAA4AAABkcnMvZTJvRG9jLnhtbK1UwW7UMBC9I/EP&#10;lu802wLV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xSu+YPQIAAG8EAAAOAAAAAAAAAAEAIAAAAB8BAABkcnMvZTJv&#10;RG9jLnhtbFBLBQYAAAAABgAGAFkBAADOBQAAAAA=&#10;">
              <v:fill on="f" focussize="0,0"/>
              <v:stroke on="f" weight="0.5pt"/>
              <v:imagedata o:title=""/>
              <o:lock v:ext="edit" aspectratio="f"/>
              <v:textbox inset="0mm,0mm,0mm,0mm" style="mso-fit-shape-to-text:t;">
                <w:txbxContent>
                  <w:p w14:paraId="1C49BC77">
                    <w:pPr>
                      <w:pStyle w:val="26"/>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4C8C9">
    <w:pPr>
      <w:pStyle w:val="2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39DA65">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vY4A9AgAAbwQAAA4AAABkcnMvZTJvRG9jLnhtbK1UwY7TMBC9I/EP&#10;lu806aJd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yhPa32BUVuLcaF7DR0OzXjv4+WufQcVvmOHAEmDrnY6aoHsCEaj1KeL1KILhEeI2dVslqOL&#10;o2/8wGwZK8bn1vnwRoAm0Sipw14meHbc+NCHjiExm4G1VCr1UxnSlvTm5X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Qb2OAPQIAAG8EAAAOAAAAAAAAAAEAIAAAAB8BAABkcnMvZTJv&#10;RG9jLnhtbFBLBQYAAAAABgAGAFkBAADOBQAAAAA=&#10;">
              <v:fill on="f" focussize="0,0"/>
              <v:stroke on="f" weight="0.5pt"/>
              <v:imagedata o:title=""/>
              <o:lock v:ext="edit" aspectratio="f"/>
              <v:textbox inset="0mm,0mm,0mm,0mm" style="mso-fit-shape-to-text:t;">
                <w:txbxContent>
                  <w:p w14:paraId="4F39DA65">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2"/>
      <w:numFmt w:val="decimal"/>
      <w:pStyle w:val="40"/>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04336"/>
    <w:rsid w:val="00B93F2F"/>
    <w:rsid w:val="01453A14"/>
    <w:rsid w:val="014F219D"/>
    <w:rsid w:val="015A6147"/>
    <w:rsid w:val="01891B53"/>
    <w:rsid w:val="01B91D0C"/>
    <w:rsid w:val="01F80A87"/>
    <w:rsid w:val="0224362A"/>
    <w:rsid w:val="02B01361"/>
    <w:rsid w:val="02E903CF"/>
    <w:rsid w:val="02F56D74"/>
    <w:rsid w:val="02FE20CD"/>
    <w:rsid w:val="02FF5E45"/>
    <w:rsid w:val="036F6B27"/>
    <w:rsid w:val="038F71C9"/>
    <w:rsid w:val="03DD1CE2"/>
    <w:rsid w:val="03E175A9"/>
    <w:rsid w:val="046441B2"/>
    <w:rsid w:val="04956A61"/>
    <w:rsid w:val="04E86B91"/>
    <w:rsid w:val="04FD0162"/>
    <w:rsid w:val="051A5F1D"/>
    <w:rsid w:val="05216546"/>
    <w:rsid w:val="05BC1DCB"/>
    <w:rsid w:val="05EE467B"/>
    <w:rsid w:val="06345E06"/>
    <w:rsid w:val="063D4CBA"/>
    <w:rsid w:val="06693D01"/>
    <w:rsid w:val="068F128E"/>
    <w:rsid w:val="07124399"/>
    <w:rsid w:val="08B66FA6"/>
    <w:rsid w:val="08CB2A51"/>
    <w:rsid w:val="08D51B22"/>
    <w:rsid w:val="09047D11"/>
    <w:rsid w:val="091F2D9D"/>
    <w:rsid w:val="09440A55"/>
    <w:rsid w:val="099F7A3A"/>
    <w:rsid w:val="09DE67B4"/>
    <w:rsid w:val="0A171CC6"/>
    <w:rsid w:val="0AEC6CAF"/>
    <w:rsid w:val="0AF273D4"/>
    <w:rsid w:val="0B043FF8"/>
    <w:rsid w:val="0B424B21"/>
    <w:rsid w:val="0B6E3B68"/>
    <w:rsid w:val="0B920E35"/>
    <w:rsid w:val="0C580AA0"/>
    <w:rsid w:val="0CBB673B"/>
    <w:rsid w:val="0CDB347F"/>
    <w:rsid w:val="0DEE3B69"/>
    <w:rsid w:val="0DEF3BD0"/>
    <w:rsid w:val="0E0E518E"/>
    <w:rsid w:val="0E2A021A"/>
    <w:rsid w:val="0E35096D"/>
    <w:rsid w:val="0E4532A6"/>
    <w:rsid w:val="0E72571D"/>
    <w:rsid w:val="0F2904D1"/>
    <w:rsid w:val="0F825E34"/>
    <w:rsid w:val="0FBC7598"/>
    <w:rsid w:val="0FD146C5"/>
    <w:rsid w:val="113E5D8A"/>
    <w:rsid w:val="119A3908"/>
    <w:rsid w:val="1272218F"/>
    <w:rsid w:val="12816876"/>
    <w:rsid w:val="12A10CC7"/>
    <w:rsid w:val="12A6008B"/>
    <w:rsid w:val="12FD414F"/>
    <w:rsid w:val="138403CC"/>
    <w:rsid w:val="13AC7923"/>
    <w:rsid w:val="13FA68E0"/>
    <w:rsid w:val="14363DC9"/>
    <w:rsid w:val="149A5FCB"/>
    <w:rsid w:val="14B46A8F"/>
    <w:rsid w:val="14FC3F92"/>
    <w:rsid w:val="15015A4D"/>
    <w:rsid w:val="155B515D"/>
    <w:rsid w:val="15681628"/>
    <w:rsid w:val="1594241D"/>
    <w:rsid w:val="159D7523"/>
    <w:rsid w:val="160A26DF"/>
    <w:rsid w:val="16243CD7"/>
    <w:rsid w:val="16361726"/>
    <w:rsid w:val="167F30CD"/>
    <w:rsid w:val="16F13FCB"/>
    <w:rsid w:val="1700420E"/>
    <w:rsid w:val="1768590F"/>
    <w:rsid w:val="17D66D1D"/>
    <w:rsid w:val="180715CC"/>
    <w:rsid w:val="18585984"/>
    <w:rsid w:val="18622CA6"/>
    <w:rsid w:val="187D363C"/>
    <w:rsid w:val="18D92F68"/>
    <w:rsid w:val="19037FE5"/>
    <w:rsid w:val="19467ED2"/>
    <w:rsid w:val="19526877"/>
    <w:rsid w:val="198527A8"/>
    <w:rsid w:val="19BB266E"/>
    <w:rsid w:val="19C15150"/>
    <w:rsid w:val="19DF45AE"/>
    <w:rsid w:val="1AA749A0"/>
    <w:rsid w:val="1AE6196C"/>
    <w:rsid w:val="1BE85270"/>
    <w:rsid w:val="1D725739"/>
    <w:rsid w:val="1E0C793C"/>
    <w:rsid w:val="1E430E84"/>
    <w:rsid w:val="1E7D6144"/>
    <w:rsid w:val="1EA27958"/>
    <w:rsid w:val="1ED02718"/>
    <w:rsid w:val="1EE2244B"/>
    <w:rsid w:val="1EEE0DF0"/>
    <w:rsid w:val="1F65786D"/>
    <w:rsid w:val="1F7F7C9A"/>
    <w:rsid w:val="1F86727A"/>
    <w:rsid w:val="1F933745"/>
    <w:rsid w:val="1FF70178"/>
    <w:rsid w:val="20300144"/>
    <w:rsid w:val="20916BB4"/>
    <w:rsid w:val="20A43E5C"/>
    <w:rsid w:val="20CA4174"/>
    <w:rsid w:val="216E446A"/>
    <w:rsid w:val="21CB71C6"/>
    <w:rsid w:val="21D97B35"/>
    <w:rsid w:val="22196184"/>
    <w:rsid w:val="225B2C40"/>
    <w:rsid w:val="22761828"/>
    <w:rsid w:val="232B4525"/>
    <w:rsid w:val="2358717F"/>
    <w:rsid w:val="23A83C63"/>
    <w:rsid w:val="23BF71FF"/>
    <w:rsid w:val="23DC1B5F"/>
    <w:rsid w:val="247D6EA6"/>
    <w:rsid w:val="24A24B56"/>
    <w:rsid w:val="254B6F9C"/>
    <w:rsid w:val="25973F8F"/>
    <w:rsid w:val="25CB3C39"/>
    <w:rsid w:val="25E35426"/>
    <w:rsid w:val="262D66A1"/>
    <w:rsid w:val="2672285D"/>
    <w:rsid w:val="26BE72FA"/>
    <w:rsid w:val="288822B5"/>
    <w:rsid w:val="28A15125"/>
    <w:rsid w:val="28DB0637"/>
    <w:rsid w:val="28EF5E90"/>
    <w:rsid w:val="290C4C94"/>
    <w:rsid w:val="29347D47"/>
    <w:rsid w:val="2959155B"/>
    <w:rsid w:val="2A1F4553"/>
    <w:rsid w:val="2A41271B"/>
    <w:rsid w:val="2A726D79"/>
    <w:rsid w:val="2AE80B17"/>
    <w:rsid w:val="2AEF3F25"/>
    <w:rsid w:val="2B9D7E25"/>
    <w:rsid w:val="2BF13CCD"/>
    <w:rsid w:val="2D2500D2"/>
    <w:rsid w:val="2D595DB9"/>
    <w:rsid w:val="2D885DEC"/>
    <w:rsid w:val="2DA52FC1"/>
    <w:rsid w:val="2E3D31FA"/>
    <w:rsid w:val="2E8E1CA7"/>
    <w:rsid w:val="2EBD11F7"/>
    <w:rsid w:val="2F57046A"/>
    <w:rsid w:val="2F8C4439"/>
    <w:rsid w:val="2FAC6889"/>
    <w:rsid w:val="301F59D6"/>
    <w:rsid w:val="30550CCF"/>
    <w:rsid w:val="30676C54"/>
    <w:rsid w:val="30A6777C"/>
    <w:rsid w:val="30AE03DF"/>
    <w:rsid w:val="319B4E07"/>
    <w:rsid w:val="32024E86"/>
    <w:rsid w:val="322830C2"/>
    <w:rsid w:val="32805DAB"/>
    <w:rsid w:val="33044C2E"/>
    <w:rsid w:val="339064C2"/>
    <w:rsid w:val="33A855B9"/>
    <w:rsid w:val="342310E4"/>
    <w:rsid w:val="342D3D10"/>
    <w:rsid w:val="34384B8F"/>
    <w:rsid w:val="346239BA"/>
    <w:rsid w:val="34833930"/>
    <w:rsid w:val="34CA155F"/>
    <w:rsid w:val="34D0301A"/>
    <w:rsid w:val="3592207D"/>
    <w:rsid w:val="359F479A"/>
    <w:rsid w:val="35D94150"/>
    <w:rsid w:val="363B44C3"/>
    <w:rsid w:val="37537F32"/>
    <w:rsid w:val="375A306E"/>
    <w:rsid w:val="37732382"/>
    <w:rsid w:val="380D1E8F"/>
    <w:rsid w:val="38170F5F"/>
    <w:rsid w:val="38606463"/>
    <w:rsid w:val="38B13162"/>
    <w:rsid w:val="394C4C39"/>
    <w:rsid w:val="397E6910"/>
    <w:rsid w:val="399D5494"/>
    <w:rsid w:val="3B006CDE"/>
    <w:rsid w:val="3B212C76"/>
    <w:rsid w:val="3B351E28"/>
    <w:rsid w:val="3BBF16F2"/>
    <w:rsid w:val="3BCE5DD9"/>
    <w:rsid w:val="3BE473AB"/>
    <w:rsid w:val="3D5D7415"/>
    <w:rsid w:val="3D606F05"/>
    <w:rsid w:val="3D826E7B"/>
    <w:rsid w:val="3D8B3B2D"/>
    <w:rsid w:val="3DC47494"/>
    <w:rsid w:val="3DD5344F"/>
    <w:rsid w:val="3E467EA9"/>
    <w:rsid w:val="3E500D27"/>
    <w:rsid w:val="3E8B6203"/>
    <w:rsid w:val="3FB34064"/>
    <w:rsid w:val="3FB5178A"/>
    <w:rsid w:val="3FCA69A0"/>
    <w:rsid w:val="3FFD312C"/>
    <w:rsid w:val="40295CD4"/>
    <w:rsid w:val="408A3A76"/>
    <w:rsid w:val="40A610D2"/>
    <w:rsid w:val="40AF61D9"/>
    <w:rsid w:val="40E165AE"/>
    <w:rsid w:val="410E3FFA"/>
    <w:rsid w:val="410F0A26"/>
    <w:rsid w:val="413E130B"/>
    <w:rsid w:val="41475C22"/>
    <w:rsid w:val="42F02AD9"/>
    <w:rsid w:val="42FB3958"/>
    <w:rsid w:val="431442B1"/>
    <w:rsid w:val="43244E3C"/>
    <w:rsid w:val="446E1F07"/>
    <w:rsid w:val="4475773A"/>
    <w:rsid w:val="44782D86"/>
    <w:rsid w:val="44F87A23"/>
    <w:rsid w:val="456450B8"/>
    <w:rsid w:val="46F506BE"/>
    <w:rsid w:val="46FD06E2"/>
    <w:rsid w:val="472E3BD0"/>
    <w:rsid w:val="47655843"/>
    <w:rsid w:val="479223B1"/>
    <w:rsid w:val="479B1265"/>
    <w:rsid w:val="480908C5"/>
    <w:rsid w:val="482A083B"/>
    <w:rsid w:val="482C45B3"/>
    <w:rsid w:val="4876582E"/>
    <w:rsid w:val="48E704DA"/>
    <w:rsid w:val="49E52C6C"/>
    <w:rsid w:val="4A280DAA"/>
    <w:rsid w:val="4B1F3F5B"/>
    <w:rsid w:val="4B5F07FC"/>
    <w:rsid w:val="4B83273C"/>
    <w:rsid w:val="4BBA0128"/>
    <w:rsid w:val="4BF52F0E"/>
    <w:rsid w:val="4C082C41"/>
    <w:rsid w:val="4C251A45"/>
    <w:rsid w:val="4C4243A5"/>
    <w:rsid w:val="4C571903"/>
    <w:rsid w:val="4C624109"/>
    <w:rsid w:val="4D0072CE"/>
    <w:rsid w:val="4D695962"/>
    <w:rsid w:val="4D9C1893"/>
    <w:rsid w:val="4DB56DF9"/>
    <w:rsid w:val="4E165AE9"/>
    <w:rsid w:val="4E8F13F8"/>
    <w:rsid w:val="4ED67027"/>
    <w:rsid w:val="4EEC05F8"/>
    <w:rsid w:val="4F2F6737"/>
    <w:rsid w:val="4F5148FF"/>
    <w:rsid w:val="4F786330"/>
    <w:rsid w:val="4FB355BA"/>
    <w:rsid w:val="4FBC621D"/>
    <w:rsid w:val="4FC9093A"/>
    <w:rsid w:val="4FCA0223"/>
    <w:rsid w:val="4FE90FDC"/>
    <w:rsid w:val="4FFA0AF3"/>
    <w:rsid w:val="4FFD05E3"/>
    <w:rsid w:val="500D4CCA"/>
    <w:rsid w:val="5107796B"/>
    <w:rsid w:val="511F2F07"/>
    <w:rsid w:val="5167040A"/>
    <w:rsid w:val="516C3C72"/>
    <w:rsid w:val="519A07DF"/>
    <w:rsid w:val="528D5C4E"/>
    <w:rsid w:val="52C378C2"/>
    <w:rsid w:val="53740BBC"/>
    <w:rsid w:val="53A46C86"/>
    <w:rsid w:val="53D7261D"/>
    <w:rsid w:val="542E16B3"/>
    <w:rsid w:val="543C5B7E"/>
    <w:rsid w:val="54520EFE"/>
    <w:rsid w:val="54815C87"/>
    <w:rsid w:val="54AF5068"/>
    <w:rsid w:val="54C87412"/>
    <w:rsid w:val="54F40207"/>
    <w:rsid w:val="551D59AF"/>
    <w:rsid w:val="55214D74"/>
    <w:rsid w:val="552D54C7"/>
    <w:rsid w:val="55517407"/>
    <w:rsid w:val="55C7591B"/>
    <w:rsid w:val="56CD0D0F"/>
    <w:rsid w:val="56E66275"/>
    <w:rsid w:val="56F02C50"/>
    <w:rsid w:val="57AC301B"/>
    <w:rsid w:val="57E91B79"/>
    <w:rsid w:val="580764A3"/>
    <w:rsid w:val="581D5CC6"/>
    <w:rsid w:val="583B12A8"/>
    <w:rsid w:val="587A4EC7"/>
    <w:rsid w:val="593E5EF4"/>
    <w:rsid w:val="59464DA9"/>
    <w:rsid w:val="5976568E"/>
    <w:rsid w:val="599B22AB"/>
    <w:rsid w:val="5A00764E"/>
    <w:rsid w:val="5AAB580B"/>
    <w:rsid w:val="5B294982"/>
    <w:rsid w:val="5B417F1E"/>
    <w:rsid w:val="5C6E4D42"/>
    <w:rsid w:val="5C871960"/>
    <w:rsid w:val="5C8C341B"/>
    <w:rsid w:val="5CB14C2F"/>
    <w:rsid w:val="5CD8040E"/>
    <w:rsid w:val="5D101956"/>
    <w:rsid w:val="5D2673CB"/>
    <w:rsid w:val="5D755C5D"/>
    <w:rsid w:val="5D907F8D"/>
    <w:rsid w:val="5DA6050C"/>
    <w:rsid w:val="5DC170F4"/>
    <w:rsid w:val="5DCB1D21"/>
    <w:rsid w:val="5E954808"/>
    <w:rsid w:val="5E960581"/>
    <w:rsid w:val="5EB36A3D"/>
    <w:rsid w:val="5F3A67B5"/>
    <w:rsid w:val="5F732970"/>
    <w:rsid w:val="5FFA069B"/>
    <w:rsid w:val="601856F1"/>
    <w:rsid w:val="6052563D"/>
    <w:rsid w:val="614442C4"/>
    <w:rsid w:val="61CF0031"/>
    <w:rsid w:val="61FE26C5"/>
    <w:rsid w:val="648D7D30"/>
    <w:rsid w:val="64FF4D2B"/>
    <w:rsid w:val="652C12F7"/>
    <w:rsid w:val="655F334F"/>
    <w:rsid w:val="65660CAD"/>
    <w:rsid w:val="6694184A"/>
    <w:rsid w:val="66C32DAD"/>
    <w:rsid w:val="66CD2666"/>
    <w:rsid w:val="66D659BE"/>
    <w:rsid w:val="671964E7"/>
    <w:rsid w:val="67380005"/>
    <w:rsid w:val="678C42CF"/>
    <w:rsid w:val="67DD0FCE"/>
    <w:rsid w:val="681A3FD0"/>
    <w:rsid w:val="68376930"/>
    <w:rsid w:val="69110F2F"/>
    <w:rsid w:val="693410C2"/>
    <w:rsid w:val="699102C2"/>
    <w:rsid w:val="69961435"/>
    <w:rsid w:val="69FF347E"/>
    <w:rsid w:val="6A674B7F"/>
    <w:rsid w:val="6AEC1C54"/>
    <w:rsid w:val="6BBB33D4"/>
    <w:rsid w:val="6BEE37AA"/>
    <w:rsid w:val="6C5C0714"/>
    <w:rsid w:val="6CB87914"/>
    <w:rsid w:val="6D635AD2"/>
    <w:rsid w:val="6DDD7632"/>
    <w:rsid w:val="6DEF7365"/>
    <w:rsid w:val="6E182D60"/>
    <w:rsid w:val="6E3D4575"/>
    <w:rsid w:val="6E5D69C5"/>
    <w:rsid w:val="6E8B4399"/>
    <w:rsid w:val="6EA2087C"/>
    <w:rsid w:val="6EB74327"/>
    <w:rsid w:val="6ED547AD"/>
    <w:rsid w:val="6EE13152"/>
    <w:rsid w:val="6F0B01CF"/>
    <w:rsid w:val="6F20011E"/>
    <w:rsid w:val="6FDC1B6B"/>
    <w:rsid w:val="70855DAA"/>
    <w:rsid w:val="70D07922"/>
    <w:rsid w:val="71791D68"/>
    <w:rsid w:val="72600832"/>
    <w:rsid w:val="727644F9"/>
    <w:rsid w:val="73326672"/>
    <w:rsid w:val="7362441D"/>
    <w:rsid w:val="73634A7D"/>
    <w:rsid w:val="73804F4D"/>
    <w:rsid w:val="738467A2"/>
    <w:rsid w:val="73927CFE"/>
    <w:rsid w:val="73DF00CB"/>
    <w:rsid w:val="73FC0A2E"/>
    <w:rsid w:val="751D0C5C"/>
    <w:rsid w:val="756845CD"/>
    <w:rsid w:val="75FE6CDF"/>
    <w:rsid w:val="76465F91"/>
    <w:rsid w:val="76D65566"/>
    <w:rsid w:val="76F31C74"/>
    <w:rsid w:val="772269FE"/>
    <w:rsid w:val="77416E84"/>
    <w:rsid w:val="77562203"/>
    <w:rsid w:val="780659D7"/>
    <w:rsid w:val="787B0173"/>
    <w:rsid w:val="79305402"/>
    <w:rsid w:val="79690914"/>
    <w:rsid w:val="7A4D3D91"/>
    <w:rsid w:val="7AEE7323"/>
    <w:rsid w:val="7AF16E13"/>
    <w:rsid w:val="7B494559"/>
    <w:rsid w:val="7BDF4EBD"/>
    <w:rsid w:val="7C8B6DF3"/>
    <w:rsid w:val="7CC85951"/>
    <w:rsid w:val="7D0B583E"/>
    <w:rsid w:val="7DA55C93"/>
    <w:rsid w:val="7DAC0DCF"/>
    <w:rsid w:val="7DBB1012"/>
    <w:rsid w:val="7DFF53A3"/>
    <w:rsid w:val="7E221091"/>
    <w:rsid w:val="7E8A55B4"/>
    <w:rsid w:val="7F4A08A0"/>
    <w:rsid w:val="7F62208D"/>
    <w:rsid w:val="7FA97C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4"/>
      <w:lang w:val="en-US" w:eastAsia="zh-CN" w:bidi="ar-SA"/>
    </w:rPr>
  </w:style>
  <w:style w:type="paragraph" w:styleId="4">
    <w:name w:val="heading 1"/>
    <w:basedOn w:val="1"/>
    <w:next w:val="1"/>
    <w:qFormat/>
    <w:uiPriority w:val="0"/>
    <w:pPr>
      <w:spacing w:before="100" w:beforeAutospacing="1" w:after="100" w:afterAutospacing="1"/>
      <w:jc w:val="left"/>
      <w:outlineLvl w:val="0"/>
    </w:pPr>
    <w:rPr>
      <w:rFonts w:hint="eastAsia" w:ascii="宋体" w:hAnsi="宋体" w:eastAsia="宋体" w:cs="宋体"/>
      <w:b/>
      <w:bCs/>
      <w:sz w:val="48"/>
      <w:szCs w:val="48"/>
      <w:lang w:val="en-US" w:eastAsia="zh-CN" w:bidi="ar"/>
    </w:rPr>
  </w:style>
  <w:style w:type="paragraph" w:styleId="5">
    <w:name w:val="heading 2"/>
    <w:basedOn w:val="1"/>
    <w:next w:val="6"/>
    <w:unhideWhenUsed/>
    <w:qFormat/>
    <w:uiPriority w:val="0"/>
    <w:pPr>
      <w:spacing w:before="100" w:beforeAutospacing="1" w:after="100" w:afterAutospacing="1"/>
      <w:jc w:val="left"/>
      <w:outlineLvl w:val="1"/>
    </w:pPr>
    <w:rPr>
      <w:rFonts w:hint="eastAsia" w:ascii="宋体" w:hAnsi="宋体" w:eastAsia="宋体" w:cs="宋体"/>
      <w:b/>
      <w:bCs/>
      <w:sz w:val="36"/>
      <w:szCs w:val="36"/>
      <w:lang w:val="en-US" w:eastAsia="zh-CN" w:bidi="ar"/>
    </w:rPr>
  </w:style>
  <w:style w:type="paragraph" w:styleId="7">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customStyle="1" w:styleId="2">
    <w:name w:val="正文文本缩进1"/>
    <w:basedOn w:val="1"/>
    <w:next w:val="3"/>
    <w:qFormat/>
    <w:uiPriority w:val="0"/>
    <w:pPr>
      <w:spacing w:after="120"/>
      <w:ind w:left="420"/>
    </w:pPr>
  </w:style>
  <w:style w:type="paragraph" w:customStyle="1" w:styleId="3">
    <w:name w:val="寄信人地址1"/>
    <w:basedOn w:val="1"/>
    <w:qFormat/>
    <w:uiPriority w:val="0"/>
    <w:rPr>
      <w:rFonts w:ascii="Arial" w:hAnsi="Arial" w:eastAsia="宋体" w:cs="Times New Roman"/>
    </w:rPr>
  </w:style>
  <w:style w:type="paragraph" w:styleId="6">
    <w:name w:val="Normal Indent"/>
    <w:basedOn w:val="1"/>
    <w:qFormat/>
    <w:uiPriority w:val="0"/>
    <w:pPr>
      <w:ind w:firstLine="420"/>
    </w:pPr>
    <w:rPr>
      <w:szCs w:val="20"/>
    </w:rPr>
  </w:style>
  <w:style w:type="paragraph" w:styleId="14">
    <w:name w:val="toc 7"/>
    <w:basedOn w:val="1"/>
    <w:next w:val="1"/>
    <w:unhideWhenUsed/>
    <w:qFormat/>
    <w:uiPriority w:val="39"/>
    <w:pPr>
      <w:spacing w:after="57"/>
      <w:ind w:left="1701" w:right="0" w:firstLine="0"/>
    </w:pPr>
  </w:style>
  <w:style w:type="paragraph" w:styleId="15">
    <w:name w:val="Note Heading"/>
    <w:basedOn w:val="1"/>
    <w:next w:val="1"/>
    <w:qFormat/>
    <w:uiPriority w:val="0"/>
    <w:rPr>
      <w:rFonts w:ascii="Verdana" w:hAnsi="Verdana"/>
      <w:szCs w:val="20"/>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qFormat/>
    <w:uiPriority w:val="0"/>
    <w:pPr>
      <w:jc w:val="left"/>
    </w:pPr>
  </w:style>
  <w:style w:type="paragraph" w:styleId="18">
    <w:name w:val="Body Text"/>
    <w:basedOn w:val="1"/>
    <w:qFormat/>
    <w:uiPriority w:val="0"/>
    <w:rPr>
      <w:rFonts w:ascii="楷体_GB2312" w:hAnsi="Arial" w:eastAsia="楷体_GB2312"/>
      <w:sz w:val="28"/>
      <w:szCs w:val="20"/>
    </w:rPr>
  </w:style>
  <w:style w:type="paragraph" w:styleId="19">
    <w:name w:val="Body Text Indent"/>
    <w:basedOn w:val="1"/>
    <w:next w:val="1"/>
    <w:qFormat/>
    <w:uiPriority w:val="0"/>
    <w:pPr>
      <w:spacing w:before="240" w:line="360" w:lineRule="auto"/>
      <w:ind w:firstLine="552"/>
    </w:pPr>
    <w:rPr>
      <w:rFonts w:ascii="宋体" w:hAnsi="宋体"/>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rPr>
      <w:rFonts w:ascii="宋体" w:hAnsi="Courier New"/>
      <w:sz w:val="20"/>
      <w:szCs w:val="21"/>
    </w:rPr>
  </w:style>
  <w:style w:type="paragraph" w:styleId="23">
    <w:name w:val="toc 8"/>
    <w:basedOn w:val="1"/>
    <w:next w:val="1"/>
    <w:unhideWhenUsed/>
    <w:qFormat/>
    <w:uiPriority w:val="39"/>
    <w:pPr>
      <w:spacing w:after="57"/>
      <w:ind w:left="1984" w:right="0" w:firstLine="0"/>
    </w:pPr>
  </w:style>
  <w:style w:type="paragraph" w:styleId="24">
    <w:name w:val="Body Text Indent 2"/>
    <w:basedOn w:val="1"/>
    <w:qFormat/>
    <w:uiPriority w:val="0"/>
    <w:pPr>
      <w:spacing w:line="400" w:lineRule="exact"/>
      <w:ind w:left="-1" w:firstLine="480"/>
    </w:pPr>
    <w:rPr>
      <w:rFonts w:ascii="楷体_GB2312" w:eastAsia="楷体_GB2312"/>
      <w:sz w:val="24"/>
    </w:rPr>
  </w:style>
  <w:style w:type="paragraph" w:styleId="25">
    <w:name w:val="endnote text"/>
    <w:basedOn w:val="1"/>
    <w:link w:val="193"/>
    <w:semiHidden/>
    <w:unhideWhenUsed/>
    <w:qFormat/>
    <w:uiPriority w:val="99"/>
    <w:pPr>
      <w:spacing w:after="0" w:line="240" w:lineRule="auto"/>
    </w:pPr>
    <w:rPr>
      <w:sz w:val="20"/>
    </w:rPr>
  </w:style>
  <w:style w:type="paragraph" w:styleId="26">
    <w:name w:val="footer"/>
    <w:basedOn w:val="1"/>
    <w:link w:val="195"/>
    <w:qFormat/>
    <w:uiPriority w:val="0"/>
    <w:pPr>
      <w:tabs>
        <w:tab w:val="center" w:pos="4153"/>
        <w:tab w:val="right" w:pos="8306"/>
      </w:tabs>
      <w:jc w:val="left"/>
    </w:pPr>
    <w:rPr>
      <w:sz w:val="18"/>
      <w:szCs w:val="18"/>
    </w:rPr>
  </w:style>
  <w:style w:type="paragraph" w:styleId="27">
    <w:name w:val="header"/>
    <w:basedOn w:val="1"/>
    <w:link w:val="196"/>
    <w:qFormat/>
    <w:uiPriority w:val="0"/>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59"/>
    <w:qFormat/>
    <w:uiPriority w:val="11"/>
    <w:pPr>
      <w:spacing w:before="200" w:after="200"/>
    </w:pPr>
    <w:rPr>
      <w:sz w:val="24"/>
      <w:szCs w:val="24"/>
    </w:rPr>
  </w:style>
  <w:style w:type="paragraph" w:styleId="31">
    <w:name w:val="List"/>
    <w:basedOn w:val="1"/>
    <w:qFormat/>
    <w:uiPriority w:val="99"/>
    <w:pPr>
      <w:ind w:left="200" w:hanging="200"/>
    </w:pPr>
  </w:style>
  <w:style w:type="paragraph" w:styleId="32">
    <w:name w:val="footnote text"/>
    <w:basedOn w:val="1"/>
    <w:link w:val="192"/>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qFormat/>
    <w:uiPriority w:val="0"/>
    <w:pPr>
      <w:spacing w:beforeAutospacing="1" w:afterAutospacing="1"/>
      <w:jc w:val="left"/>
    </w:pPr>
    <w:rPr>
      <w:rFonts w:cs="Times New Roman"/>
      <w:sz w:val="24"/>
    </w:rPr>
  </w:style>
  <w:style w:type="paragraph" w:styleId="38">
    <w:name w:val="Title"/>
    <w:basedOn w:val="1"/>
    <w:next w:val="1"/>
    <w:qFormat/>
    <w:uiPriority w:val="0"/>
    <w:pPr>
      <w:spacing w:before="240" w:after="60"/>
      <w:jc w:val="center"/>
      <w:outlineLvl w:val="0"/>
    </w:pPr>
    <w:rPr>
      <w:rFonts w:ascii="Cambria" w:hAnsi="Cambria"/>
      <w:b/>
      <w:bCs/>
      <w:sz w:val="32"/>
      <w:szCs w:val="32"/>
    </w:rPr>
  </w:style>
  <w:style w:type="paragraph" w:styleId="39">
    <w:name w:val="Body Text First Indent"/>
    <w:basedOn w:val="1"/>
    <w:next w:val="1"/>
    <w:qFormat/>
    <w:uiPriority w:val="0"/>
    <w:pPr>
      <w:ind w:firstLine="560"/>
    </w:pPr>
  </w:style>
  <w:style w:type="paragraph" w:styleId="40">
    <w:name w:val="Body Text First Indent 2"/>
    <w:basedOn w:val="19"/>
    <w:qFormat/>
    <w:uiPriority w:val="0"/>
    <w:pPr>
      <w:numPr>
        <w:ilvl w:val="0"/>
        <w:numId w:val="1"/>
      </w:numPr>
      <w:spacing w:before="0" w:after="120" w:line="240" w:lineRule="auto"/>
      <w:ind w:left="420" w:firstLine="420"/>
    </w:pPr>
    <w:rPr>
      <w:rFonts w:ascii="Calibri" w:hAnsi="Calibri"/>
    </w:r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endnote reference"/>
    <w:basedOn w:val="43"/>
    <w:semiHidden/>
    <w:unhideWhenUsed/>
    <w:qFormat/>
    <w:uiPriority w:val="99"/>
    <w:rPr>
      <w:vertAlign w:val="superscript"/>
    </w:rPr>
  </w:style>
  <w:style w:type="character" w:styleId="45">
    <w:name w:val="Emphasis"/>
    <w:qFormat/>
    <w:uiPriority w:val="0"/>
    <w:rPr>
      <w:i/>
    </w:rPr>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footnote reference"/>
    <w:basedOn w:val="43"/>
    <w:unhideWhenUsed/>
    <w:qFormat/>
    <w:uiPriority w:val="99"/>
    <w:rPr>
      <w:vertAlign w:val="superscript"/>
    </w:rPr>
  </w:style>
  <w:style w:type="character" w:customStyle="1" w:styleId="48">
    <w:name w:val="Heading 1 Char"/>
    <w:basedOn w:val="43"/>
    <w:qFormat/>
    <w:uiPriority w:val="9"/>
    <w:rPr>
      <w:rFonts w:ascii="Arial" w:hAnsi="Arial" w:eastAsia="Arial" w:cs="Arial"/>
      <w:sz w:val="40"/>
      <w:szCs w:val="40"/>
    </w:rPr>
  </w:style>
  <w:style w:type="character" w:customStyle="1" w:styleId="49">
    <w:name w:val="Heading 2 Char"/>
    <w:basedOn w:val="43"/>
    <w:qFormat/>
    <w:uiPriority w:val="9"/>
    <w:rPr>
      <w:rFonts w:ascii="Arial" w:hAnsi="Arial" w:eastAsia="Arial" w:cs="Arial"/>
      <w:sz w:val="34"/>
    </w:rPr>
  </w:style>
  <w:style w:type="character" w:customStyle="1" w:styleId="50">
    <w:name w:val="Heading 3 Char"/>
    <w:basedOn w:val="43"/>
    <w:link w:val="7"/>
    <w:qFormat/>
    <w:uiPriority w:val="9"/>
    <w:rPr>
      <w:rFonts w:ascii="Arial" w:hAnsi="Arial" w:eastAsia="Arial" w:cs="Arial"/>
      <w:sz w:val="30"/>
      <w:szCs w:val="30"/>
    </w:rPr>
  </w:style>
  <w:style w:type="character" w:customStyle="1" w:styleId="51">
    <w:name w:val="Heading 4 Char"/>
    <w:basedOn w:val="43"/>
    <w:link w:val="8"/>
    <w:qFormat/>
    <w:uiPriority w:val="9"/>
    <w:rPr>
      <w:rFonts w:ascii="Arial" w:hAnsi="Arial" w:eastAsia="Arial" w:cs="Arial"/>
      <w:b/>
      <w:bCs/>
      <w:sz w:val="26"/>
      <w:szCs w:val="26"/>
    </w:rPr>
  </w:style>
  <w:style w:type="character" w:customStyle="1" w:styleId="52">
    <w:name w:val="Heading 5 Char"/>
    <w:basedOn w:val="43"/>
    <w:link w:val="9"/>
    <w:qFormat/>
    <w:uiPriority w:val="9"/>
    <w:rPr>
      <w:rFonts w:ascii="Arial" w:hAnsi="Arial" w:eastAsia="Arial" w:cs="Arial"/>
      <w:b/>
      <w:bCs/>
      <w:sz w:val="24"/>
      <w:szCs w:val="24"/>
    </w:rPr>
  </w:style>
  <w:style w:type="character" w:customStyle="1" w:styleId="53">
    <w:name w:val="Heading 6 Char"/>
    <w:basedOn w:val="43"/>
    <w:link w:val="10"/>
    <w:qFormat/>
    <w:uiPriority w:val="9"/>
    <w:rPr>
      <w:rFonts w:ascii="Arial" w:hAnsi="Arial" w:eastAsia="Arial" w:cs="Arial"/>
      <w:b/>
      <w:bCs/>
      <w:sz w:val="22"/>
      <w:szCs w:val="22"/>
    </w:rPr>
  </w:style>
  <w:style w:type="character" w:customStyle="1" w:styleId="54">
    <w:name w:val="Heading 7 Char"/>
    <w:basedOn w:val="43"/>
    <w:link w:val="11"/>
    <w:qFormat/>
    <w:uiPriority w:val="9"/>
    <w:rPr>
      <w:rFonts w:ascii="Arial" w:hAnsi="Arial" w:eastAsia="Arial" w:cs="Arial"/>
      <w:b/>
      <w:bCs/>
      <w:i/>
      <w:iCs/>
      <w:sz w:val="22"/>
      <w:szCs w:val="22"/>
    </w:rPr>
  </w:style>
  <w:style w:type="character" w:customStyle="1" w:styleId="55">
    <w:name w:val="Heading 8 Char"/>
    <w:basedOn w:val="43"/>
    <w:link w:val="12"/>
    <w:qFormat/>
    <w:uiPriority w:val="9"/>
    <w:rPr>
      <w:rFonts w:ascii="Arial" w:hAnsi="Arial" w:eastAsia="Arial" w:cs="Arial"/>
      <w:i/>
      <w:iCs/>
      <w:sz w:val="22"/>
      <w:szCs w:val="22"/>
    </w:rPr>
  </w:style>
  <w:style w:type="character" w:customStyle="1" w:styleId="56">
    <w:name w:val="Heading 9 Char"/>
    <w:basedOn w:val="43"/>
    <w:link w:val="13"/>
    <w:qFormat/>
    <w:uiPriority w:val="9"/>
    <w:rPr>
      <w:rFonts w:ascii="Arial" w:hAnsi="Arial" w:eastAsia="Arial" w:cs="Arial"/>
      <w:i/>
      <w:iCs/>
      <w:sz w:val="21"/>
      <w:szCs w:val="21"/>
    </w:r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43"/>
    <w:qFormat/>
    <w:uiPriority w:val="10"/>
    <w:rPr>
      <w:sz w:val="48"/>
      <w:szCs w:val="48"/>
    </w:rPr>
  </w:style>
  <w:style w:type="character" w:customStyle="1" w:styleId="59">
    <w:name w:val="Subtitle Char"/>
    <w:basedOn w:val="43"/>
    <w:link w:val="30"/>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basedOn w:val="43"/>
    <w:qFormat/>
    <w:uiPriority w:val="99"/>
  </w:style>
  <w:style w:type="character" w:customStyle="1" w:styleId="65">
    <w:name w:val="Footer Char"/>
    <w:basedOn w:val="43"/>
    <w:qFormat/>
    <w:uiPriority w:val="99"/>
  </w:style>
  <w:style w:type="character" w:customStyle="1" w:styleId="66">
    <w:name w:val="Caption Char"/>
    <w:qFormat/>
    <w:uiPriority w:val="99"/>
  </w:style>
  <w:style w:type="table" w:customStyle="1" w:styleId="67">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4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4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4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4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basedOn w:val="4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basedOn w:val="4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basedOn w:val="4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basedOn w:val="4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4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basedOn w:val="4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basedOn w:val="4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basedOn w:val="4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basedOn w:val="4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4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basedOn w:val="4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basedOn w:val="4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basedOn w:val="4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basedOn w:val="4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basedOn w:val="4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basedOn w:val="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basedOn w:val="4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4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4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41"/>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4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41"/>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basedOn w:val="41"/>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basedOn w:val="4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4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41"/>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4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41"/>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4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basedOn w:val="4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4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basedOn w:val="4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basedOn w:val="4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basedOn w:val="4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basedOn w:val="4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basedOn w:val="4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4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basedOn w:val="41"/>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basedOn w:val="4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basedOn w:val="4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basedOn w:val="4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basedOn w:val="4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4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basedOn w:val="4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basedOn w:val="4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basedOn w:val="4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basedOn w:val="4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4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basedOn w:val="4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basedOn w:val="4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basedOn w:val="4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basedOn w:val="4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basedOn w:val="41"/>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4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basedOn w:val="41"/>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basedOn w:val="4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basedOn w:val="4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basedOn w:val="4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basedOn w:val="41"/>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basedOn w:val="41"/>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4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basedOn w:val="4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41"/>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41"/>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41"/>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41"/>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41"/>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4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basedOn w:val="41"/>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41"/>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41"/>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41"/>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41"/>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41"/>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4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basedOn w:val="41"/>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basedOn w:val="41"/>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basedOn w:val="41"/>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basedOn w:val="41"/>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basedOn w:val="41"/>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basedOn w:val="4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4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basedOn w:val="41"/>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basedOn w:val="4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basedOn w:val="41"/>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basedOn w:val="4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basedOn w:val="41"/>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basedOn w:val="4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4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basedOn w:val="4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basedOn w:val="4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basedOn w:val="4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32"/>
    <w:qFormat/>
    <w:uiPriority w:val="99"/>
    <w:rPr>
      <w:sz w:val="18"/>
    </w:rPr>
  </w:style>
  <w:style w:type="character" w:customStyle="1" w:styleId="193">
    <w:name w:val="Endnote Text Char"/>
    <w:link w:val="25"/>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character" w:customStyle="1" w:styleId="195">
    <w:name w:val="页脚 Char"/>
    <w:basedOn w:val="43"/>
    <w:link w:val="26"/>
    <w:qFormat/>
    <w:uiPriority w:val="0"/>
    <w:rPr>
      <w:rFonts w:ascii="Calibri" w:hAnsi="Calibri" w:eastAsia="宋体" w:cs="Times New Roman"/>
      <w:sz w:val="18"/>
      <w:szCs w:val="18"/>
    </w:rPr>
  </w:style>
  <w:style w:type="character" w:customStyle="1" w:styleId="196">
    <w:name w:val="页眉 Char"/>
    <w:basedOn w:val="43"/>
    <w:link w:val="27"/>
    <w:qFormat/>
    <w:uiPriority w:val="0"/>
    <w:rPr>
      <w:rFonts w:ascii="Calibri" w:hAnsi="Calibri" w:eastAsia="宋体" w:cs="Times New Roman"/>
      <w:sz w:val="18"/>
      <w:szCs w:val="18"/>
    </w:rPr>
  </w:style>
  <w:style w:type="paragraph" w:customStyle="1" w:styleId="197">
    <w:name w:val="首行缩进"/>
    <w:basedOn w:val="1"/>
    <w:qFormat/>
    <w:uiPriority w:val="0"/>
    <w:pPr>
      <w:spacing w:line="360" w:lineRule="auto"/>
      <w:ind w:firstLine="480"/>
    </w:pPr>
    <w:rPr>
      <w:rFonts w:ascii="宋体" w:hAnsi="宋体" w:cs="宋体"/>
      <w:sz w:val="24"/>
    </w:rPr>
  </w:style>
  <w:style w:type="paragraph" w:customStyle="1" w:styleId="198">
    <w:name w:val="一级条标题"/>
    <w:basedOn w:val="199"/>
    <w:next w:val="200"/>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199">
    <w:name w:val="章标题"/>
    <w:next w:val="1"/>
    <w:qFormat/>
    <w:uiPriority w:val="99"/>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00">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201">
    <w:name w:val="Default"/>
    <w:basedOn w:val="1"/>
    <w:semiHidden/>
    <w:qFormat/>
    <w:uiPriority w:val="0"/>
    <w:pPr>
      <w:jc w:val="left"/>
    </w:pPr>
    <w:rPr>
      <w:rFonts w:ascii="宋体" w:hAnsi="Calibri" w:cs="宋体"/>
      <w:color w:val="000000"/>
      <w:sz w:val="24"/>
    </w:rPr>
  </w:style>
  <w:style w:type="paragraph" w:customStyle="1" w:styleId="202">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203">
    <w:name w:val="正文首行缩进 21"/>
    <w:basedOn w:val="2"/>
    <w:qFormat/>
    <w:uiPriority w:val="0"/>
    <w:pPr>
      <w:ind w:firstLine="420"/>
    </w:pPr>
  </w:style>
  <w:style w:type="paragraph" w:customStyle="1" w:styleId="204">
    <w:name w:val="正文首行缩进1"/>
    <w:basedOn w:val="18"/>
    <w:next w:val="15"/>
    <w:qFormat/>
    <w:uiPriority w:val="99"/>
    <w:pPr>
      <w:spacing w:line="360" w:lineRule="auto"/>
      <w:ind w:firstLine="200"/>
    </w:pPr>
    <w:rPr>
      <w:rFonts w:ascii="仿宋_GB2312" w:hAnsi="Times New Roman" w:eastAsia="仿宋_GB2312"/>
      <w:sz w:val="30"/>
      <w:szCs w:val="30"/>
    </w:rPr>
  </w:style>
  <w:style w:type="paragraph" w:styleId="205">
    <w:name w:val="List Paragraph"/>
    <w:basedOn w:val="1"/>
    <w:qFormat/>
    <w:uiPriority w:val="0"/>
    <w:pPr>
      <w:ind w:firstLine="420"/>
    </w:pPr>
    <w:rPr>
      <w:rFonts w:ascii="Calibri" w:hAnsi="Calibri"/>
      <w:szCs w:val="22"/>
    </w:rPr>
  </w:style>
  <w:style w:type="paragraph" w:customStyle="1" w:styleId="206">
    <w:name w:val="列出段落2"/>
    <w:basedOn w:val="1"/>
    <w:qFormat/>
    <w:uiPriority w:val="0"/>
    <w:pPr>
      <w:ind w:firstLine="420"/>
    </w:pPr>
  </w:style>
  <w:style w:type="paragraph" w:customStyle="1" w:styleId="207">
    <w:name w:val="列出段落3"/>
    <w:basedOn w:val="1"/>
    <w:qFormat/>
    <w:uiPriority w:val="0"/>
    <w:pPr>
      <w:ind w:firstLine="420"/>
    </w:pPr>
    <w:rPr>
      <w:rFonts w:ascii="Calibri" w:hAnsi="Calibri"/>
      <w:szCs w:val="22"/>
    </w:rPr>
  </w:style>
  <w:style w:type="paragraph" w:customStyle="1" w:styleId="208">
    <w:name w:val="p0"/>
    <w:basedOn w:val="1"/>
    <w:qFormat/>
    <w:uiPriority w:val="0"/>
    <w:pPr>
      <w:widowControl/>
    </w:pPr>
    <w:rPr>
      <w:rFonts w:ascii="宋体" w:hAnsi="宋体" w:cs="宋体"/>
      <w:szCs w:val="21"/>
    </w:rPr>
  </w:style>
  <w:style w:type="character" w:customStyle="1" w:styleId="209">
    <w:name w:val="NormalCharacter"/>
    <w:qFormat/>
    <w:uiPriority w:val="0"/>
  </w:style>
  <w:style w:type="table" w:customStyle="1" w:styleId="21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80</Pages>
  <Words>22851</Words>
  <Characters>24206</Characters>
  <TotalTime>79</TotalTime>
  <ScaleCrop>false</ScaleCrop>
  <LinksUpToDate>false</LinksUpToDate>
  <CharactersWithSpaces>24733</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花晓干</cp:lastModifiedBy>
  <dcterms:modified xsi:type="dcterms:W3CDTF">2026-09-24T08:38:57Z</dcterms:modified>
  <cp:revision>193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31BC0DD485204C3F924797048ECBD049_13</vt:lpwstr>
  </property>
  <property fmtid="{D5CDD505-2E9C-101B-9397-08002B2CF9AE}" pid="4" name="KSOTemplateDocerSaveRecord">
    <vt:lpwstr>eyJoZGlkIjoiNDg4MWYxZGI5NmY5Yjk2MDMzNzhhZGFhMzZhZjZjZjkiLCJ1c2VySWQiOiIxNTE4ODY2NjY2In0=</vt:lpwstr>
  </property>
</Properties>
</file>